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rPr>
      </w:pPr>
      <w:bookmarkStart w:id="0" w:name="_Toc157418557"/>
      <w:bookmarkStart w:id="1" w:name="_Toc157418350"/>
      <w:bookmarkStart w:id="2" w:name="_Toc178674763"/>
      <w:bookmarkStart w:id="3" w:name="_Toc165385343"/>
      <w:bookmarkStart w:id="4" w:name="_Toc163364646"/>
      <w:bookmarkStart w:id="5" w:name="_Toc125129292"/>
      <w:bookmarkStart w:id="6" w:name="_Toc32815540"/>
    </w:p>
    <w:p>
      <w:pPr>
        <w:spacing w:line="276" w:lineRule="auto"/>
        <w:jc w:val="left"/>
        <w:rPr>
          <w:rFonts w:ascii="宋体"/>
          <w:sz w:val="24"/>
        </w:rPr>
      </w:pPr>
    </w:p>
    <w:p>
      <w:pPr>
        <w:spacing w:line="276" w:lineRule="auto"/>
        <w:jc w:val="left"/>
        <w:rPr>
          <w:rFonts w:ascii="宋体"/>
          <w:sz w:val="24"/>
        </w:rPr>
      </w:pPr>
    </w:p>
    <w:p>
      <w:pPr>
        <w:spacing w:line="276" w:lineRule="auto"/>
        <w:jc w:val="center"/>
        <w:rPr>
          <w:rFonts w:ascii="仿宋" w:hAnsi="仿宋" w:eastAsia="仿宋"/>
          <w:b/>
          <w:bCs/>
          <w:sz w:val="84"/>
          <w:szCs w:val="84"/>
          <w:lang w:val="zh-CN"/>
        </w:rPr>
      </w:pPr>
      <w:r>
        <w:rPr>
          <w:rFonts w:hint="eastAsia" w:ascii="仿宋" w:hAnsi="仿宋" w:eastAsia="仿宋" w:cs="仿宋"/>
          <w:b/>
          <w:bCs/>
          <w:sz w:val="84"/>
          <w:szCs w:val="84"/>
          <w:lang w:val="zh-CN"/>
        </w:rPr>
        <w:t>招标文件</w:t>
      </w:r>
    </w:p>
    <w:p>
      <w:pPr>
        <w:spacing w:line="276" w:lineRule="auto"/>
        <w:jc w:val="center"/>
        <w:rPr>
          <w:rFonts w:ascii="宋体"/>
          <w:sz w:val="36"/>
          <w:szCs w:val="36"/>
        </w:rPr>
      </w:pPr>
      <w:bookmarkStart w:id="7" w:name="_Toc342899794"/>
    </w:p>
    <w:p>
      <w:pPr>
        <w:spacing w:line="276" w:lineRule="auto"/>
        <w:jc w:val="center"/>
        <w:rPr>
          <w:rFonts w:ascii="宋体"/>
          <w:sz w:val="36"/>
          <w:szCs w:val="36"/>
        </w:rPr>
      </w:pPr>
    </w:p>
    <w:p>
      <w:pPr>
        <w:spacing w:line="276" w:lineRule="auto"/>
        <w:ind w:firstLine="361" w:firstLineChars="100"/>
        <w:jc w:val="left"/>
        <w:rPr>
          <w:rFonts w:ascii="仿宋" w:hAnsi="仿宋" w:eastAsia="仿宋"/>
          <w:sz w:val="36"/>
          <w:szCs w:val="36"/>
        </w:rPr>
      </w:pPr>
      <w:r>
        <w:rPr>
          <w:rFonts w:hint="eastAsia" w:ascii="仿宋" w:hAnsi="仿宋" w:eastAsia="仿宋" w:cs="仿宋"/>
          <w:b/>
          <w:bCs/>
          <w:color w:val="000000" w:themeColor="text1"/>
          <w:sz w:val="36"/>
          <w:szCs w:val="36"/>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lang w:val="zh-CN"/>
          <w14:textFill>
            <w14:solidFill>
              <w14:schemeClr w14:val="tx1"/>
            </w14:solidFill>
          </w14:textFill>
        </w:rPr>
        <w:t>：</w:t>
      </w:r>
      <w:r>
        <w:rPr>
          <w:rFonts w:hint="eastAsia" w:ascii="仿宋" w:hAnsi="仿宋" w:eastAsia="仿宋" w:cs="仿宋"/>
          <w:b/>
          <w:bCs/>
          <w:sz w:val="36"/>
          <w:szCs w:val="36"/>
          <w:lang w:val="zh-CN"/>
        </w:rPr>
        <w:t>同安、翔安商务大厦</w:t>
      </w:r>
      <w:r>
        <w:rPr>
          <w:rFonts w:hint="eastAsia" w:ascii="仿宋" w:hAnsi="仿宋" w:eastAsia="仿宋"/>
          <w:b/>
          <w:sz w:val="36"/>
          <w:szCs w:val="36"/>
        </w:rPr>
        <w:t>日常保洁服务</w:t>
      </w:r>
    </w:p>
    <w:p>
      <w:pPr>
        <w:pStyle w:val="9"/>
        <w:adjustRightInd w:val="0"/>
        <w:snapToGrid w:val="0"/>
        <w:rPr>
          <w:rFonts w:ascii="仿宋" w:hAnsi="仿宋" w:eastAsia="仿宋" w:cs="仿宋"/>
          <w:b/>
          <w:bCs/>
          <w:sz w:val="36"/>
          <w:szCs w:val="36"/>
        </w:rPr>
      </w:pPr>
    </w:p>
    <w:p>
      <w:pPr>
        <w:widowControl/>
        <w:ind w:firstLine="361" w:firstLineChars="100"/>
        <w:jc w:val="left"/>
      </w:pPr>
      <w:r>
        <w:rPr>
          <w:rFonts w:hint="eastAsia" w:ascii="仿宋" w:hAnsi="仿宋" w:eastAsia="仿宋" w:cs="仿宋"/>
          <w:b/>
          <w:bCs/>
          <w:color w:val="000000" w:themeColor="text1"/>
          <w:sz w:val="36"/>
          <w:szCs w:val="36"/>
          <w:lang w:val="zh-CN"/>
          <w14:textFill>
            <w14:solidFill>
              <w14:schemeClr w14:val="tx1"/>
            </w14:solidFill>
          </w14:textFill>
        </w:rPr>
        <w:t>项目编号：</w:t>
      </w:r>
      <w:r>
        <w:rPr>
          <w:rFonts w:ascii="仿宋" w:hAnsi="仿宋" w:eastAsia="仿宋" w:cs="仿宋"/>
          <w:b/>
          <w:bCs/>
          <w:color w:val="000000" w:themeColor="text1"/>
          <w:sz w:val="36"/>
          <w:szCs w:val="36"/>
          <w:lang w:val="zh-CN"/>
          <w14:textFill>
            <w14:solidFill>
              <w14:schemeClr w14:val="tx1"/>
            </w14:solidFill>
          </w14:textFill>
        </w:rPr>
        <w:t>GMWY-2020-15</w:t>
      </w:r>
    </w:p>
    <w:p>
      <w:pPr>
        <w:spacing w:line="276" w:lineRule="auto"/>
        <w:ind w:firstLine="708" w:firstLineChars="196"/>
        <w:rPr>
          <w:rFonts w:ascii="仿宋" w:hAnsi="仿宋" w:eastAsia="仿宋" w:cs="宋体"/>
          <w:b/>
          <w:bCs/>
          <w:color w:val="00B0F0"/>
          <w:sz w:val="36"/>
          <w:szCs w:val="36"/>
        </w:rPr>
      </w:pPr>
    </w:p>
    <w:p>
      <w:pPr>
        <w:pStyle w:val="9"/>
        <w:spacing w:line="360" w:lineRule="auto"/>
        <w:ind w:firstLine="361" w:firstLineChars="100"/>
        <w:rPr>
          <w:rFonts w:ascii="仿宋" w:hAnsi="仿宋" w:eastAsia="仿宋" w:cs="仿宋"/>
          <w:b/>
          <w:bCs/>
          <w:sz w:val="36"/>
          <w:szCs w:val="36"/>
          <w:lang w:val="zh-CN"/>
        </w:rPr>
      </w:pPr>
      <w:r>
        <w:rPr>
          <w:rFonts w:hint="eastAsia" w:ascii="仿宋" w:hAnsi="仿宋" w:eastAsia="仿宋" w:cs="仿宋"/>
          <w:b/>
          <w:bCs/>
          <w:sz w:val="36"/>
          <w:szCs w:val="36"/>
          <w:lang w:val="zh-CN"/>
        </w:rPr>
        <w:t>招标人：厦门厦禾物业管理公司</w:t>
      </w:r>
    </w:p>
    <w:p>
      <w:pPr>
        <w:spacing w:line="276" w:lineRule="auto"/>
        <w:ind w:firstLine="1265" w:firstLineChars="350"/>
        <w:rPr>
          <w:rFonts w:ascii="仿宋" w:hAnsi="仿宋" w:eastAsia="仿宋"/>
          <w:b/>
          <w:bCs/>
          <w:sz w:val="36"/>
          <w:szCs w:val="36"/>
          <w:lang w:val="zh-CN"/>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spacing w:line="276" w:lineRule="auto"/>
        <w:jc w:val="center"/>
        <w:rPr>
          <w:rFonts w:ascii="宋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 w:hAnsi="仿宋" w:eastAsia="仿宋"/>
          <w:b/>
          <w:bCs/>
          <w:sz w:val="36"/>
          <w:szCs w:val="36"/>
          <w:lang w:val="zh-CN"/>
        </w:rPr>
      </w:pPr>
      <w:r>
        <w:rPr>
          <w:rFonts w:hint="eastAsia" w:ascii="仿宋" w:hAnsi="仿宋" w:eastAsia="仿宋" w:cs="仿宋"/>
          <w:b/>
          <w:bCs/>
          <w:sz w:val="36"/>
          <w:szCs w:val="36"/>
          <w:lang w:val="zh-CN"/>
        </w:rPr>
        <w:t>厦门厦禾物业管理公司</w:t>
      </w:r>
    </w:p>
    <w:p>
      <w:pPr>
        <w:keepNext w:val="0"/>
        <w:keepLines w:val="0"/>
        <w:pageBreakBefore w:val="0"/>
        <w:widowControl w:val="0"/>
        <w:kinsoku/>
        <w:wordWrap/>
        <w:overflowPunct/>
        <w:topLinePunct w:val="0"/>
        <w:autoSpaceDE/>
        <w:autoSpaceDN/>
        <w:bidi w:val="0"/>
        <w:adjustRightInd/>
        <w:snapToGrid/>
        <w:spacing w:line="600" w:lineRule="exact"/>
        <w:ind w:firstLine="3596" w:firstLineChars="995"/>
        <w:textAlignment w:val="auto"/>
        <w:rPr>
          <w:rFonts w:ascii="仿宋" w:hAnsi="仿宋" w:eastAsia="仿宋" w:cs="宋体"/>
          <w:b/>
          <w:bCs/>
          <w:color w:val="00B0F0"/>
          <w:sz w:val="36"/>
          <w:szCs w:val="36"/>
        </w:rPr>
      </w:pPr>
      <w:r>
        <w:rPr>
          <w:rFonts w:hint="eastAsia" w:ascii="仿宋" w:hAnsi="仿宋" w:eastAsia="仿宋"/>
          <w:b/>
          <w:sz w:val="36"/>
          <w:szCs w:val="36"/>
        </w:rPr>
        <w:t>2020年11月</w:t>
      </w: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ind w:firstLine="540" w:firstLineChars="150"/>
        <w:jc w:val="center"/>
        <w:rPr>
          <w:rFonts w:ascii="仿宋" w:hAnsi="仿宋" w:eastAsia="仿宋"/>
          <w:sz w:val="36"/>
          <w:szCs w:val="36"/>
        </w:rPr>
      </w:pPr>
    </w:p>
    <w:p>
      <w:pPr>
        <w:pStyle w:val="16"/>
        <w:shd w:val="clear" w:color="auto" w:fill="FFFFFF"/>
        <w:spacing w:line="600" w:lineRule="atLeast"/>
        <w:jc w:val="both"/>
        <w:rPr>
          <w:rFonts w:ascii="仿宋" w:hAnsi="仿宋" w:eastAsia="仿宋"/>
          <w:sz w:val="36"/>
          <w:szCs w:val="36"/>
        </w:rPr>
      </w:pPr>
    </w:p>
    <w:p>
      <w:pPr>
        <w:pStyle w:val="9"/>
        <w:spacing w:line="360" w:lineRule="auto"/>
        <w:jc w:val="center"/>
        <w:rPr>
          <w:rFonts w:ascii="仿宋" w:hAnsi="仿宋" w:eastAsia="仿宋" w:cs="仿宋"/>
          <w:b/>
          <w:bCs/>
          <w:sz w:val="44"/>
          <w:szCs w:val="44"/>
        </w:rPr>
      </w:pPr>
      <w:r>
        <w:rPr>
          <w:rFonts w:hint="eastAsia" w:ascii="仿宋" w:hAnsi="仿宋" w:eastAsia="仿宋" w:cs="仿宋"/>
          <w:b/>
          <w:bCs/>
          <w:sz w:val="44"/>
          <w:szCs w:val="44"/>
        </w:rPr>
        <w:t>目    录</w:t>
      </w:r>
      <w:bookmarkEnd w:id="0"/>
      <w:bookmarkEnd w:id="1"/>
      <w:bookmarkEnd w:id="2"/>
      <w:bookmarkEnd w:id="3"/>
      <w:bookmarkEnd w:id="4"/>
    </w:p>
    <w:p>
      <w:pPr>
        <w:pStyle w:val="13"/>
        <w:tabs>
          <w:tab w:val="right" w:leader="dot" w:pos="9061"/>
        </w:tabs>
        <w:rPr>
          <w:rFonts w:asciiTheme="minorHAnsi" w:hAnsiTheme="minorHAnsi" w:eastAsiaTheme="minorEastAsia" w:cstheme="minorBidi"/>
          <w:b w:val="0"/>
          <w:bCs w:val="0"/>
          <w:caps w:val="0"/>
          <w:sz w:val="28"/>
          <w:szCs w:val="28"/>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 HYPERLINK \l "_Toc525136195" </w:instrText>
      </w:r>
      <w:r>
        <w:fldChar w:fldCharType="separate"/>
      </w:r>
      <w:r>
        <w:rPr>
          <w:rStyle w:val="23"/>
          <w:rFonts w:hint="eastAsia" w:ascii="仿宋" w:hAnsi="仿宋" w:eastAsia="仿宋" w:cs="仿宋"/>
          <w:kern w:val="0"/>
          <w:sz w:val="28"/>
          <w:szCs w:val="28"/>
        </w:rPr>
        <w:t>第一章　招标公告</w:t>
      </w:r>
      <w:r>
        <w:rPr>
          <w:sz w:val="28"/>
          <w:szCs w:val="28"/>
        </w:rPr>
        <w:tab/>
      </w:r>
      <w:r>
        <w:rPr>
          <w:sz w:val="28"/>
          <w:szCs w:val="28"/>
        </w:rPr>
        <w:fldChar w:fldCharType="begin"/>
      </w:r>
      <w:r>
        <w:rPr>
          <w:sz w:val="28"/>
          <w:szCs w:val="28"/>
        </w:rPr>
        <w:instrText xml:space="preserve"> PAGEREF _Toc525136195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3"/>
        <w:tabs>
          <w:tab w:val="right" w:leader="dot" w:pos="9061"/>
        </w:tabs>
        <w:rPr>
          <w:rFonts w:asciiTheme="minorHAnsi" w:hAnsiTheme="minorHAnsi" w:eastAsiaTheme="minorEastAsia" w:cstheme="minorBidi"/>
          <w:b w:val="0"/>
          <w:bCs w:val="0"/>
          <w:caps w:val="0"/>
          <w:sz w:val="28"/>
          <w:szCs w:val="28"/>
        </w:rPr>
      </w:pPr>
      <w:r>
        <w:fldChar w:fldCharType="begin"/>
      </w:r>
      <w:r>
        <w:instrText xml:space="preserve"> HYPERLINK \l "_Toc525136196" </w:instrText>
      </w:r>
      <w:r>
        <w:fldChar w:fldCharType="separate"/>
      </w:r>
      <w:r>
        <w:rPr>
          <w:rStyle w:val="23"/>
          <w:rFonts w:hint="eastAsia" w:ascii="仿宋" w:hAnsi="仿宋" w:eastAsia="仿宋"/>
          <w:sz w:val="28"/>
          <w:szCs w:val="28"/>
        </w:rPr>
        <w:t>附：招标项目一览表</w:t>
      </w:r>
      <w:r>
        <w:rPr>
          <w:sz w:val="28"/>
          <w:szCs w:val="28"/>
        </w:rPr>
        <w:tab/>
      </w:r>
      <w:r>
        <w:rPr>
          <w:sz w:val="28"/>
          <w:szCs w:val="28"/>
        </w:rPr>
        <w:fldChar w:fldCharType="begin"/>
      </w:r>
      <w:r>
        <w:rPr>
          <w:sz w:val="28"/>
          <w:szCs w:val="28"/>
        </w:rPr>
        <w:instrText xml:space="preserve"> PAGEREF _Toc525136196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3"/>
        <w:tabs>
          <w:tab w:val="right" w:leader="dot" w:pos="9061"/>
        </w:tabs>
        <w:rPr>
          <w:rFonts w:asciiTheme="minorHAnsi" w:hAnsiTheme="minorHAnsi" w:eastAsiaTheme="minorEastAsia" w:cstheme="minorBidi"/>
          <w:b w:val="0"/>
          <w:bCs w:val="0"/>
          <w:caps w:val="0"/>
          <w:sz w:val="28"/>
          <w:szCs w:val="28"/>
        </w:rPr>
      </w:pPr>
      <w:r>
        <w:fldChar w:fldCharType="begin"/>
      </w:r>
      <w:r>
        <w:instrText xml:space="preserve"> HYPERLINK \l "_Toc525136197" </w:instrText>
      </w:r>
      <w:r>
        <w:fldChar w:fldCharType="separate"/>
      </w:r>
      <w:r>
        <w:rPr>
          <w:rStyle w:val="23"/>
          <w:rFonts w:hint="eastAsia" w:ascii="仿宋" w:hAnsi="仿宋" w:eastAsia="仿宋" w:cs="仿宋"/>
          <w:kern w:val="0"/>
          <w:sz w:val="28"/>
          <w:szCs w:val="28"/>
        </w:rPr>
        <w:t>第二章　投标人须知</w:t>
      </w:r>
      <w:r>
        <w:rPr>
          <w:sz w:val="28"/>
          <w:szCs w:val="28"/>
        </w:rPr>
        <w:tab/>
      </w:r>
      <w:r>
        <w:rPr>
          <w:sz w:val="28"/>
          <w:szCs w:val="28"/>
        </w:rPr>
        <w:fldChar w:fldCharType="begin"/>
      </w:r>
      <w:r>
        <w:rPr>
          <w:sz w:val="28"/>
          <w:szCs w:val="28"/>
        </w:rPr>
        <w:instrText xml:space="preserve"> PAGEREF _Toc525136197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"_Toc525136198" </w:instrText>
      </w:r>
      <w:r>
        <w:fldChar w:fldCharType="separate"/>
      </w:r>
      <w:r>
        <w:rPr>
          <w:rStyle w:val="23"/>
          <w:rFonts w:hint="eastAsia" w:ascii="仿宋" w:hAnsi="仿宋" w:eastAsia="仿宋"/>
          <w:sz w:val="28"/>
          <w:szCs w:val="28"/>
        </w:rPr>
        <w:t>第一节说明</w:t>
      </w:r>
      <w:r>
        <w:rPr>
          <w:sz w:val="28"/>
          <w:szCs w:val="28"/>
        </w:rPr>
        <w:tab/>
      </w:r>
      <w:r>
        <w:rPr>
          <w:sz w:val="28"/>
          <w:szCs w:val="28"/>
        </w:rPr>
        <w:fldChar w:fldCharType="begin"/>
      </w:r>
      <w:r>
        <w:rPr>
          <w:sz w:val="28"/>
          <w:szCs w:val="28"/>
        </w:rPr>
        <w:instrText xml:space="preserve"> PAGEREF _Toc525136198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"_Toc525136199" </w:instrText>
      </w:r>
      <w:r>
        <w:fldChar w:fldCharType="separate"/>
      </w:r>
      <w:r>
        <w:rPr>
          <w:rStyle w:val="23"/>
          <w:rFonts w:ascii="仿宋" w:hAnsi="仿宋" w:eastAsia="仿宋"/>
          <w:sz w:val="28"/>
          <w:szCs w:val="28"/>
        </w:rPr>
        <w:t xml:space="preserve">1. </w:t>
      </w:r>
      <w:r>
        <w:rPr>
          <w:rStyle w:val="23"/>
          <w:rFonts w:hint="eastAsia" w:ascii="仿宋" w:hAnsi="仿宋" w:eastAsia="仿宋"/>
          <w:sz w:val="28"/>
          <w:szCs w:val="28"/>
        </w:rPr>
        <w:t>适用范围</w:t>
      </w:r>
      <w:r>
        <w:rPr>
          <w:sz w:val="28"/>
          <w:szCs w:val="28"/>
        </w:rPr>
        <w:tab/>
      </w:r>
      <w:r>
        <w:rPr>
          <w:sz w:val="28"/>
          <w:szCs w:val="28"/>
        </w:rPr>
        <w:fldChar w:fldCharType="begin"/>
      </w:r>
      <w:r>
        <w:rPr>
          <w:sz w:val="28"/>
          <w:szCs w:val="28"/>
        </w:rPr>
        <w:instrText xml:space="preserve"> PAGEREF _Toc525136199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"_Toc525136200" </w:instrText>
      </w:r>
      <w:r>
        <w:fldChar w:fldCharType="separate"/>
      </w:r>
      <w:r>
        <w:rPr>
          <w:rStyle w:val="23"/>
          <w:rFonts w:ascii="仿宋" w:hAnsi="仿宋" w:eastAsia="仿宋"/>
          <w:sz w:val="28"/>
          <w:szCs w:val="28"/>
        </w:rPr>
        <w:t xml:space="preserve">2. </w:t>
      </w:r>
      <w:r>
        <w:rPr>
          <w:rStyle w:val="23"/>
          <w:rFonts w:hint="eastAsia" w:ascii="仿宋" w:hAnsi="仿宋" w:eastAsia="仿宋"/>
          <w:sz w:val="28"/>
          <w:szCs w:val="28"/>
        </w:rPr>
        <w:t>定义</w:t>
      </w:r>
      <w:r>
        <w:rPr>
          <w:sz w:val="28"/>
          <w:szCs w:val="28"/>
        </w:rPr>
        <w:tab/>
      </w:r>
      <w:r>
        <w:rPr>
          <w:sz w:val="28"/>
          <w:szCs w:val="28"/>
        </w:rPr>
        <w:fldChar w:fldCharType="begin"/>
      </w:r>
      <w:r>
        <w:rPr>
          <w:sz w:val="28"/>
          <w:szCs w:val="28"/>
        </w:rPr>
        <w:instrText xml:space="preserve"> PAGEREF _Toc525136200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"_Toc525136201" </w:instrText>
      </w:r>
      <w:r>
        <w:fldChar w:fldCharType="separate"/>
      </w:r>
      <w:r>
        <w:rPr>
          <w:rStyle w:val="23"/>
          <w:rFonts w:ascii="仿宋" w:hAnsi="仿宋" w:eastAsia="仿宋"/>
          <w:sz w:val="28"/>
          <w:szCs w:val="28"/>
        </w:rPr>
        <w:t xml:space="preserve">3. </w:t>
      </w:r>
      <w:r>
        <w:rPr>
          <w:rStyle w:val="23"/>
          <w:rFonts w:hint="eastAsia" w:ascii="仿宋" w:hAnsi="仿宋" w:eastAsia="仿宋"/>
          <w:sz w:val="28"/>
          <w:szCs w:val="28"/>
        </w:rPr>
        <w:t>合格的投标人</w:t>
      </w:r>
      <w:r>
        <w:rPr>
          <w:sz w:val="28"/>
          <w:szCs w:val="28"/>
        </w:rPr>
        <w:tab/>
      </w:r>
      <w:r>
        <w:rPr>
          <w:sz w:val="28"/>
          <w:szCs w:val="28"/>
        </w:rPr>
        <w:fldChar w:fldCharType="begin"/>
      </w:r>
      <w:r>
        <w:rPr>
          <w:sz w:val="28"/>
          <w:szCs w:val="28"/>
        </w:rPr>
        <w:instrText xml:space="preserve"> PAGEREF _Toc525136201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"_Toc525136202" </w:instrText>
      </w:r>
      <w:r>
        <w:fldChar w:fldCharType="separate"/>
      </w:r>
      <w:r>
        <w:rPr>
          <w:rStyle w:val="23"/>
          <w:rFonts w:ascii="仿宋" w:hAnsi="仿宋" w:eastAsia="仿宋"/>
          <w:sz w:val="28"/>
          <w:szCs w:val="28"/>
        </w:rPr>
        <w:t xml:space="preserve">4. </w:t>
      </w:r>
      <w:r>
        <w:rPr>
          <w:rStyle w:val="23"/>
          <w:rFonts w:hint="eastAsia" w:ascii="仿宋" w:hAnsi="仿宋" w:eastAsia="仿宋"/>
          <w:sz w:val="28"/>
          <w:szCs w:val="28"/>
        </w:rPr>
        <w:t>投标费用</w:t>
      </w:r>
      <w:r>
        <w:rPr>
          <w:sz w:val="28"/>
          <w:szCs w:val="28"/>
        </w:rPr>
        <w:tab/>
      </w:r>
      <w:r>
        <w:rPr>
          <w:sz w:val="28"/>
          <w:szCs w:val="28"/>
        </w:rPr>
        <w:fldChar w:fldCharType="begin"/>
      </w:r>
      <w:r>
        <w:rPr>
          <w:sz w:val="28"/>
          <w:szCs w:val="28"/>
        </w:rPr>
        <w:instrText xml:space="preserve"> PAGEREF _Toc525136202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"_Toc525136203" </w:instrText>
      </w:r>
      <w:r>
        <w:fldChar w:fldCharType="separate"/>
      </w:r>
      <w:r>
        <w:rPr>
          <w:rStyle w:val="23"/>
          <w:rFonts w:hint="eastAsia" w:ascii="仿宋" w:hAnsi="仿宋" w:eastAsia="仿宋"/>
          <w:sz w:val="28"/>
          <w:szCs w:val="28"/>
        </w:rPr>
        <w:t>第二节招标文件说明</w:t>
      </w:r>
      <w:r>
        <w:rPr>
          <w:sz w:val="28"/>
          <w:szCs w:val="28"/>
        </w:rPr>
        <w:tab/>
      </w:r>
      <w:r>
        <w:rPr>
          <w:sz w:val="28"/>
          <w:szCs w:val="28"/>
        </w:rPr>
        <w:fldChar w:fldCharType="begin"/>
      </w:r>
      <w:r>
        <w:rPr>
          <w:sz w:val="28"/>
          <w:szCs w:val="28"/>
        </w:rPr>
        <w:instrText xml:space="preserve"> PAGEREF _Toc525136203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"_Toc525136204" </w:instrText>
      </w:r>
      <w:r>
        <w:fldChar w:fldCharType="separate"/>
      </w:r>
      <w:r>
        <w:rPr>
          <w:rStyle w:val="23"/>
          <w:rFonts w:ascii="仿宋" w:hAnsi="仿宋" w:eastAsia="仿宋"/>
          <w:sz w:val="28"/>
          <w:szCs w:val="28"/>
        </w:rPr>
        <w:t xml:space="preserve">5. </w:t>
      </w:r>
      <w:r>
        <w:rPr>
          <w:rStyle w:val="23"/>
          <w:rFonts w:hint="eastAsia" w:ascii="仿宋" w:hAnsi="仿宋" w:eastAsia="仿宋"/>
          <w:sz w:val="28"/>
          <w:szCs w:val="28"/>
        </w:rPr>
        <w:t>招标文件的组成</w:t>
      </w:r>
      <w:r>
        <w:rPr>
          <w:sz w:val="28"/>
          <w:szCs w:val="28"/>
        </w:rPr>
        <w:tab/>
      </w:r>
      <w:r>
        <w:rPr>
          <w:sz w:val="28"/>
          <w:szCs w:val="28"/>
        </w:rPr>
        <w:fldChar w:fldCharType="begin"/>
      </w:r>
      <w:r>
        <w:rPr>
          <w:sz w:val="28"/>
          <w:szCs w:val="28"/>
        </w:rPr>
        <w:instrText xml:space="preserve"> PAGEREF _Toc525136204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"_Toc525136205" </w:instrText>
      </w:r>
      <w:r>
        <w:fldChar w:fldCharType="separate"/>
      </w:r>
      <w:r>
        <w:rPr>
          <w:rStyle w:val="23"/>
          <w:rFonts w:ascii="仿宋" w:hAnsi="仿宋" w:eastAsia="仿宋"/>
          <w:sz w:val="28"/>
          <w:szCs w:val="28"/>
        </w:rPr>
        <w:t xml:space="preserve">6. </w:t>
      </w:r>
      <w:r>
        <w:rPr>
          <w:rStyle w:val="23"/>
          <w:rFonts w:hint="eastAsia" w:ascii="仿宋" w:hAnsi="仿宋" w:eastAsia="仿宋"/>
          <w:sz w:val="28"/>
          <w:szCs w:val="28"/>
        </w:rPr>
        <w:t>招标文件的澄清</w:t>
      </w:r>
      <w:r>
        <w:rPr>
          <w:sz w:val="28"/>
          <w:szCs w:val="28"/>
        </w:rPr>
        <w:tab/>
      </w:r>
      <w:r>
        <w:rPr>
          <w:sz w:val="28"/>
          <w:szCs w:val="28"/>
        </w:rPr>
        <w:fldChar w:fldCharType="begin"/>
      </w:r>
      <w:r>
        <w:rPr>
          <w:sz w:val="28"/>
          <w:szCs w:val="28"/>
        </w:rPr>
        <w:instrText xml:space="preserve"> PAGEREF _Toc525136205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"_Toc525136206" </w:instrText>
      </w:r>
      <w:r>
        <w:fldChar w:fldCharType="separate"/>
      </w:r>
      <w:r>
        <w:rPr>
          <w:rStyle w:val="23"/>
          <w:rFonts w:ascii="仿宋" w:hAnsi="仿宋" w:eastAsia="仿宋"/>
          <w:sz w:val="28"/>
          <w:szCs w:val="28"/>
        </w:rPr>
        <w:t xml:space="preserve">7. </w:t>
      </w:r>
      <w:r>
        <w:rPr>
          <w:rStyle w:val="23"/>
          <w:rFonts w:hint="eastAsia" w:ascii="仿宋" w:hAnsi="仿宋" w:eastAsia="仿宋"/>
          <w:sz w:val="28"/>
          <w:szCs w:val="28"/>
        </w:rPr>
        <w:t>招标文件的修改</w:t>
      </w:r>
      <w:r>
        <w:rPr>
          <w:sz w:val="28"/>
          <w:szCs w:val="28"/>
        </w:rPr>
        <w:tab/>
      </w:r>
      <w:r>
        <w:rPr>
          <w:sz w:val="28"/>
          <w:szCs w:val="28"/>
        </w:rPr>
        <w:fldChar w:fldCharType="begin"/>
      </w:r>
      <w:r>
        <w:rPr>
          <w:sz w:val="28"/>
          <w:szCs w:val="28"/>
        </w:rPr>
        <w:instrText xml:space="preserve"> PAGEREF _Toc525136206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"_Toc525136207" </w:instrText>
      </w:r>
      <w:r>
        <w:fldChar w:fldCharType="separate"/>
      </w:r>
      <w:r>
        <w:rPr>
          <w:rStyle w:val="23"/>
          <w:rFonts w:hint="eastAsia" w:ascii="仿宋" w:hAnsi="仿宋" w:eastAsia="仿宋"/>
          <w:sz w:val="28"/>
          <w:szCs w:val="28"/>
        </w:rPr>
        <w:t>第三节投标文件的编写</w:t>
      </w:r>
      <w:r>
        <w:rPr>
          <w:sz w:val="28"/>
          <w:szCs w:val="28"/>
        </w:rPr>
        <w:tab/>
      </w:r>
      <w:r>
        <w:rPr>
          <w:sz w:val="28"/>
          <w:szCs w:val="28"/>
        </w:rPr>
        <w:fldChar w:fldCharType="begin"/>
      </w:r>
      <w:r>
        <w:rPr>
          <w:sz w:val="28"/>
          <w:szCs w:val="28"/>
        </w:rPr>
        <w:instrText xml:space="preserve"> PAGEREF _Toc525136207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"_Toc525136208" </w:instrText>
      </w:r>
      <w:r>
        <w:fldChar w:fldCharType="separate"/>
      </w:r>
      <w:r>
        <w:rPr>
          <w:rStyle w:val="23"/>
          <w:rFonts w:ascii="仿宋" w:hAnsi="仿宋" w:eastAsia="仿宋"/>
          <w:sz w:val="28"/>
          <w:szCs w:val="28"/>
        </w:rPr>
        <w:t xml:space="preserve">8. </w:t>
      </w:r>
      <w:r>
        <w:rPr>
          <w:rStyle w:val="23"/>
          <w:rFonts w:hint="eastAsia" w:ascii="仿宋" w:hAnsi="仿宋" w:eastAsia="仿宋"/>
          <w:sz w:val="28"/>
          <w:szCs w:val="28"/>
        </w:rPr>
        <w:t>要求</w:t>
      </w:r>
      <w:r>
        <w:rPr>
          <w:sz w:val="28"/>
          <w:szCs w:val="28"/>
        </w:rPr>
        <w:tab/>
      </w:r>
      <w:r>
        <w:rPr>
          <w:sz w:val="28"/>
          <w:szCs w:val="28"/>
        </w:rPr>
        <w:fldChar w:fldCharType="begin"/>
      </w:r>
      <w:r>
        <w:rPr>
          <w:sz w:val="28"/>
          <w:szCs w:val="28"/>
        </w:rPr>
        <w:instrText xml:space="preserve"> PAGEREF _Toc525136208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"_Toc525136209" </w:instrText>
      </w:r>
      <w:r>
        <w:fldChar w:fldCharType="separate"/>
      </w:r>
      <w:r>
        <w:rPr>
          <w:rStyle w:val="23"/>
          <w:rFonts w:ascii="仿宋" w:hAnsi="仿宋" w:eastAsia="仿宋"/>
          <w:sz w:val="28"/>
          <w:szCs w:val="28"/>
        </w:rPr>
        <w:t xml:space="preserve">9. </w:t>
      </w:r>
      <w:r>
        <w:rPr>
          <w:rStyle w:val="23"/>
          <w:rFonts w:hint="eastAsia" w:ascii="仿宋" w:hAnsi="仿宋" w:eastAsia="仿宋"/>
          <w:sz w:val="28"/>
          <w:szCs w:val="28"/>
        </w:rPr>
        <w:t>投标文件语言</w:t>
      </w:r>
      <w:r>
        <w:rPr>
          <w:sz w:val="28"/>
          <w:szCs w:val="28"/>
        </w:rPr>
        <w:tab/>
      </w:r>
      <w:r>
        <w:rPr>
          <w:sz w:val="28"/>
          <w:szCs w:val="28"/>
        </w:rPr>
        <w:fldChar w:fldCharType="begin"/>
      </w:r>
      <w:r>
        <w:rPr>
          <w:sz w:val="28"/>
          <w:szCs w:val="28"/>
        </w:rPr>
        <w:instrText xml:space="preserve"> PAGEREF _Toc525136209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"_Toc525136210" </w:instrText>
      </w:r>
      <w:r>
        <w:fldChar w:fldCharType="separate"/>
      </w:r>
      <w:r>
        <w:rPr>
          <w:rStyle w:val="23"/>
          <w:rFonts w:ascii="仿宋" w:hAnsi="仿宋" w:eastAsia="仿宋"/>
          <w:sz w:val="28"/>
          <w:szCs w:val="28"/>
        </w:rPr>
        <w:t xml:space="preserve">10. </w:t>
      </w:r>
      <w:r>
        <w:rPr>
          <w:rStyle w:val="23"/>
          <w:rFonts w:hint="eastAsia" w:ascii="仿宋" w:hAnsi="仿宋" w:eastAsia="仿宋"/>
          <w:sz w:val="28"/>
          <w:szCs w:val="28"/>
        </w:rPr>
        <w:t>投标文件的组成</w:t>
      </w:r>
      <w:r>
        <w:rPr>
          <w:sz w:val="28"/>
          <w:szCs w:val="28"/>
        </w:rPr>
        <w:tab/>
      </w:r>
      <w:r>
        <w:rPr>
          <w:sz w:val="28"/>
          <w:szCs w:val="28"/>
        </w:rPr>
        <w:fldChar w:fldCharType="begin"/>
      </w:r>
      <w:r>
        <w:rPr>
          <w:sz w:val="28"/>
          <w:szCs w:val="28"/>
        </w:rPr>
        <w:instrText xml:space="preserve"> PAGEREF _Toc525136210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"_Toc525136211" </w:instrText>
      </w:r>
      <w:r>
        <w:fldChar w:fldCharType="separate"/>
      </w:r>
      <w:r>
        <w:rPr>
          <w:rStyle w:val="23"/>
          <w:rFonts w:ascii="仿宋" w:hAnsi="仿宋" w:eastAsia="仿宋"/>
          <w:sz w:val="28"/>
          <w:szCs w:val="28"/>
        </w:rPr>
        <w:t xml:space="preserve">11. </w:t>
      </w:r>
      <w:r>
        <w:rPr>
          <w:rStyle w:val="23"/>
          <w:rFonts w:hint="eastAsia" w:ascii="仿宋" w:hAnsi="仿宋" w:eastAsia="仿宋"/>
          <w:sz w:val="28"/>
          <w:szCs w:val="28"/>
        </w:rPr>
        <w:t>投标有效期</w:t>
      </w:r>
      <w:r>
        <w:rPr>
          <w:sz w:val="28"/>
          <w:szCs w:val="28"/>
        </w:rPr>
        <w:tab/>
      </w:r>
      <w:r>
        <w:rPr>
          <w:sz w:val="28"/>
          <w:szCs w:val="28"/>
        </w:rPr>
        <w:fldChar w:fldCharType="begin"/>
      </w:r>
      <w:r>
        <w:rPr>
          <w:sz w:val="28"/>
          <w:szCs w:val="28"/>
        </w:rPr>
        <w:instrText xml:space="preserve"> PAGEREF _Toc525136211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"_Toc525136212" </w:instrText>
      </w:r>
      <w:r>
        <w:fldChar w:fldCharType="separate"/>
      </w:r>
      <w:r>
        <w:rPr>
          <w:rStyle w:val="23"/>
          <w:rFonts w:ascii="仿宋" w:hAnsi="仿宋" w:eastAsia="仿宋"/>
          <w:sz w:val="28"/>
          <w:szCs w:val="28"/>
        </w:rPr>
        <w:t xml:space="preserve">12. </w:t>
      </w:r>
      <w:r>
        <w:rPr>
          <w:rStyle w:val="23"/>
          <w:rFonts w:hint="eastAsia" w:ascii="仿宋" w:hAnsi="仿宋" w:eastAsia="仿宋"/>
          <w:sz w:val="28"/>
          <w:szCs w:val="28"/>
        </w:rPr>
        <w:t>投标保证金</w:t>
      </w:r>
      <w:r>
        <w:rPr>
          <w:sz w:val="28"/>
          <w:szCs w:val="28"/>
        </w:rPr>
        <w:tab/>
      </w:r>
      <w:r>
        <w:rPr>
          <w:sz w:val="28"/>
          <w:szCs w:val="28"/>
        </w:rPr>
        <w:fldChar w:fldCharType="begin"/>
      </w:r>
      <w:r>
        <w:rPr>
          <w:sz w:val="28"/>
          <w:szCs w:val="28"/>
        </w:rPr>
        <w:instrText xml:space="preserve"> PAGEREF _Toc525136212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"_Toc525136213" </w:instrText>
      </w:r>
      <w:r>
        <w:fldChar w:fldCharType="separate"/>
      </w:r>
      <w:r>
        <w:rPr>
          <w:rStyle w:val="23"/>
          <w:rFonts w:ascii="仿宋" w:hAnsi="仿宋" w:eastAsia="仿宋"/>
          <w:sz w:val="28"/>
          <w:szCs w:val="28"/>
        </w:rPr>
        <w:t xml:space="preserve">13. </w:t>
      </w:r>
      <w:r>
        <w:rPr>
          <w:rStyle w:val="23"/>
          <w:rFonts w:hint="eastAsia" w:ascii="仿宋" w:hAnsi="仿宋" w:eastAsia="仿宋"/>
          <w:sz w:val="28"/>
          <w:szCs w:val="28"/>
        </w:rPr>
        <w:t>投标文件的格式</w:t>
      </w:r>
      <w:r>
        <w:rPr>
          <w:sz w:val="28"/>
          <w:szCs w:val="28"/>
        </w:rPr>
        <w:tab/>
      </w:r>
      <w:r>
        <w:rPr>
          <w:sz w:val="28"/>
          <w:szCs w:val="28"/>
        </w:rPr>
        <w:fldChar w:fldCharType="begin"/>
      </w:r>
      <w:r>
        <w:rPr>
          <w:sz w:val="28"/>
          <w:szCs w:val="28"/>
        </w:rPr>
        <w:instrText xml:space="preserve"> PAGEREF _Toc525136213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"_Toc525136214" </w:instrText>
      </w:r>
      <w:r>
        <w:fldChar w:fldCharType="separate"/>
      </w:r>
      <w:r>
        <w:rPr>
          <w:rStyle w:val="23"/>
          <w:rFonts w:hint="eastAsia" w:ascii="仿宋" w:hAnsi="仿宋" w:eastAsia="仿宋"/>
          <w:sz w:val="28"/>
          <w:szCs w:val="28"/>
        </w:rPr>
        <w:t>第四节投标文件的提交</w:t>
      </w:r>
      <w:r>
        <w:rPr>
          <w:sz w:val="28"/>
          <w:szCs w:val="28"/>
        </w:rPr>
        <w:tab/>
      </w:r>
      <w:r>
        <w:rPr>
          <w:sz w:val="28"/>
          <w:szCs w:val="28"/>
        </w:rPr>
        <w:fldChar w:fldCharType="begin"/>
      </w:r>
      <w:r>
        <w:rPr>
          <w:sz w:val="28"/>
          <w:szCs w:val="28"/>
        </w:rPr>
        <w:instrText xml:space="preserve"> PAGEREF _Toc525136214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"_Toc525136215" </w:instrText>
      </w:r>
      <w:r>
        <w:fldChar w:fldCharType="separate"/>
      </w:r>
      <w:r>
        <w:rPr>
          <w:rStyle w:val="23"/>
          <w:rFonts w:ascii="仿宋" w:hAnsi="仿宋" w:eastAsia="仿宋"/>
          <w:sz w:val="28"/>
          <w:szCs w:val="28"/>
        </w:rPr>
        <w:t xml:space="preserve">14. </w:t>
      </w:r>
      <w:r>
        <w:rPr>
          <w:rStyle w:val="23"/>
          <w:rFonts w:hint="eastAsia" w:ascii="仿宋" w:hAnsi="仿宋" w:eastAsia="仿宋"/>
          <w:sz w:val="28"/>
          <w:szCs w:val="28"/>
        </w:rPr>
        <w:t>投标文件的密封、标记和递交</w:t>
      </w:r>
      <w:r>
        <w:rPr>
          <w:sz w:val="28"/>
          <w:szCs w:val="28"/>
        </w:rPr>
        <w:tab/>
      </w:r>
      <w:r>
        <w:rPr>
          <w:sz w:val="28"/>
          <w:szCs w:val="28"/>
        </w:rPr>
        <w:fldChar w:fldCharType="begin"/>
      </w:r>
      <w:r>
        <w:rPr>
          <w:sz w:val="28"/>
          <w:szCs w:val="28"/>
        </w:rPr>
        <w:instrText xml:space="preserve"> PAGEREF _Toc525136215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"_Toc525136216" </w:instrText>
      </w:r>
      <w:r>
        <w:fldChar w:fldCharType="separate"/>
      </w:r>
      <w:r>
        <w:rPr>
          <w:rStyle w:val="23"/>
          <w:rFonts w:hint="eastAsia" w:ascii="仿宋" w:hAnsi="仿宋" w:eastAsia="仿宋"/>
          <w:sz w:val="28"/>
          <w:szCs w:val="28"/>
        </w:rPr>
        <w:t>第五节投标文件的评估和比较</w:t>
      </w:r>
      <w:r>
        <w:rPr>
          <w:sz w:val="28"/>
          <w:szCs w:val="28"/>
        </w:rPr>
        <w:tab/>
      </w:r>
      <w:r>
        <w:rPr>
          <w:sz w:val="28"/>
          <w:szCs w:val="28"/>
        </w:rPr>
        <w:fldChar w:fldCharType="begin"/>
      </w:r>
      <w:r>
        <w:rPr>
          <w:sz w:val="28"/>
          <w:szCs w:val="28"/>
        </w:rPr>
        <w:instrText xml:space="preserve"> PAGEREF _Toc525136216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"_Toc525136217" </w:instrText>
      </w:r>
      <w:r>
        <w:fldChar w:fldCharType="separate"/>
      </w:r>
      <w:r>
        <w:rPr>
          <w:rStyle w:val="23"/>
          <w:rFonts w:ascii="仿宋" w:hAnsi="仿宋" w:eastAsia="仿宋"/>
          <w:sz w:val="28"/>
          <w:szCs w:val="28"/>
        </w:rPr>
        <w:t>15</w:t>
      </w:r>
      <w:r>
        <w:rPr>
          <w:rStyle w:val="23"/>
          <w:rFonts w:hint="eastAsia" w:ascii="仿宋" w:hAnsi="仿宋" w:eastAsia="仿宋"/>
          <w:sz w:val="28"/>
          <w:szCs w:val="28"/>
        </w:rPr>
        <w:t>．开标、评标时间</w:t>
      </w:r>
      <w:r>
        <w:rPr>
          <w:sz w:val="28"/>
          <w:szCs w:val="28"/>
        </w:rPr>
        <w:tab/>
      </w:r>
      <w:r>
        <w:rPr>
          <w:sz w:val="28"/>
          <w:szCs w:val="28"/>
        </w:rPr>
        <w:fldChar w:fldCharType="begin"/>
      </w:r>
      <w:r>
        <w:rPr>
          <w:sz w:val="28"/>
          <w:szCs w:val="28"/>
        </w:rPr>
        <w:instrText xml:space="preserve"> PAGEREF _Toc525136217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"_Toc525136218" </w:instrText>
      </w:r>
      <w:r>
        <w:fldChar w:fldCharType="separate"/>
      </w:r>
      <w:r>
        <w:rPr>
          <w:rStyle w:val="23"/>
          <w:rFonts w:ascii="仿宋" w:hAnsi="仿宋" w:eastAsia="仿宋"/>
          <w:sz w:val="28"/>
          <w:szCs w:val="28"/>
        </w:rPr>
        <w:t xml:space="preserve">17. </w:t>
      </w:r>
      <w:r>
        <w:rPr>
          <w:rStyle w:val="23"/>
          <w:rFonts w:hint="eastAsia" w:ascii="仿宋" w:hAnsi="仿宋" w:eastAsia="仿宋"/>
          <w:sz w:val="28"/>
          <w:szCs w:val="28"/>
        </w:rPr>
        <w:t>投标文件的初审</w:t>
      </w:r>
      <w:r>
        <w:rPr>
          <w:sz w:val="28"/>
          <w:szCs w:val="28"/>
        </w:rPr>
        <w:tab/>
      </w:r>
      <w:r>
        <w:rPr>
          <w:sz w:val="28"/>
          <w:szCs w:val="28"/>
        </w:rPr>
        <w:fldChar w:fldCharType="begin"/>
      </w:r>
      <w:r>
        <w:rPr>
          <w:sz w:val="28"/>
          <w:szCs w:val="28"/>
        </w:rPr>
        <w:instrText xml:space="preserve"> PAGEREF _Toc525136218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"_Toc525136219" </w:instrText>
      </w:r>
      <w:r>
        <w:fldChar w:fldCharType="separate"/>
      </w:r>
      <w:r>
        <w:rPr>
          <w:rStyle w:val="23"/>
          <w:rFonts w:ascii="仿宋" w:hAnsi="仿宋" w:eastAsia="仿宋"/>
          <w:sz w:val="28"/>
          <w:szCs w:val="28"/>
        </w:rPr>
        <w:t>18.</w:t>
      </w:r>
      <w:r>
        <w:rPr>
          <w:rStyle w:val="23"/>
          <w:rFonts w:hint="eastAsia" w:ascii="仿宋" w:hAnsi="仿宋" w:eastAsia="仿宋"/>
          <w:sz w:val="28"/>
          <w:szCs w:val="28"/>
        </w:rPr>
        <w:t>评标办法</w:t>
      </w:r>
      <w:r>
        <w:rPr>
          <w:sz w:val="28"/>
          <w:szCs w:val="28"/>
        </w:rPr>
        <w:tab/>
      </w:r>
      <w:r>
        <w:rPr>
          <w:sz w:val="28"/>
          <w:szCs w:val="28"/>
        </w:rPr>
        <w:fldChar w:fldCharType="begin"/>
      </w:r>
      <w:r>
        <w:rPr>
          <w:sz w:val="28"/>
          <w:szCs w:val="28"/>
        </w:rPr>
        <w:instrText xml:space="preserve"> PAGEREF _Toc525136219 \h </w:instrText>
      </w:r>
      <w:r>
        <w:rPr>
          <w:sz w:val="28"/>
          <w:szCs w:val="28"/>
        </w:rPr>
        <w:fldChar w:fldCharType="separate"/>
      </w:r>
      <w:r>
        <w:rPr>
          <w:sz w:val="28"/>
          <w:szCs w:val="28"/>
        </w:rPr>
        <w:t>16</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"_Toc525136220" </w:instrText>
      </w:r>
      <w:r>
        <w:fldChar w:fldCharType="separate"/>
      </w:r>
      <w:r>
        <w:rPr>
          <w:rStyle w:val="23"/>
          <w:rFonts w:ascii="仿宋" w:hAnsi="仿宋" w:eastAsia="仿宋"/>
          <w:sz w:val="28"/>
          <w:szCs w:val="28"/>
        </w:rPr>
        <w:t xml:space="preserve">19. </w:t>
      </w:r>
      <w:r>
        <w:rPr>
          <w:rStyle w:val="23"/>
          <w:rFonts w:hint="eastAsia" w:ascii="仿宋" w:hAnsi="仿宋" w:eastAsia="仿宋"/>
          <w:sz w:val="28"/>
          <w:szCs w:val="28"/>
        </w:rPr>
        <w:t>投标文件的澄清</w:t>
      </w:r>
      <w:r>
        <w:rPr>
          <w:sz w:val="28"/>
          <w:szCs w:val="28"/>
        </w:rPr>
        <w:tab/>
      </w:r>
      <w:r>
        <w:rPr>
          <w:sz w:val="28"/>
          <w:szCs w:val="28"/>
        </w:rPr>
        <w:fldChar w:fldCharType="begin"/>
      </w:r>
      <w:r>
        <w:rPr>
          <w:sz w:val="28"/>
          <w:szCs w:val="28"/>
        </w:rPr>
        <w:instrText xml:space="preserve"> PAGEREF _Toc525136220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"_Toc525136221" </w:instrText>
      </w:r>
      <w:r>
        <w:fldChar w:fldCharType="separate"/>
      </w:r>
      <w:r>
        <w:rPr>
          <w:rStyle w:val="23"/>
          <w:rFonts w:ascii="仿宋" w:hAnsi="仿宋" w:eastAsia="仿宋"/>
          <w:sz w:val="28"/>
          <w:szCs w:val="28"/>
        </w:rPr>
        <w:t xml:space="preserve">20. </w:t>
      </w:r>
      <w:r>
        <w:rPr>
          <w:rStyle w:val="23"/>
          <w:rFonts w:hint="eastAsia" w:ascii="仿宋" w:hAnsi="仿宋" w:eastAsia="仿宋"/>
          <w:sz w:val="28"/>
          <w:szCs w:val="28"/>
        </w:rPr>
        <w:t>比较与评价</w:t>
      </w:r>
      <w:r>
        <w:rPr>
          <w:sz w:val="28"/>
          <w:szCs w:val="28"/>
        </w:rPr>
        <w:tab/>
      </w:r>
      <w:r>
        <w:rPr>
          <w:sz w:val="28"/>
          <w:szCs w:val="28"/>
        </w:rPr>
        <w:fldChar w:fldCharType="begin"/>
      </w:r>
      <w:r>
        <w:rPr>
          <w:sz w:val="28"/>
          <w:szCs w:val="28"/>
        </w:rPr>
        <w:instrText xml:space="preserve"> PAGEREF _Toc525136221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"_Toc525136222" </w:instrText>
      </w:r>
      <w:r>
        <w:fldChar w:fldCharType="separate"/>
      </w:r>
      <w:r>
        <w:rPr>
          <w:rStyle w:val="23"/>
          <w:rFonts w:hint="eastAsia" w:ascii="仿宋" w:hAnsi="仿宋" w:eastAsia="仿宋"/>
          <w:sz w:val="28"/>
          <w:szCs w:val="28"/>
        </w:rPr>
        <w:t>第六节定标与签订合同</w:t>
      </w:r>
      <w:r>
        <w:rPr>
          <w:sz w:val="28"/>
          <w:szCs w:val="28"/>
        </w:rPr>
        <w:tab/>
      </w:r>
      <w:r>
        <w:rPr>
          <w:sz w:val="28"/>
          <w:szCs w:val="28"/>
        </w:rPr>
        <w:fldChar w:fldCharType="begin"/>
      </w:r>
      <w:r>
        <w:rPr>
          <w:sz w:val="28"/>
          <w:szCs w:val="28"/>
        </w:rPr>
        <w:instrText xml:space="preserve"> PAGEREF _Toc525136222 \h </w:instrText>
      </w:r>
      <w:r>
        <w:rPr>
          <w:sz w:val="28"/>
          <w:szCs w:val="28"/>
        </w:rPr>
        <w:fldChar w:fldCharType="separate"/>
      </w:r>
      <w:r>
        <w:rPr>
          <w:sz w:val="28"/>
          <w:szCs w:val="28"/>
        </w:rPr>
        <w:t>22</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"_Toc525136223" </w:instrText>
      </w:r>
      <w:r>
        <w:fldChar w:fldCharType="separate"/>
      </w:r>
      <w:r>
        <w:rPr>
          <w:rStyle w:val="23"/>
          <w:rFonts w:ascii="仿宋" w:hAnsi="仿宋" w:eastAsia="仿宋"/>
          <w:sz w:val="28"/>
          <w:szCs w:val="28"/>
        </w:rPr>
        <w:t xml:space="preserve">20. </w:t>
      </w:r>
      <w:r>
        <w:rPr>
          <w:rStyle w:val="23"/>
          <w:rFonts w:hint="eastAsia" w:ascii="仿宋" w:hAnsi="仿宋" w:eastAsia="仿宋"/>
          <w:sz w:val="28"/>
          <w:szCs w:val="28"/>
        </w:rPr>
        <w:t>定标准则</w:t>
      </w:r>
      <w:r>
        <w:rPr>
          <w:sz w:val="28"/>
          <w:szCs w:val="28"/>
        </w:rPr>
        <w:tab/>
      </w:r>
      <w:r>
        <w:rPr>
          <w:sz w:val="28"/>
          <w:szCs w:val="28"/>
        </w:rPr>
        <w:fldChar w:fldCharType="begin"/>
      </w:r>
      <w:r>
        <w:rPr>
          <w:sz w:val="28"/>
          <w:szCs w:val="28"/>
        </w:rPr>
        <w:instrText xml:space="preserve"> PAGEREF _Toc525136223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"_Toc525136224" </w:instrText>
      </w:r>
      <w:r>
        <w:fldChar w:fldCharType="separate"/>
      </w:r>
      <w:r>
        <w:rPr>
          <w:rStyle w:val="23"/>
          <w:rFonts w:ascii="仿宋" w:hAnsi="仿宋" w:eastAsia="仿宋"/>
          <w:sz w:val="28"/>
          <w:szCs w:val="28"/>
        </w:rPr>
        <w:t xml:space="preserve">21. </w:t>
      </w:r>
      <w:r>
        <w:rPr>
          <w:rStyle w:val="23"/>
          <w:rFonts w:hint="eastAsia" w:ascii="仿宋" w:hAnsi="仿宋" w:eastAsia="仿宋"/>
          <w:sz w:val="28"/>
          <w:szCs w:val="28"/>
        </w:rPr>
        <w:t>中标通知</w:t>
      </w:r>
      <w:r>
        <w:rPr>
          <w:sz w:val="28"/>
          <w:szCs w:val="28"/>
        </w:rPr>
        <w:tab/>
      </w:r>
      <w:r>
        <w:rPr>
          <w:sz w:val="28"/>
          <w:szCs w:val="28"/>
        </w:rPr>
        <w:fldChar w:fldCharType="begin"/>
      </w:r>
      <w:r>
        <w:rPr>
          <w:sz w:val="28"/>
          <w:szCs w:val="28"/>
        </w:rPr>
        <w:instrText xml:space="preserve"> PAGEREF _Toc525136224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8"/>
        <w:tabs>
          <w:tab w:val="right" w:leader="dot" w:pos="9061"/>
        </w:tabs>
        <w:rPr>
          <w:rFonts w:asciiTheme="minorHAnsi" w:hAnsiTheme="minorHAnsi" w:eastAsiaTheme="minorEastAsia" w:cstheme="minorBidi"/>
          <w:iCs w:val="0"/>
          <w:sz w:val="28"/>
          <w:szCs w:val="28"/>
        </w:rPr>
      </w:pPr>
      <w:r>
        <w:fldChar w:fldCharType="begin"/>
      </w:r>
      <w:r>
        <w:instrText xml:space="preserve"> HYPERLINK \l "_Toc525136225" </w:instrText>
      </w:r>
      <w:r>
        <w:fldChar w:fldCharType="separate"/>
      </w:r>
      <w:r>
        <w:rPr>
          <w:rStyle w:val="23"/>
          <w:rFonts w:ascii="仿宋" w:hAnsi="仿宋" w:eastAsia="仿宋"/>
          <w:sz w:val="28"/>
          <w:szCs w:val="28"/>
        </w:rPr>
        <w:t xml:space="preserve">22. </w:t>
      </w:r>
      <w:r>
        <w:rPr>
          <w:rStyle w:val="23"/>
          <w:rFonts w:hint="eastAsia" w:ascii="仿宋" w:hAnsi="仿宋" w:eastAsia="仿宋"/>
          <w:sz w:val="28"/>
          <w:szCs w:val="28"/>
        </w:rPr>
        <w:t>签订合同</w:t>
      </w:r>
      <w:r>
        <w:rPr>
          <w:sz w:val="28"/>
          <w:szCs w:val="28"/>
        </w:rPr>
        <w:tab/>
      </w:r>
      <w:r>
        <w:rPr>
          <w:sz w:val="28"/>
          <w:szCs w:val="28"/>
        </w:rPr>
        <w:fldChar w:fldCharType="begin"/>
      </w:r>
      <w:r>
        <w:rPr>
          <w:sz w:val="28"/>
          <w:szCs w:val="28"/>
        </w:rPr>
        <w:instrText xml:space="preserve"> PAGEREF _Toc525136225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3"/>
        <w:tabs>
          <w:tab w:val="right" w:leader="dot" w:pos="9061"/>
        </w:tabs>
        <w:rPr>
          <w:rFonts w:asciiTheme="minorHAnsi" w:hAnsiTheme="minorHAnsi" w:eastAsiaTheme="minorEastAsia" w:cstheme="minorBidi"/>
          <w:b w:val="0"/>
          <w:bCs w:val="0"/>
          <w:caps w:val="0"/>
          <w:sz w:val="28"/>
          <w:szCs w:val="28"/>
        </w:rPr>
      </w:pPr>
      <w:r>
        <w:fldChar w:fldCharType="begin"/>
      </w:r>
      <w:r>
        <w:instrText xml:space="preserve"> HYPERLINK \l "_Toc525136226" </w:instrText>
      </w:r>
      <w:r>
        <w:fldChar w:fldCharType="separate"/>
      </w:r>
      <w:r>
        <w:rPr>
          <w:rStyle w:val="23"/>
          <w:rFonts w:hint="eastAsia" w:ascii="仿宋" w:hAnsi="仿宋" w:eastAsia="仿宋"/>
          <w:sz w:val="28"/>
          <w:szCs w:val="28"/>
        </w:rPr>
        <w:t>第三章　招标内容及要求</w:t>
      </w:r>
      <w:r>
        <w:rPr>
          <w:sz w:val="28"/>
          <w:szCs w:val="28"/>
        </w:rPr>
        <w:tab/>
      </w:r>
      <w:r>
        <w:rPr>
          <w:sz w:val="28"/>
          <w:szCs w:val="28"/>
        </w:rPr>
        <w:fldChar w:fldCharType="begin"/>
      </w:r>
      <w:r>
        <w:rPr>
          <w:sz w:val="28"/>
          <w:szCs w:val="28"/>
        </w:rPr>
        <w:instrText xml:space="preserve"> PAGEREF _Toc525136226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"_Toc525136227" </w:instrText>
      </w:r>
      <w:r>
        <w:fldChar w:fldCharType="separate"/>
      </w:r>
      <w:r>
        <w:rPr>
          <w:rStyle w:val="23"/>
          <w:rFonts w:hint="eastAsia" w:ascii="仿宋" w:hAnsi="仿宋" w:eastAsia="仿宋"/>
          <w:sz w:val="28"/>
          <w:szCs w:val="28"/>
        </w:rPr>
        <w:t>第一节项目需求</w:t>
      </w:r>
      <w:r>
        <w:rPr>
          <w:sz w:val="28"/>
          <w:szCs w:val="28"/>
        </w:rPr>
        <w:tab/>
      </w:r>
      <w:r>
        <w:rPr>
          <w:sz w:val="28"/>
          <w:szCs w:val="28"/>
        </w:rPr>
        <w:fldChar w:fldCharType="begin"/>
      </w:r>
      <w:r>
        <w:rPr>
          <w:sz w:val="28"/>
          <w:szCs w:val="28"/>
        </w:rPr>
        <w:instrText xml:space="preserve"> PAGEREF _Toc525136227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"_Toc525136228" </w:instrText>
      </w:r>
      <w:r>
        <w:fldChar w:fldCharType="separate"/>
      </w:r>
      <w:r>
        <w:rPr>
          <w:rStyle w:val="23"/>
          <w:rFonts w:hint="eastAsia" w:ascii="仿宋" w:hAnsi="仿宋" w:eastAsia="仿宋"/>
          <w:sz w:val="28"/>
          <w:szCs w:val="28"/>
        </w:rPr>
        <w:t>第二节商务要求</w:t>
      </w:r>
      <w:r>
        <w:rPr>
          <w:sz w:val="28"/>
          <w:szCs w:val="28"/>
        </w:rPr>
        <w:tab/>
      </w:r>
      <w:r>
        <w:rPr>
          <w:sz w:val="28"/>
          <w:szCs w:val="28"/>
        </w:rPr>
        <w:fldChar w:fldCharType="begin"/>
      </w:r>
      <w:r>
        <w:rPr>
          <w:sz w:val="28"/>
          <w:szCs w:val="28"/>
        </w:rPr>
        <w:instrText xml:space="preserve"> PAGEREF _Toc525136228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15"/>
        <w:tabs>
          <w:tab w:val="right" w:leader="dot" w:pos="9061"/>
        </w:tabs>
        <w:rPr>
          <w:rFonts w:asciiTheme="minorHAnsi" w:hAnsiTheme="minorHAnsi" w:eastAsiaTheme="minorEastAsia" w:cstheme="minorBidi"/>
          <w:smallCaps w:val="0"/>
          <w:sz w:val="28"/>
          <w:szCs w:val="28"/>
        </w:rPr>
      </w:pPr>
      <w:r>
        <w:fldChar w:fldCharType="begin"/>
      </w:r>
      <w:r>
        <w:instrText xml:space="preserve"> HYPERLINK \l "_Toc525136229" </w:instrText>
      </w:r>
      <w:r>
        <w:fldChar w:fldCharType="separate"/>
      </w:r>
      <w:r>
        <w:rPr>
          <w:rStyle w:val="23"/>
          <w:rFonts w:hint="eastAsia" w:ascii="仿宋" w:hAnsi="仿宋" w:eastAsia="仿宋"/>
          <w:sz w:val="28"/>
          <w:szCs w:val="28"/>
        </w:rPr>
        <w:t>第三节报价要求</w:t>
      </w:r>
      <w:r>
        <w:rPr>
          <w:sz w:val="28"/>
          <w:szCs w:val="28"/>
        </w:rPr>
        <w:tab/>
      </w:r>
      <w:r>
        <w:rPr>
          <w:sz w:val="28"/>
          <w:szCs w:val="28"/>
        </w:rPr>
        <w:fldChar w:fldCharType="begin"/>
      </w:r>
      <w:r>
        <w:rPr>
          <w:sz w:val="28"/>
          <w:szCs w:val="28"/>
        </w:rPr>
        <w:instrText xml:space="preserve"> PAGEREF _Toc525136229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13"/>
        <w:tabs>
          <w:tab w:val="right" w:leader="dot" w:pos="9061"/>
        </w:tabs>
        <w:rPr>
          <w:rFonts w:asciiTheme="minorHAnsi" w:hAnsiTheme="minorHAnsi" w:eastAsiaTheme="minorEastAsia" w:cstheme="minorBidi"/>
          <w:b w:val="0"/>
          <w:bCs w:val="0"/>
          <w:caps w:val="0"/>
          <w:sz w:val="21"/>
          <w:szCs w:val="22"/>
        </w:rPr>
      </w:pPr>
      <w:r>
        <w:fldChar w:fldCharType="begin"/>
      </w:r>
      <w:r>
        <w:instrText xml:space="preserve"> HYPERLINK \l "_Toc525136230" </w:instrText>
      </w:r>
      <w:r>
        <w:fldChar w:fldCharType="separate"/>
      </w:r>
      <w:r>
        <w:rPr>
          <w:rStyle w:val="23"/>
          <w:rFonts w:hint="eastAsia" w:ascii="仿宋" w:hAnsi="仿宋" w:eastAsia="仿宋"/>
          <w:sz w:val="28"/>
          <w:szCs w:val="28"/>
        </w:rPr>
        <w:t>第四章投标文件格式</w:t>
      </w:r>
      <w:r>
        <w:rPr>
          <w:sz w:val="28"/>
          <w:szCs w:val="28"/>
        </w:rPr>
        <w:tab/>
      </w:r>
      <w:r>
        <w:rPr>
          <w:sz w:val="28"/>
          <w:szCs w:val="28"/>
        </w:rPr>
        <w:fldChar w:fldCharType="begin"/>
      </w:r>
      <w:r>
        <w:rPr>
          <w:sz w:val="28"/>
          <w:szCs w:val="28"/>
        </w:rPr>
        <w:instrText xml:space="preserve"> PAGEREF _Toc525136230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13"/>
        <w:tabs>
          <w:tab w:val="right" w:leader="dot" w:pos="9061"/>
        </w:tabs>
        <w:spacing w:before="0" w:after="0" w:line="400" w:lineRule="exact"/>
        <w:rPr>
          <w:rFonts w:ascii="宋体" w:hAnsi="宋体"/>
          <w:sz w:val="32"/>
          <w:szCs w:val="32"/>
        </w:rPr>
      </w:pPr>
      <w:r>
        <w:rPr>
          <w:rFonts w:ascii="宋体" w:hAnsi="宋体"/>
          <w:sz w:val="32"/>
          <w:szCs w:val="32"/>
        </w:rPr>
        <w:fldChar w:fldCharType="end"/>
      </w:r>
    </w:p>
    <w:p>
      <w:pPr>
        <w:pStyle w:val="3"/>
        <w:keepNext w:val="0"/>
        <w:keepLines w:val="0"/>
        <w:spacing w:before="0" w:after="0" w:line="580" w:lineRule="exact"/>
        <w:jc w:val="left"/>
        <w:rPr>
          <w:rFonts w:ascii="宋体" w:hAnsi="宋体" w:eastAsia="宋体"/>
          <w:color w:val="FF0000"/>
          <w:sz w:val="44"/>
        </w:rPr>
      </w:pPr>
      <w:bookmarkStart w:id="8" w:name="_Toc51489303"/>
    </w:p>
    <w:p>
      <w:pPr>
        <w:rPr>
          <w:sz w:val="48"/>
          <w:szCs w:val="48"/>
        </w:rPr>
      </w:pPr>
    </w:p>
    <w:p>
      <w:pPr>
        <w:pStyle w:val="3"/>
        <w:keepNext w:val="0"/>
        <w:keepLines w:val="0"/>
        <w:spacing w:beforeLines="50" w:afterLines="100" w:line="580" w:lineRule="exact"/>
        <w:jc w:val="center"/>
        <w:rPr>
          <w:szCs w:val="32"/>
        </w:rPr>
      </w:pPr>
      <w:r>
        <w:rPr>
          <w:color w:val="FF0000"/>
          <w:sz w:val="52"/>
          <w:szCs w:val="52"/>
        </w:rPr>
        <w:br w:type="page"/>
      </w:r>
      <w:bookmarkStart w:id="9" w:name="_Toc525136195"/>
      <w:r>
        <w:rPr>
          <w:rFonts w:hint="eastAsia" w:ascii="仿宋" w:hAnsi="仿宋" w:eastAsia="仿宋" w:cs="仿宋"/>
          <w:bCs w:val="0"/>
          <w:kern w:val="0"/>
          <w:szCs w:val="32"/>
        </w:rPr>
        <w:t>第一章　招标公告</w:t>
      </w:r>
      <w:bookmarkEnd w:id="9"/>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厦门厦禾物业管理公司为保证管辖项目</w:t>
      </w:r>
      <w:r>
        <w:rPr>
          <w:rFonts w:hint="eastAsia" w:ascii="仿宋" w:hAnsi="仿宋" w:eastAsia="仿宋" w:cs="仿宋"/>
          <w:kern w:val="0"/>
          <w:sz w:val="32"/>
          <w:szCs w:val="32"/>
          <w:lang w:val="zh-CN"/>
        </w:rPr>
        <w:t>同安商务大厦、翔安商务大厦</w:t>
      </w:r>
      <w:r>
        <w:rPr>
          <w:rFonts w:hint="eastAsia" w:ascii="仿宋" w:hAnsi="仿宋" w:eastAsia="仿宋" w:cs="仿宋"/>
          <w:kern w:val="0"/>
          <w:sz w:val="32"/>
          <w:szCs w:val="32"/>
        </w:rPr>
        <w:t>的整体形象，进一步做好项目环境的整洁美化工作，现对此项目日常保洁服务进行公开招标，欢迎符合资格、专业的公司参加投标。</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0"/>
          <w:sz w:val="32"/>
          <w:szCs w:val="32"/>
        </w:rPr>
        <w:t>若有意参加此次招标，请自行在本网站</w:t>
      </w:r>
      <w:r>
        <w:rPr>
          <w:rFonts w:ascii="仿宋" w:hAnsi="仿宋" w:eastAsia="仿宋" w:cs="仿宋"/>
          <w:kern w:val="0"/>
          <w:sz w:val="32"/>
          <w:szCs w:val="32"/>
        </w:rPr>
        <w:t>下载</w:t>
      </w:r>
      <w:r>
        <w:rPr>
          <w:rFonts w:hint="eastAsia" w:ascii="仿宋" w:hAnsi="仿宋" w:eastAsia="仿宋" w:cs="仿宋"/>
          <w:kern w:val="0"/>
          <w:sz w:val="32"/>
          <w:szCs w:val="32"/>
        </w:rPr>
        <w:t>招标文件，此次招标的截标时间为2020</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23</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14:textFill>
            <w14:solidFill>
              <w14:schemeClr w14:val="tx1"/>
            </w14:solidFill>
          </w14:textFill>
        </w:rPr>
        <w:t>，投标人需在</w:t>
      </w:r>
      <w:r>
        <w:rPr>
          <w:rFonts w:hint="eastAsia" w:ascii="仿宋" w:hAnsi="仿宋" w:eastAsia="仿宋" w:cs="仿宋"/>
          <w:color w:val="000000" w:themeColor="text1"/>
          <w:kern w:val="0"/>
          <w:sz w:val="32"/>
          <w:szCs w:val="32"/>
          <w14:textFill>
            <w14:solidFill>
              <w14:schemeClr w14:val="tx1"/>
            </w14:solidFill>
          </w14:textFill>
        </w:rPr>
        <w:t>2020</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23</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前将投标材料一式两份（其中正本一份，</w:t>
      </w:r>
      <w:r>
        <w:rPr>
          <w:rFonts w:hint="eastAsia" w:ascii="仿宋" w:hAnsi="仿宋" w:eastAsia="仿宋" w:cs="仿宋"/>
          <w:color w:val="000000" w:themeColor="text1"/>
          <w:kern w:val="0"/>
          <w:sz w:val="32"/>
          <w:szCs w:val="32"/>
          <w14:textFill>
            <w14:solidFill>
              <w14:schemeClr w14:val="tx1"/>
            </w14:solidFill>
          </w14:textFill>
        </w:rPr>
        <w:t>副本一份）提交到招标人处，在此时点之后送达的投标文件恕不接受。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招标人：</w:t>
      </w:r>
      <w:r>
        <w:rPr>
          <w:rFonts w:hint="eastAsia" w:ascii="仿宋" w:hAnsi="仿宋" w:eastAsia="仿宋" w:cs="仿宋"/>
          <w:kern w:val="0"/>
          <w:sz w:val="32"/>
          <w:szCs w:val="32"/>
        </w:rPr>
        <w:t>厦门厦禾物业管理公司</w:t>
      </w:r>
    </w:p>
    <w:p>
      <w:pPr>
        <w:spacing w:line="500" w:lineRule="exact"/>
        <w:ind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联系地址：厦门市思明区体育路</w:t>
      </w:r>
      <w:r>
        <w:rPr>
          <w:rFonts w:ascii="仿宋" w:hAnsi="仿宋" w:eastAsia="仿宋" w:cs="仿宋"/>
          <w:color w:val="000000" w:themeColor="text1"/>
          <w:kern w:val="0"/>
          <w:sz w:val="32"/>
          <w:szCs w:val="32"/>
          <w14:textFill>
            <w14:solidFill>
              <w14:schemeClr w14:val="tx1"/>
            </w14:solidFill>
          </w14:textFill>
        </w:rPr>
        <w:t>41</w:t>
      </w:r>
      <w:r>
        <w:rPr>
          <w:rFonts w:hint="eastAsia" w:ascii="仿宋" w:hAnsi="仿宋" w:eastAsia="仿宋" w:cs="仿宋"/>
          <w:color w:val="000000" w:themeColor="text1"/>
          <w:kern w:val="0"/>
          <w:sz w:val="32"/>
          <w:szCs w:val="32"/>
          <w14:textFill>
            <w14:solidFill>
              <w14:schemeClr w14:val="tx1"/>
            </w14:solidFill>
          </w14:textFill>
        </w:rPr>
        <w:t>号顺承大厦6楼</w:t>
      </w:r>
    </w:p>
    <w:p>
      <w:pPr>
        <w:spacing w:line="500" w:lineRule="exact"/>
        <w:ind w:firstLine="640" w:firstLineChars="200"/>
        <w:rPr>
          <w:rFonts w:hint="eastAsia" w:ascii="仿宋" w:hAnsi="仿宋" w:eastAsia="仿宋" w:cs="仿宋"/>
          <w:color w:val="000000" w:themeColor="text1"/>
          <w:kern w:val="0"/>
          <w:sz w:val="32"/>
          <w:szCs w:val="32"/>
          <w:highlight w:val="none"/>
          <w:lang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联系人：蔡</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女士</w:t>
      </w:r>
    </w:p>
    <w:p>
      <w:pPr>
        <w:spacing w:line="500" w:lineRule="exact"/>
        <w:ind w:firstLine="640" w:firstLineChars="200"/>
        <w:rPr>
          <w:rFonts w:hint="default" w:ascii="仿宋" w:hAnsi="仿宋" w:eastAsia="仿宋" w:cs="仿宋"/>
          <w:color w:val="000000" w:themeColor="text1"/>
          <w:kern w:val="0"/>
          <w:sz w:val="32"/>
          <w:szCs w:val="32"/>
          <w:lang w:val="en-US" w:eastAsia="zh-CN"/>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0592-2990930</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账户名称：</w:t>
      </w:r>
      <w:r>
        <w:rPr>
          <w:rFonts w:hint="eastAsia" w:ascii="仿宋" w:hAnsi="仿宋" w:eastAsia="仿宋" w:cs="Arial"/>
          <w:color w:val="000000"/>
          <w:kern w:val="0"/>
          <w:sz w:val="32"/>
          <w:szCs w:val="32"/>
        </w:rPr>
        <w:t>厦门厦禾物业管理公司</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帐    号：</w:t>
      </w:r>
      <w:r>
        <w:rPr>
          <w:rFonts w:ascii="仿宋" w:hAnsi="仿宋" w:eastAsia="仿宋" w:cs="Arial"/>
          <w:color w:val="000000"/>
          <w:kern w:val="0"/>
          <w:sz w:val="32"/>
          <w:szCs w:val="32"/>
        </w:rPr>
        <w:t>35101535001050012134</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开户银行：</w:t>
      </w:r>
      <w:r>
        <w:rPr>
          <w:rFonts w:hint="eastAsia" w:ascii="仿宋" w:hAnsi="仿宋" w:eastAsia="仿宋" w:cs="Arial"/>
          <w:color w:val="000000"/>
          <w:kern w:val="0"/>
          <w:sz w:val="32"/>
          <w:szCs w:val="32"/>
        </w:rPr>
        <w:t>建设银行股份有限公司厦门分行营业部</w:t>
      </w:r>
    </w:p>
    <w:p>
      <w:pPr>
        <w:spacing w:line="500" w:lineRule="exact"/>
        <w:ind w:right="920"/>
        <w:rPr>
          <w:rFonts w:ascii="仿宋" w:hAnsi="仿宋" w:eastAsia="仿宋" w:cs="仿宋"/>
          <w:kern w:val="0"/>
          <w:sz w:val="32"/>
          <w:szCs w:val="32"/>
        </w:rPr>
      </w:pPr>
    </w:p>
    <w:p>
      <w:pPr>
        <w:spacing w:line="500" w:lineRule="exact"/>
        <w:ind w:right="280" w:firstLine="640" w:firstLineChars="200"/>
        <w:jc w:val="right"/>
        <w:rPr>
          <w:ins w:id="0" w:author="USER" w:date="2020-11-06T14:53:00Z"/>
          <w:rFonts w:ascii="仿宋" w:hAnsi="仿宋" w:eastAsia="仿宋" w:cs="仿宋"/>
          <w:kern w:val="0"/>
          <w:sz w:val="32"/>
          <w:szCs w:val="32"/>
        </w:rPr>
      </w:pPr>
      <w:r>
        <w:rPr>
          <w:rFonts w:hint="eastAsia" w:ascii="仿宋" w:hAnsi="仿宋" w:eastAsia="仿宋" w:cs="仿宋"/>
          <w:kern w:val="0"/>
          <w:sz w:val="32"/>
          <w:szCs w:val="32"/>
        </w:rPr>
        <w:t>厦门厦禾物业管理公司</w:t>
      </w:r>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2020</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11</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p>
    <w:p>
      <w:pPr>
        <w:pStyle w:val="3"/>
        <w:keepNext w:val="0"/>
        <w:keepLines w:val="0"/>
        <w:tabs>
          <w:tab w:val="center" w:pos="4535"/>
        </w:tabs>
        <w:spacing w:before="0" w:after="0" w:line="360" w:lineRule="auto"/>
        <w:jc w:val="left"/>
        <w:rPr>
          <w:rFonts w:ascii="仿宋" w:hAnsi="仿宋" w:eastAsia="仿宋"/>
        </w:rPr>
      </w:pPr>
      <w:bookmarkStart w:id="141" w:name="_GoBack"/>
      <w:bookmarkEnd w:id="141"/>
    </w:p>
    <w:p/>
    <w:p/>
    <w:p/>
    <w:p>
      <w:pPr>
        <w:pStyle w:val="3"/>
        <w:keepNext w:val="0"/>
        <w:keepLines w:val="0"/>
        <w:tabs>
          <w:tab w:val="center" w:pos="4535"/>
        </w:tabs>
        <w:spacing w:before="0" w:after="0" w:line="360" w:lineRule="auto"/>
        <w:jc w:val="left"/>
        <w:rPr>
          <w:rFonts w:ascii="仿宋" w:hAnsi="仿宋" w:eastAsia="仿宋"/>
        </w:rPr>
      </w:pPr>
      <w:bookmarkStart w:id="10" w:name="_Toc525136196"/>
      <w:r>
        <w:rPr>
          <w:rFonts w:hint="eastAsia" w:ascii="仿宋" w:hAnsi="仿宋" w:eastAsia="仿宋"/>
        </w:rPr>
        <w:t>附：招标项目一览表</w:t>
      </w:r>
      <w:bookmarkEnd w:id="10"/>
    </w:p>
    <w:tbl>
      <w:tblPr>
        <w:tblStyle w:val="19"/>
        <w:tblpPr w:leftFromText="180" w:rightFromText="180" w:vertAnchor="text" w:horzAnchor="page" w:tblpX="1510" w:tblpY="635"/>
        <w:tblOverlap w:val="never"/>
        <w:tblW w:w="931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36"/>
        <w:gridCol w:w="2006"/>
        <w:gridCol w:w="1398"/>
        <w:gridCol w:w="1756"/>
        <w:gridCol w:w="1257"/>
        <w:gridCol w:w="186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528" w:hRule="atLeast"/>
        </w:trPr>
        <w:tc>
          <w:tcPr>
            <w:tcW w:w="103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序号</w:t>
            </w:r>
          </w:p>
        </w:tc>
        <w:tc>
          <w:tcPr>
            <w:tcW w:w="200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招标服务名称</w:t>
            </w:r>
          </w:p>
        </w:tc>
        <w:tc>
          <w:tcPr>
            <w:tcW w:w="1398"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招标内容及要求</w:t>
            </w:r>
          </w:p>
        </w:tc>
        <w:tc>
          <w:tcPr>
            <w:tcW w:w="1756"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服务地点</w:t>
            </w:r>
          </w:p>
        </w:tc>
        <w:tc>
          <w:tcPr>
            <w:tcW w:w="1257" w:type="dxa"/>
            <w:vAlign w:val="center"/>
          </w:tcPr>
          <w:p>
            <w:pPr>
              <w:widowControl/>
              <w:spacing w:before="100" w:beforeAutospacing="1" w:after="100" w:afterAutospacing="1"/>
              <w:jc w:val="center"/>
              <w:rPr>
                <w:rFonts w:ascii="宋体" w:hAnsi="宋体" w:cs="宋体"/>
                <w:b/>
                <w:kern w:val="0"/>
                <w:sz w:val="24"/>
              </w:rPr>
            </w:pPr>
            <w:r>
              <w:rPr>
                <w:rFonts w:hint="eastAsia" w:ascii="宋体" w:hAnsi="宋体" w:cs="宋体"/>
                <w:b/>
                <w:kern w:val="0"/>
                <w:sz w:val="24"/>
              </w:rPr>
              <w:t>服务期</w:t>
            </w:r>
          </w:p>
        </w:tc>
        <w:tc>
          <w:tcPr>
            <w:tcW w:w="1864" w:type="dxa"/>
            <w:vAlign w:val="center"/>
          </w:tcPr>
          <w:p>
            <w:pPr>
              <w:widowControl/>
              <w:spacing w:before="100" w:beforeAutospacing="1" w:after="100" w:afterAutospacing="1"/>
              <w:jc w:val="center"/>
              <w:rPr>
                <w:rFonts w:ascii="宋体" w:hAnsi="宋体" w:cs="宋体"/>
                <w:b/>
                <w:kern w:val="0"/>
                <w:sz w:val="24"/>
              </w:rPr>
            </w:pPr>
            <w:r>
              <w:rPr>
                <w:rFonts w:hint="eastAsia" w:ascii="仿宋" w:hAnsi="仿宋" w:eastAsia="仿宋"/>
                <w:color w:val="000000" w:themeColor="text1"/>
                <w:sz w:val="28"/>
                <w:szCs w:val="28"/>
                <w14:textFill>
                  <w14:solidFill>
                    <w14:schemeClr w14:val="tx1"/>
                  </w14:solidFill>
                </w14:textFill>
              </w:rPr>
              <w:t>★</w:t>
            </w:r>
            <w:r>
              <w:rPr>
                <w:rFonts w:hint="eastAsia" w:ascii="宋体" w:hAnsi="宋体" w:cs="宋体"/>
                <w:b/>
                <w:kern w:val="0"/>
                <w:sz w:val="24"/>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4034" w:hRule="atLeast"/>
        </w:trPr>
        <w:tc>
          <w:tcPr>
            <w:tcW w:w="1036" w:type="dxa"/>
            <w:vAlign w:val="center"/>
          </w:tcPr>
          <w:p>
            <w:pPr>
              <w:spacing w:line="360" w:lineRule="auto"/>
              <w:jc w:val="center"/>
              <w:rPr>
                <w:rFonts w:ascii="宋体" w:hAnsi="宋体"/>
                <w:kern w:val="0"/>
                <w:sz w:val="24"/>
              </w:rPr>
            </w:pPr>
            <w:r>
              <w:rPr>
                <w:rFonts w:hint="eastAsia" w:ascii="宋体" w:hAnsi="宋体"/>
                <w:kern w:val="0"/>
                <w:sz w:val="24"/>
              </w:rPr>
              <w:t>一</w:t>
            </w:r>
          </w:p>
        </w:tc>
        <w:tc>
          <w:tcPr>
            <w:tcW w:w="2006" w:type="dxa"/>
            <w:vAlign w:val="center"/>
          </w:tcPr>
          <w:p>
            <w:pPr>
              <w:pStyle w:val="9"/>
              <w:adjustRightInd w:val="0"/>
              <w:snapToGrid w:val="0"/>
              <w:rPr>
                <w:rFonts w:ascii="仿宋" w:hAnsi="仿宋" w:eastAsia="仿宋" w:cs="仿宋"/>
                <w:b/>
                <w:bCs/>
                <w:sz w:val="36"/>
                <w:szCs w:val="36"/>
              </w:rPr>
            </w:pPr>
            <w:r>
              <w:rPr>
                <w:rFonts w:hint="eastAsia" w:ascii="仿宋" w:hAnsi="仿宋" w:eastAsia="仿宋" w:cs="仿宋"/>
                <w:kern w:val="0"/>
                <w:sz w:val="32"/>
                <w:szCs w:val="32"/>
                <w:lang w:val="zh-CN"/>
              </w:rPr>
              <w:t>同安、翔安商务大厦</w:t>
            </w:r>
            <w:r>
              <w:rPr>
                <w:rFonts w:hint="eastAsia" w:ascii="仿宋" w:hAnsi="仿宋" w:eastAsia="仿宋" w:cs="仿宋"/>
                <w:kern w:val="0"/>
                <w:sz w:val="32"/>
                <w:szCs w:val="32"/>
              </w:rPr>
              <w:t>日常保洁服务</w:t>
            </w:r>
          </w:p>
          <w:p>
            <w:pPr>
              <w:adjustRightInd w:val="0"/>
              <w:snapToGrid w:val="0"/>
              <w:jc w:val="center"/>
              <w:rPr>
                <w:rFonts w:ascii="仿宋" w:hAnsi="仿宋" w:eastAsia="仿宋"/>
                <w:color w:val="0066FF"/>
                <w:sz w:val="28"/>
                <w:szCs w:val="28"/>
              </w:rPr>
            </w:pPr>
          </w:p>
        </w:tc>
        <w:tc>
          <w:tcPr>
            <w:tcW w:w="1398"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详见第三章</w:t>
            </w:r>
          </w:p>
        </w:tc>
        <w:tc>
          <w:tcPr>
            <w:tcW w:w="1756" w:type="dxa"/>
            <w:vAlign w:val="center"/>
          </w:tcPr>
          <w:p>
            <w:pPr>
              <w:widowControl/>
              <w:jc w:val="left"/>
              <w:rPr>
                <w:rFonts w:ascii="仿宋" w:hAnsi="仿宋" w:eastAsia="仿宋" w:cs="仿宋"/>
              </w:rPr>
            </w:pPr>
            <w:r>
              <w:rPr>
                <w:rFonts w:hint="eastAsia" w:ascii="仿宋" w:hAnsi="仿宋" w:eastAsia="仿宋" w:cs="仿宋"/>
                <w:color w:val="000000"/>
                <w:kern w:val="0"/>
                <w:sz w:val="24"/>
              </w:rPr>
              <w:t>厦门市湖里区泗水道623-625号同安商务大厦、627-629号翔安商务大厦</w:t>
            </w:r>
          </w:p>
          <w:p>
            <w:pPr>
              <w:spacing w:line="360" w:lineRule="auto"/>
              <w:jc w:val="center"/>
              <w:rPr>
                <w:rFonts w:ascii="仿宋" w:hAnsi="仿宋" w:eastAsia="仿宋" w:cs="仿宋"/>
                <w:kern w:val="0"/>
                <w:sz w:val="24"/>
              </w:rPr>
            </w:pPr>
          </w:p>
        </w:tc>
        <w:tc>
          <w:tcPr>
            <w:tcW w:w="1257" w:type="dxa"/>
            <w:vAlign w:val="center"/>
          </w:tcPr>
          <w:p>
            <w:pPr>
              <w:widowControl/>
              <w:spacing w:line="360" w:lineRule="auto"/>
              <w:jc w:val="center"/>
              <w:rPr>
                <w:rFonts w:ascii="仿宋" w:hAnsi="仿宋" w:eastAsia="仿宋" w:cs="仿宋"/>
                <w:kern w:val="0"/>
                <w:sz w:val="28"/>
                <w:szCs w:val="28"/>
              </w:rPr>
            </w:pPr>
            <w:r>
              <w:rPr>
                <w:rFonts w:ascii="仿宋" w:hAnsi="仿宋" w:eastAsia="仿宋" w:cs="仿宋"/>
                <w:kern w:val="0"/>
                <w:sz w:val="28"/>
                <w:szCs w:val="28"/>
              </w:rPr>
              <w:t>1年</w:t>
            </w:r>
          </w:p>
          <w:p>
            <w:pPr>
              <w:spacing w:line="360" w:lineRule="auto"/>
              <w:jc w:val="center"/>
              <w:rPr>
                <w:rFonts w:ascii="仿宋" w:hAnsi="仿宋" w:eastAsia="仿宋" w:cs="仿宋"/>
                <w:kern w:val="0"/>
                <w:sz w:val="24"/>
              </w:rPr>
            </w:pPr>
            <w:r>
              <w:rPr>
                <w:rFonts w:hint="eastAsia" w:ascii="仿宋" w:hAnsi="仿宋" w:eastAsia="仿宋" w:cs="仿宋"/>
                <w:kern w:val="0"/>
                <w:sz w:val="26"/>
                <w:szCs w:val="26"/>
              </w:rPr>
              <w:t>（</w:t>
            </w:r>
            <w:r>
              <w:rPr>
                <w:rFonts w:hint="eastAsia" w:ascii="仿宋" w:hAnsi="仿宋" w:eastAsia="仿宋" w:cs="仿宋"/>
                <w:color w:val="000000"/>
                <w:kern w:val="0"/>
                <w:sz w:val="26"/>
                <w:szCs w:val="26"/>
              </w:rPr>
              <w:t>预计</w:t>
            </w:r>
            <w:r>
              <w:rPr>
                <w:rFonts w:ascii="仿宋" w:hAnsi="仿宋" w:eastAsia="仿宋" w:cs="仿宋"/>
                <w:color w:val="000000"/>
                <w:kern w:val="0"/>
                <w:sz w:val="26"/>
                <w:szCs w:val="26"/>
              </w:rPr>
              <w:t>2020年</w:t>
            </w:r>
            <w:r>
              <w:rPr>
                <w:rFonts w:hint="eastAsia" w:ascii="仿宋" w:hAnsi="仿宋" w:eastAsia="仿宋" w:cs="仿宋"/>
                <w:color w:val="000000"/>
                <w:kern w:val="0"/>
                <w:sz w:val="26"/>
                <w:szCs w:val="26"/>
              </w:rPr>
              <w:t>12</w:t>
            </w:r>
            <w:r>
              <w:rPr>
                <w:rFonts w:ascii="仿宋" w:hAnsi="仿宋" w:eastAsia="仿宋" w:cs="仿宋"/>
                <w:color w:val="000000"/>
                <w:kern w:val="0"/>
                <w:sz w:val="26"/>
                <w:szCs w:val="26"/>
              </w:rPr>
              <w:t>月</w:t>
            </w:r>
            <w:r>
              <w:rPr>
                <w:rFonts w:hint="eastAsia" w:ascii="仿宋" w:hAnsi="仿宋" w:eastAsia="仿宋" w:cs="仿宋"/>
                <w:color w:val="000000"/>
                <w:kern w:val="0"/>
                <w:sz w:val="26"/>
                <w:szCs w:val="26"/>
              </w:rPr>
              <w:t>1</w:t>
            </w:r>
            <w:r>
              <w:rPr>
                <w:rFonts w:ascii="仿宋" w:hAnsi="仿宋" w:eastAsia="仿宋" w:cs="仿宋"/>
                <w:color w:val="000000"/>
                <w:kern w:val="0"/>
                <w:sz w:val="26"/>
                <w:szCs w:val="26"/>
              </w:rPr>
              <w:t>日至2020年</w:t>
            </w:r>
            <w:r>
              <w:rPr>
                <w:rFonts w:ascii="仿宋" w:hAnsi="仿宋" w:eastAsia="仿宋" w:cs="仿宋"/>
                <w:color w:val="000000"/>
                <w:kern w:val="0"/>
                <w:sz w:val="26"/>
                <w:szCs w:val="26"/>
                <w:u w:val="single"/>
              </w:rPr>
              <w:t>11</w:t>
            </w:r>
            <w:r>
              <w:rPr>
                <w:rFonts w:ascii="仿宋" w:hAnsi="仿宋" w:eastAsia="仿宋" w:cs="仿宋"/>
                <w:color w:val="000000"/>
                <w:kern w:val="0"/>
                <w:sz w:val="26"/>
                <w:szCs w:val="26"/>
              </w:rPr>
              <w:t>月</w:t>
            </w:r>
            <w:r>
              <w:rPr>
                <w:rFonts w:hint="eastAsia" w:ascii="仿宋" w:hAnsi="仿宋" w:eastAsia="仿宋" w:cs="仿宋"/>
                <w:color w:val="000000"/>
                <w:kern w:val="0"/>
                <w:sz w:val="26"/>
                <w:szCs w:val="26"/>
              </w:rPr>
              <w:t>30</w:t>
            </w:r>
            <w:r>
              <w:rPr>
                <w:rFonts w:ascii="仿宋" w:hAnsi="仿宋" w:eastAsia="仿宋" w:cs="仿宋"/>
                <w:color w:val="000000"/>
                <w:kern w:val="0"/>
                <w:sz w:val="26"/>
                <w:szCs w:val="26"/>
              </w:rPr>
              <w:t>日，以实际合同签订为准</w:t>
            </w:r>
            <w:r>
              <w:rPr>
                <w:rFonts w:hint="eastAsia" w:ascii="仿宋" w:hAnsi="仿宋" w:eastAsia="仿宋" w:cs="仿宋"/>
                <w:kern w:val="0"/>
                <w:sz w:val="26"/>
                <w:szCs w:val="26"/>
              </w:rPr>
              <w:t>）</w:t>
            </w:r>
          </w:p>
        </w:tc>
        <w:tc>
          <w:tcPr>
            <w:tcW w:w="1864"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67200元/月</w:t>
            </w:r>
          </w:p>
        </w:tc>
      </w:tr>
    </w:tbl>
    <w:p/>
    <w:p>
      <w:pPr>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备注：</w:t>
      </w:r>
    </w:p>
    <w:p>
      <w:pPr>
        <w:spacing w:line="500" w:lineRule="exact"/>
        <w:ind w:firstLine="640" w:firstLineChars="200"/>
        <w:rPr>
          <w:rFonts w:ascii="仿宋" w:hAnsi="仿宋" w:eastAsia="仿宋" w:cs="仿宋"/>
          <w:color w:val="000000"/>
          <w:kern w:val="0"/>
          <w:sz w:val="32"/>
          <w:szCs w:val="32"/>
        </w:rPr>
      </w:pPr>
      <w:r>
        <w:rPr>
          <w:rFonts w:hint="eastAsia" w:ascii="仿宋" w:hAnsi="仿宋" w:eastAsia="仿宋" w:cs="仿宋"/>
          <w:kern w:val="0"/>
          <w:sz w:val="32"/>
          <w:szCs w:val="32"/>
        </w:rPr>
        <w:t>1、服务</w:t>
      </w:r>
      <w:r>
        <w:rPr>
          <w:rFonts w:hint="eastAsia" w:ascii="仿宋" w:hAnsi="仿宋" w:eastAsia="仿宋" w:cs="仿宋"/>
          <w:color w:val="000000"/>
          <w:kern w:val="0"/>
          <w:sz w:val="32"/>
          <w:szCs w:val="32"/>
        </w:rPr>
        <w:t>期：</w:t>
      </w:r>
      <w:r>
        <w:rPr>
          <w:rFonts w:hint="eastAsia" w:ascii="仿宋" w:hAnsi="仿宋" w:eastAsia="仿宋" w:cs="仿宋"/>
          <w:kern w:val="0"/>
          <w:sz w:val="32"/>
          <w:szCs w:val="32"/>
        </w:rPr>
        <w:t>合同签订后中标单位需根据招标要求及服务标准完成全部服务，</w:t>
      </w:r>
      <w:r>
        <w:rPr>
          <w:rFonts w:hint="eastAsia" w:ascii="仿宋" w:hAnsi="仿宋" w:eastAsia="仿宋" w:cs="仿宋"/>
          <w:b/>
          <w:color w:val="000000"/>
          <w:kern w:val="0"/>
          <w:sz w:val="32"/>
          <w:szCs w:val="32"/>
        </w:rPr>
        <w:t>各投标人应对此作出承诺。</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2、投标人的投标报价不得超过本项目的控制价，否则将被视为无效投标响应。</w:t>
      </w:r>
    </w:p>
    <w:p>
      <w:pPr>
        <w:spacing w:line="360" w:lineRule="auto"/>
        <w:ind w:firstLine="560" w:firstLineChars="200"/>
        <w:rPr>
          <w:rFonts w:ascii="仿宋" w:hAnsi="仿宋" w:eastAsia="仿宋" w:cs="仿宋"/>
          <w:kern w:val="0"/>
          <w:sz w:val="28"/>
          <w:szCs w:val="28"/>
        </w:rPr>
      </w:pPr>
    </w:p>
    <w:p>
      <w:pPr>
        <w:spacing w:line="360" w:lineRule="auto"/>
        <w:ind w:firstLine="560" w:firstLineChars="200"/>
        <w:rPr>
          <w:rFonts w:ascii="仿宋" w:hAnsi="仿宋" w:eastAsia="仿宋" w:cs="仿宋"/>
          <w:kern w:val="0"/>
          <w:sz w:val="28"/>
          <w:szCs w:val="28"/>
        </w:rPr>
      </w:pPr>
    </w:p>
    <w:p>
      <w:pPr>
        <w:pStyle w:val="3"/>
        <w:spacing w:afterLines="50"/>
        <w:jc w:val="center"/>
        <w:rPr>
          <w:rFonts w:ascii="仿宋" w:hAnsi="仿宋" w:eastAsia="仿宋" w:cs="仿宋"/>
          <w:b w:val="0"/>
          <w:bCs w:val="0"/>
          <w:kern w:val="0"/>
          <w:szCs w:val="32"/>
        </w:rPr>
      </w:pPr>
      <w:r>
        <w:rPr>
          <w:rFonts w:ascii="仿宋" w:hAnsi="仿宋" w:eastAsia="仿宋" w:cs="仿宋"/>
          <w:kern w:val="0"/>
          <w:sz w:val="28"/>
          <w:szCs w:val="28"/>
        </w:rPr>
        <w:br w:type="page"/>
      </w:r>
      <w:bookmarkStart w:id="11" w:name="_Toc525136197"/>
      <w:r>
        <w:rPr>
          <w:rFonts w:hint="eastAsia" w:ascii="仿宋" w:hAnsi="仿宋" w:eastAsia="仿宋" w:cs="仿宋"/>
          <w:kern w:val="0"/>
          <w:szCs w:val="32"/>
        </w:rPr>
        <w:t>第二章　投标人须知</w:t>
      </w:r>
      <w:bookmarkEnd w:id="11"/>
    </w:p>
    <w:p>
      <w:pPr>
        <w:spacing w:line="500" w:lineRule="exact"/>
        <w:ind w:firstLine="643" w:firstLineChars="200"/>
        <w:jc w:val="center"/>
        <w:rPr>
          <w:rFonts w:ascii="仿宋" w:hAnsi="仿宋" w:eastAsia="仿宋" w:cs="仿宋"/>
          <w:b/>
          <w:kern w:val="0"/>
          <w:sz w:val="32"/>
          <w:szCs w:val="32"/>
        </w:rPr>
      </w:pPr>
      <w:r>
        <w:rPr>
          <w:rFonts w:hint="eastAsia" w:ascii="仿宋" w:hAnsi="仿宋" w:eastAsia="仿宋" w:cs="仿宋"/>
          <w:b/>
          <w:kern w:val="0"/>
          <w:sz w:val="32"/>
          <w:szCs w:val="32"/>
        </w:rPr>
        <w:t>投标人须知前附表</w:t>
      </w:r>
    </w:p>
    <w:p>
      <w:pPr>
        <w:spacing w:line="5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本须知前附表的内容是与《投标人须知》中条款的内容对应的。如有矛盾，应以本须知前附表为准。</w:t>
      </w:r>
    </w:p>
    <w:tbl>
      <w:tblPr>
        <w:tblStyle w:val="19"/>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项号</w:t>
            </w:r>
          </w:p>
        </w:tc>
        <w:tc>
          <w:tcPr>
            <w:tcW w:w="9071"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1</w:t>
            </w:r>
          </w:p>
        </w:tc>
        <w:tc>
          <w:tcPr>
            <w:tcW w:w="9071" w:type="dxa"/>
            <w:vAlign w:val="center"/>
          </w:tcPr>
          <w:p>
            <w:pPr>
              <w:spacing w:line="400" w:lineRule="exact"/>
              <w:rPr>
                <w:rFonts w:ascii="仿宋" w:hAnsi="仿宋" w:eastAsia="仿宋"/>
                <w:sz w:val="28"/>
                <w:szCs w:val="28"/>
                <w:lang w:val="zh-CN"/>
              </w:rPr>
            </w:pPr>
            <w:r>
              <w:rPr>
                <w:rFonts w:hint="eastAsia" w:ascii="仿宋" w:hAnsi="仿宋" w:eastAsia="仿宋"/>
                <w:sz w:val="28"/>
                <w:szCs w:val="28"/>
              </w:rPr>
              <w:t>项目名称：</w:t>
            </w:r>
            <w:r>
              <w:rPr>
                <w:rFonts w:hint="eastAsia" w:ascii="仿宋" w:hAnsi="仿宋" w:eastAsia="仿宋"/>
                <w:sz w:val="28"/>
                <w:szCs w:val="28"/>
                <w:lang w:val="zh-CN"/>
              </w:rPr>
              <w:t>同安、翔安商务大厦</w:t>
            </w:r>
            <w:r>
              <w:rPr>
                <w:rFonts w:hint="eastAsia" w:ascii="仿宋" w:hAnsi="仿宋" w:eastAsia="仿宋"/>
                <w:sz w:val="28"/>
                <w:szCs w:val="28"/>
              </w:rPr>
              <w:t>日常保洁服务</w:t>
            </w:r>
          </w:p>
          <w:p>
            <w:pPr>
              <w:spacing w:line="400" w:lineRule="exact"/>
              <w:rPr>
                <w:rFonts w:ascii="仿宋" w:hAnsi="仿宋" w:eastAsia="仿宋"/>
                <w:sz w:val="28"/>
                <w:szCs w:val="28"/>
              </w:rPr>
            </w:pPr>
            <w:r>
              <w:rPr>
                <w:rFonts w:hint="eastAsia" w:ascii="仿宋" w:hAnsi="仿宋" w:eastAsia="仿宋"/>
                <w:sz w:val="28"/>
                <w:szCs w:val="28"/>
              </w:rPr>
              <w:t>采 购 人：</w:t>
            </w:r>
            <w:r>
              <w:rPr>
                <w:rFonts w:hint="eastAsia" w:ascii="仿宋" w:hAnsi="仿宋" w:eastAsia="仿宋" w:cs="仿宋"/>
                <w:kern w:val="0"/>
                <w:sz w:val="32"/>
                <w:szCs w:val="32"/>
              </w:rPr>
              <w:t>厦门厦禾物业管理公司</w:t>
            </w:r>
          </w:p>
          <w:p>
            <w:pPr>
              <w:spacing w:line="400" w:lineRule="exact"/>
              <w:rPr>
                <w:rFonts w:ascii="仿宋" w:hAnsi="仿宋" w:eastAsia="仿宋"/>
                <w:sz w:val="28"/>
                <w:szCs w:val="28"/>
              </w:rPr>
            </w:pPr>
            <w:r>
              <w:rPr>
                <w:rFonts w:hint="eastAsia" w:ascii="仿宋" w:hAnsi="仿宋" w:eastAsia="仿宋"/>
                <w:sz w:val="28"/>
                <w:szCs w:val="28"/>
              </w:rPr>
              <w:t>项目内容：见“招标项目一览表”</w:t>
            </w:r>
          </w:p>
          <w:p>
            <w:pPr>
              <w:spacing w:line="40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w:t>
            </w:r>
            <w:r>
              <w:rPr>
                <w:rFonts w:ascii="仿宋" w:hAnsi="仿宋" w:eastAsia="仿宋"/>
                <w:color w:val="000000" w:themeColor="text1"/>
                <w:sz w:val="28"/>
                <w:szCs w:val="28"/>
                <w14:textFill>
                  <w14:solidFill>
                    <w14:schemeClr w14:val="tx1"/>
                  </w14:solidFill>
                </w14:textFill>
              </w:rPr>
              <w:t>GMWY-2020-15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2</w:t>
            </w:r>
          </w:p>
        </w:tc>
        <w:tc>
          <w:tcPr>
            <w:tcW w:w="9071" w:type="dxa"/>
            <w:vAlign w:val="center"/>
          </w:tcPr>
          <w:p>
            <w:pPr>
              <w:tabs>
                <w:tab w:val="left" w:pos="-1260"/>
                <w:tab w:val="left" w:pos="10260"/>
              </w:tabs>
              <w:spacing w:line="400" w:lineRule="exact"/>
              <w:rPr>
                <w:rFonts w:ascii="仿宋" w:hAnsi="仿宋" w:eastAsia="仿宋"/>
                <w:spacing w:val="-4"/>
                <w:sz w:val="28"/>
                <w:szCs w:val="28"/>
              </w:rPr>
            </w:pPr>
            <w:r>
              <w:rPr>
                <w:rFonts w:hint="eastAsia" w:ascii="仿宋" w:hAnsi="仿宋" w:eastAsia="仿宋"/>
                <w:sz w:val="28"/>
                <w:szCs w:val="28"/>
              </w:rPr>
              <w:t>资格标准：</w:t>
            </w:r>
            <w:r>
              <w:rPr>
                <w:rFonts w:hint="eastAsia" w:ascii="仿宋" w:hAnsi="仿宋" w:eastAsia="仿宋"/>
                <w:color w:val="000000" w:themeColor="text1"/>
                <w:spacing w:val="-4"/>
                <w:sz w:val="28"/>
                <w:szCs w:val="28"/>
                <w14:textFill>
                  <w14:solidFill>
                    <w14:schemeClr w14:val="tx1"/>
                  </w14:solidFill>
                </w14:textFill>
              </w:rPr>
              <w:t>详细见</w:t>
            </w:r>
            <w:r>
              <w:rPr>
                <w:rFonts w:hint="eastAsia" w:ascii="仿宋" w:hAnsi="仿宋" w:eastAsia="仿宋" w:cs="Arial"/>
                <w:color w:val="000000" w:themeColor="text1"/>
                <w:sz w:val="28"/>
                <w:szCs w:val="28"/>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3</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投标有效期：</w:t>
            </w:r>
            <w:r>
              <w:rPr>
                <w:rFonts w:hint="eastAsia" w:ascii="仿宋" w:hAnsi="仿宋" w:eastAsia="仿宋" w:cs="宋体"/>
                <w:kern w:val="0"/>
                <w:sz w:val="30"/>
                <w:szCs w:val="30"/>
              </w:rPr>
              <w:t>投标截止期结束后90日历日。</w:t>
            </w:r>
            <w:r>
              <w:rPr>
                <w:rFonts w:hint="eastAsia" w:ascii="仿宋" w:hAnsi="仿宋" w:eastAsia="仿宋"/>
                <w:sz w:val="28"/>
                <w:szCs w:val="28"/>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rPr>
            </w:pPr>
            <w:r>
              <w:rPr>
                <w:rFonts w:ascii="仿宋" w:hAnsi="仿宋" w:eastAsia="仿宋"/>
                <w:sz w:val="28"/>
                <w:szCs w:val="28"/>
              </w:rPr>
              <w:t>4</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投标文件递交地址：</w:t>
            </w:r>
            <w:r>
              <w:rPr>
                <w:rFonts w:hint="eastAsia" w:ascii="仿宋" w:hAnsi="仿宋" w:eastAsia="仿宋"/>
                <w:sz w:val="28"/>
                <w:szCs w:val="28"/>
                <w:u w:val="single"/>
              </w:rPr>
              <w:t xml:space="preserve">厦门市思明区体育路41号顺承大厦6楼 </w:t>
            </w:r>
          </w:p>
          <w:p>
            <w:pPr>
              <w:spacing w:line="400" w:lineRule="exact"/>
              <w:rPr>
                <w:rFonts w:ascii="仿宋" w:hAnsi="仿宋" w:eastAsia="仿宋"/>
                <w:sz w:val="28"/>
                <w:szCs w:val="28"/>
              </w:rPr>
            </w:pPr>
            <w:r>
              <w:rPr>
                <w:rFonts w:hint="eastAsia" w:ascii="仿宋" w:hAnsi="仿宋" w:eastAsia="仿宋"/>
                <w:sz w:val="28"/>
                <w:szCs w:val="28"/>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5</w:t>
            </w:r>
          </w:p>
        </w:tc>
        <w:tc>
          <w:tcPr>
            <w:tcW w:w="9071" w:type="dxa"/>
            <w:vAlign w:val="center"/>
          </w:tcPr>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★投标保证金：</w:t>
            </w:r>
            <w:r>
              <w:rPr>
                <w:rFonts w:hint="eastAsia" w:ascii="仿宋" w:hAnsi="仿宋" w:eastAsia="仿宋"/>
                <w:b/>
                <w:color w:val="000000" w:themeColor="text1"/>
                <w:sz w:val="28"/>
                <w:szCs w:val="28"/>
                <w14:textFill>
                  <w14:solidFill>
                    <w14:schemeClr w14:val="tx1"/>
                  </w14:solidFill>
                </w14:textFill>
              </w:rPr>
              <w:t>人民币壹万元整。</w:t>
            </w:r>
          </w:p>
          <w:p>
            <w:pPr>
              <w:spacing w:line="400" w:lineRule="exact"/>
              <w:rPr>
                <w:rFonts w:ascii="仿宋" w:hAnsi="仿宋" w:eastAsia="仿宋"/>
                <w:b/>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000000" w:themeColor="text1"/>
                <w:sz w:val="28"/>
                <w:szCs w:val="28"/>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2、保证金的退还：</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①</w:t>
            </w:r>
            <w:r>
              <w:rPr>
                <w:rFonts w:hint="eastAsia" w:ascii="仿宋" w:hAnsi="仿宋" w:eastAsia="仿宋"/>
                <w:color w:val="000000" w:themeColor="text1"/>
                <w:sz w:val="28"/>
                <w:szCs w:val="28"/>
                <w14:textFill>
                  <w14:solidFill>
                    <w14:schemeClr w14:val="tx1"/>
                  </w14:solidFill>
                </w14:textFill>
              </w:rPr>
              <w:t>招标人将在《中标通知书》发出之日起30个工作日内予以原额无息退还未中标人的投标保证金。</w:t>
            </w:r>
          </w:p>
          <w:p>
            <w:pPr>
              <w:spacing w:line="400" w:lineRule="exact"/>
              <w:rPr>
                <w:rFonts w:ascii="仿宋" w:hAnsi="仿宋" w:eastAsia="仿宋"/>
                <w:color w:val="000000" w:themeColor="text1"/>
                <w:sz w:val="28"/>
                <w:szCs w:val="28"/>
                <w14:textFill>
                  <w14:solidFill>
                    <w14:schemeClr w14:val="tx1"/>
                  </w14:solidFill>
                </w14:textFill>
              </w:rPr>
            </w:pPr>
            <w:r>
              <w:rPr>
                <w:rFonts w:hint="eastAsia" w:ascii="宋体" w:hAnsi="宋体"/>
                <w:color w:val="000000" w:themeColor="text1"/>
                <w:sz w:val="24"/>
                <w14:textFill>
                  <w14:solidFill>
                    <w14:schemeClr w14:val="tx1"/>
                  </w14:solidFill>
                </w14:textFill>
              </w:rPr>
              <w:t>②</w:t>
            </w:r>
            <w:r>
              <w:rPr>
                <w:rFonts w:hint="eastAsia" w:ascii="仿宋" w:hAnsi="仿宋" w:eastAsia="仿宋"/>
                <w:color w:val="000000" w:themeColor="text1"/>
                <w:sz w:val="28"/>
                <w:szCs w:val="28"/>
                <w14:textFill>
                  <w14:solidFill>
                    <w14:schemeClr w14:val="tx1"/>
                  </w14:solidFill>
                </w14:textFill>
              </w:rPr>
              <w:t>在中标人签定合同后20个工作日内，中标人凭合同原件或者合同复印件（加盖中标人公章）退还投标保证金。投标保证金退还系原额无息退返。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6</w:t>
            </w:r>
          </w:p>
        </w:tc>
        <w:tc>
          <w:tcPr>
            <w:tcW w:w="9071" w:type="dxa"/>
            <w:vAlign w:val="center"/>
          </w:tcPr>
          <w:p>
            <w:pPr>
              <w:spacing w:line="400" w:lineRule="exact"/>
              <w:rPr>
                <w:rFonts w:ascii="仿宋" w:hAnsi="仿宋" w:eastAsia="仿宋"/>
                <w:sz w:val="28"/>
                <w:szCs w:val="28"/>
              </w:rPr>
            </w:pPr>
            <w:r>
              <w:rPr>
                <w:rFonts w:hint="eastAsia" w:ascii="仿宋" w:hAnsi="仿宋" w:eastAsia="仿宋"/>
                <w:b/>
                <w:sz w:val="28"/>
                <w:szCs w:val="28"/>
              </w:rPr>
              <w:t>★招标预算价（即最高控制价）为：67200元/月。投标人投标报价超过预算价的投标为无效投标</w:t>
            </w:r>
            <w:r>
              <w:rPr>
                <w:rFonts w:hint="eastAsia" w:ascii="仿宋" w:hAnsi="仿宋" w:eastAsia="仿宋"/>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7</w:t>
            </w:r>
          </w:p>
        </w:tc>
        <w:tc>
          <w:tcPr>
            <w:tcW w:w="9071" w:type="dxa"/>
            <w:vAlign w:val="center"/>
          </w:tcPr>
          <w:p>
            <w:pPr>
              <w:spacing w:line="400" w:lineRule="exact"/>
              <w:rPr>
                <w:rFonts w:ascii="仿宋" w:hAnsi="仿宋" w:eastAsia="仿宋"/>
                <w:sz w:val="28"/>
                <w:szCs w:val="28"/>
              </w:rPr>
            </w:pPr>
            <w:r>
              <w:rPr>
                <w:rFonts w:hint="eastAsia" w:ascii="仿宋" w:hAnsi="仿宋" w:eastAsia="仿宋"/>
                <w:sz w:val="28"/>
                <w:szCs w:val="28"/>
              </w:rPr>
              <w:t>评标标准和方法：</w:t>
            </w:r>
            <w:r>
              <w:rPr>
                <w:rFonts w:hint="eastAsia" w:ascii="仿宋" w:hAnsi="仿宋" w:eastAsia="仿宋"/>
                <w:color w:val="000000" w:themeColor="text1"/>
                <w:sz w:val="28"/>
                <w:szCs w:val="28"/>
                <w14:textFill>
                  <w14:solidFill>
                    <w14:schemeClr w14:val="tx1"/>
                  </w14:solidFill>
                </w14:textFill>
              </w:rPr>
              <w:t>本次招标采用综合评分法评标。</w:t>
            </w:r>
            <w:r>
              <w:rPr>
                <w:rFonts w:hint="eastAsia" w:ascii="仿宋" w:hAnsi="仿宋" w:eastAsia="仿宋"/>
                <w:sz w:val="28"/>
                <w:szCs w:val="28"/>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8</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投标提醒：</w:t>
            </w:r>
          </w:p>
          <w:p>
            <w:pPr>
              <w:spacing w:line="400" w:lineRule="exact"/>
              <w:rPr>
                <w:rFonts w:ascii="仿宋" w:hAnsi="仿宋" w:eastAsia="仿宋"/>
                <w:sz w:val="28"/>
                <w:szCs w:val="28"/>
              </w:rPr>
            </w:pPr>
            <w:r>
              <w:rPr>
                <w:rFonts w:hint="eastAsia" w:ascii="仿宋" w:hAnsi="仿宋" w:eastAsia="仿宋"/>
                <w:sz w:val="28"/>
                <w:szCs w:val="28"/>
              </w:rPr>
              <w:t>1、投标保证金手续办理完毕后，请再次核对账号、收款单位是否正确，并确保在投标截止时间前到账。</w:t>
            </w:r>
          </w:p>
          <w:p>
            <w:pPr>
              <w:spacing w:line="400" w:lineRule="exact"/>
              <w:rPr>
                <w:rFonts w:ascii="仿宋" w:hAnsi="仿宋" w:eastAsia="仿宋"/>
                <w:sz w:val="28"/>
                <w:szCs w:val="28"/>
                <w:u w:val="single"/>
              </w:rPr>
            </w:pPr>
            <w:r>
              <w:rPr>
                <w:rFonts w:hint="eastAsia" w:ascii="仿宋" w:hAnsi="仿宋" w:eastAsia="仿宋"/>
                <w:sz w:val="28"/>
                <w:szCs w:val="28"/>
              </w:rPr>
              <w:t>2、为方便保证金的收取工作，</w:t>
            </w:r>
            <w:r>
              <w:rPr>
                <w:rFonts w:hint="eastAsia" w:ascii="仿宋" w:hAnsi="仿宋" w:eastAsia="仿宋" w:cs="Arial"/>
                <w:b/>
                <w:color w:val="000000"/>
                <w:kern w:val="0"/>
                <w:sz w:val="28"/>
                <w:szCs w:val="28"/>
                <w:u w:val="single"/>
              </w:rPr>
              <w:t>除投标文件中的缴交凭证外，</w:t>
            </w:r>
            <w:r>
              <w:rPr>
                <w:rFonts w:hint="eastAsia" w:ascii="仿宋" w:hAnsi="仿宋" w:eastAsia="仿宋"/>
                <w:b/>
                <w:sz w:val="28"/>
                <w:szCs w:val="28"/>
                <w:u w:val="single"/>
              </w:rPr>
              <w:t>投标人在递交投标文件时应单独提供保证金缴交证明复印件一份给招标人投标文件接收人员。</w:t>
            </w:r>
          </w:p>
          <w:p>
            <w:pPr>
              <w:spacing w:line="400" w:lineRule="exact"/>
              <w:rPr>
                <w:rFonts w:ascii="仿宋" w:hAnsi="仿宋" w:eastAsia="仿宋"/>
                <w:sz w:val="28"/>
                <w:szCs w:val="28"/>
              </w:rPr>
            </w:pPr>
            <w:r>
              <w:rPr>
                <w:rFonts w:hint="eastAsia" w:ascii="仿宋" w:hAnsi="仿宋" w:eastAsia="仿宋"/>
                <w:sz w:val="28"/>
                <w:szCs w:val="28"/>
              </w:rPr>
              <w:t>3、为确保在投标截止时间前递交投标文件，请务必考虑交通拥挤及路上不可预见的其他因素。</w:t>
            </w:r>
          </w:p>
          <w:p>
            <w:pPr>
              <w:spacing w:line="400" w:lineRule="exact"/>
              <w:rPr>
                <w:rFonts w:ascii="仿宋" w:hAnsi="仿宋" w:eastAsia="仿宋"/>
                <w:sz w:val="28"/>
                <w:szCs w:val="28"/>
              </w:rPr>
            </w:pPr>
            <w:r>
              <w:rPr>
                <w:rFonts w:hint="eastAsia" w:ascii="仿宋" w:hAnsi="仿宋" w:eastAsia="仿宋"/>
                <w:sz w:val="28"/>
                <w:szCs w:val="28"/>
              </w:rPr>
              <w:t>4、本文件第五章的投标文件格式中要求投标人盖章、投标代表签字的均应按要求盖章、签字。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9</w:t>
            </w:r>
          </w:p>
        </w:tc>
        <w:tc>
          <w:tcPr>
            <w:tcW w:w="9071" w:type="dxa"/>
            <w:vAlign w:val="center"/>
          </w:tcPr>
          <w:p>
            <w:pPr>
              <w:spacing w:line="400" w:lineRule="exact"/>
              <w:rPr>
                <w:rFonts w:ascii="仿宋" w:hAnsi="仿宋" w:eastAsia="仿宋"/>
                <w:b/>
                <w:sz w:val="28"/>
                <w:szCs w:val="28"/>
              </w:rPr>
            </w:pPr>
            <w:r>
              <w:rPr>
                <w:rFonts w:hint="eastAsia" w:ascii="仿宋" w:hAnsi="仿宋" w:eastAsia="仿宋"/>
                <w:b/>
                <w:sz w:val="28"/>
                <w:szCs w:val="28"/>
              </w:rPr>
              <w:t>投标资格要求与投标资格证明文件</w:t>
            </w:r>
          </w:p>
          <w:p>
            <w:pPr>
              <w:numPr>
                <w:ilvl w:val="0"/>
                <w:numId w:val="1"/>
              </w:numPr>
              <w:spacing w:line="400" w:lineRule="exact"/>
              <w:ind w:left="-9" w:firstLine="0"/>
              <w:rPr>
                <w:rFonts w:ascii="仿宋" w:hAnsi="仿宋" w:eastAsia="仿宋"/>
                <w:b/>
                <w:sz w:val="28"/>
                <w:szCs w:val="28"/>
              </w:rPr>
            </w:pPr>
            <w:r>
              <w:rPr>
                <w:rFonts w:hint="eastAsia" w:ascii="仿宋" w:hAnsi="仿宋" w:eastAsia="仿宋"/>
                <w:b/>
                <w:sz w:val="28"/>
                <w:szCs w:val="28"/>
              </w:rPr>
              <w:t>投标人具有独立承担民事责任的能力，并具备参加招投标、政府采购活动的合法条件。投标人必须提供经年检合格的企业法人营业执照（副本）的有效复印件。</w:t>
            </w:r>
          </w:p>
          <w:p>
            <w:pPr>
              <w:numPr>
                <w:ilvl w:val="0"/>
                <w:numId w:val="1"/>
              </w:numPr>
              <w:spacing w:line="400" w:lineRule="exact"/>
              <w:ind w:left="-9" w:firstLine="0"/>
              <w:rPr>
                <w:rFonts w:ascii="仿宋" w:hAnsi="仿宋" w:eastAsia="仿宋"/>
                <w:b/>
                <w:sz w:val="28"/>
                <w:szCs w:val="28"/>
              </w:rPr>
            </w:pPr>
            <w:r>
              <w:rPr>
                <w:rFonts w:hint="eastAsia" w:ascii="仿宋" w:hAnsi="仿宋" w:eastAsia="仿宋"/>
                <w:b/>
                <w:sz w:val="28"/>
                <w:szCs w:val="28"/>
              </w:rPr>
              <w:t>投标人代表不是法定代表人的，应提供法定代表人授权书原件，以及投标人代表的身份证复印件。</w:t>
            </w:r>
          </w:p>
          <w:p>
            <w:pPr>
              <w:spacing w:line="400" w:lineRule="exact"/>
              <w:rPr>
                <w:rFonts w:ascii="仿宋" w:hAnsi="仿宋" w:eastAsia="仿宋"/>
                <w:b/>
                <w:sz w:val="28"/>
                <w:szCs w:val="28"/>
              </w:rPr>
            </w:pPr>
            <w:r>
              <w:rPr>
                <w:rFonts w:hint="eastAsia" w:ascii="仿宋" w:hAnsi="仿宋" w:eastAsia="仿宋"/>
                <w:b/>
                <w:sz w:val="28"/>
                <w:szCs w:val="28"/>
              </w:rPr>
              <w:t>3、投标人能够提供日常保洁服务项目经营业绩表。</w:t>
            </w:r>
          </w:p>
          <w:p>
            <w:pPr>
              <w:spacing w:line="400" w:lineRule="exact"/>
              <w:rPr>
                <w:rFonts w:ascii="仿宋" w:hAnsi="仿宋" w:eastAsia="仿宋"/>
                <w:b/>
                <w:sz w:val="28"/>
                <w:szCs w:val="28"/>
              </w:rPr>
            </w:pPr>
            <w:r>
              <w:rPr>
                <w:rFonts w:hint="eastAsia" w:ascii="仿宋" w:hAnsi="仿宋" w:eastAsia="仿宋"/>
                <w:b/>
                <w:sz w:val="28"/>
                <w:szCs w:val="28"/>
              </w:rPr>
              <w:t>以上资格证明文件均应加盖投标人公章，原件备查。</w:t>
            </w:r>
          </w:p>
        </w:tc>
      </w:tr>
    </w:tbl>
    <w:p>
      <w:pPr>
        <w:pStyle w:val="4"/>
        <w:keepNext w:val="0"/>
        <w:keepLines w:val="0"/>
        <w:spacing w:before="0" w:after="0" w:line="360" w:lineRule="auto"/>
        <w:jc w:val="center"/>
        <w:rPr>
          <w:rFonts w:ascii="仿宋" w:hAnsi="仿宋" w:eastAsia="仿宋"/>
        </w:rPr>
      </w:pPr>
    </w:p>
    <w:p>
      <w:pPr>
        <w:pStyle w:val="4"/>
        <w:keepNext w:val="0"/>
        <w:keepLines w:val="0"/>
        <w:spacing w:before="0" w:after="0" w:line="500" w:lineRule="exact"/>
        <w:rPr>
          <w:rFonts w:ascii="仿宋" w:hAnsi="仿宋" w:eastAsia="仿宋"/>
          <w:sz w:val="32"/>
        </w:rPr>
      </w:pPr>
    </w:p>
    <w:p/>
    <w:p>
      <w:pPr>
        <w:pStyle w:val="4"/>
        <w:keepNext w:val="0"/>
        <w:keepLines w:val="0"/>
        <w:spacing w:before="0" w:after="0" w:line="500" w:lineRule="exact"/>
        <w:rPr>
          <w:rFonts w:ascii="仿宋" w:hAnsi="仿宋" w:eastAsia="仿宋"/>
          <w:sz w:val="32"/>
        </w:rPr>
      </w:pPr>
      <w:bookmarkStart w:id="12" w:name="_Toc525136198"/>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p>
    <w:p>
      <w:pPr>
        <w:pStyle w:val="4"/>
        <w:keepNext w:val="0"/>
        <w:keepLines w:val="0"/>
        <w:spacing w:before="0" w:after="0" w:line="500" w:lineRule="exact"/>
        <w:rPr>
          <w:rFonts w:ascii="仿宋" w:hAnsi="仿宋" w:eastAsia="仿宋"/>
          <w:sz w:val="32"/>
        </w:rPr>
      </w:pPr>
      <w:r>
        <w:rPr>
          <w:rFonts w:hint="eastAsia" w:ascii="仿宋" w:hAnsi="仿宋" w:eastAsia="仿宋"/>
          <w:sz w:val="32"/>
        </w:rPr>
        <w:t>第一节  说  明</w:t>
      </w:r>
      <w:bookmarkEnd w:id="12"/>
    </w:p>
    <w:p>
      <w:pPr>
        <w:pStyle w:val="5"/>
        <w:keepNext w:val="0"/>
        <w:keepLines w:val="0"/>
        <w:spacing w:before="0" w:after="0" w:line="500" w:lineRule="exact"/>
        <w:ind w:firstLine="643" w:firstLineChars="200"/>
        <w:rPr>
          <w:rFonts w:ascii="仿宋" w:hAnsi="仿宋" w:eastAsia="仿宋"/>
          <w:sz w:val="32"/>
        </w:rPr>
      </w:pPr>
      <w:bookmarkStart w:id="13" w:name="_Toc191892300"/>
      <w:bookmarkStart w:id="14" w:name="_Toc192925648"/>
      <w:bookmarkStart w:id="15" w:name="_Toc525136199"/>
      <w:r>
        <w:rPr>
          <w:rFonts w:ascii="仿宋" w:hAnsi="仿宋" w:eastAsia="仿宋"/>
          <w:sz w:val="32"/>
        </w:rPr>
        <w:t xml:space="preserve">1. </w:t>
      </w:r>
      <w:r>
        <w:rPr>
          <w:rFonts w:hint="eastAsia" w:ascii="仿宋" w:hAnsi="仿宋" w:eastAsia="仿宋"/>
          <w:sz w:val="32"/>
        </w:rPr>
        <w:t>适用范围</w:t>
      </w:r>
      <w:bookmarkEnd w:id="13"/>
      <w:bookmarkEnd w:id="14"/>
      <w:bookmarkEnd w:id="15"/>
    </w:p>
    <w:p>
      <w:pPr>
        <w:spacing w:line="276" w:lineRule="auto"/>
        <w:ind w:firstLine="320" w:firstLineChars="100"/>
        <w:jc w:val="left"/>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本招标文件仅适用于</w:t>
      </w:r>
      <w:r>
        <w:rPr>
          <w:rFonts w:hint="eastAsia" w:ascii="仿宋" w:hAnsi="仿宋" w:eastAsia="仿宋" w:cs="仿宋"/>
          <w:sz w:val="32"/>
          <w:szCs w:val="32"/>
          <w:u w:val="single"/>
          <w:lang w:val="zh-CN"/>
        </w:rPr>
        <w:t>同安、翔安商务大厦</w:t>
      </w:r>
      <w:r>
        <w:rPr>
          <w:rFonts w:hint="eastAsia" w:ascii="仿宋" w:hAnsi="仿宋" w:eastAsia="仿宋"/>
          <w:sz w:val="32"/>
          <w:szCs w:val="32"/>
          <w:u w:val="single"/>
        </w:rPr>
        <w:t>日常保洁服务</w:t>
      </w:r>
      <w:r>
        <w:rPr>
          <w:rFonts w:hint="eastAsia" w:ascii="仿宋" w:hAnsi="仿宋" w:eastAsia="仿宋"/>
          <w:sz w:val="32"/>
          <w:szCs w:val="32"/>
        </w:rPr>
        <w:t>。</w:t>
      </w:r>
    </w:p>
    <w:p>
      <w:pPr>
        <w:pStyle w:val="5"/>
        <w:keepNext w:val="0"/>
        <w:keepLines w:val="0"/>
        <w:spacing w:before="0" w:after="0" w:line="500" w:lineRule="exact"/>
        <w:ind w:firstLine="643" w:firstLineChars="200"/>
        <w:rPr>
          <w:rFonts w:ascii="仿宋" w:hAnsi="仿宋" w:eastAsia="仿宋"/>
          <w:sz w:val="32"/>
        </w:rPr>
      </w:pPr>
      <w:bookmarkStart w:id="16" w:name="_Toc192925649"/>
      <w:bookmarkStart w:id="17" w:name="_Toc191892301"/>
      <w:bookmarkStart w:id="18" w:name="_Toc525136200"/>
      <w:r>
        <w:rPr>
          <w:rFonts w:ascii="仿宋" w:hAnsi="仿宋" w:eastAsia="仿宋"/>
          <w:sz w:val="32"/>
        </w:rPr>
        <w:t xml:space="preserve">2. </w:t>
      </w:r>
      <w:r>
        <w:rPr>
          <w:rFonts w:hint="eastAsia" w:ascii="仿宋" w:hAnsi="仿宋" w:eastAsia="仿宋"/>
          <w:sz w:val="32"/>
        </w:rPr>
        <w:t>定义</w:t>
      </w:r>
      <w:bookmarkEnd w:id="16"/>
      <w:bookmarkEnd w:id="17"/>
      <w:bookmarkEnd w:id="18"/>
    </w:p>
    <w:p>
      <w:pPr>
        <w:spacing w:line="500" w:lineRule="exact"/>
        <w:ind w:firstLine="640" w:firstLineChars="200"/>
        <w:rPr>
          <w:rFonts w:ascii="仿宋" w:hAnsi="仿宋" w:eastAsia="仿宋"/>
          <w:b/>
          <w:sz w:val="32"/>
          <w:szCs w:val="32"/>
        </w:rPr>
      </w:pPr>
      <w:r>
        <w:rPr>
          <w:rFonts w:ascii="仿宋" w:hAnsi="仿宋" w:eastAsia="仿宋"/>
          <w:sz w:val="32"/>
          <w:szCs w:val="32"/>
        </w:rPr>
        <w:t>2.1</w:t>
      </w:r>
      <w:r>
        <w:rPr>
          <w:rFonts w:hint="eastAsia" w:ascii="仿宋" w:hAnsi="仿宋" w:eastAsia="仿宋"/>
          <w:sz w:val="32"/>
          <w:szCs w:val="32"/>
        </w:rPr>
        <w:t xml:space="preserve"> “招标人”系指</w:t>
      </w:r>
      <w:r>
        <w:rPr>
          <w:rFonts w:hint="eastAsia" w:ascii="仿宋" w:hAnsi="仿宋" w:eastAsia="仿宋"/>
          <w:b/>
          <w:bCs/>
          <w:sz w:val="32"/>
          <w:szCs w:val="32"/>
        </w:rPr>
        <w:t>厦门厦禾物业管理公司</w:t>
      </w:r>
      <w:r>
        <w:rPr>
          <w:rFonts w:hint="eastAsia" w:ascii="仿宋" w:hAnsi="仿宋" w:eastAsia="仿宋"/>
          <w:b/>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sz w:val="32"/>
          <w:szCs w:val="32"/>
        </w:rPr>
        <w:t>2“投标人”系指获取了本招标文件，且已经提交或者准备提交本次投标文件的制造商或供货商。</w:t>
      </w:r>
    </w:p>
    <w:p>
      <w:pPr>
        <w:pStyle w:val="5"/>
        <w:keepNext w:val="0"/>
        <w:keepLines w:val="0"/>
        <w:spacing w:before="0" w:after="0" w:line="500" w:lineRule="exact"/>
        <w:ind w:firstLine="643" w:firstLineChars="200"/>
        <w:rPr>
          <w:rFonts w:ascii="仿宋" w:hAnsi="仿宋" w:eastAsia="仿宋"/>
          <w:sz w:val="32"/>
        </w:rPr>
      </w:pPr>
      <w:bookmarkStart w:id="19" w:name="_Toc191892302"/>
      <w:bookmarkStart w:id="20" w:name="_Toc525136201"/>
      <w:bookmarkStart w:id="21" w:name="_Toc192925650"/>
      <w:r>
        <w:rPr>
          <w:rFonts w:ascii="仿宋" w:hAnsi="仿宋" w:eastAsia="仿宋"/>
          <w:sz w:val="32"/>
        </w:rPr>
        <w:t xml:space="preserve">3. </w:t>
      </w:r>
      <w:r>
        <w:rPr>
          <w:rFonts w:hint="eastAsia" w:ascii="仿宋" w:hAnsi="仿宋" w:eastAsia="仿宋"/>
          <w:sz w:val="32"/>
        </w:rPr>
        <w:t>合格的投标人</w:t>
      </w:r>
      <w:bookmarkEnd w:id="19"/>
      <w:bookmarkEnd w:id="20"/>
      <w:bookmarkEnd w:id="21"/>
    </w:p>
    <w:p>
      <w:pPr>
        <w:spacing w:line="500" w:lineRule="exact"/>
        <w:ind w:firstLine="640" w:firstLineChars="200"/>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rPr>
      </w:pPr>
      <w:r>
        <w:rPr>
          <w:rFonts w:ascii="仿宋" w:hAnsi="仿宋" w:eastAsia="仿宋"/>
          <w:sz w:val="32"/>
          <w:szCs w:val="32"/>
        </w:rPr>
        <w:t>3.2</w:t>
      </w:r>
      <w:r>
        <w:rPr>
          <w:rFonts w:hint="eastAsia" w:ascii="仿宋" w:hAnsi="仿宋" w:eastAsia="仿宋"/>
          <w:sz w:val="32"/>
          <w:szCs w:val="32"/>
        </w:rPr>
        <w:t xml:space="preserve"> 投标人应遵守中国的有关法律、法规和规章的规定</w:t>
      </w:r>
      <w:r>
        <w:rPr>
          <w:rFonts w:hint="eastAsia" w:ascii="仿宋" w:hAnsi="仿宋" w:eastAsia="仿宋"/>
          <w:bCs/>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法定代表人为同一人的两个及两个以上法人；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母公司、直接或间接持股50％及以上的被投资公司;</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 均为同一家母公司直接或间接持股50％及以上的被投资公司。</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3.4 本项目不接受联合体形式投标。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sz w:val="32"/>
        </w:rPr>
      </w:pPr>
      <w:bookmarkStart w:id="22" w:name="_Toc191892303"/>
      <w:bookmarkStart w:id="23" w:name="_Toc192925651"/>
      <w:bookmarkStart w:id="24" w:name="_Toc525136202"/>
      <w:r>
        <w:rPr>
          <w:rFonts w:hint="eastAsia" w:ascii="仿宋" w:hAnsi="仿宋" w:eastAsia="仿宋"/>
          <w:sz w:val="32"/>
        </w:rPr>
        <w:t>4</w:t>
      </w:r>
      <w:r>
        <w:rPr>
          <w:rFonts w:ascii="仿宋" w:hAnsi="仿宋" w:eastAsia="仿宋"/>
          <w:sz w:val="32"/>
        </w:rPr>
        <w:t>.</w:t>
      </w:r>
      <w:r>
        <w:rPr>
          <w:rFonts w:hint="eastAsia" w:ascii="仿宋" w:hAnsi="仿宋" w:eastAsia="仿宋"/>
          <w:sz w:val="32"/>
        </w:rPr>
        <w:t xml:space="preserve"> 投标费用</w:t>
      </w:r>
      <w:bookmarkEnd w:id="22"/>
      <w:bookmarkEnd w:id="23"/>
      <w:bookmarkEnd w:id="24"/>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投标人自行承担其参加投标所涉及的一切费用。</w:t>
      </w:r>
    </w:p>
    <w:p>
      <w:pPr>
        <w:spacing w:line="500" w:lineRule="exact"/>
        <w:rPr>
          <w:rFonts w:ascii="仿宋" w:hAnsi="仿宋" w:eastAsia="仿宋"/>
          <w:sz w:val="32"/>
          <w:szCs w:val="32"/>
        </w:rPr>
      </w:pPr>
      <w:bookmarkStart w:id="25" w:name="_Toc191892304"/>
      <w:bookmarkStart w:id="26" w:name="_Toc192925652"/>
    </w:p>
    <w:p>
      <w:pPr>
        <w:pStyle w:val="4"/>
        <w:keepNext w:val="0"/>
        <w:keepLines w:val="0"/>
        <w:spacing w:before="0" w:after="0" w:line="500" w:lineRule="exact"/>
        <w:rPr>
          <w:rFonts w:ascii="仿宋" w:hAnsi="仿宋" w:eastAsia="仿宋"/>
          <w:sz w:val="32"/>
        </w:rPr>
      </w:pPr>
      <w:bookmarkStart w:id="27" w:name="_Toc525136203"/>
      <w:r>
        <w:rPr>
          <w:rFonts w:hint="eastAsia" w:ascii="仿宋" w:hAnsi="仿宋" w:eastAsia="仿宋"/>
          <w:sz w:val="32"/>
        </w:rPr>
        <w:t>第二节  招标文件说明</w:t>
      </w:r>
      <w:bookmarkEnd w:id="25"/>
      <w:bookmarkEnd w:id="26"/>
      <w:bookmarkEnd w:id="27"/>
    </w:p>
    <w:p>
      <w:pPr>
        <w:pStyle w:val="5"/>
        <w:keepNext w:val="0"/>
        <w:keepLines w:val="0"/>
        <w:spacing w:before="0" w:after="0" w:line="500" w:lineRule="exact"/>
        <w:ind w:firstLine="643" w:firstLineChars="200"/>
        <w:rPr>
          <w:rFonts w:ascii="仿宋" w:hAnsi="仿宋" w:eastAsia="仿宋"/>
          <w:sz w:val="32"/>
        </w:rPr>
      </w:pPr>
      <w:bookmarkStart w:id="28" w:name="_Toc192925653"/>
      <w:bookmarkStart w:id="29" w:name="_Toc525136204"/>
      <w:bookmarkStart w:id="30" w:name="_Toc191892305"/>
      <w:r>
        <w:rPr>
          <w:rFonts w:hint="eastAsia" w:ascii="仿宋" w:hAnsi="仿宋" w:eastAsia="仿宋"/>
          <w:sz w:val="32"/>
        </w:rPr>
        <w:t>5</w:t>
      </w:r>
      <w:r>
        <w:rPr>
          <w:rFonts w:ascii="仿宋" w:hAnsi="仿宋" w:eastAsia="仿宋"/>
          <w:sz w:val="32"/>
        </w:rPr>
        <w:t xml:space="preserve">. </w:t>
      </w:r>
      <w:r>
        <w:rPr>
          <w:rFonts w:hint="eastAsia" w:ascii="仿宋" w:hAnsi="仿宋" w:eastAsia="仿宋"/>
          <w:sz w:val="32"/>
        </w:rPr>
        <w:t>招标文件的组成</w:t>
      </w:r>
      <w:bookmarkEnd w:id="28"/>
      <w:bookmarkEnd w:id="29"/>
      <w:bookmarkEnd w:id="30"/>
    </w:p>
    <w:p>
      <w:pPr>
        <w:ind w:firstLine="640" w:firstLineChars="200"/>
        <w:rPr>
          <w:rFonts w:ascii="仿宋" w:hAnsi="仿宋" w:eastAsia="仿宋"/>
          <w:b/>
          <w:sz w:val="32"/>
        </w:rPr>
      </w:pPr>
      <w:bookmarkStart w:id="31" w:name="_Toc523325149"/>
      <w:bookmarkStart w:id="32" w:name="_Toc523325329"/>
      <w:r>
        <w:rPr>
          <w:rFonts w:hint="eastAsia" w:ascii="仿宋" w:hAnsi="仿宋" w:eastAsia="仿宋"/>
          <w:sz w:val="32"/>
        </w:rPr>
        <w:t>5.1招标文件用以阐明所需货物及服务招标程序和合同主要条款。招标文件由下述主要部分组成：</w:t>
      </w:r>
      <w:bookmarkEnd w:id="31"/>
      <w:bookmarkEnd w:id="32"/>
    </w:p>
    <w:p>
      <w:pPr>
        <w:ind w:firstLine="640" w:firstLineChars="200"/>
        <w:rPr>
          <w:rFonts w:ascii="仿宋" w:hAnsi="仿宋" w:eastAsia="仿宋"/>
          <w:b/>
          <w:sz w:val="32"/>
        </w:rPr>
      </w:pPr>
      <w:bookmarkStart w:id="33" w:name="_Toc523325150"/>
      <w:bookmarkStart w:id="34" w:name="_Toc523325330"/>
      <w:r>
        <w:rPr>
          <w:rFonts w:hint="eastAsia" w:ascii="仿宋" w:hAnsi="仿宋" w:eastAsia="仿宋"/>
          <w:sz w:val="32"/>
        </w:rPr>
        <w:t xml:space="preserve">⑴ </w:t>
      </w:r>
      <w:bookmarkEnd w:id="33"/>
      <w:bookmarkEnd w:id="34"/>
      <w:r>
        <w:rPr>
          <w:rFonts w:hint="eastAsia" w:ascii="仿宋" w:hAnsi="仿宋" w:eastAsia="仿宋"/>
          <w:sz w:val="32"/>
        </w:rPr>
        <w:t>招标公告</w:t>
      </w:r>
    </w:p>
    <w:p>
      <w:pPr>
        <w:ind w:firstLine="640" w:firstLineChars="200"/>
        <w:rPr>
          <w:rFonts w:ascii="仿宋" w:hAnsi="仿宋" w:eastAsia="仿宋"/>
          <w:b/>
          <w:sz w:val="32"/>
        </w:rPr>
      </w:pPr>
      <w:bookmarkStart w:id="35" w:name="_Toc523325151"/>
      <w:bookmarkStart w:id="36" w:name="_Toc523325331"/>
      <w:r>
        <w:rPr>
          <w:rFonts w:hint="eastAsia" w:ascii="仿宋" w:hAnsi="仿宋" w:eastAsia="仿宋"/>
          <w:sz w:val="32"/>
        </w:rPr>
        <w:t>⑵ 投标人须知</w:t>
      </w:r>
      <w:bookmarkEnd w:id="35"/>
      <w:bookmarkEnd w:id="36"/>
    </w:p>
    <w:p>
      <w:pPr>
        <w:ind w:firstLine="640" w:firstLineChars="200"/>
        <w:rPr>
          <w:rFonts w:ascii="仿宋" w:hAnsi="仿宋" w:eastAsia="仿宋"/>
          <w:b/>
          <w:sz w:val="32"/>
        </w:rPr>
      </w:pPr>
      <w:bookmarkStart w:id="37" w:name="_Toc523325332"/>
      <w:bookmarkStart w:id="38" w:name="_Toc523325152"/>
      <w:r>
        <w:rPr>
          <w:rFonts w:hint="eastAsia" w:ascii="仿宋" w:hAnsi="仿宋" w:eastAsia="仿宋"/>
          <w:sz w:val="32"/>
        </w:rPr>
        <w:t>⑶ 招标内容及要求</w:t>
      </w:r>
      <w:bookmarkEnd w:id="37"/>
      <w:bookmarkEnd w:id="38"/>
    </w:p>
    <w:p>
      <w:pPr>
        <w:ind w:firstLine="640" w:firstLineChars="200"/>
        <w:rPr>
          <w:rFonts w:ascii="仿宋" w:hAnsi="仿宋" w:eastAsia="仿宋"/>
          <w:b/>
          <w:sz w:val="32"/>
        </w:rPr>
      </w:pPr>
      <w:bookmarkStart w:id="39" w:name="_Toc523325333"/>
      <w:bookmarkStart w:id="40" w:name="_Toc523325153"/>
      <w:r>
        <w:rPr>
          <w:rFonts w:hint="eastAsia" w:ascii="仿宋" w:hAnsi="仿宋" w:eastAsia="仿宋"/>
          <w:sz w:val="32"/>
        </w:rPr>
        <w:t>⑷ 投标文件格式</w:t>
      </w:r>
      <w:bookmarkEnd w:id="39"/>
      <w:bookmarkEnd w:id="40"/>
      <w:bookmarkStart w:id="41" w:name="_Toc415567497"/>
      <w:bookmarkStart w:id="42" w:name="_Toc430492126"/>
      <w:bookmarkStart w:id="43" w:name="_Toc430422413"/>
      <w:bookmarkStart w:id="44" w:name="_Toc430489119"/>
      <w:bookmarkStart w:id="45" w:name="_Toc430488851"/>
      <w:bookmarkStart w:id="46" w:name="_Toc430490612"/>
      <w:bookmarkStart w:id="47" w:name="_Toc430488644"/>
      <w:bookmarkStart w:id="48" w:name="_Toc192925654"/>
      <w:bookmarkStart w:id="49" w:name="_Toc191892306"/>
    </w:p>
    <w:p>
      <w:pPr>
        <w:pStyle w:val="5"/>
        <w:keepNext w:val="0"/>
        <w:keepLines w:val="0"/>
        <w:spacing w:before="0" w:after="0" w:line="500" w:lineRule="exact"/>
        <w:ind w:firstLine="643" w:firstLineChars="200"/>
        <w:rPr>
          <w:rFonts w:ascii="仿宋" w:hAnsi="仿宋" w:eastAsia="仿宋"/>
          <w:sz w:val="32"/>
        </w:rPr>
      </w:pPr>
      <w:bookmarkStart w:id="50" w:name="_Toc525136205"/>
      <w:r>
        <w:rPr>
          <w:rFonts w:ascii="仿宋" w:hAnsi="仿宋" w:eastAsia="仿宋"/>
          <w:sz w:val="32"/>
        </w:rPr>
        <w:t>6.</w:t>
      </w:r>
      <w:bookmarkEnd w:id="41"/>
      <w:bookmarkEnd w:id="42"/>
      <w:bookmarkEnd w:id="43"/>
      <w:bookmarkEnd w:id="44"/>
      <w:bookmarkEnd w:id="45"/>
      <w:bookmarkEnd w:id="46"/>
      <w:bookmarkEnd w:id="47"/>
      <w:r>
        <w:rPr>
          <w:rFonts w:ascii="仿宋" w:hAnsi="仿宋" w:eastAsia="仿宋"/>
          <w:sz w:val="32"/>
        </w:rPr>
        <w:t xml:space="preserve"> 招标文件的澄清</w:t>
      </w:r>
      <w:bookmarkEnd w:id="48"/>
      <w:bookmarkEnd w:id="49"/>
      <w:bookmarkEnd w:id="50"/>
    </w:p>
    <w:p>
      <w:pPr>
        <w:ind w:firstLine="640" w:firstLineChars="200"/>
        <w:rPr>
          <w:rFonts w:ascii="仿宋" w:hAnsi="仿宋" w:eastAsia="仿宋"/>
          <w:b/>
          <w:sz w:val="32"/>
        </w:rPr>
      </w:pPr>
      <w:bookmarkStart w:id="51" w:name="_Toc523325335"/>
      <w:bookmarkStart w:id="52" w:name="_Toc523325155"/>
      <w:r>
        <w:rPr>
          <w:rFonts w:hint="eastAsia" w:ascii="仿宋" w:hAnsi="仿宋" w:eastAsia="仿宋"/>
          <w:sz w:val="32"/>
        </w:rPr>
        <w:t>6.1投标人对招标文件如有疑问，可要求澄清。要求澄清应按投标邀请中载明的地址以书面形式（包括信函、电报或传真，下同）通知招标人。招标人将视情况在投标截止时间5个日历日（如至原定截止时间不足5个日历日，则需延长开标时间）前，将不标明查询来源的书面答复发给所有投标人，并在发布招标公告的网站上发布更正公告。该澄清内容为招标文件的组成部分。</w:t>
      </w:r>
      <w:bookmarkEnd w:id="51"/>
      <w:bookmarkEnd w:id="52"/>
      <w:bookmarkStart w:id="53" w:name="_Toc430490613"/>
      <w:bookmarkStart w:id="54" w:name="_Toc430488852"/>
      <w:bookmarkStart w:id="55" w:name="_Toc430422414"/>
      <w:bookmarkStart w:id="56" w:name="_Toc192925655"/>
      <w:bookmarkStart w:id="57" w:name="_Toc415567498"/>
      <w:bookmarkStart w:id="58" w:name="_Toc430489120"/>
      <w:bookmarkStart w:id="59" w:name="_Toc191892307"/>
      <w:bookmarkStart w:id="60" w:name="_Toc430492127"/>
      <w:bookmarkStart w:id="61" w:name="_Toc430488645"/>
    </w:p>
    <w:p>
      <w:pPr>
        <w:pStyle w:val="5"/>
        <w:keepNext w:val="0"/>
        <w:keepLines w:val="0"/>
        <w:spacing w:before="0" w:after="0" w:line="500" w:lineRule="exact"/>
        <w:ind w:firstLine="643" w:firstLineChars="200"/>
        <w:rPr>
          <w:rFonts w:ascii="仿宋" w:hAnsi="仿宋" w:eastAsia="仿宋"/>
          <w:sz w:val="32"/>
        </w:rPr>
      </w:pPr>
      <w:bookmarkStart w:id="62" w:name="_Toc525136206"/>
      <w:r>
        <w:rPr>
          <w:rFonts w:ascii="仿宋" w:hAnsi="仿宋" w:eastAsia="仿宋"/>
          <w:sz w:val="32"/>
        </w:rPr>
        <w:t xml:space="preserve">7. </w:t>
      </w:r>
      <w:r>
        <w:rPr>
          <w:rFonts w:hint="eastAsia" w:ascii="仿宋" w:hAnsi="仿宋" w:eastAsia="仿宋"/>
          <w:sz w:val="32"/>
        </w:rPr>
        <w:t>招标文件的修改</w:t>
      </w:r>
      <w:bookmarkEnd w:id="53"/>
      <w:bookmarkEnd w:id="54"/>
      <w:bookmarkEnd w:id="55"/>
      <w:bookmarkEnd w:id="56"/>
      <w:bookmarkEnd w:id="57"/>
      <w:bookmarkEnd w:id="58"/>
      <w:bookmarkEnd w:id="59"/>
      <w:bookmarkEnd w:id="60"/>
      <w:bookmarkEnd w:id="61"/>
      <w:bookmarkEnd w:id="62"/>
    </w:p>
    <w:p>
      <w:pPr>
        <w:ind w:firstLine="640" w:firstLineChars="200"/>
        <w:rPr>
          <w:rFonts w:ascii="仿宋" w:hAnsi="仿宋" w:eastAsia="仿宋"/>
          <w:b/>
          <w:sz w:val="32"/>
        </w:rPr>
      </w:pPr>
      <w:bookmarkStart w:id="63" w:name="_Toc523325337"/>
      <w:bookmarkStart w:id="64" w:name="_Toc523325157"/>
      <w:r>
        <w:rPr>
          <w:rFonts w:hint="eastAsia" w:ascii="仿宋" w:hAnsi="仿宋" w:eastAsia="仿宋"/>
          <w:sz w:val="32"/>
        </w:rPr>
        <w:t>7.1至投标截止日期前5个日历日（如至原定截止时间不足5个日历日，则需延长开标时间），招标人可根据需要或依投标人要求澄清的问题而修改招标文件，在发布招标公告的网站上发布更正公告，并以书面形式通知所有投标人，投标人在收到该通知后应立即以电报或传真的形式予以确认。该修改内容为招标文件的组成部分，对投标人具有约束力。但本招标文件第7.2条规定的推迟投标截止时间和开标时间情形不受本条约束。</w:t>
      </w:r>
      <w:bookmarkEnd w:id="63"/>
      <w:bookmarkEnd w:id="64"/>
    </w:p>
    <w:p>
      <w:pPr>
        <w:ind w:firstLine="640" w:firstLineChars="200"/>
        <w:rPr>
          <w:rFonts w:ascii="仿宋" w:hAnsi="仿宋" w:eastAsia="仿宋"/>
          <w:b/>
          <w:sz w:val="32"/>
        </w:rPr>
      </w:pPr>
      <w:bookmarkStart w:id="65" w:name="_Toc523325338"/>
      <w:bookmarkStart w:id="66" w:name="_Toc523325158"/>
      <w:r>
        <w:rPr>
          <w:rFonts w:hint="eastAsia" w:ascii="仿宋" w:hAnsi="仿宋" w:eastAsia="仿宋"/>
          <w:sz w:val="32"/>
        </w:rPr>
        <w:t>7.2 为使投标人在准备投标文件时有合理的时间考虑招标文件的修改，招标人可酌情推迟投标截止时间和开标时间，但应当至少在投标截止时间3个日历日前将变更时间以书面形式通知所有投标人，并在发布招标公告的网站上发布更正公告。该修改内容为招标文件的组成部分。在此情况下，招标人和投标人受投标截止期制约的所有权利和义务均应延长至新的截止日期。</w:t>
      </w:r>
      <w:bookmarkEnd w:id="65"/>
      <w:bookmarkEnd w:id="66"/>
      <w:bookmarkStart w:id="67" w:name="_Toc191892308"/>
      <w:bookmarkStart w:id="68" w:name="_Toc192925656"/>
    </w:p>
    <w:p>
      <w:pPr>
        <w:spacing w:line="500" w:lineRule="exact"/>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69" w:name="_Toc525136207"/>
      <w:r>
        <w:rPr>
          <w:rFonts w:hint="eastAsia" w:ascii="仿宋" w:hAnsi="仿宋" w:eastAsia="仿宋"/>
          <w:sz w:val="32"/>
        </w:rPr>
        <w:t>第三节  投标文件的编写</w:t>
      </w:r>
      <w:bookmarkEnd w:id="67"/>
      <w:bookmarkEnd w:id="68"/>
      <w:bookmarkEnd w:id="69"/>
    </w:p>
    <w:p>
      <w:pPr>
        <w:pStyle w:val="5"/>
        <w:keepNext w:val="0"/>
        <w:keepLines w:val="0"/>
        <w:spacing w:before="0" w:after="0" w:line="500" w:lineRule="exact"/>
        <w:ind w:firstLine="643" w:firstLineChars="200"/>
        <w:rPr>
          <w:rFonts w:ascii="仿宋" w:hAnsi="仿宋" w:eastAsia="仿宋"/>
          <w:sz w:val="32"/>
        </w:rPr>
      </w:pPr>
      <w:bookmarkStart w:id="70" w:name="_Toc525136208"/>
      <w:bookmarkStart w:id="71" w:name="_Toc191892309"/>
      <w:bookmarkStart w:id="72" w:name="_Toc192925657"/>
      <w:r>
        <w:rPr>
          <w:rFonts w:hint="eastAsia" w:ascii="仿宋" w:hAnsi="仿宋" w:eastAsia="仿宋"/>
          <w:sz w:val="32"/>
        </w:rPr>
        <w:t>8</w:t>
      </w:r>
      <w:r>
        <w:rPr>
          <w:rFonts w:ascii="仿宋" w:hAnsi="仿宋" w:eastAsia="仿宋"/>
          <w:sz w:val="32"/>
        </w:rPr>
        <w:t xml:space="preserve">. </w:t>
      </w:r>
      <w:r>
        <w:rPr>
          <w:rFonts w:hint="eastAsia" w:ascii="仿宋" w:hAnsi="仿宋" w:eastAsia="仿宋"/>
          <w:sz w:val="32"/>
        </w:rPr>
        <w:t>要求</w:t>
      </w:r>
      <w:bookmarkEnd w:id="70"/>
      <w:bookmarkEnd w:id="71"/>
      <w:bookmarkEnd w:id="72"/>
    </w:p>
    <w:p>
      <w:pPr>
        <w:spacing w:line="500" w:lineRule="exact"/>
        <w:ind w:firstLine="640" w:firstLineChars="200"/>
        <w:rPr>
          <w:rFonts w:ascii="仿宋" w:hAnsi="仿宋" w:eastAsia="仿宋"/>
          <w:sz w:val="32"/>
          <w:szCs w:val="32"/>
        </w:rPr>
      </w:pPr>
      <w:r>
        <w:rPr>
          <w:rFonts w:hint="eastAsia" w:ascii="仿宋" w:hAnsi="仿宋" w:eastAsia="仿宋"/>
          <w:sz w:val="32"/>
          <w:szCs w:val="32"/>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rPr>
      </w:pPr>
      <w:r>
        <w:rPr>
          <w:rFonts w:hint="eastAsia" w:ascii="仿宋" w:hAnsi="仿宋" w:eastAsia="仿宋"/>
          <w:sz w:val="32"/>
          <w:szCs w:val="32"/>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500" w:lineRule="exact"/>
        <w:ind w:firstLine="643" w:firstLineChars="200"/>
        <w:rPr>
          <w:rFonts w:ascii="仿宋" w:hAnsi="仿宋" w:eastAsia="仿宋"/>
          <w:sz w:val="32"/>
        </w:rPr>
      </w:pPr>
      <w:bookmarkStart w:id="73" w:name="_Toc192925658"/>
      <w:bookmarkStart w:id="74" w:name="_Toc525136209"/>
      <w:bookmarkStart w:id="75" w:name="_Toc191892310"/>
      <w:r>
        <w:rPr>
          <w:rFonts w:hint="eastAsia" w:ascii="仿宋" w:hAnsi="仿宋" w:eastAsia="仿宋"/>
          <w:sz w:val="32"/>
        </w:rPr>
        <w:t>9</w:t>
      </w:r>
      <w:r>
        <w:rPr>
          <w:rFonts w:ascii="仿宋" w:hAnsi="仿宋" w:eastAsia="仿宋"/>
          <w:sz w:val="32"/>
        </w:rPr>
        <w:t xml:space="preserve">. </w:t>
      </w:r>
      <w:r>
        <w:rPr>
          <w:rFonts w:hint="eastAsia" w:ascii="仿宋" w:hAnsi="仿宋" w:eastAsia="仿宋"/>
          <w:sz w:val="32"/>
        </w:rPr>
        <w:t>投标文件语言</w:t>
      </w:r>
      <w:bookmarkEnd w:id="73"/>
      <w:bookmarkEnd w:id="74"/>
      <w:bookmarkEnd w:id="75"/>
    </w:p>
    <w:p>
      <w:pPr>
        <w:spacing w:line="500" w:lineRule="exact"/>
        <w:ind w:firstLine="640" w:firstLineChars="200"/>
        <w:rPr>
          <w:rFonts w:ascii="仿宋" w:hAnsi="仿宋" w:eastAsia="仿宋"/>
          <w:sz w:val="32"/>
          <w:szCs w:val="32"/>
        </w:rPr>
      </w:pPr>
      <w:r>
        <w:rPr>
          <w:rFonts w:hint="eastAsia" w:ascii="仿宋" w:hAnsi="仿宋" w:eastAsia="仿宋"/>
          <w:sz w:val="32"/>
          <w:szCs w:val="32"/>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sz w:val="32"/>
        </w:rPr>
      </w:pPr>
      <w:bookmarkStart w:id="76" w:name="_Toc192925659"/>
      <w:bookmarkStart w:id="77" w:name="_Toc191892311"/>
      <w:bookmarkStart w:id="78" w:name="_Toc525136210"/>
      <w:r>
        <w:rPr>
          <w:rFonts w:hint="eastAsia" w:ascii="仿宋" w:hAnsi="仿宋" w:eastAsia="仿宋"/>
          <w:sz w:val="32"/>
        </w:rPr>
        <w:t>10</w:t>
      </w:r>
      <w:r>
        <w:rPr>
          <w:rFonts w:ascii="仿宋" w:hAnsi="仿宋" w:eastAsia="仿宋"/>
          <w:sz w:val="32"/>
        </w:rPr>
        <w:t xml:space="preserve">. </w:t>
      </w:r>
      <w:r>
        <w:rPr>
          <w:rFonts w:hint="eastAsia" w:ascii="仿宋" w:hAnsi="仿宋" w:eastAsia="仿宋"/>
          <w:sz w:val="32"/>
        </w:rPr>
        <w:t>投标文件的组成</w:t>
      </w:r>
      <w:bookmarkEnd w:id="76"/>
      <w:bookmarkEnd w:id="77"/>
      <w:bookmarkEnd w:id="78"/>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投标文件应包括下列部分：</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10.1.1</w:t>
      </w:r>
      <w:r>
        <w:rPr>
          <w:rFonts w:hint="eastAsia" w:ascii="仿宋" w:hAnsi="仿宋" w:eastAsia="仿宋"/>
          <w:color w:val="000000" w:themeColor="text1"/>
          <w:sz w:val="32"/>
          <w:szCs w:val="32"/>
          <w14:textFill>
            <w14:solidFill>
              <w14:schemeClr w14:val="tx1"/>
            </w14:solidFill>
          </w14:textFill>
        </w:rPr>
        <w:t>投标书</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10.1.2</w:t>
      </w:r>
      <w:r>
        <w:rPr>
          <w:rFonts w:hint="eastAsia" w:ascii="仿宋" w:hAnsi="仿宋" w:eastAsia="仿宋"/>
          <w:color w:val="000000" w:themeColor="text1"/>
          <w:sz w:val="32"/>
          <w:szCs w:val="32"/>
          <w14:textFill>
            <w14:solidFill>
              <w14:schemeClr w14:val="tx1"/>
            </w14:solidFill>
          </w14:textFill>
        </w:rPr>
        <w:t>开标一览表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10.1.3</w:t>
      </w:r>
      <w:r>
        <w:rPr>
          <w:rFonts w:hint="eastAsia" w:ascii="仿宋" w:hAnsi="仿宋" w:eastAsia="仿宋"/>
          <w:color w:val="000000" w:themeColor="text1"/>
          <w:sz w:val="32"/>
          <w:szCs w:val="32"/>
          <w14:textFill>
            <w14:solidFill>
              <w14:schemeClr w14:val="tx1"/>
            </w14:solidFill>
          </w14:textFill>
        </w:rPr>
        <w:t>价格明细表</w:t>
      </w:r>
    </w:p>
    <w:p>
      <w:pPr>
        <w:spacing w:line="500" w:lineRule="exact"/>
        <w:ind w:firstLine="640" w:firstLineChars="200"/>
        <w:rPr>
          <w:rFonts w:ascii="仿宋" w:hAnsi="仿宋" w:eastAsia="仿宋"/>
          <w:sz w:val="32"/>
          <w:szCs w:val="32"/>
        </w:rPr>
      </w:pPr>
      <w:r>
        <w:rPr>
          <w:rFonts w:ascii="仿宋" w:hAnsi="仿宋" w:eastAsia="仿宋"/>
          <w:sz w:val="32"/>
          <w:szCs w:val="32"/>
        </w:rPr>
        <w:t>10.1.</w:t>
      </w:r>
      <w:r>
        <w:rPr>
          <w:rFonts w:hint="eastAsia" w:ascii="仿宋" w:hAnsi="仿宋" w:eastAsia="仿宋"/>
          <w:sz w:val="32"/>
          <w:szCs w:val="32"/>
        </w:rPr>
        <w:t>4清洗服务方案</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5投标人承诺函</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6技术和商务偏离表</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7投标人提交的其它资料</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10.1.</w:t>
      </w:r>
      <w:r>
        <w:rPr>
          <w:rFonts w:hint="eastAsia" w:ascii="仿宋" w:hAnsi="仿宋" w:eastAsia="仿宋"/>
          <w:color w:val="000000" w:themeColor="text1"/>
          <w:sz w:val="32"/>
          <w:szCs w:val="32"/>
          <w14:textFill>
            <w14:solidFill>
              <w14:schemeClr w14:val="tx1"/>
            </w14:solidFill>
          </w14:textFill>
        </w:rPr>
        <w:t>8投标保证金</w:t>
      </w:r>
    </w:p>
    <w:p>
      <w:pPr>
        <w:pStyle w:val="5"/>
        <w:keepNext w:val="0"/>
        <w:keepLines w:val="0"/>
        <w:spacing w:before="0" w:after="0" w:line="500" w:lineRule="exact"/>
        <w:ind w:firstLine="643" w:firstLineChars="200"/>
        <w:rPr>
          <w:rFonts w:ascii="仿宋" w:hAnsi="仿宋" w:eastAsia="仿宋"/>
          <w:sz w:val="32"/>
        </w:rPr>
      </w:pPr>
      <w:bookmarkStart w:id="79" w:name="_Toc192925660"/>
      <w:bookmarkStart w:id="80" w:name="_Toc191892312"/>
      <w:bookmarkStart w:id="81" w:name="_Toc525136211"/>
      <w:r>
        <w:rPr>
          <w:rFonts w:hint="eastAsia" w:ascii="仿宋" w:hAnsi="仿宋" w:eastAsia="仿宋"/>
          <w:sz w:val="32"/>
        </w:rPr>
        <w:t>11</w:t>
      </w:r>
      <w:r>
        <w:rPr>
          <w:rFonts w:ascii="仿宋" w:hAnsi="仿宋" w:eastAsia="仿宋"/>
          <w:sz w:val="32"/>
        </w:rPr>
        <w:t xml:space="preserve">. </w:t>
      </w:r>
      <w:r>
        <w:rPr>
          <w:rFonts w:hint="eastAsia" w:ascii="仿宋" w:hAnsi="仿宋" w:eastAsia="仿宋"/>
          <w:sz w:val="32"/>
        </w:rPr>
        <w:t>投标有效期</w:t>
      </w:r>
      <w:bookmarkEnd w:id="79"/>
      <w:bookmarkEnd w:id="80"/>
      <w:bookmarkEnd w:id="81"/>
    </w:p>
    <w:p>
      <w:pPr>
        <w:spacing w:line="500" w:lineRule="exact"/>
        <w:ind w:firstLine="640" w:firstLineChars="200"/>
        <w:rPr>
          <w:rFonts w:ascii="仿宋" w:hAnsi="仿宋" w:eastAsia="仿宋"/>
          <w:sz w:val="32"/>
          <w:szCs w:val="32"/>
        </w:rPr>
      </w:pPr>
      <w:r>
        <w:rPr>
          <w:rFonts w:hint="eastAsia" w:ascii="仿宋" w:hAnsi="仿宋" w:eastAsia="仿宋"/>
          <w:sz w:val="32"/>
          <w:szCs w:val="32"/>
        </w:rPr>
        <w:t>11.1投标文件从“</w:t>
      </w:r>
      <w:r>
        <w:rPr>
          <w:rFonts w:hint="eastAsia" w:ascii="仿宋" w:hAnsi="仿宋" w:eastAsia="仿宋"/>
          <w:bCs/>
          <w:sz w:val="32"/>
          <w:szCs w:val="32"/>
        </w:rPr>
        <w:t>投标人须知前附表”</w:t>
      </w:r>
      <w:r>
        <w:rPr>
          <w:rFonts w:hint="eastAsia" w:ascii="仿宋" w:hAnsi="仿宋" w:eastAsia="仿宋"/>
          <w:sz w:val="32"/>
          <w:szCs w:val="32"/>
        </w:rPr>
        <w:t>第4项所规定的投标截止期之后开始生效，在“</w:t>
      </w:r>
      <w:r>
        <w:rPr>
          <w:rFonts w:hint="eastAsia" w:ascii="仿宋" w:hAnsi="仿宋" w:eastAsia="仿宋"/>
          <w:bCs/>
          <w:sz w:val="32"/>
          <w:szCs w:val="32"/>
        </w:rPr>
        <w:t>投标人须知前附表”</w:t>
      </w:r>
      <w:r>
        <w:rPr>
          <w:rFonts w:hint="eastAsia" w:ascii="仿宋" w:hAnsi="仿宋" w:eastAsia="仿宋"/>
          <w:sz w:val="32"/>
          <w:szCs w:val="32"/>
        </w:rPr>
        <w:t>第</w:t>
      </w:r>
      <w:r>
        <w:rPr>
          <w:rFonts w:ascii="仿宋" w:hAnsi="仿宋" w:eastAsia="仿宋"/>
          <w:sz w:val="32"/>
          <w:szCs w:val="32"/>
        </w:rPr>
        <w:t>3</w:t>
      </w:r>
      <w:r>
        <w:rPr>
          <w:rFonts w:hint="eastAsia" w:ascii="仿宋" w:hAnsi="仿宋" w:eastAsia="仿宋"/>
          <w:sz w:val="32"/>
          <w:szCs w:val="32"/>
        </w:rPr>
        <w:t>项所规定的期限内保持有效。有效期不足将导致其投标文件被拒绝。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sz w:val="32"/>
        </w:rPr>
      </w:pPr>
      <w:bookmarkStart w:id="82" w:name="_Toc525136212"/>
      <w:bookmarkStart w:id="83" w:name="_Toc191892313"/>
      <w:bookmarkStart w:id="84" w:name="_Toc192925661"/>
      <w:r>
        <w:rPr>
          <w:rFonts w:hint="eastAsia" w:ascii="仿宋" w:hAnsi="仿宋" w:eastAsia="仿宋"/>
          <w:sz w:val="32"/>
        </w:rPr>
        <w:t>12. 投标保证金</w:t>
      </w:r>
      <w:bookmarkEnd w:id="82"/>
      <w:bookmarkEnd w:id="83"/>
      <w:bookmarkEnd w:id="84"/>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12.1 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12.1.1投标保证金为投标文件的组成部分之一。</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12.1.3 投标保证金用于保护本次招标活动免受投标人的行为而引起的风险。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12.1.4 投标保证金以转账或电汇形式提交，必须于投标截止时间前到账。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12.1.5 未按规定缴交投标保证金的投标，将被视为无效投标。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12.1.6中标通知书发出后，招标人</w:t>
      </w:r>
      <w:r>
        <w:rPr>
          <w:rFonts w:ascii="仿宋" w:hAnsi="仿宋" w:eastAsia="仿宋"/>
          <w:sz w:val="32"/>
          <w:szCs w:val="32"/>
        </w:rPr>
        <w:t>将</w:t>
      </w:r>
      <w:r>
        <w:rPr>
          <w:rFonts w:hint="eastAsia" w:ascii="仿宋" w:hAnsi="仿宋" w:eastAsia="仿宋"/>
          <w:sz w:val="32"/>
          <w:szCs w:val="32"/>
        </w:rPr>
        <w:t>在30个工作日内予以原额无息退还未中标人的投标保证金。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12.1.7 发生</w:t>
      </w:r>
      <w:r>
        <w:rPr>
          <w:rFonts w:hint="eastAsia" w:ascii="仿宋" w:hAnsi="仿宋" w:eastAsia="仿宋"/>
          <w:b/>
          <w:sz w:val="32"/>
          <w:szCs w:val="32"/>
        </w:rPr>
        <w:t>以下情况之一</w:t>
      </w:r>
      <w:r>
        <w:rPr>
          <w:rFonts w:hint="eastAsia" w:ascii="仿宋" w:hAnsi="仿宋" w:eastAsia="仿宋"/>
          <w:sz w:val="32"/>
          <w:szCs w:val="32"/>
        </w:rPr>
        <w:t>的，投标保证金将</w:t>
      </w:r>
      <w:r>
        <w:rPr>
          <w:rFonts w:hint="eastAsia" w:ascii="仿宋" w:hAnsi="仿宋" w:eastAsia="仿宋"/>
          <w:b/>
          <w:sz w:val="32"/>
          <w:szCs w:val="32"/>
        </w:rPr>
        <w:t>不予退还</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⑴ 投标人在投标截止期后，投标有效期内撤回投标；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⑵ 中标人未能做到按本须知第22条规定签订合同；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⑶中标人未按本招标文件规定提交银行履约保函或履约保证金的；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⑷ 以他人名义投标或者以其他方式弄虚作假，骗取中标；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⑸ 本招标文件中规定的其他没收投标保证金的情形。</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上述不予退还投标保证金的情况，如给招标人造成损失的，投标人还应承担赔偿责任。</w:t>
      </w:r>
    </w:p>
    <w:p>
      <w:pPr>
        <w:pStyle w:val="5"/>
        <w:keepNext w:val="0"/>
        <w:keepLines w:val="0"/>
        <w:spacing w:before="0" w:after="0" w:line="500" w:lineRule="exact"/>
        <w:ind w:firstLine="643" w:firstLineChars="200"/>
        <w:rPr>
          <w:rFonts w:ascii="仿宋" w:hAnsi="仿宋" w:eastAsia="仿宋"/>
          <w:sz w:val="32"/>
        </w:rPr>
      </w:pPr>
      <w:bookmarkStart w:id="85" w:name="_Toc525136213"/>
      <w:bookmarkStart w:id="86" w:name="_Toc191892314"/>
      <w:bookmarkStart w:id="87" w:name="_Toc192925662"/>
      <w:r>
        <w:rPr>
          <w:rFonts w:hint="eastAsia" w:ascii="仿宋" w:hAnsi="仿宋" w:eastAsia="仿宋"/>
          <w:sz w:val="32"/>
        </w:rPr>
        <w:t>13</w:t>
      </w:r>
      <w:r>
        <w:rPr>
          <w:rFonts w:ascii="仿宋" w:hAnsi="仿宋" w:eastAsia="仿宋"/>
          <w:sz w:val="32"/>
        </w:rPr>
        <w:t xml:space="preserve">. </w:t>
      </w:r>
      <w:r>
        <w:rPr>
          <w:rFonts w:hint="eastAsia" w:ascii="仿宋" w:hAnsi="仿宋" w:eastAsia="仿宋"/>
          <w:sz w:val="32"/>
        </w:rPr>
        <w:t>投标文件的格式</w:t>
      </w:r>
      <w:bookmarkEnd w:id="85"/>
      <w:bookmarkEnd w:id="86"/>
      <w:bookmarkEnd w:id="87"/>
    </w:p>
    <w:p>
      <w:pPr>
        <w:spacing w:line="500" w:lineRule="exact"/>
        <w:ind w:firstLine="640" w:firstLineChars="200"/>
        <w:rPr>
          <w:rFonts w:ascii="仿宋" w:hAnsi="仿宋" w:eastAsia="仿宋"/>
          <w:sz w:val="32"/>
          <w:szCs w:val="32"/>
        </w:rPr>
      </w:pPr>
      <w:r>
        <w:rPr>
          <w:rFonts w:hint="eastAsia" w:ascii="仿宋" w:hAnsi="仿宋" w:eastAsia="仿宋"/>
          <w:sz w:val="32"/>
          <w:szCs w:val="32"/>
        </w:rPr>
        <w:t>13.1投标人须按照本招标文件规定，编制投标文件的</w:t>
      </w:r>
      <w:r>
        <w:rPr>
          <w:rFonts w:hint="eastAsia" w:ascii="仿宋" w:hAnsi="仿宋" w:eastAsia="仿宋"/>
          <w:b/>
          <w:sz w:val="32"/>
          <w:szCs w:val="32"/>
        </w:rPr>
        <w:t>正本一份，</w:t>
      </w:r>
      <w:r>
        <w:rPr>
          <w:rFonts w:hint="eastAsia" w:ascii="仿宋" w:hAnsi="仿宋" w:eastAsia="仿宋"/>
          <w:b/>
          <w:color w:val="000000" w:themeColor="text1"/>
          <w:sz w:val="32"/>
          <w:szCs w:val="32"/>
          <w14:textFill>
            <w14:solidFill>
              <w14:schemeClr w14:val="tx1"/>
            </w14:solidFill>
          </w14:textFill>
        </w:rPr>
        <w:t>副本一份</w:t>
      </w:r>
      <w:r>
        <w:rPr>
          <w:rFonts w:hint="eastAsia" w:ascii="仿宋" w:hAnsi="仿宋" w:eastAsia="仿宋"/>
          <w:sz w:val="32"/>
          <w:szCs w:val="32"/>
        </w:rPr>
        <w:t>。正本必须用A4幅面纸张打印装订，副本可用正本的完整复印件，并在封面标明“正本”、“副本”字样。正本与副本如有不一致，则以正本为准。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13.3 除非有另外的规定或许可外，投标使用货币均为人民币。</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 xml:space="preserve">.5 </w:t>
      </w:r>
      <w:r>
        <w:rPr>
          <w:rFonts w:hint="eastAsia" w:ascii="仿宋" w:hAnsi="仿宋" w:eastAsia="仿宋"/>
          <w:sz w:val="32"/>
          <w:szCs w:val="32"/>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3</w:t>
      </w:r>
      <w:r>
        <w:rPr>
          <w:rFonts w:ascii="仿宋" w:hAnsi="仿宋" w:eastAsia="仿宋"/>
          <w:sz w:val="32"/>
          <w:szCs w:val="32"/>
        </w:rPr>
        <w:t>.6</w:t>
      </w:r>
      <w:r>
        <w:rPr>
          <w:rFonts w:hint="eastAsia" w:ascii="仿宋" w:hAnsi="仿宋" w:eastAsia="仿宋"/>
          <w:sz w:val="32"/>
          <w:szCs w:val="32"/>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13.8 所有资格证明文件复印件，须加盖投标人公章。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88" w:name="_Toc192925663"/>
      <w:bookmarkStart w:id="89" w:name="_Toc525136214"/>
      <w:bookmarkStart w:id="90" w:name="_Toc191892315"/>
      <w:r>
        <w:rPr>
          <w:rFonts w:hint="eastAsia" w:ascii="仿宋" w:hAnsi="仿宋" w:eastAsia="仿宋"/>
          <w:sz w:val="32"/>
        </w:rPr>
        <w:t>第四节  投标文件的提交</w:t>
      </w:r>
      <w:bookmarkEnd w:id="88"/>
      <w:bookmarkEnd w:id="89"/>
      <w:bookmarkEnd w:id="90"/>
    </w:p>
    <w:p>
      <w:pPr>
        <w:pStyle w:val="5"/>
        <w:keepNext w:val="0"/>
        <w:keepLines w:val="0"/>
        <w:spacing w:before="0" w:after="0" w:line="500" w:lineRule="exact"/>
        <w:ind w:firstLine="643" w:firstLineChars="200"/>
        <w:rPr>
          <w:rFonts w:ascii="仿宋" w:hAnsi="仿宋" w:eastAsia="仿宋"/>
          <w:sz w:val="32"/>
        </w:rPr>
      </w:pPr>
      <w:bookmarkStart w:id="91" w:name="_Toc525136215"/>
      <w:bookmarkStart w:id="92" w:name="_Toc191892316"/>
      <w:bookmarkStart w:id="93" w:name="_Toc192925664"/>
      <w:r>
        <w:rPr>
          <w:rFonts w:hint="eastAsia" w:ascii="仿宋" w:hAnsi="仿宋" w:eastAsia="仿宋"/>
          <w:sz w:val="32"/>
        </w:rPr>
        <w:t>14. 投标文件的密封、标记和递交</w:t>
      </w:r>
      <w:bookmarkEnd w:id="91"/>
      <w:bookmarkEnd w:id="92"/>
      <w:bookmarkEnd w:id="93"/>
    </w:p>
    <w:p>
      <w:pPr>
        <w:spacing w:line="500" w:lineRule="exact"/>
        <w:ind w:firstLine="640" w:firstLineChars="200"/>
        <w:rPr>
          <w:rFonts w:ascii="仿宋" w:hAnsi="仿宋" w:eastAsia="仿宋"/>
          <w:sz w:val="32"/>
          <w:szCs w:val="32"/>
        </w:rPr>
      </w:pPr>
      <w:r>
        <w:rPr>
          <w:rFonts w:hint="eastAsia" w:ascii="仿宋" w:hAnsi="仿宋" w:eastAsia="仿宋"/>
          <w:sz w:val="32"/>
          <w:szCs w:val="32"/>
        </w:rPr>
        <w:t>14.1 投标人应将投标文件正本和全部副本分别用信封密封，并标明招标编号、招标项目名称、投标人名称等及“正本”或“副本”字样。投标文件未密封将导致其投标被拒绝。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14.2 每一信封密封处应加盖投标人公章或由授权代表签字。</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14.8投标截止时间结束后，参加投标的投标人不足三家的，本次招标程序终止。除采购任务取消情形外，招标人将依法重新组织招标或者采取竞争性谈判等其他方式采购。</w:t>
      </w:r>
      <w:bookmarkStart w:id="94" w:name="_Toc192925665"/>
      <w:bookmarkStart w:id="95" w:name="_Toc191892317"/>
    </w:p>
    <w:p>
      <w:pPr>
        <w:spacing w:line="500" w:lineRule="exact"/>
        <w:ind w:firstLine="640" w:firstLineChars="200"/>
        <w:rPr>
          <w:rFonts w:ascii="仿宋" w:hAnsi="仿宋" w:eastAsia="仿宋"/>
          <w:sz w:val="32"/>
          <w:szCs w:val="32"/>
        </w:rPr>
      </w:pPr>
    </w:p>
    <w:p>
      <w:pPr>
        <w:pStyle w:val="4"/>
        <w:keepNext w:val="0"/>
        <w:keepLines w:val="0"/>
        <w:spacing w:before="0" w:after="0" w:line="500" w:lineRule="exact"/>
        <w:rPr>
          <w:rFonts w:ascii="仿宋" w:hAnsi="仿宋" w:eastAsia="仿宋"/>
          <w:sz w:val="32"/>
        </w:rPr>
      </w:pPr>
      <w:bookmarkStart w:id="96" w:name="_Toc525136216"/>
      <w:r>
        <w:rPr>
          <w:rFonts w:hint="eastAsia" w:ascii="仿宋" w:hAnsi="仿宋" w:eastAsia="仿宋"/>
          <w:sz w:val="32"/>
        </w:rPr>
        <w:t>第五节投标文件的评估和比较</w:t>
      </w:r>
      <w:bookmarkEnd w:id="94"/>
      <w:bookmarkEnd w:id="95"/>
      <w:bookmarkEnd w:id="96"/>
    </w:p>
    <w:p>
      <w:pPr>
        <w:pStyle w:val="5"/>
        <w:keepNext w:val="0"/>
        <w:keepLines w:val="0"/>
        <w:spacing w:before="0" w:after="0" w:line="500" w:lineRule="exact"/>
        <w:ind w:firstLine="643" w:firstLineChars="200"/>
        <w:rPr>
          <w:rFonts w:ascii="仿宋" w:hAnsi="仿宋" w:eastAsia="仿宋"/>
          <w:sz w:val="32"/>
        </w:rPr>
      </w:pPr>
      <w:bookmarkStart w:id="97" w:name="_Toc525136217"/>
      <w:bookmarkStart w:id="98" w:name="_Toc191892318"/>
      <w:bookmarkStart w:id="99" w:name="_Toc192925666"/>
      <w:r>
        <w:rPr>
          <w:rFonts w:hint="eastAsia" w:ascii="仿宋" w:hAnsi="仿宋" w:eastAsia="仿宋"/>
          <w:sz w:val="32"/>
        </w:rPr>
        <w:t>15．开标、评标时间</w:t>
      </w:r>
      <w:bookmarkEnd w:id="97"/>
      <w:bookmarkEnd w:id="98"/>
      <w:bookmarkEnd w:id="99"/>
    </w:p>
    <w:p>
      <w:pPr>
        <w:spacing w:line="500" w:lineRule="exact"/>
        <w:ind w:firstLine="640" w:firstLineChars="200"/>
        <w:rPr>
          <w:rFonts w:ascii="仿宋" w:hAnsi="仿宋" w:eastAsia="仿宋"/>
          <w:sz w:val="32"/>
          <w:szCs w:val="32"/>
        </w:rPr>
      </w:pPr>
      <w:r>
        <w:rPr>
          <w:rFonts w:hint="eastAsia" w:ascii="仿宋" w:hAnsi="仿宋" w:eastAsia="仿宋"/>
          <w:sz w:val="32"/>
          <w:szCs w:val="32"/>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15.3本项目采用</w:t>
      </w:r>
      <w:r>
        <w:rPr>
          <w:rFonts w:hint="eastAsia" w:ascii="仿宋" w:hAnsi="仿宋" w:eastAsia="仿宋"/>
          <w:color w:val="0066FF"/>
          <w:sz w:val="32"/>
          <w:szCs w:val="32"/>
        </w:rPr>
        <w:t>综合评分法</w:t>
      </w:r>
      <w:r>
        <w:rPr>
          <w:rFonts w:hint="eastAsia" w:ascii="仿宋" w:hAnsi="仿宋" w:eastAsia="仿宋"/>
          <w:color w:val="000000" w:themeColor="text1"/>
          <w:sz w:val="32"/>
          <w:szCs w:val="32"/>
          <w14:textFill>
            <w14:solidFill>
              <w14:schemeClr w14:val="tx1"/>
            </w14:solidFill>
          </w14:textFill>
        </w:rPr>
        <w:t>评选方法评定，公司纪检人员进行监督。</w:t>
      </w:r>
    </w:p>
    <w:p>
      <w:pPr>
        <w:spacing w:line="500" w:lineRule="exact"/>
        <w:ind w:firstLine="643" w:firstLineChars="200"/>
        <w:rPr>
          <w:rFonts w:ascii="仿宋" w:hAnsi="仿宋" w:eastAsia="仿宋"/>
          <w:b/>
          <w:sz w:val="32"/>
        </w:rPr>
      </w:pPr>
      <w:bookmarkStart w:id="100" w:name="_Toc191892319"/>
      <w:bookmarkStart w:id="101" w:name="_Toc192925667"/>
      <w:r>
        <w:rPr>
          <w:rFonts w:hint="eastAsia" w:ascii="仿宋" w:hAnsi="仿宋" w:eastAsia="仿宋"/>
          <w:b/>
          <w:sz w:val="32"/>
        </w:rPr>
        <w:t>16．评标委员会</w:t>
      </w:r>
      <w:bookmarkEnd w:id="100"/>
      <w:bookmarkEnd w:id="101"/>
    </w:p>
    <w:p>
      <w:pPr>
        <w:spacing w:line="500" w:lineRule="exact"/>
        <w:ind w:firstLine="640" w:firstLineChars="200"/>
        <w:rPr>
          <w:rFonts w:ascii="仿宋" w:hAnsi="仿宋" w:eastAsia="仿宋"/>
          <w:sz w:val="32"/>
          <w:szCs w:val="32"/>
        </w:rPr>
      </w:pPr>
      <w:r>
        <w:rPr>
          <w:rFonts w:hint="eastAsia" w:ascii="仿宋" w:hAnsi="仿宋" w:eastAsia="仿宋"/>
          <w:sz w:val="32"/>
          <w:szCs w:val="32"/>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sz w:val="32"/>
        </w:rPr>
      </w:pPr>
      <w:bookmarkStart w:id="102" w:name="_Toc191892320"/>
      <w:bookmarkStart w:id="103" w:name="_Toc192925668"/>
      <w:bookmarkStart w:id="104" w:name="_Toc525136218"/>
      <w:r>
        <w:rPr>
          <w:rFonts w:hint="eastAsia" w:ascii="仿宋" w:hAnsi="仿宋" w:eastAsia="仿宋"/>
          <w:sz w:val="32"/>
        </w:rPr>
        <w:t>17</w:t>
      </w:r>
      <w:r>
        <w:rPr>
          <w:rFonts w:ascii="仿宋" w:hAnsi="仿宋" w:eastAsia="仿宋"/>
          <w:sz w:val="32"/>
        </w:rPr>
        <w:t xml:space="preserve">. </w:t>
      </w:r>
      <w:r>
        <w:rPr>
          <w:rFonts w:hint="eastAsia" w:ascii="仿宋" w:hAnsi="仿宋" w:eastAsia="仿宋"/>
          <w:sz w:val="32"/>
        </w:rPr>
        <w:t>投标文件的初审</w:t>
      </w:r>
      <w:bookmarkEnd w:id="102"/>
      <w:bookmarkEnd w:id="103"/>
      <w:bookmarkEnd w:id="104"/>
    </w:p>
    <w:p>
      <w:pPr>
        <w:spacing w:line="500" w:lineRule="exact"/>
        <w:ind w:firstLine="640" w:firstLineChars="200"/>
        <w:rPr>
          <w:rFonts w:ascii="仿宋" w:hAnsi="仿宋" w:eastAsia="仿宋"/>
          <w:sz w:val="32"/>
          <w:szCs w:val="32"/>
        </w:rPr>
      </w:pPr>
      <w:r>
        <w:rPr>
          <w:rFonts w:hint="eastAsia" w:ascii="仿宋" w:hAnsi="仿宋" w:eastAsia="仿宋"/>
          <w:sz w:val="32"/>
          <w:szCs w:val="32"/>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17.2 算术错误将按以下方法更正：</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17.3 资格性检查和符合性检查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w:t>
      </w:r>
      <w:r>
        <w:rPr>
          <w:rFonts w:ascii="仿宋" w:hAnsi="仿宋" w:eastAsia="仿宋"/>
          <w:sz w:val="32"/>
          <w:szCs w:val="32"/>
        </w:rPr>
        <w:t>1</w:t>
      </w:r>
      <w:r>
        <w:rPr>
          <w:rFonts w:hint="eastAsia" w:ascii="仿宋" w:hAnsi="仿宋" w:eastAsia="仿宋"/>
          <w:sz w:val="32"/>
          <w:szCs w:val="32"/>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实质性偏离是指：（</w:t>
      </w:r>
      <w:r>
        <w:rPr>
          <w:rFonts w:ascii="仿宋" w:hAnsi="仿宋" w:eastAsia="仿宋"/>
          <w:sz w:val="32"/>
          <w:szCs w:val="32"/>
        </w:rPr>
        <w:t>1</w:t>
      </w:r>
      <w:r>
        <w:rPr>
          <w:rFonts w:hint="eastAsia" w:ascii="仿宋" w:hAnsi="仿宋" w:eastAsia="仿宋"/>
          <w:sz w:val="32"/>
          <w:szCs w:val="32"/>
        </w:rPr>
        <w:t>）实质性影响合同的范围、质量和履行；（</w:t>
      </w:r>
      <w:r>
        <w:rPr>
          <w:rFonts w:ascii="仿宋" w:hAnsi="仿宋" w:eastAsia="仿宋"/>
          <w:sz w:val="32"/>
          <w:szCs w:val="32"/>
        </w:rPr>
        <w:t>2</w:t>
      </w:r>
      <w:r>
        <w:rPr>
          <w:rFonts w:hint="eastAsia" w:ascii="仿宋" w:hAnsi="仿宋" w:eastAsia="仿宋"/>
          <w:sz w:val="32"/>
          <w:szCs w:val="32"/>
        </w:rPr>
        <w:t>）实质性违背招标文件，限制了招标人的权利和中标人合同项下的义务；（</w:t>
      </w:r>
      <w:r>
        <w:rPr>
          <w:rFonts w:ascii="仿宋" w:hAnsi="仿宋" w:eastAsia="仿宋"/>
          <w:sz w:val="32"/>
          <w:szCs w:val="32"/>
        </w:rPr>
        <w:t>3</w:t>
      </w:r>
      <w:r>
        <w:rPr>
          <w:rFonts w:hint="eastAsia" w:ascii="仿宋" w:hAnsi="仿宋" w:eastAsia="仿宋"/>
          <w:sz w:val="32"/>
          <w:szCs w:val="32"/>
        </w:rPr>
        <w:t>）不公正地影响了其它作出实质性响应的投标人的竞争地位。</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对没有实质性响应的投标文件将不进行评估，其投标将被拒绝。</w:t>
      </w:r>
    </w:p>
    <w:p>
      <w:pPr>
        <w:spacing w:line="500" w:lineRule="exact"/>
        <w:ind w:firstLine="640" w:firstLineChars="200"/>
        <w:rPr>
          <w:rFonts w:ascii="仿宋" w:hAnsi="仿宋" w:eastAsia="仿宋"/>
          <w:b/>
          <w:sz w:val="32"/>
          <w:szCs w:val="32"/>
        </w:rPr>
      </w:pPr>
      <w:r>
        <w:rPr>
          <w:rFonts w:hint="eastAsia" w:ascii="仿宋" w:hAnsi="仿宋" w:eastAsia="仿宋"/>
          <w:sz w:val="32"/>
          <w:szCs w:val="32"/>
        </w:rPr>
        <w:t>凡有</w:t>
      </w:r>
      <w:r>
        <w:rPr>
          <w:rFonts w:hint="eastAsia" w:ascii="仿宋" w:hAnsi="仿宋" w:eastAsia="仿宋"/>
          <w:b/>
          <w:sz w:val="32"/>
          <w:szCs w:val="32"/>
        </w:rPr>
        <w:t>下列情况之一</w:t>
      </w:r>
      <w:r>
        <w:rPr>
          <w:rFonts w:hint="eastAsia" w:ascii="仿宋" w:hAnsi="仿宋" w:eastAsia="仿宋"/>
          <w:sz w:val="32"/>
          <w:szCs w:val="32"/>
        </w:rPr>
        <w:t>者，投标文件也将被视为</w:t>
      </w:r>
      <w:r>
        <w:rPr>
          <w:rFonts w:hint="eastAsia" w:ascii="仿宋" w:hAnsi="仿宋" w:eastAsia="仿宋"/>
          <w:b/>
          <w:sz w:val="32"/>
          <w:szCs w:val="32"/>
        </w:rPr>
        <w:t>未实质性响应招标文件要求：</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 投标文件未按照本须知第14条的规定进行密封、标记的；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(3) 未按规定提交投标保证金的；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(4) 投标有效期不满足招标文件要求的；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(5) 投标内容与招标内容及要求有重大偏离或保留的；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(6) 投标人提交的是可选择的报价；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(7) 投标人未按规定对投标进行分项报价；</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(8) 一个投标人对同一个合同包不止投一个标的；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(9) 投标文件组成不符合招标文件要求的；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(10) 投标文件中提供虚假或失实资料的；</w:t>
      </w:r>
    </w:p>
    <w:p>
      <w:pPr>
        <w:spacing w:line="500" w:lineRule="exact"/>
        <w:ind w:firstLine="643" w:firstLineChars="200"/>
        <w:rPr>
          <w:rFonts w:ascii="仿宋" w:hAnsi="仿宋" w:eastAsia="仿宋"/>
          <w:b/>
          <w:sz w:val="32"/>
          <w:szCs w:val="32"/>
        </w:rPr>
      </w:pPr>
      <w:r>
        <w:rPr>
          <w:rFonts w:hint="eastAsia" w:ascii="仿宋" w:hAnsi="仿宋" w:eastAsia="仿宋"/>
          <w:b/>
          <w:sz w:val="32"/>
          <w:szCs w:val="32"/>
        </w:rPr>
        <w:t>(11) 不符合招标文件中规定的</w:t>
      </w:r>
      <w:r>
        <w:rPr>
          <w:rFonts w:hint="eastAsia" w:ascii="仿宋" w:hAnsi="仿宋" w:eastAsia="仿宋"/>
          <w:color w:val="000000" w:themeColor="text1"/>
          <w:sz w:val="28"/>
          <w:szCs w:val="28"/>
          <w14:textFill>
            <w14:solidFill>
              <w14:schemeClr w14:val="tx1"/>
            </w14:solidFill>
          </w14:textFill>
        </w:rPr>
        <w:t>★</w:t>
      </w:r>
      <w:r>
        <w:rPr>
          <w:rFonts w:hint="eastAsia" w:ascii="仿宋" w:hAnsi="仿宋" w:eastAsia="仿宋"/>
          <w:b/>
          <w:sz w:val="32"/>
          <w:szCs w:val="32"/>
        </w:rPr>
        <w:t>号条款或其它实质性条款要求的。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投标人存在</w:t>
      </w:r>
      <w:r>
        <w:rPr>
          <w:rFonts w:hint="eastAsia" w:ascii="仿宋" w:hAnsi="仿宋" w:eastAsia="仿宋"/>
          <w:b/>
          <w:bCs/>
          <w:sz w:val="32"/>
          <w:szCs w:val="32"/>
        </w:rPr>
        <w:t>下列情形之一</w:t>
      </w:r>
      <w:r>
        <w:rPr>
          <w:rFonts w:hint="eastAsia" w:ascii="仿宋" w:hAnsi="仿宋" w:eastAsia="仿宋"/>
          <w:sz w:val="32"/>
          <w:szCs w:val="32"/>
        </w:rPr>
        <w:t>的，将被认定为</w:t>
      </w:r>
      <w:r>
        <w:rPr>
          <w:rFonts w:hint="eastAsia" w:ascii="仿宋" w:hAnsi="仿宋" w:eastAsia="仿宋"/>
          <w:b/>
          <w:bCs/>
          <w:sz w:val="32"/>
          <w:szCs w:val="32"/>
        </w:rPr>
        <w:t>串通投标行为并作无效投标处理</w:t>
      </w:r>
      <w:r>
        <w:rPr>
          <w:rFonts w:hint="eastAsia" w:ascii="仿宋" w:hAnsi="仿宋" w:eastAsia="仿宋"/>
          <w:sz w:val="32"/>
          <w:szCs w:val="32"/>
        </w:rPr>
        <w:t>：</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（1）投标人之间协商投标报价等投标文件的实质性内容；</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（2）投标人之间约定中标供应商；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（3）投标人之间约定部分投标人放弃投标或者中标；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（4）属于同一集团、协会、商会等组织成员的投标人按照该组织要求协同投标；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（5）投标人之间为谋取中标或者排斥特定投标人而采取的其他联合行动；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（6）不同投标人的投标文件由同一单位或者个人编制；</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（7）不同投标人委托同一单位或者个人办理投标事宜；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（8）不同投标人的投标文件载明的项目管理成员为同一人；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（9）不同投标人的投标文件异常一致或者投标报价呈规律性差异；</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（10）不同投标人的投标文件相互混装；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（11）不同投标人的投标保证金从同一单位或者个人的账户转出。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（12）不同投标人的投标文件错、漏之处一致或雷同，且不能合理解释的；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（13）不同的投标人的法定代表人、委托代理人等由同一个单位缴纳社会保险的；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（15）有关法律、法规或规章规定的其他串通投标行为。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sz w:val="32"/>
        </w:rPr>
      </w:pPr>
      <w:bookmarkStart w:id="105" w:name="_Toc525136219"/>
      <w:r>
        <w:rPr>
          <w:rFonts w:hint="eastAsia" w:ascii="仿宋" w:hAnsi="仿宋" w:eastAsia="仿宋"/>
          <w:sz w:val="32"/>
        </w:rPr>
        <w:t>18.评标办法</w:t>
      </w:r>
      <w:bookmarkEnd w:id="105"/>
    </w:p>
    <w:p>
      <w:pPr>
        <w:widowControl/>
        <w:adjustRightInd w:val="0"/>
        <w:snapToGrid w:val="0"/>
        <w:spacing w:beforeLines="25" w:afterLines="25" w:line="500" w:lineRule="exact"/>
        <w:ind w:firstLine="643" w:firstLineChars="200"/>
        <w:rPr>
          <w:rFonts w:ascii="仿宋" w:hAnsi="仿宋" w:eastAsia="仿宋"/>
          <w:color w:val="0066FF"/>
          <w:sz w:val="32"/>
          <w:szCs w:val="32"/>
          <w:u w:val="single"/>
        </w:rPr>
      </w:pPr>
      <w:r>
        <w:rPr>
          <w:rFonts w:hint="eastAsia" w:ascii="仿宋" w:hAnsi="仿宋" w:eastAsia="仿宋"/>
          <w:b/>
          <w:sz w:val="32"/>
          <w:szCs w:val="32"/>
        </w:rPr>
        <w:t>本次招标采</w:t>
      </w:r>
      <w:r>
        <w:rPr>
          <w:rFonts w:hint="eastAsia" w:ascii="仿宋" w:hAnsi="仿宋" w:eastAsia="仿宋"/>
          <w:b/>
          <w:color w:val="000000" w:themeColor="text1"/>
          <w:sz w:val="32"/>
          <w:szCs w:val="32"/>
          <w14:textFill>
            <w14:solidFill>
              <w14:schemeClr w14:val="tx1"/>
            </w14:solidFill>
          </w14:textFill>
        </w:rPr>
        <w:t>用</w:t>
      </w:r>
      <w:r>
        <w:rPr>
          <w:rFonts w:hint="eastAsia" w:ascii="仿宋" w:hAnsi="仿宋" w:eastAsia="仿宋"/>
          <w:b/>
          <w:color w:val="3366FF"/>
          <w:sz w:val="32"/>
          <w:szCs w:val="32"/>
        </w:rPr>
        <w:t>综合评分法</w:t>
      </w:r>
      <w:r>
        <w:rPr>
          <w:rFonts w:hint="eastAsia" w:ascii="仿宋" w:hAnsi="仿宋" w:eastAsia="仿宋"/>
          <w:b/>
          <w:sz w:val="32"/>
          <w:szCs w:val="32"/>
        </w:rPr>
        <w:t>评标。</w:t>
      </w:r>
    </w:p>
    <w:p>
      <w:pPr>
        <w:pStyle w:val="6"/>
        <w:snapToGrid w:val="0"/>
        <w:spacing w:line="500" w:lineRule="exact"/>
        <w:ind w:left="0" w:firstLine="643" w:firstLineChars="200"/>
        <w:rPr>
          <w:rFonts w:ascii="仿宋" w:hAnsi="仿宋" w:eastAsia="仿宋" w:cs="华文细黑"/>
          <w:b/>
          <w:sz w:val="32"/>
          <w:szCs w:val="32"/>
          <w:lang w:eastAsia="zh-CN"/>
        </w:rPr>
      </w:pPr>
      <w:r>
        <w:rPr>
          <w:rFonts w:hint="eastAsia" w:ascii="仿宋" w:hAnsi="仿宋" w:eastAsia="仿宋" w:cs="华文细黑"/>
          <w:b/>
          <w:sz w:val="32"/>
          <w:szCs w:val="32"/>
          <w:lang w:eastAsia="zh-CN"/>
        </w:rPr>
        <w:t>18.1具体的评标标准（评标办法）</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18.1.1初审合格（即资格性、符合性检查合格并按其他相关条款审查后）的投标人在三家以上（含三家）的，评标委员会将按以下评标方法与标准，对初审合格的投标文件进行商务和技术评估，综合比较与评价。</w:t>
      </w:r>
    </w:p>
    <w:p>
      <w:pPr>
        <w:numPr>
          <w:ilvl w:val="0"/>
          <w:numId w:val="2"/>
        </w:numPr>
        <w:spacing w:line="500" w:lineRule="exact"/>
        <w:ind w:firstLine="472" w:firstLineChars="147"/>
        <w:rPr>
          <w:rFonts w:ascii="仿宋" w:hAnsi="仿宋" w:eastAsia="仿宋" w:cs="华文细黑"/>
          <w:b/>
          <w:color w:val="000000" w:themeColor="text1"/>
          <w:sz w:val="32"/>
          <w:szCs w:val="32"/>
          <w14:textFill>
            <w14:solidFill>
              <w14:schemeClr w14:val="tx1"/>
            </w14:solidFill>
          </w14:textFill>
        </w:rPr>
      </w:pPr>
      <w:r>
        <w:rPr>
          <w:rStyle w:val="21"/>
          <w:rFonts w:hint="eastAsia" w:ascii="仿宋" w:hAnsi="仿宋" w:eastAsia="仿宋" w:cs="华文细黑"/>
          <w:color w:val="000000" w:themeColor="text1"/>
          <w:sz w:val="32"/>
          <w:szCs w:val="32"/>
          <w14:textFill>
            <w14:solidFill>
              <w14:schemeClr w14:val="tx1"/>
            </w14:solidFill>
          </w14:textFill>
        </w:rPr>
        <w:t>技术分F1（</w:t>
      </w:r>
      <w:r>
        <w:rPr>
          <w:rFonts w:hint="eastAsia" w:ascii="仿宋" w:hAnsi="仿宋" w:eastAsia="仿宋" w:cs="华文细黑"/>
          <w:b/>
          <w:color w:val="000000" w:themeColor="text1"/>
          <w:sz w:val="32"/>
          <w:szCs w:val="32"/>
          <w14:textFill>
            <w14:solidFill>
              <w14:schemeClr w14:val="tx1"/>
            </w14:solidFill>
          </w14:textFill>
        </w:rPr>
        <w:t>满分40分）</w:t>
      </w:r>
    </w:p>
    <w:tbl>
      <w:tblPr>
        <w:tblStyle w:val="19"/>
        <w:tblW w:w="9541" w:type="dxa"/>
        <w:tblInd w:w="91" w:type="dxa"/>
        <w:tblLayout w:type="fixed"/>
        <w:tblCellMar>
          <w:top w:w="0" w:type="dxa"/>
          <w:left w:w="108" w:type="dxa"/>
          <w:bottom w:w="0" w:type="dxa"/>
          <w:right w:w="108" w:type="dxa"/>
        </w:tblCellMar>
      </w:tblPr>
      <w:tblGrid>
        <w:gridCol w:w="788"/>
        <w:gridCol w:w="7893"/>
        <w:gridCol w:w="860"/>
      </w:tblGrid>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序号</w:t>
            </w:r>
          </w:p>
        </w:tc>
        <w:tc>
          <w:tcPr>
            <w:tcW w:w="7893"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评分标准</w:t>
            </w:r>
          </w:p>
        </w:tc>
        <w:tc>
          <w:tcPr>
            <w:tcW w:w="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满分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作业标准及考核办法：投标人提供相关作业标准及考核办法符合招标要求的，得5分；没有提供相关作业标准及考核办法的不得分。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5分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作业质量保证及服务承诺：投标人提供相关作业质量保证及服务承诺符合招标要求的，得2分；没有提供作业质量保证及服务承诺的不得分。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2分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文明作业计划安排措施：投标人提供相关文明作业计划安排措施符合招标要求的，得2分；没有提供文明作业计划安排措施的不得分。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2分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安全生产防范保障措施：投标人提供相关安全生产防范保障措施符合招标要求的，得5分；没有提供安全生产防范保障措施的不得分。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5分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single" w:color="auto" w:sz="4" w:space="0"/>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节假日及重大活动组织保证措施：投标人提供相关节假日及重大活动组织保证措施符合招标要求的，得2分；没有提供节假日及重大活动组织保证措施的不得分。</w:t>
            </w:r>
          </w:p>
        </w:tc>
        <w:tc>
          <w:tcPr>
            <w:tcW w:w="86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2分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突击性任务配合保障措施：投标人提供相关突击性任务配合保障措施符合招标要求的，得2分；没有提供突击性任务配合保障措施的不得分。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2分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检查评比配合保障措施：投标人提供相关检查评比配合保障措施符合招标要求的，得2分；没有提供检查评比配合保障措施的不得分。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2分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发生突发事件应急措施：投标人提供相关发生突发事件应急措施符合招标要求的，得3分；评标委员会根据投标人提供相关发生突发事件应急措施及处置时限进行横向比较在0-2分之间加分；本项满分5分。没有提供发生突发事件应急措施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5分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专业管理人员：投标人拟派往本项目的管理人员中具有省级以上颁发的环境卫生项目负责人岗位资格证书的，得2分，持证人员每增加1人加1分，满分10分；没有提供的不得分。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10分</w:t>
            </w:r>
          </w:p>
        </w:tc>
      </w:tr>
      <w:tr>
        <w:tblPrEx>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auto"/>
              <w:jc w:val="center"/>
              <w:rPr>
                <w:rFonts w:hAnsi="宋体" w:cs="宋体"/>
              </w:rPr>
            </w:pPr>
          </w:p>
        </w:tc>
        <w:tc>
          <w:tcPr>
            <w:tcW w:w="7893" w:type="dxa"/>
            <w:tcBorders>
              <w:top w:val="nil"/>
              <w:left w:val="nil"/>
              <w:bottom w:val="single" w:color="auto" w:sz="4" w:space="0"/>
              <w:right w:val="single" w:color="auto" w:sz="4" w:space="0"/>
            </w:tcBorders>
            <w:vAlign w:val="center"/>
          </w:tcPr>
          <w:p>
            <w:pPr>
              <w:widowControl/>
              <w:spacing w:line="360" w:lineRule="auto"/>
              <w:jc w:val="left"/>
              <w:rPr>
                <w:rFonts w:hAnsi="宋体" w:cs="宋体"/>
                <w:szCs w:val="22"/>
              </w:rPr>
            </w:pPr>
            <w:r>
              <w:rPr>
                <w:rFonts w:hint="eastAsia" w:hAnsi="宋体" w:cs="宋体"/>
                <w:szCs w:val="22"/>
              </w:rPr>
              <w:t>物资装备：投标人按照现场保洁工作任务，配置符合项目定位保洁工器具。提供配置方案的，得5分，未提供相关配置方案的不得分。</w:t>
            </w:r>
          </w:p>
        </w:tc>
        <w:tc>
          <w:tcPr>
            <w:tcW w:w="860" w:type="dxa"/>
            <w:tcBorders>
              <w:top w:val="nil"/>
              <w:left w:val="nil"/>
              <w:bottom w:val="single" w:color="auto" w:sz="4" w:space="0"/>
              <w:right w:val="single" w:color="auto" w:sz="4" w:space="0"/>
            </w:tcBorders>
            <w:vAlign w:val="center"/>
          </w:tcPr>
          <w:p>
            <w:pPr>
              <w:widowControl/>
              <w:spacing w:line="360" w:lineRule="auto"/>
              <w:jc w:val="center"/>
              <w:rPr>
                <w:rFonts w:hAnsi="宋体" w:cs="宋体"/>
                <w:szCs w:val="22"/>
              </w:rPr>
            </w:pPr>
            <w:r>
              <w:rPr>
                <w:rFonts w:hint="eastAsia" w:hAnsi="宋体" w:cs="宋体"/>
                <w:szCs w:val="22"/>
              </w:rPr>
              <w:t>5分</w:t>
            </w:r>
          </w:p>
        </w:tc>
      </w:tr>
    </w:tbl>
    <w:p>
      <w:pPr>
        <w:pStyle w:val="2"/>
        <w:numPr>
          <w:ilvl w:val="255"/>
          <w:numId w:val="0"/>
        </w:numPr>
      </w:pPr>
    </w:p>
    <w:p>
      <w:pPr>
        <w:numPr>
          <w:ilvl w:val="0"/>
          <w:numId w:val="2"/>
        </w:numPr>
        <w:spacing w:beforeLines="50" w:afterLines="50" w:line="500" w:lineRule="exact"/>
        <w:ind w:right="-78" w:firstLine="472" w:firstLineChars="147"/>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商务分F2（满分20分）</w:t>
      </w:r>
    </w:p>
    <w:tbl>
      <w:tblPr>
        <w:tblStyle w:val="19"/>
        <w:tblW w:w="9541" w:type="dxa"/>
        <w:tblInd w:w="93" w:type="dxa"/>
        <w:tblLayout w:type="fixed"/>
        <w:tblCellMar>
          <w:top w:w="0" w:type="dxa"/>
          <w:left w:w="108" w:type="dxa"/>
          <w:bottom w:w="0" w:type="dxa"/>
          <w:right w:w="108" w:type="dxa"/>
        </w:tblCellMar>
      </w:tblPr>
      <w:tblGrid>
        <w:gridCol w:w="788"/>
        <w:gridCol w:w="7918"/>
        <w:gridCol w:w="835"/>
      </w:tblGrid>
      <w:tr>
        <w:tblPrEx>
          <w:tblCellMar>
            <w:top w:w="0" w:type="dxa"/>
            <w:left w:w="108" w:type="dxa"/>
            <w:bottom w:w="0" w:type="dxa"/>
            <w:right w:w="108" w:type="dxa"/>
          </w:tblCellMar>
        </w:tblPrEx>
        <w:trPr>
          <w:trHeight w:val="712" w:hRule="atLeast"/>
        </w:trPr>
        <w:tc>
          <w:tcPr>
            <w:tcW w:w="78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序号</w:t>
            </w:r>
          </w:p>
        </w:tc>
        <w:tc>
          <w:tcPr>
            <w:tcW w:w="7918"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评分标准</w:t>
            </w:r>
          </w:p>
        </w:tc>
        <w:tc>
          <w:tcPr>
            <w:tcW w:w="83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hAnsi="宋体" w:cs="宋体"/>
                <w:b/>
                <w:bCs/>
              </w:rPr>
            </w:pPr>
            <w:r>
              <w:rPr>
                <w:rFonts w:hint="eastAsia" w:hAnsi="宋体" w:cs="宋体"/>
                <w:b/>
                <w:bCs/>
              </w:rPr>
              <w:t>满分</w:t>
            </w:r>
          </w:p>
        </w:tc>
      </w:tr>
      <w:tr>
        <w:tblPrEx>
          <w:tblCellMar>
            <w:top w:w="0" w:type="dxa"/>
            <w:left w:w="108" w:type="dxa"/>
            <w:bottom w:w="0" w:type="dxa"/>
            <w:right w:w="108" w:type="dxa"/>
          </w:tblCellMar>
        </w:tblPrEx>
        <w:trPr>
          <w:trHeight w:val="1019"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hAnsi="宋体" w:cs="宋体"/>
              </w:rPr>
            </w:pPr>
            <w:r>
              <w:rPr>
                <w:rFonts w:hint="eastAsia" w:hAnsi="宋体" w:cs="宋体"/>
              </w:rPr>
              <w:t>根据投标人注册资金(人民币)进行评价，以投标人企业法人营业执照所载的数据为准。企业注册资金＞1000万元的，得3分，企业注册资金小于1000万元的，得1分。</w:t>
            </w:r>
          </w:p>
        </w:tc>
        <w:tc>
          <w:tcPr>
            <w:tcW w:w="835" w:type="dxa"/>
            <w:tcBorders>
              <w:top w:val="nil"/>
              <w:left w:val="nil"/>
              <w:bottom w:val="single" w:color="auto" w:sz="4" w:space="0"/>
              <w:right w:val="single" w:color="auto" w:sz="4" w:space="0"/>
            </w:tcBorders>
            <w:vAlign w:val="center"/>
          </w:tcPr>
          <w:p>
            <w:pPr>
              <w:spacing w:line="440" w:lineRule="exact"/>
              <w:jc w:val="center"/>
              <w:rPr>
                <w:rFonts w:hAnsi="宋体" w:cs="宋体"/>
              </w:rPr>
            </w:pPr>
            <w:r>
              <w:rPr>
                <w:rFonts w:hint="eastAsia" w:ascii="宋体" w:hAnsi="宋体" w:cs="宋体"/>
                <w:sz w:val="24"/>
              </w:rPr>
              <w:t>3</w:t>
            </w:r>
            <w:r>
              <w:rPr>
                <w:rFonts w:hint="eastAsia" w:hAnsi="宋体" w:cs="宋体"/>
                <w:szCs w:val="22"/>
              </w:rPr>
              <w:t>分</w:t>
            </w:r>
          </w:p>
        </w:tc>
      </w:tr>
      <w:tr>
        <w:tblPrEx>
          <w:tblCellMar>
            <w:top w:w="0" w:type="dxa"/>
            <w:left w:w="108" w:type="dxa"/>
            <w:bottom w:w="0" w:type="dxa"/>
            <w:right w:w="108" w:type="dxa"/>
          </w:tblCellMar>
        </w:tblPrEx>
        <w:trPr>
          <w:trHeight w:val="1019"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hAnsi="宋体" w:cs="宋体"/>
                <w:color w:val="FFFF00"/>
                <w:highlight w:val="red"/>
              </w:rPr>
            </w:pPr>
            <w:r>
              <w:rPr>
                <w:rFonts w:hint="eastAsia" w:hAnsi="宋体" w:cs="宋体"/>
              </w:rPr>
              <w:t>投标人获得建筑物清洁服务甲级资质等级证书的，得3分；获得建筑物清洁服务资质乙级证书的，得2分；获得建筑物清洁服务丙级资质证书的，得1分。投标人须提供证书的有效复印件，并加盖投标人公章，否则不得分。（原件备查，投标人需携带原件到开标现场）</w:t>
            </w:r>
          </w:p>
        </w:tc>
        <w:tc>
          <w:tcPr>
            <w:tcW w:w="835" w:type="dxa"/>
            <w:tcBorders>
              <w:top w:val="nil"/>
              <w:left w:val="nil"/>
              <w:bottom w:val="single" w:color="auto" w:sz="4" w:space="0"/>
              <w:right w:val="single" w:color="auto" w:sz="4" w:space="0"/>
            </w:tcBorders>
            <w:vAlign w:val="center"/>
          </w:tcPr>
          <w:p>
            <w:pPr>
              <w:pStyle w:val="34"/>
              <w:autoSpaceDE w:val="0"/>
              <w:jc w:val="center"/>
              <w:rPr>
                <w:color w:val="FFFF00"/>
                <w:highlight w:val="red"/>
              </w:rPr>
            </w:pPr>
            <w:r>
              <w:rPr>
                <w:rFonts w:hint="eastAsia"/>
              </w:rPr>
              <w:t>3分</w:t>
            </w:r>
          </w:p>
        </w:tc>
      </w:tr>
      <w:tr>
        <w:tblPrEx>
          <w:tblCellMar>
            <w:top w:w="0" w:type="dxa"/>
            <w:left w:w="108" w:type="dxa"/>
            <w:bottom w:w="0" w:type="dxa"/>
            <w:right w:w="108" w:type="dxa"/>
          </w:tblCellMar>
        </w:tblPrEx>
        <w:trPr>
          <w:trHeight w:val="1019"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ascii="仿宋" w:hAnsi="仿宋" w:cs="仿宋"/>
                <w:szCs w:val="22"/>
              </w:rPr>
            </w:pPr>
            <w:r>
              <w:rPr>
                <w:rFonts w:hint="eastAsia" w:hAnsi="宋体" w:cs="宋体"/>
              </w:rPr>
              <w:t>投标人具有ISO9001质量管理体系认证证书且在有效期的，得1分；投标人须提供证书的有效复印件，并加盖投标人公章，否则不得分。（原件备查，投标人需携带原件到开标现场）</w:t>
            </w:r>
          </w:p>
        </w:tc>
        <w:tc>
          <w:tcPr>
            <w:tcW w:w="835" w:type="dxa"/>
            <w:tcBorders>
              <w:top w:val="nil"/>
              <w:left w:val="nil"/>
              <w:bottom w:val="single" w:color="auto" w:sz="4" w:space="0"/>
              <w:right w:val="single" w:color="auto" w:sz="4" w:space="0"/>
            </w:tcBorders>
            <w:vAlign w:val="center"/>
          </w:tcPr>
          <w:p>
            <w:pPr>
              <w:tabs>
                <w:tab w:val="left" w:pos="1080"/>
              </w:tabs>
              <w:spacing w:line="440" w:lineRule="exact"/>
              <w:jc w:val="center"/>
              <w:rPr>
                <w:rFonts w:hAnsi="宋体" w:cs="宋体"/>
              </w:rPr>
            </w:pPr>
            <w:r>
              <w:rPr>
                <w:rFonts w:hint="eastAsia" w:hAnsi="宋体" w:cs="宋体"/>
              </w:rPr>
              <w:t>1</w:t>
            </w:r>
            <w:r>
              <w:rPr>
                <w:rFonts w:hint="eastAsia" w:hAnsi="宋体" w:cs="宋体"/>
                <w:szCs w:val="22"/>
              </w:rPr>
              <w:t>分</w:t>
            </w:r>
          </w:p>
        </w:tc>
      </w:tr>
      <w:tr>
        <w:tblPrEx>
          <w:tblCellMar>
            <w:top w:w="0" w:type="dxa"/>
            <w:left w:w="108" w:type="dxa"/>
            <w:bottom w:w="0" w:type="dxa"/>
            <w:right w:w="108" w:type="dxa"/>
          </w:tblCellMar>
        </w:tblPrEx>
        <w:trPr>
          <w:trHeight w:val="1019"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ascii="仿宋" w:hAnsi="仿宋" w:eastAsia="仿宋" w:cs="仿宋"/>
                <w:szCs w:val="22"/>
              </w:rPr>
            </w:pPr>
            <w:r>
              <w:rPr>
                <w:rFonts w:hint="eastAsia" w:hAnsi="宋体" w:cs="宋体"/>
              </w:rPr>
              <w:t>投标人具有ISO14001环境管理体系认证证书且在有效期的，得1分；投标人须提供证书的有效复印件，并加盖投标人公章，否则不得分。（原件备查，投标人需携带原件到开标现场）</w:t>
            </w:r>
          </w:p>
        </w:tc>
        <w:tc>
          <w:tcPr>
            <w:tcW w:w="835" w:type="dxa"/>
            <w:tcBorders>
              <w:top w:val="nil"/>
              <w:left w:val="nil"/>
              <w:bottom w:val="single" w:color="auto" w:sz="4" w:space="0"/>
              <w:right w:val="single" w:color="auto" w:sz="4" w:space="0"/>
            </w:tcBorders>
            <w:vAlign w:val="center"/>
          </w:tcPr>
          <w:p>
            <w:pPr>
              <w:tabs>
                <w:tab w:val="left" w:pos="1080"/>
              </w:tabs>
              <w:spacing w:line="440" w:lineRule="exact"/>
              <w:jc w:val="center"/>
            </w:pPr>
            <w:r>
              <w:rPr>
                <w:rFonts w:hint="eastAsia" w:hAnsi="宋体" w:cs="宋体"/>
              </w:rPr>
              <w:t>1</w:t>
            </w:r>
            <w:r>
              <w:rPr>
                <w:rFonts w:hint="eastAsia" w:hAnsi="宋体" w:cs="宋体"/>
                <w:szCs w:val="22"/>
              </w:rPr>
              <w:t>分</w:t>
            </w:r>
          </w:p>
        </w:tc>
      </w:tr>
      <w:tr>
        <w:tblPrEx>
          <w:tblCellMar>
            <w:top w:w="0" w:type="dxa"/>
            <w:left w:w="108" w:type="dxa"/>
            <w:bottom w:w="0" w:type="dxa"/>
            <w:right w:w="108" w:type="dxa"/>
          </w:tblCellMar>
        </w:tblPrEx>
        <w:trPr>
          <w:trHeight w:val="1019"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ascii="仿宋" w:hAnsi="仿宋" w:eastAsia="仿宋" w:cs="仿宋"/>
                <w:szCs w:val="22"/>
              </w:rPr>
            </w:pPr>
            <w:r>
              <w:rPr>
                <w:rFonts w:hint="eastAsia" w:hAnsi="宋体" w:cs="宋体"/>
              </w:rPr>
              <w:t>投标人具有职业健康安全管理体系认证证书且在有效期的，得1分。投标人须提供证书的有效复印件，并加盖投标人公章，否则不得分。（原件备查，投标人需携带原件到开标现场）</w:t>
            </w:r>
          </w:p>
        </w:tc>
        <w:tc>
          <w:tcPr>
            <w:tcW w:w="835" w:type="dxa"/>
            <w:tcBorders>
              <w:top w:val="nil"/>
              <w:left w:val="nil"/>
              <w:bottom w:val="single" w:color="auto" w:sz="4" w:space="0"/>
              <w:right w:val="single" w:color="auto" w:sz="4" w:space="0"/>
            </w:tcBorders>
            <w:vAlign w:val="center"/>
          </w:tcPr>
          <w:p>
            <w:pPr>
              <w:tabs>
                <w:tab w:val="left" w:pos="1080"/>
              </w:tabs>
              <w:spacing w:line="440" w:lineRule="exact"/>
              <w:jc w:val="center"/>
              <w:rPr>
                <w:rFonts w:hAnsi="宋体" w:cs="宋体"/>
              </w:rPr>
            </w:pPr>
            <w:r>
              <w:rPr>
                <w:rFonts w:hint="eastAsia" w:hAnsi="宋体" w:cs="宋体"/>
              </w:rPr>
              <w:t>1</w:t>
            </w:r>
            <w:r>
              <w:rPr>
                <w:rFonts w:hint="eastAsia" w:hAnsi="宋体" w:cs="宋体"/>
                <w:szCs w:val="22"/>
              </w:rPr>
              <w:t>分</w:t>
            </w:r>
          </w:p>
        </w:tc>
      </w:tr>
      <w:tr>
        <w:tblPrEx>
          <w:tblCellMar>
            <w:top w:w="0" w:type="dxa"/>
            <w:left w:w="108" w:type="dxa"/>
            <w:bottom w:w="0" w:type="dxa"/>
            <w:right w:w="108" w:type="dxa"/>
          </w:tblCellMar>
        </w:tblPrEx>
        <w:trPr>
          <w:trHeight w:val="430"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hAnsi="宋体" w:cs="宋体"/>
                <w:szCs w:val="22"/>
              </w:rPr>
            </w:pPr>
            <w:r>
              <w:rPr>
                <w:rFonts w:hint="eastAsia" w:hAnsi="宋体" w:cs="宋体"/>
                <w:szCs w:val="22"/>
              </w:rPr>
              <w:t>根据投标人提供自2019年以来有获得环卫清洁行业奖项情况进行评价，投标人每提供一个省级以上环卫清洁行业协会奖项的，得2分；投标人每提供一个地市级环卫清洁行业协会奖项的得0.5分；本项满分2分。</w:t>
            </w:r>
          </w:p>
          <w:p>
            <w:pPr>
              <w:spacing w:line="440" w:lineRule="exact"/>
              <w:jc w:val="left"/>
              <w:rPr>
                <w:rFonts w:ascii="仿宋" w:hAnsi="仿宋" w:eastAsia="仿宋" w:cs="仿宋"/>
                <w:szCs w:val="22"/>
              </w:rPr>
            </w:pPr>
            <w:r>
              <w:rPr>
                <w:rFonts w:hint="eastAsia" w:hAnsi="宋体" w:cs="宋体"/>
                <w:szCs w:val="22"/>
              </w:rPr>
              <w:t>（投标人需提供获奖证书复印件或者公告网页截图并注明网址为评审依据，原件备查）</w:t>
            </w:r>
            <w:r>
              <w:rPr>
                <w:rFonts w:hint="eastAsia" w:ascii="仿宋" w:hAnsi="仿宋" w:eastAsia="仿宋" w:cs="仿宋"/>
                <w:szCs w:val="22"/>
              </w:rPr>
              <w:t>。</w:t>
            </w:r>
          </w:p>
        </w:tc>
        <w:tc>
          <w:tcPr>
            <w:tcW w:w="835" w:type="dxa"/>
            <w:tcBorders>
              <w:top w:val="nil"/>
              <w:left w:val="nil"/>
              <w:bottom w:val="single" w:color="auto" w:sz="4" w:space="0"/>
              <w:right w:val="single" w:color="auto" w:sz="4" w:space="0"/>
            </w:tcBorders>
            <w:vAlign w:val="center"/>
          </w:tcPr>
          <w:p>
            <w:pPr>
              <w:pStyle w:val="34"/>
              <w:autoSpaceDE w:val="0"/>
              <w:jc w:val="center"/>
            </w:pPr>
            <w:r>
              <w:rPr>
                <w:rFonts w:hint="eastAsia"/>
              </w:rPr>
              <w:t>2</w:t>
            </w:r>
            <w:r>
              <w:rPr>
                <w:rFonts w:hint="eastAsia"/>
                <w:szCs w:val="22"/>
              </w:rPr>
              <w:t>分</w:t>
            </w:r>
          </w:p>
        </w:tc>
      </w:tr>
      <w:tr>
        <w:tblPrEx>
          <w:tblCellMar>
            <w:top w:w="0" w:type="dxa"/>
            <w:left w:w="108" w:type="dxa"/>
            <w:bottom w:w="0" w:type="dxa"/>
            <w:right w:w="108" w:type="dxa"/>
          </w:tblCellMar>
        </w:tblPrEx>
        <w:trPr>
          <w:trHeight w:val="840"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spacing w:line="440" w:lineRule="exact"/>
              <w:jc w:val="left"/>
              <w:rPr>
                <w:rFonts w:hAnsi="宋体" w:cs="宋体"/>
                <w:szCs w:val="22"/>
              </w:rPr>
            </w:pPr>
            <w:r>
              <w:rPr>
                <w:rFonts w:hint="eastAsia" w:hAnsi="宋体" w:cs="宋体"/>
                <w:szCs w:val="22"/>
              </w:rPr>
              <w:t>投标人从事保洁工作资历进行评价，至招标截止日期满五年（含）以上的，得3分，每少一年减1分。（投标人提供营业执照复印件加以佐证）</w:t>
            </w:r>
          </w:p>
        </w:tc>
        <w:tc>
          <w:tcPr>
            <w:tcW w:w="835" w:type="dxa"/>
            <w:tcBorders>
              <w:top w:val="nil"/>
              <w:left w:val="nil"/>
              <w:bottom w:val="single" w:color="auto" w:sz="4" w:space="0"/>
              <w:right w:val="single" w:color="auto" w:sz="4" w:space="0"/>
            </w:tcBorders>
            <w:vAlign w:val="center"/>
          </w:tcPr>
          <w:p>
            <w:pPr>
              <w:pStyle w:val="34"/>
              <w:autoSpaceDE w:val="0"/>
              <w:jc w:val="center"/>
            </w:pPr>
            <w:r>
              <w:rPr>
                <w:rFonts w:hint="eastAsia"/>
              </w:rPr>
              <w:t>3</w:t>
            </w:r>
            <w:r>
              <w:rPr>
                <w:rFonts w:hint="eastAsia"/>
                <w:szCs w:val="22"/>
              </w:rPr>
              <w:t>分</w:t>
            </w:r>
          </w:p>
        </w:tc>
      </w:tr>
      <w:tr>
        <w:tblPrEx>
          <w:tblCellMar>
            <w:top w:w="0" w:type="dxa"/>
            <w:left w:w="108" w:type="dxa"/>
            <w:bottom w:w="0" w:type="dxa"/>
            <w:right w:w="108" w:type="dxa"/>
          </w:tblCellMar>
        </w:tblPrEx>
        <w:trPr>
          <w:trHeight w:val="557"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nil"/>
              <w:left w:val="nil"/>
              <w:bottom w:val="single" w:color="auto" w:sz="4" w:space="0"/>
              <w:right w:val="single" w:color="auto" w:sz="4" w:space="0"/>
            </w:tcBorders>
            <w:vAlign w:val="center"/>
          </w:tcPr>
          <w:p>
            <w:pPr>
              <w:pStyle w:val="2"/>
              <w:spacing w:line="440" w:lineRule="exact"/>
              <w:rPr>
                <w:rFonts w:hAnsi="宋体" w:cs="宋体"/>
                <w:szCs w:val="22"/>
              </w:rPr>
            </w:pPr>
            <w:r>
              <w:rPr>
                <w:rFonts w:hint="eastAsia" w:hAnsi="宋体" w:cs="宋体"/>
                <w:color w:val="auto"/>
                <w:szCs w:val="22"/>
              </w:rPr>
              <w:t>投标单位提供自2019年1月1日至今服务的不少于5（含5）家的写字楼保洁作业项目情况表（填报格式参照投标人业绩证明附件）（满分4分）：由评标委员会根据单份保洁项目的作业面积情况进行横向比较酌情评分；没有提供的不得分。[须提供2019年1月1日至今供应商的保洁作业服务业绩合同书的</w:t>
            </w:r>
            <w:r>
              <w:rPr>
                <w:rFonts w:hAnsi="宋体" w:cs="宋体"/>
                <w:color w:val="auto"/>
                <w:szCs w:val="22"/>
              </w:rPr>
              <w:t>复印件</w:t>
            </w:r>
            <w:r>
              <w:rPr>
                <w:rFonts w:hint="eastAsia" w:hAnsi="宋体" w:cs="宋体"/>
                <w:color w:val="auto"/>
                <w:szCs w:val="22"/>
              </w:rPr>
              <w:t>加盖公章。</w:t>
            </w:r>
          </w:p>
        </w:tc>
        <w:tc>
          <w:tcPr>
            <w:tcW w:w="835" w:type="dxa"/>
            <w:tcBorders>
              <w:top w:val="nil"/>
              <w:left w:val="nil"/>
              <w:bottom w:val="single" w:color="auto" w:sz="4" w:space="0"/>
              <w:right w:val="single" w:color="auto" w:sz="4" w:space="0"/>
            </w:tcBorders>
            <w:vAlign w:val="center"/>
          </w:tcPr>
          <w:p>
            <w:pPr>
              <w:pStyle w:val="34"/>
              <w:autoSpaceDE w:val="0"/>
              <w:jc w:val="center"/>
            </w:pPr>
            <w:r>
              <w:rPr>
                <w:rFonts w:hint="eastAsia"/>
              </w:rPr>
              <w:t>4</w:t>
            </w:r>
            <w:r>
              <w:rPr>
                <w:rFonts w:hint="eastAsia"/>
                <w:szCs w:val="22"/>
              </w:rPr>
              <w:t>分</w:t>
            </w:r>
          </w:p>
        </w:tc>
      </w:tr>
      <w:tr>
        <w:tblPrEx>
          <w:tblCellMar>
            <w:top w:w="0" w:type="dxa"/>
            <w:left w:w="108" w:type="dxa"/>
            <w:bottom w:w="0" w:type="dxa"/>
            <w:right w:w="108" w:type="dxa"/>
          </w:tblCellMar>
        </w:tblPrEx>
        <w:trPr>
          <w:trHeight w:val="557" w:hRule="atLeast"/>
        </w:trPr>
        <w:tc>
          <w:tcPr>
            <w:tcW w:w="788" w:type="dxa"/>
            <w:tcBorders>
              <w:top w:val="single" w:color="auto" w:sz="4" w:space="0"/>
              <w:left w:val="single" w:color="auto" w:sz="4" w:space="0"/>
              <w:bottom w:val="single" w:color="auto" w:sz="4" w:space="0"/>
              <w:right w:val="single" w:color="auto" w:sz="4" w:space="0"/>
            </w:tcBorders>
            <w:vAlign w:val="center"/>
          </w:tcPr>
          <w:p>
            <w:pPr>
              <w:numPr>
                <w:ilvl w:val="0"/>
                <w:numId w:val="4"/>
              </w:numPr>
            </w:pPr>
          </w:p>
        </w:tc>
        <w:tc>
          <w:tcPr>
            <w:tcW w:w="791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Ansi="宋体" w:cs="宋体"/>
                <w:szCs w:val="22"/>
              </w:rPr>
            </w:pPr>
            <w:r>
              <w:rPr>
                <w:rFonts w:hint="eastAsia" w:hAnsi="宋体" w:cs="宋体"/>
                <w:szCs w:val="22"/>
              </w:rPr>
              <w:t>根据招标响应文件编制质量及内容进行综合评分；招标响应文件编制质量好及内容完整并完全按照评分办法要求逐一进行响应链接清楚且便于评审的，得2分；招标响应文件编制质量较好及内容基本完整且目录编排有序、资料基本齐全完整但链接有缺陷的，得1分；招标响应文件编制质量差及响应内容残缺不齐，整编排混乱序号错乱内容不清晰链接无对应的不得分。</w:t>
            </w:r>
          </w:p>
        </w:tc>
        <w:tc>
          <w:tcPr>
            <w:tcW w:w="835" w:type="dxa"/>
            <w:tcBorders>
              <w:top w:val="single" w:color="auto" w:sz="4" w:space="0"/>
              <w:left w:val="single" w:color="auto" w:sz="4" w:space="0"/>
              <w:bottom w:val="single" w:color="auto" w:sz="4" w:space="0"/>
              <w:right w:val="single" w:color="auto" w:sz="4" w:space="0"/>
            </w:tcBorders>
            <w:vAlign w:val="center"/>
          </w:tcPr>
          <w:p>
            <w:pPr>
              <w:pStyle w:val="34"/>
              <w:autoSpaceDE w:val="0"/>
              <w:jc w:val="center"/>
            </w:pPr>
            <w:r>
              <w:rPr>
                <w:rFonts w:hint="eastAsia"/>
              </w:rPr>
              <w:t>2分</w:t>
            </w:r>
          </w:p>
        </w:tc>
      </w:tr>
    </w:tbl>
    <w:p>
      <w:pPr>
        <w:pStyle w:val="2"/>
        <w:numPr>
          <w:ilvl w:val="255"/>
          <w:numId w:val="0"/>
        </w:numPr>
      </w:pPr>
    </w:p>
    <w:p>
      <w:pPr>
        <w:spacing w:beforeLines="50"/>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注：1、近三年界定：2017年11月至今；跨年度以12个月为1年。</w:t>
      </w:r>
    </w:p>
    <w:p>
      <w:pPr>
        <w:spacing w:beforeLines="50" w:line="500" w:lineRule="exact"/>
        <w:rPr>
          <w:rFonts w:ascii="仿宋" w:hAnsi="仿宋" w:eastAsia="仿宋" w:cs="华文细黑"/>
          <w:b/>
          <w:color w:val="000000" w:themeColor="text1"/>
          <w:sz w:val="32"/>
          <w:szCs w:val="32"/>
          <w14:textFill>
            <w14:solidFill>
              <w14:schemeClr w14:val="tx1"/>
            </w14:solidFill>
          </w14:textFill>
        </w:rPr>
      </w:pPr>
      <w:r>
        <w:rPr>
          <w:rFonts w:hint="eastAsia" w:ascii="仿宋" w:hAnsi="仿宋" w:eastAsia="仿宋" w:cs="华文细黑"/>
          <w:b/>
          <w:color w:val="000000" w:themeColor="text1"/>
          <w:sz w:val="32"/>
          <w:szCs w:val="32"/>
          <w14:textFill>
            <w14:solidFill>
              <w14:schemeClr w14:val="tx1"/>
            </w14:solidFill>
          </w14:textFill>
        </w:rPr>
        <w:t>（3）价格分F3（满分40分）</w:t>
      </w:r>
    </w:p>
    <w:p>
      <w:pPr>
        <w:spacing w:line="500" w:lineRule="exact"/>
        <w:ind w:firstLine="320" w:firstLineChars="100"/>
        <w:rPr>
          <w:rFonts w:ascii="仿宋" w:hAnsi="仿宋" w:eastAsia="仿宋" w:cs="华文细黑"/>
          <w:sz w:val="32"/>
          <w:szCs w:val="32"/>
        </w:rPr>
      </w:pPr>
      <w:r>
        <w:rPr>
          <w:rFonts w:hint="eastAsia" w:ascii="仿宋" w:hAnsi="仿宋" w:eastAsia="仿宋" w:cs="华文细黑"/>
          <w:sz w:val="32"/>
          <w:szCs w:val="32"/>
        </w:rPr>
        <w:t>A、评标基准价计算方法采用低价优先法，即满足招标文件要求且评标价最低的评标价作为评标基准价，其价格分为满分。其他投标人价格分按下列公式计算：</w:t>
      </w:r>
    </w:p>
    <w:p>
      <w:pPr>
        <w:spacing w:line="500" w:lineRule="exact"/>
        <w:ind w:firstLine="313" w:firstLineChars="98"/>
        <w:rPr>
          <w:rFonts w:ascii="仿宋" w:hAnsi="仿宋" w:eastAsia="仿宋" w:cs="华文细黑"/>
          <w:sz w:val="32"/>
          <w:szCs w:val="32"/>
        </w:rPr>
      </w:pPr>
      <w:r>
        <w:rPr>
          <w:rFonts w:hint="eastAsia" w:ascii="仿宋" w:hAnsi="仿宋" w:eastAsia="仿宋" w:cs="华文细黑"/>
          <w:sz w:val="32"/>
          <w:szCs w:val="32"/>
        </w:rPr>
        <w:t>价格分=评标基准价/投标人的评标价×40</w:t>
      </w:r>
    </w:p>
    <w:p>
      <w:pPr>
        <w:spacing w:line="500" w:lineRule="exact"/>
        <w:ind w:firstLine="313" w:firstLineChars="98"/>
        <w:rPr>
          <w:rFonts w:ascii="仿宋" w:hAnsi="仿宋" w:eastAsia="仿宋" w:cs="华文细黑"/>
          <w:sz w:val="32"/>
          <w:szCs w:val="32"/>
        </w:rPr>
      </w:pPr>
      <w:r>
        <w:rPr>
          <w:rFonts w:hint="eastAsia" w:ascii="仿宋" w:hAnsi="仿宋" w:eastAsia="仿宋" w:cs="华文细黑"/>
          <w:sz w:val="32"/>
          <w:szCs w:val="32"/>
        </w:rPr>
        <w:t>注：如投标人的投标报价存在漏（缺）项的，按废标处理。</w:t>
      </w:r>
    </w:p>
    <w:p>
      <w:pPr>
        <w:spacing w:line="500" w:lineRule="exact"/>
        <w:ind w:firstLine="313" w:firstLineChars="98"/>
        <w:rPr>
          <w:rFonts w:ascii="仿宋" w:hAnsi="仿宋" w:eastAsia="仿宋" w:cs="华文细黑"/>
          <w:sz w:val="32"/>
          <w:szCs w:val="32"/>
        </w:rPr>
      </w:pPr>
      <w:r>
        <w:rPr>
          <w:rFonts w:hint="eastAsia" w:ascii="仿宋" w:hAnsi="仿宋" w:eastAsia="仿宋" w:cs="华文细黑"/>
          <w:sz w:val="32"/>
          <w:szCs w:val="32"/>
        </w:rPr>
        <w:t>（由评标委员会当场统一计算）。</w:t>
      </w:r>
    </w:p>
    <w:p>
      <w:pPr>
        <w:spacing w:line="500" w:lineRule="exact"/>
        <w:ind w:firstLine="321" w:firstLineChars="100"/>
        <w:rPr>
          <w:rFonts w:ascii="仿宋" w:hAnsi="仿宋" w:eastAsia="仿宋" w:cs="华文细黑"/>
          <w:b/>
          <w:sz w:val="32"/>
          <w:szCs w:val="32"/>
        </w:rPr>
      </w:pPr>
      <w:r>
        <w:rPr>
          <w:rFonts w:hint="eastAsia" w:ascii="仿宋" w:hAnsi="仿宋" w:eastAsia="仿宋" w:cs="华文细黑"/>
          <w:b/>
          <w:sz w:val="32"/>
          <w:szCs w:val="32"/>
        </w:rPr>
        <w:t xml:space="preserve">（4）各初审合格投标人综合得分= F1＋F2＋F3 </w:t>
      </w:r>
    </w:p>
    <w:p>
      <w:pPr>
        <w:spacing w:line="500" w:lineRule="exact"/>
        <w:ind w:firstLine="320" w:firstLineChars="100"/>
        <w:rPr>
          <w:rFonts w:ascii="仿宋" w:hAnsi="仿宋" w:eastAsia="仿宋" w:cs="华文细黑"/>
          <w:sz w:val="32"/>
          <w:szCs w:val="32"/>
        </w:rPr>
      </w:pPr>
      <w:r>
        <w:rPr>
          <w:rFonts w:hint="eastAsia" w:ascii="仿宋" w:hAnsi="仿宋" w:eastAsia="仿宋" w:cs="华文细黑"/>
          <w:sz w:val="32"/>
          <w:szCs w:val="32"/>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sz w:val="32"/>
          <w:szCs w:val="32"/>
        </w:rPr>
      </w:pPr>
    </w:p>
    <w:p>
      <w:pPr>
        <w:spacing w:line="500" w:lineRule="exact"/>
        <w:ind w:firstLine="643" w:firstLineChars="200"/>
        <w:rPr>
          <w:rFonts w:ascii="仿宋" w:hAnsi="仿宋" w:eastAsia="仿宋" w:cs="华文细黑"/>
          <w:b/>
          <w:sz w:val="32"/>
          <w:szCs w:val="32"/>
        </w:rPr>
      </w:pPr>
      <w:r>
        <w:rPr>
          <w:rFonts w:hint="eastAsia" w:ascii="仿宋" w:hAnsi="仿宋" w:eastAsia="仿宋" w:cs="华文细黑"/>
          <w:b/>
          <w:sz w:val="32"/>
          <w:szCs w:val="32"/>
        </w:rPr>
        <w:t>18.2推荐中标候选人原则</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18.2.1排名及排名规则：评标委员会根据以下原则对初审合格的投标人进行排名：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（2）综合得分相同时，投标报价低者排名在前；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（3）综合得分相同且投标报价相同时，技术分得分高者（即F1得分高者）排名在前；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（4）以上办法都不能确定排名时，评标委员会根据有利于项目实施的原则确定排名。</w:t>
      </w:r>
    </w:p>
    <w:p>
      <w:pPr>
        <w:spacing w:line="500" w:lineRule="exact"/>
        <w:ind w:firstLine="640" w:firstLineChars="200"/>
        <w:rPr>
          <w:rFonts w:ascii="仿宋" w:hAnsi="仿宋" w:eastAsia="仿宋" w:cs="华文细黑"/>
          <w:sz w:val="32"/>
          <w:szCs w:val="32"/>
        </w:rPr>
      </w:pPr>
      <w:r>
        <w:rPr>
          <w:rFonts w:hint="eastAsia" w:ascii="仿宋" w:hAnsi="仿宋" w:eastAsia="仿宋" w:cs="华文细黑"/>
          <w:sz w:val="32"/>
          <w:szCs w:val="32"/>
        </w:rPr>
        <w:t>18.2.2推荐中标候选人：评标委员会 将按比较与评价最优先原则，推荐出中标候选单位，其余的合格投标单位为备选供应商。</w:t>
      </w:r>
    </w:p>
    <w:p>
      <w:pPr>
        <w:ind w:firstLine="643" w:firstLineChars="200"/>
        <w:rPr>
          <w:rFonts w:ascii="仿宋" w:hAnsi="仿宋" w:eastAsia="仿宋"/>
          <w:b/>
          <w:sz w:val="32"/>
        </w:rPr>
      </w:pPr>
    </w:p>
    <w:p>
      <w:pPr>
        <w:ind w:firstLine="643" w:firstLineChars="200"/>
        <w:rPr>
          <w:rFonts w:ascii="仿宋" w:hAnsi="仿宋" w:eastAsia="仿宋"/>
          <w:b/>
          <w:sz w:val="32"/>
        </w:rPr>
      </w:pPr>
      <w:r>
        <w:rPr>
          <w:rFonts w:hint="eastAsia" w:ascii="仿宋" w:hAnsi="仿宋" w:eastAsia="仿宋"/>
          <w:b/>
          <w:sz w:val="32"/>
        </w:rPr>
        <w:t>18.3.定标准则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18.3.4接受审查的拟中标人必须如实回答询问或接受招标人的考察，并提供所需的有关资料。</w:t>
      </w:r>
    </w:p>
    <w:p>
      <w:pPr>
        <w:adjustRightInd w:val="0"/>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18.3</w:t>
      </w:r>
      <w:r>
        <w:rPr>
          <w:rFonts w:ascii="仿宋" w:hAnsi="仿宋" w:eastAsia="仿宋"/>
          <w:sz w:val="32"/>
          <w:szCs w:val="32"/>
        </w:rPr>
        <w:t>.</w:t>
      </w:r>
      <w:r>
        <w:rPr>
          <w:rFonts w:hint="eastAsia" w:ascii="仿宋" w:hAnsi="仿宋" w:eastAsia="仿宋"/>
          <w:sz w:val="32"/>
          <w:szCs w:val="32"/>
        </w:rPr>
        <w:t>5中标通知书生效后，如果已中标的投标人不能按投标文件中承诺的条件履行签约行为，招标人有权在评标委员会推荐的中标候选人名单中按顺序选择新的合同授予人。</w:t>
      </w:r>
    </w:p>
    <w:p>
      <w:pPr>
        <w:pStyle w:val="5"/>
        <w:keepNext w:val="0"/>
        <w:keepLines w:val="0"/>
        <w:spacing w:before="0" w:after="0" w:line="500" w:lineRule="exact"/>
        <w:ind w:firstLine="643" w:firstLineChars="200"/>
        <w:rPr>
          <w:rFonts w:ascii="仿宋" w:hAnsi="仿宋" w:eastAsia="仿宋"/>
          <w:sz w:val="32"/>
        </w:rPr>
      </w:pPr>
      <w:bookmarkStart w:id="106" w:name="_Toc525136220"/>
      <w:bookmarkStart w:id="107" w:name="_Toc192925669"/>
      <w:bookmarkStart w:id="108" w:name="_Toc191892321"/>
      <w:r>
        <w:rPr>
          <w:rFonts w:hint="eastAsia" w:ascii="仿宋" w:hAnsi="仿宋" w:eastAsia="仿宋"/>
          <w:sz w:val="32"/>
        </w:rPr>
        <w:t>19. 投标文件的澄清</w:t>
      </w:r>
      <w:bookmarkEnd w:id="106"/>
      <w:bookmarkEnd w:id="107"/>
      <w:bookmarkEnd w:id="108"/>
    </w:p>
    <w:p>
      <w:pPr>
        <w:spacing w:line="500" w:lineRule="exact"/>
        <w:ind w:firstLine="640" w:firstLineChars="200"/>
        <w:rPr>
          <w:rFonts w:ascii="仿宋" w:hAnsi="仿宋" w:eastAsia="仿宋"/>
          <w:sz w:val="32"/>
          <w:szCs w:val="32"/>
        </w:rPr>
      </w:pPr>
      <w:r>
        <w:rPr>
          <w:rFonts w:hint="eastAsia" w:ascii="仿宋" w:hAnsi="仿宋" w:eastAsia="仿宋"/>
          <w:sz w:val="32"/>
          <w:szCs w:val="32"/>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500" w:lineRule="exact"/>
        <w:ind w:firstLine="643" w:firstLineChars="200"/>
        <w:rPr>
          <w:rFonts w:ascii="仿宋" w:hAnsi="仿宋" w:eastAsia="仿宋"/>
          <w:sz w:val="32"/>
        </w:rPr>
      </w:pPr>
      <w:bookmarkStart w:id="109" w:name="_Toc192925670"/>
      <w:bookmarkStart w:id="110" w:name="_Toc525136221"/>
      <w:bookmarkStart w:id="111" w:name="_Toc191892322"/>
      <w:r>
        <w:rPr>
          <w:rFonts w:hint="eastAsia" w:ascii="仿宋" w:hAnsi="仿宋" w:eastAsia="仿宋"/>
          <w:sz w:val="32"/>
        </w:rPr>
        <w:t>20. 比较与评价</w:t>
      </w:r>
      <w:bookmarkEnd w:id="109"/>
      <w:bookmarkEnd w:id="110"/>
      <w:bookmarkEnd w:id="111"/>
    </w:p>
    <w:p>
      <w:pPr>
        <w:spacing w:line="500" w:lineRule="exact"/>
        <w:ind w:firstLine="640" w:firstLineChars="200"/>
        <w:rPr>
          <w:rFonts w:ascii="仿宋" w:hAnsi="仿宋" w:eastAsia="仿宋"/>
          <w:sz w:val="32"/>
          <w:szCs w:val="32"/>
        </w:rPr>
      </w:pPr>
      <w:r>
        <w:rPr>
          <w:rFonts w:hint="eastAsia" w:ascii="仿宋" w:hAnsi="仿宋" w:eastAsia="仿宋"/>
          <w:sz w:val="32"/>
          <w:szCs w:val="32"/>
        </w:rPr>
        <w:t xml:space="preserve">20.1 评标委员会将按“投标人须知”前附表第6项所述的评标方法与标准，对资格性检查和符合性检查合格的投标文件，进行商务和技术评估，综合比较与评价。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rPr>
          <w:rFonts w:ascii="仿宋" w:hAnsi="仿宋" w:eastAsia="仿宋"/>
          <w:sz w:val="32"/>
        </w:rPr>
      </w:pPr>
      <w:bookmarkStart w:id="112" w:name="_Toc192925671"/>
      <w:bookmarkStart w:id="113" w:name="_Toc525136222"/>
      <w:bookmarkStart w:id="114" w:name="_Toc191892323"/>
      <w:r>
        <w:rPr>
          <w:rFonts w:hint="eastAsia" w:ascii="仿宋" w:hAnsi="仿宋" w:eastAsia="仿宋"/>
          <w:sz w:val="32"/>
        </w:rPr>
        <w:t>第六节定标与签订合同</w:t>
      </w:r>
      <w:bookmarkEnd w:id="112"/>
      <w:bookmarkEnd w:id="113"/>
      <w:bookmarkEnd w:id="114"/>
    </w:p>
    <w:p>
      <w:pPr>
        <w:pStyle w:val="5"/>
        <w:keepNext w:val="0"/>
        <w:keepLines w:val="0"/>
        <w:spacing w:before="0" w:after="0" w:line="500" w:lineRule="exact"/>
        <w:ind w:firstLine="643" w:firstLineChars="200"/>
        <w:rPr>
          <w:rFonts w:ascii="仿宋" w:hAnsi="仿宋" w:eastAsia="仿宋"/>
          <w:sz w:val="32"/>
        </w:rPr>
      </w:pPr>
      <w:bookmarkStart w:id="115" w:name="_Toc192925672"/>
      <w:bookmarkStart w:id="116" w:name="_Toc525136223"/>
      <w:bookmarkStart w:id="117" w:name="_Toc191892324"/>
      <w:r>
        <w:rPr>
          <w:rFonts w:hint="eastAsia" w:ascii="仿宋" w:hAnsi="仿宋" w:eastAsia="仿宋"/>
          <w:sz w:val="32"/>
        </w:rPr>
        <w:t>20</w:t>
      </w:r>
      <w:r>
        <w:rPr>
          <w:rFonts w:ascii="仿宋" w:hAnsi="仿宋" w:eastAsia="仿宋"/>
          <w:sz w:val="32"/>
        </w:rPr>
        <w:t>.</w:t>
      </w:r>
      <w:r>
        <w:rPr>
          <w:rFonts w:hint="eastAsia" w:ascii="仿宋" w:hAnsi="仿宋" w:eastAsia="仿宋"/>
          <w:sz w:val="32"/>
        </w:rPr>
        <w:t xml:space="preserve"> 定标准则</w:t>
      </w:r>
      <w:bookmarkEnd w:id="115"/>
      <w:bookmarkEnd w:id="116"/>
      <w:bookmarkEnd w:id="117"/>
    </w:p>
    <w:p>
      <w:pPr>
        <w:spacing w:line="500" w:lineRule="exact"/>
        <w:ind w:firstLine="640" w:firstLineChars="200"/>
        <w:rPr>
          <w:rFonts w:ascii="仿宋" w:hAnsi="仿宋" w:eastAsia="仿宋"/>
          <w:sz w:val="32"/>
          <w:szCs w:val="32"/>
        </w:rPr>
      </w:pPr>
      <w:r>
        <w:rPr>
          <w:rFonts w:hint="eastAsia" w:ascii="仿宋" w:hAnsi="仿宋" w:eastAsia="仿宋"/>
          <w:sz w:val="32"/>
          <w:szCs w:val="32"/>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sz w:val="32"/>
        </w:rPr>
      </w:pPr>
      <w:bookmarkStart w:id="118" w:name="_Toc192925673"/>
      <w:bookmarkStart w:id="119" w:name="_Toc191892325"/>
      <w:bookmarkStart w:id="120" w:name="_Toc525136224"/>
      <w:r>
        <w:rPr>
          <w:rFonts w:hint="eastAsia" w:ascii="仿宋" w:hAnsi="仿宋" w:eastAsia="仿宋"/>
          <w:sz w:val="32"/>
        </w:rPr>
        <w:t>21</w:t>
      </w:r>
      <w:r>
        <w:rPr>
          <w:rFonts w:ascii="仿宋" w:hAnsi="仿宋" w:eastAsia="仿宋"/>
          <w:sz w:val="32"/>
        </w:rPr>
        <w:t xml:space="preserve">. </w:t>
      </w:r>
      <w:r>
        <w:rPr>
          <w:rFonts w:hint="eastAsia" w:ascii="仿宋" w:hAnsi="仿宋" w:eastAsia="仿宋"/>
          <w:sz w:val="32"/>
        </w:rPr>
        <w:t>中标通知</w:t>
      </w:r>
      <w:bookmarkEnd w:id="118"/>
      <w:bookmarkEnd w:id="119"/>
      <w:bookmarkEnd w:id="120"/>
    </w:p>
    <w:p>
      <w:pPr>
        <w:spacing w:line="500" w:lineRule="exact"/>
        <w:ind w:firstLine="640" w:firstLineChars="200"/>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 xml:space="preserve">.1 </w:t>
      </w:r>
      <w:r>
        <w:rPr>
          <w:rFonts w:hint="eastAsia" w:ascii="仿宋" w:hAnsi="仿宋" w:eastAsia="仿宋"/>
          <w:sz w:val="32"/>
          <w:szCs w:val="32"/>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21.2 招标人将向中标单位发出《中标通知书》，没有中标的其它投标人不另行通知。</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21</w:t>
      </w:r>
      <w:r>
        <w:rPr>
          <w:rFonts w:ascii="仿宋" w:hAnsi="仿宋" w:eastAsia="仿宋"/>
          <w:sz w:val="32"/>
          <w:szCs w:val="32"/>
        </w:rPr>
        <w:t>.</w:t>
      </w:r>
      <w:r>
        <w:rPr>
          <w:rFonts w:hint="eastAsia" w:ascii="仿宋" w:hAnsi="仿宋" w:eastAsia="仿宋"/>
          <w:sz w:val="32"/>
          <w:szCs w:val="32"/>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sz w:val="32"/>
        </w:rPr>
      </w:pPr>
      <w:bookmarkStart w:id="121" w:name="_Toc525136225"/>
      <w:bookmarkStart w:id="122" w:name="_Toc192925674"/>
      <w:bookmarkStart w:id="123" w:name="_Toc191892326"/>
      <w:r>
        <w:rPr>
          <w:rFonts w:hint="eastAsia" w:ascii="仿宋" w:hAnsi="仿宋" w:eastAsia="仿宋"/>
          <w:sz w:val="32"/>
        </w:rPr>
        <w:t>22. 签订合同</w:t>
      </w:r>
      <w:bookmarkEnd w:id="121"/>
      <w:bookmarkEnd w:id="122"/>
      <w:bookmarkEnd w:id="123"/>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w:t>
      </w:r>
      <w:r>
        <w:rPr>
          <w:rFonts w:ascii="仿宋" w:hAnsi="仿宋" w:eastAsia="仿宋"/>
          <w:sz w:val="32"/>
          <w:szCs w:val="32"/>
        </w:rPr>
        <w:t>.</w:t>
      </w:r>
      <w:r>
        <w:rPr>
          <w:rFonts w:hint="eastAsia" w:ascii="仿宋" w:hAnsi="仿宋" w:eastAsia="仿宋"/>
          <w:sz w:val="32"/>
          <w:szCs w:val="32"/>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22.4 中标人未能按招标人的要求，随时提供投标文件中出具的相关证明材料的原件，招标人有权认定投标人存在弄虚作假、骗取中标的行为。</w:t>
      </w:r>
    </w:p>
    <w:p>
      <w:pPr>
        <w:pStyle w:val="3"/>
        <w:keepNext w:val="0"/>
        <w:keepLines w:val="0"/>
        <w:spacing w:before="0" w:after="0" w:line="360" w:lineRule="auto"/>
        <w:rPr>
          <w:rFonts w:ascii="仿宋" w:hAnsi="仿宋" w:eastAsia="仿宋"/>
          <w:szCs w:val="32"/>
        </w:rPr>
      </w:pPr>
      <w:r>
        <w:rPr>
          <w:rFonts w:ascii="仿宋" w:hAnsi="仿宋" w:eastAsia="仿宋"/>
        </w:rPr>
        <w:br w:type="page"/>
      </w:r>
      <w:bookmarkStart w:id="124" w:name="_Toc525136226"/>
      <w:r>
        <w:rPr>
          <w:rFonts w:hint="eastAsia" w:ascii="仿宋" w:hAnsi="仿宋" w:eastAsia="仿宋"/>
          <w:szCs w:val="32"/>
        </w:rPr>
        <w:t>第三章　招标内容及要求</w:t>
      </w:r>
      <w:bookmarkEnd w:id="124"/>
    </w:p>
    <w:p>
      <w:pPr>
        <w:rPr>
          <w:sz w:val="32"/>
          <w:szCs w:val="32"/>
        </w:rPr>
      </w:pPr>
    </w:p>
    <w:p>
      <w:pPr>
        <w:pStyle w:val="4"/>
        <w:keepNext w:val="0"/>
        <w:keepLines w:val="0"/>
        <w:spacing w:before="0" w:after="0" w:line="360" w:lineRule="auto"/>
        <w:jc w:val="center"/>
        <w:rPr>
          <w:rFonts w:ascii="仿宋" w:hAnsi="仿宋" w:eastAsia="仿宋"/>
          <w:sz w:val="32"/>
        </w:rPr>
      </w:pPr>
      <w:bookmarkStart w:id="125" w:name="_Toc525136227"/>
      <w:r>
        <w:rPr>
          <w:rFonts w:hint="eastAsia" w:ascii="仿宋" w:hAnsi="仿宋" w:eastAsia="仿宋"/>
          <w:sz w:val="32"/>
        </w:rPr>
        <w:t>第一节 项目需求</w:t>
      </w:r>
      <w:bookmarkEnd w:id="125"/>
    </w:p>
    <w:p>
      <w:pPr>
        <w:spacing w:line="500" w:lineRule="exact"/>
        <w:rPr>
          <w:rFonts w:ascii="仿宋" w:hAnsi="仿宋" w:eastAsia="仿宋"/>
          <w:b/>
          <w:color w:val="000000" w:themeColor="text1"/>
          <w:sz w:val="32"/>
          <w:szCs w:val="32"/>
          <w14:textFill>
            <w14:solidFill>
              <w14:schemeClr w14:val="tx1"/>
            </w14:solidFill>
          </w14:textFill>
        </w:rPr>
      </w:pPr>
      <w:bookmarkStart w:id="126" w:name="_bookmark18"/>
      <w:bookmarkEnd w:id="126"/>
      <w:r>
        <w:rPr>
          <w:rFonts w:hint="eastAsia" w:ascii="仿宋" w:hAnsi="仿宋" w:eastAsia="仿宋"/>
          <w:b/>
          <w:color w:val="000000" w:themeColor="text1"/>
          <w:sz w:val="32"/>
          <w:szCs w:val="32"/>
          <w14:textFill>
            <w14:solidFill>
              <w14:schemeClr w14:val="tx1"/>
            </w14:solidFill>
          </w14:textFill>
        </w:rPr>
        <w:t>一、项目基本情况概述</w:t>
      </w:r>
    </w:p>
    <w:p>
      <w:pPr>
        <w:widowControl/>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本项目位于</w:t>
      </w:r>
      <w:r>
        <w:rPr>
          <w:rFonts w:hint="eastAsia" w:ascii="仿宋" w:hAnsi="仿宋" w:eastAsia="仿宋" w:cs="仿宋"/>
          <w:color w:val="000000" w:themeColor="text1"/>
          <w:kern w:val="0"/>
          <w:sz w:val="32"/>
          <w:szCs w:val="32"/>
          <w14:textFill>
            <w14:solidFill>
              <w14:schemeClr w14:val="tx1"/>
            </w14:solidFill>
          </w14:textFill>
        </w:rPr>
        <w:t>厦门市湖里区泗水道623-625号同安商务大厦、627-629号翔安商务大厦</w:t>
      </w:r>
      <w:r>
        <w:rPr>
          <w:rFonts w:hint="eastAsia" w:ascii="仿宋" w:hAnsi="仿宋" w:eastAsia="仿宋"/>
          <w:color w:val="000000" w:themeColor="text1"/>
          <w:sz w:val="32"/>
          <w:szCs w:val="32"/>
          <w14:textFill>
            <w14:solidFill>
              <w14:schemeClr w14:val="tx1"/>
            </w14:solidFill>
          </w14:textFill>
        </w:rPr>
        <w:t>，本物业由厦门厦禾物业管理公司进行管理，建筑总面积约</w:t>
      </w:r>
      <w:r>
        <w:rPr>
          <w:rFonts w:hint="eastAsia" w:ascii="仿宋" w:hAnsi="仿宋" w:eastAsia="仿宋" w:cs="HRLMBQ+ËÎÌå"/>
          <w:color w:val="000000" w:themeColor="text1"/>
          <w:sz w:val="32"/>
          <w:szCs w:val="32"/>
          <w14:textFill>
            <w14:solidFill>
              <w14:schemeClr w14:val="tx1"/>
            </w14:solidFill>
          </w14:textFill>
        </w:rPr>
        <w:t>128742.14</w:t>
      </w:r>
      <w:r>
        <w:rPr>
          <w:rFonts w:hint="eastAsia" w:ascii="仿宋" w:hAnsi="仿宋" w:eastAsia="仿宋"/>
          <w:color w:val="000000" w:themeColor="text1"/>
          <w:sz w:val="32"/>
          <w:szCs w:val="32"/>
          <w14:textFill>
            <w14:solidFill>
              <w14:schemeClr w14:val="tx1"/>
            </w14:solidFill>
          </w14:textFill>
        </w:rPr>
        <w:t>平方米。</w:t>
      </w:r>
    </w:p>
    <w:p>
      <w:pPr>
        <w:numPr>
          <w:ilvl w:val="255"/>
          <w:numId w:val="0"/>
        </w:numPr>
        <w:spacing w:line="360" w:lineRule="auto"/>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地址具体如下：</w:t>
      </w:r>
    </w:p>
    <w:tbl>
      <w:tblPr>
        <w:tblStyle w:val="19"/>
        <w:tblW w:w="9380" w:type="dxa"/>
        <w:tblInd w:w="111" w:type="dxa"/>
        <w:tblLayout w:type="fixed"/>
        <w:tblCellMar>
          <w:top w:w="15" w:type="dxa"/>
          <w:left w:w="15" w:type="dxa"/>
          <w:bottom w:w="15" w:type="dxa"/>
          <w:right w:w="15" w:type="dxa"/>
        </w:tblCellMar>
      </w:tblPr>
      <w:tblGrid>
        <w:gridCol w:w="2030"/>
        <w:gridCol w:w="7350"/>
      </w:tblGrid>
      <w:tr>
        <w:tblPrEx>
          <w:tblCellMar>
            <w:top w:w="15" w:type="dxa"/>
            <w:left w:w="15" w:type="dxa"/>
            <w:bottom w:w="15" w:type="dxa"/>
            <w:right w:w="15" w:type="dxa"/>
          </w:tblCellMar>
        </w:tblPrEx>
        <w:trPr>
          <w:trHeight w:val="415"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服务单位</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center"/>
              <w:textAlignment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地址</w:t>
            </w:r>
          </w:p>
        </w:tc>
      </w:tr>
      <w:tr>
        <w:tblPrEx>
          <w:tblCellMar>
            <w:top w:w="15" w:type="dxa"/>
            <w:left w:w="15" w:type="dxa"/>
            <w:bottom w:w="15" w:type="dxa"/>
            <w:right w:w="15" w:type="dxa"/>
          </w:tblCellMar>
        </w:tblPrEx>
        <w:trPr>
          <w:trHeight w:val="48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同安商务大厦</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厦门市湖里区泗水道623-625号，</w:t>
            </w:r>
            <w:r>
              <w:rPr>
                <w:rFonts w:ascii="仿宋" w:hAnsi="仿宋" w:eastAsia="仿宋" w:cs="HRLMBQ+ËÎÌå"/>
                <w:color w:val="000000"/>
                <w:sz w:val="32"/>
                <w:szCs w:val="32"/>
              </w:rPr>
              <w:t>总建筑面积81977.14㎡。</w:t>
            </w:r>
            <w:r>
              <w:rPr>
                <w:rFonts w:hint="eastAsia" w:ascii="仿宋" w:hAnsi="仿宋" w:eastAsia="仿宋" w:cs="HRLMBQ+ËÎÌå"/>
                <w:color w:val="000000"/>
                <w:sz w:val="32"/>
                <w:szCs w:val="32"/>
              </w:rPr>
              <w:t>同安商务大厦</w:t>
            </w:r>
            <w:r>
              <w:rPr>
                <w:rFonts w:ascii="仿宋" w:hAnsi="仿宋" w:eastAsia="仿宋" w:cs="HRLMBQ+ËÎÌå"/>
                <w:color w:val="000000"/>
                <w:sz w:val="32"/>
                <w:szCs w:val="32"/>
              </w:rPr>
              <w:t>物业管理区主要由 2幢大楼组成，</w:t>
            </w:r>
            <w:r>
              <w:rPr>
                <w:rFonts w:hint="eastAsia" w:ascii="仿宋" w:hAnsi="仿宋" w:eastAsia="仿宋" w:cs="HRLMBQ+ËÎÌå"/>
                <w:color w:val="000000"/>
                <w:sz w:val="32"/>
                <w:szCs w:val="32"/>
              </w:rPr>
              <w:t>分</w:t>
            </w:r>
            <w:r>
              <w:rPr>
                <w:rFonts w:ascii="仿宋" w:hAnsi="仿宋" w:eastAsia="仿宋" w:cs="HRLMBQ+ËÎÌå"/>
                <w:color w:val="000000"/>
                <w:sz w:val="32"/>
                <w:szCs w:val="32"/>
              </w:rPr>
              <w:t>别是</w:t>
            </w:r>
            <w:r>
              <w:rPr>
                <w:rFonts w:hint="eastAsia" w:ascii="仿宋" w:hAnsi="仿宋" w:eastAsia="仿宋" w:cs="HRLMBQ+ËÎÌå"/>
                <w:color w:val="000000"/>
                <w:sz w:val="32"/>
                <w:szCs w:val="32"/>
              </w:rPr>
              <w:t>同安大厦</w:t>
            </w:r>
            <w:r>
              <w:rPr>
                <w:rFonts w:ascii="仿宋" w:hAnsi="仿宋" w:eastAsia="仿宋" w:cs="HRLMBQ+ËÎÌå"/>
                <w:color w:val="000000"/>
                <w:sz w:val="32"/>
                <w:szCs w:val="32"/>
              </w:rPr>
              <w:t>1号楼、同安大厦2号楼。</w:t>
            </w:r>
          </w:p>
        </w:tc>
      </w:tr>
      <w:tr>
        <w:tblPrEx>
          <w:tblCellMar>
            <w:top w:w="15" w:type="dxa"/>
            <w:left w:w="15" w:type="dxa"/>
            <w:bottom w:w="15" w:type="dxa"/>
            <w:right w:w="15" w:type="dxa"/>
          </w:tblCellMar>
        </w:tblPrEx>
        <w:trPr>
          <w:trHeight w:val="489" w:hRule="atLeast"/>
        </w:trPr>
        <w:tc>
          <w:tcPr>
            <w:tcW w:w="20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翔安商务大厦</w:t>
            </w:r>
          </w:p>
        </w:tc>
        <w:tc>
          <w:tcPr>
            <w:tcW w:w="73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640" w:firstLineChars="200"/>
              <w:rPr>
                <w:rFonts w:ascii="仿宋" w:hAnsi="仿宋" w:eastAsia="仿宋" w:cs="HRLMBQ+ËÎÌå"/>
                <w:color w:val="000000"/>
                <w:sz w:val="32"/>
                <w:szCs w:val="32"/>
              </w:rPr>
            </w:pPr>
            <w:r>
              <w:rPr>
                <w:rFonts w:hint="eastAsia" w:ascii="仿宋" w:hAnsi="仿宋" w:eastAsia="仿宋" w:cs="仿宋"/>
                <w:color w:val="000000" w:themeColor="text1"/>
                <w:kern w:val="0"/>
                <w:sz w:val="32"/>
                <w:szCs w:val="32"/>
                <w14:textFill>
                  <w14:solidFill>
                    <w14:schemeClr w14:val="tx1"/>
                  </w14:solidFill>
                </w14:textFill>
              </w:rPr>
              <w:t>厦门市湖里区泗水道627-629号，</w:t>
            </w:r>
            <w:r>
              <w:rPr>
                <w:rFonts w:ascii="仿宋" w:hAnsi="仿宋" w:eastAsia="仿宋" w:cs="HRLMBQ+ËÎÌå"/>
                <w:color w:val="000000"/>
                <w:sz w:val="32"/>
                <w:szCs w:val="32"/>
              </w:rPr>
              <w:t>总建筑面积46765㎡。</w:t>
            </w:r>
          </w:p>
          <w:p>
            <w:pPr>
              <w:widowControl/>
              <w:spacing w:line="360" w:lineRule="auto"/>
              <w:textAlignment w:val="center"/>
              <w:rPr>
                <w:rFonts w:ascii="仿宋" w:hAnsi="仿宋" w:eastAsia="仿宋" w:cs="仿宋"/>
                <w:color w:val="000000" w:themeColor="text1"/>
                <w:sz w:val="32"/>
                <w:szCs w:val="32"/>
                <w14:textFill>
                  <w14:solidFill>
                    <w14:schemeClr w14:val="tx1"/>
                  </w14:solidFill>
                </w14:textFill>
              </w:rPr>
            </w:pPr>
          </w:p>
        </w:tc>
      </w:tr>
    </w:tbl>
    <w:p>
      <w:pPr>
        <w:widowControl/>
        <w:ind w:firstLine="420" w:firstLineChars="200"/>
        <w:jc w:val="left"/>
      </w:pPr>
    </w:p>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二、工作要求</w:t>
      </w:r>
    </w:p>
    <w:p>
      <w:pPr>
        <w:spacing w:line="360" w:lineRule="auto"/>
        <w:ind w:firstLine="640" w:firstLineChars="200"/>
        <w:rPr>
          <w:rFonts w:ascii="仿宋" w:hAnsi="仿宋" w:eastAsia="仿宋" w:cs="HRLMBQ+ËÎÌå"/>
          <w:b/>
          <w:color w:val="000000"/>
          <w:sz w:val="32"/>
          <w:szCs w:val="32"/>
        </w:rPr>
      </w:pPr>
      <w:r>
        <w:rPr>
          <w:rFonts w:hint="eastAsia" w:ascii="仿宋" w:hAnsi="仿宋" w:eastAsia="仿宋" w:cs="HRLMBQ+ËÎÌå"/>
          <w:color w:val="000000"/>
          <w:sz w:val="32"/>
          <w:szCs w:val="32"/>
        </w:rPr>
        <w:t>1.</w:t>
      </w:r>
      <w:r>
        <w:rPr>
          <w:rFonts w:hint="eastAsia" w:ascii="仿宋" w:hAnsi="仿宋" w:eastAsia="仿宋" w:cs="HRLMBQ+ËÎÌå"/>
          <w:b/>
          <w:color w:val="000000"/>
          <w:sz w:val="32"/>
          <w:szCs w:val="32"/>
        </w:rPr>
        <w:t>日常保洁服务范围</w:t>
      </w:r>
    </w:p>
    <w:p>
      <w:pPr>
        <w:widowControl/>
        <w:ind w:firstLine="640" w:firstLineChars="200"/>
        <w:jc w:val="left"/>
        <w:rPr>
          <w:rFonts w:ascii="仿宋" w:hAnsi="仿宋" w:eastAsia="仿宋" w:cs="HRLMBQ+ËÎÌå"/>
          <w:b/>
          <w:color w:val="000000"/>
          <w:sz w:val="32"/>
          <w:szCs w:val="32"/>
        </w:rPr>
      </w:pPr>
      <w:r>
        <w:rPr>
          <w:rFonts w:hint="eastAsia" w:ascii="仿宋" w:hAnsi="仿宋" w:eastAsia="仿宋" w:cs="HRLMBQ+ËÎÌå"/>
          <w:color w:val="000000"/>
          <w:sz w:val="32"/>
          <w:szCs w:val="32"/>
        </w:rPr>
        <w:t>物业管理区域内2栋独立写字楼所有共用场所、公共部位和共用设施日常环境卫生维护及物业办公室室内保洁工作，包括但不仅限于：公共场所、会议室、办公室、大楼内部公共走廊、电梯 、各楼层电梯厅 、户外照明 、公共卫生间（衣帽间）、空置房、垃圾房等，及服务范围内产生垃圾分类收集、及清运。</w:t>
      </w:r>
    </w:p>
    <w:p>
      <w:pPr>
        <w:autoSpaceDE w:val="0"/>
        <w:autoSpaceDN w:val="0"/>
        <w:adjustRightInd w:val="0"/>
        <w:spacing w:line="500" w:lineRule="exact"/>
        <w:ind w:firstLine="643" w:firstLineChars="200"/>
        <w:jc w:val="left"/>
        <w:rPr>
          <w:rFonts w:ascii="仿宋" w:hAnsi="仿宋" w:eastAsia="仿宋" w:cs="HRLMBQ+ËÎÌå"/>
          <w:b/>
          <w:color w:val="000000"/>
          <w:sz w:val="32"/>
          <w:szCs w:val="32"/>
        </w:rPr>
      </w:pPr>
      <w:r>
        <w:rPr>
          <w:rFonts w:hint="eastAsia" w:ascii="仿宋" w:hAnsi="仿宋" w:eastAsia="仿宋" w:cs="HRLMBQ+ËÎÌå"/>
          <w:b/>
          <w:color w:val="000000"/>
          <w:sz w:val="32"/>
          <w:szCs w:val="32"/>
        </w:rPr>
        <w:t>2.保洁人员作业要求</w:t>
      </w:r>
    </w:p>
    <w:p>
      <w:pPr>
        <w:autoSpaceDE w:val="0"/>
        <w:autoSpaceDN w:val="0"/>
        <w:adjustRightInd w:val="0"/>
        <w:spacing w:line="500" w:lineRule="exact"/>
        <w:ind w:firstLine="640" w:firstLineChars="200"/>
        <w:jc w:val="left"/>
        <w:rPr>
          <w:rFonts w:ascii="仿宋" w:hAnsi="仿宋" w:eastAsia="仿宋" w:cs="HRLMBQ+ËÎÌå"/>
          <w:b/>
          <w:color w:val="000000"/>
          <w:sz w:val="32"/>
          <w:szCs w:val="32"/>
        </w:rPr>
      </w:pPr>
      <w:r>
        <w:rPr>
          <w:rFonts w:hint="eastAsia" w:ascii="仿宋" w:hAnsi="仿宋" w:eastAsia="仿宋" w:cs="Arial"/>
          <w:kern w:val="0"/>
          <w:sz w:val="32"/>
          <w:szCs w:val="32"/>
        </w:rPr>
        <w:t>（1）</w:t>
      </w:r>
      <w:r>
        <w:rPr>
          <w:rFonts w:hint="eastAsia" w:ascii="仿宋" w:hAnsi="仿宋" w:eastAsia="仿宋"/>
          <w:sz w:val="32"/>
          <w:szCs w:val="32"/>
        </w:rPr>
        <w:t>所有保洁工作人员，在工作时间内必须统一身着保洁作业工作服、佩戴保洁的工号牌，着装整齐有序，严格遵守招标人之相关管理规定，</w:t>
      </w:r>
      <w:r>
        <w:rPr>
          <w:rFonts w:hint="eastAsia" w:ascii="仿宋" w:hAnsi="仿宋" w:eastAsia="仿宋" w:cs="Arial"/>
          <w:kern w:val="0"/>
          <w:sz w:val="32"/>
          <w:szCs w:val="32"/>
        </w:rPr>
        <w:t>对应的责任区域要相对固定，</w:t>
      </w:r>
      <w:r>
        <w:rPr>
          <w:rFonts w:hint="eastAsia" w:ascii="仿宋" w:hAnsi="仿宋" w:eastAsia="仿宋"/>
          <w:sz w:val="32"/>
          <w:szCs w:val="32"/>
        </w:rPr>
        <w:t>在工作时间内不得随意离开其工作岗位。</w:t>
      </w:r>
    </w:p>
    <w:p>
      <w:pPr>
        <w:widowControl/>
        <w:ind w:firstLine="640" w:firstLineChars="200"/>
        <w:jc w:val="left"/>
        <w:rPr>
          <w:rFonts w:ascii="仿宋" w:hAnsi="仿宋" w:eastAsia="仿宋" w:cs="仿宋"/>
          <w:sz w:val="32"/>
          <w:szCs w:val="32"/>
        </w:rPr>
      </w:pPr>
      <w:r>
        <w:rPr>
          <w:rFonts w:hint="eastAsia" w:ascii="仿宋" w:hAnsi="仿宋" w:eastAsia="仿宋" w:cs="Arial"/>
          <w:kern w:val="0"/>
          <w:sz w:val="32"/>
          <w:szCs w:val="32"/>
        </w:rPr>
        <w:t>（2）</w:t>
      </w:r>
      <w:r>
        <w:rPr>
          <w:rFonts w:hint="eastAsia" w:ascii="仿宋" w:hAnsi="仿宋" w:eastAsia="仿宋" w:cs="仿宋"/>
          <w:color w:val="000000"/>
          <w:kern w:val="0"/>
          <w:sz w:val="32"/>
          <w:szCs w:val="32"/>
        </w:rPr>
        <w:t xml:space="preserve">保洁服务人员要求年龄55周岁以下，五官端正、身体健康，有责任心，热情有朝气，工作积极主动，能吃苦，具有良好的服务意识和团队协作精神，掌握基本的场所卫生清洁技能。 </w:t>
      </w:r>
    </w:p>
    <w:p>
      <w:pPr>
        <w:autoSpaceDE w:val="0"/>
        <w:autoSpaceDN w:val="0"/>
        <w:adjustRightInd w:val="0"/>
        <w:spacing w:line="500" w:lineRule="exact"/>
        <w:ind w:firstLine="640" w:firstLineChars="200"/>
        <w:jc w:val="left"/>
        <w:rPr>
          <w:rFonts w:ascii="仿宋" w:hAnsi="仿宋" w:eastAsia="仿宋" w:cs="HRLMBQ+ËÎÌå"/>
          <w:b/>
          <w:color w:val="000000"/>
          <w:sz w:val="32"/>
          <w:szCs w:val="32"/>
        </w:rPr>
      </w:pPr>
      <w:r>
        <w:rPr>
          <w:rFonts w:hint="eastAsia" w:ascii="仿宋" w:hAnsi="仿宋" w:eastAsia="仿宋" w:cs="Arial"/>
          <w:kern w:val="0"/>
          <w:sz w:val="32"/>
          <w:szCs w:val="32"/>
        </w:rPr>
        <w:t>（3）项目人员配置21人（招标人可根据工作量进行人员配置调整，中标人须无条件配合），其中</w:t>
      </w:r>
      <w:r>
        <w:rPr>
          <w:rFonts w:hint="eastAsia" w:ascii="仿宋" w:hAnsi="仿宋" w:eastAsia="仿宋"/>
          <w:sz w:val="32"/>
          <w:szCs w:val="32"/>
        </w:rPr>
        <w:t>应设主管一人、领班一人。主管须初中以上学历，具有一定的沟通协调能力和组织能力。保洁工作人员清洁工具材料应干净整洁，遵守甲方管理规定，不得随意丢放。</w:t>
      </w:r>
    </w:p>
    <w:p>
      <w:pPr>
        <w:autoSpaceDE w:val="0"/>
        <w:autoSpaceDN w:val="0"/>
        <w:adjustRightInd w:val="0"/>
        <w:spacing w:line="500" w:lineRule="exact"/>
        <w:ind w:firstLine="640" w:firstLineChars="200"/>
        <w:jc w:val="left"/>
        <w:rPr>
          <w:rFonts w:ascii="仿宋" w:hAnsi="仿宋" w:eastAsia="仿宋" w:cs="HRLMBQ+ËÎÌå"/>
          <w:b/>
          <w:color w:val="000000"/>
          <w:sz w:val="32"/>
          <w:szCs w:val="32"/>
        </w:rPr>
      </w:pPr>
      <w:r>
        <w:rPr>
          <w:rFonts w:hint="eastAsia" w:ascii="仿宋" w:hAnsi="仿宋" w:eastAsia="仿宋"/>
          <w:sz w:val="32"/>
          <w:szCs w:val="32"/>
        </w:rPr>
        <w:t>（4）保洁公司须指派专业人员定期对现在作业人员进行就业  指导培训，加强清洁保养作业技能，科学清洁保养，避免公共区域、公共设施设备二次污染或损坏。</w:t>
      </w:r>
    </w:p>
    <w:p>
      <w:pPr>
        <w:autoSpaceDE w:val="0"/>
        <w:autoSpaceDN w:val="0"/>
        <w:adjustRightInd w:val="0"/>
        <w:spacing w:line="500" w:lineRule="exact"/>
        <w:ind w:firstLine="640" w:firstLineChars="200"/>
        <w:jc w:val="left"/>
        <w:rPr>
          <w:rFonts w:ascii="仿宋" w:hAnsi="仿宋" w:eastAsia="仿宋" w:cs="HRLMBQ+ËÎÌå"/>
          <w:b/>
          <w:color w:val="000000"/>
          <w:sz w:val="32"/>
          <w:szCs w:val="32"/>
        </w:rPr>
      </w:pPr>
      <w:r>
        <w:rPr>
          <w:rFonts w:hint="eastAsia" w:ascii="仿宋" w:hAnsi="仿宋" w:eastAsia="仿宋"/>
          <w:sz w:val="32"/>
          <w:szCs w:val="32"/>
        </w:rPr>
        <w:t>（5）每天早上8：00前完成大堂地面清洁、电梯卫生及垃圾清运工作。如遇特殊清洁工作需求，需延长工作时长，保洁员工要服从安排，不得推脱，招标人无需额外支出费用。</w:t>
      </w:r>
    </w:p>
    <w:p>
      <w:pPr>
        <w:widowControl/>
        <w:ind w:firstLine="640" w:firstLineChars="200"/>
        <w:jc w:val="left"/>
        <w:rPr>
          <w:rFonts w:ascii="仿宋" w:hAnsi="仿宋" w:eastAsia="仿宋" w:cs="HRLMBQ+ËÎÌå"/>
          <w:b/>
          <w:color w:val="000000"/>
          <w:sz w:val="32"/>
          <w:szCs w:val="32"/>
        </w:rPr>
      </w:pPr>
      <w:r>
        <w:rPr>
          <w:rFonts w:hint="eastAsia" w:ascii="仿宋" w:hAnsi="仿宋" w:eastAsia="仿宋"/>
          <w:sz w:val="32"/>
          <w:szCs w:val="32"/>
        </w:rPr>
        <w:t>（</w:t>
      </w:r>
      <w:r>
        <w:rPr>
          <w:rFonts w:ascii="仿宋" w:hAnsi="仿宋" w:eastAsia="仿宋"/>
          <w:color w:val="FF0000"/>
          <w:sz w:val="32"/>
          <w:szCs w:val="32"/>
        </w:rPr>
        <w:t>6）</w:t>
      </w:r>
      <w:ins w:id="1" w:author="USER" w:date="2020-11-04T15:01:00Z">
        <w:r>
          <w:rPr>
            <w:rFonts w:ascii="仿宋" w:hAnsi="仿宋" w:eastAsia="仿宋"/>
            <w:color w:val="FF0000"/>
            <w:sz w:val="32"/>
            <w:szCs w:val="32"/>
          </w:rPr>
          <w:t>保洁公司须每月安排</w:t>
        </w:r>
      </w:ins>
      <w:ins w:id="2" w:author="USER" w:date="2020-11-04T15:01:00Z">
        <w:r>
          <w:rPr>
            <w:rFonts w:hint="eastAsia" w:ascii="仿宋" w:hAnsi="仿宋" w:eastAsia="仿宋"/>
            <w:color w:val="FF0000"/>
            <w:sz w:val="32"/>
            <w:szCs w:val="32"/>
          </w:rPr>
          <w:t>保洁</w:t>
        </w:r>
      </w:ins>
      <w:ins w:id="3" w:author="USER" w:date="2020-11-04T15:01:00Z">
        <w:r>
          <w:rPr>
            <w:rFonts w:ascii="仿宋" w:hAnsi="仿宋" w:eastAsia="仿宋"/>
            <w:color w:val="FF0000"/>
            <w:sz w:val="32"/>
            <w:szCs w:val="32"/>
          </w:rPr>
          <w:t>工作人员定期对同安</w:t>
        </w:r>
      </w:ins>
      <w:ins w:id="4" w:author="USER" w:date="2020-11-04T15:01:00Z">
        <w:r>
          <w:rPr>
            <w:rFonts w:hint="eastAsia" w:ascii="仿宋" w:hAnsi="仿宋" w:eastAsia="仿宋" w:cs="仿宋"/>
            <w:color w:val="000000"/>
            <w:kern w:val="0"/>
            <w:sz w:val="32"/>
            <w:szCs w:val="32"/>
          </w:rPr>
          <w:t>大厦</w:t>
        </w:r>
      </w:ins>
      <w:r>
        <w:rPr>
          <w:rFonts w:ascii="仿宋" w:hAnsi="仿宋" w:eastAsia="仿宋" w:cs="仿宋"/>
          <w:color w:val="000000"/>
          <w:kern w:val="0"/>
          <w:sz w:val="32"/>
          <w:szCs w:val="32"/>
        </w:rPr>
        <w:t xml:space="preserve">1-3 </w:t>
      </w:r>
      <w:r>
        <w:rPr>
          <w:rFonts w:hint="eastAsia" w:ascii="仿宋" w:hAnsi="仿宋" w:eastAsia="仿宋" w:cs="仿宋"/>
          <w:color w:val="000000"/>
          <w:kern w:val="0"/>
          <w:sz w:val="32"/>
          <w:szCs w:val="32"/>
        </w:rPr>
        <w:t>层</w:t>
      </w:r>
      <w:ins w:id="5" w:author="USER" w:date="2020-11-04T15:01:00Z">
        <w:r>
          <w:rPr>
            <w:rFonts w:hint="eastAsia" w:ascii="仿宋" w:hAnsi="仿宋" w:eastAsia="仿宋" w:cs="仿宋"/>
            <w:color w:val="000000"/>
            <w:kern w:val="0"/>
            <w:sz w:val="32"/>
            <w:szCs w:val="32"/>
          </w:rPr>
          <w:t>大理石材</w:t>
        </w:r>
      </w:ins>
      <w:ins w:id="6" w:author="USER" w:date="2020-11-04T15:02:00Z">
        <w:r>
          <w:rPr>
            <w:rFonts w:hint="eastAsia" w:ascii="仿宋" w:hAnsi="仿宋" w:eastAsia="仿宋" w:cs="仿宋"/>
            <w:color w:val="000000"/>
            <w:kern w:val="0"/>
            <w:sz w:val="32"/>
            <w:szCs w:val="32"/>
          </w:rPr>
          <w:t>地面进行打磨保养作业一次。</w:t>
        </w:r>
      </w:ins>
    </w:p>
    <w:p>
      <w:pPr>
        <w:autoSpaceDE w:val="0"/>
        <w:autoSpaceDN w:val="0"/>
        <w:adjustRightInd w:val="0"/>
        <w:spacing w:line="500" w:lineRule="exact"/>
        <w:ind w:firstLine="640" w:firstLineChars="200"/>
        <w:jc w:val="left"/>
        <w:rPr>
          <w:rFonts w:ascii="仿宋" w:hAnsi="仿宋" w:eastAsia="仿宋" w:cs="HRLMBQ+ËÎÌå"/>
          <w:b/>
          <w:color w:val="000000"/>
          <w:sz w:val="32"/>
          <w:szCs w:val="32"/>
        </w:rPr>
      </w:pPr>
      <w:r>
        <w:rPr>
          <w:rFonts w:hint="eastAsia" w:ascii="仿宋" w:hAnsi="仿宋" w:eastAsia="仿宋"/>
          <w:sz w:val="32"/>
          <w:szCs w:val="32"/>
        </w:rPr>
        <w:t>（7）保洁员8小时工作制，上午7:30-11:30，下午13：30-17:30，每周休息一天，如遇法定节假日按招标人工作时间调整人员数量，招标人无需另行支付费用。</w:t>
      </w:r>
    </w:p>
    <w:p>
      <w:pPr>
        <w:adjustRightInd w:val="0"/>
        <w:snapToGrid w:val="0"/>
        <w:spacing w:line="600" w:lineRule="exact"/>
        <w:ind w:firstLine="640" w:firstLineChars="200"/>
        <w:jc w:val="left"/>
        <w:rPr>
          <w:rFonts w:ascii="仿宋" w:hAnsi="仿宋" w:eastAsia="仿宋"/>
          <w:spacing w:val="10"/>
          <w:sz w:val="32"/>
          <w:szCs w:val="32"/>
        </w:rPr>
      </w:pPr>
      <w:r>
        <w:rPr>
          <w:rFonts w:hint="eastAsia" w:ascii="仿宋" w:hAnsi="仿宋" w:eastAsia="仿宋"/>
          <w:sz w:val="32"/>
          <w:szCs w:val="32"/>
        </w:rPr>
        <w:t>（8）保洁须按照《</w:t>
      </w:r>
      <w:r>
        <w:rPr>
          <w:rFonts w:hint="eastAsia" w:ascii="仿宋" w:hAnsi="仿宋" w:eastAsia="仿宋"/>
          <w:spacing w:val="10"/>
          <w:sz w:val="32"/>
          <w:szCs w:val="32"/>
        </w:rPr>
        <w:t>厦门经济特区生活垃圾分类管理办法</w:t>
      </w:r>
      <w:r>
        <w:rPr>
          <w:rFonts w:hint="eastAsia" w:ascii="仿宋" w:hAnsi="仿宋" w:eastAsia="仿宋"/>
          <w:sz w:val="32"/>
          <w:szCs w:val="32"/>
        </w:rPr>
        <w:t>》对垃圾进行分类收集及清运。同时须做好四害消杀事宜。配合社区相关组织的垃圾分类作业工作。</w:t>
      </w:r>
    </w:p>
    <w:p>
      <w:pPr>
        <w:autoSpaceDE w:val="0"/>
        <w:autoSpaceDN w:val="0"/>
        <w:adjustRightInd w:val="0"/>
        <w:spacing w:line="500" w:lineRule="exact"/>
        <w:ind w:firstLine="640" w:firstLineChars="200"/>
        <w:jc w:val="left"/>
        <w:rPr>
          <w:rFonts w:ascii="仿宋" w:hAnsi="仿宋" w:eastAsia="仿宋" w:cs="HRLMBQ+ËÎÌå"/>
          <w:b/>
          <w:color w:val="000000"/>
          <w:sz w:val="32"/>
          <w:szCs w:val="32"/>
        </w:rPr>
      </w:pPr>
      <w:r>
        <w:rPr>
          <w:rFonts w:hint="eastAsia" w:ascii="仿宋" w:hAnsi="仿宋" w:eastAsia="仿宋"/>
          <w:sz w:val="32"/>
          <w:szCs w:val="32"/>
        </w:rPr>
        <w:t>（9）保洁范围内小堆无主土头、废弃物应及时清除。</w:t>
      </w:r>
    </w:p>
    <w:p>
      <w:pPr>
        <w:autoSpaceDE w:val="0"/>
        <w:autoSpaceDN w:val="0"/>
        <w:adjustRightInd w:val="0"/>
        <w:spacing w:line="500" w:lineRule="exact"/>
        <w:ind w:firstLine="640" w:firstLineChars="200"/>
        <w:jc w:val="left"/>
        <w:rPr>
          <w:rFonts w:ascii="仿宋" w:hAnsi="仿宋" w:eastAsia="仿宋" w:cs="HRLMBQ+ËÎÌå"/>
          <w:b/>
          <w:color w:val="000000"/>
          <w:sz w:val="32"/>
          <w:szCs w:val="32"/>
        </w:rPr>
      </w:pPr>
      <w:r>
        <w:rPr>
          <w:rFonts w:hint="eastAsia" w:ascii="仿宋" w:hAnsi="仿宋" w:eastAsia="仿宋"/>
          <w:sz w:val="32"/>
          <w:szCs w:val="32"/>
        </w:rPr>
        <w:t>（10）保洁现场工作人员不得向业户索取小费及财物，因此造成的投诉等其他负面影响由中标人负责，招标人有权视情节轻重做出相应处罚。</w:t>
      </w:r>
    </w:p>
    <w:p>
      <w:pPr>
        <w:autoSpaceDE w:val="0"/>
        <w:autoSpaceDN w:val="0"/>
        <w:adjustRightInd w:val="0"/>
        <w:spacing w:line="500" w:lineRule="exact"/>
        <w:ind w:firstLine="640" w:firstLineChars="200"/>
        <w:jc w:val="left"/>
        <w:rPr>
          <w:rFonts w:ascii="仿宋" w:hAnsi="仿宋" w:eastAsia="仿宋" w:cs="HRLMBQ+ËÎÌå"/>
          <w:b/>
          <w:color w:val="000000"/>
          <w:sz w:val="32"/>
          <w:szCs w:val="32"/>
        </w:rPr>
      </w:pPr>
      <w:r>
        <w:rPr>
          <w:rFonts w:hint="eastAsia" w:ascii="仿宋" w:hAnsi="仿宋" w:eastAsia="仿宋"/>
          <w:sz w:val="32"/>
          <w:szCs w:val="32"/>
        </w:rPr>
        <w:t>（11）清洁服务费以每月中标人现在工作人员实际出勤为依据，如遇人员离职缺编现象应及时告知招标人，并在一周内补上空缺编制。考勤缺编现象确实短期不能改善条件下，应及时告知招标人，以大型清洁车1台或户外手推清洁车2部，顶替保洁人员1名，设备所需耗材由投标人承担，顶岗名额仅限1人。</w:t>
      </w:r>
    </w:p>
    <w:p>
      <w:pPr>
        <w:autoSpaceDE w:val="0"/>
        <w:autoSpaceDN w:val="0"/>
        <w:adjustRightInd w:val="0"/>
        <w:spacing w:line="500" w:lineRule="exact"/>
        <w:ind w:firstLine="640" w:firstLineChars="200"/>
        <w:jc w:val="left"/>
        <w:rPr>
          <w:rFonts w:ascii="仿宋" w:hAnsi="仿宋" w:eastAsia="仿宋" w:cs="HRLMBQ+ËÎÌå"/>
          <w:b/>
          <w:color w:val="000000"/>
          <w:sz w:val="32"/>
          <w:szCs w:val="32"/>
        </w:rPr>
      </w:pPr>
      <w:r>
        <w:rPr>
          <w:rFonts w:hint="eastAsia" w:ascii="仿宋" w:hAnsi="仿宋" w:eastAsia="仿宋"/>
          <w:sz w:val="32"/>
          <w:szCs w:val="32"/>
        </w:rPr>
        <w:t>（12）做好市、区等市容考评及其它重大检查评比（如文明城市检查等）庆典活动期间的市容保障任务。</w:t>
      </w:r>
    </w:p>
    <w:p>
      <w:pPr>
        <w:autoSpaceDE w:val="0"/>
        <w:autoSpaceDN w:val="0"/>
        <w:adjustRightInd w:val="0"/>
        <w:spacing w:line="500" w:lineRule="exact"/>
        <w:ind w:firstLine="640" w:firstLineChars="200"/>
        <w:jc w:val="left"/>
        <w:rPr>
          <w:rFonts w:ascii="仿宋" w:hAnsi="仿宋" w:eastAsia="仿宋" w:cs="HRLMBQ+ËÎÌå"/>
          <w:b/>
          <w:color w:val="000000"/>
          <w:sz w:val="32"/>
          <w:szCs w:val="32"/>
        </w:rPr>
      </w:pPr>
      <w:r>
        <w:rPr>
          <w:rFonts w:hint="eastAsia" w:ascii="仿宋" w:hAnsi="仿宋" w:eastAsia="仿宋"/>
          <w:sz w:val="32"/>
          <w:szCs w:val="32"/>
        </w:rPr>
        <w:t>（13）中标人自行负责承包业务所需之全部工具（含洗地机）、清洁材料（含垃圾袋）及清洁保养技术，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color w:val="000000"/>
          <w:sz w:val="32"/>
          <w:szCs w:val="32"/>
        </w:rPr>
      </w:pPr>
      <w:r>
        <w:rPr>
          <w:rFonts w:hint="eastAsia" w:ascii="仿宋" w:hAnsi="仿宋" w:eastAsia="仿宋" w:cs="Arial"/>
          <w:b/>
          <w:kern w:val="0"/>
          <w:sz w:val="32"/>
          <w:szCs w:val="32"/>
        </w:rPr>
        <w:t>3.办公区域清洁管理</w:t>
      </w:r>
    </w:p>
    <w:p>
      <w:pPr>
        <w:spacing w:line="500" w:lineRule="exact"/>
        <w:ind w:firstLine="640" w:firstLineChars="200"/>
        <w:rPr>
          <w:rFonts w:ascii="仿宋" w:hAnsi="仿宋" w:eastAsia="仿宋" w:cs="HRLMBQ+ËÎÌå"/>
          <w:color w:val="000000"/>
          <w:sz w:val="32"/>
          <w:szCs w:val="32"/>
        </w:rPr>
      </w:pPr>
      <w:r>
        <w:rPr>
          <w:rFonts w:hint="eastAsia" w:ascii="仿宋" w:hAnsi="仿宋" w:eastAsia="仿宋" w:cs="HRLMBQ+ËÎÌå"/>
          <w:color w:val="000000"/>
          <w:sz w:val="32"/>
          <w:szCs w:val="32"/>
        </w:rPr>
        <w:t>应制订科学合理的清洁作业计划、标准和操作流程，根据不同功能区域组织实施，并对清洁作业进行监督、检查、改进。对重点区域应</w:t>
      </w:r>
      <w:r>
        <w:rPr>
          <w:rFonts w:ascii="仿宋" w:hAnsi="仿宋" w:eastAsia="仿宋" w:cs="HRLMBQ+ËÎÌå"/>
          <w:color w:val="000000"/>
          <w:sz w:val="32"/>
          <w:szCs w:val="32"/>
        </w:rPr>
        <w:t>充分利用用户使用时间外进行清洁作业，每天早晨在上班前半小时内完成公共部分的清洁；用户上班时间，将保洁工作寓于“隐形服务”之中，实施“零干扰”工作方式，以确保工作人员的正常工作，创造一个干净舒适、整洁优美</w:t>
      </w:r>
      <w:r>
        <w:rPr>
          <w:rFonts w:hint="eastAsia" w:ascii="仿宋" w:hAnsi="仿宋" w:eastAsia="仿宋" w:cs="HRLMBQ+ËÎÌå"/>
          <w:color w:val="000000"/>
          <w:sz w:val="32"/>
          <w:szCs w:val="32"/>
        </w:rPr>
        <w:t>、</w:t>
      </w:r>
      <w:r>
        <w:rPr>
          <w:rFonts w:ascii="仿宋" w:hAnsi="仿宋" w:eastAsia="仿宋" w:cs="HRLMBQ+ËÎÌå"/>
          <w:color w:val="000000"/>
          <w:sz w:val="32"/>
          <w:szCs w:val="32"/>
        </w:rPr>
        <w:t>安静雅致的环境</w:t>
      </w:r>
      <w:r>
        <w:rPr>
          <w:rFonts w:hint="eastAsia" w:ascii="仿宋" w:hAnsi="仿宋" w:eastAsia="仿宋" w:cs="HRLMBQ+ËÎÌå"/>
          <w:color w:val="000000"/>
          <w:sz w:val="32"/>
          <w:szCs w:val="32"/>
        </w:rPr>
        <w:t>。</w:t>
      </w:r>
    </w:p>
    <w:p>
      <w:pPr>
        <w:autoSpaceDE w:val="0"/>
        <w:autoSpaceDN w:val="0"/>
        <w:adjustRightInd w:val="0"/>
        <w:spacing w:line="500" w:lineRule="exact"/>
        <w:ind w:firstLine="420"/>
        <w:jc w:val="left"/>
        <w:rPr>
          <w:rFonts w:ascii="仿宋" w:hAnsi="仿宋" w:eastAsia="仿宋"/>
          <w:b/>
          <w:bCs/>
          <w:sz w:val="32"/>
          <w:szCs w:val="32"/>
        </w:rPr>
      </w:pPr>
      <w:r>
        <w:rPr>
          <w:rFonts w:hint="eastAsia" w:ascii="仿宋" w:hAnsi="仿宋" w:eastAsia="仿宋" w:cs="Arial"/>
          <w:b/>
          <w:kern w:val="0"/>
          <w:sz w:val="32"/>
          <w:szCs w:val="32"/>
        </w:rPr>
        <w:t>4</w:t>
      </w:r>
      <w:r>
        <w:rPr>
          <w:rFonts w:hint="eastAsia" w:ascii="仿宋" w:hAnsi="仿宋" w:eastAsia="仿宋" w:cs="Arial"/>
          <w:kern w:val="0"/>
          <w:sz w:val="32"/>
          <w:szCs w:val="32"/>
        </w:rPr>
        <w:t>.</w:t>
      </w:r>
      <w:r>
        <w:rPr>
          <w:rFonts w:hint="eastAsia" w:ascii="仿宋" w:hAnsi="仿宋" w:eastAsia="仿宋"/>
          <w:b/>
          <w:bCs/>
          <w:sz w:val="32"/>
          <w:szCs w:val="32"/>
        </w:rPr>
        <w:t>清洁作业标准书</w:t>
      </w:r>
    </w:p>
    <w:p>
      <w:pPr>
        <w:autoSpaceDE w:val="0"/>
        <w:autoSpaceDN w:val="0"/>
        <w:adjustRightInd w:val="0"/>
        <w:spacing w:line="500" w:lineRule="exact"/>
        <w:ind w:firstLine="643" w:firstLineChars="200"/>
        <w:jc w:val="left"/>
        <w:rPr>
          <w:rFonts w:ascii="仿宋" w:hAnsi="仿宋" w:eastAsia="仿宋" w:cs="HRLMBQ+ËÎÌå"/>
          <w:b/>
          <w:color w:val="000000"/>
          <w:sz w:val="32"/>
          <w:szCs w:val="32"/>
        </w:rPr>
      </w:pPr>
      <w:r>
        <w:rPr>
          <w:rFonts w:hint="eastAsia" w:ascii="仿宋" w:hAnsi="仿宋" w:eastAsia="仿宋"/>
          <w:b/>
          <w:bCs/>
          <w:sz w:val="32"/>
          <w:szCs w:val="32"/>
        </w:rPr>
        <w:t>（1）大堂</w:t>
      </w:r>
    </w:p>
    <w:tbl>
      <w:tblPr>
        <w:tblStyle w:val="19"/>
        <w:tblW w:w="9457" w:type="dxa"/>
        <w:jc w:val="center"/>
        <w:tblLayout w:type="fixed"/>
        <w:tblCellMar>
          <w:top w:w="0" w:type="dxa"/>
          <w:left w:w="108" w:type="dxa"/>
          <w:bottom w:w="0" w:type="dxa"/>
          <w:right w:w="108" w:type="dxa"/>
        </w:tblCellMar>
      </w:tblPr>
      <w:tblGrid>
        <w:gridCol w:w="558"/>
        <w:gridCol w:w="1342"/>
        <w:gridCol w:w="2178"/>
        <w:gridCol w:w="1680"/>
        <w:gridCol w:w="1466"/>
        <w:gridCol w:w="2233"/>
      </w:tblGrid>
      <w:tr>
        <w:tblPrEx>
          <w:tblCellMar>
            <w:top w:w="0" w:type="dxa"/>
            <w:left w:w="108" w:type="dxa"/>
            <w:bottom w:w="0" w:type="dxa"/>
            <w:right w:w="108" w:type="dxa"/>
          </w:tblCellMar>
        </w:tblPrEx>
        <w:trPr>
          <w:cantSplit/>
          <w:trHeight w:val="340" w:hRule="atLeast"/>
          <w:tblHeader/>
          <w:jc w:val="center"/>
        </w:trPr>
        <w:tc>
          <w:tcPr>
            <w:tcW w:w="1900" w:type="dxa"/>
            <w:gridSpan w:val="2"/>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清洁项目</w:t>
            </w:r>
          </w:p>
        </w:tc>
        <w:tc>
          <w:tcPr>
            <w:tcW w:w="5324" w:type="dxa"/>
            <w:gridSpan w:val="3"/>
            <w:tcBorders>
              <w:top w:val="single" w:color="auto" w:sz="4" w:space="0"/>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日常工作及周期工作内容</w:t>
            </w:r>
          </w:p>
        </w:tc>
        <w:tc>
          <w:tcPr>
            <w:tcW w:w="2233"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清洁标准</w:t>
            </w:r>
          </w:p>
        </w:tc>
      </w:tr>
      <w:tr>
        <w:tblPrEx>
          <w:tblCellMar>
            <w:top w:w="0" w:type="dxa"/>
            <w:left w:w="108" w:type="dxa"/>
            <w:bottom w:w="0" w:type="dxa"/>
            <w:right w:w="108" w:type="dxa"/>
          </w:tblCellMar>
        </w:tblPrEx>
        <w:trPr>
          <w:cantSplit/>
          <w:trHeight w:val="340" w:hRule="atLeast"/>
          <w:tblHeader/>
          <w:jc w:val="center"/>
        </w:trPr>
        <w:tc>
          <w:tcPr>
            <w:tcW w:w="19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78"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每天</w:t>
            </w:r>
          </w:p>
        </w:tc>
        <w:tc>
          <w:tcPr>
            <w:tcW w:w="1680"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每周</w:t>
            </w:r>
          </w:p>
        </w:tc>
        <w:tc>
          <w:tcPr>
            <w:tcW w:w="1466"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每月(季)</w:t>
            </w:r>
          </w:p>
        </w:tc>
        <w:tc>
          <w:tcPr>
            <w:tcW w:w="22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5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大堂</w:t>
            </w: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地面</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全面拖抹1次/2小时；</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抛光或研磨1次</w:t>
            </w: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无污渍、无垃圾、无异味、地面无水渍、杂物</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地毯</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吸尘4次</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3米以下大理石墙面</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每天配合清洁剂擦抹二次，</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配合蜡水擦抹一次</w:t>
            </w: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p>
            <w:pPr>
              <w:widowControl/>
              <w:jc w:val="center"/>
              <w:rPr>
                <w:rFonts w:ascii="宋体" w:hAnsi="宋体" w:cs="宋体"/>
                <w:kern w:val="0"/>
                <w:szCs w:val="21"/>
              </w:rPr>
            </w:pPr>
            <w:r>
              <w:rPr>
                <w:rFonts w:hint="eastAsia" w:ascii="宋体" w:hAnsi="宋体" w:cs="宋体"/>
                <w:kern w:val="0"/>
                <w:szCs w:val="21"/>
              </w:rPr>
              <w:t>光亮如新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大门、玻璃</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每天配合清洁剂擦抹二次，并随时保洁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天花、风口、灯饰</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擦拭除尘一次</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烟灰盅、废纸桶</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ind w:firstLine="210" w:firstLineChars="100"/>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信报箱</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擦拭一次，随时保洁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花盆</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擦拭一次，随时保洁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镜面</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每天配合清洁剂擦抹二次，并随时保洁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无灰尘、无污渍、无水渍、光亮如新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公司水牌</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每天配合清洁剂擦抹一次，并随时保洁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无灰尘、无污渍</w:t>
            </w: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玻璃雨蓬</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一次</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3M以上大理石墙面</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每周除尘一次</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配合蜡水擦抹一次</w:t>
            </w: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bl>
    <w:p>
      <w:pPr>
        <w:adjustRightInd w:val="0"/>
        <w:snapToGrid w:val="0"/>
        <w:spacing w:line="360" w:lineRule="auto"/>
        <w:rPr>
          <w:rFonts w:ascii="宋体" w:hAnsi="宋体"/>
          <w:b/>
          <w:bCs/>
          <w:sz w:val="24"/>
        </w:rPr>
      </w:pPr>
      <w:r>
        <w:rPr>
          <w:rFonts w:hint="eastAsia" w:ascii="宋体" w:hAnsi="宋体"/>
          <w:b/>
          <w:bCs/>
          <w:sz w:val="24"/>
        </w:rPr>
        <w:t>（2）、楼层公共区域</w:t>
      </w:r>
    </w:p>
    <w:tbl>
      <w:tblPr>
        <w:tblStyle w:val="19"/>
        <w:tblW w:w="9411" w:type="dxa"/>
        <w:jc w:val="center"/>
        <w:tblLayout w:type="fixed"/>
        <w:tblCellMar>
          <w:top w:w="0" w:type="dxa"/>
          <w:left w:w="108" w:type="dxa"/>
          <w:bottom w:w="0" w:type="dxa"/>
          <w:right w:w="108" w:type="dxa"/>
        </w:tblCellMar>
      </w:tblPr>
      <w:tblGrid>
        <w:gridCol w:w="558"/>
        <w:gridCol w:w="540"/>
        <w:gridCol w:w="895"/>
        <w:gridCol w:w="1505"/>
        <w:gridCol w:w="1680"/>
        <w:gridCol w:w="1942"/>
        <w:gridCol w:w="2291"/>
      </w:tblGrid>
      <w:tr>
        <w:tblPrEx>
          <w:tblCellMar>
            <w:top w:w="0" w:type="dxa"/>
            <w:left w:w="108" w:type="dxa"/>
            <w:bottom w:w="0" w:type="dxa"/>
            <w:right w:w="108" w:type="dxa"/>
          </w:tblCellMar>
        </w:tblPrEx>
        <w:trPr>
          <w:cantSplit/>
          <w:trHeight w:val="340" w:hRule="atLeast"/>
          <w:tblHeader/>
          <w:jc w:val="center"/>
        </w:trPr>
        <w:tc>
          <w:tcPr>
            <w:tcW w:w="1993" w:type="dxa"/>
            <w:gridSpan w:val="3"/>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清洁项目</w:t>
            </w:r>
          </w:p>
        </w:tc>
        <w:tc>
          <w:tcPr>
            <w:tcW w:w="5127" w:type="dxa"/>
            <w:gridSpan w:val="3"/>
            <w:tcBorders>
              <w:top w:val="single" w:color="auto" w:sz="4" w:space="0"/>
              <w:left w:val="nil"/>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日常工作及周期工作内容</w:t>
            </w:r>
          </w:p>
        </w:tc>
        <w:tc>
          <w:tcPr>
            <w:tcW w:w="2291"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清洁标准</w:t>
            </w:r>
          </w:p>
        </w:tc>
      </w:tr>
      <w:tr>
        <w:tblPrEx>
          <w:tblCellMar>
            <w:top w:w="0" w:type="dxa"/>
            <w:left w:w="108" w:type="dxa"/>
            <w:bottom w:w="0" w:type="dxa"/>
            <w:right w:w="108" w:type="dxa"/>
          </w:tblCellMar>
        </w:tblPrEx>
        <w:trPr>
          <w:cantSplit/>
          <w:trHeight w:val="340" w:hRule="atLeast"/>
          <w:tblHeader/>
          <w:jc w:val="center"/>
        </w:trPr>
        <w:tc>
          <w:tcPr>
            <w:tcW w:w="199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atLeast"/>
              <w:jc w:val="center"/>
              <w:rPr>
                <w:rFonts w:ascii="宋体" w:hAnsi="宋体" w:cs="宋体"/>
                <w:kern w:val="0"/>
                <w:szCs w:val="21"/>
              </w:rPr>
            </w:pPr>
          </w:p>
        </w:tc>
        <w:tc>
          <w:tcPr>
            <w:tcW w:w="1505" w:type="dxa"/>
            <w:tcBorders>
              <w:top w:val="nil"/>
              <w:left w:val="nil"/>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w:t>
            </w:r>
          </w:p>
        </w:tc>
        <w:tc>
          <w:tcPr>
            <w:tcW w:w="1680" w:type="dxa"/>
            <w:tcBorders>
              <w:top w:val="nil"/>
              <w:left w:val="nil"/>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每周</w:t>
            </w:r>
          </w:p>
        </w:tc>
        <w:tc>
          <w:tcPr>
            <w:tcW w:w="1942" w:type="dxa"/>
            <w:tcBorders>
              <w:top w:val="nil"/>
              <w:left w:val="nil"/>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每月(季)</w:t>
            </w:r>
          </w:p>
        </w:tc>
        <w:tc>
          <w:tcPr>
            <w:tcW w:w="22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58" w:type="dxa"/>
            <w:vMerge w:val="restart"/>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楼层公共部分</w:t>
            </w:r>
          </w:p>
        </w:tc>
        <w:tc>
          <w:tcPr>
            <w:tcW w:w="540" w:type="dxa"/>
            <w:vMerge w:val="restart"/>
            <w:tcBorders>
              <w:left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地面</w:t>
            </w: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地砖地面</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全面拖抹1次/3小时</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清洗1次/月</w:t>
            </w: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无灰尘、无污渍、地面光洁</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r>
              <w:rPr>
                <w:rFonts w:hint="eastAsia" w:ascii="宋体" w:hAnsi="宋体" w:cs="宋体"/>
                <w:kern w:val="0"/>
                <w:szCs w:val="21"/>
              </w:rPr>
              <w:t>地毯</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除尘1次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restart"/>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墙壁</w:t>
            </w: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大理石</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每天配合清洁剂擦抹一次，并随时保洁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配合蜡水擦抹一次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无灰尘、无污渍、光洁</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柱面</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每天配合清洁剂擦抹一次，并随时保洁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配合蜡水擦抹一次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无灰尘、无污渍、光洁</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涂料，开关面板</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局部灰尘、污渍随时处理</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玻璃</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每天配合玻璃清洁剂清洁一次，随时保洁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无灰尘、无污渍、无痕印、无手印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435" w:type="dxa"/>
            <w:gridSpan w:val="2"/>
            <w:tcBorders>
              <w:top w:val="single" w:color="auto" w:sz="4" w:space="0"/>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消防楼梯</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每天配合清洁剂湿拖一次，并随时保洁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清洗一次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无灰尘、无污渍、光洁</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435" w:type="dxa"/>
            <w:gridSpan w:val="2"/>
            <w:tcBorders>
              <w:top w:val="single" w:color="auto" w:sz="4" w:space="0"/>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楼梯扶手</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每天配合清洁剂擦抹二次，并随时保洁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不锈钢扶手上不锈钢油</w:t>
            </w: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restart"/>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电梯</w:t>
            </w: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不锈钢</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用不锈钢保养剂擦抹二次，并随时保洁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上不锈钢油</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无痕印、手印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rPr>
                <w:rFonts w:ascii="宋体" w:hAnsi="宋体" w:cs="宋体"/>
                <w:kern w:val="0"/>
                <w:szCs w:val="21"/>
              </w:rPr>
            </w:pPr>
            <w:r>
              <w:rPr>
                <w:rFonts w:hint="eastAsia" w:ascii="宋体" w:hAnsi="宋体" w:cs="宋体"/>
                <w:kern w:val="0"/>
                <w:szCs w:val="21"/>
              </w:rPr>
              <w:t>地面、地毯</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吸尘清洁四次，并随时保洁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全面清洗一次更换二次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无污渍、印迹</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天花</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全面清洗一次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 xml:space="preserve"> 风口、灯饰</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全面清洗一次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restart"/>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门窗</w:t>
            </w: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门、门框</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每天配合清洁剂擦抹一次，随时保洁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无灰尘、无污渍、无痕印、无手印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窗、窗台</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每天配合清洁剂擦抹一次，并随时保洁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无灰尘、无污渍、无痕印、无手印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窗帘</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每天除尘一次、并随时保洁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无灰尘、无污渍、无痕印、无手印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门窗</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无灰尘、无污渍、无痕印、无手印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435" w:type="dxa"/>
            <w:gridSpan w:val="2"/>
            <w:tcBorders>
              <w:top w:val="single" w:color="auto" w:sz="4" w:space="0"/>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特殊天气处理</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雨水天气及时清扫积水</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435" w:type="dxa"/>
            <w:gridSpan w:val="2"/>
            <w:tcBorders>
              <w:top w:val="single" w:color="auto" w:sz="4" w:space="0"/>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电梯厅（白天）</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2次/小时</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拖扫后洁净无灰尘、杂物，打蜡后光泽均匀</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435" w:type="dxa"/>
            <w:gridSpan w:val="2"/>
            <w:tcBorders>
              <w:top w:val="single" w:color="auto" w:sz="4" w:space="0"/>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r>
              <w:rPr>
                <w:rFonts w:hint="eastAsia" w:ascii="宋体" w:hAnsi="宋体" w:cs="宋体"/>
                <w:kern w:val="0"/>
                <w:szCs w:val="21"/>
              </w:rPr>
              <w:t>管道井</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r>
              <w:rPr>
                <w:rFonts w:hint="eastAsia" w:ascii="宋体" w:hAnsi="宋体" w:cs="宋体"/>
                <w:kern w:val="0"/>
                <w:szCs w:val="21"/>
              </w:rPr>
              <w:t>每月清洁1次</w:t>
            </w: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r>
              <w:rPr>
                <w:rFonts w:hint="eastAsia" w:ascii="宋体" w:hAnsi="宋体" w:cs="宋体"/>
                <w:kern w:val="0"/>
                <w:szCs w:val="21"/>
              </w:rPr>
              <w:t>地面清洁，无痰迹，污物、纸屑、灰尘、无灰尘，排水畅通，。</w:t>
            </w:r>
          </w:p>
        </w:tc>
      </w:tr>
    </w:tbl>
    <w:p>
      <w:pPr>
        <w:adjustRightInd w:val="0"/>
        <w:snapToGrid w:val="0"/>
        <w:spacing w:line="360" w:lineRule="auto"/>
        <w:rPr>
          <w:rFonts w:ascii="宋体" w:hAnsi="宋体"/>
          <w:b/>
          <w:bCs/>
          <w:sz w:val="24"/>
        </w:rPr>
      </w:pPr>
      <w:r>
        <w:rPr>
          <w:rFonts w:hint="eastAsia" w:ascii="宋体" w:hAnsi="宋体"/>
          <w:b/>
          <w:bCs/>
          <w:sz w:val="24"/>
        </w:rPr>
        <w:t>（3）、楼层相关设施、设备部分</w:t>
      </w:r>
    </w:p>
    <w:tbl>
      <w:tblPr>
        <w:tblStyle w:val="19"/>
        <w:tblW w:w="9466" w:type="dxa"/>
        <w:jc w:val="center"/>
        <w:tblLayout w:type="fixed"/>
        <w:tblCellMar>
          <w:top w:w="0" w:type="dxa"/>
          <w:left w:w="108" w:type="dxa"/>
          <w:bottom w:w="0" w:type="dxa"/>
          <w:right w:w="108" w:type="dxa"/>
        </w:tblCellMar>
      </w:tblPr>
      <w:tblGrid>
        <w:gridCol w:w="529"/>
        <w:gridCol w:w="1618"/>
        <w:gridCol w:w="1680"/>
        <w:gridCol w:w="1624"/>
        <w:gridCol w:w="1483"/>
        <w:gridCol w:w="2532"/>
      </w:tblGrid>
      <w:tr>
        <w:tblPrEx>
          <w:tblCellMar>
            <w:top w:w="0" w:type="dxa"/>
            <w:left w:w="108" w:type="dxa"/>
            <w:bottom w:w="0" w:type="dxa"/>
            <w:right w:w="108" w:type="dxa"/>
          </w:tblCellMar>
        </w:tblPrEx>
        <w:trPr>
          <w:cantSplit/>
          <w:trHeight w:val="340" w:hRule="atLeast"/>
          <w:tblHeader/>
          <w:jc w:val="center"/>
        </w:trPr>
        <w:tc>
          <w:tcPr>
            <w:tcW w:w="2147" w:type="dxa"/>
            <w:gridSpan w:val="2"/>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清洁项目</w:t>
            </w:r>
          </w:p>
        </w:tc>
        <w:tc>
          <w:tcPr>
            <w:tcW w:w="4787" w:type="dxa"/>
            <w:gridSpan w:val="3"/>
            <w:tcBorders>
              <w:top w:val="single" w:color="auto" w:sz="4" w:space="0"/>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日常工作及周期工作内容</w:t>
            </w:r>
          </w:p>
        </w:tc>
        <w:tc>
          <w:tcPr>
            <w:tcW w:w="2532"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清洁标准</w:t>
            </w:r>
          </w:p>
        </w:tc>
      </w:tr>
      <w:tr>
        <w:tblPrEx>
          <w:tblCellMar>
            <w:top w:w="0" w:type="dxa"/>
            <w:left w:w="108" w:type="dxa"/>
            <w:bottom w:w="0" w:type="dxa"/>
            <w:right w:w="108" w:type="dxa"/>
          </w:tblCellMar>
        </w:tblPrEx>
        <w:trPr>
          <w:cantSplit/>
          <w:trHeight w:val="340" w:hRule="atLeast"/>
          <w:tblHeader/>
          <w:jc w:val="center"/>
        </w:trPr>
        <w:tc>
          <w:tcPr>
            <w:tcW w:w="21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680"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每天</w:t>
            </w:r>
          </w:p>
        </w:tc>
        <w:tc>
          <w:tcPr>
            <w:tcW w:w="1624"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每周</w:t>
            </w:r>
          </w:p>
        </w:tc>
        <w:tc>
          <w:tcPr>
            <w:tcW w:w="1483"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每月(季)</w:t>
            </w:r>
          </w:p>
        </w:tc>
        <w:tc>
          <w:tcPr>
            <w:tcW w:w="25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公司名字迹</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每天配合清洁剂擦抹二次，并随时保洁</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植物、花盆</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随时清洁花盆</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保持花盆干净</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指示牌</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每天用清洁剂擦抹一次</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无灰尘、无乱张贴</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灭火器</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清洁一次，随时保洁</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无纸屑、污渍、印迹</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茶水房</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每天一次，随时保持地面台面清洁</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全面清洁、消毒一次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无水迹、无污渍</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消防栓</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无过多纸屑、手印、污渍</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储物室</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每天清洁一次，并保持清洁</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无过多纸屑、手印、污渍、印迹</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垃圾篓</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每天更换垃圾袋二次，</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无溢出垃圾、异味</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垃圾桶、垃圾箱</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换取垃圾袋一次，清洁烟灰缸及时整理清抹箱盖、箱身</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清洗一次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清洗一次</w:t>
            </w: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对楼层垃圾进行分类投放；无溢出垃圾、异味，垃圾不落地，桶盖常闭</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风口百叶、灯饰</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擦试一次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无灰尘、污渍</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天花板</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随时保洁</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无垃圾、无灰尘、无污渍</w:t>
            </w:r>
          </w:p>
        </w:tc>
      </w:tr>
    </w:tbl>
    <w:p>
      <w:pPr>
        <w:adjustRightInd w:val="0"/>
        <w:snapToGrid w:val="0"/>
        <w:spacing w:line="360" w:lineRule="auto"/>
        <w:rPr>
          <w:rFonts w:ascii="宋体" w:hAnsi="宋体"/>
          <w:b/>
          <w:bCs/>
          <w:sz w:val="24"/>
        </w:rPr>
      </w:pPr>
      <w:r>
        <w:rPr>
          <w:rFonts w:hint="eastAsia" w:ascii="宋体" w:hAnsi="宋体"/>
          <w:b/>
          <w:bCs/>
          <w:sz w:val="24"/>
        </w:rPr>
        <w:t>（4）、洗手间、外围部分</w:t>
      </w:r>
    </w:p>
    <w:tbl>
      <w:tblPr>
        <w:tblStyle w:val="19"/>
        <w:tblW w:w="9457" w:type="dxa"/>
        <w:jc w:val="center"/>
        <w:tblLayout w:type="fixed"/>
        <w:tblCellMar>
          <w:top w:w="0" w:type="dxa"/>
          <w:left w:w="108" w:type="dxa"/>
          <w:bottom w:w="0" w:type="dxa"/>
          <w:right w:w="108" w:type="dxa"/>
        </w:tblCellMar>
      </w:tblPr>
      <w:tblGrid>
        <w:gridCol w:w="549"/>
        <w:gridCol w:w="1304"/>
        <w:gridCol w:w="2080"/>
        <w:gridCol w:w="2259"/>
        <w:gridCol w:w="1133"/>
        <w:gridCol w:w="2132"/>
      </w:tblGrid>
      <w:tr>
        <w:tblPrEx>
          <w:tblCellMar>
            <w:top w:w="0" w:type="dxa"/>
            <w:left w:w="108" w:type="dxa"/>
            <w:bottom w:w="0" w:type="dxa"/>
            <w:right w:w="108" w:type="dxa"/>
          </w:tblCellMar>
        </w:tblPrEx>
        <w:trPr>
          <w:cantSplit/>
          <w:trHeight w:val="340" w:hRule="atLeast"/>
          <w:tblHeader/>
          <w:jc w:val="center"/>
        </w:trPr>
        <w:tc>
          <w:tcPr>
            <w:tcW w:w="1853" w:type="dxa"/>
            <w:gridSpan w:val="2"/>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清洁项目</w:t>
            </w:r>
          </w:p>
        </w:tc>
        <w:tc>
          <w:tcPr>
            <w:tcW w:w="5472" w:type="dxa"/>
            <w:gridSpan w:val="3"/>
            <w:tcBorders>
              <w:top w:val="single" w:color="auto" w:sz="4" w:space="0"/>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日常工作及周期工作内容</w:t>
            </w:r>
          </w:p>
        </w:tc>
        <w:tc>
          <w:tcPr>
            <w:tcW w:w="2132"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清洁标准</w:t>
            </w:r>
          </w:p>
        </w:tc>
      </w:tr>
      <w:tr>
        <w:tblPrEx>
          <w:tblCellMar>
            <w:top w:w="0" w:type="dxa"/>
            <w:left w:w="108" w:type="dxa"/>
            <w:bottom w:w="0" w:type="dxa"/>
            <w:right w:w="108" w:type="dxa"/>
          </w:tblCellMar>
        </w:tblPrEx>
        <w:trPr>
          <w:cantSplit/>
          <w:trHeight w:val="340" w:hRule="atLeast"/>
          <w:tblHeader/>
          <w:jc w:val="center"/>
        </w:trPr>
        <w:tc>
          <w:tcPr>
            <w:tcW w:w="18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080"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每天</w:t>
            </w:r>
          </w:p>
        </w:tc>
        <w:tc>
          <w:tcPr>
            <w:tcW w:w="2259"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每周</w:t>
            </w:r>
          </w:p>
        </w:tc>
        <w:tc>
          <w:tcPr>
            <w:tcW w:w="1133"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每月(季)</w:t>
            </w:r>
          </w:p>
        </w:tc>
        <w:tc>
          <w:tcPr>
            <w:tcW w:w="21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洗手间</w:t>
            </w: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地面</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每天配合清洁剂湿四次，并随时保洁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无污渍、无垃圾、无异味、无水渍、杂物</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天花板、灯具、风口</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随时保洁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无灰尘、无蜘蛛网</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门窗、墙身及隔板</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每天清洁一次</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洗手盆及</w:t>
            </w:r>
          </w:p>
          <w:p>
            <w:pPr>
              <w:widowControl/>
              <w:jc w:val="center"/>
              <w:rPr>
                <w:rFonts w:ascii="宋体" w:hAnsi="宋体" w:cs="宋体"/>
                <w:kern w:val="0"/>
                <w:szCs w:val="21"/>
              </w:rPr>
            </w:pPr>
            <w:r>
              <w:rPr>
                <w:rFonts w:hint="eastAsia" w:ascii="宋体" w:hAnsi="宋体" w:cs="宋体"/>
                <w:kern w:val="0"/>
                <w:szCs w:val="21"/>
              </w:rPr>
              <w:t>台面</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每天配合清洁剂擦抹四次，并随时保洁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无污渍、无水渍、无垃圾、无异味</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镜面</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随时用玻璃清洁剂进行清洁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无污渍、无手印、</w:t>
            </w:r>
          </w:p>
          <w:p>
            <w:pPr>
              <w:widowControl/>
              <w:jc w:val="center"/>
              <w:rPr>
                <w:rFonts w:ascii="宋体" w:hAnsi="宋体" w:cs="宋体"/>
                <w:kern w:val="0"/>
                <w:szCs w:val="21"/>
              </w:rPr>
            </w:pPr>
            <w:r>
              <w:rPr>
                <w:rFonts w:hint="eastAsia" w:ascii="宋体" w:hAnsi="宋体" w:cs="宋体"/>
                <w:kern w:val="0"/>
                <w:szCs w:val="21"/>
              </w:rPr>
              <w:t>无水渍</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大小便器皿</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随时清洁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每周投放卫生丸一次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无污渍、无垃圾、无异味</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垃圾篓、</w:t>
            </w:r>
          </w:p>
          <w:p>
            <w:pPr>
              <w:widowControl/>
              <w:jc w:val="center"/>
              <w:rPr>
                <w:rFonts w:ascii="宋体" w:hAnsi="宋体" w:cs="宋体"/>
                <w:kern w:val="0"/>
                <w:szCs w:val="21"/>
              </w:rPr>
            </w:pPr>
            <w:r>
              <w:rPr>
                <w:rFonts w:hint="eastAsia" w:ascii="宋体" w:hAnsi="宋体" w:cs="宋体"/>
                <w:kern w:val="0"/>
                <w:szCs w:val="21"/>
              </w:rPr>
              <w:t>垃圾</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每天换垃圾袋二次，保持设施清洁、干净</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清洁消毒二次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无溢出垃圾，异味</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空气清新剂</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适时喷洒空气清新剂</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保持空气清新</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卫生芳香球</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随时更换、补充</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保证供应、甲方提供</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烘手机、吹地机</w:t>
            </w:r>
          </w:p>
          <w:p>
            <w:pPr>
              <w:widowControl/>
              <w:ind w:firstLine="315" w:firstLineChars="150"/>
              <w:rPr>
                <w:rFonts w:ascii="宋体" w:hAnsi="宋体" w:cs="宋体"/>
                <w:kern w:val="0"/>
                <w:szCs w:val="21"/>
              </w:rPr>
            </w:pP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擦抹二次，随时保洁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保证机器干净</w:t>
            </w:r>
          </w:p>
        </w:tc>
      </w:tr>
      <w:tr>
        <w:tblPrEx>
          <w:tblCellMar>
            <w:top w:w="0" w:type="dxa"/>
            <w:left w:w="108" w:type="dxa"/>
            <w:bottom w:w="0" w:type="dxa"/>
            <w:right w:w="108" w:type="dxa"/>
          </w:tblCellMar>
        </w:tblPrEx>
        <w:trPr>
          <w:cantSplit/>
          <w:trHeight w:val="340" w:hRule="atLeast"/>
          <w:jc w:val="center"/>
        </w:trPr>
        <w:tc>
          <w:tcPr>
            <w:tcW w:w="5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外围部分</w:t>
            </w: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地面停车场、路面</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每天全面清扫二次，并随时巡查清洁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每月全面冲洗一次</w:t>
            </w: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无烟蒂、无果皮、无落叶、无油污</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指示牌、车道闸</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每天配合清洁剂擦抹一次，并随时保洁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无灰尘、无乱张贴</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射灯、路灯</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室外标识、宣传栏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2次/周</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清理后无污迹、无明显积尘、无乱张贴</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水池、沟、渠、井</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2次/周</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清理后无明显污垢、泥沙、杂物、水池及沟渠不长青苔。</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楼房3米以下墙面</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局部污渍随时清洁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无明显污渍</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玻璃、岗亭门窗、不锈钢保养</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每天配合玻璃清洁剂清洁一次</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定期上不锈钢油保养</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无灰尘、无污渍无痕印、手印</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消防栓、消火栓及其它设施</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无灰尘、无污渍无痕印、手印</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消防、空调、供、排水、等管道</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每季擦拭清洗一次</w:t>
            </w: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垃圾桶、垃圾箱房</w:t>
            </w:r>
          </w:p>
        </w:tc>
        <w:tc>
          <w:tcPr>
            <w:tcW w:w="208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换取垃圾袋一次，清洁烟灰缸及时整理清抹箱盖、箱身</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对垃圾进行收集并分类投放、垃圾桶无满溢，垃圾不落地，无异味</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共用绿地</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3次/天</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清理后无烟蒂、纸皮、杂物、落叶</w:t>
            </w:r>
          </w:p>
        </w:tc>
      </w:tr>
    </w:tbl>
    <w:p>
      <w:pPr>
        <w:snapToGrid w:val="0"/>
        <w:rPr>
          <w:rFonts w:ascii="宋体" w:hAnsi="宋体"/>
          <w:b/>
          <w:sz w:val="24"/>
        </w:rPr>
      </w:pPr>
    </w:p>
    <w:p>
      <w:pPr>
        <w:snapToGrid w:val="0"/>
        <w:rPr>
          <w:rFonts w:ascii="宋体" w:hAnsi="宋体"/>
          <w:b/>
          <w:sz w:val="24"/>
        </w:rPr>
      </w:pPr>
      <w:r>
        <w:rPr>
          <w:rFonts w:hint="eastAsia" w:ascii="宋体" w:hAnsi="宋体"/>
          <w:b/>
          <w:sz w:val="24"/>
        </w:rPr>
        <w:t>（5）、空置房打扫</w:t>
      </w:r>
    </w:p>
    <w:tbl>
      <w:tblPr>
        <w:tblStyle w:val="19"/>
        <w:tblW w:w="0" w:type="auto"/>
        <w:jc w:val="center"/>
        <w:tblLayout w:type="fixed"/>
        <w:tblCellMar>
          <w:top w:w="0" w:type="dxa"/>
          <w:left w:w="108" w:type="dxa"/>
          <w:bottom w:w="0" w:type="dxa"/>
          <w:right w:w="108" w:type="dxa"/>
        </w:tblCellMar>
      </w:tblPr>
      <w:tblGrid>
        <w:gridCol w:w="529"/>
        <w:gridCol w:w="1618"/>
        <w:gridCol w:w="4665"/>
        <w:gridCol w:w="2654"/>
      </w:tblGrid>
      <w:tr>
        <w:tblPrEx>
          <w:tblCellMar>
            <w:top w:w="0" w:type="dxa"/>
            <w:left w:w="108" w:type="dxa"/>
            <w:bottom w:w="0" w:type="dxa"/>
            <w:right w:w="108" w:type="dxa"/>
          </w:tblCellMar>
        </w:tblPrEx>
        <w:trPr>
          <w:cantSplit/>
          <w:trHeight w:val="340" w:hRule="atLeast"/>
          <w:tblHeader/>
          <w:jc w:val="center"/>
        </w:trPr>
        <w:tc>
          <w:tcPr>
            <w:tcW w:w="2147" w:type="dxa"/>
            <w:gridSpan w:val="2"/>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清洁项目</w:t>
            </w:r>
          </w:p>
        </w:tc>
        <w:tc>
          <w:tcPr>
            <w:tcW w:w="4665" w:type="dxa"/>
            <w:tcBorders>
              <w:top w:val="single" w:color="auto" w:sz="4" w:space="0"/>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日常工作及周期工作内容</w:t>
            </w:r>
          </w:p>
        </w:tc>
        <w:tc>
          <w:tcPr>
            <w:tcW w:w="2654"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清洁标准</w:t>
            </w:r>
          </w:p>
        </w:tc>
      </w:tr>
      <w:tr>
        <w:tblPrEx>
          <w:tblCellMar>
            <w:top w:w="0" w:type="dxa"/>
            <w:left w:w="108" w:type="dxa"/>
            <w:bottom w:w="0" w:type="dxa"/>
            <w:right w:w="108" w:type="dxa"/>
          </w:tblCellMar>
        </w:tblPrEx>
        <w:trPr>
          <w:cantSplit/>
          <w:trHeight w:val="340" w:hRule="atLeast"/>
          <w:tblHeader/>
          <w:jc w:val="center"/>
        </w:trPr>
        <w:tc>
          <w:tcPr>
            <w:tcW w:w="21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4665"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周期</w:t>
            </w:r>
          </w:p>
        </w:tc>
        <w:tc>
          <w:tcPr>
            <w:tcW w:w="265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空置房</w:t>
            </w: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地面、卫生间</w:t>
            </w:r>
          </w:p>
        </w:tc>
        <w:tc>
          <w:tcPr>
            <w:tcW w:w="466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每周打扫一次</w:t>
            </w:r>
          </w:p>
        </w:tc>
        <w:tc>
          <w:tcPr>
            <w:tcW w:w="26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无垃圾、杂物</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天花板</w:t>
            </w:r>
          </w:p>
        </w:tc>
        <w:tc>
          <w:tcPr>
            <w:tcW w:w="466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每月除尘二次</w:t>
            </w:r>
          </w:p>
        </w:tc>
        <w:tc>
          <w:tcPr>
            <w:tcW w:w="26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无灰尘、无蜘蛛网</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墙面</w:t>
            </w:r>
          </w:p>
        </w:tc>
        <w:tc>
          <w:tcPr>
            <w:tcW w:w="466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每月除尘、污渍处理二次</w:t>
            </w:r>
          </w:p>
        </w:tc>
        <w:tc>
          <w:tcPr>
            <w:tcW w:w="26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管道</w:t>
            </w:r>
          </w:p>
        </w:tc>
        <w:tc>
          <w:tcPr>
            <w:tcW w:w="466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每月擦抹二次</w:t>
            </w:r>
          </w:p>
        </w:tc>
        <w:tc>
          <w:tcPr>
            <w:tcW w:w="26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玻璃幕墙内侧</w:t>
            </w:r>
          </w:p>
        </w:tc>
        <w:tc>
          <w:tcPr>
            <w:tcW w:w="466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每月配合玻璃清洁剂擦拭二次</w:t>
            </w:r>
          </w:p>
        </w:tc>
        <w:tc>
          <w:tcPr>
            <w:tcW w:w="26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无灰尘、无污渍、光洁</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nil"/>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栏杆</w:t>
            </w:r>
          </w:p>
        </w:tc>
        <w:tc>
          <w:tcPr>
            <w:tcW w:w="466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每月擦拭二次</w:t>
            </w:r>
          </w:p>
        </w:tc>
        <w:tc>
          <w:tcPr>
            <w:tcW w:w="26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trHeight w:val="340" w:hRule="atLeast"/>
          <w:jc w:val="center"/>
        </w:trPr>
        <w:tc>
          <w:tcPr>
            <w:tcW w:w="52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铝合金窗框</w:t>
            </w:r>
          </w:p>
        </w:tc>
        <w:tc>
          <w:tcPr>
            <w:tcW w:w="466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每月擦拭二次</w:t>
            </w:r>
          </w:p>
        </w:tc>
        <w:tc>
          <w:tcPr>
            <w:tcW w:w="265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bl>
    <w:p>
      <w:pPr>
        <w:snapToGrid w:val="0"/>
        <w:rPr>
          <w:rFonts w:ascii="宋体" w:hAnsi="宋体"/>
          <w:b/>
          <w:sz w:val="24"/>
        </w:rPr>
      </w:pPr>
    </w:p>
    <w:p>
      <w:pPr>
        <w:ind w:firstLine="643" w:firstLineChars="200"/>
        <w:rPr>
          <w:rFonts w:ascii="仿宋" w:hAnsi="仿宋" w:eastAsia="仿宋"/>
          <w:b/>
          <w:bCs/>
          <w:sz w:val="32"/>
          <w:szCs w:val="32"/>
        </w:rPr>
      </w:pPr>
      <w:r>
        <w:rPr>
          <w:rFonts w:hint="eastAsia" w:ascii="仿宋" w:hAnsi="仿宋" w:eastAsia="仿宋"/>
          <w:b/>
          <w:bCs/>
          <w:sz w:val="32"/>
          <w:szCs w:val="32"/>
        </w:rPr>
        <w:t>三、服务期限</w:t>
      </w:r>
    </w:p>
    <w:p>
      <w:pPr>
        <w:ind w:firstLine="640" w:firstLineChars="200"/>
        <w:rPr>
          <w:rFonts w:ascii="仿宋" w:hAnsi="仿宋" w:eastAsia="仿宋"/>
          <w:sz w:val="32"/>
          <w:szCs w:val="32"/>
        </w:rPr>
      </w:pPr>
      <w:r>
        <w:rPr>
          <w:rFonts w:hint="eastAsia" w:ascii="仿宋" w:hAnsi="仿宋" w:eastAsia="仿宋"/>
          <w:sz w:val="32"/>
          <w:szCs w:val="32"/>
        </w:rPr>
        <w:t>一年，自2020年</w:t>
      </w:r>
      <w:r>
        <w:rPr>
          <w:rFonts w:hint="eastAsia" w:ascii="仿宋" w:hAnsi="仿宋" w:eastAsia="仿宋"/>
          <w:sz w:val="32"/>
          <w:szCs w:val="32"/>
          <w:u w:val="single"/>
        </w:rPr>
        <w:t xml:space="preserve"> 12</w:t>
      </w:r>
      <w:r>
        <w:rPr>
          <w:rFonts w:hint="eastAsia" w:ascii="仿宋" w:hAnsi="仿宋" w:eastAsia="仿宋"/>
          <w:sz w:val="32"/>
          <w:szCs w:val="32"/>
        </w:rPr>
        <w:t>月</w:t>
      </w:r>
      <w:r>
        <w:rPr>
          <w:rFonts w:hint="eastAsia" w:ascii="仿宋" w:hAnsi="仿宋" w:eastAsia="仿宋"/>
          <w:sz w:val="32"/>
          <w:szCs w:val="32"/>
          <w:u w:val="single"/>
        </w:rPr>
        <w:t xml:space="preserve"> 01</w:t>
      </w:r>
      <w:r>
        <w:rPr>
          <w:rFonts w:hint="eastAsia" w:ascii="仿宋" w:hAnsi="仿宋" w:eastAsia="仿宋"/>
          <w:sz w:val="32"/>
          <w:szCs w:val="32"/>
        </w:rPr>
        <w:t>日至2021年</w:t>
      </w:r>
      <w:r>
        <w:rPr>
          <w:rFonts w:hint="eastAsia" w:ascii="仿宋" w:hAnsi="仿宋" w:eastAsia="仿宋"/>
          <w:sz w:val="32"/>
          <w:szCs w:val="32"/>
          <w:u w:val="single"/>
        </w:rPr>
        <w:t xml:space="preserve"> 11</w:t>
      </w:r>
      <w:r>
        <w:rPr>
          <w:rFonts w:hint="eastAsia" w:ascii="仿宋" w:hAnsi="仿宋" w:eastAsia="仿宋"/>
          <w:sz w:val="32"/>
          <w:szCs w:val="32"/>
        </w:rPr>
        <w:t>月</w:t>
      </w:r>
      <w:r>
        <w:rPr>
          <w:rFonts w:hint="eastAsia" w:ascii="仿宋" w:hAnsi="仿宋" w:eastAsia="仿宋"/>
          <w:sz w:val="32"/>
          <w:szCs w:val="32"/>
          <w:u w:val="single"/>
        </w:rPr>
        <w:t xml:space="preserve"> 30</w:t>
      </w:r>
      <w:r>
        <w:rPr>
          <w:rFonts w:hint="eastAsia" w:ascii="仿宋" w:hAnsi="仿宋" w:eastAsia="仿宋"/>
          <w:sz w:val="32"/>
          <w:szCs w:val="32"/>
        </w:rPr>
        <w:t>日止，以合同签订日期为准。</w:t>
      </w:r>
    </w:p>
    <w:p>
      <w:pPr>
        <w:numPr>
          <w:ilvl w:val="0"/>
          <w:numId w:val="5"/>
        </w:numPr>
        <w:ind w:firstLine="643" w:firstLineChars="200"/>
        <w:rPr>
          <w:rFonts w:ascii="仿宋" w:hAnsi="仿宋" w:eastAsia="仿宋"/>
          <w:b/>
          <w:bCs/>
          <w:sz w:val="32"/>
          <w:szCs w:val="32"/>
        </w:rPr>
      </w:pPr>
      <w:r>
        <w:rPr>
          <w:rFonts w:hint="eastAsia" w:ascii="仿宋" w:hAnsi="仿宋" w:eastAsia="仿宋"/>
          <w:b/>
          <w:bCs/>
          <w:sz w:val="32"/>
          <w:szCs w:val="32"/>
        </w:rPr>
        <w:t>保洁费用结算：</w:t>
      </w:r>
    </w:p>
    <w:p>
      <w:pPr>
        <w:numPr>
          <w:ilvl w:val="255"/>
          <w:numId w:val="0"/>
        </w:numPr>
        <w:ind w:firstLine="640" w:firstLineChars="200"/>
        <w:rPr>
          <w:rFonts w:ascii="仿宋" w:hAnsi="仿宋" w:eastAsia="仿宋"/>
          <w:sz w:val="32"/>
          <w:szCs w:val="32"/>
        </w:rPr>
      </w:pPr>
      <w:r>
        <w:rPr>
          <w:rFonts w:ascii="仿宋" w:hAnsi="仿宋" w:eastAsia="仿宋"/>
          <w:sz w:val="32"/>
          <w:szCs w:val="32"/>
        </w:rPr>
        <w:t>保洁费用结算根据招标人实际需求到岗人数确定。</w:t>
      </w:r>
    </w:p>
    <w:p>
      <w:pPr>
        <w:spacing w:line="500" w:lineRule="exact"/>
        <w:ind w:firstLine="640" w:firstLineChars="200"/>
        <w:rPr>
          <w:rFonts w:ascii="仿宋" w:hAnsi="仿宋" w:eastAsia="仿宋" w:cs="HRLMBQ+ËÎÌå"/>
          <w:color w:val="000000"/>
          <w:sz w:val="32"/>
          <w:szCs w:val="32"/>
        </w:rPr>
        <w:sectPr>
          <w:footerReference r:id="rId3" w:type="default"/>
          <w:pgSz w:w="11907" w:h="16860"/>
          <w:pgMar w:top="1418" w:right="1418" w:bottom="1418" w:left="1418" w:header="857" w:footer="999" w:gutter="0"/>
          <w:cols w:space="720" w:num="1"/>
          <w:docGrid w:linePitch="286" w:charSpace="0"/>
        </w:sectPr>
      </w:pPr>
      <w:r>
        <w:rPr>
          <w:rFonts w:hint="eastAsia" w:ascii="仿宋" w:hAnsi="仿宋" w:eastAsia="仿宋"/>
          <w:sz w:val="32"/>
          <w:szCs w:val="32"/>
        </w:rPr>
        <w:t>注：本项目不组织集中答疑，若有疑问或需前往踏勘，请各投标人</w:t>
      </w:r>
      <w:r>
        <w:rPr>
          <w:rFonts w:hint="eastAsia" w:ascii="仿宋" w:hAnsi="仿宋" w:eastAsia="仿宋"/>
          <w:color w:val="000000" w:themeColor="text1"/>
          <w:sz w:val="32"/>
          <w:szCs w:val="32"/>
          <w14:textFill>
            <w14:solidFill>
              <w14:schemeClr w14:val="tx1"/>
            </w14:solidFill>
          </w14:textFill>
        </w:rPr>
        <w:t>与陈小姐联系，联系方式：13860121641。</w:t>
      </w:r>
    </w:p>
    <w:p>
      <w:pPr>
        <w:pStyle w:val="4"/>
        <w:keepNext w:val="0"/>
        <w:keepLines w:val="0"/>
        <w:spacing w:before="0" w:after="0" w:line="500" w:lineRule="exact"/>
        <w:jc w:val="center"/>
        <w:rPr>
          <w:rFonts w:ascii="仿宋" w:hAnsi="仿宋" w:eastAsia="仿宋"/>
          <w:color w:val="000000" w:themeColor="text1"/>
          <w:sz w:val="32"/>
          <w14:textFill>
            <w14:solidFill>
              <w14:schemeClr w14:val="tx1"/>
            </w14:solidFill>
          </w14:textFill>
        </w:rPr>
      </w:pPr>
      <w:bookmarkStart w:id="127" w:name="_Toc525136228"/>
      <w:r>
        <w:rPr>
          <w:rFonts w:hint="eastAsia" w:ascii="仿宋" w:hAnsi="仿宋" w:eastAsia="仿宋"/>
          <w:color w:val="000000" w:themeColor="text1"/>
          <w:sz w:val="32"/>
          <w14:textFill>
            <w14:solidFill>
              <w14:schemeClr w14:val="tx1"/>
            </w14:solidFill>
          </w14:textFill>
        </w:rPr>
        <w:t>第二节 商务技术响应要求</w:t>
      </w:r>
      <w:bookmarkEnd w:id="127"/>
    </w:p>
    <w:p>
      <w:pPr>
        <w:spacing w:line="500" w:lineRule="exact"/>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一、商务要求</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color w:val="000000" w:themeColor="text1"/>
          <w:sz w:val="32"/>
          <w:szCs w:val="32"/>
          <w14:textFill>
            <w14:solidFill>
              <w14:schemeClr w14:val="tx1"/>
            </w14:solidFill>
          </w14:textFill>
        </w:rPr>
        <w:t>1、投标人应具备独立的法人资格</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并提供法人营业执照</w:t>
      </w:r>
      <w:r>
        <w:rPr>
          <w:rFonts w:ascii="仿宋" w:hAnsi="仿宋" w:eastAsia="仿宋"/>
          <w:sz w:val="32"/>
          <w:szCs w:val="32"/>
        </w:rPr>
        <w:t>（副本）复印件(加盖</w:t>
      </w:r>
      <w:r>
        <w:rPr>
          <w:rFonts w:hint="eastAsia" w:ascii="仿宋" w:hAnsi="仿宋" w:eastAsia="仿宋"/>
          <w:sz w:val="32"/>
          <w:szCs w:val="32"/>
        </w:rPr>
        <w:t>投标人</w:t>
      </w:r>
      <w:r>
        <w:rPr>
          <w:rFonts w:ascii="仿宋" w:hAnsi="仿宋" w:eastAsia="仿宋"/>
          <w:sz w:val="32"/>
          <w:szCs w:val="32"/>
        </w:rPr>
        <w:t>公章)。</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2、投标人</w:t>
      </w:r>
      <w:r>
        <w:rPr>
          <w:rFonts w:hint="eastAsia" w:ascii="仿宋" w:hAnsi="仿宋" w:eastAsia="仿宋"/>
          <w:sz w:val="32"/>
          <w:szCs w:val="32"/>
        </w:rPr>
        <w:t>授</w:t>
      </w:r>
      <w:r>
        <w:rPr>
          <w:rFonts w:ascii="仿宋" w:hAnsi="仿宋" w:eastAsia="仿宋"/>
          <w:sz w:val="32"/>
          <w:szCs w:val="32"/>
        </w:rPr>
        <w:t>权代表若不是企业法定代表人，应提供法人授权书原件，并提供被授权代表身份证复印件。</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投标人必须提供自</w:t>
      </w:r>
      <w:r>
        <w:rPr>
          <w:rFonts w:hint="eastAsia" w:ascii="仿宋" w:hAnsi="仿宋" w:eastAsia="仿宋"/>
          <w:sz w:val="32"/>
          <w:szCs w:val="32"/>
        </w:rPr>
        <w:t>2018年起至今不少于3个写字楼日常保洁</w:t>
      </w:r>
      <w:r>
        <w:rPr>
          <w:rFonts w:ascii="仿宋" w:hAnsi="仿宋" w:eastAsia="仿宋"/>
          <w:sz w:val="32"/>
          <w:szCs w:val="32"/>
        </w:rPr>
        <w:t>项目的经营业绩经验的有效证明文件（需提供合同或验收报告的复印件</w:t>
      </w:r>
      <w:r>
        <w:rPr>
          <w:rFonts w:hint="eastAsia" w:ascii="仿宋" w:hAnsi="仿宋" w:eastAsia="仿宋"/>
          <w:sz w:val="32"/>
          <w:szCs w:val="32"/>
        </w:rPr>
        <w:t>，</w:t>
      </w:r>
      <w:r>
        <w:rPr>
          <w:rFonts w:ascii="仿宋" w:hAnsi="仿宋" w:eastAsia="仿宋"/>
          <w:sz w:val="32"/>
          <w:szCs w:val="32"/>
        </w:rPr>
        <w:t>原件备查）</w:t>
      </w:r>
      <w:r>
        <w:rPr>
          <w:rFonts w:hint="eastAsia" w:ascii="仿宋" w:hAnsi="仿宋" w:eastAsia="仿宋"/>
          <w:sz w:val="32"/>
          <w:szCs w:val="32"/>
        </w:rPr>
        <w:t>，以在厦门区域有相关业绩优先。</w:t>
      </w:r>
    </w:p>
    <w:p>
      <w:pPr>
        <w:widowControl/>
        <w:adjustRightInd w:val="0"/>
        <w:snapToGrid w:val="0"/>
        <w:spacing w:beforeLines="25" w:afterLines="25" w:line="500" w:lineRule="exact"/>
        <w:ind w:firstLine="643" w:firstLineChars="200"/>
        <w:rPr>
          <w:rFonts w:ascii="仿宋" w:hAnsi="仿宋" w:eastAsia="仿宋"/>
          <w:b/>
          <w:sz w:val="32"/>
          <w:szCs w:val="32"/>
        </w:rPr>
      </w:pPr>
      <w:r>
        <w:rPr>
          <w:rFonts w:hint="eastAsia" w:ascii="仿宋" w:hAnsi="仿宋" w:eastAsia="仿宋"/>
          <w:b/>
          <w:sz w:val="32"/>
          <w:szCs w:val="32"/>
        </w:rPr>
        <w:t>二、技术要求</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1、投标人提供的服务方案必须满足招标人的实际需求，招标人不再支付因投标人方案不完整而引起的费用。</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投标人应在投标文件中对项目工作所需时间，工作内容、进度安排以及售后服务承诺</w:t>
      </w:r>
      <w:r>
        <w:rPr>
          <w:rFonts w:hint="eastAsia" w:ascii="仿宋" w:hAnsi="仿宋" w:eastAsia="仿宋"/>
          <w:sz w:val="32"/>
          <w:szCs w:val="32"/>
        </w:rPr>
        <w:t>情况进行详细的书面说明及承诺。</w:t>
      </w:r>
    </w:p>
    <w:p>
      <w:pPr>
        <w:widowControl/>
        <w:adjustRightInd w:val="0"/>
        <w:snapToGrid w:val="0"/>
        <w:spacing w:beforeLines="25" w:afterLines="25" w:line="500" w:lineRule="exact"/>
        <w:ind w:firstLine="643" w:firstLineChars="200"/>
        <w:rPr>
          <w:rFonts w:ascii="仿宋" w:hAnsi="仿宋" w:eastAsia="仿宋"/>
          <w:b/>
          <w:sz w:val="32"/>
          <w:szCs w:val="32"/>
        </w:rPr>
      </w:pPr>
      <w:r>
        <w:rPr>
          <w:rFonts w:hint="eastAsia" w:ascii="仿宋" w:hAnsi="仿宋" w:eastAsia="仿宋"/>
          <w:b/>
          <w:sz w:val="32"/>
          <w:szCs w:val="32"/>
        </w:rPr>
        <w:t>若中标后未履行相关承诺，招标人有权扣除投标保证金和其他款项。</w:t>
      </w:r>
    </w:p>
    <w:p>
      <w:pPr>
        <w:widowControl/>
        <w:adjustRightInd w:val="0"/>
        <w:snapToGrid w:val="0"/>
        <w:spacing w:beforeLines="25" w:afterLines="25"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投标人应拥有日常保洁服务相应的资质、工具</w:t>
      </w:r>
      <w:r>
        <w:rPr>
          <w:rFonts w:hint="eastAsia" w:ascii="仿宋" w:hAnsi="仿宋" w:eastAsia="仿宋"/>
          <w:color w:val="000000"/>
          <w:sz w:val="32"/>
          <w:szCs w:val="32"/>
        </w:rPr>
        <w:t>，</w:t>
      </w:r>
      <w:r>
        <w:rPr>
          <w:rFonts w:ascii="仿宋" w:hAnsi="仿宋" w:eastAsia="仿宋"/>
          <w:color w:val="000000"/>
          <w:sz w:val="32"/>
          <w:szCs w:val="32"/>
        </w:rPr>
        <w:t>并已按国家有关规定缴纳相关保险费用。</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sz w:val="32"/>
          <w:szCs w:val="32"/>
        </w:rPr>
        <w:t>5、投标人须提交《作业安全承诺书》并加盖公章（详见附件）。</w:t>
      </w:r>
    </w:p>
    <w:p>
      <w:pPr>
        <w:widowControl/>
        <w:adjustRightInd w:val="0"/>
        <w:snapToGrid w:val="0"/>
        <w:spacing w:beforeLines="25" w:afterLines="25"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6、严格执行服务承诺。</w:t>
      </w:r>
    </w:p>
    <w:p>
      <w:pPr>
        <w:widowControl/>
        <w:adjustRightInd w:val="0"/>
        <w:snapToGrid w:val="0"/>
        <w:spacing w:beforeLines="25" w:afterLines="25"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7、中标人应严格依据投标文件所做承诺履行职责，如有违约，招标人有权根据协议、合同采取措施追究违约方的违约责任。</w:t>
      </w:r>
    </w:p>
    <w:p>
      <w:pPr>
        <w:widowControl/>
        <w:adjustRightInd w:val="0"/>
        <w:snapToGrid w:val="0"/>
        <w:spacing w:beforeLines="25" w:afterLines="25" w:line="500" w:lineRule="exact"/>
        <w:ind w:firstLine="640" w:firstLineChars="200"/>
        <w:rPr>
          <w:rFonts w:ascii="仿宋" w:hAnsi="仿宋" w:eastAsia="仿宋"/>
          <w:sz w:val="32"/>
          <w:szCs w:val="32"/>
        </w:rPr>
      </w:pPr>
      <w:r>
        <w:rPr>
          <w:rFonts w:hint="eastAsia" w:ascii="仿宋" w:hAnsi="仿宋" w:eastAsia="仿宋"/>
          <w:color w:val="000000"/>
          <w:sz w:val="32"/>
          <w:szCs w:val="32"/>
        </w:rPr>
        <w:t>8、</w:t>
      </w:r>
      <w:r>
        <w:rPr>
          <w:rFonts w:hint="eastAsia" w:ascii="仿宋" w:hAnsi="仿宋" w:eastAsia="仿宋"/>
          <w:sz w:val="32"/>
          <w:szCs w:val="32"/>
        </w:rPr>
        <w:t>中标人应当按照合同约定履行义务，不得将本项目（转包）给他人，一经发现，招标人有权立即终止合同，并追究中标人的违约责任和要求赔偿。</w:t>
      </w:r>
    </w:p>
    <w:p>
      <w:pPr>
        <w:widowControl/>
        <w:adjustRightInd w:val="0"/>
        <w:snapToGrid w:val="0"/>
        <w:spacing w:beforeLines="25" w:afterLines="25" w:line="500" w:lineRule="exact"/>
        <w:ind w:firstLine="640" w:firstLineChars="200"/>
        <w:rPr>
          <w:rFonts w:ascii="仿宋" w:hAnsi="仿宋" w:eastAsia="仿宋"/>
          <w:color w:val="3366FF"/>
          <w:sz w:val="32"/>
          <w:szCs w:val="32"/>
        </w:rPr>
      </w:pPr>
    </w:p>
    <w:p>
      <w:pPr>
        <w:pStyle w:val="4"/>
        <w:keepNext w:val="0"/>
        <w:keepLines w:val="0"/>
        <w:spacing w:before="0" w:after="0" w:line="500" w:lineRule="exact"/>
        <w:jc w:val="center"/>
        <w:rPr>
          <w:rFonts w:ascii="仿宋" w:hAnsi="仿宋" w:eastAsia="仿宋"/>
          <w:sz w:val="32"/>
        </w:rPr>
      </w:pPr>
      <w:bookmarkStart w:id="128" w:name="_Toc525136229"/>
      <w:bookmarkStart w:id="129" w:name="_Toc468718876"/>
      <w:r>
        <w:rPr>
          <w:rFonts w:hint="eastAsia" w:ascii="仿宋" w:hAnsi="仿宋" w:eastAsia="仿宋"/>
          <w:sz w:val="32"/>
        </w:rPr>
        <w:t>第三节 报价要求</w:t>
      </w:r>
      <w:bookmarkEnd w:id="128"/>
      <w:bookmarkEnd w:id="129"/>
    </w:p>
    <w:p>
      <w:pPr>
        <w:widowControl/>
        <w:adjustRightInd w:val="0"/>
        <w:snapToGrid w:val="0"/>
        <w:spacing w:beforeLines="25" w:afterLines="25" w:line="500" w:lineRule="exact"/>
        <w:ind w:firstLine="640" w:firstLineChars="200"/>
        <w:rPr>
          <w:rFonts w:ascii="仿宋" w:hAnsi="仿宋" w:eastAsia="仿宋"/>
          <w:sz w:val="32"/>
          <w:szCs w:val="32"/>
        </w:rPr>
      </w:pPr>
      <w:bookmarkStart w:id="130" w:name="_Toc468718878"/>
      <w:bookmarkStart w:id="131" w:name="_Toc306290240"/>
      <w:r>
        <w:rPr>
          <w:rFonts w:ascii="仿宋" w:hAnsi="仿宋" w:eastAsia="仿宋"/>
          <w:sz w:val="32"/>
          <w:szCs w:val="32"/>
        </w:rPr>
        <w:t>1</w:t>
      </w:r>
      <w:r>
        <w:rPr>
          <w:rFonts w:hint="eastAsia" w:ascii="仿宋" w:hAnsi="仿宋" w:eastAsia="仿宋"/>
          <w:sz w:val="32"/>
          <w:szCs w:val="32"/>
        </w:rPr>
        <w:t>、报价以人民币为货币单位，应分单价、小计和总价。</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、投标报价应包含但不限于以下费用：</w:t>
      </w:r>
      <w:r>
        <w:rPr>
          <w:rFonts w:hint="eastAsia" w:ascii="仿宋" w:hAnsi="仿宋" w:eastAsia="仿宋"/>
          <w:color w:val="000000" w:themeColor="text1"/>
          <w:sz w:val="32"/>
          <w:szCs w:val="32"/>
          <w14:textFill>
            <w14:solidFill>
              <w14:schemeClr w14:val="tx1"/>
            </w14:solidFill>
          </w14:textFill>
        </w:rPr>
        <w:t>工具费、耗材费、保险费、人工费等</w:t>
      </w:r>
      <w:r>
        <w:rPr>
          <w:rFonts w:hint="eastAsia" w:ascii="仿宋" w:hAnsi="仿宋" w:eastAsia="仿宋"/>
          <w:sz w:val="32"/>
          <w:szCs w:val="32"/>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、投标人漏报的单价或每单价报价中漏报、少报的费用，视为此项费用已隐含在投标报价中，中标后不得再向招标人收取任何费用。</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、投标人对本项目只能有一个报价，招标人不接受有选择的报价。</w:t>
      </w:r>
    </w:p>
    <w:p>
      <w:pPr>
        <w:widowControl/>
        <w:adjustRightInd w:val="0"/>
        <w:snapToGrid w:val="0"/>
        <w:spacing w:beforeLines="25" w:afterLines="25" w:line="500" w:lineRule="exact"/>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、中标人在提供服务的过程中，若出现安全事故，其责任及相应的赔偿均由中标人承担，投标人不承担所有责任及义务。</w:t>
      </w:r>
    </w:p>
    <w:bookmarkEnd w:id="8"/>
    <w:bookmarkEnd w:id="130"/>
    <w:bookmarkEnd w:id="131"/>
    <w:p>
      <w:pPr>
        <w:pStyle w:val="3"/>
        <w:keepNext w:val="0"/>
        <w:keepLines w:val="0"/>
        <w:spacing w:before="0" w:after="0" w:line="500" w:lineRule="exact"/>
        <w:jc w:val="center"/>
        <w:rPr>
          <w:rFonts w:ascii="仿宋" w:hAnsi="仿宋" w:eastAsia="仿宋"/>
        </w:rPr>
      </w:pPr>
      <w:bookmarkStart w:id="132" w:name="_Toc525136230"/>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pStyle w:val="3"/>
        <w:keepNext w:val="0"/>
        <w:keepLines w:val="0"/>
        <w:spacing w:before="0" w:after="0" w:line="500" w:lineRule="exact"/>
        <w:jc w:val="center"/>
        <w:rPr>
          <w:rFonts w:ascii="仿宋" w:hAnsi="仿宋" w:eastAsia="仿宋"/>
        </w:rPr>
      </w:pPr>
    </w:p>
    <w:p>
      <w:pPr>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3"/>
        <w:keepNext w:val="0"/>
        <w:keepLines w:val="0"/>
        <w:spacing w:before="0" w:after="0" w:line="500" w:lineRule="exact"/>
        <w:jc w:val="center"/>
        <w:rPr>
          <w:rFonts w:ascii="仿宋" w:hAnsi="仿宋" w:eastAsia="仿宋"/>
        </w:rPr>
      </w:pPr>
      <w:r>
        <w:rPr>
          <w:rFonts w:hint="eastAsia" w:ascii="仿宋" w:hAnsi="仿宋" w:eastAsia="仿宋"/>
        </w:rPr>
        <w:t>第四章  投标文件格式</w:t>
      </w:r>
      <w:bookmarkEnd w:id="132"/>
    </w:p>
    <w:p/>
    <w:p>
      <w:pPr>
        <w:spacing w:line="360" w:lineRule="auto"/>
        <w:jc w:val="center"/>
        <w:rPr>
          <w:rFonts w:ascii="仿宋" w:hAnsi="仿宋" w:eastAsia="仿宋"/>
          <w:b/>
          <w:sz w:val="28"/>
          <w:szCs w:val="28"/>
        </w:rPr>
      </w:pPr>
      <w:r>
        <w:rPr>
          <w:rFonts w:hint="eastAsia" w:ascii="仿宋" w:hAnsi="仿宋" w:eastAsia="仿宋"/>
          <w:b/>
          <w:sz w:val="28"/>
          <w:szCs w:val="28"/>
        </w:rPr>
        <w:t>（本章格式文件可供参考，投标人可根据项目实际需求进行编制）</w:t>
      </w:r>
    </w:p>
    <w:p>
      <w:pPr>
        <w:pStyle w:val="27"/>
        <w:spacing w:line="360" w:lineRule="auto"/>
        <w:rPr>
          <w:rFonts w:ascii="仿宋" w:hAnsi="仿宋" w:eastAsia="仿宋"/>
          <w:color w:val="auto"/>
        </w:rPr>
      </w:pPr>
    </w:p>
    <w:p>
      <w:pPr>
        <w:pStyle w:val="27"/>
        <w:spacing w:line="360" w:lineRule="auto"/>
        <w:jc w:val="center"/>
        <w:rPr>
          <w:rFonts w:ascii="仿宋" w:hAnsi="仿宋" w:eastAsia="仿宋"/>
          <w:color w:val="auto"/>
          <w:sz w:val="32"/>
          <w:szCs w:val="32"/>
        </w:rPr>
      </w:pPr>
      <w:r>
        <w:rPr>
          <w:rFonts w:hint="eastAsia" w:ascii="仿宋" w:hAnsi="仿宋" w:eastAsia="仿宋"/>
          <w:color w:val="auto"/>
          <w:sz w:val="32"/>
          <w:szCs w:val="32"/>
        </w:rPr>
        <w:t>（ 封面）</w:t>
      </w:r>
    </w:p>
    <w:p>
      <w:pPr>
        <w:spacing w:line="360" w:lineRule="auto"/>
        <w:jc w:val="cente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72"/>
        </w:rPr>
        <w:t>投  标  文  件</w:t>
      </w:r>
    </w:p>
    <w:p>
      <w:pPr>
        <w:spacing w:line="360" w:lineRule="auto"/>
        <w:rPr>
          <w:rFonts w:ascii="仿宋" w:hAnsi="仿宋" w:eastAsia="仿宋"/>
          <w:b/>
          <w:sz w:val="36"/>
        </w:rPr>
      </w:pPr>
    </w:p>
    <w:p>
      <w:pPr>
        <w:spacing w:line="360" w:lineRule="auto"/>
        <w:ind w:firstLine="1084" w:firstLineChars="300"/>
        <w:rPr>
          <w:rFonts w:ascii="仿宋" w:hAnsi="仿宋" w:eastAsia="仿宋"/>
          <w:b/>
          <w:sz w:val="36"/>
        </w:rPr>
      </w:pPr>
      <w:r>
        <w:rPr>
          <w:rFonts w:hint="eastAsia" w:ascii="仿宋" w:hAnsi="仿宋" w:eastAsia="仿宋"/>
          <w:b/>
          <w:sz w:val="36"/>
        </w:rPr>
        <w:t>项 目 名 称：</w:t>
      </w:r>
    </w:p>
    <w:p>
      <w:pPr>
        <w:spacing w:line="360" w:lineRule="auto"/>
        <w:ind w:firstLine="1084" w:firstLineChars="300"/>
        <w:rPr>
          <w:rFonts w:ascii="仿宋" w:hAnsi="仿宋" w:eastAsia="仿宋"/>
          <w:b/>
          <w:sz w:val="36"/>
          <w:u w:val="single"/>
        </w:rPr>
      </w:pPr>
      <w:r>
        <w:rPr>
          <w:rFonts w:hint="eastAsia" w:ascii="仿宋" w:hAnsi="仿宋" w:eastAsia="仿宋"/>
          <w:b/>
          <w:sz w:val="36"/>
        </w:rPr>
        <w:t>招 标 编 号：</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rPr>
          <w:rFonts w:ascii="仿宋" w:hAnsi="仿宋" w:eastAsia="仿宋"/>
          <w:b/>
          <w:sz w:val="36"/>
          <w:u w:val="single"/>
        </w:rPr>
      </w:pPr>
      <w:r>
        <w:rPr>
          <w:rFonts w:hint="eastAsia" w:ascii="仿宋" w:hAnsi="仿宋" w:eastAsia="仿宋"/>
          <w:b/>
          <w:sz w:val="36"/>
        </w:rPr>
        <w:t xml:space="preserve">       投标人名称 ：</w:t>
      </w:r>
    </w:p>
    <w:p>
      <w:pPr>
        <w:spacing w:line="360" w:lineRule="auto"/>
        <w:rPr>
          <w:rFonts w:ascii="仿宋" w:hAnsi="仿宋" w:eastAsia="仿宋"/>
          <w:b/>
          <w:sz w:val="36"/>
        </w:rPr>
      </w:pPr>
      <w:r>
        <w:rPr>
          <w:rFonts w:hint="eastAsia" w:ascii="仿宋" w:hAnsi="仿宋" w:eastAsia="仿宋"/>
          <w:b/>
          <w:sz w:val="36"/>
        </w:rPr>
        <w:t xml:space="preserve">       日      期 ：</w:t>
      </w:r>
    </w:p>
    <w:p>
      <w:pPr>
        <w:pStyle w:val="28"/>
        <w:spacing w:line="360" w:lineRule="auto"/>
        <w:jc w:val="left"/>
        <w:rPr>
          <w:rFonts w:ascii="仿宋" w:hAnsi="仿宋" w:eastAsia="仿宋"/>
          <w:b/>
          <w:sz w:val="24"/>
        </w:rPr>
      </w:pPr>
    </w:p>
    <w:p>
      <w:pPr>
        <w:pStyle w:val="28"/>
        <w:spacing w:line="360" w:lineRule="auto"/>
        <w:jc w:val="left"/>
        <w:rPr>
          <w:rFonts w:ascii="仿宋" w:hAnsi="仿宋" w:eastAsia="仿宋"/>
          <w:b/>
          <w:sz w:val="24"/>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firstLine="3855" w:firstLineChars="1200"/>
        <w:jc w:val="both"/>
        <w:rPr>
          <w:rFonts w:ascii="仿宋" w:hAnsi="仿宋" w:eastAsia="仿宋"/>
          <w:b/>
          <w:bCs/>
          <w:sz w:val="32"/>
          <w:lang w:eastAsia="zh-CN"/>
        </w:rPr>
      </w:pPr>
    </w:p>
    <w:p>
      <w:pPr>
        <w:pStyle w:val="6"/>
        <w:snapToGrid w:val="0"/>
        <w:spacing w:line="360" w:lineRule="auto"/>
        <w:ind w:left="0"/>
        <w:jc w:val="both"/>
        <w:rPr>
          <w:rFonts w:ascii="仿宋" w:hAnsi="仿宋" w:eastAsia="仿宋"/>
          <w:b/>
          <w:bCs/>
          <w:sz w:val="32"/>
          <w:lang w:eastAsia="zh-CN"/>
        </w:rPr>
      </w:pPr>
    </w:p>
    <w:p>
      <w:pPr>
        <w:pStyle w:val="6"/>
        <w:snapToGrid w:val="0"/>
        <w:spacing w:line="500" w:lineRule="exact"/>
        <w:ind w:left="0" w:firstLine="3855" w:firstLineChars="1200"/>
        <w:jc w:val="both"/>
        <w:rPr>
          <w:rFonts w:ascii="仿宋" w:hAnsi="仿宋" w:eastAsia="仿宋"/>
          <w:b/>
          <w:bCs/>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目    录</w:t>
      </w:r>
    </w:p>
    <w:p>
      <w:pPr>
        <w:spacing w:line="500" w:lineRule="exact"/>
        <w:rPr>
          <w:rFonts w:ascii="仿宋" w:hAnsi="仿宋" w:eastAsia="仿宋"/>
          <w:color w:val="FF0000"/>
          <w:sz w:val="32"/>
          <w:szCs w:val="32"/>
        </w:rPr>
      </w:pPr>
    </w:p>
    <w:p>
      <w:pPr>
        <w:spacing w:line="500" w:lineRule="exact"/>
        <w:rPr>
          <w:rFonts w:ascii="仿宋" w:hAnsi="仿宋" w:eastAsia="仿宋"/>
          <w:sz w:val="32"/>
          <w:szCs w:val="32"/>
        </w:rPr>
      </w:pPr>
      <w:r>
        <w:rPr>
          <w:rFonts w:hint="eastAsia" w:ascii="仿宋" w:hAnsi="仿宋" w:eastAsia="仿宋"/>
          <w:sz w:val="32"/>
          <w:szCs w:val="32"/>
        </w:rPr>
        <w:t>1. 投 标 书</w:t>
      </w:r>
    </w:p>
    <w:p>
      <w:pPr>
        <w:spacing w:line="500" w:lineRule="exact"/>
        <w:rPr>
          <w:rFonts w:ascii="仿宋" w:hAnsi="仿宋" w:eastAsia="仿宋"/>
          <w:sz w:val="32"/>
          <w:szCs w:val="32"/>
        </w:rPr>
      </w:pPr>
      <w:r>
        <w:rPr>
          <w:rFonts w:hint="eastAsia" w:ascii="仿宋" w:hAnsi="仿宋" w:eastAsia="仿宋"/>
          <w:sz w:val="32"/>
          <w:szCs w:val="32"/>
        </w:rPr>
        <w:t>2. 开标一览表</w:t>
      </w:r>
    </w:p>
    <w:p>
      <w:pPr>
        <w:spacing w:line="500" w:lineRule="exact"/>
        <w:rPr>
          <w:rFonts w:ascii="仿宋" w:hAnsi="仿宋" w:eastAsia="仿宋"/>
          <w:sz w:val="32"/>
          <w:szCs w:val="32"/>
        </w:rPr>
      </w:pPr>
      <w:r>
        <w:rPr>
          <w:rFonts w:hint="eastAsia" w:ascii="仿宋" w:hAnsi="仿宋" w:eastAsia="仿宋"/>
          <w:sz w:val="32"/>
          <w:szCs w:val="32"/>
        </w:rPr>
        <w:t>3. 价格明细表</w:t>
      </w:r>
    </w:p>
    <w:p>
      <w:pPr>
        <w:spacing w:line="500" w:lineRule="exact"/>
        <w:rPr>
          <w:rFonts w:ascii="仿宋" w:hAnsi="仿宋" w:eastAsia="仿宋"/>
          <w:sz w:val="32"/>
          <w:szCs w:val="32"/>
        </w:rPr>
      </w:pPr>
      <w:r>
        <w:rPr>
          <w:rFonts w:hint="eastAsia" w:ascii="仿宋" w:hAnsi="仿宋" w:eastAsia="仿宋"/>
          <w:sz w:val="32"/>
          <w:szCs w:val="32"/>
        </w:rPr>
        <w:t>4. 保洁工作计划</w:t>
      </w:r>
    </w:p>
    <w:p>
      <w:pPr>
        <w:spacing w:line="500" w:lineRule="exact"/>
        <w:rPr>
          <w:rFonts w:ascii="仿宋" w:hAnsi="仿宋" w:eastAsia="仿宋"/>
          <w:sz w:val="32"/>
          <w:szCs w:val="32"/>
        </w:rPr>
      </w:pPr>
      <w:r>
        <w:rPr>
          <w:rFonts w:hint="eastAsia" w:ascii="仿宋" w:hAnsi="仿宋" w:eastAsia="仿宋"/>
          <w:sz w:val="32"/>
          <w:szCs w:val="32"/>
        </w:rPr>
        <w:t>5. 投标人承诺函</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6.法人代表授权书</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7.法人营业执照</w:t>
      </w:r>
    </w:p>
    <w:p>
      <w:pPr>
        <w:spacing w:line="500" w:lineRule="exact"/>
        <w:ind w:left="320" w:hanging="320" w:hangingChars="100"/>
        <w:rPr>
          <w:rFonts w:ascii="仿宋" w:hAnsi="仿宋" w:eastAsia="仿宋"/>
          <w:sz w:val="32"/>
          <w:szCs w:val="32"/>
        </w:rPr>
      </w:pPr>
      <w:r>
        <w:rPr>
          <w:rFonts w:hint="eastAsia" w:ascii="仿宋" w:hAnsi="仿宋" w:eastAsia="仿宋"/>
          <w:sz w:val="32"/>
          <w:szCs w:val="32"/>
        </w:rPr>
        <w:t>8. 廉洁承诺书</w:t>
      </w:r>
    </w:p>
    <w:p>
      <w:pPr>
        <w:spacing w:line="500" w:lineRule="exact"/>
        <w:rPr>
          <w:rFonts w:ascii="仿宋" w:hAnsi="仿宋" w:eastAsia="仿宋"/>
          <w:sz w:val="32"/>
          <w:szCs w:val="32"/>
        </w:rPr>
      </w:pPr>
      <w:r>
        <w:rPr>
          <w:rFonts w:hint="eastAsia" w:ascii="仿宋" w:hAnsi="仿宋" w:eastAsia="仿宋"/>
          <w:sz w:val="32"/>
          <w:szCs w:val="32"/>
        </w:rPr>
        <w:t>9. 投标人提交的其它资料</w:t>
      </w:r>
    </w:p>
    <w:p>
      <w:pPr>
        <w:spacing w:line="440" w:lineRule="exact"/>
        <w:rPr>
          <w:rFonts w:ascii="仿宋" w:hAnsi="仿宋" w:eastAsia="仿宋"/>
          <w:b/>
          <w:sz w:val="32"/>
          <w:szCs w:val="32"/>
        </w:rPr>
      </w:pPr>
    </w:p>
    <w:p>
      <w:pPr>
        <w:spacing w:line="440" w:lineRule="exact"/>
        <w:rPr>
          <w:rFonts w:ascii="仿宋" w:hAnsi="仿宋" w:eastAsia="仿宋"/>
          <w:b/>
          <w:sz w:val="32"/>
          <w:szCs w:val="32"/>
        </w:rPr>
      </w:pPr>
      <w:r>
        <w:rPr>
          <w:rFonts w:ascii="仿宋" w:hAnsi="仿宋" w:eastAsia="仿宋"/>
          <w:b/>
          <w:sz w:val="32"/>
          <w:szCs w:val="32"/>
        </w:rPr>
        <w:t>说明：投标人应按投标文件的实际情况编制目录</w:t>
      </w: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p>
      <w:pPr>
        <w:spacing w:line="500" w:lineRule="exact"/>
        <w:rPr>
          <w:rFonts w:ascii="仿宋" w:hAnsi="仿宋" w:eastAsia="仿宋"/>
          <w:b/>
          <w:sz w:val="32"/>
          <w:szCs w:val="32"/>
        </w:rPr>
      </w:pPr>
    </w:p>
    <w:bookmarkEnd w:id="5"/>
    <w:bookmarkEnd w:id="6"/>
    <w:p>
      <w:pPr>
        <w:spacing w:line="500" w:lineRule="exact"/>
        <w:rPr>
          <w:rFonts w:ascii="仿宋" w:hAnsi="仿宋" w:eastAsia="仿宋"/>
          <w:b/>
          <w:bCs/>
          <w:sz w:val="32"/>
          <w:szCs w:val="32"/>
        </w:rPr>
      </w:pPr>
      <w:bookmarkStart w:id="133" w:name="_Toc186344305"/>
      <w:r>
        <w:rPr>
          <w:rFonts w:hint="eastAsia" w:ascii="仿宋" w:hAnsi="仿宋" w:eastAsia="仿宋"/>
          <w:b/>
          <w:bCs/>
          <w:sz w:val="32"/>
          <w:szCs w:val="32"/>
        </w:rPr>
        <w:t>格式1　　</w:t>
      </w:r>
    </w:p>
    <w:p>
      <w:pPr>
        <w:spacing w:line="500" w:lineRule="exact"/>
        <w:rPr>
          <w:rFonts w:ascii="仿宋" w:hAnsi="仿宋" w:eastAsia="仿宋"/>
          <w:b/>
          <w:bCs/>
          <w:sz w:val="32"/>
          <w:szCs w:val="32"/>
        </w:rPr>
      </w:pPr>
    </w:p>
    <w:p>
      <w:pPr>
        <w:spacing w:line="500" w:lineRule="exact"/>
        <w:jc w:val="center"/>
        <w:rPr>
          <w:rFonts w:ascii="仿宋" w:hAnsi="仿宋" w:eastAsia="仿宋"/>
          <w:sz w:val="32"/>
          <w:szCs w:val="32"/>
        </w:rPr>
      </w:pPr>
      <w:r>
        <w:rPr>
          <w:rFonts w:hint="eastAsia" w:ascii="仿宋" w:hAnsi="仿宋" w:eastAsia="仿宋"/>
          <w:b/>
          <w:bCs/>
          <w:sz w:val="32"/>
          <w:szCs w:val="32"/>
        </w:rPr>
        <w:t>投 标 书</w:t>
      </w:r>
      <w:bookmarkEnd w:id="133"/>
    </w:p>
    <w:p>
      <w:pPr>
        <w:spacing w:line="500" w:lineRule="exact"/>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厦门厦禾物业管理公司：</w:t>
      </w:r>
    </w:p>
    <w:p>
      <w:pPr>
        <w:spacing w:line="500" w:lineRule="exact"/>
        <w:ind w:firstLine="645"/>
        <w:rPr>
          <w:rFonts w:ascii="仿宋" w:hAnsi="仿宋" w:eastAsia="仿宋"/>
          <w:sz w:val="32"/>
          <w:szCs w:val="32"/>
        </w:rPr>
      </w:pPr>
      <w:r>
        <w:rPr>
          <w:rFonts w:hint="eastAsia" w:ascii="仿宋" w:hAnsi="仿宋" w:eastAsia="仿宋"/>
          <w:sz w:val="32"/>
          <w:szCs w:val="32"/>
        </w:rPr>
        <w:t>根据贵方为 项目的投标要求（招标编号）: ，本签字代表</w:t>
      </w:r>
      <w:r>
        <w:rPr>
          <w:rFonts w:hint="eastAsia" w:ascii="仿宋" w:hAnsi="仿宋" w:eastAsia="仿宋"/>
          <w:sz w:val="32"/>
          <w:szCs w:val="32"/>
          <w:u w:val="single"/>
        </w:rPr>
        <w:t>（全名、职务）</w:t>
      </w:r>
      <w:r>
        <w:rPr>
          <w:rFonts w:hint="eastAsia" w:ascii="仿宋" w:hAnsi="仿宋" w:eastAsia="仿宋"/>
          <w:sz w:val="32"/>
          <w:szCs w:val="32"/>
        </w:rPr>
        <w:t>正式授权并代表投标人（投标人名称、地址）提交下述文件正本一份和副本一份。</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投标书</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开标一览表</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价格明细表</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保洁工作计划</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法人代表授权书  法人营业执照  税务登记证</w:t>
      </w:r>
    </w:p>
    <w:p>
      <w:pPr>
        <w:numPr>
          <w:ilvl w:val="0"/>
          <w:numId w:val="6"/>
        </w:numPr>
        <w:spacing w:line="500" w:lineRule="exact"/>
        <w:rPr>
          <w:rFonts w:ascii="仿宋" w:hAnsi="仿宋" w:eastAsia="仿宋"/>
          <w:sz w:val="32"/>
          <w:szCs w:val="32"/>
        </w:rPr>
      </w:pPr>
      <w:r>
        <w:rPr>
          <w:rFonts w:hint="eastAsia" w:ascii="仿宋" w:hAnsi="仿宋" w:eastAsia="仿宋"/>
          <w:sz w:val="32"/>
          <w:szCs w:val="32"/>
        </w:rPr>
        <w:t>投标人提供的其他资料</w:t>
      </w:r>
    </w:p>
    <w:p>
      <w:pPr>
        <w:numPr>
          <w:ilvl w:val="0"/>
          <w:numId w:val="6"/>
        </w:numPr>
        <w:spacing w:line="500" w:lineRule="exac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以   方式提供提供的金额为人民币     元的投标保证金。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据此函，签字代表宣布同意如下：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rPr>
      </w:pPr>
      <w:r>
        <w:rPr>
          <w:rFonts w:hint="eastAsia" w:ascii="仿宋" w:hAnsi="仿宋" w:eastAsia="仿宋"/>
          <w:sz w:val="32"/>
          <w:szCs w:val="32"/>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rPr>
      </w:pPr>
      <w:r>
        <w:rPr>
          <w:rFonts w:hint="eastAsia" w:ascii="仿宋" w:hAnsi="仿宋" w:eastAsia="仿宋"/>
          <w:sz w:val="32"/>
          <w:szCs w:val="32"/>
        </w:rPr>
        <w:t xml:space="preserve">    3.投标人将按招标文件的规定履行合同责任和义务。</w:t>
      </w:r>
    </w:p>
    <w:p>
      <w:pPr>
        <w:spacing w:line="500" w:lineRule="exact"/>
        <w:rPr>
          <w:rFonts w:ascii="仿宋" w:hAnsi="仿宋" w:eastAsia="仿宋"/>
          <w:sz w:val="32"/>
          <w:szCs w:val="32"/>
        </w:rPr>
      </w:pPr>
      <w:r>
        <w:rPr>
          <w:rFonts w:hint="eastAsia" w:ascii="仿宋" w:hAnsi="仿宋" w:eastAsia="仿宋"/>
          <w:sz w:val="32"/>
          <w:szCs w:val="32"/>
        </w:rPr>
        <w:t xml:space="preserve">    4.本投标文件自开标日起投标有效期为：在招标文件投标人须知前附表第</w:t>
      </w:r>
      <w:r>
        <w:rPr>
          <w:rFonts w:ascii="仿宋" w:hAnsi="仿宋" w:eastAsia="仿宋"/>
          <w:sz w:val="32"/>
          <w:szCs w:val="32"/>
        </w:rPr>
        <w:t>3</w:t>
      </w:r>
      <w:r>
        <w:rPr>
          <w:rFonts w:hint="eastAsia" w:ascii="仿宋" w:hAnsi="仿宋" w:eastAsia="仿宋"/>
          <w:sz w:val="32"/>
          <w:szCs w:val="32"/>
        </w:rPr>
        <w:t>项所规定的期限内保持有效。</w:t>
      </w:r>
    </w:p>
    <w:p>
      <w:pPr>
        <w:spacing w:line="500" w:lineRule="exact"/>
        <w:rPr>
          <w:rFonts w:ascii="仿宋" w:hAnsi="仿宋" w:eastAsia="仿宋"/>
          <w:sz w:val="32"/>
          <w:szCs w:val="32"/>
        </w:rPr>
      </w:pPr>
      <w:r>
        <w:rPr>
          <w:rFonts w:hint="eastAsia" w:ascii="仿宋" w:hAnsi="仿宋" w:eastAsia="仿宋"/>
          <w:sz w:val="32"/>
          <w:szCs w:val="32"/>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7. 与本投标有关的一切正式往来通讯请寄：</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地址：  邮编：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电话：  传真：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640" w:firstLineChars="200"/>
        <w:rPr>
          <w:rFonts w:ascii="仿宋" w:hAnsi="仿宋" w:eastAsia="仿宋"/>
          <w:sz w:val="32"/>
          <w:szCs w:val="32"/>
          <w:u w:val="single"/>
        </w:rPr>
      </w:pPr>
      <w:r>
        <w:rPr>
          <w:rFonts w:hint="eastAsia" w:ascii="仿宋" w:hAnsi="仿宋" w:eastAsia="仿宋"/>
          <w:sz w:val="32"/>
          <w:szCs w:val="32"/>
        </w:rPr>
        <w:t>投标人（全称并加盖公章）：</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日  期： 年 月 日</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格式2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开标一览表</w:t>
      </w:r>
    </w:p>
    <w:p>
      <w:pPr>
        <w:pStyle w:val="2"/>
        <w:tabs>
          <w:tab w:val="left" w:pos="3996"/>
          <w:tab w:val="left" w:pos="8437"/>
        </w:tabs>
        <w:spacing w:line="500" w:lineRule="exact"/>
        <w:ind w:left="36"/>
        <w:rPr>
          <w:rFonts w:ascii="仿宋" w:hAnsi="仿宋" w:eastAsia="仿宋"/>
          <w:sz w:val="32"/>
          <w:szCs w:val="32"/>
        </w:rPr>
      </w:pPr>
    </w:p>
    <w:p>
      <w:pPr>
        <w:spacing w:line="500" w:lineRule="exact"/>
        <w:rPr>
          <w:rFonts w:ascii="仿宋" w:hAnsi="仿宋" w:eastAsia="仿宋"/>
          <w:sz w:val="32"/>
          <w:szCs w:val="32"/>
        </w:rPr>
      </w:pPr>
      <w:r>
        <w:rPr>
          <w:rFonts w:hint="eastAsia" w:ascii="仿宋" w:hAnsi="仿宋" w:eastAsia="仿宋"/>
          <w:sz w:val="32"/>
          <w:szCs w:val="32"/>
        </w:rPr>
        <w:t>投标人全称（加盖公章）：</w:t>
      </w:r>
    </w:p>
    <w:p>
      <w:pPr>
        <w:spacing w:line="500" w:lineRule="exact"/>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招标项目：</w:t>
      </w:r>
      <w:r>
        <w:rPr>
          <w:rFonts w:hint="eastAsia" w:ascii="仿宋" w:hAnsi="仿宋" w:eastAsia="仿宋"/>
          <w:color w:val="000000" w:themeColor="text1"/>
          <w:sz w:val="32"/>
          <w:szCs w:val="32"/>
          <w:u w:val="single"/>
          <w14:textFill>
            <w14:solidFill>
              <w14:schemeClr w14:val="tx1"/>
            </w14:solidFill>
          </w14:textFill>
        </w:rPr>
        <w:t>　　　　　　　　　　　　</w:t>
      </w:r>
      <w:r>
        <w:rPr>
          <w:rFonts w:hint="eastAsia" w:ascii="仿宋" w:hAnsi="仿宋" w:eastAsia="仿宋"/>
          <w:color w:val="000000" w:themeColor="text1"/>
          <w:sz w:val="32"/>
          <w:szCs w:val="32"/>
          <w14:textFill>
            <w14:solidFill>
              <w14:schemeClr w14:val="tx1"/>
            </w14:solidFill>
          </w14:textFill>
        </w:rPr>
        <w:t xml:space="preserve">　　　招标编号：  </w:t>
      </w:r>
    </w:p>
    <w:p>
      <w:pPr>
        <w:pStyle w:val="2"/>
        <w:tabs>
          <w:tab w:val="left" w:pos="3996"/>
          <w:tab w:val="left" w:pos="8437"/>
        </w:tabs>
        <w:spacing w:line="500" w:lineRule="exact"/>
        <w:ind w:left="36"/>
        <w:rPr>
          <w:rFonts w:ascii="仿宋" w:hAnsi="仿宋" w:eastAsia="仿宋"/>
          <w:color w:val="000000" w:themeColor="text1"/>
          <w:sz w:val="32"/>
          <w:szCs w:val="32"/>
          <w:u w:val="single"/>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货币单位：</w:t>
      </w:r>
    </w:p>
    <w:p>
      <w:pPr>
        <w:spacing w:before="3" w:line="500" w:lineRule="exact"/>
        <w:rPr>
          <w:rFonts w:ascii="仿宋" w:hAnsi="仿宋" w:eastAsia="仿宋"/>
          <w:color w:val="000000" w:themeColor="text1"/>
          <w:sz w:val="32"/>
          <w:szCs w:val="32"/>
          <w14:textFill>
            <w14:solidFill>
              <w14:schemeClr w14:val="tx1"/>
            </w14:solidFill>
          </w14:textFill>
        </w:rPr>
      </w:pPr>
    </w:p>
    <w:tbl>
      <w:tblPr>
        <w:tblStyle w:val="19"/>
        <w:tblW w:w="8967" w:type="dxa"/>
        <w:tblInd w:w="116" w:type="dxa"/>
        <w:tblLayout w:type="fixed"/>
        <w:tblCellMar>
          <w:top w:w="0" w:type="dxa"/>
          <w:left w:w="0" w:type="dxa"/>
          <w:bottom w:w="0" w:type="dxa"/>
          <w:right w:w="0" w:type="dxa"/>
        </w:tblCellMar>
      </w:tblPr>
      <w:tblGrid>
        <w:gridCol w:w="1294"/>
        <w:gridCol w:w="893"/>
        <w:gridCol w:w="1981"/>
        <w:gridCol w:w="1459"/>
        <w:gridCol w:w="1800"/>
        <w:gridCol w:w="1540"/>
      </w:tblGrid>
      <w:tr>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2"/>
              <w:jc w:val="both"/>
              <w:rPr>
                <w:rFonts w:ascii="仿宋" w:hAnsi="仿宋" w:eastAsia="仿宋" w:cs="宋体"/>
                <w:color w:val="000000" w:themeColor="text1"/>
                <w:sz w:val="28"/>
                <w:szCs w:val="28"/>
                <w:lang w:eastAsia="zh-CN"/>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hint="eastAsia" w:ascii="仿宋" w:hAnsi="仿宋" w:eastAsia="仿宋" w:cs="宋体"/>
                <w:color w:val="000000" w:themeColor="text1"/>
                <w:sz w:val="28"/>
                <w:szCs w:val="28"/>
                <w:lang w:eastAsia="zh-CN"/>
                <w14:textFill>
                  <w14:solidFill>
                    <w14:schemeClr w14:val="tx1"/>
                  </w14:solidFill>
                </w14:textFill>
              </w:rPr>
              <w:t>服务</w:t>
            </w:r>
            <w:r>
              <w:rPr>
                <w:rFonts w:ascii="仿宋" w:hAnsi="仿宋" w:eastAsia="仿宋" w:cs="宋体"/>
                <w:color w:val="000000" w:themeColor="text1"/>
                <w:sz w:val="28"/>
                <w:szCs w:val="28"/>
                <w14:textFill>
                  <w14:solidFill>
                    <w14:schemeClr w14:val="tx1"/>
                  </w14:solidFill>
                </w14:textFill>
              </w:rPr>
              <w:t>期</w:t>
            </w:r>
          </w:p>
        </w:tc>
        <w:tc>
          <w:tcPr>
            <w:tcW w:w="1800" w:type="dxa"/>
            <w:tcBorders>
              <w:top w:val="single" w:color="000000" w:sz="4" w:space="0"/>
              <w:left w:val="single" w:color="000000" w:sz="4" w:space="0"/>
              <w:bottom w:val="single" w:color="000000" w:sz="4" w:space="0"/>
              <w:right w:val="single" w:color="000000" w:sz="4" w:space="0"/>
            </w:tcBorders>
          </w:tcPr>
          <w:p>
            <w:pPr>
              <w:pStyle w:val="29"/>
              <w:spacing w:line="500" w:lineRule="exact"/>
              <w:ind w:right="107"/>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9"/>
              <w:spacing w:line="500" w:lineRule="exact"/>
              <w:jc w:val="both"/>
              <w:rPr>
                <w:rFonts w:ascii="仿宋" w:hAnsi="仿宋" w:eastAsia="仿宋"/>
                <w:color w:val="000000" w:themeColor="text1"/>
                <w:sz w:val="28"/>
                <w:szCs w:val="28"/>
                <w:lang w:eastAsia="zh-CN"/>
                <w14:textFill>
                  <w14:solidFill>
                    <w14:schemeClr w14:val="tx1"/>
                  </w14:solidFill>
                </w14:textFill>
              </w:rPr>
            </w:pPr>
          </w:p>
          <w:p>
            <w:pPr>
              <w:pStyle w:val="29"/>
              <w:spacing w:line="500" w:lineRule="exact"/>
              <w:jc w:val="both"/>
              <w:rPr>
                <w:rFonts w:ascii="仿宋" w:hAnsi="仿宋" w:eastAsia="仿宋" w:cs="宋体"/>
                <w:color w:val="000000" w:themeColor="text1"/>
                <w:sz w:val="28"/>
                <w:szCs w:val="28"/>
                <w14:textFill>
                  <w14:solidFill>
                    <w14:schemeClr w14:val="tx1"/>
                  </w14:solidFill>
                </w14:textFill>
              </w:rPr>
            </w:pPr>
            <w:r>
              <w:rPr>
                <w:rFonts w:ascii="仿宋" w:hAnsi="仿宋" w:eastAsia="仿宋" w:cs="宋体"/>
                <w:color w:val="000000" w:themeColor="text1"/>
                <w:sz w:val="28"/>
                <w:szCs w:val="28"/>
                <w14:textFill>
                  <w14:solidFill>
                    <w14:schemeClr w14:val="tx1"/>
                  </w14:solidFill>
                </w14:textFill>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000000" w:themeColor="text1"/>
                <w:sz w:val="28"/>
                <w:szCs w:val="28"/>
                <w14:textFill>
                  <w14:solidFill>
                    <w14:schemeClr w14:val="tx1"/>
                  </w14:solidFill>
                </w14:textFill>
              </w:rPr>
            </w:pPr>
          </w:p>
        </w:tc>
      </w:tr>
    </w:tbl>
    <w:p>
      <w:pPr>
        <w:pStyle w:val="2"/>
        <w:spacing w:line="500" w:lineRule="exact"/>
        <w:rPr>
          <w:rFonts w:ascii="仿宋" w:hAnsi="仿宋" w:eastAsia="仿宋"/>
          <w:color w:val="000000" w:themeColor="text1"/>
          <w:sz w:val="32"/>
          <w:szCs w:val="32"/>
          <w14:textFill>
            <w14:solidFill>
              <w14:schemeClr w14:val="tx1"/>
            </w14:solidFill>
          </w14:textFill>
        </w:rPr>
      </w:pPr>
    </w:p>
    <w:p>
      <w:pPr>
        <w:pStyle w:val="2"/>
        <w:spacing w:line="500" w:lineRule="exac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注：详细报价清单应另纸详列。</w:t>
      </w:r>
    </w:p>
    <w:p>
      <w:pPr>
        <w:pStyle w:val="2"/>
        <w:tabs>
          <w:tab w:val="left" w:pos="4340"/>
        </w:tabs>
        <w:spacing w:before="25" w:line="500" w:lineRule="exact"/>
        <w:ind w:right="946"/>
        <w:rPr>
          <w:rFonts w:ascii="仿宋" w:hAnsi="仿宋" w:eastAsia="仿宋"/>
          <w:sz w:val="32"/>
          <w:szCs w:val="32"/>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sz w:val="32"/>
          <w:szCs w:val="32"/>
        </w:rPr>
        <w:sectPr>
          <w:footerReference r:id="rId4"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rPr>
      </w:pPr>
      <w:bookmarkStart w:id="134" w:name="_bookmark30"/>
      <w:bookmarkEnd w:id="134"/>
      <w:r>
        <w:rPr>
          <w:rFonts w:hint="eastAsia" w:ascii="仿宋" w:hAnsi="仿宋" w:eastAsia="仿宋"/>
          <w:b/>
          <w:bCs/>
          <w:sz w:val="32"/>
          <w:szCs w:val="32"/>
        </w:rPr>
        <w:t>格式3</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投标人业绩证明</w:t>
      </w:r>
    </w:p>
    <w:tbl>
      <w:tblPr>
        <w:tblStyle w:val="19"/>
        <w:tblpPr w:leftFromText="180" w:rightFromText="180" w:vertAnchor="page" w:horzAnchor="page" w:tblpX="639" w:tblpY="2701"/>
        <w:tblW w:w="10191" w:type="dxa"/>
        <w:tblInd w:w="0" w:type="dxa"/>
        <w:tblLayout w:type="fixed"/>
        <w:tblCellMar>
          <w:top w:w="0" w:type="dxa"/>
          <w:left w:w="108" w:type="dxa"/>
          <w:bottom w:w="0" w:type="dxa"/>
          <w:right w:w="108" w:type="dxa"/>
        </w:tblCellMar>
      </w:tblPr>
      <w:tblGrid>
        <w:gridCol w:w="846"/>
        <w:gridCol w:w="1650"/>
        <w:gridCol w:w="2550"/>
        <w:gridCol w:w="1815"/>
        <w:gridCol w:w="2040"/>
        <w:gridCol w:w="1290"/>
      </w:tblGrid>
      <w:tr>
        <w:tblPrEx>
          <w:tblCellMar>
            <w:top w:w="0" w:type="dxa"/>
            <w:left w:w="108" w:type="dxa"/>
            <w:bottom w:w="0" w:type="dxa"/>
            <w:right w:w="108" w:type="dxa"/>
          </w:tblCellMar>
        </w:tblPrEx>
        <w:trPr>
          <w:trHeight w:val="364" w:hRule="atLeast"/>
        </w:trPr>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16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项目名称</w:t>
            </w:r>
          </w:p>
        </w:tc>
        <w:tc>
          <w:tcPr>
            <w:tcW w:w="255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项目地址</w:t>
            </w:r>
          </w:p>
        </w:tc>
        <w:tc>
          <w:tcPr>
            <w:tcW w:w="1815"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保洁服务面积</w:t>
            </w:r>
          </w:p>
        </w:tc>
        <w:tc>
          <w:tcPr>
            <w:tcW w:w="204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日常保洁服务期限(年）</w:t>
            </w:r>
          </w:p>
        </w:tc>
        <w:tc>
          <w:tcPr>
            <w:tcW w:w="129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64" w:hRule="atLeast"/>
        </w:trPr>
        <w:tc>
          <w:tcPr>
            <w:tcW w:w="846"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6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255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815"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p>
        </w:tc>
        <w:tc>
          <w:tcPr>
            <w:tcW w:w="204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c>
          <w:tcPr>
            <w:tcW w:w="1290" w:type="dxa"/>
            <w:tcBorders>
              <w:top w:val="nil"/>
              <w:left w:val="nil"/>
              <w:bottom w:val="single" w:color="auto" w:sz="4" w:space="0"/>
              <w:right w:val="single" w:color="auto" w:sz="4" w:space="0"/>
            </w:tcBorders>
            <w:vAlign w:val="center"/>
          </w:tcPr>
          <w:p>
            <w:pPr>
              <w:widowControl/>
              <w:spacing w:line="360" w:lineRule="auto"/>
              <w:jc w:val="left"/>
              <w:rPr>
                <w:rFonts w:ascii="宋体" w:hAnsi="宋体" w:cs="宋体"/>
                <w:kern w:val="0"/>
                <w:sz w:val="24"/>
              </w:rPr>
            </w:pPr>
            <w:r>
              <w:rPr>
                <w:rFonts w:hint="eastAsia" w:ascii="宋体" w:hAnsi="宋体" w:cs="宋体"/>
                <w:kern w:val="0"/>
                <w:sz w:val="24"/>
              </w:rPr>
              <w:t>　</w:t>
            </w:r>
          </w:p>
        </w:tc>
      </w:tr>
    </w:tbl>
    <w:p>
      <w:pPr>
        <w:pStyle w:val="9"/>
        <w:spacing w:line="360" w:lineRule="auto"/>
        <w:ind w:firstLine="411" w:firstLineChars="147"/>
        <w:rPr>
          <w:rFonts w:ascii="仿宋" w:hAnsi="仿宋" w:eastAsia="仿宋"/>
          <w:bCs/>
          <w:color w:val="000000"/>
          <w:sz w:val="28"/>
          <w:szCs w:val="28"/>
        </w:rPr>
      </w:pPr>
      <w:r>
        <w:rPr>
          <w:rFonts w:hint="eastAsia" w:ascii="仿宋" w:hAnsi="仿宋" w:eastAsia="仿宋"/>
          <w:bCs/>
          <w:color w:val="000000"/>
          <w:sz w:val="28"/>
          <w:szCs w:val="28"/>
        </w:rPr>
        <w:t>投标人承诺以上项目为投标人实际服务的项目。如投标人成为本次项目的中标人，接受招标人对上述项目的现场核实。</w:t>
      </w:r>
    </w:p>
    <w:p>
      <w:pPr>
        <w:pStyle w:val="9"/>
        <w:spacing w:line="360" w:lineRule="auto"/>
        <w:ind w:firstLine="411" w:firstLineChars="147"/>
        <w:rPr>
          <w:rFonts w:ascii="仿宋" w:hAnsi="仿宋" w:eastAsia="仿宋"/>
          <w:bCs/>
          <w:color w:val="000000"/>
          <w:sz w:val="28"/>
          <w:szCs w:val="28"/>
        </w:rPr>
      </w:pPr>
    </w:p>
    <w:p>
      <w:pPr>
        <w:spacing w:line="500" w:lineRule="exact"/>
        <w:ind w:firstLine="320" w:firstLineChars="100"/>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320" w:firstLineChars="10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320" w:firstLineChars="100"/>
        <w:rPr>
          <w:rFonts w:ascii="仿宋" w:hAnsi="仿宋" w:eastAsia="仿宋"/>
          <w:sz w:val="32"/>
          <w:szCs w:val="32"/>
        </w:rPr>
      </w:pPr>
      <w:r>
        <w:rPr>
          <w:rFonts w:hint="eastAsia" w:ascii="仿宋" w:hAnsi="仿宋" w:eastAsia="仿宋"/>
          <w:sz w:val="32"/>
          <w:szCs w:val="32"/>
        </w:rPr>
        <w:t>日      期：</w:t>
      </w:r>
    </w:p>
    <w:p>
      <w:pPr>
        <w:jc w:val="left"/>
        <w:rPr>
          <w:rFonts w:ascii="仿宋" w:hAnsi="仿宋" w:eastAsia="仿宋"/>
          <w:b/>
          <w:bCs/>
          <w:sz w:val="32"/>
          <w:szCs w:val="32"/>
        </w:rPr>
      </w:pPr>
      <w:r>
        <w:rPr>
          <w:rFonts w:ascii="仿宋" w:hAnsi="仿宋" w:eastAsia="仿宋"/>
          <w:bCs/>
          <w:color w:val="000000"/>
          <w:sz w:val="28"/>
          <w:szCs w:val="28"/>
        </w:rPr>
        <w:br w:type="page"/>
      </w:r>
      <w:r>
        <w:rPr>
          <w:rFonts w:hint="eastAsia" w:ascii="仿宋" w:hAnsi="仿宋" w:eastAsia="仿宋"/>
          <w:b/>
          <w:bCs/>
          <w:sz w:val="32"/>
          <w:szCs w:val="32"/>
        </w:rPr>
        <w:t xml:space="preserve">格式4            </w:t>
      </w:r>
      <w:r>
        <w:rPr>
          <w:rFonts w:hint="eastAsia" w:ascii="仿宋" w:hAnsi="仿宋" w:eastAsia="仿宋"/>
          <w:b/>
          <w:sz w:val="32"/>
          <w:szCs w:val="32"/>
        </w:rPr>
        <w:t>作业安全承诺书</w:t>
      </w:r>
    </w:p>
    <w:p>
      <w:pPr>
        <w:jc w:val="center"/>
        <w:rPr>
          <w:rFonts w:ascii="仿宋" w:hAnsi="仿宋" w:eastAsia="仿宋"/>
          <w:sz w:val="28"/>
          <w:szCs w:val="28"/>
        </w:rPr>
      </w:pPr>
    </w:p>
    <w:p>
      <w:pPr>
        <w:spacing w:line="500" w:lineRule="exact"/>
        <w:rPr>
          <w:rFonts w:ascii="仿宋" w:hAnsi="仿宋" w:eastAsia="仿宋"/>
          <w:sz w:val="32"/>
          <w:szCs w:val="32"/>
        </w:rPr>
      </w:pPr>
      <w:r>
        <w:rPr>
          <w:rFonts w:hint="eastAsia" w:ascii="仿宋" w:hAnsi="仿宋" w:eastAsia="仿宋"/>
          <w:sz w:val="32"/>
          <w:szCs w:val="32"/>
        </w:rPr>
        <w:t>致：</w:t>
      </w:r>
      <w:r>
        <w:rPr>
          <w:rFonts w:hint="eastAsia" w:ascii="仿宋" w:hAnsi="仿宋" w:eastAsia="仿宋"/>
          <w:sz w:val="32"/>
          <w:szCs w:val="32"/>
          <w:u w:val="single"/>
        </w:rPr>
        <w:t>厦门厦禾物业管理公司：</w:t>
      </w:r>
    </w:p>
    <w:p>
      <w:pPr>
        <w:spacing w:line="500" w:lineRule="exact"/>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一、加强对现场工作人员的安全教育，提高现场工作人员的安全意识和安全技术水平。</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二、作业携带的设备及用具，符合国家和企业安全规程要求，特种作业人员须持有效证件操作。</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五、我司对作业人员投保相关的安全责任险。</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七、在高温、大风等不良气候条件下作业时，我司自备防高温、防风、防雨、防雷击等安全措施，确保安全作业。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十、作业材料堆放整齐，垃圾及时处理，不影响贵司正常秩序及通信畅通。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pStyle w:val="9"/>
        <w:spacing w:line="360" w:lineRule="auto"/>
        <w:ind w:firstLine="470" w:firstLineChars="147"/>
        <w:rPr>
          <w:rFonts w:ascii="仿宋" w:hAnsi="仿宋" w:eastAsia="仿宋"/>
          <w:sz w:val="32"/>
          <w:szCs w:val="32"/>
        </w:rPr>
      </w:pPr>
      <w:r>
        <w:rPr>
          <w:rFonts w:hint="eastAsia" w:ascii="仿宋" w:hAnsi="仿宋" w:eastAsia="仿宋"/>
          <w:sz w:val="32"/>
          <w:szCs w:val="32"/>
        </w:rPr>
        <w:t>投标人（全称并加盖公章）：</w:t>
      </w:r>
    </w:p>
    <w:p>
      <w:pPr>
        <w:spacing w:line="500" w:lineRule="exact"/>
        <w:ind w:firstLine="480" w:firstLineChars="150"/>
        <w:rPr>
          <w:rFonts w:ascii="仿宋" w:hAnsi="仿宋" w:eastAsia="仿宋"/>
          <w:sz w:val="32"/>
          <w:szCs w:val="32"/>
          <w:u w:val="single"/>
        </w:rPr>
      </w:pPr>
      <w:r>
        <w:rPr>
          <w:rFonts w:hint="eastAsia" w:ascii="仿宋" w:hAnsi="仿宋" w:eastAsia="仿宋"/>
          <w:sz w:val="32"/>
          <w:szCs w:val="32"/>
        </w:rPr>
        <w:t xml:space="preserve">投标人代表签字： </w:t>
      </w:r>
    </w:p>
    <w:p>
      <w:pPr>
        <w:spacing w:line="500" w:lineRule="exact"/>
        <w:ind w:firstLine="480" w:firstLineChars="15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r>
        <w:rPr>
          <w:rFonts w:hint="eastAsia" w:ascii="仿宋" w:hAnsi="仿宋" w:eastAsia="仿宋"/>
          <w:b/>
          <w:bCs/>
          <w:sz w:val="32"/>
          <w:szCs w:val="32"/>
        </w:rPr>
        <w:t xml:space="preserve">格式5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法定代表人授权书</w:t>
      </w:r>
      <w:r>
        <w:rPr>
          <w:rFonts w:hint="eastAsia" w:ascii="仿宋" w:hAnsi="仿宋" w:eastAsia="仿宋"/>
          <w:b/>
          <w:bCs/>
          <w:sz w:val="32"/>
          <w:szCs w:val="32"/>
        </w:rPr>
        <w:cr/>
      </w:r>
    </w:p>
    <w:p>
      <w:pPr>
        <w:spacing w:line="500" w:lineRule="exact"/>
        <w:ind w:firstLine="1600" w:firstLineChars="500"/>
        <w:rPr>
          <w:rFonts w:ascii="仿宋" w:hAnsi="仿宋" w:eastAsia="仿宋"/>
          <w:sz w:val="32"/>
          <w:szCs w:val="32"/>
        </w:rPr>
      </w:pPr>
      <w:r>
        <w:rPr>
          <w:rFonts w:hint="eastAsia" w:ascii="仿宋" w:hAnsi="仿宋" w:eastAsia="仿宋"/>
          <w:sz w:val="32"/>
          <w:szCs w:val="32"/>
        </w:rPr>
        <w:t>：</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u w:val="single"/>
        </w:rPr>
        <w:t>（投标人全称）</w:t>
      </w:r>
      <w:r>
        <w:rPr>
          <w:rFonts w:hint="eastAsia" w:ascii="仿宋" w:hAnsi="仿宋" w:eastAsia="仿宋"/>
          <w:sz w:val="32"/>
          <w:szCs w:val="32"/>
        </w:rPr>
        <w:t>法定代表人 授权</w:t>
      </w:r>
      <w:r>
        <w:rPr>
          <w:rFonts w:hint="eastAsia" w:ascii="仿宋" w:hAnsi="仿宋" w:eastAsia="仿宋"/>
          <w:sz w:val="32"/>
          <w:szCs w:val="32"/>
          <w:u w:val="single"/>
        </w:rPr>
        <w:t xml:space="preserve">  （投标人代表姓名）</w:t>
      </w:r>
      <w:r>
        <w:rPr>
          <w:rFonts w:hint="eastAsia" w:ascii="仿宋" w:hAnsi="仿宋" w:eastAsia="仿宋"/>
          <w:sz w:val="32"/>
          <w:szCs w:val="32"/>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rPr>
      </w:pPr>
      <w:r>
        <w:rPr>
          <w:rFonts w:hint="eastAsia" w:ascii="仿宋" w:hAnsi="仿宋" w:eastAsia="仿宋"/>
          <w:sz w:val="32"/>
          <w:szCs w:val="32"/>
        </w:rPr>
        <w:t>本授权书自出具之日起生效。</w:t>
      </w:r>
    </w:p>
    <w:p>
      <w:pPr>
        <w:spacing w:line="500" w:lineRule="exact"/>
        <w:rPr>
          <w:rFonts w:ascii="仿宋" w:hAnsi="仿宋" w:eastAsia="仿宋"/>
          <w:sz w:val="32"/>
          <w:szCs w:val="32"/>
        </w:rPr>
      </w:pPr>
      <w:r>
        <w:rPr>
          <w:rFonts w:hint="eastAsia" w:ascii="仿宋" w:hAnsi="仿宋" w:eastAsia="仿宋"/>
          <w:sz w:val="32"/>
          <w:szCs w:val="32"/>
        </w:rPr>
        <w:t>投标人代表：性别：身份证号：</w:t>
      </w:r>
    </w:p>
    <w:p>
      <w:pPr>
        <w:spacing w:line="500" w:lineRule="exact"/>
        <w:rPr>
          <w:rFonts w:ascii="仿宋" w:hAnsi="仿宋" w:eastAsia="仿宋"/>
          <w:sz w:val="32"/>
          <w:szCs w:val="32"/>
        </w:rPr>
      </w:pPr>
      <w:r>
        <w:rPr>
          <w:rFonts w:hint="eastAsia" w:ascii="仿宋" w:hAnsi="仿宋" w:eastAsia="仿宋"/>
          <w:sz w:val="32"/>
          <w:szCs w:val="32"/>
        </w:rPr>
        <w:t>单位：部门：  职务：</w:t>
      </w:r>
    </w:p>
    <w:p>
      <w:pPr>
        <w:spacing w:line="500" w:lineRule="exact"/>
        <w:rPr>
          <w:rFonts w:ascii="仿宋" w:hAnsi="仿宋" w:eastAsia="仿宋"/>
          <w:sz w:val="32"/>
          <w:szCs w:val="32"/>
        </w:rPr>
      </w:pPr>
      <w:r>
        <w:rPr>
          <w:rFonts w:hint="eastAsia" w:ascii="仿宋" w:hAnsi="仿宋" w:eastAsia="仿宋"/>
          <w:sz w:val="32"/>
          <w:szCs w:val="32"/>
        </w:rPr>
        <w:t>详细通讯地址：邮政编码</w:t>
      </w:r>
      <w:r>
        <w:rPr>
          <w:rFonts w:ascii="仿宋" w:hAnsi="仿宋" w:eastAsia="仿宋"/>
          <w:sz w:val="32"/>
          <w:szCs w:val="32"/>
        </w:rPr>
        <w:t>:</w:t>
      </w:r>
      <w:r>
        <w:rPr>
          <w:rFonts w:hint="eastAsia" w:ascii="仿宋" w:hAnsi="仿宋" w:eastAsia="仿宋"/>
          <w:sz w:val="32"/>
          <w:szCs w:val="32"/>
        </w:rPr>
        <w:t xml:space="preserve"> 电话：</w:t>
      </w:r>
    </w:p>
    <w:p>
      <w:pPr>
        <w:spacing w:line="500" w:lineRule="exact"/>
        <w:rPr>
          <w:rFonts w:ascii="仿宋" w:hAnsi="仿宋" w:eastAsia="仿宋"/>
          <w:sz w:val="32"/>
          <w:szCs w:val="32"/>
        </w:rPr>
      </w:pPr>
      <w:r>
        <w:rPr>
          <w:rFonts w:hint="eastAsia" w:ascii="仿宋" w:hAnsi="仿宋" w:eastAsia="仿宋"/>
          <w:sz w:val="32"/>
          <w:szCs w:val="32"/>
        </w:rPr>
        <w:t>附：被授权人身份证件</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授权方</w:t>
      </w:r>
    </w:p>
    <w:p>
      <w:pPr>
        <w:spacing w:line="500" w:lineRule="exact"/>
        <w:ind w:left="6560" w:hanging="6560" w:hangingChars="2050"/>
        <w:rPr>
          <w:rFonts w:ascii="仿宋" w:hAnsi="仿宋" w:eastAsia="仿宋"/>
          <w:sz w:val="32"/>
          <w:szCs w:val="32"/>
        </w:rPr>
      </w:pPr>
      <w:r>
        <w:rPr>
          <w:rFonts w:hint="eastAsia" w:ascii="仿宋" w:hAnsi="仿宋" w:eastAsia="仿宋"/>
          <w:sz w:val="32"/>
          <w:szCs w:val="32"/>
        </w:rPr>
        <w:t xml:space="preserve">                                投标人：</w:t>
      </w:r>
      <w:r>
        <w:rPr>
          <w:rFonts w:hint="eastAsia" w:ascii="仿宋" w:hAnsi="仿宋" w:eastAsia="仿宋"/>
          <w:sz w:val="32"/>
          <w:szCs w:val="32"/>
          <w:u w:val="single"/>
        </w:rPr>
        <w:t>（全称并加盖公章）</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法定代表人签字：</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日     期：</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接受授权方</w:t>
      </w:r>
    </w:p>
    <w:p>
      <w:pPr>
        <w:spacing w:line="500" w:lineRule="exact"/>
        <w:ind w:firstLine="5120" w:firstLineChars="16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5120" w:firstLineChars="1600"/>
        <w:rPr>
          <w:rFonts w:ascii="仿宋" w:hAnsi="仿宋" w:eastAsia="仿宋"/>
          <w:sz w:val="32"/>
          <w:szCs w:val="32"/>
          <w:u w:val="single"/>
        </w:rPr>
      </w:pPr>
      <w:r>
        <w:rPr>
          <w:rFonts w:hint="eastAsia" w:ascii="仿宋" w:hAnsi="仿宋" w:eastAsia="仿宋"/>
          <w:sz w:val="32"/>
          <w:szCs w:val="32"/>
        </w:rPr>
        <w:t>日     期：</w:t>
      </w:r>
    </w:p>
    <w:p>
      <w:pPr>
        <w:spacing w:line="500" w:lineRule="exact"/>
        <w:ind w:firstLine="6400" w:firstLineChars="2000"/>
        <w:rPr>
          <w:rFonts w:ascii="仿宋" w:hAnsi="仿宋" w:eastAsia="仿宋"/>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格式6   </w:t>
      </w:r>
    </w:p>
    <w:p>
      <w:pPr>
        <w:spacing w:line="500" w:lineRule="exact"/>
        <w:rPr>
          <w:rFonts w:ascii="仿宋" w:hAnsi="仿宋" w:eastAsia="仿宋"/>
          <w:b/>
          <w:bCs/>
          <w:sz w:val="32"/>
          <w:szCs w:val="32"/>
        </w:rPr>
      </w:pPr>
    </w:p>
    <w:p>
      <w:pPr>
        <w:spacing w:line="500" w:lineRule="exact"/>
        <w:jc w:val="center"/>
        <w:rPr>
          <w:rFonts w:ascii="仿宋" w:hAnsi="仿宋" w:eastAsia="仿宋"/>
          <w:b/>
          <w:bCs/>
          <w:sz w:val="32"/>
          <w:szCs w:val="32"/>
        </w:rPr>
      </w:pPr>
      <w:r>
        <w:rPr>
          <w:rFonts w:hint="eastAsia" w:ascii="仿宋" w:hAnsi="仿宋" w:eastAsia="仿宋"/>
          <w:b/>
          <w:bCs/>
          <w:sz w:val="32"/>
          <w:szCs w:val="32"/>
        </w:rPr>
        <w:t>法人营业执照</w:t>
      </w:r>
    </w:p>
    <w:p>
      <w:pPr>
        <w:spacing w:line="500" w:lineRule="exact"/>
        <w:rPr>
          <w:rFonts w:ascii="仿宋" w:hAnsi="仿宋" w:eastAsia="仿宋"/>
          <w:sz w:val="32"/>
          <w:szCs w:val="32"/>
        </w:rPr>
      </w:pPr>
    </w:p>
    <w:p>
      <w:pPr>
        <w:spacing w:line="500" w:lineRule="exact"/>
        <w:ind w:firstLine="1760" w:firstLineChars="550"/>
        <w:rPr>
          <w:rFonts w:ascii="仿宋" w:hAnsi="仿宋" w:eastAsia="仿宋"/>
          <w:sz w:val="32"/>
          <w:szCs w:val="32"/>
        </w:rPr>
      </w:pPr>
      <w:r>
        <w:rPr>
          <w:rFonts w:hint="eastAsia" w:ascii="仿宋" w:hAnsi="仿宋" w:eastAsia="仿宋"/>
          <w:sz w:val="32"/>
          <w:szCs w:val="32"/>
        </w:rPr>
        <w:t>：</w:t>
      </w:r>
    </w:p>
    <w:p>
      <w:pPr>
        <w:spacing w:line="500" w:lineRule="exact"/>
        <w:rPr>
          <w:rFonts w:ascii="仿宋" w:hAnsi="仿宋" w:eastAsia="仿宋"/>
          <w:sz w:val="32"/>
          <w:szCs w:val="32"/>
        </w:rPr>
      </w:pPr>
    </w:p>
    <w:p>
      <w:pPr>
        <w:spacing w:line="500" w:lineRule="exact"/>
        <w:ind w:firstLine="640" w:firstLineChars="200"/>
        <w:rPr>
          <w:rFonts w:ascii="仿宋" w:hAnsi="仿宋" w:eastAsia="仿宋"/>
          <w:sz w:val="32"/>
          <w:szCs w:val="32"/>
        </w:rPr>
      </w:pPr>
      <w:r>
        <w:rPr>
          <w:rFonts w:hint="eastAsia" w:ascii="仿宋" w:hAnsi="仿宋" w:eastAsia="仿宋"/>
          <w:sz w:val="32"/>
          <w:szCs w:val="32"/>
        </w:rPr>
        <w:t>现附上由（签发机关名称）签发的我方法人营业执照副本复印件，该执照业经年检，真实有效。</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（注：法人营业执照提供复印件，需复印包括能说明经年检合格的内容，由企业加盖公章并注明复印件与原件一致。）</w:t>
      </w:r>
    </w:p>
    <w:p>
      <w:pPr>
        <w:spacing w:line="500" w:lineRule="exact"/>
        <w:rPr>
          <w:rFonts w:ascii="仿宋" w:hAnsi="仿宋" w:eastAsia="仿宋"/>
          <w:sz w:val="32"/>
          <w:szCs w:val="32"/>
        </w:rPr>
      </w:pP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 标 人（全称并加盖公章）：</w:t>
      </w:r>
    </w:p>
    <w:p>
      <w:pPr>
        <w:spacing w:line="500" w:lineRule="exact"/>
        <w:ind w:firstLine="4800" w:firstLineChars="1500"/>
        <w:rPr>
          <w:rFonts w:ascii="仿宋" w:hAnsi="仿宋" w:eastAsia="仿宋"/>
          <w:sz w:val="32"/>
          <w:szCs w:val="32"/>
        </w:rPr>
      </w:pPr>
      <w:r>
        <w:rPr>
          <w:rFonts w:hint="eastAsia" w:ascii="仿宋" w:hAnsi="仿宋" w:eastAsia="仿宋"/>
          <w:sz w:val="32"/>
          <w:szCs w:val="32"/>
        </w:rPr>
        <w:t>投标人代表签字：</w:t>
      </w:r>
    </w:p>
    <w:p>
      <w:pPr>
        <w:spacing w:line="500" w:lineRule="exact"/>
        <w:ind w:firstLine="4800" w:firstLineChars="1500"/>
        <w:rPr>
          <w:rFonts w:ascii="仿宋" w:hAnsi="仿宋" w:eastAsia="仿宋"/>
          <w:sz w:val="32"/>
          <w:szCs w:val="32"/>
          <w:u w:val="single"/>
        </w:rPr>
      </w:pPr>
      <w:r>
        <w:rPr>
          <w:rFonts w:hint="eastAsia" w:ascii="仿宋" w:hAnsi="仿宋" w:eastAsia="仿宋"/>
          <w:sz w:val="32"/>
          <w:szCs w:val="32"/>
        </w:rPr>
        <w:t>日      期：</w:t>
      </w:r>
    </w:p>
    <w:p>
      <w:pPr>
        <w:spacing w:line="500" w:lineRule="exact"/>
        <w:rPr>
          <w:rFonts w:ascii="仿宋" w:hAnsi="仿宋" w:eastAsia="仿宋"/>
          <w:sz w:val="32"/>
          <w:szCs w:val="32"/>
        </w:rPr>
      </w:pPr>
      <w:r>
        <w:rPr>
          <w:rFonts w:ascii="仿宋" w:hAnsi="仿宋" w:eastAsia="仿宋"/>
          <w:sz w:val="32"/>
          <w:szCs w:val="32"/>
        </w:rPr>
        <w:br w:type="page"/>
      </w:r>
    </w:p>
    <w:p>
      <w:pPr>
        <w:spacing w:line="220" w:lineRule="atLeast"/>
        <w:jc w:val="left"/>
        <w:rPr>
          <w:rFonts w:ascii="仿宋" w:hAnsi="仿宋" w:eastAsia="仿宋"/>
          <w:b/>
          <w:bCs/>
          <w:sz w:val="32"/>
          <w:szCs w:val="32"/>
        </w:rPr>
      </w:pPr>
      <w:r>
        <w:rPr>
          <w:rFonts w:hint="eastAsia" w:ascii="仿宋" w:hAnsi="仿宋" w:eastAsia="仿宋"/>
          <w:b/>
          <w:bCs/>
          <w:sz w:val="32"/>
          <w:szCs w:val="32"/>
        </w:rPr>
        <w:t>格式7</w:t>
      </w:r>
    </w:p>
    <w:p>
      <w:pPr>
        <w:spacing w:line="220" w:lineRule="atLeast"/>
        <w:jc w:val="center"/>
        <w:rPr>
          <w:rFonts w:ascii="仿宋" w:hAnsi="仿宋" w:eastAsia="仿宋"/>
          <w:b/>
          <w:sz w:val="32"/>
          <w:szCs w:val="32"/>
        </w:rPr>
      </w:pPr>
      <w:r>
        <w:rPr>
          <w:rFonts w:hint="eastAsia" w:ascii="仿宋" w:hAnsi="仿宋" w:eastAsia="仿宋"/>
          <w:b/>
          <w:sz w:val="32"/>
          <w:szCs w:val="32"/>
        </w:rPr>
        <w:t>廉洁诚信承诺书</w:t>
      </w:r>
    </w:p>
    <w:p>
      <w:pPr>
        <w:spacing w:line="300" w:lineRule="exact"/>
        <w:jc w:val="center"/>
        <w:rPr>
          <w:rFonts w:ascii="仿宋" w:hAnsi="仿宋" w:eastAsia="仿宋"/>
          <w:b/>
          <w:sz w:val="28"/>
          <w:szCs w:val="28"/>
        </w:rPr>
      </w:pP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厦门厦禾物业管理公司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厦门厦禾物业管理公司</w:t>
      </w:r>
      <w:r>
        <w:rPr>
          <w:rFonts w:hint="eastAsia" w:ascii="仿宋" w:hAnsi="仿宋" w:eastAsia="仿宋"/>
          <w:sz w:val="28"/>
          <w:szCs w:val="28"/>
        </w:rPr>
        <w:t>（以下简称“</w:t>
      </w:r>
      <w:r>
        <w:rPr>
          <w:rFonts w:hint="eastAsia" w:ascii="仿宋" w:hAnsi="仿宋" w:eastAsia="仿宋"/>
          <w:sz w:val="28"/>
          <w:szCs w:val="28"/>
          <w:u w:val="single"/>
        </w:rPr>
        <w:t>厦禾物业”</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厦禾物业</w:t>
      </w:r>
      <w:r>
        <w:rPr>
          <w:rFonts w:hint="eastAsia" w:ascii="仿宋" w:hAnsi="仿宋" w:eastAsia="仿宋"/>
          <w:sz w:val="28"/>
          <w:szCs w:val="28"/>
        </w:rPr>
        <w:t>相关人员和资讯，在廉洁义务和操守方面做出如下承诺：</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二、不向</w:t>
      </w:r>
      <w:r>
        <w:rPr>
          <w:rFonts w:hint="eastAsia" w:ascii="仿宋" w:hAnsi="仿宋" w:eastAsia="仿宋"/>
          <w:sz w:val="28"/>
          <w:szCs w:val="28"/>
          <w:u w:val="single"/>
        </w:rPr>
        <w:t>厦禾物业</w:t>
      </w:r>
      <w:r>
        <w:rPr>
          <w:rFonts w:hint="eastAsia" w:ascii="仿宋" w:hAnsi="仿宋" w:eastAsia="仿宋"/>
          <w:sz w:val="28"/>
          <w:szCs w:val="28"/>
        </w:rPr>
        <w:t>的工作人员及其亲属馈赠礼金、礼品（含有价证券）；不向</w:t>
      </w:r>
      <w:r>
        <w:rPr>
          <w:rFonts w:hint="eastAsia" w:ascii="仿宋" w:hAnsi="仿宋" w:eastAsia="仿宋"/>
          <w:sz w:val="28"/>
          <w:szCs w:val="28"/>
          <w:u w:val="single"/>
        </w:rPr>
        <w:t>厦禾物业</w:t>
      </w:r>
      <w:r>
        <w:rPr>
          <w:rFonts w:hint="eastAsia" w:ascii="仿宋" w:hAnsi="仿宋" w:eastAsia="仿宋"/>
          <w:sz w:val="28"/>
          <w:szCs w:val="28"/>
        </w:rPr>
        <w:t>的工作人员提供任何应由其个人支付报酬的劳务和其它服务；不为</w:t>
      </w:r>
      <w:r>
        <w:rPr>
          <w:rFonts w:hint="eastAsia" w:ascii="仿宋" w:hAnsi="仿宋" w:eastAsia="仿宋"/>
          <w:sz w:val="28"/>
          <w:szCs w:val="28"/>
          <w:u w:val="single"/>
        </w:rPr>
        <w:t>厦禾物业</w:t>
      </w:r>
      <w:r>
        <w:rPr>
          <w:rFonts w:hint="eastAsia" w:ascii="仿宋" w:hAnsi="仿宋" w:eastAsia="仿宋"/>
          <w:sz w:val="28"/>
          <w:szCs w:val="28"/>
        </w:rPr>
        <w:t>的工作人员安排可能影响公正执行公务的任何活动；不为</w:t>
      </w:r>
      <w:r>
        <w:rPr>
          <w:rFonts w:hint="eastAsia" w:ascii="仿宋" w:hAnsi="仿宋" w:eastAsia="仿宋"/>
          <w:sz w:val="28"/>
          <w:szCs w:val="28"/>
          <w:u w:val="single"/>
        </w:rPr>
        <w:t>厦禾物业</w:t>
      </w:r>
      <w:r>
        <w:rPr>
          <w:rFonts w:hint="eastAsia" w:ascii="仿宋" w:hAnsi="仿宋" w:eastAsia="仿宋"/>
          <w:sz w:val="28"/>
          <w:szCs w:val="28"/>
        </w:rPr>
        <w:t>的工作人员支付应由其个人支付的任何赞助费、宣传费、咨询费、劳务费等；不为</w:t>
      </w:r>
      <w:r>
        <w:rPr>
          <w:rFonts w:hint="eastAsia" w:ascii="仿宋" w:hAnsi="仿宋" w:eastAsia="仿宋"/>
          <w:sz w:val="28"/>
          <w:szCs w:val="28"/>
          <w:u w:val="single"/>
        </w:rPr>
        <w:t>厦禾物业</w:t>
      </w:r>
      <w:r>
        <w:rPr>
          <w:rFonts w:hint="eastAsia" w:ascii="仿宋" w:hAnsi="仿宋" w:eastAsia="仿宋"/>
          <w:sz w:val="28"/>
          <w:szCs w:val="28"/>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四、承诺方在与</w:t>
      </w:r>
      <w:r>
        <w:rPr>
          <w:rFonts w:hint="eastAsia" w:ascii="仿宋" w:hAnsi="仿宋" w:eastAsia="仿宋"/>
          <w:sz w:val="28"/>
          <w:szCs w:val="28"/>
          <w:u w:val="single"/>
        </w:rPr>
        <w:t>厦禾物业</w:t>
      </w:r>
      <w:r>
        <w:rPr>
          <w:rFonts w:hint="eastAsia" w:ascii="仿宋" w:hAnsi="仿宋" w:eastAsia="仿宋"/>
          <w:sz w:val="28"/>
          <w:szCs w:val="28"/>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u w:val="single"/>
        </w:rPr>
        <w:t>厦禾物业</w:t>
      </w:r>
      <w:r>
        <w:rPr>
          <w:rFonts w:hint="eastAsia" w:ascii="仿宋" w:hAnsi="仿宋" w:eastAsia="仿宋"/>
          <w:sz w:val="28"/>
          <w:szCs w:val="28"/>
        </w:rPr>
        <w:t>备案存档。</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五、承诺方禁止提供仿冒品（包括但不限于如贴牌、掺杂掺假，以次充好，以旧冒新、以不合格冒充合格）或不符合</w:t>
      </w:r>
      <w:r>
        <w:rPr>
          <w:rFonts w:hint="eastAsia" w:ascii="仿宋" w:hAnsi="仿宋" w:eastAsia="仿宋"/>
          <w:sz w:val="28"/>
          <w:szCs w:val="28"/>
          <w:u w:val="single"/>
        </w:rPr>
        <w:t>厦禾物业</w:t>
      </w:r>
      <w:r>
        <w:rPr>
          <w:rFonts w:hint="eastAsia" w:ascii="仿宋" w:hAnsi="仿宋" w:eastAsia="仿宋"/>
          <w:sz w:val="28"/>
          <w:szCs w:val="28"/>
        </w:rPr>
        <w:t>所需规格之商品提供</w:t>
      </w:r>
      <w:r>
        <w:rPr>
          <w:rFonts w:hint="eastAsia" w:ascii="仿宋" w:hAnsi="仿宋" w:eastAsia="仿宋"/>
          <w:sz w:val="28"/>
          <w:szCs w:val="28"/>
          <w:u w:val="single"/>
        </w:rPr>
        <w:t>厦禾物业</w:t>
      </w:r>
      <w:r>
        <w:rPr>
          <w:rFonts w:hint="eastAsia" w:ascii="仿宋" w:hAnsi="仿宋" w:eastAsia="仿宋"/>
          <w:sz w:val="28"/>
          <w:szCs w:val="28"/>
        </w:rPr>
        <w:t>使用。</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六、承诺方同意</w:t>
      </w:r>
      <w:r>
        <w:rPr>
          <w:rFonts w:hint="eastAsia" w:ascii="仿宋" w:hAnsi="仿宋" w:eastAsia="仿宋"/>
          <w:sz w:val="28"/>
          <w:szCs w:val="28"/>
          <w:u w:val="single"/>
        </w:rPr>
        <w:t>厦禾物业</w:t>
      </w:r>
      <w:r>
        <w:rPr>
          <w:rFonts w:hint="eastAsia" w:ascii="仿宋" w:hAnsi="仿宋" w:eastAsia="仿宋"/>
          <w:sz w:val="28"/>
          <w:szCs w:val="28"/>
        </w:rPr>
        <w:t>依其保密制度所划列的机密资料可包括一切关于</w:t>
      </w:r>
      <w:r>
        <w:rPr>
          <w:rFonts w:hint="eastAsia" w:ascii="仿宋" w:hAnsi="仿宋" w:eastAsia="仿宋"/>
          <w:sz w:val="28"/>
          <w:szCs w:val="28"/>
          <w:u w:val="single"/>
        </w:rPr>
        <w:t>厦禾物业</w:t>
      </w:r>
      <w:r>
        <w:rPr>
          <w:rFonts w:hint="eastAsia" w:ascii="仿宋" w:hAnsi="仿宋" w:eastAsia="仿宋"/>
          <w:sz w:val="28"/>
          <w:szCs w:val="28"/>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u w:val="single"/>
        </w:rPr>
        <w:t>厦禾物业</w:t>
      </w:r>
      <w:r>
        <w:rPr>
          <w:rFonts w:hint="eastAsia" w:ascii="仿宋" w:hAnsi="仿宋" w:eastAsia="仿宋"/>
          <w:sz w:val="28"/>
          <w:szCs w:val="28"/>
        </w:rPr>
        <w:t>同意不得利用或向任何第三方泄露、交付。</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七、为净化采购相关秩序及环境，可至</w:t>
      </w:r>
      <w:r>
        <w:rPr>
          <w:rFonts w:hint="eastAsia" w:ascii="仿宋" w:hAnsi="仿宋" w:eastAsia="仿宋"/>
          <w:sz w:val="28"/>
          <w:szCs w:val="28"/>
          <w:u w:val="single"/>
        </w:rPr>
        <w:t>厦禾物业</w:t>
      </w:r>
      <w:r>
        <w:rPr>
          <w:rFonts w:hint="eastAsia" w:ascii="仿宋" w:hAnsi="仿宋" w:eastAsia="仿宋"/>
          <w:sz w:val="28"/>
          <w:szCs w:val="28"/>
        </w:rPr>
        <w:t>进行投诉或申报。</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八、违约责任</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承诺方承诺如违反本承诺书所述任何义务，无论是否给</w:t>
      </w:r>
      <w:r>
        <w:rPr>
          <w:rFonts w:hint="eastAsia" w:ascii="仿宋" w:hAnsi="仿宋" w:eastAsia="仿宋"/>
          <w:sz w:val="28"/>
          <w:szCs w:val="28"/>
          <w:u w:val="single"/>
        </w:rPr>
        <w:t>厦禾物业</w:t>
      </w:r>
      <w:r>
        <w:rPr>
          <w:rFonts w:hint="eastAsia" w:ascii="仿宋" w:hAnsi="仿宋" w:eastAsia="仿宋"/>
          <w:sz w:val="28"/>
          <w:szCs w:val="28"/>
        </w:rPr>
        <w:t>造成损失，承诺方将承担一切责任，并就</w:t>
      </w:r>
      <w:r>
        <w:rPr>
          <w:rFonts w:hint="eastAsia" w:ascii="仿宋" w:hAnsi="仿宋" w:eastAsia="仿宋"/>
          <w:sz w:val="28"/>
          <w:szCs w:val="28"/>
          <w:u w:val="single"/>
        </w:rPr>
        <w:t>厦禾物业</w:t>
      </w:r>
      <w:r>
        <w:rPr>
          <w:rFonts w:hint="eastAsia" w:ascii="仿宋" w:hAnsi="仿宋" w:eastAsia="仿宋"/>
          <w:sz w:val="28"/>
          <w:szCs w:val="28"/>
        </w:rPr>
        <w:t>实际造成的经济、名誉损失进行赔偿。</w:t>
      </w:r>
      <w:r>
        <w:rPr>
          <w:rFonts w:hint="eastAsia" w:ascii="仿宋" w:hAnsi="仿宋" w:eastAsia="仿宋"/>
          <w:sz w:val="28"/>
          <w:szCs w:val="28"/>
          <w:u w:val="single"/>
        </w:rPr>
        <w:t>厦禾物业</w:t>
      </w:r>
      <w:r>
        <w:rPr>
          <w:rFonts w:hint="eastAsia" w:ascii="仿宋" w:hAnsi="仿宋" w:eastAsia="仿宋"/>
          <w:sz w:val="28"/>
          <w:szCs w:val="28"/>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九、自觉接受监督。</w:t>
      </w:r>
    </w:p>
    <w:p>
      <w:pPr>
        <w:ind w:firstLine="560" w:firstLineChars="200"/>
        <w:rPr>
          <w:rFonts w:ascii="仿宋" w:hAnsi="仿宋" w:eastAsia="仿宋"/>
          <w:sz w:val="28"/>
          <w:szCs w:val="28"/>
        </w:rPr>
      </w:pPr>
      <w:r>
        <w:rPr>
          <w:rFonts w:hint="eastAsia" w:ascii="仿宋" w:hAnsi="仿宋" w:eastAsia="仿宋"/>
          <w:sz w:val="28"/>
          <w:szCs w:val="28"/>
        </w:rPr>
        <w:t>特此承诺。</w:t>
      </w: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承诺人（投标人）名称（盖章）：</w:t>
      </w:r>
    </w:p>
    <w:p>
      <w:pPr>
        <w:spacing w:line="240" w:lineRule="atLeast"/>
        <w:ind w:left="-105" w:leftChars="-50"/>
        <w:jc w:val="center"/>
        <w:rPr>
          <w:rFonts w:ascii="仿宋" w:hAnsi="仿宋" w:eastAsia="仿宋"/>
          <w:sz w:val="28"/>
          <w:szCs w:val="28"/>
        </w:rPr>
      </w:pPr>
      <w:r>
        <w:rPr>
          <w:rFonts w:hint="eastAsia" w:ascii="仿宋" w:hAnsi="仿宋" w:eastAsia="仿宋"/>
          <w:sz w:val="28"/>
          <w:szCs w:val="28"/>
        </w:rPr>
        <w:t xml:space="preserve">            法定代表人（或投标人代表）：</w:t>
      </w:r>
    </w:p>
    <w:p>
      <w:pPr>
        <w:spacing w:line="240" w:lineRule="atLeast"/>
        <w:ind w:firstLine="3360" w:firstLineChars="1200"/>
        <w:rPr>
          <w:rFonts w:ascii="仿宋" w:hAnsi="仿宋" w:eastAsia="仿宋"/>
          <w:sz w:val="28"/>
          <w:szCs w:val="28"/>
        </w:rPr>
      </w:pPr>
      <w:r>
        <w:rPr>
          <w:rFonts w:hint="eastAsia" w:ascii="仿宋" w:hAnsi="仿宋" w:eastAsia="仿宋"/>
          <w:sz w:val="28"/>
          <w:szCs w:val="28"/>
        </w:rPr>
        <w:t>日期：</w:t>
      </w:r>
    </w:p>
    <w:p>
      <w:pPr>
        <w:spacing w:line="500" w:lineRule="exact"/>
        <w:rPr>
          <w:rFonts w:ascii="仿宋" w:hAnsi="仿宋" w:eastAsia="仿宋"/>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 xml:space="preserve">格式8  </w:t>
      </w:r>
    </w:p>
    <w:p>
      <w:pPr>
        <w:spacing w:beforeLines="50" w:afterLines="50"/>
        <w:jc w:val="center"/>
        <w:rPr>
          <w:rFonts w:ascii="仿宋" w:hAnsi="仿宋" w:eastAsia="仿宋"/>
          <w:b/>
          <w:bCs/>
          <w:sz w:val="32"/>
          <w:szCs w:val="32"/>
        </w:rPr>
      </w:pPr>
      <w:r>
        <w:rPr>
          <w:rFonts w:hint="eastAsia" w:ascii="仿宋" w:hAnsi="仿宋" w:eastAsia="仿宋"/>
          <w:b/>
          <w:bCs/>
          <w:sz w:val="32"/>
          <w:szCs w:val="32"/>
        </w:rPr>
        <w:t>带“★”号条款逐条响应情况表</w:t>
      </w:r>
    </w:p>
    <w:p>
      <w:pPr>
        <w:spacing w:line="380" w:lineRule="exact"/>
        <w:rPr>
          <w:rFonts w:ascii="仿宋" w:hAnsi="仿宋" w:eastAsia="仿宋"/>
          <w:sz w:val="32"/>
          <w:szCs w:val="32"/>
        </w:rPr>
      </w:pPr>
      <w:r>
        <w:rPr>
          <w:rFonts w:hint="eastAsia" w:ascii="仿宋" w:hAnsi="仿宋" w:eastAsia="仿宋" w:cs="宋体"/>
          <w:sz w:val="32"/>
          <w:szCs w:val="32"/>
        </w:rPr>
        <w:t>项目名称：</w:t>
      </w:r>
      <w:r>
        <w:rPr>
          <w:rFonts w:hint="eastAsia" w:ascii="仿宋" w:hAnsi="仿宋" w:eastAsia="仿宋"/>
          <w:sz w:val="32"/>
          <w:szCs w:val="32"/>
        </w:rPr>
        <w:t xml:space="preserve">        招标编号</w:t>
      </w:r>
      <w:r>
        <w:rPr>
          <w:rFonts w:hint="eastAsia" w:ascii="仿宋" w:hAnsi="仿宋" w:eastAsia="仿宋" w:cs="宋体"/>
          <w:sz w:val="32"/>
          <w:szCs w:val="32"/>
        </w:rPr>
        <w:t>：</w:t>
      </w:r>
    </w:p>
    <w:tbl>
      <w:tblPr>
        <w:tblStyle w:val="19"/>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序号</w:t>
            </w:r>
          </w:p>
        </w:tc>
        <w:tc>
          <w:tcPr>
            <w:tcW w:w="32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招标文件中带“★”号的条款</w:t>
            </w:r>
          </w:p>
        </w:tc>
        <w:tc>
          <w:tcPr>
            <w:tcW w:w="1836" w:type="dxa"/>
            <w:vAlign w:val="center"/>
          </w:tcPr>
          <w:p>
            <w:pPr>
              <w:spacing w:line="300" w:lineRule="exact"/>
              <w:jc w:val="center"/>
              <w:rPr>
                <w:rFonts w:ascii="仿宋" w:hAnsi="仿宋" w:eastAsia="仿宋"/>
                <w:sz w:val="32"/>
                <w:szCs w:val="32"/>
              </w:rPr>
            </w:pPr>
            <w:r>
              <w:rPr>
                <w:rFonts w:ascii="仿宋" w:hAnsi="仿宋" w:eastAsia="仿宋"/>
                <w:sz w:val="32"/>
                <w:szCs w:val="32"/>
              </w:rPr>
              <w:t>投标响应</w:t>
            </w:r>
            <w:r>
              <w:rPr>
                <w:rFonts w:hint="eastAsia" w:ascii="仿宋" w:hAnsi="仿宋" w:eastAsia="仿宋"/>
                <w:sz w:val="32"/>
                <w:szCs w:val="32"/>
              </w:rPr>
              <w:t>内容</w:t>
            </w:r>
          </w:p>
        </w:tc>
        <w:tc>
          <w:tcPr>
            <w:tcW w:w="2676" w:type="dxa"/>
            <w:vAlign w:val="center"/>
          </w:tcPr>
          <w:p>
            <w:pPr>
              <w:spacing w:line="300" w:lineRule="exact"/>
              <w:jc w:val="center"/>
              <w:rPr>
                <w:rFonts w:ascii="仿宋" w:hAnsi="仿宋" w:eastAsia="仿宋"/>
                <w:sz w:val="32"/>
                <w:szCs w:val="32"/>
              </w:rPr>
            </w:pPr>
            <w:r>
              <w:rPr>
                <w:rFonts w:hint="eastAsia" w:ascii="仿宋" w:hAnsi="仿宋" w:eastAsia="仿宋"/>
                <w:sz w:val="32"/>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rPr>
            </w:pPr>
          </w:p>
        </w:tc>
        <w:tc>
          <w:tcPr>
            <w:tcW w:w="3276" w:type="dxa"/>
            <w:vAlign w:val="center"/>
          </w:tcPr>
          <w:p>
            <w:pPr>
              <w:spacing w:line="300" w:lineRule="exact"/>
              <w:rPr>
                <w:rFonts w:ascii="仿宋" w:hAnsi="仿宋" w:eastAsia="仿宋" w:cs="宋体"/>
                <w:bCs/>
                <w:kern w:val="0"/>
                <w:sz w:val="32"/>
                <w:szCs w:val="32"/>
              </w:rPr>
            </w:pPr>
          </w:p>
        </w:tc>
        <w:tc>
          <w:tcPr>
            <w:tcW w:w="1836" w:type="dxa"/>
            <w:vAlign w:val="center"/>
          </w:tcPr>
          <w:p>
            <w:pPr>
              <w:spacing w:line="300" w:lineRule="exact"/>
              <w:rPr>
                <w:rFonts w:ascii="仿宋" w:hAnsi="仿宋" w:eastAsia="仿宋"/>
                <w:sz w:val="32"/>
                <w:szCs w:val="32"/>
              </w:rPr>
            </w:pPr>
          </w:p>
        </w:tc>
        <w:tc>
          <w:tcPr>
            <w:tcW w:w="2676" w:type="dxa"/>
            <w:vAlign w:val="center"/>
          </w:tcPr>
          <w:p>
            <w:pPr>
              <w:spacing w:line="300" w:lineRule="exact"/>
              <w:rPr>
                <w:rFonts w:ascii="仿宋" w:hAnsi="仿宋" w:eastAsia="仿宋"/>
                <w:sz w:val="32"/>
                <w:szCs w:val="32"/>
              </w:rPr>
            </w:pPr>
          </w:p>
        </w:tc>
      </w:tr>
    </w:tbl>
    <w:p>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4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40" w:lineRule="exact"/>
        <w:ind w:firstLine="5600" w:firstLineChars="1750"/>
        <w:rPr>
          <w:rFonts w:ascii="仿宋" w:hAnsi="仿宋" w:eastAsia="仿宋"/>
          <w:sz w:val="32"/>
          <w:szCs w:val="32"/>
        </w:rPr>
      </w:pPr>
      <w:r>
        <w:rPr>
          <w:rFonts w:hint="eastAsia" w:ascii="仿宋" w:hAnsi="仿宋" w:eastAsia="仿宋"/>
          <w:sz w:val="32"/>
          <w:szCs w:val="32"/>
        </w:rPr>
        <w:t xml:space="preserve">日   期： </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ascii="仿宋" w:hAnsi="仿宋" w:eastAsia="仿宋"/>
          <w:b/>
          <w:bCs/>
          <w:sz w:val="32"/>
          <w:szCs w:val="32"/>
        </w:rPr>
        <w:t>格式</w:t>
      </w:r>
      <w:r>
        <w:rPr>
          <w:rFonts w:hint="eastAsia" w:ascii="仿宋" w:hAnsi="仿宋" w:eastAsia="仿宋"/>
          <w:b/>
          <w:bCs/>
          <w:sz w:val="32"/>
          <w:szCs w:val="32"/>
        </w:rPr>
        <w:t>9</w:t>
      </w:r>
    </w:p>
    <w:p>
      <w:pPr>
        <w:spacing w:line="500" w:lineRule="exact"/>
        <w:jc w:val="center"/>
        <w:rPr>
          <w:rFonts w:ascii="仿宋" w:hAnsi="仿宋" w:eastAsia="仿宋"/>
          <w:b/>
          <w:bCs/>
          <w:sz w:val="32"/>
          <w:szCs w:val="32"/>
        </w:rPr>
      </w:pPr>
      <w:r>
        <w:rPr>
          <w:rFonts w:hint="eastAsia" w:ascii="仿宋" w:hAnsi="仿宋" w:eastAsia="仿宋"/>
          <w:b/>
          <w:bCs/>
          <w:sz w:val="32"/>
          <w:szCs w:val="32"/>
        </w:rPr>
        <w:t>投标人提交的其它资料</w:t>
      </w:r>
    </w:p>
    <w:p>
      <w:pPr>
        <w:spacing w:line="500" w:lineRule="exact"/>
        <w:rPr>
          <w:rFonts w:ascii="仿宋" w:hAnsi="仿宋" w:eastAsia="仿宋"/>
          <w:b/>
          <w:sz w:val="32"/>
          <w:szCs w:val="32"/>
        </w:rPr>
      </w:pPr>
    </w:p>
    <w:p>
      <w:pPr>
        <w:spacing w:line="500" w:lineRule="exact"/>
        <w:ind w:firstLine="640" w:firstLineChars="200"/>
        <w:rPr>
          <w:rFonts w:ascii="仿宋" w:hAnsi="仿宋" w:eastAsia="仿宋"/>
          <w:b/>
          <w:bCs/>
          <w:sz w:val="32"/>
          <w:szCs w:val="32"/>
        </w:rPr>
      </w:pPr>
      <w:r>
        <w:rPr>
          <w:rFonts w:hint="eastAsia" w:ascii="仿宋" w:hAnsi="仿宋" w:eastAsia="仿宋"/>
          <w:sz w:val="32"/>
          <w:szCs w:val="32"/>
        </w:rPr>
        <w:t>（投标人认为应提交的其他材料, 可在此附件中提交）</w:t>
      </w: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rPr>
          <w:rFonts w:ascii="仿宋" w:hAnsi="仿宋" w:eastAsia="仿宋"/>
          <w:sz w:val="32"/>
          <w:szCs w:val="32"/>
        </w:rPr>
      </w:pPr>
    </w:p>
    <w:p>
      <w:pPr>
        <w:spacing w:line="500" w:lineRule="exact"/>
        <w:ind w:firstLine="5600" w:firstLineChars="1750"/>
        <w:rPr>
          <w:rFonts w:ascii="仿宋" w:hAnsi="仿宋" w:eastAsia="仿宋"/>
          <w:sz w:val="32"/>
          <w:szCs w:val="32"/>
        </w:rPr>
      </w:pPr>
      <w:r>
        <w:rPr>
          <w:rFonts w:hint="eastAsia" w:ascii="仿宋" w:hAnsi="仿宋" w:eastAsia="仿宋"/>
          <w:sz w:val="32"/>
          <w:szCs w:val="32"/>
        </w:rPr>
        <w:t>投标人全称(加盖公章)：</w:t>
      </w:r>
    </w:p>
    <w:p>
      <w:pPr>
        <w:spacing w:line="500" w:lineRule="exact"/>
        <w:ind w:firstLine="5600" w:firstLineChars="1750"/>
        <w:rPr>
          <w:rFonts w:ascii="仿宋" w:hAnsi="仿宋" w:eastAsia="仿宋"/>
          <w:sz w:val="32"/>
          <w:szCs w:val="32"/>
          <w:u w:val="single"/>
        </w:rPr>
      </w:pPr>
      <w:r>
        <w:rPr>
          <w:rFonts w:hint="eastAsia" w:ascii="仿宋" w:hAnsi="仿宋" w:eastAsia="仿宋"/>
          <w:sz w:val="32"/>
          <w:szCs w:val="32"/>
        </w:rPr>
        <w:t>投标人代表签字：</w:t>
      </w:r>
    </w:p>
    <w:p>
      <w:pPr>
        <w:spacing w:line="500" w:lineRule="exact"/>
        <w:ind w:firstLine="5760" w:firstLineChars="1800"/>
        <w:rPr>
          <w:rFonts w:ascii="仿宋" w:hAnsi="仿宋" w:eastAsia="仿宋"/>
          <w:sz w:val="32"/>
          <w:szCs w:val="32"/>
        </w:rPr>
      </w:pPr>
      <w:r>
        <w:rPr>
          <w:rFonts w:hint="eastAsia" w:ascii="仿宋" w:hAnsi="仿宋" w:eastAsia="仿宋"/>
          <w:sz w:val="32"/>
          <w:szCs w:val="32"/>
        </w:rPr>
        <w:t>日          期：</w:t>
      </w: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格式10 投标人密封条</w:t>
      </w:r>
    </w:p>
    <w:p>
      <w:pPr>
        <w:spacing w:line="500" w:lineRule="exact"/>
        <w:rPr>
          <w:rFonts w:ascii="仿宋" w:hAnsi="仿宋" w:eastAsia="仿宋"/>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cs="Arial"/>
          <w:b/>
          <w:sz w:val="32"/>
          <w:szCs w:val="32"/>
        </w:rPr>
      </w:pPr>
      <w:r>
        <w:rPr>
          <w:rFonts w:hint="eastAsia" w:ascii="仿宋" w:hAnsi="仿宋" w:eastAsia="仿宋" w:cs="Arial"/>
          <w:b/>
          <w:sz w:val="32"/>
          <w:szCs w:val="32"/>
        </w:rPr>
        <w:t xml:space="preserve">    密    封    条</w:t>
      </w:r>
    </w:p>
    <w:tbl>
      <w:tblPr>
        <w:tblStyle w:val="19"/>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送   呈</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厦门厦禾物业管理公司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项目名称</w:t>
            </w:r>
          </w:p>
        </w:tc>
        <w:tc>
          <w:tcPr>
            <w:tcW w:w="3544" w:type="dxa"/>
            <w:gridSpan w:val="2"/>
            <w:vAlign w:val="center"/>
          </w:tcPr>
          <w:p>
            <w:pPr>
              <w:spacing w:line="500" w:lineRule="exact"/>
              <w:rPr>
                <w:rFonts w:ascii="仿宋" w:hAnsi="仿宋" w:eastAsia="仿宋" w:cs="仿宋"/>
                <w:bCs/>
                <w:sz w:val="30"/>
                <w:szCs w:val="30"/>
              </w:rPr>
            </w:pPr>
            <w:r>
              <w:rPr>
                <w:rFonts w:hint="eastAsia" w:ascii="仿宋" w:hAnsi="仿宋" w:eastAsia="仿宋" w:cs="仿宋"/>
                <w:bCs/>
                <w:sz w:val="30"/>
                <w:szCs w:val="30"/>
              </w:rPr>
              <w:t>同翔安商务大厦日常保洁服务</w:t>
            </w:r>
          </w:p>
        </w:tc>
        <w:tc>
          <w:tcPr>
            <w:tcW w:w="1486"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招标编号</w:t>
            </w:r>
          </w:p>
        </w:tc>
        <w:tc>
          <w:tcPr>
            <w:tcW w:w="2200"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截标日期</w:t>
            </w:r>
          </w:p>
        </w:tc>
        <w:tc>
          <w:tcPr>
            <w:tcW w:w="7230" w:type="dxa"/>
            <w:gridSpan w:val="4"/>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rPr>
            </w:pPr>
            <w:r>
              <w:rPr>
                <w:rFonts w:hint="eastAsia" w:ascii="仿宋" w:hAnsi="仿宋" w:eastAsia="仿宋" w:cs="Arial"/>
                <w:color w:val="000000"/>
                <w:kern w:val="0"/>
                <w:sz w:val="32"/>
                <w:szCs w:val="32"/>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rPr>
            </w:pPr>
          </w:p>
        </w:tc>
      </w:tr>
    </w:tbl>
    <w:p>
      <w:pPr>
        <w:spacing w:line="500" w:lineRule="exact"/>
        <w:rPr>
          <w:rFonts w:ascii="仿宋" w:hAnsi="仿宋" w:eastAsia="仿宋"/>
          <w:b/>
          <w:sz w:val="32"/>
          <w:szCs w:val="32"/>
        </w:rPr>
      </w:pPr>
    </w:p>
    <w:p>
      <w:pPr>
        <w:spacing w:line="500" w:lineRule="exact"/>
        <w:rPr>
          <w:rFonts w:ascii="仿宋" w:hAnsi="仿宋" w:eastAsia="仿宋" w:cs="Arial"/>
          <w:sz w:val="32"/>
          <w:szCs w:val="32"/>
        </w:rPr>
      </w:pPr>
      <w:r>
        <w:rPr>
          <w:rFonts w:hint="eastAsia" w:ascii="仿宋" w:hAnsi="仿宋" w:eastAsia="仿宋" w:cs="Arial"/>
          <w:sz w:val="32"/>
          <w:szCs w:val="32"/>
        </w:rPr>
        <w:t>--------------------------------------------------------</w:t>
      </w:r>
    </w:p>
    <w:p>
      <w:pPr>
        <w:spacing w:line="500" w:lineRule="exact"/>
        <w:rPr>
          <w:rFonts w:ascii="仿宋" w:hAnsi="仿宋" w:eastAsia="仿宋"/>
          <w:sz w:val="32"/>
          <w:szCs w:val="32"/>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napToGrid w:val="0"/>
        <w:spacing w:line="500" w:lineRule="exact"/>
        <w:ind w:left="794" w:leftChars="378" w:firstLine="321" w:firstLineChars="100"/>
        <w:rPr>
          <w:rFonts w:ascii="仿宋" w:hAnsi="仿宋" w:eastAsia="仿宋"/>
          <w:b/>
          <w:sz w:val="32"/>
          <w:szCs w:val="32"/>
          <w:u w:val="single"/>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500" w:lineRule="exact"/>
        <w:rPr>
          <w:rFonts w:ascii="仿宋" w:hAnsi="仿宋" w:eastAsia="仿宋"/>
          <w:b/>
          <w:bCs/>
          <w:sz w:val="32"/>
          <w:szCs w:val="32"/>
        </w:rPr>
      </w:pPr>
    </w:p>
    <w:p>
      <w:pPr>
        <w:spacing w:line="500" w:lineRule="exact"/>
        <w:rPr>
          <w:rFonts w:ascii="仿宋" w:hAnsi="仿宋" w:eastAsia="仿宋"/>
          <w:b/>
          <w:bCs/>
          <w:sz w:val="32"/>
          <w:szCs w:val="32"/>
        </w:rPr>
      </w:pPr>
      <w:r>
        <w:rPr>
          <w:rFonts w:hint="eastAsia" w:ascii="仿宋" w:hAnsi="仿宋" w:eastAsia="仿宋"/>
          <w:b/>
          <w:bCs/>
          <w:sz w:val="32"/>
          <w:szCs w:val="32"/>
        </w:rPr>
        <w:t>格式11</w:t>
      </w:r>
    </w:p>
    <w:p>
      <w:pPr>
        <w:spacing w:line="360" w:lineRule="auto"/>
        <w:jc w:val="center"/>
        <w:rPr>
          <w:rFonts w:ascii="宋体" w:hAnsi="宋体"/>
          <w:b/>
          <w:spacing w:val="88"/>
          <w:sz w:val="28"/>
          <w:szCs w:val="28"/>
        </w:rPr>
      </w:pPr>
      <w:bookmarkStart w:id="135" w:name="乙方授权代表"/>
      <w:bookmarkEnd w:id="135"/>
      <w:bookmarkStart w:id="136" w:name="乙方1"/>
      <w:bookmarkEnd w:id="136"/>
      <w:bookmarkStart w:id="137" w:name="甲方1"/>
      <w:bookmarkEnd w:id="137"/>
      <w:bookmarkStart w:id="138" w:name="甲方联系方式"/>
      <w:bookmarkEnd w:id="138"/>
      <w:bookmarkStart w:id="139" w:name="乙方联系方式"/>
      <w:bookmarkEnd w:id="139"/>
      <w:bookmarkStart w:id="140" w:name="甲方授权代表"/>
      <w:bookmarkEnd w:id="140"/>
      <w:r>
        <w:rPr>
          <w:rFonts w:hint="eastAsia" w:ascii="宋体" w:hAnsi="宋体"/>
          <w:b/>
          <w:sz w:val="28"/>
          <w:szCs w:val="28"/>
        </w:rPr>
        <w:t>保洁服务合同</w:t>
      </w:r>
    </w:p>
    <w:p>
      <w:pPr>
        <w:spacing w:line="360" w:lineRule="auto"/>
        <w:rPr>
          <w:rFonts w:ascii="宋体" w:hAnsi="宋体"/>
          <w:b/>
          <w:sz w:val="24"/>
        </w:rPr>
      </w:pPr>
      <w:r>
        <w:rPr>
          <w:rFonts w:hint="eastAsia" w:ascii="宋体" w:hAnsi="宋体"/>
          <w:b/>
          <w:sz w:val="24"/>
        </w:rPr>
        <w:t>合同编号：</w:t>
      </w:r>
    </w:p>
    <w:p>
      <w:pPr>
        <w:spacing w:line="360" w:lineRule="auto"/>
        <w:rPr>
          <w:rFonts w:ascii="宋体" w:hAnsi="宋体"/>
          <w:b/>
          <w:sz w:val="24"/>
        </w:rPr>
      </w:pPr>
    </w:p>
    <w:p>
      <w:pPr>
        <w:spacing w:line="360" w:lineRule="auto"/>
        <w:rPr>
          <w:rFonts w:ascii="宋体" w:hAnsi="宋体"/>
          <w:b/>
          <w:sz w:val="24"/>
        </w:rPr>
      </w:pPr>
      <w:r>
        <w:rPr>
          <w:rFonts w:hint="eastAsia" w:ascii="宋体" w:hAnsi="宋体"/>
          <w:b/>
          <w:sz w:val="24"/>
        </w:rPr>
        <w:t xml:space="preserve">甲方： </w:t>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 xml:space="preserve">住所地：    </w:t>
      </w:r>
    </w:p>
    <w:p>
      <w:pPr>
        <w:tabs>
          <w:tab w:val="left" w:pos="3450"/>
        </w:tabs>
        <w:spacing w:line="360" w:lineRule="auto"/>
        <w:rPr>
          <w:rFonts w:ascii="宋体" w:hAnsi="宋体"/>
          <w:b/>
          <w:sz w:val="24"/>
        </w:rPr>
      </w:pPr>
      <w:r>
        <w:rPr>
          <w:rFonts w:hint="eastAsia" w:ascii="宋体" w:hAnsi="宋体"/>
          <w:b/>
          <w:sz w:val="24"/>
        </w:rPr>
        <w:t xml:space="preserve">乙方：  </w:t>
      </w:r>
      <w:r>
        <w:rPr>
          <w:rFonts w:ascii="宋体" w:hAnsi="宋体"/>
          <w:b/>
          <w:sz w:val="24"/>
        </w:rPr>
        <w:tab/>
      </w:r>
    </w:p>
    <w:p>
      <w:pPr>
        <w:spacing w:line="360" w:lineRule="auto"/>
        <w:rPr>
          <w:rFonts w:ascii="宋体" w:hAnsi="宋体"/>
          <w:b/>
          <w:sz w:val="24"/>
        </w:rPr>
      </w:pPr>
      <w:r>
        <w:rPr>
          <w:rFonts w:hint="eastAsia" w:ascii="宋体" w:hAnsi="宋体"/>
          <w:b/>
          <w:sz w:val="24"/>
        </w:rPr>
        <w:t>法定代表人：</w:t>
      </w:r>
    </w:p>
    <w:p>
      <w:pPr>
        <w:spacing w:line="360" w:lineRule="auto"/>
        <w:rPr>
          <w:rFonts w:ascii="宋体" w:hAnsi="宋体"/>
          <w:b/>
          <w:sz w:val="24"/>
        </w:rPr>
      </w:pPr>
      <w:r>
        <w:rPr>
          <w:rFonts w:hint="eastAsia" w:ascii="宋体" w:hAnsi="宋体"/>
          <w:b/>
          <w:sz w:val="24"/>
        </w:rPr>
        <w:t>住所地：</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因甲方实施物业管理服务的</w:t>
      </w:r>
      <w:r>
        <w:rPr>
          <w:rFonts w:hint="eastAsia" w:ascii="宋体" w:hAnsi="宋体"/>
          <w:sz w:val="24"/>
          <w:u w:val="single"/>
        </w:rPr>
        <w:t xml:space="preserve">     项目（以下简称“本项目”）</w:t>
      </w:r>
      <w:r>
        <w:rPr>
          <w:rFonts w:hint="eastAsia" w:ascii="宋体" w:hAnsi="宋体"/>
          <w:sz w:val="24"/>
        </w:rPr>
        <w:t>保洁服务需要，拟委托乙方提供</w:t>
      </w:r>
      <w:r>
        <w:rPr>
          <w:rFonts w:hint="eastAsia" w:ascii="宋体" w:hAnsi="宋体"/>
          <w:sz w:val="24"/>
          <w:u w:val="single"/>
        </w:rPr>
        <w:t>本项目</w:t>
      </w:r>
      <w:r>
        <w:rPr>
          <w:rFonts w:hint="eastAsia" w:ascii="宋体" w:hAnsi="宋体"/>
          <w:sz w:val="24"/>
        </w:rPr>
        <w:t>的日常保洁服务。本着平等互利、双方自愿的原则，甲乙双方经友好协商一致达成如下协议，以资共同遵守：</w:t>
      </w:r>
    </w:p>
    <w:p>
      <w:pPr>
        <w:spacing w:line="360" w:lineRule="auto"/>
        <w:ind w:firstLine="2833" w:firstLineChars="1176"/>
        <w:rPr>
          <w:rFonts w:ascii="宋体" w:hAnsi="宋体"/>
          <w:b/>
          <w:bCs/>
          <w:sz w:val="24"/>
        </w:rPr>
      </w:pPr>
      <w:r>
        <w:rPr>
          <w:rFonts w:hint="eastAsia" w:ascii="宋体" w:hAnsi="宋体"/>
          <w:b/>
          <w:bCs/>
          <w:sz w:val="24"/>
        </w:rPr>
        <w:t>第一章　保洁服务内容及费用</w:t>
      </w:r>
    </w:p>
    <w:p>
      <w:pPr>
        <w:tabs>
          <w:tab w:val="left" w:pos="3600"/>
        </w:tabs>
        <w:spacing w:line="360" w:lineRule="auto"/>
        <w:ind w:firstLine="482" w:firstLineChars="200"/>
        <w:rPr>
          <w:rFonts w:ascii="宋体" w:hAnsi="宋体"/>
          <w:b/>
          <w:sz w:val="24"/>
        </w:rPr>
      </w:pPr>
      <w:r>
        <w:rPr>
          <w:rFonts w:hint="eastAsia" w:ascii="宋体" w:hAnsi="宋体"/>
          <w:b/>
          <w:sz w:val="24"/>
        </w:rPr>
        <w:t>第一条 保洁服务范围与内容</w:t>
      </w:r>
    </w:p>
    <w:p>
      <w:pPr>
        <w:spacing w:line="360" w:lineRule="auto"/>
        <w:ind w:firstLine="480" w:firstLineChars="200"/>
        <w:rPr>
          <w:rFonts w:ascii="宋体" w:hAnsi="宋体"/>
          <w:sz w:val="24"/>
        </w:rPr>
      </w:pPr>
      <w:r>
        <w:rPr>
          <w:rFonts w:hint="eastAsia" w:ascii="宋体" w:hAnsi="宋体"/>
          <w:sz w:val="24"/>
        </w:rPr>
        <w:t>乙方保洁服务范围为</w:t>
      </w:r>
      <w:r>
        <w:rPr>
          <w:rFonts w:hint="eastAsia" w:ascii="宋体" w:hAnsi="宋体"/>
          <w:sz w:val="24"/>
          <w:u w:val="single"/>
        </w:rPr>
        <w:t>本项目</w:t>
      </w:r>
      <w:r>
        <w:rPr>
          <w:rFonts w:hint="eastAsia" w:ascii="宋体" w:hAnsi="宋体"/>
          <w:sz w:val="24"/>
        </w:rPr>
        <w:t>红线图内的公共部位及</w:t>
      </w:r>
      <w:r>
        <w:rPr>
          <w:rFonts w:hint="eastAsia" w:ascii="宋体" w:hAnsi="宋体"/>
          <w:sz w:val="24"/>
          <w:u w:val="single"/>
        </w:rPr>
        <w:t xml:space="preserve"> 物业管理用房、绿化草地、__等</w:t>
      </w:r>
      <w:r>
        <w:rPr>
          <w:rFonts w:hint="eastAsia" w:ascii="宋体" w:hAnsi="宋体"/>
          <w:sz w:val="24"/>
        </w:rPr>
        <w:t>，并按照《厦门经济特区生活垃圾分类管理办法》的有关规定做好垃圾分类并按上述规定要求将保洁服务范围内所产生的垃圾清运</w:t>
      </w:r>
      <w:r>
        <w:rPr>
          <w:rFonts w:hint="eastAsia" w:ascii="宋体" w:hAnsi="宋体"/>
          <w:color w:val="000000"/>
          <w:sz w:val="24"/>
        </w:rPr>
        <w:t>至项目所属清洁楼或市政指定地点</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第二条 合同期限</w:t>
      </w:r>
    </w:p>
    <w:p>
      <w:pPr>
        <w:spacing w:line="360" w:lineRule="auto"/>
        <w:ind w:firstLine="480" w:firstLineChars="200"/>
        <w:rPr>
          <w:rFonts w:ascii="宋体" w:hAnsi="宋体"/>
          <w:sz w:val="24"/>
        </w:rPr>
      </w:pPr>
      <w:r>
        <w:rPr>
          <w:rFonts w:hint="eastAsia" w:ascii="宋体" w:hAnsi="宋体"/>
          <w:sz w:val="24"/>
        </w:rPr>
        <w:t>从年月日至年月日止。合同期内，若甲方终止本项目的物业管理服务，则甲方可提前书面通知乙方后解除本合同。</w:t>
      </w:r>
    </w:p>
    <w:p>
      <w:pPr>
        <w:spacing w:line="360" w:lineRule="auto"/>
        <w:ind w:firstLine="482" w:firstLineChars="200"/>
        <w:rPr>
          <w:rFonts w:ascii="宋体" w:hAnsi="宋体"/>
          <w:sz w:val="24"/>
        </w:rPr>
      </w:pPr>
      <w:r>
        <w:rPr>
          <w:rFonts w:hint="eastAsia" w:ascii="宋体" w:hAnsi="宋体"/>
          <w:b/>
          <w:sz w:val="24"/>
        </w:rPr>
        <w:t>第三条 保洁服务标准</w:t>
      </w:r>
    </w:p>
    <w:p>
      <w:pPr>
        <w:spacing w:line="360" w:lineRule="auto"/>
        <w:ind w:firstLine="480" w:firstLineChars="200"/>
        <w:rPr>
          <w:rFonts w:ascii="宋体" w:hAnsi="宋体"/>
          <w:sz w:val="24"/>
        </w:rPr>
      </w:pPr>
      <w:r>
        <w:rPr>
          <w:rFonts w:hint="eastAsia" w:ascii="宋体" w:hAnsi="宋体"/>
          <w:sz w:val="24"/>
        </w:rPr>
        <w:t>乙方按照本项目的招投标文件、《物业服务合同》及《日常保洁服务作业标准》提供保洁服务，上述文件作为甲方日常检查依据。</w:t>
      </w:r>
    </w:p>
    <w:p>
      <w:pPr>
        <w:tabs>
          <w:tab w:val="left" w:pos="3720"/>
        </w:tabs>
        <w:spacing w:line="360" w:lineRule="auto"/>
        <w:ind w:firstLine="600" w:firstLineChars="250"/>
        <w:rPr>
          <w:rFonts w:ascii="宋体" w:hAnsi="宋体"/>
          <w:sz w:val="24"/>
        </w:rPr>
      </w:pPr>
      <w:r>
        <w:rPr>
          <w:rFonts w:hint="eastAsia" w:ascii="宋体" w:hAnsi="宋体"/>
          <w:sz w:val="24"/>
        </w:rPr>
        <w:t xml:space="preserve">1、保洁人员要求： </w:t>
      </w:r>
    </w:p>
    <w:p>
      <w:pPr>
        <w:tabs>
          <w:tab w:val="left" w:pos="3720"/>
        </w:tabs>
        <w:spacing w:line="360" w:lineRule="auto"/>
        <w:ind w:firstLine="600" w:firstLineChars="250"/>
        <w:rPr>
          <w:rFonts w:ascii="宋体" w:hAnsi="宋体"/>
          <w:sz w:val="24"/>
        </w:rPr>
      </w:pPr>
      <w:r>
        <w:rPr>
          <w:rFonts w:hint="eastAsia" w:ascii="宋体" w:hAnsi="宋体"/>
          <w:sz w:val="24"/>
        </w:rPr>
        <w:t>1）乙方须于年月日前派驻名（含保洁主管___名）素质良好的专职保洁员进场进行正常保洁作业。乙方须向甲方本项目</w:t>
      </w:r>
      <w:r>
        <w:rPr>
          <w:rFonts w:hint="eastAsia" w:ascii="宋体" w:hAnsi="宋体"/>
          <w:color w:val="000000"/>
          <w:sz w:val="24"/>
        </w:rPr>
        <w:t>服务处提交现场工作人员名册等资料备案，如有人员变更，乙方应在二天内通知服务处并提交相关资料。</w:t>
      </w:r>
    </w:p>
    <w:p>
      <w:pPr>
        <w:tabs>
          <w:tab w:val="left" w:pos="4140"/>
        </w:tabs>
        <w:spacing w:line="360" w:lineRule="auto"/>
        <w:ind w:firstLine="480" w:firstLineChars="200"/>
        <w:rPr>
          <w:rFonts w:ascii="宋体" w:hAnsi="宋体"/>
          <w:sz w:val="24"/>
        </w:rPr>
      </w:pPr>
      <w:r>
        <w:rPr>
          <w:rFonts w:hint="eastAsia" w:ascii="宋体" w:hAnsi="宋体"/>
          <w:sz w:val="24"/>
        </w:rPr>
        <w:t>2）着装统一、衣着整洁。</w:t>
      </w:r>
    </w:p>
    <w:p>
      <w:pPr>
        <w:tabs>
          <w:tab w:val="left" w:pos="4140"/>
        </w:tabs>
        <w:spacing w:line="360" w:lineRule="auto"/>
        <w:ind w:firstLine="480" w:firstLineChars="200"/>
        <w:rPr>
          <w:rFonts w:ascii="宋体" w:hAnsi="宋体"/>
          <w:sz w:val="24"/>
        </w:rPr>
      </w:pPr>
      <w:r>
        <w:rPr>
          <w:rFonts w:hint="eastAsia" w:ascii="宋体" w:hAnsi="宋体"/>
          <w:sz w:val="24"/>
        </w:rPr>
        <w:t>3）工作积极，主动配合</w:t>
      </w:r>
      <w:r>
        <w:rPr>
          <w:rFonts w:hint="eastAsia" w:ascii="宋体" w:hAnsi="宋体"/>
          <w:color w:val="000000"/>
          <w:sz w:val="24"/>
        </w:rPr>
        <w:t>和接受服务</w:t>
      </w:r>
      <w:r>
        <w:rPr>
          <w:rFonts w:hint="eastAsia" w:ascii="宋体" w:hAnsi="宋体"/>
          <w:sz w:val="24"/>
        </w:rPr>
        <w:t>处的</w:t>
      </w:r>
      <w:r>
        <w:rPr>
          <w:rFonts w:hint="eastAsia" w:ascii="宋体" w:hAnsi="宋体"/>
          <w:color w:val="000000"/>
          <w:sz w:val="24"/>
        </w:rPr>
        <w:t>监督指导</w:t>
      </w:r>
      <w:r>
        <w:rPr>
          <w:rFonts w:hint="eastAsia" w:ascii="宋体" w:hAnsi="宋体"/>
          <w:sz w:val="24"/>
        </w:rPr>
        <w:t>，发现异常情况及时汇报。</w:t>
      </w:r>
    </w:p>
    <w:p>
      <w:pPr>
        <w:spacing w:line="360" w:lineRule="auto"/>
        <w:ind w:left="-21" w:leftChars="-10" w:firstLine="480" w:firstLineChars="200"/>
        <w:rPr>
          <w:rFonts w:ascii="宋体" w:hAnsi="宋体"/>
          <w:sz w:val="24"/>
        </w:rPr>
      </w:pPr>
      <w:r>
        <w:rPr>
          <w:rFonts w:hint="eastAsia" w:ascii="宋体" w:hAnsi="宋体"/>
          <w:sz w:val="24"/>
        </w:rPr>
        <w:t xml:space="preserve">4）对待业主（使用人）热情有礼貌，对业主（使用人）的意见应虚心接受并及时纠正，发现问题不推卸责任，及时解决。因客观原因无法及时处理的应及时汇报甲方本项目服务处。    </w:t>
      </w:r>
    </w:p>
    <w:p>
      <w:pPr>
        <w:spacing w:line="360" w:lineRule="auto"/>
        <w:ind w:left="-21" w:leftChars="-10" w:firstLine="480" w:firstLineChars="200"/>
        <w:rPr>
          <w:rFonts w:ascii="宋体" w:hAnsi="宋体"/>
          <w:color w:val="000000"/>
          <w:sz w:val="24"/>
          <w:u w:val="single"/>
        </w:rPr>
      </w:pPr>
      <w:r>
        <w:rPr>
          <w:rFonts w:hint="eastAsia" w:ascii="宋体" w:hAnsi="宋体"/>
          <w:sz w:val="24"/>
        </w:rPr>
        <w:t>2、</w:t>
      </w:r>
      <w:r>
        <w:rPr>
          <w:rFonts w:hint="eastAsia" w:ascii="宋体" w:hAnsi="宋体"/>
          <w:color w:val="000000"/>
          <w:sz w:val="24"/>
        </w:rPr>
        <w:t>甲方每月按《供方服务评价表》对乙方提供的保洁服务进行考核，每月考核分数若低于的，每低一分扣除当月保洁服务费100元。若低于分的，甲方有权提前解除合同。</w:t>
      </w:r>
    </w:p>
    <w:p>
      <w:pPr>
        <w:spacing w:line="360" w:lineRule="auto"/>
        <w:ind w:left="-21" w:leftChars="-10" w:firstLine="482" w:firstLineChars="200"/>
        <w:rPr>
          <w:rFonts w:ascii="宋体" w:hAnsi="宋体"/>
          <w:sz w:val="24"/>
        </w:rPr>
      </w:pPr>
      <w:r>
        <w:rPr>
          <w:rFonts w:hint="eastAsia" w:ascii="宋体" w:hAnsi="宋体"/>
          <w:b/>
          <w:sz w:val="24"/>
        </w:rPr>
        <w:t>第四条  保洁服务费用及结算方式</w:t>
      </w:r>
    </w:p>
    <w:p>
      <w:pPr>
        <w:spacing w:line="500" w:lineRule="exact"/>
        <w:ind w:firstLine="360" w:firstLineChars="150"/>
        <w:jc w:val="left"/>
        <w:rPr>
          <w:rFonts w:ascii="宋体" w:hAnsi="宋体"/>
          <w:sz w:val="24"/>
        </w:rPr>
      </w:pPr>
      <w:r>
        <w:rPr>
          <w:rFonts w:hint="eastAsia" w:ascii="宋体" w:hAnsi="宋体"/>
          <w:color w:val="000000"/>
          <w:sz w:val="24"/>
        </w:rPr>
        <w:t>1、保洁服务费</w:t>
      </w:r>
      <w:r>
        <w:rPr>
          <w:rFonts w:hint="eastAsia" w:ascii="宋体" w:hAnsi="宋体"/>
          <w:sz w:val="24"/>
        </w:rPr>
        <w:t>为人民币</w:t>
      </w:r>
      <w:r>
        <w:rPr>
          <w:rFonts w:hint="eastAsia" w:ascii="宋体" w:hAnsi="宋体"/>
          <w:color w:val="000000"/>
          <w:sz w:val="24"/>
        </w:rPr>
        <w:t>元/月/人（¥元/月/人），每月合计保洁服务费</w:t>
      </w:r>
      <w:r>
        <w:rPr>
          <w:rFonts w:hint="eastAsia" w:ascii="宋体" w:hAnsi="宋体"/>
          <w:sz w:val="24"/>
        </w:rPr>
        <w:t>用为人民币</w:t>
      </w:r>
      <w:r>
        <w:rPr>
          <w:rFonts w:hint="eastAsia" w:ascii="宋体" w:hAnsi="宋体"/>
          <w:color w:val="000000"/>
          <w:sz w:val="24"/>
        </w:rPr>
        <w:t>元整（¥元）</w:t>
      </w:r>
      <w:r>
        <w:rPr>
          <w:rFonts w:hint="eastAsia" w:ascii="宋体" w:hAnsi="宋体"/>
          <w:sz w:val="24"/>
        </w:rPr>
        <w:t>,</w:t>
      </w:r>
      <w:r>
        <w:rPr>
          <w:rFonts w:hint="eastAsia" w:ascii="宋体" w:hAnsi="宋体" w:cs="新宋体"/>
          <w:sz w:val="24"/>
        </w:rPr>
        <w:t>保洁服务费包含乙方保洁人员节假日加班、基本工资、保险、福利、保洁清洁耗材及保洁用具等招投标文件（或询、报价文件等）列明的一切费用。</w:t>
      </w:r>
      <w:r>
        <w:rPr>
          <w:rFonts w:hint="eastAsia" w:ascii="宋体" w:hAnsi="宋体"/>
          <w:color w:val="000000"/>
          <w:sz w:val="24"/>
        </w:rPr>
        <w:t>本合同价格为含税价，合同价格=不含税价+不含税价×增值税率（该税率指乙方提供增值税发票上显示的税率）。乙方为小规模纳税人/一般纳税人，应当向甲方提供税率为</w:t>
      </w:r>
      <w:r>
        <w:rPr>
          <w:rFonts w:hint="eastAsia" w:ascii="宋体" w:hAnsi="宋体"/>
          <w:color w:val="000000"/>
          <w:sz w:val="24"/>
          <w:u w:val="single"/>
        </w:rPr>
        <w:t xml:space="preserve">     %</w:t>
      </w:r>
      <w:r>
        <w:rPr>
          <w:rFonts w:hint="eastAsia" w:ascii="宋体" w:hAnsi="宋体"/>
          <w:color w:val="000000"/>
          <w:sz w:val="24"/>
        </w:rPr>
        <w:t>的增值税专用票/普票，如遇政策调整，以政策为准。</w:t>
      </w:r>
    </w:p>
    <w:p>
      <w:pPr>
        <w:spacing w:line="360" w:lineRule="auto"/>
        <w:ind w:firstLine="480" w:firstLineChars="200"/>
        <w:rPr>
          <w:rFonts w:ascii="宋体" w:hAnsi="宋体" w:cs="新宋体"/>
          <w:color w:val="000000"/>
          <w:sz w:val="24"/>
        </w:rPr>
      </w:pPr>
      <w:r>
        <w:rPr>
          <w:rFonts w:hint="eastAsia" w:ascii="宋体" w:hAnsi="宋体"/>
          <w:color w:val="000000"/>
          <w:sz w:val="24"/>
        </w:rPr>
        <w:t>2、保洁服务费按月结算，乙方每月10日前向甲方提供上一月保洁服务费合法</w:t>
      </w:r>
      <w:r>
        <w:rPr>
          <w:rFonts w:hint="eastAsia" w:ascii="宋体" w:hAnsi="宋体" w:cs="新宋体"/>
          <w:color w:val="000000"/>
          <w:sz w:val="24"/>
        </w:rPr>
        <w:t>有效的</w:t>
      </w:r>
      <w:r>
        <w:rPr>
          <w:rFonts w:hint="eastAsia" w:ascii="宋体" w:hAnsi="宋体"/>
          <w:color w:val="000000"/>
          <w:sz w:val="24"/>
        </w:rPr>
        <w:t>增值税专用票/普票</w:t>
      </w:r>
      <w:r>
        <w:rPr>
          <w:rFonts w:hint="eastAsia" w:ascii="宋体" w:hAnsi="宋体" w:cs="新宋体"/>
          <w:color w:val="000000"/>
          <w:sz w:val="24"/>
        </w:rPr>
        <w:t>，</w:t>
      </w:r>
      <w:r>
        <w:rPr>
          <w:rFonts w:hint="eastAsia" w:ascii="宋体" w:hAnsi="宋体"/>
          <w:color w:val="000000"/>
          <w:sz w:val="24"/>
        </w:rPr>
        <w:t>甲方在收到乙方发票并进行国税业务系统认证（限增值税专用发票）后的十五个工作日内付款</w:t>
      </w:r>
      <w:r>
        <w:rPr>
          <w:rFonts w:hint="eastAsia" w:ascii="宋体" w:hAnsi="宋体" w:cs="新宋体"/>
          <w:color w:val="000000"/>
          <w:sz w:val="24"/>
        </w:rPr>
        <w:t>。</w:t>
      </w:r>
    </w:p>
    <w:p>
      <w:pPr>
        <w:spacing w:line="360" w:lineRule="auto"/>
        <w:ind w:firstLine="480" w:firstLineChars="200"/>
        <w:rPr>
          <w:rFonts w:ascii="宋体" w:hAnsi="宋体"/>
          <w:sz w:val="24"/>
        </w:rPr>
      </w:pPr>
      <w:r>
        <w:rPr>
          <w:rFonts w:hint="eastAsia" w:ascii="宋体" w:hAnsi="宋体"/>
          <w:sz w:val="24"/>
        </w:rPr>
        <w:t>乙方户名：</w:t>
      </w:r>
      <w:r>
        <w:rPr>
          <w:rFonts w:hint="eastAsia" w:ascii="宋体" w:hAnsi="宋体"/>
          <w:sz w:val="24"/>
        </w:rPr>
        <w:br w:type="textWrapping"/>
      </w:r>
      <w:r>
        <w:rPr>
          <w:rFonts w:hint="eastAsia" w:ascii="宋体" w:hAnsi="宋体"/>
          <w:sz w:val="24"/>
        </w:rPr>
        <w:t xml:space="preserve">    银行账号：</w:t>
      </w:r>
    </w:p>
    <w:p>
      <w:pPr>
        <w:spacing w:line="360" w:lineRule="auto"/>
        <w:ind w:firstLine="480" w:firstLineChars="200"/>
        <w:rPr>
          <w:rFonts w:ascii="宋体" w:hAnsi="宋体"/>
          <w:sz w:val="24"/>
          <w:u w:val="single"/>
        </w:rPr>
      </w:pPr>
      <w:r>
        <w:rPr>
          <w:rFonts w:hint="eastAsia" w:ascii="宋体" w:hAnsi="宋体"/>
          <w:sz w:val="24"/>
        </w:rPr>
        <w:t>开户银行：</w:t>
      </w:r>
    </w:p>
    <w:p>
      <w:pPr>
        <w:spacing w:line="480" w:lineRule="exact"/>
        <w:ind w:firstLine="480" w:firstLineChars="200"/>
        <w:rPr>
          <w:rFonts w:ascii="宋体" w:hAnsi="宋体"/>
          <w:color w:val="000000"/>
          <w:sz w:val="24"/>
        </w:rPr>
      </w:pPr>
      <w:r>
        <w:rPr>
          <w:rFonts w:hint="eastAsia" w:ascii="宋体" w:hAnsi="宋体"/>
          <w:color w:val="000000"/>
          <w:sz w:val="24"/>
        </w:rPr>
        <w:t>乙方无法按约定提供合法有效的发票，需向甲方支付应提供发票总金额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的违约金。</w:t>
      </w:r>
    </w:p>
    <w:p>
      <w:pPr>
        <w:spacing w:line="360" w:lineRule="auto"/>
        <w:ind w:firstLine="480" w:firstLineChars="200"/>
        <w:rPr>
          <w:rFonts w:ascii="宋体" w:hAnsi="宋体"/>
          <w:sz w:val="24"/>
          <w:u w:val="single"/>
        </w:rPr>
      </w:pPr>
    </w:p>
    <w:p>
      <w:pPr>
        <w:spacing w:line="360" w:lineRule="auto"/>
        <w:ind w:firstLine="3306" w:firstLineChars="1372"/>
        <w:rPr>
          <w:rFonts w:ascii="宋体" w:hAnsi="宋体"/>
          <w:b/>
          <w:bCs/>
          <w:sz w:val="24"/>
        </w:rPr>
      </w:pPr>
      <w:r>
        <w:rPr>
          <w:rFonts w:hint="eastAsia" w:ascii="宋体" w:hAnsi="宋体"/>
          <w:b/>
          <w:bCs/>
          <w:sz w:val="24"/>
        </w:rPr>
        <w:t>第二章　双方的责任</w:t>
      </w:r>
    </w:p>
    <w:p>
      <w:pPr>
        <w:spacing w:line="360" w:lineRule="auto"/>
        <w:ind w:firstLine="482" w:firstLineChars="200"/>
        <w:rPr>
          <w:rFonts w:ascii="宋体" w:hAnsi="宋体"/>
          <w:sz w:val="24"/>
        </w:rPr>
      </w:pPr>
      <w:r>
        <w:rPr>
          <w:rFonts w:hint="eastAsia" w:ascii="宋体" w:hAnsi="宋体"/>
          <w:b/>
          <w:sz w:val="24"/>
        </w:rPr>
        <w:t>第五条  甲方权利义务</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olor w:val="000000"/>
          <w:sz w:val="24"/>
        </w:rPr>
        <w:t>甲方负责提供保洁工具集放地给乙方无偿使用，并提供</w:t>
      </w:r>
      <w:r>
        <w:rPr>
          <w:rFonts w:hint="eastAsia" w:ascii="宋体" w:hAnsi="宋体"/>
          <w:sz w:val="24"/>
        </w:rPr>
        <w:t>保洁用水及清洗场所</w:t>
      </w:r>
      <w:r>
        <w:rPr>
          <w:rFonts w:hint="eastAsia" w:ascii="宋体" w:hAnsi="宋体"/>
          <w:color w:val="000000"/>
          <w:sz w:val="24"/>
        </w:rPr>
        <w:t>。</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olor w:val="000000"/>
          <w:sz w:val="24"/>
        </w:rPr>
        <w:t>甲方负责卫生保洁情况、“四害”消杀情况及垃圾清运质量的监督检查工作，及时将不符合</w:t>
      </w:r>
      <w:r>
        <w:rPr>
          <w:rFonts w:hint="eastAsia" w:ascii="宋体" w:hAnsi="宋体"/>
          <w:bCs/>
          <w:color w:val="000000"/>
          <w:sz w:val="24"/>
        </w:rPr>
        <w:t>保洁服务</w:t>
      </w:r>
      <w:r>
        <w:rPr>
          <w:rFonts w:hint="eastAsia" w:ascii="宋体" w:hAnsi="宋体"/>
          <w:color w:val="000000"/>
          <w:sz w:val="24"/>
        </w:rPr>
        <w:t>标准要求的事项以开具《卫生保洁返工单》或通过品控管理系统提单的形式向乙方反馈，</w:t>
      </w:r>
      <w:r>
        <w:rPr>
          <w:rFonts w:hint="eastAsia" w:ascii="宋体" w:hAnsi="宋体"/>
          <w:sz w:val="24"/>
        </w:rPr>
        <w:t>乙方应及时进行整改，未在规定时间内完成整改的，将作为《供方服务评价表》扣分依据。</w:t>
      </w:r>
    </w:p>
    <w:p>
      <w:pPr>
        <w:spacing w:line="360" w:lineRule="auto"/>
        <w:ind w:firstLine="480" w:firstLineChars="200"/>
        <w:rPr>
          <w:rFonts w:ascii="宋体" w:hAnsi="宋体"/>
          <w:color w:val="000000"/>
          <w:sz w:val="24"/>
        </w:rPr>
      </w:pPr>
      <w:r>
        <w:rPr>
          <w:rFonts w:hint="eastAsia" w:ascii="宋体" w:hAnsi="宋体"/>
          <w:sz w:val="24"/>
        </w:rPr>
        <w:t>3、</w:t>
      </w:r>
      <w:r>
        <w:rPr>
          <w:rFonts w:hint="eastAsia" w:ascii="宋体" w:hAnsi="宋体" w:cs="宋体"/>
          <w:kern w:val="0"/>
          <w:sz w:val="24"/>
        </w:rPr>
        <w:t>如遇本项目垃圾分类、创优、参观、检查、政府部门、突发事件等</w:t>
      </w:r>
      <w:r>
        <w:rPr>
          <w:rFonts w:hint="eastAsia" w:ascii="宋体" w:hAnsi="宋体"/>
          <w:color w:val="000000"/>
          <w:sz w:val="24"/>
        </w:rPr>
        <w:t>特殊或紧急</w:t>
      </w:r>
      <w:r>
        <w:rPr>
          <w:rFonts w:hint="eastAsia" w:ascii="宋体" w:hAnsi="宋体" w:cs="宋体"/>
          <w:kern w:val="0"/>
          <w:sz w:val="24"/>
        </w:rPr>
        <w:t>工作需要时，甲方有权要求乙方无条件负责组织人员免费对本项目进行清洁及垃圾清运。</w:t>
      </w:r>
      <w:r>
        <w:rPr>
          <w:rFonts w:hint="eastAsia" w:ascii="宋体" w:hAnsi="宋体"/>
          <w:color w:val="000000"/>
          <w:sz w:val="24"/>
        </w:rPr>
        <w:t>乙方保洁员必须服从甲方安排，如乙方保洁人员不服从甲方的安排与调动的，则甲方有权要求乙方更换该保洁员，甲方因上述情况另外聘请保洁人员而产生的费用由乙方承担。</w:t>
      </w:r>
    </w:p>
    <w:p>
      <w:pPr>
        <w:spacing w:line="360" w:lineRule="auto"/>
        <w:ind w:firstLine="482" w:firstLineChars="200"/>
        <w:rPr>
          <w:rFonts w:ascii="宋体" w:hAnsi="宋体"/>
          <w:color w:val="000000"/>
          <w:sz w:val="24"/>
        </w:rPr>
      </w:pPr>
      <w:r>
        <w:rPr>
          <w:rFonts w:hint="eastAsia" w:ascii="宋体" w:hAnsi="宋体"/>
          <w:b/>
          <w:sz w:val="24"/>
        </w:rPr>
        <w:t>第六条  乙方权利义务</w:t>
      </w:r>
    </w:p>
    <w:p>
      <w:pPr>
        <w:spacing w:line="360" w:lineRule="auto"/>
        <w:ind w:firstLine="480" w:firstLineChars="200"/>
        <w:rPr>
          <w:rFonts w:ascii="宋体" w:hAnsi="宋体"/>
          <w:sz w:val="24"/>
        </w:rPr>
      </w:pPr>
      <w:r>
        <w:rPr>
          <w:rFonts w:hint="eastAsia" w:ascii="宋体" w:hAnsi="宋体"/>
          <w:color w:val="000000"/>
          <w:sz w:val="24"/>
        </w:rPr>
        <w:t>1、乙方保洁人员应遵守本项目《管理规约》及各项管理规定，不得在工作区域范围内口出秽言、酗酒、赌博、吸毒、打架、嬉戏及其他不当行为，且</w:t>
      </w:r>
      <w:r>
        <w:rPr>
          <w:rFonts w:hint="eastAsia" w:ascii="宋体" w:hAnsi="宋体"/>
          <w:sz w:val="24"/>
        </w:rPr>
        <w:t>未经甲方同意，乙方人员不得进入除合同约定之外的项目区域范围。</w:t>
      </w:r>
      <w:r>
        <w:rPr>
          <w:rFonts w:hint="eastAsia" w:ascii="宋体" w:hAnsi="宋体"/>
          <w:color w:val="000000"/>
          <w:sz w:val="24"/>
        </w:rPr>
        <w:t>否则，甲方有权要求乙方更换人员，并在当月的《供方服务评价表》中进行扣分。</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360" w:lineRule="auto"/>
        <w:ind w:firstLine="480" w:firstLineChars="200"/>
        <w:rPr>
          <w:rFonts w:ascii="宋体" w:hAnsi="宋体"/>
          <w:color w:val="000000"/>
          <w:sz w:val="24"/>
        </w:rPr>
      </w:pPr>
      <w:r>
        <w:rPr>
          <w:rFonts w:hint="eastAsia" w:ascii="宋体" w:hAnsi="宋体"/>
          <w:color w:val="000000"/>
          <w:sz w:val="24"/>
        </w:rPr>
        <w:t>3、乙方负责本项目保洁人员的人事考勤工作，考勤途径为指纹打卡或_______（注</w:t>
      </w:r>
      <w:r>
        <w:rPr>
          <w:rFonts w:ascii="宋体" w:hAnsi="宋体"/>
          <w:color w:val="000000"/>
          <w:sz w:val="24"/>
        </w:rPr>
        <w:t>：</w:t>
      </w:r>
      <w:r>
        <w:rPr>
          <w:rFonts w:hint="eastAsia" w:ascii="宋体" w:hAnsi="宋体"/>
          <w:color w:val="000000"/>
          <w:sz w:val="24"/>
        </w:rPr>
        <w:t>不得采用手签名考勤、纸卡打卡考勤）。乙方应于每月___日前将上一个月的考勤记录提交甲方稽核。</w:t>
      </w:r>
    </w:p>
    <w:p>
      <w:pPr>
        <w:spacing w:line="360" w:lineRule="auto"/>
        <w:ind w:firstLine="480" w:firstLineChars="200"/>
        <w:rPr>
          <w:rFonts w:ascii="宋体" w:hAnsi="宋体"/>
          <w:color w:val="000000"/>
          <w:sz w:val="24"/>
        </w:rPr>
      </w:pPr>
      <w:r>
        <w:rPr>
          <w:rFonts w:hint="eastAsia" w:ascii="宋体" w:hAnsi="宋体"/>
          <w:color w:val="000000"/>
          <w:sz w:val="24"/>
        </w:rPr>
        <w:t>4、</w:t>
      </w:r>
      <w:r>
        <w:rPr>
          <w:rFonts w:hint="eastAsia" w:ascii="宋体"/>
          <w:sz w:val="24"/>
        </w:rPr>
        <w:t>乙方应</w:t>
      </w:r>
      <w:r>
        <w:rPr>
          <w:rFonts w:hint="eastAsia" w:ascii="宋体" w:hAnsi="宋体"/>
          <w:color w:val="000000"/>
          <w:sz w:val="24"/>
        </w:rPr>
        <w:t>遵守《作业安全承诺书》，重视安全管理，确保不出安全事故。</w:t>
      </w:r>
      <w:r>
        <w:rPr>
          <w:rFonts w:hint="eastAsia" w:ascii="宋体"/>
          <w:sz w:val="24"/>
        </w:rPr>
        <w:t>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w:t>
      </w:r>
      <w:r>
        <w:rPr>
          <w:rFonts w:hint="eastAsia" w:ascii="宋体" w:hAnsi="宋体"/>
          <w:color w:val="000000"/>
          <w:sz w:val="24"/>
        </w:rPr>
        <w:t>乙方保洁</w:t>
      </w:r>
      <w:r>
        <w:rPr>
          <w:rFonts w:ascii="宋体" w:hAnsi="宋体"/>
          <w:color w:val="000000"/>
          <w:sz w:val="24"/>
        </w:rPr>
        <w:t>人</w:t>
      </w:r>
      <w:r>
        <w:rPr>
          <w:rFonts w:hint="eastAsia" w:ascii="宋体" w:hAnsi="宋体"/>
          <w:color w:val="000000"/>
          <w:sz w:val="24"/>
        </w:rPr>
        <w:t>员在履行本合同过程中发生的</w:t>
      </w:r>
      <w:r>
        <w:rPr>
          <w:rFonts w:ascii="宋体" w:hAnsi="宋体"/>
          <w:color w:val="000000"/>
          <w:sz w:val="24"/>
        </w:rPr>
        <w:t>一切</w:t>
      </w:r>
      <w:r>
        <w:rPr>
          <w:rFonts w:hint="eastAsia" w:ascii="宋体" w:hAnsi="宋体"/>
          <w:color w:val="000000"/>
          <w:sz w:val="24"/>
        </w:rPr>
        <w:t>人身、工伤、财产等</w:t>
      </w:r>
      <w:r>
        <w:rPr>
          <w:rFonts w:ascii="宋体" w:hAnsi="宋体"/>
          <w:color w:val="000000"/>
          <w:sz w:val="24"/>
        </w:rPr>
        <w:t>事故，</w:t>
      </w:r>
      <w:r>
        <w:rPr>
          <w:rFonts w:hint="eastAsia" w:ascii="宋体" w:hAnsi="宋体"/>
          <w:color w:val="000000"/>
          <w:sz w:val="24"/>
        </w:rPr>
        <w:t>均</w:t>
      </w:r>
      <w:r>
        <w:rPr>
          <w:rFonts w:ascii="宋体" w:hAnsi="宋体"/>
          <w:color w:val="000000"/>
          <w:sz w:val="24"/>
        </w:rPr>
        <w:t>由乙方</w:t>
      </w:r>
      <w:r>
        <w:rPr>
          <w:rFonts w:hint="eastAsia" w:ascii="宋体" w:hAnsi="宋体"/>
          <w:color w:val="000000"/>
          <w:sz w:val="24"/>
        </w:rPr>
        <w:t>负责处理并</w:t>
      </w:r>
      <w:r>
        <w:rPr>
          <w:rFonts w:ascii="宋体" w:hAnsi="宋体"/>
          <w:color w:val="000000"/>
          <w:sz w:val="24"/>
        </w:rPr>
        <w:t>承担</w:t>
      </w:r>
      <w:r>
        <w:rPr>
          <w:rFonts w:hint="eastAsia" w:ascii="宋体" w:hAnsi="宋体"/>
          <w:color w:val="000000"/>
          <w:sz w:val="24"/>
        </w:rPr>
        <w:t>相关责任和费用。</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5、乙方应按照《厦门经济特区生活垃圾分类管理办法》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甲方有权要求乙方赔偿因此给甲方造成的损失并对乙方进行扣罚，严重者甲方可提前解除合同。</w:t>
      </w:r>
    </w:p>
    <w:p>
      <w:pPr>
        <w:spacing w:line="360" w:lineRule="auto"/>
        <w:ind w:right="88" w:rightChars="42" w:firstLine="480" w:firstLineChars="200"/>
        <w:rPr>
          <w:rFonts w:ascii="宋体" w:hAnsi="宋体"/>
          <w:color w:val="000000"/>
          <w:sz w:val="24"/>
        </w:rPr>
      </w:pPr>
      <w:r>
        <w:rPr>
          <w:rFonts w:hint="eastAsia" w:ascii="宋体" w:hAnsi="宋体"/>
          <w:color w:val="000000"/>
          <w:sz w:val="24"/>
        </w:rPr>
        <w:t>6、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spacing w:line="360" w:lineRule="auto"/>
        <w:ind w:firstLine="480" w:firstLineChars="200"/>
        <w:rPr>
          <w:rFonts w:ascii="宋体"/>
          <w:sz w:val="24"/>
        </w:rPr>
      </w:pPr>
      <w:r>
        <w:rPr>
          <w:rFonts w:hint="eastAsia" w:ascii="宋体" w:hAnsi="宋体"/>
          <w:sz w:val="24"/>
        </w:rPr>
        <w:t>7、乙方必须节约用水，爱惜甲方提供的各种用具及</w:t>
      </w:r>
      <w:r>
        <w:rPr>
          <w:rFonts w:hint="eastAsia" w:ascii="宋体" w:hAnsi="宋体"/>
          <w:color w:val="000000"/>
          <w:sz w:val="24"/>
        </w:rPr>
        <w:t>公共</w:t>
      </w:r>
      <w:r>
        <w:rPr>
          <w:rFonts w:hint="eastAsia" w:ascii="宋体" w:hAnsi="宋体"/>
          <w:sz w:val="24"/>
        </w:rPr>
        <w:t>设备、设施等，并负责</w:t>
      </w:r>
      <w:r>
        <w:rPr>
          <w:rFonts w:hint="eastAsia" w:ascii="宋体" w:hAnsi="宋体"/>
          <w:color w:val="000000"/>
          <w:sz w:val="24"/>
        </w:rPr>
        <w:t>清洁保养及日常维护、维修</w:t>
      </w:r>
      <w:r>
        <w:rPr>
          <w:rFonts w:hint="eastAsia" w:ascii="宋体" w:hAnsi="宋体"/>
          <w:sz w:val="24"/>
        </w:rPr>
        <w:t>，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360" w:lineRule="auto"/>
        <w:ind w:firstLine="480" w:firstLineChars="200"/>
        <w:rPr>
          <w:rFonts w:ascii="宋体" w:hAnsi="宋体"/>
          <w:sz w:val="24"/>
        </w:rPr>
      </w:pPr>
      <w:r>
        <w:rPr>
          <w:rFonts w:hint="eastAsia" w:ascii="宋体" w:hAnsi="宋体"/>
          <w:sz w:val="24"/>
        </w:rPr>
        <w:t>8、乙方负责甲方指定区域内卫生保洁、“四害”消杀及垃圾清运服务，未经甲方同意，乙方不得将本合同约定的服务交由任何第三方负责。</w:t>
      </w:r>
    </w:p>
    <w:p>
      <w:pPr>
        <w:spacing w:line="360" w:lineRule="auto"/>
        <w:ind w:firstLine="480" w:firstLineChars="200"/>
        <w:rPr>
          <w:rFonts w:ascii="宋体" w:hAnsi="宋体"/>
          <w:sz w:val="24"/>
        </w:rPr>
      </w:pPr>
      <w:r>
        <w:rPr>
          <w:rFonts w:hint="eastAsia" w:ascii="宋体" w:hAnsi="宋体"/>
          <w:sz w:val="24"/>
        </w:rPr>
        <w:t>9、乙方应根据项目实际需求制定保洁年度、月度工作计划，严格按照计划实施，并将相关工作记录交由服务处存档。</w:t>
      </w:r>
    </w:p>
    <w:p>
      <w:pPr>
        <w:spacing w:line="360" w:lineRule="auto"/>
        <w:ind w:firstLine="480" w:firstLineChars="200"/>
        <w:rPr>
          <w:rFonts w:ascii="宋体" w:hAnsi="宋体"/>
          <w:color w:val="000000"/>
          <w:sz w:val="24"/>
        </w:rPr>
      </w:pPr>
      <w:r>
        <w:rPr>
          <w:rFonts w:hint="eastAsia" w:ascii="宋体" w:hAnsi="宋体"/>
          <w:sz w:val="24"/>
        </w:rPr>
        <w:t>10、</w:t>
      </w:r>
      <w:r>
        <w:rPr>
          <w:rFonts w:hint="eastAsia" w:ascii="宋体" w:hAnsi="宋体"/>
          <w:color w:val="000000"/>
          <w:sz w:val="24"/>
        </w:rPr>
        <w:t>乙方应根据项目实际需求制定年度消杀计划并严格按照计划实施，同时做好作业安全防护措施、消杀药品包装（容器）处置、四害废弃物（如老鼠、蟑螂、剩余药品等）处置及消杀记录。乙方应保证所使用消杀药品、药剂符合相关法律法规要求，同时</w:t>
      </w:r>
      <w:r>
        <w:rPr>
          <w:rFonts w:hint="eastAsia" w:ascii="宋体" w:hAnsi="宋体"/>
          <w:sz w:val="24"/>
        </w:rPr>
        <w:t>将相关工作记录交由服务处存档</w:t>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11、</w:t>
      </w:r>
      <w:r>
        <w:rPr>
          <w:rFonts w:hint="eastAsia" w:ascii="宋体" w:hAnsi="宋体" w:cs="宋体"/>
          <w:kern w:val="0"/>
          <w:sz w:val="24"/>
        </w:rPr>
        <w:t>乙方每月至少两次以上安排专业管理人员到本项目对保洁人员进行质量检查、培训、指导，并将相关资料、记录报甲方存档。</w:t>
      </w:r>
    </w:p>
    <w:p>
      <w:pPr>
        <w:spacing w:line="360" w:lineRule="auto"/>
        <w:jc w:val="center"/>
        <w:rPr>
          <w:rFonts w:ascii="宋体" w:hAnsi="宋体"/>
          <w:b/>
          <w:sz w:val="24"/>
        </w:rPr>
      </w:pPr>
      <w:r>
        <w:rPr>
          <w:rFonts w:hint="eastAsia" w:ascii="宋体" w:hAnsi="宋体"/>
          <w:b/>
          <w:sz w:val="24"/>
        </w:rPr>
        <w:t>第三章 违约责任</w:t>
      </w:r>
    </w:p>
    <w:p>
      <w:pPr>
        <w:spacing w:line="360" w:lineRule="auto"/>
        <w:ind w:firstLine="482" w:firstLineChars="200"/>
        <w:rPr>
          <w:rFonts w:ascii="宋体" w:hAnsi="宋体"/>
          <w:sz w:val="24"/>
        </w:rPr>
      </w:pPr>
      <w:r>
        <w:rPr>
          <w:rFonts w:hint="eastAsia" w:ascii="宋体" w:hAnsi="宋体"/>
          <w:b/>
          <w:sz w:val="24"/>
        </w:rPr>
        <w:t>第七条</w:t>
      </w:r>
      <w:r>
        <w:rPr>
          <w:rFonts w:hint="eastAsia" w:ascii="宋体" w:hAnsi="宋体"/>
          <w:sz w:val="24"/>
        </w:rPr>
        <w:t xml:space="preserve">  如因乙方原因使</w:t>
      </w:r>
      <w:r>
        <w:rPr>
          <w:rFonts w:hint="eastAsia" w:ascii="宋体" w:hAnsi="宋体"/>
          <w:color w:val="000000"/>
          <w:sz w:val="24"/>
        </w:rPr>
        <w:t>甲方形象受到影响或因乙方原因造成甲方或第三人损失的</w:t>
      </w:r>
      <w:r>
        <w:rPr>
          <w:rFonts w:hint="eastAsia" w:ascii="宋体" w:hAnsi="宋体"/>
          <w:sz w:val="24"/>
        </w:rPr>
        <w:t>，乙方应及时消除影响并承担由此造成的一切损失，情节严重的，甲方可提前解除合同。</w:t>
      </w:r>
    </w:p>
    <w:p>
      <w:pPr>
        <w:spacing w:line="360" w:lineRule="auto"/>
        <w:ind w:firstLine="482" w:firstLineChars="200"/>
        <w:rPr>
          <w:rFonts w:ascii="宋体" w:hAnsi="宋体"/>
          <w:color w:val="000000"/>
          <w:sz w:val="24"/>
        </w:rPr>
      </w:pPr>
      <w:r>
        <w:rPr>
          <w:rFonts w:hint="eastAsia" w:ascii="宋体" w:hAnsi="宋体"/>
          <w:b/>
          <w:sz w:val="24"/>
        </w:rPr>
        <w:t>第八条</w:t>
      </w:r>
      <w:r>
        <w:rPr>
          <w:rFonts w:hint="eastAsia" w:ascii="宋体" w:hAnsi="宋体"/>
          <w:sz w:val="24"/>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视情况扣减乙方当月的保洁服务费，若乙方逾期未进行整改或整改后仍未能达到约定的保洁服务标准，</w:t>
      </w:r>
      <w:r>
        <w:rPr>
          <w:rFonts w:hint="eastAsia" w:ascii="宋体" w:hAnsi="宋体"/>
          <w:color w:val="000000"/>
          <w:sz w:val="24"/>
        </w:rPr>
        <w:t>甲方有权提前解除本合同，乙方应当承担违约责任并赔偿由此给甲方造成的损失。</w:t>
      </w:r>
    </w:p>
    <w:p>
      <w:pPr>
        <w:spacing w:line="360" w:lineRule="auto"/>
        <w:ind w:firstLine="482" w:firstLineChars="200"/>
        <w:rPr>
          <w:rFonts w:ascii="宋体" w:hAnsi="宋体"/>
          <w:color w:val="000000"/>
          <w:sz w:val="24"/>
        </w:rPr>
      </w:pPr>
      <w:r>
        <w:rPr>
          <w:rFonts w:hint="eastAsia" w:ascii="宋体" w:hAnsi="宋体"/>
          <w:b/>
          <w:color w:val="000000"/>
          <w:sz w:val="24"/>
        </w:rPr>
        <w:t>第九条</w:t>
      </w:r>
      <w:r>
        <w:rPr>
          <w:rFonts w:hint="eastAsia" w:ascii="宋体" w:hAnsi="宋体"/>
          <w:color w:val="000000"/>
          <w:sz w:val="24"/>
        </w:rPr>
        <w:t xml:space="preserve"> 乙方应按本合同约定配备相应的保洁人员 </w:t>
      </w:r>
      <w:r>
        <w:rPr>
          <w:rFonts w:ascii="宋体" w:hAnsi="宋体"/>
          <w:color w:val="000000"/>
          <w:sz w:val="24"/>
        </w:rPr>
        <w:t>(</w:t>
      </w:r>
      <w:r>
        <w:rPr>
          <w:rFonts w:hint="eastAsia" w:ascii="宋体" w:hAnsi="宋体"/>
          <w:color w:val="000000"/>
          <w:sz w:val="24"/>
        </w:rPr>
        <w:t>包括合同期内保洁员换人</w:t>
      </w:r>
      <w:r>
        <w:rPr>
          <w:rFonts w:ascii="宋体" w:hAnsi="宋体"/>
          <w:color w:val="000000"/>
          <w:sz w:val="24"/>
        </w:rPr>
        <w:t>)</w:t>
      </w:r>
      <w:r>
        <w:rPr>
          <w:rFonts w:hint="eastAsia" w:ascii="宋体" w:hAnsi="宋体"/>
          <w:color w:val="000000"/>
          <w:sz w:val="24"/>
        </w:rPr>
        <w:t>并在一周内配置到位，否则，每缺勤一人，甲方将按合同约定的每人每月费用的</w:t>
      </w:r>
      <w:r>
        <w:rPr>
          <w:rFonts w:ascii="宋体" w:hAnsi="宋体"/>
          <w:color w:val="000000"/>
          <w:sz w:val="24"/>
        </w:rPr>
        <w:t>1.5</w:t>
      </w:r>
      <w:r>
        <w:rPr>
          <w:rFonts w:hint="eastAsia" w:ascii="宋体" w:hAnsi="宋体"/>
          <w:color w:val="000000"/>
          <w:sz w:val="24"/>
        </w:rPr>
        <w:t>倍在当月驻场保洁费中扣除。</w:t>
      </w:r>
    </w:p>
    <w:p>
      <w:pPr>
        <w:tabs>
          <w:tab w:val="left" w:pos="1710"/>
        </w:tabs>
        <w:spacing w:line="360" w:lineRule="auto"/>
        <w:ind w:firstLine="463" w:firstLineChars="192"/>
        <w:rPr>
          <w:rFonts w:ascii="宋体" w:hAnsi="宋体"/>
          <w:sz w:val="24"/>
        </w:rPr>
      </w:pPr>
      <w:r>
        <w:rPr>
          <w:rFonts w:hint="eastAsia" w:ascii="宋体" w:hAnsi="宋体"/>
          <w:b/>
          <w:sz w:val="24"/>
        </w:rPr>
        <w:t>第十条</w:t>
      </w:r>
      <w:r>
        <w:rPr>
          <w:rFonts w:hint="eastAsia" w:ascii="宋体" w:hAnsi="宋体"/>
          <w:sz w:val="24"/>
        </w:rPr>
        <w:t xml:space="preserve">  除本合同特别约定外，在合同生效期间内，如任何一方确须提前解除本合同，必须至少提前30天书面通知另一方，双方就合同善后事宜达成书面一致意见后，可解除本合同。任何一方违反本条款约定擅自解除本合同的，必须继续履行本合同相关义务，由</w:t>
      </w:r>
      <w:r>
        <w:rPr>
          <w:rFonts w:hint="eastAsia" w:ascii="宋体" w:hAnsi="宋体"/>
          <w:color w:val="000000"/>
          <w:sz w:val="24"/>
        </w:rPr>
        <w:t>提出解除合同的一方支付壹个月的保洁费用作为违约赔偿金</w:t>
      </w:r>
      <w:r>
        <w:rPr>
          <w:rFonts w:hint="eastAsia" w:ascii="宋体" w:hAnsi="宋体"/>
          <w:sz w:val="24"/>
        </w:rPr>
        <w:t>并赔偿另一方因此产生的实际损失。</w:t>
      </w:r>
      <w:r>
        <w:rPr>
          <w:rFonts w:hint="eastAsia" w:ascii="宋体" w:hAnsi="宋体"/>
          <w:color w:val="000000"/>
          <w:sz w:val="24"/>
        </w:rPr>
        <w:t>如遇不可抗拒的原因（如天灾、地震、政府政策变化等）而无法履行合同的，则不在此例。</w:t>
      </w:r>
    </w:p>
    <w:p>
      <w:pPr>
        <w:spacing w:line="360" w:lineRule="auto"/>
        <w:ind w:firstLine="3424" w:firstLineChars="1421"/>
        <w:rPr>
          <w:rFonts w:ascii="宋体" w:hAnsi="宋体"/>
          <w:b/>
          <w:sz w:val="24"/>
        </w:rPr>
      </w:pPr>
      <w:r>
        <w:rPr>
          <w:rFonts w:hint="eastAsia" w:ascii="宋体" w:hAnsi="宋体"/>
          <w:b/>
          <w:sz w:val="24"/>
        </w:rPr>
        <w:t>第四章　附　则</w:t>
      </w:r>
    </w:p>
    <w:p>
      <w:pPr>
        <w:spacing w:line="360" w:lineRule="auto"/>
        <w:ind w:firstLine="482" w:firstLineChars="200"/>
        <w:rPr>
          <w:rFonts w:ascii="宋体" w:hAnsi="宋体"/>
          <w:sz w:val="24"/>
        </w:rPr>
      </w:pPr>
      <w:r>
        <w:rPr>
          <w:rFonts w:hint="eastAsia" w:ascii="宋体" w:hAnsi="宋体"/>
          <w:b/>
          <w:sz w:val="24"/>
          <w:lang w:val="zh-CN"/>
        </w:rPr>
        <w:t>第十一条 通知</w:t>
      </w:r>
    </w:p>
    <w:p>
      <w:pPr>
        <w:spacing w:line="360" w:lineRule="auto"/>
        <w:ind w:firstLine="480" w:firstLineChars="200"/>
        <w:rPr>
          <w:rFonts w:ascii="宋体" w:hAnsi="宋体"/>
          <w:sz w:val="24"/>
        </w:rPr>
      </w:pPr>
      <w:r>
        <w:rPr>
          <w:rFonts w:hint="eastAsia" w:ascii="宋体" w:hAnsi="宋体"/>
          <w:sz w:val="24"/>
          <w:lang w:val="zh-CN"/>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spacing w:line="360" w:lineRule="auto"/>
        <w:ind w:firstLine="482" w:firstLineChars="200"/>
        <w:rPr>
          <w:rFonts w:ascii="宋体" w:hAnsi="宋体"/>
          <w:b/>
          <w:sz w:val="24"/>
        </w:rPr>
      </w:pPr>
      <w:r>
        <w:rPr>
          <w:rFonts w:hint="eastAsia" w:ascii="宋体" w:hAnsi="宋体"/>
          <w:b/>
          <w:sz w:val="24"/>
        </w:rPr>
        <w:t>第十二条 双方约定的其他事项</w:t>
      </w:r>
    </w:p>
    <w:p>
      <w:pPr>
        <w:spacing w:line="360" w:lineRule="auto"/>
        <w:ind w:firstLine="482" w:firstLineChars="200"/>
        <w:rPr>
          <w:rFonts w:ascii="宋体" w:hAnsi="宋体"/>
          <w:b/>
          <w:sz w:val="24"/>
          <w:u w:val="single"/>
        </w:rPr>
      </w:pPr>
      <w:r>
        <w:rPr>
          <w:rFonts w:hint="eastAsia" w:ascii="宋体" w:hAnsi="宋体"/>
          <w:b/>
          <w:sz w:val="24"/>
          <w:u w:val="single"/>
        </w:rPr>
        <w:t xml:space="preserve">                                                             。</w:t>
      </w:r>
    </w:p>
    <w:p>
      <w:pPr>
        <w:spacing w:line="360" w:lineRule="auto"/>
        <w:ind w:firstLine="482" w:firstLineChars="200"/>
        <w:rPr>
          <w:rFonts w:ascii="宋体" w:hAnsi="宋体"/>
          <w:color w:val="FF0000"/>
          <w:sz w:val="24"/>
        </w:rPr>
      </w:pPr>
      <w:r>
        <w:rPr>
          <w:rFonts w:hint="eastAsia" w:ascii="宋体" w:hAnsi="宋体"/>
          <w:b/>
          <w:sz w:val="24"/>
        </w:rPr>
        <w:t>第十三条</w:t>
      </w:r>
      <w:r>
        <w:rPr>
          <w:rFonts w:hint="eastAsia" w:ascii="宋体" w:hAnsi="宋体"/>
          <w:sz w:val="24"/>
        </w:rPr>
        <w:t xml:space="preserve"> 本合同未尽事宜，由双方招标解决，并可签订补充协议，补充协议与本合同具有同等效力</w:t>
      </w:r>
      <w:r>
        <w:rPr>
          <w:rFonts w:hint="eastAsia" w:ascii="宋体" w:hAnsi="宋体"/>
          <w:color w:val="000000"/>
          <w:sz w:val="24"/>
        </w:rPr>
        <w:t>。协商不成时，任何一方均有权向合同履行地的人民法院提起诉讼。</w:t>
      </w:r>
    </w:p>
    <w:p>
      <w:pPr>
        <w:tabs>
          <w:tab w:val="left" w:pos="1710"/>
        </w:tabs>
        <w:spacing w:line="360" w:lineRule="auto"/>
        <w:ind w:firstLine="482" w:firstLineChars="200"/>
        <w:rPr>
          <w:rFonts w:ascii="宋体" w:hAnsi="宋体"/>
          <w:sz w:val="24"/>
        </w:rPr>
      </w:pPr>
      <w:r>
        <w:rPr>
          <w:rFonts w:hint="eastAsia" w:ascii="宋体" w:hAnsi="宋体"/>
          <w:b/>
          <w:sz w:val="24"/>
        </w:rPr>
        <w:t>第十四条</w:t>
      </w:r>
      <w:r>
        <w:rPr>
          <w:rFonts w:hint="eastAsia" w:ascii="宋体" w:hAnsi="宋体"/>
          <w:sz w:val="24"/>
        </w:rPr>
        <w:t xml:space="preserve"> 因甲方管理方</w:t>
      </w:r>
      <w:r>
        <w:rPr>
          <w:rFonts w:hint="eastAsia" w:ascii="宋体" w:hAnsi="宋体"/>
          <w:color w:val="000000"/>
          <w:sz w:val="24"/>
        </w:rPr>
        <w:t>式</w:t>
      </w:r>
      <w:r>
        <w:rPr>
          <w:rFonts w:hint="eastAsia" w:ascii="宋体" w:hAnsi="宋体"/>
          <w:sz w:val="24"/>
        </w:rPr>
        <w:t>发生变化时，甲方有权对保洁服务内容、范围和其它事项作相应调整，乙方应当配合。</w:t>
      </w:r>
    </w:p>
    <w:p>
      <w:pPr>
        <w:tabs>
          <w:tab w:val="left" w:pos="1710"/>
        </w:tabs>
        <w:spacing w:line="360" w:lineRule="auto"/>
        <w:ind w:firstLine="482" w:firstLineChars="200"/>
        <w:rPr>
          <w:rFonts w:ascii="宋体" w:hAnsi="宋体"/>
          <w:sz w:val="24"/>
        </w:rPr>
      </w:pPr>
      <w:r>
        <w:rPr>
          <w:rFonts w:hint="eastAsia" w:ascii="宋体" w:hAnsi="宋体"/>
          <w:b/>
          <w:sz w:val="24"/>
        </w:rPr>
        <w:t>第十五条</w:t>
      </w:r>
      <w:r>
        <w:rPr>
          <w:rFonts w:hint="eastAsia" w:ascii="宋体" w:hAnsi="宋体"/>
          <w:sz w:val="24"/>
        </w:rPr>
        <w:t xml:space="preserve">  本合同的附件为本合同的有效组成部分，与本合同具同等法律效力。</w:t>
      </w:r>
    </w:p>
    <w:p>
      <w:pPr>
        <w:tabs>
          <w:tab w:val="left" w:pos="1710"/>
        </w:tabs>
        <w:spacing w:line="360" w:lineRule="auto"/>
        <w:ind w:firstLine="482" w:firstLineChars="200"/>
        <w:rPr>
          <w:rFonts w:ascii="宋体" w:hAnsi="宋体"/>
          <w:sz w:val="24"/>
        </w:rPr>
      </w:pPr>
      <w:r>
        <w:rPr>
          <w:rFonts w:hint="eastAsia" w:ascii="宋体" w:hAnsi="宋体"/>
          <w:b/>
          <w:color w:val="000000"/>
          <w:sz w:val="24"/>
        </w:rPr>
        <w:t>第十六条</w:t>
      </w:r>
      <w:r>
        <w:rPr>
          <w:rFonts w:hint="eastAsia" w:ascii="宋体" w:hAnsi="宋体"/>
          <w:sz w:val="24"/>
        </w:rPr>
        <w:t>本合同壹式两份，甲、乙双方各执壹份，具有同等</w:t>
      </w:r>
      <w:r>
        <w:rPr>
          <w:rFonts w:hint="eastAsia" w:ascii="宋体" w:hAnsi="宋体"/>
          <w:color w:val="000000"/>
          <w:sz w:val="24"/>
        </w:rPr>
        <w:t>法律</w:t>
      </w:r>
      <w:r>
        <w:rPr>
          <w:rFonts w:hint="eastAsia" w:ascii="宋体" w:hAnsi="宋体"/>
          <w:sz w:val="24"/>
        </w:rPr>
        <w:t>效力，本合同自签订之日起生效。</w:t>
      </w:r>
    </w:p>
    <w:p>
      <w:pPr>
        <w:spacing w:line="360" w:lineRule="auto"/>
        <w:ind w:firstLine="482" w:firstLineChars="200"/>
        <w:rPr>
          <w:rFonts w:ascii="宋体" w:hAnsi="宋体"/>
          <w:b/>
          <w:sz w:val="24"/>
        </w:rPr>
      </w:pPr>
      <w:r>
        <w:rPr>
          <w:rFonts w:hint="eastAsia" w:ascii="宋体" w:hAnsi="宋体"/>
          <w:b/>
          <w:sz w:val="24"/>
        </w:rPr>
        <w:t>附件一：</w:t>
      </w:r>
      <w:r>
        <w:rPr>
          <w:rFonts w:hint="eastAsia" w:ascii="宋体" w:hAnsi="宋体"/>
          <w:b/>
          <w:color w:val="000000"/>
          <w:sz w:val="24"/>
        </w:rPr>
        <w:t>《日常保洁服务作业标准》</w:t>
      </w:r>
    </w:p>
    <w:p>
      <w:pPr>
        <w:spacing w:line="360" w:lineRule="auto"/>
        <w:ind w:firstLine="472" w:firstLineChars="196"/>
        <w:rPr>
          <w:rFonts w:ascii="宋体" w:hAnsi="宋体"/>
          <w:b/>
          <w:color w:val="000000"/>
          <w:sz w:val="24"/>
        </w:rPr>
      </w:pPr>
      <w:r>
        <w:rPr>
          <w:rFonts w:hint="eastAsia" w:ascii="宋体" w:hAnsi="宋体"/>
          <w:b/>
          <w:color w:val="000000"/>
          <w:sz w:val="24"/>
        </w:rPr>
        <w:t>附件二：《保洁员工作流程表》</w:t>
      </w:r>
    </w:p>
    <w:p>
      <w:pPr>
        <w:spacing w:line="360" w:lineRule="auto"/>
        <w:ind w:firstLine="472" w:firstLineChars="196"/>
        <w:rPr>
          <w:rFonts w:ascii="宋体" w:hAnsi="宋体"/>
          <w:b/>
          <w:sz w:val="24"/>
        </w:rPr>
      </w:pPr>
      <w:r>
        <w:rPr>
          <w:rFonts w:hint="eastAsia" w:ascii="宋体" w:hAnsi="宋体"/>
          <w:b/>
          <w:color w:val="000000"/>
          <w:sz w:val="24"/>
        </w:rPr>
        <w:t>附件三：《供方服务评价表》</w:t>
      </w:r>
    </w:p>
    <w:p>
      <w:pPr>
        <w:spacing w:line="360" w:lineRule="auto"/>
        <w:ind w:firstLine="472" w:firstLineChars="196"/>
        <w:rPr>
          <w:rFonts w:ascii="宋体" w:hAnsi="宋体"/>
          <w:b/>
          <w:sz w:val="24"/>
        </w:rPr>
      </w:pPr>
      <w:r>
        <w:rPr>
          <w:rFonts w:hint="eastAsia" w:ascii="宋体" w:hAnsi="宋体"/>
          <w:b/>
          <w:sz w:val="24"/>
        </w:rPr>
        <w:t>附件四：《供应商廉洁诚信承诺书》</w:t>
      </w:r>
    </w:p>
    <w:p>
      <w:pPr>
        <w:spacing w:line="360" w:lineRule="auto"/>
        <w:ind w:firstLine="472" w:firstLineChars="196"/>
        <w:rPr>
          <w:rFonts w:ascii="宋体" w:hAnsi="宋体"/>
          <w:b/>
          <w:sz w:val="24"/>
        </w:rPr>
      </w:pPr>
      <w:r>
        <w:rPr>
          <w:rFonts w:hint="eastAsia" w:ascii="宋体" w:hAnsi="宋体"/>
          <w:b/>
          <w:sz w:val="24"/>
        </w:rPr>
        <w:t>附件五：《作业安全责任书》</w:t>
      </w:r>
    </w:p>
    <w:p>
      <w:pPr>
        <w:spacing w:line="360" w:lineRule="auto"/>
        <w:ind w:firstLine="472" w:firstLineChars="196"/>
        <w:rPr>
          <w:rFonts w:ascii="宋体" w:hAnsi="宋体"/>
          <w:b/>
          <w:sz w:val="24"/>
        </w:rPr>
        <w:sectPr>
          <w:headerReference r:id="rId7" w:type="first"/>
          <w:headerReference r:id="rId5" w:type="default"/>
          <w:footerReference r:id="rId8" w:type="default"/>
          <w:headerReference r:id="rId6" w:type="even"/>
          <w:type w:val="continuous"/>
          <w:pgSz w:w="11906" w:h="16838"/>
          <w:pgMar w:top="1440" w:right="1800" w:bottom="1440" w:left="1800" w:header="624" w:footer="624" w:gutter="0"/>
          <w:cols w:space="720" w:num="1"/>
          <w:docGrid w:type="lines" w:linePitch="312" w:charSpace="0"/>
        </w:sectPr>
      </w:pPr>
    </w:p>
    <w:p>
      <w:pPr>
        <w:spacing w:line="360" w:lineRule="auto"/>
        <w:jc w:val="left"/>
        <w:rPr>
          <w:rFonts w:ascii="宋体" w:hAnsi="宋体"/>
          <w:b/>
          <w:sz w:val="24"/>
        </w:rPr>
      </w:pPr>
      <w:r>
        <w:rPr>
          <w:rFonts w:hint="eastAsia" w:ascii="宋体" w:hAnsi="宋体"/>
          <w:b/>
          <w:sz w:val="24"/>
        </w:rPr>
        <w:t xml:space="preserve">    附件六：《信息安全责任书》</w:t>
      </w:r>
    </w:p>
    <w:p>
      <w:pPr>
        <w:spacing w:line="360" w:lineRule="auto"/>
        <w:jc w:val="left"/>
        <w:rPr>
          <w:rFonts w:ascii="宋体" w:hAnsi="宋体"/>
          <w:b/>
          <w:sz w:val="24"/>
        </w:rPr>
      </w:pPr>
      <w:r>
        <w:rPr>
          <w:rFonts w:hint="eastAsia" w:ascii="宋体" w:hAnsi="宋体"/>
          <w:b/>
          <w:sz w:val="24"/>
        </w:rPr>
        <w:t xml:space="preserve">甲方：                                         </w:t>
      </w:r>
    </w:p>
    <w:p>
      <w:pPr>
        <w:spacing w:line="360" w:lineRule="auto"/>
        <w:jc w:val="left"/>
        <w:rPr>
          <w:rFonts w:ascii="宋体" w:hAnsi="宋体"/>
          <w:b/>
          <w:sz w:val="24"/>
        </w:rPr>
      </w:pPr>
      <w:r>
        <w:rPr>
          <w:rFonts w:hint="eastAsia" w:ascii="宋体" w:hAnsi="宋体"/>
          <w:b/>
          <w:sz w:val="24"/>
        </w:rPr>
        <w:t xml:space="preserve">授权代表：  </w:t>
      </w:r>
    </w:p>
    <w:p>
      <w:pPr>
        <w:spacing w:line="360" w:lineRule="auto"/>
        <w:jc w:val="left"/>
        <w:rPr>
          <w:rFonts w:ascii="宋体" w:hAnsi="宋体"/>
          <w:b/>
          <w:sz w:val="24"/>
        </w:rPr>
      </w:pPr>
      <w:r>
        <w:rPr>
          <w:rFonts w:hint="eastAsia" w:ascii="宋体" w:hAnsi="宋体"/>
          <w:b/>
          <w:sz w:val="24"/>
        </w:rPr>
        <w:t xml:space="preserve">联系方式：    </w:t>
      </w:r>
    </w:p>
    <w:p>
      <w:pPr>
        <w:spacing w:line="360" w:lineRule="auto"/>
        <w:jc w:val="left"/>
        <w:rPr>
          <w:rFonts w:ascii="宋体" w:hAnsi="宋体"/>
          <w:b/>
          <w:sz w:val="24"/>
        </w:rPr>
      </w:pPr>
      <w:r>
        <w:rPr>
          <w:rFonts w:hint="eastAsia" w:ascii="宋体" w:hAnsi="宋体"/>
          <w:b/>
          <w:sz w:val="24"/>
        </w:rPr>
        <w:t>日期：</w:t>
      </w: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b/>
          <w:sz w:val="24"/>
        </w:rPr>
      </w:pPr>
      <w:r>
        <w:rPr>
          <w:rFonts w:hint="eastAsia" w:ascii="宋体" w:hAnsi="宋体"/>
          <w:b/>
          <w:sz w:val="24"/>
        </w:rPr>
        <w:t>乙方：                               授权代表：                                 联系方式：                                       日期：</w:t>
      </w:r>
    </w:p>
    <w:p>
      <w:pPr>
        <w:spacing w:line="360" w:lineRule="auto"/>
        <w:rPr>
          <w:rFonts w:ascii="宋体" w:hAnsi="宋体"/>
          <w:sz w:val="24"/>
        </w:rPr>
        <w:sectPr>
          <w:headerReference r:id="rId9" w:type="default"/>
          <w:footerReference r:id="rId10" w:type="default"/>
          <w:type w:val="continuous"/>
          <w:pgSz w:w="11906" w:h="16838"/>
          <w:pgMar w:top="1440" w:right="1800" w:bottom="1440" w:left="1800" w:header="794" w:footer="794" w:gutter="0"/>
          <w:cols w:space="425" w:num="2"/>
          <w:docGrid w:type="lines" w:linePitch="312" w:charSpace="0"/>
        </w:sectPr>
      </w:pPr>
    </w:p>
    <w:p>
      <w:pPr>
        <w:pStyle w:val="17"/>
        <w:jc w:val="both"/>
      </w:pPr>
      <w:r>
        <w:rPr>
          <w:rFonts w:hint="eastAsia" w:ascii="仿宋" w:hAnsi="仿宋" w:eastAsia="仿宋"/>
          <w:b w:val="0"/>
          <w:bCs w:val="0"/>
        </w:rPr>
        <w:t>合同附件1：</w:t>
      </w:r>
    </w:p>
    <w:p>
      <w:pPr>
        <w:jc w:val="center"/>
      </w:pPr>
      <w:r>
        <w:rPr>
          <w:rFonts w:hint="eastAsia" w:ascii="仿宋" w:hAnsi="仿宋" w:eastAsia="仿宋" w:cs="仿宋"/>
          <w:b/>
          <w:bCs/>
          <w:sz w:val="32"/>
          <w:szCs w:val="32"/>
        </w:rPr>
        <w:t>日常保洁服务作业标准</w:t>
      </w:r>
    </w:p>
    <w:p>
      <w:pPr>
        <w:autoSpaceDE w:val="0"/>
        <w:autoSpaceDN w:val="0"/>
        <w:adjustRightInd w:val="0"/>
        <w:spacing w:line="500" w:lineRule="exact"/>
        <w:ind w:firstLine="643" w:firstLineChars="200"/>
        <w:jc w:val="left"/>
        <w:rPr>
          <w:rFonts w:ascii="仿宋" w:hAnsi="仿宋" w:eastAsia="仿宋" w:cs="HRLMBQ+ËÎÌå"/>
          <w:b/>
          <w:color w:val="000000"/>
          <w:sz w:val="32"/>
          <w:szCs w:val="32"/>
        </w:rPr>
      </w:pPr>
      <w:r>
        <w:rPr>
          <w:rFonts w:hint="eastAsia" w:ascii="仿宋" w:hAnsi="仿宋" w:eastAsia="仿宋"/>
          <w:b/>
          <w:bCs/>
          <w:sz w:val="32"/>
          <w:szCs w:val="32"/>
        </w:rPr>
        <w:t>（1）大堂</w:t>
      </w:r>
    </w:p>
    <w:tbl>
      <w:tblPr>
        <w:tblStyle w:val="19"/>
        <w:tblW w:w="9457" w:type="dxa"/>
        <w:jc w:val="center"/>
        <w:tblLayout w:type="fixed"/>
        <w:tblCellMar>
          <w:top w:w="0" w:type="dxa"/>
          <w:left w:w="108" w:type="dxa"/>
          <w:bottom w:w="0" w:type="dxa"/>
          <w:right w:w="108" w:type="dxa"/>
        </w:tblCellMar>
      </w:tblPr>
      <w:tblGrid>
        <w:gridCol w:w="558"/>
        <w:gridCol w:w="1342"/>
        <w:gridCol w:w="2178"/>
        <w:gridCol w:w="1680"/>
        <w:gridCol w:w="1466"/>
        <w:gridCol w:w="2233"/>
      </w:tblGrid>
      <w:tr>
        <w:tblPrEx>
          <w:tblCellMar>
            <w:top w:w="0" w:type="dxa"/>
            <w:left w:w="108" w:type="dxa"/>
            <w:bottom w:w="0" w:type="dxa"/>
            <w:right w:w="108" w:type="dxa"/>
          </w:tblCellMar>
        </w:tblPrEx>
        <w:trPr>
          <w:cantSplit/>
          <w:trHeight w:val="340" w:hRule="atLeast"/>
          <w:tblHeader/>
          <w:jc w:val="center"/>
        </w:trPr>
        <w:tc>
          <w:tcPr>
            <w:tcW w:w="1900" w:type="dxa"/>
            <w:gridSpan w:val="2"/>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清洁项目</w:t>
            </w:r>
          </w:p>
        </w:tc>
        <w:tc>
          <w:tcPr>
            <w:tcW w:w="5324" w:type="dxa"/>
            <w:gridSpan w:val="3"/>
            <w:tcBorders>
              <w:top w:val="single" w:color="auto" w:sz="4" w:space="0"/>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日常工作及周期工作内容</w:t>
            </w:r>
          </w:p>
        </w:tc>
        <w:tc>
          <w:tcPr>
            <w:tcW w:w="2233"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清洁标准</w:t>
            </w:r>
          </w:p>
        </w:tc>
      </w:tr>
      <w:tr>
        <w:tblPrEx>
          <w:tblCellMar>
            <w:top w:w="0" w:type="dxa"/>
            <w:left w:w="108" w:type="dxa"/>
            <w:bottom w:w="0" w:type="dxa"/>
            <w:right w:w="108" w:type="dxa"/>
          </w:tblCellMar>
        </w:tblPrEx>
        <w:trPr>
          <w:cantSplit/>
          <w:trHeight w:val="340" w:hRule="atLeast"/>
          <w:tblHeader/>
          <w:jc w:val="center"/>
        </w:trPr>
        <w:tc>
          <w:tcPr>
            <w:tcW w:w="19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178"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每天</w:t>
            </w:r>
          </w:p>
        </w:tc>
        <w:tc>
          <w:tcPr>
            <w:tcW w:w="1680"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每周</w:t>
            </w:r>
          </w:p>
        </w:tc>
        <w:tc>
          <w:tcPr>
            <w:tcW w:w="1466"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每月(季)</w:t>
            </w:r>
          </w:p>
        </w:tc>
        <w:tc>
          <w:tcPr>
            <w:tcW w:w="223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5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大堂</w:t>
            </w: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地面</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全面拖抹1次/2小时；</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抛光或研磨1次</w:t>
            </w: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无污渍、无垃圾、无异味、地面无水渍、杂物</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地毯</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吸尘4次</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3米以下大理石墙面</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每天配合清洁剂擦抹二次，</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配合蜡水擦抹一次</w:t>
            </w: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p>
            <w:pPr>
              <w:widowControl/>
              <w:jc w:val="center"/>
              <w:rPr>
                <w:rFonts w:ascii="宋体" w:hAnsi="宋体" w:cs="宋体"/>
                <w:kern w:val="0"/>
                <w:szCs w:val="21"/>
              </w:rPr>
            </w:pPr>
            <w:r>
              <w:rPr>
                <w:rFonts w:hint="eastAsia" w:ascii="宋体" w:hAnsi="宋体" w:cs="宋体"/>
                <w:kern w:val="0"/>
                <w:szCs w:val="21"/>
              </w:rPr>
              <w:t>光亮如新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大门、玻璃</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每天配合清洁剂擦抹二次，并随时保洁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天花、风口、灯饰</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擦拭除尘一次</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烟灰盅、废纸桶</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ind w:firstLine="210" w:firstLineChars="100"/>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信报箱</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擦拭一次，随时保洁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花盆</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擦拭一次，随时保洁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镜面</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每天配合清洁剂擦抹二次，并随时保洁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无灰尘、无污渍、无水渍、光亮如新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szCs w:val="21"/>
              </w:rPr>
              <w:t>公司水牌</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每天配合清洁剂擦抹一次，并随时保洁</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rPr>
                <w:rFonts w:ascii="宋体" w:hAnsi="宋体" w:cs="宋体"/>
                <w:kern w:val="0"/>
                <w:szCs w:val="21"/>
              </w:rPr>
            </w:pPr>
            <w:r>
              <w:rPr>
                <w:rFonts w:hint="eastAsia" w:ascii="宋体" w:hAnsi="宋体" w:cs="宋体"/>
                <w:kern w:val="0"/>
                <w:szCs w:val="21"/>
              </w:rPr>
              <w:t>无灰尘、无污渍</w:t>
            </w:r>
          </w:p>
          <w:p>
            <w:pPr>
              <w:widowControl/>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玻璃雨蓬</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一次</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4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szCs w:val="21"/>
              </w:rPr>
              <w:t>3M以上大理石墙面</w:t>
            </w:r>
          </w:p>
        </w:tc>
        <w:tc>
          <w:tcPr>
            <w:tcW w:w="21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每周除尘一次</w:t>
            </w:r>
          </w:p>
        </w:tc>
        <w:tc>
          <w:tcPr>
            <w:tcW w:w="1466"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配合蜡水擦抹一次</w:t>
            </w:r>
          </w:p>
        </w:tc>
        <w:tc>
          <w:tcPr>
            <w:tcW w:w="22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bl>
    <w:p>
      <w:pPr>
        <w:adjustRightInd w:val="0"/>
        <w:snapToGrid w:val="0"/>
        <w:spacing w:line="360" w:lineRule="auto"/>
        <w:rPr>
          <w:rFonts w:ascii="宋体" w:hAnsi="宋体"/>
          <w:b/>
          <w:bCs/>
          <w:sz w:val="24"/>
        </w:rPr>
      </w:pPr>
      <w:r>
        <w:rPr>
          <w:rFonts w:hint="eastAsia" w:ascii="宋体" w:hAnsi="宋体"/>
          <w:b/>
          <w:bCs/>
          <w:sz w:val="24"/>
        </w:rPr>
        <w:t>（2）、楼层公共区域</w:t>
      </w:r>
    </w:p>
    <w:tbl>
      <w:tblPr>
        <w:tblStyle w:val="19"/>
        <w:tblW w:w="9411" w:type="dxa"/>
        <w:jc w:val="center"/>
        <w:tblLayout w:type="fixed"/>
        <w:tblCellMar>
          <w:top w:w="0" w:type="dxa"/>
          <w:left w:w="108" w:type="dxa"/>
          <w:bottom w:w="0" w:type="dxa"/>
          <w:right w:w="108" w:type="dxa"/>
        </w:tblCellMar>
      </w:tblPr>
      <w:tblGrid>
        <w:gridCol w:w="558"/>
        <w:gridCol w:w="540"/>
        <w:gridCol w:w="895"/>
        <w:gridCol w:w="1505"/>
        <w:gridCol w:w="1680"/>
        <w:gridCol w:w="1942"/>
        <w:gridCol w:w="2291"/>
      </w:tblGrid>
      <w:tr>
        <w:tblPrEx>
          <w:tblCellMar>
            <w:top w:w="0" w:type="dxa"/>
            <w:left w:w="108" w:type="dxa"/>
            <w:bottom w:w="0" w:type="dxa"/>
            <w:right w:w="108" w:type="dxa"/>
          </w:tblCellMar>
        </w:tblPrEx>
        <w:trPr>
          <w:cantSplit/>
          <w:trHeight w:val="340" w:hRule="atLeast"/>
          <w:tblHeader/>
          <w:jc w:val="center"/>
        </w:trPr>
        <w:tc>
          <w:tcPr>
            <w:tcW w:w="1993" w:type="dxa"/>
            <w:gridSpan w:val="3"/>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清洁项目</w:t>
            </w:r>
          </w:p>
        </w:tc>
        <w:tc>
          <w:tcPr>
            <w:tcW w:w="5127" w:type="dxa"/>
            <w:gridSpan w:val="3"/>
            <w:tcBorders>
              <w:top w:val="single" w:color="auto" w:sz="4" w:space="0"/>
              <w:left w:val="nil"/>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日常工作及周期工作内容</w:t>
            </w:r>
          </w:p>
        </w:tc>
        <w:tc>
          <w:tcPr>
            <w:tcW w:w="2291"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清洁标准</w:t>
            </w:r>
          </w:p>
        </w:tc>
      </w:tr>
      <w:tr>
        <w:tblPrEx>
          <w:tblCellMar>
            <w:top w:w="0" w:type="dxa"/>
            <w:left w:w="108" w:type="dxa"/>
            <w:bottom w:w="0" w:type="dxa"/>
            <w:right w:w="108" w:type="dxa"/>
          </w:tblCellMar>
        </w:tblPrEx>
        <w:trPr>
          <w:cantSplit/>
          <w:trHeight w:val="340" w:hRule="atLeast"/>
          <w:tblHeader/>
          <w:jc w:val="center"/>
        </w:trPr>
        <w:tc>
          <w:tcPr>
            <w:tcW w:w="1993"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atLeast"/>
              <w:jc w:val="center"/>
              <w:rPr>
                <w:rFonts w:ascii="宋体" w:hAnsi="宋体" w:cs="宋体"/>
                <w:kern w:val="0"/>
                <w:szCs w:val="21"/>
              </w:rPr>
            </w:pPr>
          </w:p>
        </w:tc>
        <w:tc>
          <w:tcPr>
            <w:tcW w:w="1505" w:type="dxa"/>
            <w:tcBorders>
              <w:top w:val="nil"/>
              <w:left w:val="nil"/>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w:t>
            </w:r>
          </w:p>
        </w:tc>
        <w:tc>
          <w:tcPr>
            <w:tcW w:w="1680" w:type="dxa"/>
            <w:tcBorders>
              <w:top w:val="nil"/>
              <w:left w:val="nil"/>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每周</w:t>
            </w:r>
          </w:p>
        </w:tc>
        <w:tc>
          <w:tcPr>
            <w:tcW w:w="1942" w:type="dxa"/>
            <w:tcBorders>
              <w:top w:val="nil"/>
              <w:left w:val="nil"/>
              <w:bottom w:val="single" w:color="auto" w:sz="4" w:space="0"/>
              <w:right w:val="single" w:color="auto" w:sz="4" w:space="0"/>
            </w:tcBorders>
            <w:shd w:val="clear" w:color="auto" w:fill="E6E6E6"/>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每月(季)</w:t>
            </w:r>
          </w:p>
        </w:tc>
        <w:tc>
          <w:tcPr>
            <w:tcW w:w="22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58" w:type="dxa"/>
            <w:vMerge w:val="restart"/>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楼层公共部分</w:t>
            </w:r>
          </w:p>
        </w:tc>
        <w:tc>
          <w:tcPr>
            <w:tcW w:w="540" w:type="dxa"/>
            <w:vMerge w:val="restart"/>
            <w:tcBorders>
              <w:left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地面</w:t>
            </w: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地砖地面</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全面拖抹1次/3小时</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清洗1次/月</w:t>
            </w: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无灰尘、无污渍、地面光洁</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r>
              <w:rPr>
                <w:rFonts w:hint="eastAsia" w:ascii="宋体" w:hAnsi="宋体" w:cs="宋体"/>
                <w:kern w:val="0"/>
                <w:szCs w:val="21"/>
              </w:rPr>
              <w:t>地毯</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除尘1次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restart"/>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墙壁</w:t>
            </w: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大理石</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每天配合清洁剂擦抹一次，并随时保洁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配合蜡水擦抹一次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无灰尘、无污渍、光洁</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柱面</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每天配合清洁剂擦抹一次，并随时保洁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配合蜡水擦抹一次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无灰尘、无污渍、光洁</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涂料，开关面板</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局部灰尘、污渍随时处理</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玻璃</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每天配合玻璃清洁剂清洁一次，随时保洁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无灰尘、无污渍、无痕印、无手印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435" w:type="dxa"/>
            <w:gridSpan w:val="2"/>
            <w:tcBorders>
              <w:top w:val="single" w:color="auto" w:sz="4" w:space="0"/>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消防楼梯</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每天配合清洁剂湿拖一次，并随时保洁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清洗一次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无灰尘、无污渍、光洁</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435" w:type="dxa"/>
            <w:gridSpan w:val="2"/>
            <w:tcBorders>
              <w:top w:val="single" w:color="auto" w:sz="4" w:space="0"/>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楼梯扶手</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每天配合清洁剂擦抹二次，并随时保洁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不锈钢扶手上不锈钢油</w:t>
            </w: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restart"/>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电梯</w:t>
            </w: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不锈钢</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用不锈钢保养剂擦抹二次，并随时保洁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上不锈钢油</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无痕印、手印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rPr>
                <w:rFonts w:ascii="宋体" w:hAnsi="宋体" w:cs="宋体"/>
                <w:kern w:val="0"/>
                <w:szCs w:val="21"/>
              </w:rPr>
            </w:pPr>
            <w:r>
              <w:rPr>
                <w:rFonts w:hint="eastAsia" w:ascii="宋体" w:hAnsi="宋体" w:cs="宋体"/>
                <w:kern w:val="0"/>
                <w:szCs w:val="21"/>
              </w:rPr>
              <w:t>地面、地毯</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吸尘清洁四次，并随时保洁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全面清洗一次更换二次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无污渍、印迹</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天花</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全面清洗一次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 xml:space="preserve"> 风口、灯饰</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全面清洗一次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无灰尘、污渍</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restart"/>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门窗</w:t>
            </w: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门、门框</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每天配合清洁剂擦抹一次，随时保洁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无灰尘、无污渍、无痕印、无手印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窗、窗台</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每天配合清洁剂擦抹一次，并随时保洁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无灰尘、无污渍、无痕印、无手印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窗帘</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每天除尘一次、并随时保洁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无灰尘、无污渍、无痕印、无手印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540"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89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门窗</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随时保洁</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无灰尘、无污渍、无痕印、无手印</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435" w:type="dxa"/>
            <w:gridSpan w:val="2"/>
            <w:tcBorders>
              <w:top w:val="single" w:color="auto" w:sz="4" w:space="0"/>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特殊天气处理</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雨水天气及时清扫积水</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435" w:type="dxa"/>
            <w:gridSpan w:val="2"/>
            <w:tcBorders>
              <w:top w:val="single" w:color="auto" w:sz="4" w:space="0"/>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电梯厅（白天）</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2次/小时</w:t>
            </w: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rPr>
            </w:pPr>
            <w:r>
              <w:rPr>
                <w:rFonts w:hint="eastAsia" w:ascii="宋体" w:hAnsi="宋体" w:cs="宋体"/>
                <w:kern w:val="0"/>
                <w:szCs w:val="21"/>
              </w:rPr>
              <w:t>拖扫后洁净无灰尘、杂物，打蜡后光泽均匀</w:t>
            </w:r>
          </w:p>
        </w:tc>
      </w:tr>
      <w:tr>
        <w:tblPrEx>
          <w:tblCellMar>
            <w:top w:w="0" w:type="dxa"/>
            <w:left w:w="108" w:type="dxa"/>
            <w:bottom w:w="0" w:type="dxa"/>
            <w:right w:w="108" w:type="dxa"/>
          </w:tblCellMar>
        </w:tblPrEx>
        <w:trPr>
          <w:cantSplit/>
          <w:trHeight w:val="340" w:hRule="atLeast"/>
          <w:jc w:val="center"/>
        </w:trPr>
        <w:tc>
          <w:tcPr>
            <w:tcW w:w="558" w:type="dxa"/>
            <w:vMerge w:val="continue"/>
            <w:tcBorders>
              <w:top w:val="nil"/>
              <w:left w:val="single" w:color="auto" w:sz="4" w:space="0"/>
              <w:bottom w:val="single" w:color="auto" w:sz="4" w:space="0"/>
              <w:right w:val="single" w:color="auto" w:sz="4" w:space="0"/>
            </w:tcBorders>
            <w:vAlign w:val="center"/>
          </w:tcPr>
          <w:p>
            <w:pPr>
              <w:widowControl/>
              <w:spacing w:line="280" w:lineRule="atLeast"/>
              <w:jc w:val="center"/>
              <w:rPr>
                <w:rFonts w:ascii="宋体" w:hAnsi="宋体" w:cs="宋体"/>
                <w:kern w:val="0"/>
                <w:szCs w:val="21"/>
              </w:rPr>
            </w:pPr>
          </w:p>
        </w:tc>
        <w:tc>
          <w:tcPr>
            <w:tcW w:w="1435" w:type="dxa"/>
            <w:gridSpan w:val="2"/>
            <w:tcBorders>
              <w:top w:val="single" w:color="auto" w:sz="4" w:space="0"/>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r>
              <w:rPr>
                <w:rFonts w:hint="eastAsia" w:ascii="宋体" w:hAnsi="宋体" w:cs="宋体"/>
                <w:kern w:val="0"/>
                <w:szCs w:val="21"/>
              </w:rPr>
              <w:t>管道井</w:t>
            </w:r>
          </w:p>
        </w:tc>
        <w:tc>
          <w:tcPr>
            <w:tcW w:w="1505"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p>
        </w:tc>
        <w:tc>
          <w:tcPr>
            <w:tcW w:w="1680"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r>
              <w:rPr>
                <w:rFonts w:hint="eastAsia" w:ascii="宋体" w:hAnsi="宋体" w:cs="宋体"/>
                <w:kern w:val="0"/>
                <w:szCs w:val="21"/>
              </w:rPr>
              <w:t>每周清洁1次</w:t>
            </w:r>
          </w:p>
        </w:tc>
        <w:tc>
          <w:tcPr>
            <w:tcW w:w="1942"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p>
        </w:tc>
        <w:tc>
          <w:tcPr>
            <w:tcW w:w="2291" w:type="dxa"/>
            <w:tcBorders>
              <w:top w:val="nil"/>
              <w:left w:val="nil"/>
              <w:bottom w:val="single" w:color="auto" w:sz="4" w:space="0"/>
              <w:right w:val="single" w:color="auto" w:sz="4" w:space="0"/>
            </w:tcBorders>
            <w:vAlign w:val="center"/>
          </w:tcPr>
          <w:p>
            <w:pPr>
              <w:widowControl/>
              <w:spacing w:line="280" w:lineRule="atLeast"/>
              <w:jc w:val="center"/>
              <w:rPr>
                <w:rFonts w:ascii="宋体" w:hAnsi="宋体" w:cs="宋体"/>
                <w:kern w:val="0"/>
                <w:szCs w:val="21"/>
                <w:shd w:val="pct10" w:color="auto" w:fill="FFFFFF"/>
              </w:rPr>
            </w:pPr>
            <w:r>
              <w:rPr>
                <w:rFonts w:hint="eastAsia" w:ascii="宋体" w:hAnsi="宋体" w:cs="宋体"/>
                <w:kern w:val="0"/>
                <w:szCs w:val="21"/>
              </w:rPr>
              <w:t>地面清洁，无痰迹，污物、纸屑、灰尘、无灰尘，排水畅通，。</w:t>
            </w:r>
          </w:p>
        </w:tc>
      </w:tr>
    </w:tbl>
    <w:p>
      <w:pPr>
        <w:adjustRightInd w:val="0"/>
        <w:snapToGrid w:val="0"/>
        <w:spacing w:line="360" w:lineRule="auto"/>
        <w:rPr>
          <w:rFonts w:ascii="宋体" w:hAnsi="宋体"/>
          <w:b/>
          <w:bCs/>
          <w:sz w:val="24"/>
        </w:rPr>
      </w:pPr>
      <w:r>
        <w:rPr>
          <w:rFonts w:hint="eastAsia" w:ascii="宋体" w:hAnsi="宋体"/>
          <w:b/>
          <w:bCs/>
          <w:sz w:val="24"/>
        </w:rPr>
        <w:t>（3）、楼层相关设施、设备部分</w:t>
      </w:r>
    </w:p>
    <w:tbl>
      <w:tblPr>
        <w:tblStyle w:val="19"/>
        <w:tblW w:w="9466" w:type="dxa"/>
        <w:jc w:val="center"/>
        <w:tblLayout w:type="fixed"/>
        <w:tblCellMar>
          <w:top w:w="0" w:type="dxa"/>
          <w:left w:w="108" w:type="dxa"/>
          <w:bottom w:w="0" w:type="dxa"/>
          <w:right w:w="108" w:type="dxa"/>
        </w:tblCellMar>
      </w:tblPr>
      <w:tblGrid>
        <w:gridCol w:w="529"/>
        <w:gridCol w:w="1618"/>
        <w:gridCol w:w="1680"/>
        <w:gridCol w:w="1624"/>
        <w:gridCol w:w="1483"/>
        <w:gridCol w:w="2532"/>
      </w:tblGrid>
      <w:tr>
        <w:tblPrEx>
          <w:tblCellMar>
            <w:top w:w="0" w:type="dxa"/>
            <w:left w:w="108" w:type="dxa"/>
            <w:bottom w:w="0" w:type="dxa"/>
            <w:right w:w="108" w:type="dxa"/>
          </w:tblCellMar>
        </w:tblPrEx>
        <w:trPr>
          <w:cantSplit/>
          <w:trHeight w:val="340" w:hRule="atLeast"/>
          <w:tblHeader/>
          <w:jc w:val="center"/>
        </w:trPr>
        <w:tc>
          <w:tcPr>
            <w:tcW w:w="2147" w:type="dxa"/>
            <w:gridSpan w:val="2"/>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清洁项目</w:t>
            </w:r>
          </w:p>
        </w:tc>
        <w:tc>
          <w:tcPr>
            <w:tcW w:w="4787" w:type="dxa"/>
            <w:gridSpan w:val="3"/>
            <w:tcBorders>
              <w:top w:val="single" w:color="auto" w:sz="4" w:space="0"/>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日常工作及周期工作内容</w:t>
            </w:r>
          </w:p>
        </w:tc>
        <w:tc>
          <w:tcPr>
            <w:tcW w:w="2532"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清洁标准</w:t>
            </w:r>
          </w:p>
        </w:tc>
      </w:tr>
      <w:tr>
        <w:tblPrEx>
          <w:tblCellMar>
            <w:top w:w="0" w:type="dxa"/>
            <w:left w:w="108" w:type="dxa"/>
            <w:bottom w:w="0" w:type="dxa"/>
            <w:right w:w="108" w:type="dxa"/>
          </w:tblCellMar>
        </w:tblPrEx>
        <w:trPr>
          <w:cantSplit/>
          <w:trHeight w:val="340" w:hRule="atLeast"/>
          <w:tblHeader/>
          <w:jc w:val="center"/>
        </w:trPr>
        <w:tc>
          <w:tcPr>
            <w:tcW w:w="214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680"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每天</w:t>
            </w:r>
          </w:p>
        </w:tc>
        <w:tc>
          <w:tcPr>
            <w:tcW w:w="1624"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每周</w:t>
            </w:r>
          </w:p>
        </w:tc>
        <w:tc>
          <w:tcPr>
            <w:tcW w:w="1483"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每月(季)</w:t>
            </w:r>
          </w:p>
        </w:tc>
        <w:tc>
          <w:tcPr>
            <w:tcW w:w="25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2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公司名字迹</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每天配合清洁剂擦抹二次，并随时保洁</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植物、花盆</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随时清洁花盆</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保持花盆干净</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指示牌</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每天用清洁剂擦抹一次</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无灰尘、无乱张贴</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灭火器</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清洁一次，随时保洁</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无纸屑、污渍、印迹</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茶水房</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每天一次，随时保持地面台面清洁</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全面清洁、消毒一次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w:t>
            </w: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无水迹、无污渍</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消防栓</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无过多纸屑、手印、污渍</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储物室</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每天清洁一次，并保持清洁</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无过多纸屑、手印、污渍、印迹</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垃圾篓</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每天更换垃圾袋二次，</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无溢出垃圾、异味</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垃圾桶、垃圾箱</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换取垃圾袋一次，清洁烟灰缸及时整理清抹箱盖、箱身</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清洗一次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清洗一次</w:t>
            </w: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对楼层垃圾进行分类投放；无溢出垃圾、异味</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风口百叶、灯饰</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擦试一次</w:t>
            </w: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无灰尘、污渍</w:t>
            </w:r>
          </w:p>
        </w:tc>
      </w:tr>
      <w:tr>
        <w:tblPrEx>
          <w:tblCellMar>
            <w:top w:w="0" w:type="dxa"/>
            <w:left w:w="108" w:type="dxa"/>
            <w:bottom w:w="0" w:type="dxa"/>
            <w:right w:w="108" w:type="dxa"/>
          </w:tblCellMar>
        </w:tblPrEx>
        <w:trPr>
          <w:cantSplit/>
          <w:trHeight w:val="340" w:hRule="atLeast"/>
          <w:jc w:val="center"/>
        </w:trPr>
        <w:tc>
          <w:tcPr>
            <w:tcW w:w="52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6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天花板</w:t>
            </w:r>
          </w:p>
        </w:tc>
        <w:tc>
          <w:tcPr>
            <w:tcW w:w="16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随时保洁</w:t>
            </w:r>
          </w:p>
        </w:tc>
        <w:tc>
          <w:tcPr>
            <w:tcW w:w="162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48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25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无垃圾、无灰尘、无污渍</w:t>
            </w:r>
          </w:p>
        </w:tc>
      </w:tr>
    </w:tbl>
    <w:p>
      <w:pPr>
        <w:adjustRightInd w:val="0"/>
        <w:snapToGrid w:val="0"/>
        <w:spacing w:line="360" w:lineRule="auto"/>
        <w:rPr>
          <w:rFonts w:ascii="宋体" w:hAnsi="宋体"/>
          <w:b/>
          <w:bCs/>
          <w:sz w:val="24"/>
        </w:rPr>
      </w:pPr>
      <w:r>
        <w:rPr>
          <w:rFonts w:hint="eastAsia" w:ascii="宋体" w:hAnsi="宋体"/>
          <w:b/>
          <w:bCs/>
          <w:sz w:val="24"/>
        </w:rPr>
        <w:t>（4）、洗手间、外围部分</w:t>
      </w:r>
    </w:p>
    <w:tbl>
      <w:tblPr>
        <w:tblStyle w:val="19"/>
        <w:tblW w:w="9457" w:type="dxa"/>
        <w:jc w:val="center"/>
        <w:tblLayout w:type="fixed"/>
        <w:tblCellMar>
          <w:top w:w="0" w:type="dxa"/>
          <w:left w:w="108" w:type="dxa"/>
          <w:bottom w:w="0" w:type="dxa"/>
          <w:right w:w="108" w:type="dxa"/>
        </w:tblCellMar>
      </w:tblPr>
      <w:tblGrid>
        <w:gridCol w:w="549"/>
        <w:gridCol w:w="1304"/>
        <w:gridCol w:w="2080"/>
        <w:gridCol w:w="2259"/>
        <w:gridCol w:w="1133"/>
        <w:gridCol w:w="2132"/>
      </w:tblGrid>
      <w:tr>
        <w:tblPrEx>
          <w:tblCellMar>
            <w:top w:w="0" w:type="dxa"/>
            <w:left w:w="108" w:type="dxa"/>
            <w:bottom w:w="0" w:type="dxa"/>
            <w:right w:w="108" w:type="dxa"/>
          </w:tblCellMar>
        </w:tblPrEx>
        <w:trPr>
          <w:cantSplit/>
          <w:trHeight w:val="340" w:hRule="atLeast"/>
          <w:tblHeader/>
          <w:jc w:val="center"/>
        </w:trPr>
        <w:tc>
          <w:tcPr>
            <w:tcW w:w="1853" w:type="dxa"/>
            <w:gridSpan w:val="2"/>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清洁项目</w:t>
            </w:r>
          </w:p>
        </w:tc>
        <w:tc>
          <w:tcPr>
            <w:tcW w:w="5472" w:type="dxa"/>
            <w:gridSpan w:val="3"/>
            <w:tcBorders>
              <w:top w:val="single" w:color="auto" w:sz="4" w:space="0"/>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日常工作及周期工作内容</w:t>
            </w:r>
          </w:p>
        </w:tc>
        <w:tc>
          <w:tcPr>
            <w:tcW w:w="2132" w:type="dxa"/>
            <w:vMerge w:val="restart"/>
            <w:tcBorders>
              <w:top w:val="single" w:color="auto" w:sz="4" w:space="0"/>
              <w:left w:val="single" w:color="auto" w:sz="4" w:space="0"/>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清洁标准</w:t>
            </w:r>
          </w:p>
        </w:tc>
      </w:tr>
      <w:tr>
        <w:tblPrEx>
          <w:tblCellMar>
            <w:top w:w="0" w:type="dxa"/>
            <w:left w:w="108" w:type="dxa"/>
            <w:bottom w:w="0" w:type="dxa"/>
            <w:right w:w="108" w:type="dxa"/>
          </w:tblCellMar>
        </w:tblPrEx>
        <w:trPr>
          <w:cantSplit/>
          <w:trHeight w:val="340" w:hRule="atLeast"/>
          <w:tblHeader/>
          <w:jc w:val="center"/>
        </w:trPr>
        <w:tc>
          <w:tcPr>
            <w:tcW w:w="185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080"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每天</w:t>
            </w:r>
          </w:p>
        </w:tc>
        <w:tc>
          <w:tcPr>
            <w:tcW w:w="2259"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每周</w:t>
            </w:r>
          </w:p>
        </w:tc>
        <w:tc>
          <w:tcPr>
            <w:tcW w:w="1133" w:type="dxa"/>
            <w:tcBorders>
              <w:top w:val="nil"/>
              <w:left w:val="nil"/>
              <w:bottom w:val="single" w:color="auto" w:sz="4" w:space="0"/>
              <w:right w:val="single" w:color="auto" w:sz="4" w:space="0"/>
            </w:tcBorders>
            <w:shd w:val="clear" w:color="auto" w:fill="E6E6E6"/>
            <w:vAlign w:val="center"/>
          </w:tcPr>
          <w:p>
            <w:pPr>
              <w:widowControl/>
              <w:jc w:val="center"/>
              <w:rPr>
                <w:rFonts w:ascii="宋体" w:hAnsi="宋体" w:cs="宋体"/>
                <w:kern w:val="0"/>
                <w:szCs w:val="21"/>
              </w:rPr>
            </w:pPr>
            <w:r>
              <w:rPr>
                <w:rFonts w:hint="eastAsia" w:ascii="宋体" w:hAnsi="宋体" w:cs="宋体"/>
                <w:kern w:val="0"/>
                <w:szCs w:val="21"/>
              </w:rPr>
              <w:t>每月(季)</w:t>
            </w:r>
          </w:p>
        </w:tc>
        <w:tc>
          <w:tcPr>
            <w:tcW w:w="213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cantSplit/>
          <w:trHeight w:val="340" w:hRule="atLeast"/>
          <w:jc w:val="center"/>
        </w:trPr>
        <w:tc>
          <w:tcPr>
            <w:tcW w:w="5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洗手间</w:t>
            </w: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地面</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每天配合清洁剂湿四次，并随时保洁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无污渍、无垃圾、无异味、无水渍、杂物</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天花板、灯具、风口</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随时保洁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无灰尘、无蜘蛛网</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门窗、墙身及隔板</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每天清洁一次</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洗手盆及</w:t>
            </w:r>
          </w:p>
          <w:p>
            <w:pPr>
              <w:widowControl/>
              <w:jc w:val="center"/>
              <w:rPr>
                <w:rFonts w:ascii="宋体" w:hAnsi="宋体" w:cs="宋体"/>
                <w:kern w:val="0"/>
                <w:szCs w:val="21"/>
              </w:rPr>
            </w:pPr>
            <w:r>
              <w:rPr>
                <w:rFonts w:hint="eastAsia" w:ascii="宋体" w:hAnsi="宋体" w:cs="宋体"/>
                <w:kern w:val="0"/>
                <w:szCs w:val="21"/>
              </w:rPr>
              <w:t>台面</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每天配合清洁剂擦抹四次，并随时保洁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无污渍、无水渍、无垃圾、无异味</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镜面</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随时用玻璃清洁剂进行清洁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无污渍、无手印、</w:t>
            </w:r>
          </w:p>
          <w:p>
            <w:pPr>
              <w:widowControl/>
              <w:jc w:val="center"/>
              <w:rPr>
                <w:rFonts w:ascii="宋体" w:hAnsi="宋体" w:cs="宋体"/>
                <w:kern w:val="0"/>
                <w:szCs w:val="21"/>
              </w:rPr>
            </w:pPr>
            <w:r>
              <w:rPr>
                <w:rFonts w:hint="eastAsia" w:ascii="宋体" w:hAnsi="宋体" w:cs="宋体"/>
                <w:kern w:val="0"/>
                <w:szCs w:val="21"/>
              </w:rPr>
              <w:t>无水渍</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大小便器皿</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随时清洁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每周投放卫生丸一次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无污渍、无垃圾、无异味</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垃圾篓、</w:t>
            </w:r>
          </w:p>
          <w:p>
            <w:pPr>
              <w:widowControl/>
              <w:jc w:val="center"/>
              <w:rPr>
                <w:rFonts w:ascii="宋体" w:hAnsi="宋体" w:cs="宋体"/>
                <w:kern w:val="0"/>
                <w:szCs w:val="21"/>
              </w:rPr>
            </w:pPr>
            <w:r>
              <w:rPr>
                <w:rFonts w:hint="eastAsia" w:ascii="宋体" w:hAnsi="宋体" w:cs="宋体"/>
                <w:kern w:val="0"/>
                <w:szCs w:val="21"/>
              </w:rPr>
              <w:t>垃圾</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每天换垃圾袋二次，保持设施清洁、干净</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清洁消毒二次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无溢出垃圾，异味</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空气清新剂</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适时喷洒空气清新剂</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保持空气清新</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卫生芳香球</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随时更换、补充</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保证供应、甲方提供</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烘手机</w:t>
            </w:r>
          </w:p>
          <w:p>
            <w:pPr>
              <w:widowControl/>
              <w:ind w:firstLine="315" w:firstLineChars="150"/>
              <w:rPr>
                <w:rFonts w:ascii="宋体" w:hAnsi="宋体" w:cs="宋体"/>
                <w:kern w:val="0"/>
                <w:szCs w:val="21"/>
              </w:rPr>
            </w:pP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擦抹二次，随时保洁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保证烘手机干净</w:t>
            </w:r>
          </w:p>
        </w:tc>
      </w:tr>
      <w:tr>
        <w:tblPrEx>
          <w:tblCellMar>
            <w:top w:w="0" w:type="dxa"/>
            <w:left w:w="108" w:type="dxa"/>
            <w:bottom w:w="0" w:type="dxa"/>
            <w:right w:w="108" w:type="dxa"/>
          </w:tblCellMar>
        </w:tblPrEx>
        <w:trPr>
          <w:cantSplit/>
          <w:trHeight w:val="340" w:hRule="atLeast"/>
          <w:jc w:val="center"/>
        </w:trPr>
        <w:tc>
          <w:tcPr>
            <w:tcW w:w="54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p>
          <w:p>
            <w:pPr>
              <w:widowControl/>
              <w:jc w:val="center"/>
              <w:rPr>
                <w:rFonts w:ascii="宋体" w:hAnsi="宋体" w:cs="宋体"/>
                <w:kern w:val="0"/>
                <w:szCs w:val="21"/>
              </w:rPr>
            </w:pPr>
            <w:r>
              <w:rPr>
                <w:rFonts w:hint="eastAsia" w:ascii="宋体" w:hAnsi="宋体" w:cs="宋体"/>
                <w:kern w:val="0"/>
                <w:szCs w:val="21"/>
              </w:rPr>
              <w:t>外围部分</w:t>
            </w: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地面停车场、路面</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每天全面清扫二次，并随时巡查清洁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每月全面冲洗一次</w:t>
            </w: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无烟蒂、无果皮、无落叶、无油污</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指示牌、车道闸</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每天配合清洁剂擦抹一次，并随时保洁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无灰尘、无乱张贴</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射灯、路灯</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 室外标识、宣传栏</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2次/周</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清理后无污迹、无明显积尘、无乱张贴</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水池、沟、渠、井</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2次/周</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清理后无明显污垢、泥沙、杂物、水池及沟渠不长青苔。</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楼房3米以下墙面</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局部污渍随时清洁</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无明显污渍</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玻璃、岗亭门窗、不锈钢保养</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每天配合玻璃清洁剂清洁一次</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定期上不锈钢油保养</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无灰尘、无污渍无痕印、手印</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消防栓、消火栓及其它设施</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无灰尘、无污渍无痕印、手印</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消防、空调、供、排水、等管道</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每季擦拭清洗一次</w:t>
            </w: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无灰尘、无污渍</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垃圾桶、垃圾箱房</w:t>
            </w:r>
          </w:p>
        </w:tc>
        <w:tc>
          <w:tcPr>
            <w:tcW w:w="2080"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换取垃圾袋一次，清洁烟灰缸及时整理清抹箱盖、箱身</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全面清洁一次</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对垃圾进行收集并分类投放、垃圾桶无满溢，垃圾不落地，无异味</w:t>
            </w:r>
          </w:p>
        </w:tc>
      </w:tr>
      <w:tr>
        <w:tblPrEx>
          <w:tblCellMar>
            <w:top w:w="0" w:type="dxa"/>
            <w:left w:w="108" w:type="dxa"/>
            <w:bottom w:w="0" w:type="dxa"/>
            <w:right w:w="108" w:type="dxa"/>
          </w:tblCellMar>
        </w:tblPrEx>
        <w:trPr>
          <w:cantSplit/>
          <w:trHeight w:val="340" w:hRule="atLeast"/>
          <w:jc w:val="center"/>
        </w:trPr>
        <w:tc>
          <w:tcPr>
            <w:tcW w:w="549"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1304"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共用绿地</w:t>
            </w:r>
          </w:p>
        </w:tc>
        <w:tc>
          <w:tcPr>
            <w:tcW w:w="2080"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3次/天</w:t>
            </w:r>
          </w:p>
        </w:tc>
        <w:tc>
          <w:tcPr>
            <w:tcW w:w="2259"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21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清理后无烟蒂、纸皮、杂物、落叶</w:t>
            </w:r>
          </w:p>
        </w:tc>
      </w:tr>
    </w:tbl>
    <w:p>
      <w:pPr>
        <w:snapToGrid w:val="0"/>
        <w:rPr>
          <w:rFonts w:ascii="宋体" w:hAnsi="宋体"/>
          <w:b/>
          <w:sz w:val="24"/>
        </w:rPr>
      </w:pPr>
    </w:p>
    <w:p>
      <w:pPr>
        <w:spacing w:line="440" w:lineRule="exact"/>
        <w:rPr>
          <w:rFonts w:ascii="仿宋" w:hAnsi="仿宋" w:eastAsia="仿宋"/>
          <w:b/>
          <w:bCs/>
          <w:sz w:val="32"/>
          <w:szCs w:val="32"/>
        </w:rPr>
      </w:pPr>
    </w:p>
    <w:p>
      <w:pPr>
        <w:spacing w:line="440" w:lineRule="exact"/>
        <w:rPr>
          <w:rFonts w:ascii="仿宋" w:hAnsi="仿宋" w:eastAsia="仿宋"/>
          <w:b/>
          <w:bCs/>
          <w:sz w:val="32"/>
          <w:szCs w:val="32"/>
        </w:rPr>
      </w:pPr>
    </w:p>
    <w:p>
      <w:pPr>
        <w:spacing w:line="440" w:lineRule="exact"/>
        <w:rPr>
          <w:rFonts w:ascii="仿宋" w:hAnsi="仿宋" w:eastAsia="仿宋"/>
          <w:b/>
          <w:bCs/>
          <w:sz w:val="32"/>
          <w:szCs w:val="32"/>
        </w:rPr>
      </w:pPr>
    </w:p>
    <w:p>
      <w:pPr>
        <w:spacing w:line="360" w:lineRule="exact"/>
        <w:jc w:val="center"/>
        <w:rPr>
          <w:rFonts w:ascii="仿宋" w:hAnsi="仿宋" w:eastAsia="仿宋"/>
          <w:b/>
          <w:bCs/>
          <w:sz w:val="32"/>
          <w:szCs w:val="32"/>
        </w:rPr>
      </w:pPr>
    </w:p>
    <w:p>
      <w:pPr>
        <w:spacing w:line="360" w:lineRule="exact"/>
        <w:jc w:val="center"/>
        <w:rPr>
          <w:rFonts w:ascii="仿宋" w:hAnsi="仿宋" w:eastAsia="仿宋"/>
          <w:b/>
          <w:bCs/>
          <w:sz w:val="32"/>
          <w:szCs w:val="32"/>
        </w:rPr>
      </w:pPr>
    </w:p>
    <w:p>
      <w:pPr>
        <w:spacing w:line="360" w:lineRule="exact"/>
        <w:jc w:val="center"/>
        <w:rPr>
          <w:rFonts w:ascii="仿宋" w:hAnsi="仿宋" w:eastAsia="仿宋"/>
          <w:b/>
          <w:bCs/>
          <w:sz w:val="32"/>
          <w:szCs w:val="32"/>
        </w:rPr>
      </w:pPr>
    </w:p>
    <w:p>
      <w:pPr>
        <w:spacing w:line="360" w:lineRule="exact"/>
        <w:jc w:val="center"/>
        <w:rPr>
          <w:rFonts w:ascii="仿宋" w:hAnsi="仿宋" w:eastAsia="仿宋"/>
          <w:b/>
          <w:bCs/>
          <w:sz w:val="32"/>
          <w:szCs w:val="32"/>
        </w:rPr>
      </w:pPr>
    </w:p>
    <w:p>
      <w:pPr>
        <w:spacing w:line="360" w:lineRule="exact"/>
        <w:rPr>
          <w:rFonts w:ascii="仿宋" w:hAnsi="仿宋" w:eastAsia="仿宋"/>
          <w:b/>
          <w:bCs/>
          <w:sz w:val="32"/>
          <w:szCs w:val="32"/>
        </w:rPr>
      </w:pPr>
    </w:p>
    <w:p>
      <w:pPr>
        <w:spacing w:line="360" w:lineRule="exact"/>
        <w:rPr>
          <w:b/>
          <w:bCs/>
          <w:sz w:val="36"/>
          <w:szCs w:val="36"/>
        </w:rPr>
      </w:pPr>
      <w:r>
        <w:rPr>
          <w:rFonts w:hint="eastAsia" w:ascii="仿宋" w:hAnsi="仿宋" w:eastAsia="仿宋"/>
          <w:b/>
          <w:bCs/>
          <w:sz w:val="32"/>
          <w:szCs w:val="32"/>
        </w:rPr>
        <w:t xml:space="preserve">合同附件2           </w:t>
      </w:r>
      <w:r>
        <w:rPr>
          <w:rFonts w:hint="eastAsia"/>
          <w:b/>
          <w:bCs/>
          <w:sz w:val="36"/>
          <w:szCs w:val="36"/>
        </w:rPr>
        <w:t>保洁员工作流程表</w:t>
      </w:r>
    </w:p>
    <w:p>
      <w:pPr>
        <w:spacing w:line="300" w:lineRule="exact"/>
        <w:rPr>
          <w:b/>
          <w:bCs/>
          <w:sz w:val="32"/>
          <w:szCs w:val="28"/>
        </w:rPr>
      </w:pPr>
    </w:p>
    <w:p>
      <w:pPr>
        <w:jc w:val="left"/>
        <w:rPr>
          <w:rFonts w:ascii="黑体" w:eastAsia="黑体"/>
          <w:sz w:val="24"/>
        </w:rPr>
      </w:pPr>
      <w:r>
        <w:rPr>
          <w:rFonts w:hint="eastAsia"/>
          <w:sz w:val="24"/>
        </w:rPr>
        <w:t xml:space="preserve"> 服务处：                                                                                       填表时间：          年      月      日                                                                                      </w:t>
      </w:r>
    </w:p>
    <w:tbl>
      <w:tblPr>
        <w:tblStyle w:val="19"/>
        <w:tblpPr w:leftFromText="180" w:rightFromText="180" w:vertAnchor="text" w:horzAnchor="margin" w:tblpXSpec="center" w:tblpY="129"/>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959"/>
        <w:gridCol w:w="1575"/>
        <w:gridCol w:w="1980"/>
        <w:gridCol w:w="2345"/>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vAlign w:val="center"/>
          </w:tcPr>
          <w:p>
            <w:pPr>
              <w:jc w:val="center"/>
              <w:rPr>
                <w:rFonts w:ascii="宋体" w:hAnsi="宋体"/>
                <w:sz w:val="24"/>
              </w:rPr>
            </w:pPr>
            <w:r>
              <w:rPr>
                <w:rFonts w:hint="eastAsia" w:ascii="宋体" w:hAnsi="宋体"/>
                <w:sz w:val="24"/>
              </w:rPr>
              <w:t>姓   名</w:t>
            </w:r>
          </w:p>
        </w:tc>
        <w:tc>
          <w:tcPr>
            <w:tcW w:w="3555" w:type="dxa"/>
            <w:gridSpan w:val="2"/>
            <w:vAlign w:val="center"/>
          </w:tcPr>
          <w:p>
            <w:pPr>
              <w:rPr>
                <w:rFonts w:ascii="宋体" w:hAnsi="宋体"/>
                <w:sz w:val="24"/>
              </w:rPr>
            </w:pPr>
          </w:p>
        </w:tc>
        <w:tc>
          <w:tcPr>
            <w:tcW w:w="2345" w:type="dxa"/>
            <w:vAlign w:val="center"/>
          </w:tcPr>
          <w:p>
            <w:pPr>
              <w:jc w:val="center"/>
              <w:rPr>
                <w:rFonts w:ascii="宋体" w:hAnsi="宋体"/>
                <w:sz w:val="24"/>
              </w:rPr>
            </w:pPr>
            <w:r>
              <w:rPr>
                <w:rFonts w:hint="eastAsia" w:ascii="宋体" w:hAnsi="宋体"/>
                <w:sz w:val="24"/>
              </w:rPr>
              <w:t>岗   位</w:t>
            </w:r>
          </w:p>
        </w:tc>
        <w:tc>
          <w:tcPr>
            <w:tcW w:w="2340" w:type="dxa"/>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vAlign w:val="center"/>
          </w:tcPr>
          <w:p>
            <w:pPr>
              <w:jc w:val="center"/>
              <w:rPr>
                <w:rFonts w:ascii="宋体" w:hAnsi="宋体"/>
                <w:sz w:val="24"/>
              </w:rPr>
            </w:pPr>
            <w:r>
              <w:rPr>
                <w:rFonts w:hint="eastAsia" w:ascii="宋体" w:hAnsi="宋体"/>
                <w:sz w:val="24"/>
              </w:rPr>
              <w:t>责任区域</w:t>
            </w:r>
          </w:p>
        </w:tc>
        <w:tc>
          <w:tcPr>
            <w:tcW w:w="8240" w:type="dxa"/>
            <w:gridSpan w:val="4"/>
            <w:vAlign w:val="center"/>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vAlign w:val="center"/>
          </w:tcPr>
          <w:p>
            <w:pPr>
              <w:jc w:val="center"/>
              <w:rPr>
                <w:rFonts w:ascii="宋体" w:hAnsi="宋体"/>
                <w:sz w:val="24"/>
              </w:rPr>
            </w:pPr>
            <w:r>
              <w:rPr>
                <w:rFonts w:hint="eastAsia" w:ascii="宋体" w:hAnsi="宋体"/>
                <w:sz w:val="24"/>
              </w:rPr>
              <w:t>工作内容</w:t>
            </w:r>
          </w:p>
        </w:tc>
        <w:tc>
          <w:tcPr>
            <w:tcW w:w="1575" w:type="dxa"/>
            <w:vAlign w:val="center"/>
          </w:tcPr>
          <w:p>
            <w:pPr>
              <w:jc w:val="center"/>
              <w:rPr>
                <w:rFonts w:ascii="宋体" w:hAnsi="宋体"/>
                <w:sz w:val="24"/>
              </w:rPr>
            </w:pPr>
            <w:r>
              <w:rPr>
                <w:rFonts w:hint="eastAsia" w:ascii="宋体" w:hAnsi="宋体"/>
                <w:sz w:val="24"/>
              </w:rPr>
              <w:t>时   间</w:t>
            </w:r>
          </w:p>
        </w:tc>
        <w:tc>
          <w:tcPr>
            <w:tcW w:w="4325" w:type="dxa"/>
            <w:gridSpan w:val="2"/>
            <w:vAlign w:val="center"/>
          </w:tcPr>
          <w:p>
            <w:pPr>
              <w:jc w:val="center"/>
              <w:rPr>
                <w:rFonts w:ascii="宋体" w:hAnsi="宋体"/>
                <w:sz w:val="24"/>
              </w:rPr>
            </w:pPr>
            <w:r>
              <w:rPr>
                <w:rFonts w:hint="eastAsia" w:ascii="宋体" w:hAnsi="宋体"/>
                <w:sz w:val="24"/>
              </w:rPr>
              <w:t>保  洁  内  容</w:t>
            </w:r>
          </w:p>
        </w:tc>
        <w:tc>
          <w:tcPr>
            <w:tcW w:w="2340" w:type="dxa"/>
            <w:vAlign w:val="center"/>
          </w:tcPr>
          <w:p>
            <w:pPr>
              <w:jc w:val="center"/>
              <w:rPr>
                <w:rFonts w:ascii="宋体" w:hAnsi="宋体"/>
                <w:sz w:val="24"/>
              </w:rPr>
            </w:pPr>
            <w:r>
              <w:rPr>
                <w:rFonts w:hint="eastAsia" w:ascii="宋体" w:hAnsi="宋体"/>
                <w:sz w:val="24"/>
              </w:rPr>
              <w:t>保洁质量要求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29" w:type="dxa"/>
            <w:vMerge w:val="restart"/>
            <w:vAlign w:val="center"/>
          </w:tcPr>
          <w:p>
            <w:pPr>
              <w:jc w:val="center"/>
              <w:rPr>
                <w:rFonts w:ascii="宋体" w:hAnsi="宋体"/>
                <w:sz w:val="24"/>
              </w:rPr>
            </w:pPr>
            <w:r>
              <w:rPr>
                <w:rFonts w:hint="eastAsia" w:ascii="宋体" w:hAnsi="宋体"/>
                <w:sz w:val="24"/>
              </w:rPr>
              <w:t>周</w:t>
            </w:r>
          </w:p>
          <w:p>
            <w:pPr>
              <w:jc w:val="center"/>
              <w:rPr>
                <w:rFonts w:ascii="宋体" w:hAnsi="宋体"/>
                <w:sz w:val="24"/>
              </w:rPr>
            </w:pPr>
            <w:r>
              <w:rPr>
                <w:rFonts w:hint="eastAsia" w:ascii="宋体" w:hAnsi="宋体"/>
                <w:sz w:val="24"/>
              </w:rPr>
              <w:t>一</w:t>
            </w:r>
          </w:p>
          <w:p>
            <w:pPr>
              <w:jc w:val="center"/>
              <w:rPr>
                <w:rFonts w:ascii="宋体" w:hAnsi="宋体"/>
                <w:sz w:val="24"/>
              </w:rPr>
            </w:pPr>
            <w:r>
              <w:rPr>
                <w:rFonts w:hint="eastAsia" w:ascii="宋体" w:hAnsi="宋体"/>
                <w:sz w:val="24"/>
              </w:rPr>
              <w:t>至</w:t>
            </w:r>
          </w:p>
          <w:p>
            <w:pPr>
              <w:jc w:val="center"/>
              <w:rPr>
                <w:rFonts w:ascii="宋体" w:hAnsi="宋体"/>
                <w:sz w:val="24"/>
              </w:rPr>
            </w:pPr>
            <w:r>
              <w:rPr>
                <w:rFonts w:hint="eastAsia" w:ascii="宋体" w:hAnsi="宋体"/>
                <w:sz w:val="24"/>
              </w:rPr>
              <w:t>周</w:t>
            </w:r>
          </w:p>
          <w:p>
            <w:pPr>
              <w:jc w:val="center"/>
              <w:rPr>
                <w:rFonts w:ascii="宋体" w:hAnsi="宋体"/>
                <w:sz w:val="24"/>
              </w:rPr>
            </w:pPr>
            <w:r>
              <w:rPr>
                <w:rFonts w:hint="eastAsia" w:ascii="宋体" w:hAnsi="宋体"/>
                <w:sz w:val="24"/>
              </w:rPr>
              <w:t>五</w:t>
            </w:r>
          </w:p>
        </w:tc>
        <w:tc>
          <w:tcPr>
            <w:tcW w:w="959" w:type="dxa"/>
            <w:vMerge w:val="restart"/>
            <w:vAlign w:val="center"/>
          </w:tcPr>
          <w:p>
            <w:pPr>
              <w:jc w:val="center"/>
              <w:rPr>
                <w:rFonts w:ascii="宋体" w:hAnsi="宋体"/>
                <w:sz w:val="24"/>
              </w:rPr>
            </w:pPr>
            <w:r>
              <w:rPr>
                <w:rFonts w:hint="eastAsia" w:ascii="宋体" w:hAnsi="宋体"/>
                <w:sz w:val="24"/>
              </w:rPr>
              <w:t xml:space="preserve">上 </w:t>
            </w:r>
          </w:p>
          <w:p>
            <w:pPr>
              <w:jc w:val="center"/>
              <w:rPr>
                <w:rFonts w:ascii="宋体" w:hAnsi="宋体"/>
                <w:sz w:val="24"/>
              </w:rPr>
            </w:pPr>
          </w:p>
          <w:p>
            <w:pPr>
              <w:jc w:val="center"/>
              <w:rPr>
                <w:rFonts w:ascii="宋体" w:hAnsi="宋体"/>
                <w:sz w:val="24"/>
              </w:rPr>
            </w:pPr>
            <w:r>
              <w:rPr>
                <w:rFonts w:hint="eastAsia" w:ascii="宋体" w:hAnsi="宋体"/>
                <w:sz w:val="24"/>
              </w:rPr>
              <w:t>午</w:t>
            </w: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restart"/>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29" w:type="dxa"/>
            <w:vMerge w:val="continue"/>
            <w:vAlign w:val="center"/>
          </w:tcPr>
          <w:p>
            <w:pPr>
              <w:jc w:val="center"/>
              <w:rPr>
                <w:rFonts w:ascii="宋体" w:hAnsi="宋体"/>
                <w:sz w:val="24"/>
              </w:rPr>
            </w:pPr>
          </w:p>
        </w:tc>
        <w:tc>
          <w:tcPr>
            <w:tcW w:w="959" w:type="dxa"/>
            <w:vMerge w:val="continue"/>
            <w:vAlign w:val="center"/>
          </w:tcPr>
          <w:p>
            <w:pPr>
              <w:jc w:val="center"/>
              <w:rPr>
                <w:rFonts w:ascii="宋体" w:hAnsi="宋体"/>
                <w:sz w:val="24"/>
              </w:rPr>
            </w:pP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29" w:type="dxa"/>
            <w:vMerge w:val="continue"/>
            <w:vAlign w:val="center"/>
          </w:tcPr>
          <w:p>
            <w:pPr>
              <w:jc w:val="center"/>
              <w:rPr>
                <w:rFonts w:ascii="宋体" w:hAnsi="宋体"/>
                <w:sz w:val="24"/>
              </w:rPr>
            </w:pPr>
          </w:p>
        </w:tc>
        <w:tc>
          <w:tcPr>
            <w:tcW w:w="959" w:type="dxa"/>
            <w:vMerge w:val="continue"/>
            <w:vAlign w:val="center"/>
          </w:tcPr>
          <w:p>
            <w:pPr>
              <w:jc w:val="center"/>
              <w:rPr>
                <w:rFonts w:ascii="宋体" w:hAnsi="宋体"/>
                <w:sz w:val="24"/>
              </w:rPr>
            </w:pP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29" w:type="dxa"/>
            <w:vMerge w:val="continue"/>
            <w:vAlign w:val="center"/>
          </w:tcPr>
          <w:p>
            <w:pPr>
              <w:jc w:val="center"/>
              <w:rPr>
                <w:rFonts w:ascii="宋体" w:hAnsi="宋体"/>
                <w:sz w:val="24"/>
              </w:rPr>
            </w:pPr>
          </w:p>
        </w:tc>
        <w:tc>
          <w:tcPr>
            <w:tcW w:w="959" w:type="dxa"/>
            <w:vMerge w:val="restart"/>
            <w:vAlign w:val="center"/>
          </w:tcPr>
          <w:p>
            <w:pPr>
              <w:jc w:val="center"/>
              <w:rPr>
                <w:rFonts w:ascii="宋体" w:hAnsi="宋体"/>
                <w:sz w:val="24"/>
              </w:rPr>
            </w:pPr>
            <w:r>
              <w:rPr>
                <w:rFonts w:hint="eastAsia" w:ascii="宋体" w:hAnsi="宋体"/>
                <w:sz w:val="24"/>
              </w:rPr>
              <w:t xml:space="preserve">下 </w:t>
            </w:r>
          </w:p>
          <w:p>
            <w:pPr>
              <w:jc w:val="center"/>
              <w:rPr>
                <w:rFonts w:ascii="宋体" w:hAnsi="宋体"/>
                <w:sz w:val="24"/>
              </w:rPr>
            </w:pPr>
          </w:p>
          <w:p>
            <w:pPr>
              <w:jc w:val="center"/>
              <w:rPr>
                <w:rFonts w:ascii="宋体" w:hAnsi="宋体"/>
                <w:sz w:val="24"/>
              </w:rPr>
            </w:pPr>
            <w:r>
              <w:rPr>
                <w:rFonts w:hint="eastAsia" w:ascii="宋体" w:hAnsi="宋体"/>
                <w:sz w:val="24"/>
              </w:rPr>
              <w:t>午</w:t>
            </w: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9" w:type="dxa"/>
            <w:vMerge w:val="continue"/>
            <w:vAlign w:val="center"/>
          </w:tcPr>
          <w:p>
            <w:pPr>
              <w:jc w:val="center"/>
              <w:rPr>
                <w:rFonts w:ascii="宋体" w:hAnsi="宋体"/>
                <w:sz w:val="24"/>
              </w:rPr>
            </w:pPr>
          </w:p>
        </w:tc>
        <w:tc>
          <w:tcPr>
            <w:tcW w:w="959" w:type="dxa"/>
            <w:vMerge w:val="continue"/>
            <w:vAlign w:val="center"/>
          </w:tcPr>
          <w:p>
            <w:pPr>
              <w:jc w:val="center"/>
              <w:rPr>
                <w:rFonts w:ascii="宋体" w:hAnsi="宋体"/>
                <w:sz w:val="24"/>
              </w:rPr>
            </w:pP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29" w:type="dxa"/>
            <w:vMerge w:val="continue"/>
            <w:vAlign w:val="center"/>
          </w:tcPr>
          <w:p>
            <w:pPr>
              <w:jc w:val="center"/>
              <w:rPr>
                <w:rFonts w:ascii="宋体" w:hAnsi="宋体"/>
                <w:sz w:val="24"/>
              </w:rPr>
            </w:pPr>
          </w:p>
        </w:tc>
        <w:tc>
          <w:tcPr>
            <w:tcW w:w="959" w:type="dxa"/>
            <w:vMerge w:val="continue"/>
            <w:vAlign w:val="center"/>
          </w:tcPr>
          <w:p>
            <w:pPr>
              <w:jc w:val="center"/>
              <w:rPr>
                <w:rFonts w:ascii="宋体" w:hAnsi="宋体"/>
                <w:sz w:val="24"/>
              </w:rPr>
            </w:pP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29" w:type="dxa"/>
            <w:vMerge w:val="restart"/>
            <w:vAlign w:val="center"/>
          </w:tcPr>
          <w:p>
            <w:pPr>
              <w:jc w:val="center"/>
              <w:rPr>
                <w:rFonts w:ascii="宋体" w:hAnsi="宋体"/>
                <w:sz w:val="24"/>
              </w:rPr>
            </w:pPr>
            <w:r>
              <w:rPr>
                <w:rFonts w:hint="eastAsia" w:ascii="宋体" w:hAnsi="宋体"/>
                <w:sz w:val="24"/>
              </w:rPr>
              <w:t>周</w:t>
            </w:r>
          </w:p>
          <w:p>
            <w:pPr>
              <w:jc w:val="center"/>
              <w:rPr>
                <w:rFonts w:ascii="宋体" w:hAnsi="宋体"/>
                <w:sz w:val="24"/>
              </w:rPr>
            </w:pPr>
            <w:r>
              <w:rPr>
                <w:rFonts w:hint="eastAsia" w:ascii="宋体" w:hAnsi="宋体"/>
                <w:sz w:val="24"/>
              </w:rPr>
              <w:t>六</w:t>
            </w:r>
          </w:p>
          <w:p>
            <w:pPr>
              <w:jc w:val="center"/>
              <w:rPr>
                <w:rFonts w:ascii="宋体" w:hAnsi="宋体"/>
                <w:sz w:val="24"/>
              </w:rPr>
            </w:pPr>
          </w:p>
        </w:tc>
        <w:tc>
          <w:tcPr>
            <w:tcW w:w="959" w:type="dxa"/>
            <w:vAlign w:val="center"/>
          </w:tcPr>
          <w:p>
            <w:pPr>
              <w:jc w:val="center"/>
              <w:rPr>
                <w:rFonts w:ascii="宋体" w:hAnsi="宋体"/>
                <w:sz w:val="24"/>
              </w:rPr>
            </w:pP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29" w:type="dxa"/>
            <w:vMerge w:val="continue"/>
            <w:vAlign w:val="center"/>
          </w:tcPr>
          <w:p>
            <w:pPr>
              <w:jc w:val="center"/>
              <w:rPr>
                <w:rFonts w:ascii="宋体" w:hAnsi="宋体"/>
                <w:sz w:val="24"/>
              </w:rPr>
            </w:pPr>
          </w:p>
        </w:tc>
        <w:tc>
          <w:tcPr>
            <w:tcW w:w="959" w:type="dxa"/>
            <w:vAlign w:val="center"/>
          </w:tcPr>
          <w:p>
            <w:pPr>
              <w:jc w:val="center"/>
              <w:rPr>
                <w:rFonts w:ascii="宋体" w:hAnsi="宋体"/>
                <w:sz w:val="24"/>
              </w:rPr>
            </w:pP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29" w:type="dxa"/>
            <w:vMerge w:val="restart"/>
            <w:vAlign w:val="center"/>
          </w:tcPr>
          <w:p>
            <w:pPr>
              <w:jc w:val="center"/>
              <w:rPr>
                <w:rFonts w:ascii="宋体" w:hAnsi="宋体"/>
                <w:sz w:val="24"/>
              </w:rPr>
            </w:pPr>
            <w:r>
              <w:rPr>
                <w:rFonts w:hint="eastAsia" w:ascii="宋体" w:hAnsi="宋体"/>
                <w:sz w:val="24"/>
              </w:rPr>
              <w:t>周</w:t>
            </w:r>
          </w:p>
          <w:p>
            <w:pPr>
              <w:jc w:val="center"/>
              <w:rPr>
                <w:rFonts w:ascii="宋体" w:hAnsi="宋体"/>
                <w:sz w:val="24"/>
              </w:rPr>
            </w:pPr>
            <w:r>
              <w:rPr>
                <w:rFonts w:hint="eastAsia" w:ascii="宋体" w:hAnsi="宋体"/>
                <w:sz w:val="24"/>
              </w:rPr>
              <w:t>日</w:t>
            </w:r>
          </w:p>
        </w:tc>
        <w:tc>
          <w:tcPr>
            <w:tcW w:w="959" w:type="dxa"/>
            <w:vAlign w:val="center"/>
          </w:tcPr>
          <w:p>
            <w:pPr>
              <w:jc w:val="center"/>
              <w:rPr>
                <w:rFonts w:ascii="宋体" w:hAnsi="宋体"/>
                <w:sz w:val="24"/>
              </w:rPr>
            </w:pP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29" w:type="dxa"/>
            <w:vMerge w:val="continue"/>
            <w:vAlign w:val="center"/>
          </w:tcPr>
          <w:p>
            <w:pPr>
              <w:jc w:val="center"/>
              <w:rPr>
                <w:rFonts w:ascii="宋体" w:hAnsi="宋体"/>
                <w:sz w:val="24"/>
              </w:rPr>
            </w:pPr>
          </w:p>
        </w:tc>
        <w:tc>
          <w:tcPr>
            <w:tcW w:w="959" w:type="dxa"/>
            <w:vAlign w:val="center"/>
          </w:tcPr>
          <w:p>
            <w:pPr>
              <w:jc w:val="center"/>
              <w:rPr>
                <w:rFonts w:ascii="宋体" w:hAnsi="宋体"/>
                <w:sz w:val="24"/>
              </w:rPr>
            </w:pP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vAlign w:val="center"/>
          </w:tcPr>
          <w:p>
            <w:pPr>
              <w:jc w:val="center"/>
              <w:rPr>
                <w:rFonts w:ascii="宋体" w:hAnsi="宋体"/>
                <w:sz w:val="24"/>
              </w:rPr>
            </w:pPr>
            <w:r>
              <w:rPr>
                <w:rFonts w:hint="eastAsia" w:ascii="宋体" w:hAnsi="宋体"/>
                <w:sz w:val="24"/>
              </w:rPr>
              <w:t>月   度</w:t>
            </w: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788" w:type="dxa"/>
            <w:gridSpan w:val="2"/>
            <w:vAlign w:val="center"/>
          </w:tcPr>
          <w:p>
            <w:pPr>
              <w:jc w:val="center"/>
              <w:rPr>
                <w:rFonts w:ascii="宋体" w:hAnsi="宋体"/>
                <w:sz w:val="24"/>
              </w:rPr>
            </w:pPr>
            <w:r>
              <w:rPr>
                <w:rFonts w:hint="eastAsia" w:ascii="宋体" w:hAnsi="宋体"/>
                <w:sz w:val="24"/>
              </w:rPr>
              <w:t>季   度</w:t>
            </w: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788" w:type="dxa"/>
            <w:gridSpan w:val="2"/>
            <w:vAlign w:val="center"/>
          </w:tcPr>
          <w:p>
            <w:pPr>
              <w:jc w:val="center"/>
              <w:rPr>
                <w:rFonts w:ascii="宋体" w:hAnsi="宋体"/>
                <w:sz w:val="24"/>
              </w:rPr>
            </w:pPr>
            <w:r>
              <w:rPr>
                <w:rFonts w:hint="eastAsia" w:ascii="宋体" w:hAnsi="宋体"/>
                <w:sz w:val="24"/>
              </w:rPr>
              <w:t>年   度</w:t>
            </w:r>
          </w:p>
        </w:tc>
        <w:tc>
          <w:tcPr>
            <w:tcW w:w="1575" w:type="dxa"/>
            <w:vAlign w:val="center"/>
          </w:tcPr>
          <w:p>
            <w:pPr>
              <w:jc w:val="center"/>
              <w:rPr>
                <w:rFonts w:ascii="宋体" w:hAnsi="宋体"/>
                <w:sz w:val="24"/>
              </w:rPr>
            </w:pPr>
          </w:p>
        </w:tc>
        <w:tc>
          <w:tcPr>
            <w:tcW w:w="4325" w:type="dxa"/>
            <w:gridSpan w:val="2"/>
            <w:vAlign w:val="center"/>
          </w:tcPr>
          <w:p>
            <w:pPr>
              <w:jc w:val="center"/>
              <w:rPr>
                <w:rFonts w:ascii="宋体" w:hAnsi="宋体"/>
                <w:sz w:val="24"/>
              </w:rPr>
            </w:pPr>
          </w:p>
        </w:tc>
        <w:tc>
          <w:tcPr>
            <w:tcW w:w="2340" w:type="dxa"/>
            <w:vMerge w:val="continue"/>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8" w:type="dxa"/>
            <w:gridSpan w:val="2"/>
            <w:vAlign w:val="center"/>
          </w:tcPr>
          <w:p>
            <w:pPr>
              <w:jc w:val="center"/>
              <w:rPr>
                <w:rFonts w:ascii="宋体" w:hAnsi="宋体"/>
                <w:sz w:val="24"/>
              </w:rPr>
            </w:pPr>
            <w:r>
              <w:rPr>
                <w:rFonts w:hint="eastAsia" w:ascii="宋体" w:hAnsi="宋体"/>
                <w:sz w:val="24"/>
              </w:rPr>
              <w:t>备   注</w:t>
            </w:r>
          </w:p>
        </w:tc>
        <w:tc>
          <w:tcPr>
            <w:tcW w:w="8240" w:type="dxa"/>
            <w:gridSpan w:val="4"/>
            <w:vAlign w:val="center"/>
          </w:tcPr>
          <w:p>
            <w:pPr>
              <w:rPr>
                <w:rFonts w:ascii="宋体" w:hAnsi="宋体"/>
                <w:sz w:val="24"/>
              </w:rPr>
            </w:pPr>
            <w:r>
              <w:rPr>
                <w:rFonts w:hint="eastAsia" w:ascii="宋体" w:hAnsi="宋体"/>
                <w:sz w:val="24"/>
              </w:rPr>
              <w:t>如遇突击任务，保洁员应服从保洁主管的安排，随时调配现场帮忙</w:t>
            </w:r>
          </w:p>
        </w:tc>
      </w:tr>
    </w:tbl>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40" w:lineRule="exact"/>
        <w:rPr>
          <w:sz w:val="24"/>
        </w:rPr>
      </w:pPr>
      <w:r>
        <w:rPr>
          <w:rFonts w:hint="eastAsia" w:ascii="仿宋" w:hAnsi="仿宋" w:eastAsia="仿宋"/>
          <w:b/>
          <w:bCs/>
          <w:sz w:val="32"/>
          <w:szCs w:val="32"/>
        </w:rPr>
        <w:t xml:space="preserve">合同附件3            </w:t>
      </w:r>
      <w:r>
        <w:rPr>
          <w:rFonts w:hint="eastAsia"/>
          <w:b/>
          <w:bCs/>
          <w:sz w:val="32"/>
          <w:szCs w:val="32"/>
        </w:rPr>
        <w:t>供方服务评价表</w:t>
      </w:r>
    </w:p>
    <w:p>
      <w:pPr>
        <w:spacing w:line="440" w:lineRule="exact"/>
        <w:rPr>
          <w:sz w:val="24"/>
        </w:rPr>
      </w:pPr>
      <w:r>
        <w:rPr>
          <w:rFonts w:hint="eastAsia"/>
          <w:sz w:val="24"/>
        </w:rPr>
        <w:t>　　　　　　　　　　　　　　　　　　　　　　　　　　　　</w:t>
      </w:r>
      <w:r>
        <w:rPr>
          <w:rFonts w:hint="eastAsia"/>
          <w:szCs w:val="21"/>
        </w:rPr>
        <w:t>　　ＮＯ：</w:t>
      </w:r>
    </w:p>
    <w:tbl>
      <w:tblPr>
        <w:tblStyle w:val="19"/>
        <w:tblW w:w="10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vAlign w:val="center"/>
          </w:tcPr>
          <w:p>
            <w:pPr>
              <w:jc w:val="center"/>
              <w:rPr>
                <w:sz w:val="24"/>
              </w:rPr>
            </w:pPr>
            <w:r>
              <w:rPr>
                <w:rFonts w:hint="eastAsia"/>
                <w:sz w:val="24"/>
              </w:rPr>
              <w:t>供方名称</w:t>
            </w:r>
          </w:p>
        </w:tc>
        <w:tc>
          <w:tcPr>
            <w:tcW w:w="2775" w:type="dxa"/>
            <w:gridSpan w:val="3"/>
            <w:vAlign w:val="center"/>
          </w:tcPr>
          <w:p>
            <w:pPr>
              <w:ind w:firstLine="360" w:firstLineChars="150"/>
              <w:jc w:val="center"/>
              <w:rPr>
                <w:sz w:val="24"/>
              </w:rPr>
            </w:pPr>
          </w:p>
        </w:tc>
        <w:tc>
          <w:tcPr>
            <w:tcW w:w="1620" w:type="dxa"/>
            <w:gridSpan w:val="3"/>
            <w:vAlign w:val="center"/>
          </w:tcPr>
          <w:p>
            <w:pPr>
              <w:jc w:val="center"/>
              <w:rPr>
                <w:sz w:val="24"/>
              </w:rPr>
            </w:pPr>
            <w:r>
              <w:rPr>
                <w:rFonts w:hint="eastAsia"/>
                <w:sz w:val="24"/>
              </w:rPr>
              <w:t>评价时间段</w:t>
            </w:r>
          </w:p>
        </w:tc>
        <w:tc>
          <w:tcPr>
            <w:tcW w:w="2944"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vAlign w:val="center"/>
          </w:tcPr>
          <w:p>
            <w:pPr>
              <w:jc w:val="center"/>
              <w:rPr>
                <w:sz w:val="24"/>
              </w:rPr>
            </w:pPr>
            <w:r>
              <w:rPr>
                <w:rFonts w:hint="eastAsia"/>
                <w:sz w:val="24"/>
              </w:rPr>
              <w:t>供方联系人</w:t>
            </w:r>
          </w:p>
        </w:tc>
        <w:tc>
          <w:tcPr>
            <w:tcW w:w="2775" w:type="dxa"/>
            <w:gridSpan w:val="3"/>
            <w:vAlign w:val="center"/>
          </w:tcPr>
          <w:p>
            <w:pPr>
              <w:ind w:firstLine="360" w:firstLineChars="150"/>
              <w:jc w:val="center"/>
              <w:rPr>
                <w:sz w:val="24"/>
              </w:rPr>
            </w:pPr>
          </w:p>
        </w:tc>
        <w:tc>
          <w:tcPr>
            <w:tcW w:w="1620" w:type="dxa"/>
            <w:gridSpan w:val="3"/>
            <w:vAlign w:val="center"/>
          </w:tcPr>
          <w:p>
            <w:pPr>
              <w:jc w:val="center"/>
              <w:rPr>
                <w:sz w:val="24"/>
              </w:rPr>
            </w:pPr>
            <w:r>
              <w:rPr>
                <w:rFonts w:hint="eastAsia"/>
                <w:sz w:val="24"/>
              </w:rPr>
              <w:t>联系电话</w:t>
            </w:r>
          </w:p>
        </w:tc>
        <w:tc>
          <w:tcPr>
            <w:tcW w:w="2944"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vAlign w:val="center"/>
          </w:tcPr>
          <w:p>
            <w:pPr>
              <w:jc w:val="center"/>
              <w:rPr>
                <w:sz w:val="24"/>
              </w:rPr>
            </w:pPr>
            <w:r>
              <w:rPr>
                <w:rFonts w:hint="eastAsia"/>
                <w:sz w:val="24"/>
              </w:rPr>
              <w:t>填表人</w:t>
            </w:r>
          </w:p>
        </w:tc>
        <w:tc>
          <w:tcPr>
            <w:tcW w:w="2775" w:type="dxa"/>
            <w:gridSpan w:val="3"/>
            <w:vAlign w:val="center"/>
          </w:tcPr>
          <w:p>
            <w:pPr>
              <w:jc w:val="center"/>
              <w:rPr>
                <w:sz w:val="24"/>
              </w:rPr>
            </w:pPr>
          </w:p>
        </w:tc>
        <w:tc>
          <w:tcPr>
            <w:tcW w:w="1620" w:type="dxa"/>
            <w:gridSpan w:val="3"/>
            <w:vAlign w:val="center"/>
          </w:tcPr>
          <w:p>
            <w:pPr>
              <w:jc w:val="center"/>
              <w:rPr>
                <w:sz w:val="24"/>
              </w:rPr>
            </w:pPr>
            <w:r>
              <w:rPr>
                <w:rFonts w:hint="eastAsia"/>
                <w:sz w:val="24"/>
              </w:rPr>
              <w:t>填表时间</w:t>
            </w:r>
          </w:p>
        </w:tc>
        <w:tc>
          <w:tcPr>
            <w:tcW w:w="2944" w:type="dxa"/>
            <w:gridSpan w:val="5"/>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vAlign w:val="center"/>
          </w:tcPr>
          <w:p>
            <w:pPr>
              <w:jc w:val="center"/>
              <w:rPr>
                <w:sz w:val="24"/>
              </w:rPr>
            </w:pPr>
            <w:r>
              <w:rPr>
                <w:rFonts w:hint="eastAsia"/>
                <w:sz w:val="24"/>
              </w:rPr>
              <w:t>服务项目</w:t>
            </w:r>
          </w:p>
        </w:tc>
        <w:tc>
          <w:tcPr>
            <w:tcW w:w="7339" w:type="dxa"/>
            <w:gridSpan w:val="11"/>
          </w:tcPr>
          <w:p>
            <w:pPr>
              <w:rPr>
                <w:sz w:val="24"/>
              </w:rPr>
            </w:pPr>
            <w:r>
              <w:rPr>
                <w:rFonts w:hint="eastAsia"/>
                <w:sz w:val="24"/>
              </w:rPr>
              <w:t>公区保洁□　外墙清洗□　四害防治□　垃圾清运□　公区绿化□</w:t>
            </w:r>
          </w:p>
          <w:p>
            <w:pPr>
              <w:rPr>
                <w:sz w:val="24"/>
              </w:rPr>
            </w:pPr>
            <w:r>
              <w:rPr>
                <w:rFonts w:hint="eastAsia"/>
                <w:sz w:val="24"/>
              </w:rPr>
              <w:t>土建维修□　消防维保□　弱电设备维保□　化粪池清掏□　</w:t>
            </w:r>
          </w:p>
          <w:p>
            <w:pPr>
              <w:rPr>
                <w:sz w:val="24"/>
              </w:rPr>
            </w:pPr>
            <w:r>
              <w:rPr>
                <w:rFonts w:hint="eastAsia"/>
                <w:sz w:val="24"/>
              </w:rPr>
              <w:t>电梯维保□　设备维修□　中央空调水处理□　中央空调维保□　</w:t>
            </w:r>
          </w:p>
          <w:p>
            <w:pPr>
              <w:rPr>
                <w:sz w:val="24"/>
              </w:rPr>
            </w:pPr>
            <w:r>
              <w:rPr>
                <w:rFonts w:hint="eastAsia"/>
                <w:sz w:val="24"/>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vAlign w:val="center"/>
          </w:tcPr>
          <w:p>
            <w:pPr>
              <w:jc w:val="center"/>
              <w:rPr>
                <w:sz w:val="24"/>
              </w:rPr>
            </w:pPr>
            <w:r>
              <w:rPr>
                <w:rFonts w:hint="eastAsia"/>
                <w:sz w:val="24"/>
              </w:rPr>
              <w:t>评价内容</w:t>
            </w:r>
          </w:p>
        </w:tc>
        <w:tc>
          <w:tcPr>
            <w:tcW w:w="4710" w:type="dxa"/>
            <w:gridSpan w:val="7"/>
            <w:vMerge w:val="restart"/>
            <w:vAlign w:val="center"/>
          </w:tcPr>
          <w:p>
            <w:pPr>
              <w:jc w:val="center"/>
              <w:rPr>
                <w:sz w:val="24"/>
              </w:rPr>
            </w:pPr>
            <w:r>
              <w:rPr>
                <w:rFonts w:hint="eastAsia"/>
                <w:sz w:val="24"/>
              </w:rPr>
              <w:t>评价说明</w:t>
            </w:r>
          </w:p>
        </w:tc>
        <w:tc>
          <w:tcPr>
            <w:tcW w:w="2629" w:type="dxa"/>
            <w:gridSpan w:val="4"/>
            <w:vAlign w:val="center"/>
          </w:tcPr>
          <w:p>
            <w:pPr>
              <w:jc w:val="center"/>
              <w:rPr>
                <w:sz w:val="24"/>
              </w:rPr>
            </w:pPr>
            <w:r>
              <w:rPr>
                <w:rFonts w:hint="eastAsia"/>
                <w:sz w:val="24"/>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2895" w:type="dxa"/>
            <w:gridSpan w:val="3"/>
            <w:vMerge w:val="continue"/>
            <w:vAlign w:val="center"/>
          </w:tcPr>
          <w:p>
            <w:pPr>
              <w:jc w:val="center"/>
              <w:rPr>
                <w:sz w:val="24"/>
              </w:rPr>
            </w:pPr>
          </w:p>
        </w:tc>
        <w:tc>
          <w:tcPr>
            <w:tcW w:w="4710" w:type="dxa"/>
            <w:gridSpan w:val="7"/>
            <w:vMerge w:val="continue"/>
            <w:vAlign w:val="center"/>
          </w:tcPr>
          <w:p>
            <w:pPr>
              <w:jc w:val="center"/>
              <w:rPr>
                <w:sz w:val="24"/>
              </w:rPr>
            </w:pPr>
          </w:p>
        </w:tc>
        <w:tc>
          <w:tcPr>
            <w:tcW w:w="679" w:type="dxa"/>
            <w:vAlign w:val="center"/>
          </w:tcPr>
          <w:p>
            <w:pPr>
              <w:jc w:val="center"/>
              <w:rPr>
                <w:sz w:val="24"/>
              </w:rPr>
            </w:pPr>
            <w:r>
              <w:rPr>
                <w:rFonts w:hint="eastAsia"/>
                <w:sz w:val="24"/>
              </w:rPr>
              <w:t>差</w:t>
            </w:r>
          </w:p>
        </w:tc>
        <w:tc>
          <w:tcPr>
            <w:tcW w:w="645" w:type="dxa"/>
            <w:vAlign w:val="center"/>
          </w:tcPr>
          <w:p>
            <w:pPr>
              <w:jc w:val="center"/>
              <w:rPr>
                <w:sz w:val="24"/>
              </w:rPr>
            </w:pPr>
            <w:r>
              <w:rPr>
                <w:rFonts w:hint="eastAsia"/>
                <w:sz w:val="24"/>
              </w:rPr>
              <w:t>中</w:t>
            </w:r>
          </w:p>
        </w:tc>
        <w:tc>
          <w:tcPr>
            <w:tcW w:w="585" w:type="dxa"/>
            <w:vAlign w:val="center"/>
          </w:tcPr>
          <w:p>
            <w:pPr>
              <w:rPr>
                <w:sz w:val="24"/>
              </w:rPr>
            </w:pPr>
            <w:r>
              <w:rPr>
                <w:rFonts w:hint="eastAsia"/>
                <w:sz w:val="24"/>
              </w:rPr>
              <w:t>良</w:t>
            </w:r>
          </w:p>
        </w:tc>
        <w:tc>
          <w:tcPr>
            <w:tcW w:w="720" w:type="dxa"/>
            <w:vAlign w:val="center"/>
          </w:tcPr>
          <w:p>
            <w:pPr>
              <w:jc w:val="center"/>
              <w:rPr>
                <w:sz w:val="24"/>
              </w:rPr>
            </w:pPr>
            <w:r>
              <w:rPr>
                <w:rFonts w:hint="eastAsia"/>
                <w:sz w:val="24"/>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2895" w:type="dxa"/>
            <w:gridSpan w:val="3"/>
            <w:vMerge w:val="continue"/>
            <w:vAlign w:val="center"/>
          </w:tcPr>
          <w:p>
            <w:pPr>
              <w:jc w:val="center"/>
              <w:rPr>
                <w:sz w:val="24"/>
              </w:rPr>
            </w:pPr>
          </w:p>
        </w:tc>
        <w:tc>
          <w:tcPr>
            <w:tcW w:w="4710" w:type="dxa"/>
            <w:gridSpan w:val="7"/>
            <w:vMerge w:val="continue"/>
            <w:vAlign w:val="center"/>
          </w:tcPr>
          <w:p>
            <w:pPr>
              <w:jc w:val="center"/>
              <w:rPr>
                <w:sz w:val="24"/>
              </w:rPr>
            </w:pPr>
          </w:p>
        </w:tc>
        <w:tc>
          <w:tcPr>
            <w:tcW w:w="679" w:type="dxa"/>
            <w:vAlign w:val="center"/>
          </w:tcPr>
          <w:p>
            <w:pPr>
              <w:jc w:val="center"/>
              <w:rPr>
                <w:sz w:val="24"/>
              </w:rPr>
            </w:pPr>
            <w:r>
              <w:rPr>
                <w:rFonts w:hint="eastAsia"/>
                <w:sz w:val="24"/>
              </w:rPr>
              <w:t>4-6</w:t>
            </w:r>
          </w:p>
        </w:tc>
        <w:tc>
          <w:tcPr>
            <w:tcW w:w="645" w:type="dxa"/>
            <w:vAlign w:val="center"/>
          </w:tcPr>
          <w:p>
            <w:pPr>
              <w:jc w:val="center"/>
              <w:rPr>
                <w:sz w:val="24"/>
              </w:rPr>
            </w:pPr>
            <w:r>
              <w:rPr>
                <w:rFonts w:hint="eastAsia"/>
                <w:sz w:val="24"/>
              </w:rPr>
              <w:t>6-8</w:t>
            </w:r>
          </w:p>
        </w:tc>
        <w:tc>
          <w:tcPr>
            <w:tcW w:w="585" w:type="dxa"/>
            <w:vAlign w:val="center"/>
          </w:tcPr>
          <w:p>
            <w:pPr>
              <w:jc w:val="center"/>
              <w:rPr>
                <w:sz w:val="24"/>
              </w:rPr>
            </w:pPr>
            <w:r>
              <w:rPr>
                <w:rFonts w:hint="eastAsia"/>
                <w:sz w:val="24"/>
              </w:rPr>
              <w:t>8-9</w:t>
            </w:r>
          </w:p>
        </w:tc>
        <w:tc>
          <w:tcPr>
            <w:tcW w:w="720" w:type="dxa"/>
            <w:vAlign w:val="center"/>
          </w:tcPr>
          <w:p>
            <w:pPr>
              <w:jc w:val="center"/>
              <w:rPr>
                <w:sz w:val="24"/>
              </w:rPr>
            </w:pPr>
            <w:r>
              <w:rPr>
                <w:rFonts w:hint="eastAsia"/>
                <w:sz w:val="24"/>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bottom w:val="single" w:color="auto" w:sz="4" w:space="0"/>
            </w:tcBorders>
            <w:vAlign w:val="center"/>
          </w:tcPr>
          <w:p>
            <w:pPr>
              <w:jc w:val="center"/>
              <w:rPr>
                <w:sz w:val="24"/>
              </w:rPr>
            </w:pPr>
            <w:r>
              <w:rPr>
                <w:rFonts w:hint="eastAsia"/>
                <w:sz w:val="24"/>
              </w:rPr>
              <w:t>1</w:t>
            </w:r>
          </w:p>
        </w:tc>
        <w:tc>
          <w:tcPr>
            <w:tcW w:w="2280" w:type="dxa"/>
            <w:gridSpan w:val="2"/>
            <w:tcBorders>
              <w:bottom w:val="single" w:color="auto" w:sz="4" w:space="0"/>
            </w:tcBorders>
            <w:vAlign w:val="center"/>
          </w:tcPr>
          <w:p>
            <w:pPr>
              <w:rPr>
                <w:sz w:val="24"/>
              </w:rPr>
            </w:pPr>
            <w:r>
              <w:rPr>
                <w:rFonts w:hint="eastAsia"/>
                <w:sz w:val="24"/>
              </w:rPr>
              <w:t>人员到岗状况</w:t>
            </w:r>
          </w:p>
        </w:tc>
        <w:tc>
          <w:tcPr>
            <w:tcW w:w="4710" w:type="dxa"/>
            <w:gridSpan w:val="7"/>
            <w:tcBorders>
              <w:bottom w:val="single" w:color="auto" w:sz="4" w:space="0"/>
            </w:tcBorders>
            <w:vAlign w:val="center"/>
          </w:tcPr>
          <w:p>
            <w:pPr>
              <w:rPr>
                <w:sz w:val="24"/>
              </w:rPr>
            </w:pPr>
          </w:p>
        </w:tc>
        <w:tc>
          <w:tcPr>
            <w:tcW w:w="679" w:type="dxa"/>
            <w:vAlign w:val="center"/>
          </w:tcPr>
          <w:p>
            <w:pPr>
              <w:rPr>
                <w:sz w:val="24"/>
              </w:rPr>
            </w:pPr>
          </w:p>
        </w:tc>
        <w:tc>
          <w:tcPr>
            <w:tcW w:w="645" w:type="dxa"/>
            <w:vAlign w:val="center"/>
          </w:tcPr>
          <w:p>
            <w:pPr>
              <w:rPr>
                <w:sz w:val="24"/>
              </w:rPr>
            </w:pPr>
          </w:p>
        </w:tc>
        <w:tc>
          <w:tcPr>
            <w:tcW w:w="585" w:type="dxa"/>
            <w:vAlign w:val="center"/>
          </w:tcPr>
          <w:p>
            <w:pPr>
              <w:rPr>
                <w:sz w:val="24"/>
              </w:rPr>
            </w:pPr>
          </w:p>
        </w:tc>
        <w:tc>
          <w:tcPr>
            <w:tcW w:w="72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vAlign w:val="center"/>
          </w:tcPr>
          <w:p>
            <w:pPr>
              <w:jc w:val="center"/>
              <w:rPr>
                <w:sz w:val="24"/>
              </w:rPr>
            </w:pPr>
            <w:r>
              <w:rPr>
                <w:rFonts w:hint="eastAsia"/>
                <w:sz w:val="24"/>
              </w:rPr>
              <w:t>2</w:t>
            </w:r>
          </w:p>
        </w:tc>
        <w:tc>
          <w:tcPr>
            <w:tcW w:w="2280" w:type="dxa"/>
            <w:gridSpan w:val="2"/>
            <w:vAlign w:val="center"/>
          </w:tcPr>
          <w:p>
            <w:pPr>
              <w:rPr>
                <w:sz w:val="24"/>
              </w:rPr>
            </w:pPr>
            <w:r>
              <w:rPr>
                <w:rFonts w:hint="eastAsia"/>
                <w:sz w:val="24"/>
              </w:rPr>
              <w:t>人员仪容仪表</w:t>
            </w:r>
          </w:p>
        </w:tc>
        <w:tc>
          <w:tcPr>
            <w:tcW w:w="4710" w:type="dxa"/>
            <w:gridSpan w:val="7"/>
            <w:vAlign w:val="center"/>
          </w:tcPr>
          <w:p>
            <w:pPr>
              <w:rPr>
                <w:sz w:val="24"/>
              </w:rPr>
            </w:pPr>
          </w:p>
        </w:tc>
        <w:tc>
          <w:tcPr>
            <w:tcW w:w="679" w:type="dxa"/>
            <w:vAlign w:val="center"/>
          </w:tcPr>
          <w:p>
            <w:pPr>
              <w:rPr>
                <w:sz w:val="24"/>
              </w:rPr>
            </w:pPr>
          </w:p>
        </w:tc>
        <w:tc>
          <w:tcPr>
            <w:tcW w:w="645" w:type="dxa"/>
            <w:vAlign w:val="center"/>
          </w:tcPr>
          <w:p>
            <w:pPr>
              <w:rPr>
                <w:sz w:val="24"/>
              </w:rPr>
            </w:pPr>
          </w:p>
        </w:tc>
        <w:tc>
          <w:tcPr>
            <w:tcW w:w="585" w:type="dxa"/>
            <w:vAlign w:val="center"/>
          </w:tcPr>
          <w:p>
            <w:pPr>
              <w:rPr>
                <w:sz w:val="24"/>
              </w:rPr>
            </w:pPr>
          </w:p>
        </w:tc>
        <w:tc>
          <w:tcPr>
            <w:tcW w:w="72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bottom w:val="single" w:color="auto" w:sz="4" w:space="0"/>
            </w:tcBorders>
            <w:vAlign w:val="center"/>
          </w:tcPr>
          <w:p>
            <w:pPr>
              <w:jc w:val="center"/>
              <w:rPr>
                <w:sz w:val="24"/>
              </w:rPr>
            </w:pPr>
            <w:r>
              <w:rPr>
                <w:rFonts w:hint="eastAsia"/>
                <w:sz w:val="24"/>
              </w:rPr>
              <w:t>3</w:t>
            </w:r>
          </w:p>
        </w:tc>
        <w:tc>
          <w:tcPr>
            <w:tcW w:w="2280" w:type="dxa"/>
            <w:gridSpan w:val="2"/>
            <w:tcBorders>
              <w:bottom w:val="single" w:color="auto" w:sz="4" w:space="0"/>
            </w:tcBorders>
            <w:vAlign w:val="center"/>
          </w:tcPr>
          <w:p>
            <w:pPr>
              <w:rPr>
                <w:sz w:val="24"/>
              </w:rPr>
            </w:pPr>
            <w:r>
              <w:rPr>
                <w:rFonts w:hint="eastAsia"/>
                <w:sz w:val="24"/>
              </w:rPr>
              <w:t>人员行为规范</w:t>
            </w:r>
          </w:p>
        </w:tc>
        <w:tc>
          <w:tcPr>
            <w:tcW w:w="4710" w:type="dxa"/>
            <w:gridSpan w:val="7"/>
            <w:tcBorders>
              <w:bottom w:val="single" w:color="auto" w:sz="4" w:space="0"/>
            </w:tcBorders>
            <w:vAlign w:val="center"/>
          </w:tcPr>
          <w:p>
            <w:pPr>
              <w:ind w:firstLine="240" w:firstLineChars="100"/>
              <w:rPr>
                <w:sz w:val="24"/>
              </w:rPr>
            </w:pPr>
          </w:p>
        </w:tc>
        <w:tc>
          <w:tcPr>
            <w:tcW w:w="679" w:type="dxa"/>
            <w:vAlign w:val="center"/>
          </w:tcPr>
          <w:p>
            <w:pPr>
              <w:ind w:firstLine="240" w:firstLineChars="100"/>
              <w:rPr>
                <w:sz w:val="24"/>
              </w:rPr>
            </w:pPr>
          </w:p>
        </w:tc>
        <w:tc>
          <w:tcPr>
            <w:tcW w:w="645" w:type="dxa"/>
            <w:vAlign w:val="center"/>
          </w:tcPr>
          <w:p>
            <w:pPr>
              <w:ind w:firstLine="240" w:firstLineChars="100"/>
              <w:rPr>
                <w:sz w:val="24"/>
              </w:rPr>
            </w:pPr>
          </w:p>
        </w:tc>
        <w:tc>
          <w:tcPr>
            <w:tcW w:w="585" w:type="dxa"/>
            <w:vAlign w:val="center"/>
          </w:tcPr>
          <w:p>
            <w:pPr>
              <w:ind w:firstLine="240" w:firstLineChars="100"/>
              <w:rPr>
                <w:sz w:val="24"/>
              </w:rPr>
            </w:pPr>
          </w:p>
        </w:tc>
        <w:tc>
          <w:tcPr>
            <w:tcW w:w="720" w:type="dxa"/>
            <w:vAlign w:val="center"/>
          </w:tcPr>
          <w:p>
            <w:pPr>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bottom w:val="single" w:color="auto" w:sz="4" w:space="0"/>
            </w:tcBorders>
            <w:vAlign w:val="center"/>
          </w:tcPr>
          <w:p>
            <w:pPr>
              <w:jc w:val="center"/>
              <w:rPr>
                <w:sz w:val="24"/>
              </w:rPr>
            </w:pPr>
            <w:r>
              <w:rPr>
                <w:rFonts w:hint="eastAsia"/>
                <w:sz w:val="24"/>
              </w:rPr>
              <w:t>4</w:t>
            </w:r>
          </w:p>
        </w:tc>
        <w:tc>
          <w:tcPr>
            <w:tcW w:w="2280" w:type="dxa"/>
            <w:gridSpan w:val="2"/>
            <w:tcBorders>
              <w:bottom w:val="single" w:color="auto" w:sz="4" w:space="0"/>
            </w:tcBorders>
            <w:vAlign w:val="center"/>
          </w:tcPr>
          <w:p>
            <w:pPr>
              <w:rPr>
                <w:sz w:val="24"/>
              </w:rPr>
            </w:pPr>
            <w:r>
              <w:rPr>
                <w:rFonts w:hint="eastAsia"/>
                <w:sz w:val="24"/>
              </w:rPr>
              <w:t>计划制定及执行</w:t>
            </w:r>
          </w:p>
        </w:tc>
        <w:tc>
          <w:tcPr>
            <w:tcW w:w="4710" w:type="dxa"/>
            <w:gridSpan w:val="7"/>
            <w:tcBorders>
              <w:bottom w:val="single" w:color="auto" w:sz="4" w:space="0"/>
            </w:tcBorders>
            <w:vAlign w:val="center"/>
          </w:tcPr>
          <w:p>
            <w:pPr>
              <w:ind w:firstLine="240" w:firstLineChars="100"/>
              <w:rPr>
                <w:sz w:val="24"/>
              </w:rPr>
            </w:pPr>
          </w:p>
        </w:tc>
        <w:tc>
          <w:tcPr>
            <w:tcW w:w="679" w:type="dxa"/>
            <w:vAlign w:val="center"/>
          </w:tcPr>
          <w:p>
            <w:pPr>
              <w:ind w:firstLine="240" w:firstLineChars="100"/>
              <w:rPr>
                <w:sz w:val="24"/>
              </w:rPr>
            </w:pPr>
          </w:p>
        </w:tc>
        <w:tc>
          <w:tcPr>
            <w:tcW w:w="645" w:type="dxa"/>
            <w:vAlign w:val="center"/>
          </w:tcPr>
          <w:p>
            <w:pPr>
              <w:ind w:firstLine="240" w:firstLineChars="100"/>
              <w:rPr>
                <w:sz w:val="24"/>
              </w:rPr>
            </w:pPr>
          </w:p>
        </w:tc>
        <w:tc>
          <w:tcPr>
            <w:tcW w:w="585" w:type="dxa"/>
            <w:vAlign w:val="center"/>
          </w:tcPr>
          <w:p>
            <w:pPr>
              <w:ind w:firstLine="240" w:firstLineChars="100"/>
              <w:rPr>
                <w:sz w:val="24"/>
              </w:rPr>
            </w:pPr>
          </w:p>
        </w:tc>
        <w:tc>
          <w:tcPr>
            <w:tcW w:w="720" w:type="dxa"/>
            <w:vAlign w:val="center"/>
          </w:tcPr>
          <w:p>
            <w:pPr>
              <w:ind w:firstLine="240" w:firstLineChars="1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bottom w:val="single" w:color="auto" w:sz="4" w:space="0"/>
            </w:tcBorders>
            <w:vAlign w:val="center"/>
          </w:tcPr>
          <w:p>
            <w:pPr>
              <w:jc w:val="center"/>
              <w:rPr>
                <w:sz w:val="24"/>
              </w:rPr>
            </w:pPr>
            <w:r>
              <w:rPr>
                <w:rFonts w:hint="eastAsia"/>
                <w:sz w:val="24"/>
              </w:rPr>
              <w:t>5</w:t>
            </w:r>
          </w:p>
        </w:tc>
        <w:tc>
          <w:tcPr>
            <w:tcW w:w="2280" w:type="dxa"/>
            <w:gridSpan w:val="2"/>
            <w:tcBorders>
              <w:bottom w:val="single" w:color="auto" w:sz="4" w:space="0"/>
            </w:tcBorders>
            <w:vAlign w:val="center"/>
          </w:tcPr>
          <w:p>
            <w:pPr>
              <w:rPr>
                <w:sz w:val="24"/>
              </w:rPr>
            </w:pPr>
            <w:r>
              <w:rPr>
                <w:rFonts w:hint="eastAsia"/>
                <w:sz w:val="24"/>
              </w:rPr>
              <w:t>现场感观效果</w:t>
            </w:r>
          </w:p>
        </w:tc>
        <w:tc>
          <w:tcPr>
            <w:tcW w:w="4710" w:type="dxa"/>
            <w:gridSpan w:val="7"/>
            <w:tcBorders>
              <w:bottom w:val="single" w:color="auto" w:sz="4" w:space="0"/>
            </w:tcBorders>
            <w:vAlign w:val="center"/>
          </w:tcPr>
          <w:p>
            <w:pPr>
              <w:ind w:firstLine="240" w:firstLineChars="100"/>
              <w:rPr>
                <w:sz w:val="24"/>
              </w:rPr>
            </w:pPr>
          </w:p>
        </w:tc>
        <w:tc>
          <w:tcPr>
            <w:tcW w:w="679" w:type="dxa"/>
            <w:vAlign w:val="center"/>
          </w:tcPr>
          <w:p>
            <w:pPr>
              <w:rPr>
                <w:sz w:val="24"/>
              </w:rPr>
            </w:pPr>
          </w:p>
        </w:tc>
        <w:tc>
          <w:tcPr>
            <w:tcW w:w="645" w:type="dxa"/>
            <w:vAlign w:val="center"/>
          </w:tcPr>
          <w:p>
            <w:pPr>
              <w:rPr>
                <w:sz w:val="24"/>
              </w:rPr>
            </w:pPr>
          </w:p>
        </w:tc>
        <w:tc>
          <w:tcPr>
            <w:tcW w:w="585" w:type="dxa"/>
            <w:vAlign w:val="center"/>
          </w:tcPr>
          <w:p>
            <w:pPr>
              <w:rPr>
                <w:sz w:val="24"/>
              </w:rPr>
            </w:pPr>
          </w:p>
        </w:tc>
        <w:tc>
          <w:tcPr>
            <w:tcW w:w="72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bottom w:val="single" w:color="auto" w:sz="4" w:space="0"/>
            </w:tcBorders>
            <w:vAlign w:val="center"/>
          </w:tcPr>
          <w:p>
            <w:pPr>
              <w:jc w:val="center"/>
              <w:rPr>
                <w:sz w:val="24"/>
              </w:rPr>
            </w:pPr>
            <w:r>
              <w:rPr>
                <w:rFonts w:hint="eastAsia"/>
                <w:sz w:val="24"/>
              </w:rPr>
              <w:t>6</w:t>
            </w:r>
          </w:p>
        </w:tc>
        <w:tc>
          <w:tcPr>
            <w:tcW w:w="2280" w:type="dxa"/>
            <w:gridSpan w:val="2"/>
            <w:tcBorders>
              <w:bottom w:val="single" w:color="auto" w:sz="4" w:space="0"/>
            </w:tcBorders>
            <w:vAlign w:val="center"/>
          </w:tcPr>
          <w:p>
            <w:pPr>
              <w:rPr>
                <w:sz w:val="24"/>
              </w:rPr>
            </w:pPr>
            <w:r>
              <w:rPr>
                <w:rFonts w:hint="eastAsia"/>
                <w:sz w:val="24"/>
              </w:rPr>
              <w:t>服务专业程度</w:t>
            </w:r>
          </w:p>
        </w:tc>
        <w:tc>
          <w:tcPr>
            <w:tcW w:w="4710" w:type="dxa"/>
            <w:gridSpan w:val="7"/>
            <w:tcBorders>
              <w:bottom w:val="single" w:color="auto" w:sz="4" w:space="0"/>
            </w:tcBorders>
            <w:vAlign w:val="center"/>
          </w:tcPr>
          <w:p>
            <w:pPr>
              <w:rPr>
                <w:sz w:val="24"/>
              </w:rPr>
            </w:pPr>
          </w:p>
        </w:tc>
        <w:tc>
          <w:tcPr>
            <w:tcW w:w="679" w:type="dxa"/>
            <w:vAlign w:val="center"/>
          </w:tcPr>
          <w:p>
            <w:pPr>
              <w:rPr>
                <w:sz w:val="24"/>
              </w:rPr>
            </w:pPr>
          </w:p>
        </w:tc>
        <w:tc>
          <w:tcPr>
            <w:tcW w:w="645" w:type="dxa"/>
            <w:vAlign w:val="center"/>
          </w:tcPr>
          <w:p>
            <w:pPr>
              <w:rPr>
                <w:sz w:val="24"/>
              </w:rPr>
            </w:pPr>
          </w:p>
        </w:tc>
        <w:tc>
          <w:tcPr>
            <w:tcW w:w="585" w:type="dxa"/>
            <w:vAlign w:val="center"/>
          </w:tcPr>
          <w:p>
            <w:pPr>
              <w:rPr>
                <w:sz w:val="24"/>
              </w:rPr>
            </w:pPr>
          </w:p>
        </w:tc>
        <w:tc>
          <w:tcPr>
            <w:tcW w:w="72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bottom w:val="single" w:color="auto" w:sz="4" w:space="0"/>
            </w:tcBorders>
            <w:vAlign w:val="center"/>
          </w:tcPr>
          <w:p>
            <w:pPr>
              <w:jc w:val="center"/>
              <w:rPr>
                <w:sz w:val="24"/>
              </w:rPr>
            </w:pPr>
            <w:r>
              <w:rPr>
                <w:rFonts w:hint="eastAsia"/>
                <w:sz w:val="24"/>
              </w:rPr>
              <w:t>7</w:t>
            </w:r>
          </w:p>
        </w:tc>
        <w:tc>
          <w:tcPr>
            <w:tcW w:w="2280" w:type="dxa"/>
            <w:gridSpan w:val="2"/>
            <w:tcBorders>
              <w:bottom w:val="single" w:color="auto" w:sz="4" w:space="0"/>
            </w:tcBorders>
            <w:vAlign w:val="center"/>
          </w:tcPr>
          <w:p>
            <w:pPr>
              <w:rPr>
                <w:sz w:val="24"/>
              </w:rPr>
            </w:pPr>
            <w:r>
              <w:rPr>
                <w:rFonts w:hint="eastAsia"/>
                <w:sz w:val="24"/>
              </w:rPr>
              <w:t>供方工作记录</w:t>
            </w:r>
          </w:p>
        </w:tc>
        <w:tc>
          <w:tcPr>
            <w:tcW w:w="4710" w:type="dxa"/>
            <w:gridSpan w:val="7"/>
            <w:tcBorders>
              <w:bottom w:val="single" w:color="auto" w:sz="4" w:space="0"/>
            </w:tcBorders>
            <w:vAlign w:val="center"/>
          </w:tcPr>
          <w:p>
            <w:pPr>
              <w:rPr>
                <w:sz w:val="24"/>
              </w:rPr>
            </w:pPr>
          </w:p>
        </w:tc>
        <w:tc>
          <w:tcPr>
            <w:tcW w:w="679" w:type="dxa"/>
            <w:vAlign w:val="center"/>
          </w:tcPr>
          <w:p>
            <w:pPr>
              <w:rPr>
                <w:sz w:val="24"/>
              </w:rPr>
            </w:pPr>
          </w:p>
        </w:tc>
        <w:tc>
          <w:tcPr>
            <w:tcW w:w="645" w:type="dxa"/>
            <w:vAlign w:val="center"/>
          </w:tcPr>
          <w:p>
            <w:pPr>
              <w:rPr>
                <w:sz w:val="24"/>
              </w:rPr>
            </w:pPr>
          </w:p>
        </w:tc>
        <w:tc>
          <w:tcPr>
            <w:tcW w:w="585" w:type="dxa"/>
            <w:vAlign w:val="center"/>
          </w:tcPr>
          <w:p>
            <w:pPr>
              <w:rPr>
                <w:sz w:val="24"/>
              </w:rPr>
            </w:pPr>
          </w:p>
        </w:tc>
        <w:tc>
          <w:tcPr>
            <w:tcW w:w="72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bottom w:val="single" w:color="auto" w:sz="4" w:space="0"/>
            </w:tcBorders>
            <w:vAlign w:val="center"/>
          </w:tcPr>
          <w:p>
            <w:pPr>
              <w:jc w:val="center"/>
              <w:rPr>
                <w:sz w:val="24"/>
              </w:rPr>
            </w:pPr>
            <w:r>
              <w:rPr>
                <w:rFonts w:hint="eastAsia"/>
                <w:sz w:val="24"/>
              </w:rPr>
              <w:t>8</w:t>
            </w:r>
          </w:p>
        </w:tc>
        <w:tc>
          <w:tcPr>
            <w:tcW w:w="2280" w:type="dxa"/>
            <w:gridSpan w:val="2"/>
            <w:tcBorders>
              <w:bottom w:val="single" w:color="auto" w:sz="4" w:space="0"/>
            </w:tcBorders>
            <w:vAlign w:val="center"/>
          </w:tcPr>
          <w:p>
            <w:pPr>
              <w:rPr>
                <w:sz w:val="24"/>
              </w:rPr>
            </w:pPr>
            <w:r>
              <w:rPr>
                <w:rFonts w:hint="eastAsia"/>
                <w:sz w:val="24"/>
              </w:rPr>
              <w:t>配合/服务及时性</w:t>
            </w:r>
          </w:p>
        </w:tc>
        <w:tc>
          <w:tcPr>
            <w:tcW w:w="4710" w:type="dxa"/>
            <w:gridSpan w:val="7"/>
            <w:tcBorders>
              <w:bottom w:val="single" w:color="auto" w:sz="4" w:space="0"/>
            </w:tcBorders>
            <w:vAlign w:val="center"/>
          </w:tcPr>
          <w:p>
            <w:pPr>
              <w:rPr>
                <w:sz w:val="24"/>
              </w:rPr>
            </w:pPr>
          </w:p>
        </w:tc>
        <w:tc>
          <w:tcPr>
            <w:tcW w:w="679" w:type="dxa"/>
            <w:vAlign w:val="center"/>
          </w:tcPr>
          <w:p>
            <w:pPr>
              <w:rPr>
                <w:sz w:val="24"/>
              </w:rPr>
            </w:pPr>
          </w:p>
        </w:tc>
        <w:tc>
          <w:tcPr>
            <w:tcW w:w="645" w:type="dxa"/>
            <w:vAlign w:val="center"/>
          </w:tcPr>
          <w:p>
            <w:pPr>
              <w:rPr>
                <w:sz w:val="24"/>
              </w:rPr>
            </w:pPr>
          </w:p>
        </w:tc>
        <w:tc>
          <w:tcPr>
            <w:tcW w:w="585" w:type="dxa"/>
            <w:vAlign w:val="center"/>
          </w:tcPr>
          <w:p>
            <w:pPr>
              <w:rPr>
                <w:sz w:val="24"/>
              </w:rPr>
            </w:pPr>
          </w:p>
        </w:tc>
        <w:tc>
          <w:tcPr>
            <w:tcW w:w="72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bottom w:val="single" w:color="auto" w:sz="4" w:space="0"/>
            </w:tcBorders>
            <w:vAlign w:val="center"/>
          </w:tcPr>
          <w:p>
            <w:pPr>
              <w:jc w:val="center"/>
              <w:rPr>
                <w:sz w:val="24"/>
              </w:rPr>
            </w:pPr>
            <w:r>
              <w:rPr>
                <w:rFonts w:hint="eastAsia"/>
                <w:sz w:val="24"/>
              </w:rPr>
              <w:t>9</w:t>
            </w:r>
          </w:p>
        </w:tc>
        <w:tc>
          <w:tcPr>
            <w:tcW w:w="2280" w:type="dxa"/>
            <w:gridSpan w:val="2"/>
            <w:tcBorders>
              <w:bottom w:val="single" w:color="auto" w:sz="4" w:space="0"/>
            </w:tcBorders>
            <w:vAlign w:val="center"/>
          </w:tcPr>
          <w:p>
            <w:pPr>
              <w:rPr>
                <w:sz w:val="24"/>
              </w:rPr>
            </w:pPr>
            <w:r>
              <w:rPr>
                <w:rFonts w:hint="eastAsia"/>
                <w:sz w:val="24"/>
              </w:rPr>
              <w:t>职业安全</w:t>
            </w:r>
          </w:p>
        </w:tc>
        <w:tc>
          <w:tcPr>
            <w:tcW w:w="4710" w:type="dxa"/>
            <w:gridSpan w:val="7"/>
            <w:tcBorders>
              <w:bottom w:val="single" w:color="auto" w:sz="4" w:space="0"/>
            </w:tcBorders>
            <w:vAlign w:val="center"/>
          </w:tcPr>
          <w:p>
            <w:pPr>
              <w:rPr>
                <w:sz w:val="24"/>
              </w:rPr>
            </w:pPr>
          </w:p>
        </w:tc>
        <w:tc>
          <w:tcPr>
            <w:tcW w:w="679" w:type="dxa"/>
            <w:vAlign w:val="center"/>
          </w:tcPr>
          <w:p>
            <w:pPr>
              <w:rPr>
                <w:sz w:val="24"/>
              </w:rPr>
            </w:pPr>
          </w:p>
        </w:tc>
        <w:tc>
          <w:tcPr>
            <w:tcW w:w="645" w:type="dxa"/>
            <w:vAlign w:val="center"/>
          </w:tcPr>
          <w:p>
            <w:pPr>
              <w:rPr>
                <w:sz w:val="24"/>
              </w:rPr>
            </w:pPr>
          </w:p>
        </w:tc>
        <w:tc>
          <w:tcPr>
            <w:tcW w:w="585" w:type="dxa"/>
            <w:vAlign w:val="center"/>
          </w:tcPr>
          <w:p>
            <w:pPr>
              <w:rPr>
                <w:sz w:val="24"/>
              </w:rPr>
            </w:pPr>
          </w:p>
        </w:tc>
        <w:tc>
          <w:tcPr>
            <w:tcW w:w="72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bottom w:val="single" w:color="auto" w:sz="4" w:space="0"/>
            </w:tcBorders>
            <w:vAlign w:val="center"/>
          </w:tcPr>
          <w:p>
            <w:pPr>
              <w:jc w:val="center"/>
              <w:rPr>
                <w:sz w:val="24"/>
              </w:rPr>
            </w:pPr>
            <w:r>
              <w:rPr>
                <w:rFonts w:hint="eastAsia"/>
                <w:sz w:val="24"/>
              </w:rPr>
              <w:t>10</w:t>
            </w:r>
          </w:p>
        </w:tc>
        <w:tc>
          <w:tcPr>
            <w:tcW w:w="2280" w:type="dxa"/>
            <w:gridSpan w:val="2"/>
            <w:tcBorders>
              <w:bottom w:val="single" w:color="auto" w:sz="4" w:space="0"/>
            </w:tcBorders>
            <w:vAlign w:val="center"/>
          </w:tcPr>
          <w:p>
            <w:pPr>
              <w:rPr>
                <w:sz w:val="24"/>
              </w:rPr>
            </w:pPr>
            <w:r>
              <w:rPr>
                <w:rFonts w:hint="eastAsia"/>
                <w:sz w:val="24"/>
              </w:rPr>
              <w:t>客户表扬及投诉</w:t>
            </w:r>
          </w:p>
        </w:tc>
        <w:tc>
          <w:tcPr>
            <w:tcW w:w="4710" w:type="dxa"/>
            <w:gridSpan w:val="7"/>
            <w:tcBorders>
              <w:bottom w:val="single" w:color="auto" w:sz="4" w:space="0"/>
            </w:tcBorders>
            <w:vAlign w:val="center"/>
          </w:tcPr>
          <w:p>
            <w:pPr>
              <w:rPr>
                <w:sz w:val="24"/>
              </w:rPr>
            </w:pPr>
          </w:p>
        </w:tc>
        <w:tc>
          <w:tcPr>
            <w:tcW w:w="679" w:type="dxa"/>
            <w:vAlign w:val="center"/>
          </w:tcPr>
          <w:p>
            <w:pPr>
              <w:rPr>
                <w:sz w:val="24"/>
              </w:rPr>
            </w:pPr>
          </w:p>
        </w:tc>
        <w:tc>
          <w:tcPr>
            <w:tcW w:w="645" w:type="dxa"/>
            <w:vAlign w:val="center"/>
          </w:tcPr>
          <w:p>
            <w:pPr>
              <w:rPr>
                <w:sz w:val="24"/>
              </w:rPr>
            </w:pPr>
          </w:p>
        </w:tc>
        <w:tc>
          <w:tcPr>
            <w:tcW w:w="585" w:type="dxa"/>
            <w:vAlign w:val="center"/>
          </w:tcPr>
          <w:p>
            <w:pPr>
              <w:rPr>
                <w:sz w:val="24"/>
              </w:rPr>
            </w:pPr>
          </w:p>
        </w:tc>
        <w:tc>
          <w:tcPr>
            <w:tcW w:w="72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vAlign w:val="center"/>
          </w:tcPr>
          <w:p>
            <w:pPr>
              <w:jc w:val="center"/>
              <w:rPr>
                <w:sz w:val="24"/>
              </w:rPr>
            </w:pPr>
            <w:r>
              <w:rPr>
                <w:rFonts w:hint="eastAsia"/>
                <w:sz w:val="24"/>
              </w:rPr>
              <w:t>总　分</w:t>
            </w:r>
          </w:p>
        </w:tc>
        <w:tc>
          <w:tcPr>
            <w:tcW w:w="2629" w:type="dxa"/>
            <w:gridSpan w:val="4"/>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vAlign w:val="center"/>
          </w:tcPr>
          <w:p>
            <w:pPr>
              <w:jc w:val="center"/>
              <w:rPr>
                <w:sz w:val="24"/>
              </w:rPr>
            </w:pPr>
            <w:r>
              <w:rPr>
                <w:rFonts w:hint="eastAsia"/>
                <w:sz w:val="24"/>
              </w:rPr>
              <w:t>合同违约扣款说明</w:t>
            </w:r>
          </w:p>
        </w:tc>
        <w:tc>
          <w:tcPr>
            <w:tcW w:w="4894" w:type="dxa"/>
            <w:gridSpan w:val="5"/>
            <w:tcBorders>
              <w:bottom w:val="single" w:color="auto" w:sz="4" w:space="0"/>
            </w:tcBorders>
            <w:vAlign w:val="center"/>
          </w:tcPr>
          <w:p>
            <w:pPr>
              <w:jc w:val="center"/>
              <w:rPr>
                <w:sz w:val="24"/>
              </w:rPr>
            </w:pPr>
            <w:r>
              <w:rPr>
                <w:rFonts w:hint="eastAsia"/>
                <w:sz w:val="24"/>
              </w:rPr>
              <w:t>违约事实</w:t>
            </w:r>
          </w:p>
        </w:tc>
        <w:tc>
          <w:tcPr>
            <w:tcW w:w="1995" w:type="dxa"/>
            <w:gridSpan w:val="4"/>
            <w:tcBorders>
              <w:bottom w:val="single" w:color="auto" w:sz="4" w:space="0"/>
            </w:tcBorders>
            <w:vAlign w:val="center"/>
          </w:tcPr>
          <w:p>
            <w:pPr>
              <w:jc w:val="center"/>
              <w:rPr>
                <w:sz w:val="24"/>
              </w:rPr>
            </w:pPr>
            <w:r>
              <w:rPr>
                <w:rFonts w:hint="eastAsia"/>
                <w:sz w:val="24"/>
              </w:rPr>
              <w:t>合同条款</w:t>
            </w:r>
          </w:p>
        </w:tc>
        <w:tc>
          <w:tcPr>
            <w:tcW w:w="1950" w:type="dxa"/>
            <w:gridSpan w:val="3"/>
            <w:vAlign w:val="center"/>
          </w:tcPr>
          <w:p>
            <w:pPr>
              <w:jc w:val="center"/>
              <w:rPr>
                <w:sz w:val="24"/>
              </w:rPr>
            </w:pPr>
            <w:r>
              <w:rPr>
                <w:rFonts w:hint="eastAsia"/>
                <w:sz w:val="24"/>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continue"/>
            <w:vAlign w:val="center"/>
          </w:tcPr>
          <w:p>
            <w:pPr>
              <w:jc w:val="center"/>
              <w:rPr>
                <w:sz w:val="24"/>
              </w:rPr>
            </w:pPr>
          </w:p>
        </w:tc>
        <w:tc>
          <w:tcPr>
            <w:tcW w:w="4894" w:type="dxa"/>
            <w:gridSpan w:val="5"/>
            <w:tcBorders>
              <w:bottom w:val="single" w:color="auto" w:sz="4" w:space="0"/>
            </w:tcBorders>
            <w:vAlign w:val="center"/>
          </w:tcPr>
          <w:p>
            <w:pPr>
              <w:jc w:val="center"/>
              <w:rPr>
                <w:sz w:val="24"/>
              </w:rPr>
            </w:pPr>
          </w:p>
        </w:tc>
        <w:tc>
          <w:tcPr>
            <w:tcW w:w="1995" w:type="dxa"/>
            <w:gridSpan w:val="4"/>
            <w:tcBorders>
              <w:bottom w:val="single" w:color="auto" w:sz="4" w:space="0"/>
            </w:tcBorders>
            <w:vAlign w:val="center"/>
          </w:tcPr>
          <w:p>
            <w:pPr>
              <w:jc w:val="center"/>
              <w:rPr>
                <w:sz w:val="24"/>
              </w:rPr>
            </w:pPr>
          </w:p>
        </w:tc>
        <w:tc>
          <w:tcPr>
            <w:tcW w:w="1950"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continue"/>
            <w:vAlign w:val="center"/>
          </w:tcPr>
          <w:p>
            <w:pPr>
              <w:jc w:val="center"/>
              <w:rPr>
                <w:sz w:val="24"/>
              </w:rPr>
            </w:pPr>
          </w:p>
        </w:tc>
        <w:tc>
          <w:tcPr>
            <w:tcW w:w="4894" w:type="dxa"/>
            <w:gridSpan w:val="5"/>
            <w:tcBorders>
              <w:bottom w:val="single" w:color="auto" w:sz="4" w:space="0"/>
            </w:tcBorders>
            <w:vAlign w:val="center"/>
          </w:tcPr>
          <w:p>
            <w:pPr>
              <w:jc w:val="center"/>
              <w:rPr>
                <w:sz w:val="24"/>
              </w:rPr>
            </w:pPr>
          </w:p>
        </w:tc>
        <w:tc>
          <w:tcPr>
            <w:tcW w:w="1995" w:type="dxa"/>
            <w:gridSpan w:val="4"/>
            <w:tcBorders>
              <w:bottom w:val="single" w:color="auto" w:sz="4" w:space="0"/>
            </w:tcBorders>
            <w:vAlign w:val="center"/>
          </w:tcPr>
          <w:p>
            <w:pPr>
              <w:jc w:val="center"/>
              <w:rPr>
                <w:sz w:val="24"/>
              </w:rPr>
            </w:pPr>
          </w:p>
        </w:tc>
        <w:tc>
          <w:tcPr>
            <w:tcW w:w="1950"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continue"/>
            <w:tcBorders>
              <w:bottom w:val="single" w:color="auto" w:sz="4" w:space="0"/>
            </w:tcBorders>
            <w:vAlign w:val="center"/>
          </w:tcPr>
          <w:p>
            <w:pPr>
              <w:jc w:val="center"/>
              <w:rPr>
                <w:sz w:val="24"/>
              </w:rPr>
            </w:pPr>
          </w:p>
        </w:tc>
        <w:tc>
          <w:tcPr>
            <w:tcW w:w="4894" w:type="dxa"/>
            <w:gridSpan w:val="5"/>
            <w:tcBorders>
              <w:bottom w:val="single" w:color="auto" w:sz="4" w:space="0"/>
            </w:tcBorders>
            <w:vAlign w:val="center"/>
          </w:tcPr>
          <w:p>
            <w:pPr>
              <w:jc w:val="center"/>
              <w:rPr>
                <w:sz w:val="24"/>
              </w:rPr>
            </w:pPr>
          </w:p>
        </w:tc>
        <w:tc>
          <w:tcPr>
            <w:tcW w:w="1995" w:type="dxa"/>
            <w:gridSpan w:val="4"/>
            <w:tcBorders>
              <w:bottom w:val="single" w:color="auto" w:sz="4" w:space="0"/>
            </w:tcBorders>
            <w:vAlign w:val="center"/>
          </w:tcPr>
          <w:p>
            <w:pPr>
              <w:jc w:val="center"/>
              <w:rPr>
                <w:sz w:val="24"/>
              </w:rPr>
            </w:pPr>
          </w:p>
        </w:tc>
        <w:tc>
          <w:tcPr>
            <w:tcW w:w="1950"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vAlign w:val="center"/>
          </w:tcPr>
          <w:p>
            <w:pPr>
              <w:rPr>
                <w:sz w:val="24"/>
              </w:rPr>
            </w:pPr>
            <w:r>
              <w:rPr>
                <w:rFonts w:hint="eastAsia"/>
                <w:sz w:val="24"/>
              </w:rPr>
              <w:t>服务处主任签字</w:t>
            </w:r>
          </w:p>
        </w:tc>
        <w:tc>
          <w:tcPr>
            <w:tcW w:w="2145" w:type="dxa"/>
            <w:gridSpan w:val="2"/>
            <w:vAlign w:val="center"/>
          </w:tcPr>
          <w:p>
            <w:pPr>
              <w:rPr>
                <w:sz w:val="24"/>
              </w:rPr>
            </w:pPr>
          </w:p>
        </w:tc>
        <w:tc>
          <w:tcPr>
            <w:tcW w:w="1140" w:type="dxa"/>
            <w:vAlign w:val="center"/>
          </w:tcPr>
          <w:p>
            <w:pPr>
              <w:rPr>
                <w:sz w:val="24"/>
              </w:rPr>
            </w:pPr>
            <w:r>
              <w:rPr>
                <w:rFonts w:hint="eastAsia"/>
                <w:sz w:val="24"/>
              </w:rPr>
              <w:t>供方代表签字</w:t>
            </w:r>
          </w:p>
        </w:tc>
        <w:tc>
          <w:tcPr>
            <w:tcW w:w="2430" w:type="dxa"/>
            <w:gridSpan w:val="3"/>
            <w:vAlign w:val="center"/>
          </w:tcPr>
          <w:p>
            <w:pPr>
              <w:rPr>
                <w:sz w:val="24"/>
              </w:rPr>
            </w:pPr>
          </w:p>
        </w:tc>
        <w:tc>
          <w:tcPr>
            <w:tcW w:w="1174" w:type="dxa"/>
            <w:gridSpan w:val="3"/>
            <w:vAlign w:val="center"/>
          </w:tcPr>
          <w:p>
            <w:pPr>
              <w:rPr>
                <w:sz w:val="24"/>
              </w:rPr>
            </w:pPr>
            <w:r>
              <w:rPr>
                <w:rFonts w:hint="eastAsia"/>
                <w:sz w:val="24"/>
              </w:rPr>
              <w:t>职能部门签字</w:t>
            </w:r>
          </w:p>
        </w:tc>
        <w:tc>
          <w:tcPr>
            <w:tcW w:w="1950" w:type="dxa"/>
            <w:gridSpan w:val="3"/>
            <w:vAlign w:val="center"/>
          </w:tcPr>
          <w:p>
            <w:pPr>
              <w:rPr>
                <w:sz w:val="24"/>
              </w:rPr>
            </w:pPr>
          </w:p>
        </w:tc>
      </w:tr>
    </w:tbl>
    <w:p>
      <w:pPr>
        <w:rPr>
          <w:rFonts w:ascii="宋体" w:hAnsi="宋体"/>
          <w:szCs w:val="21"/>
        </w:rPr>
      </w:pPr>
      <w:r>
        <w:rPr>
          <w:rFonts w:hint="eastAsia" w:ascii="宋体" w:hAnsi="宋体"/>
          <w:szCs w:val="21"/>
        </w:rPr>
        <w:t>注：1、公区保洁、公区绿化等日常委托服务每月评价1次；消防、电梯维保等周期性委托服务每季度评价1次；</w:t>
      </w:r>
    </w:p>
    <w:p>
      <w:pPr>
        <w:ind w:firstLine="405"/>
        <w:rPr>
          <w:rFonts w:ascii="宋体" w:hAnsi="宋体"/>
          <w:szCs w:val="21"/>
        </w:rPr>
      </w:pPr>
      <w:r>
        <w:rPr>
          <w:rFonts w:hint="eastAsia" w:ascii="宋体" w:hAnsi="宋体"/>
          <w:szCs w:val="21"/>
        </w:rPr>
        <w:t>2、化粪池清掏、二次供水清洗等按次委托服务，工作验收完成后一周内评价。</w:t>
      </w:r>
    </w:p>
    <w:p>
      <w:pPr>
        <w:ind w:left="735" w:leftChars="200" w:hanging="315" w:hangingChars="150"/>
        <w:rPr>
          <w:rFonts w:ascii="宋体" w:hAnsi="宋体"/>
          <w:szCs w:val="21"/>
        </w:rPr>
      </w:pPr>
      <w:r>
        <w:rPr>
          <w:rFonts w:hint="eastAsia" w:ascii="宋体" w:hAnsi="宋体"/>
          <w:szCs w:val="21"/>
        </w:rPr>
        <w:t>3、每年服务处、公司职能部门分别按60%、40%的权重计分，合计分值在90以上为优秀，优先作为公司的合格供方；当分数在70～89分时，可考虑作为公司合格供方，但应视情况而定；当分数在70分以下时，一般不考虑作为公司合格供方。</w:t>
      </w: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28"/>
          <w:szCs w:val="28"/>
        </w:rPr>
      </w:pPr>
    </w:p>
    <w:p>
      <w:pPr>
        <w:spacing w:line="480" w:lineRule="auto"/>
        <w:rPr>
          <w:rFonts w:ascii="仿宋" w:hAnsi="仿宋" w:eastAsia="仿宋"/>
          <w:b/>
          <w:bCs/>
          <w:sz w:val="28"/>
          <w:szCs w:val="28"/>
        </w:rPr>
      </w:pPr>
    </w:p>
    <w:p>
      <w:pPr>
        <w:spacing w:line="480" w:lineRule="auto"/>
        <w:rPr>
          <w:rFonts w:ascii="仿宋" w:hAnsi="仿宋" w:eastAsia="仿宋"/>
          <w:b/>
          <w:bCs/>
          <w:sz w:val="28"/>
          <w:szCs w:val="28"/>
        </w:rPr>
      </w:pPr>
    </w:p>
    <w:p>
      <w:pPr>
        <w:spacing w:line="480" w:lineRule="auto"/>
        <w:rPr>
          <w:rFonts w:ascii="仿宋" w:hAnsi="仿宋" w:eastAsia="仿宋"/>
          <w:b/>
          <w:bCs/>
          <w:sz w:val="28"/>
          <w:szCs w:val="28"/>
        </w:rPr>
      </w:pPr>
    </w:p>
    <w:p>
      <w:pPr>
        <w:spacing w:line="480" w:lineRule="auto"/>
        <w:rPr>
          <w:rFonts w:ascii="仿宋" w:hAnsi="仿宋" w:eastAsia="仿宋"/>
          <w:b/>
          <w:bCs/>
          <w:sz w:val="28"/>
          <w:szCs w:val="28"/>
        </w:rPr>
      </w:pPr>
    </w:p>
    <w:p>
      <w:pPr>
        <w:spacing w:line="480" w:lineRule="auto"/>
        <w:rPr>
          <w:rFonts w:ascii="仿宋" w:hAnsi="仿宋" w:eastAsia="仿宋"/>
          <w:b/>
          <w:bCs/>
          <w:sz w:val="28"/>
          <w:szCs w:val="28"/>
        </w:rPr>
      </w:pPr>
    </w:p>
    <w:p>
      <w:pPr>
        <w:spacing w:line="480" w:lineRule="auto"/>
        <w:rPr>
          <w:rFonts w:ascii="仿宋" w:hAnsi="仿宋" w:eastAsia="仿宋"/>
          <w:b/>
          <w:bCs/>
          <w:sz w:val="28"/>
          <w:szCs w:val="28"/>
        </w:rPr>
      </w:pPr>
    </w:p>
    <w:p>
      <w:pPr>
        <w:spacing w:line="480" w:lineRule="auto"/>
        <w:rPr>
          <w:rFonts w:ascii="仿宋" w:hAnsi="仿宋" w:eastAsia="仿宋"/>
          <w:b/>
          <w:bCs/>
          <w:sz w:val="28"/>
          <w:szCs w:val="28"/>
        </w:rPr>
      </w:pPr>
    </w:p>
    <w:p>
      <w:pPr>
        <w:spacing w:line="480" w:lineRule="auto"/>
        <w:rPr>
          <w:rFonts w:ascii="宋体" w:hAnsi="宋体" w:eastAsia="仿宋"/>
          <w:b/>
          <w:sz w:val="28"/>
          <w:szCs w:val="28"/>
        </w:rPr>
      </w:pPr>
      <w:r>
        <w:rPr>
          <w:rFonts w:hint="eastAsia" w:ascii="仿宋" w:hAnsi="仿宋" w:eastAsia="仿宋"/>
          <w:b/>
          <w:bCs/>
          <w:sz w:val="28"/>
          <w:szCs w:val="28"/>
        </w:rPr>
        <w:t xml:space="preserve">合同附件4          </w:t>
      </w:r>
      <w:r>
        <w:rPr>
          <w:rFonts w:hint="eastAsia" w:ascii="宋体" w:hAnsi="宋体" w:eastAsia="仿宋"/>
          <w:b/>
          <w:sz w:val="28"/>
          <w:szCs w:val="28"/>
        </w:rPr>
        <w:t>保洁月度服务考核表</w:t>
      </w:r>
    </w:p>
    <w:tbl>
      <w:tblPr>
        <w:tblStyle w:val="19"/>
        <w:tblpPr w:leftFromText="180" w:rightFromText="180" w:vertAnchor="text" w:horzAnchor="page" w:tblpX="465" w:tblpY="936"/>
        <w:tblOverlap w:val="never"/>
        <w:tblW w:w="11015" w:type="dxa"/>
        <w:tblInd w:w="0" w:type="dxa"/>
        <w:tblLayout w:type="fixed"/>
        <w:tblCellMar>
          <w:top w:w="0" w:type="dxa"/>
          <w:left w:w="0" w:type="dxa"/>
          <w:bottom w:w="0" w:type="dxa"/>
          <w:right w:w="0" w:type="dxa"/>
        </w:tblCellMar>
      </w:tblPr>
      <w:tblGrid>
        <w:gridCol w:w="480"/>
        <w:gridCol w:w="921"/>
        <w:gridCol w:w="615"/>
        <w:gridCol w:w="6259"/>
        <w:gridCol w:w="640"/>
        <w:gridCol w:w="570"/>
        <w:gridCol w:w="570"/>
        <w:gridCol w:w="960"/>
      </w:tblGrid>
      <w:tr>
        <w:tblPrEx>
          <w:tblCellMar>
            <w:top w:w="0" w:type="dxa"/>
            <w:left w:w="0" w:type="dxa"/>
            <w:bottom w:w="0" w:type="dxa"/>
            <w:right w:w="0" w:type="dxa"/>
          </w:tblCellMar>
        </w:tblPrEx>
        <w:trPr>
          <w:trHeight w:val="165" w:hRule="atLeast"/>
        </w:trPr>
        <w:tc>
          <w:tcPr>
            <w:tcW w:w="48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b/>
                <w:color w:val="000000"/>
                <w:sz w:val="28"/>
                <w:szCs w:val="28"/>
              </w:rPr>
            </w:pPr>
          </w:p>
        </w:tc>
        <w:tc>
          <w:tcPr>
            <w:tcW w:w="921"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b/>
                <w:color w:val="000000"/>
                <w:sz w:val="28"/>
                <w:szCs w:val="28"/>
              </w:rPr>
            </w:pPr>
          </w:p>
        </w:tc>
        <w:tc>
          <w:tcPr>
            <w:tcW w:w="615"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b/>
                <w:color w:val="000000"/>
                <w:sz w:val="28"/>
                <w:szCs w:val="28"/>
              </w:rPr>
            </w:pPr>
          </w:p>
        </w:tc>
        <w:tc>
          <w:tcPr>
            <w:tcW w:w="6259"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b/>
                <w:color w:val="000000"/>
                <w:sz w:val="28"/>
                <w:szCs w:val="28"/>
              </w:rPr>
            </w:pPr>
          </w:p>
        </w:tc>
        <w:tc>
          <w:tcPr>
            <w:tcW w:w="64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b/>
                <w:color w:val="000000"/>
                <w:sz w:val="28"/>
                <w:szCs w:val="28"/>
              </w:rPr>
            </w:pPr>
          </w:p>
        </w:tc>
        <w:tc>
          <w:tcPr>
            <w:tcW w:w="57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b/>
                <w:color w:val="000000"/>
                <w:sz w:val="28"/>
                <w:szCs w:val="28"/>
              </w:rPr>
            </w:pPr>
          </w:p>
        </w:tc>
        <w:tc>
          <w:tcPr>
            <w:tcW w:w="57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b/>
                <w:color w:val="000000"/>
                <w:sz w:val="28"/>
                <w:szCs w:val="28"/>
              </w:rPr>
            </w:pPr>
          </w:p>
        </w:tc>
        <w:tc>
          <w:tcPr>
            <w:tcW w:w="960" w:type="dxa"/>
            <w:tcBorders>
              <w:top w:val="nil"/>
              <w:left w:val="nil"/>
              <w:bottom w:val="nil"/>
              <w:right w:val="nil"/>
            </w:tcBorders>
            <w:shd w:val="clear" w:color="auto" w:fill="auto"/>
            <w:tcMar>
              <w:top w:w="15" w:type="dxa"/>
              <w:left w:w="15" w:type="dxa"/>
              <w:right w:w="15" w:type="dxa"/>
            </w:tcMar>
            <w:vAlign w:val="center"/>
          </w:tcPr>
          <w:p>
            <w:pPr>
              <w:jc w:val="center"/>
              <w:rPr>
                <w:rFonts w:ascii="宋体" w:hAnsi="宋体" w:cs="宋体"/>
                <w:b/>
                <w:color w:val="000000"/>
                <w:sz w:val="28"/>
                <w:szCs w:val="28"/>
              </w:rPr>
            </w:pPr>
          </w:p>
        </w:tc>
      </w:tr>
      <w:tr>
        <w:tblPrEx>
          <w:tblCellMar>
            <w:top w:w="0" w:type="dxa"/>
            <w:left w:w="0" w:type="dxa"/>
            <w:bottom w:w="0" w:type="dxa"/>
            <w:right w:w="0" w:type="dxa"/>
          </w:tblCellMar>
        </w:tblPrEx>
        <w:trPr>
          <w:trHeight w:val="285" w:hRule="atLeast"/>
        </w:trPr>
        <w:tc>
          <w:tcPr>
            <w:tcW w:w="11015" w:type="dxa"/>
            <w:gridSpan w:val="8"/>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项目名称：                               委外服务单位：</w:t>
            </w:r>
          </w:p>
        </w:tc>
      </w:tr>
      <w:tr>
        <w:tblPrEx>
          <w:tblCellMar>
            <w:top w:w="0" w:type="dxa"/>
            <w:left w:w="0" w:type="dxa"/>
            <w:bottom w:w="0" w:type="dxa"/>
            <w:right w:w="0" w:type="dxa"/>
          </w:tblCellMar>
        </w:tblPrEx>
        <w:trPr>
          <w:trHeight w:val="540" w:hRule="atLeast"/>
        </w:trPr>
        <w:tc>
          <w:tcPr>
            <w:tcW w:w="4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92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检查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项目</w:t>
            </w:r>
          </w:p>
        </w:tc>
        <w:tc>
          <w:tcPr>
            <w:tcW w:w="6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权重</w:t>
            </w:r>
          </w:p>
        </w:tc>
        <w:tc>
          <w:tcPr>
            <w:tcW w:w="625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检查标准</w:t>
            </w:r>
          </w:p>
        </w:tc>
        <w:tc>
          <w:tcPr>
            <w:tcW w:w="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分值</w:t>
            </w:r>
          </w:p>
        </w:tc>
        <w:tc>
          <w:tcPr>
            <w:tcW w:w="5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扣分</w:t>
            </w:r>
          </w:p>
        </w:tc>
        <w:tc>
          <w:tcPr>
            <w:tcW w:w="5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得分</w:t>
            </w:r>
          </w:p>
        </w:tc>
        <w:tc>
          <w:tcPr>
            <w:tcW w:w="9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CellMar>
            <w:top w:w="0" w:type="dxa"/>
            <w:left w:w="0" w:type="dxa"/>
            <w:bottom w:w="0" w:type="dxa"/>
            <w:right w:w="0" w:type="dxa"/>
          </w:tblCellMar>
        </w:tblPrEx>
        <w:trPr>
          <w:trHeight w:val="300" w:hRule="atLeast"/>
        </w:trPr>
        <w:tc>
          <w:tcPr>
            <w:tcW w:w="480"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921" w:type="dxa"/>
            <w:vMerge w:val="restart"/>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保洁员仪表礼节</w:t>
            </w:r>
          </w:p>
        </w:tc>
        <w:tc>
          <w:tcPr>
            <w:tcW w:w="6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10分</w:t>
            </w:r>
          </w:p>
        </w:tc>
        <w:tc>
          <w:tcPr>
            <w:tcW w:w="6259" w:type="dxa"/>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统一着装，制服干净整洁。</w:t>
            </w:r>
          </w:p>
        </w:tc>
        <w:tc>
          <w:tcPr>
            <w:tcW w:w="6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仪表、礼节、语言符合合同标准。</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30" w:hRule="atLeast"/>
        </w:trPr>
        <w:tc>
          <w:tcPr>
            <w:tcW w:w="4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头发、指甲、胡须等符合规定。</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nil"/>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遵守劳动纪律，不做与工作无关的事情。</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保洁工具摆放统一、整齐。</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92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大厅及楼层公共区域</w:t>
            </w:r>
          </w:p>
        </w:tc>
        <w:tc>
          <w:tcPr>
            <w:tcW w:w="6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r>
              <w:rPr>
                <w:rStyle w:val="33"/>
                <w:rFonts w:hint="default"/>
              </w:rPr>
              <w:t>3分</w:t>
            </w: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地面无垃圾、纸屑、烟头、污垢、水渍。</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玻璃无灰尘、手指印，定期保洁的。</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茶几、桌椅表面无杂物、灰尘、水渍的。</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绿化植物有明显灰尘、盆内有杂物的</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3米以下玻璃有灰尘、手印、污迹。</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地毯定期清洗、吸尘，表面无污渍。</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公共墙面、顶棚无明显灰尘、蛛网。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1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指示灯、标牌、应急灯、应急器材、防火门等各标识标牌无灰尘。</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楼道梯级无杂物、污迹，扶手有灰尘。</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楼梯通道内墙壁无灰尘、蛛网。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不锈钢定期保养，无锈渍。</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外围保洁</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r>
              <w:rPr>
                <w:rStyle w:val="33"/>
                <w:rFonts w:hint="default"/>
              </w:rPr>
              <w:t>4分</w:t>
            </w: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车道和人行道无明显泥沙、污垢、石子、落叶。</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排水沟或截留沟无积水、杂物、烟头等。</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户外宣传栏、灯箱等无污渍、灰尘、小广告。</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室外绿化带无杂物、砖块，一平米范围内烟头不得超过3个。</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非雨天情况下室外地面有积水、冰冻、青苔等现象。</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nil"/>
              <w:bottom w:val="nil"/>
              <w:right w:val="nil"/>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外围台阶干净、无污迹、痰迹杂物等。</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外围广场地面定期进行一次全面刷洗。</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nil"/>
              <w:bottom w:val="nil"/>
              <w:right w:val="nil"/>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卫生间</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15分</w:t>
            </w: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洗手台光洁明亮、无水迹、无皂迹、无毛发。</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nil"/>
              <w:bottom w:val="nil"/>
              <w:right w:val="nil"/>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玻璃镜光洁明亮、无水渍、无擦痕、镜框边缘无灰尘。</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nil"/>
              <w:bottom w:val="nil"/>
              <w:right w:val="nil"/>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厕位隔板及附件表面干净整洁、无污迹、无灰尘。</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nil"/>
              <w:bottom w:val="nil"/>
              <w:right w:val="nil"/>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58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厕具表面光洁、明亮，无污垢、无异味、无积水，定时消毒</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nil"/>
              <w:bottom w:val="nil"/>
              <w:right w:val="nil"/>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4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水龙头及其它金属配件、配属器件（洗手液盒、檫手纸盒、干手机等）表面光亮、无水渍、无污渍。</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3分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nil"/>
              <w:bottom w:val="nil"/>
              <w:right w:val="nil"/>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00" w:hRule="atLeast"/>
        </w:trPr>
        <w:tc>
          <w:tcPr>
            <w:tcW w:w="4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92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垃圾管理</w:t>
            </w:r>
          </w:p>
        </w:tc>
        <w:tc>
          <w:tcPr>
            <w:tcW w:w="6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8分</w:t>
            </w:r>
          </w:p>
        </w:tc>
        <w:tc>
          <w:tcPr>
            <w:tcW w:w="6259" w:type="dxa"/>
            <w:tcBorders>
              <w:top w:val="single" w:color="000000" w:sz="4" w:space="0"/>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垃圾房内垃圾不过夜，定期消毒灭鼠，做到清洁、无异味；</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地漏口无杂物、无异味、不堵塞；</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垃圾房门（卷闸门）干净整洁、无污垢；</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垃圾收集箱内外侧表面光洁、无残留物、无异味、定时消毒。</w:t>
            </w:r>
          </w:p>
        </w:tc>
        <w:tc>
          <w:tcPr>
            <w:tcW w:w="6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2分</w:t>
            </w:r>
          </w:p>
        </w:tc>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9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安全管理</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20分</w:t>
            </w: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发现安全生产事故</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不服从工作安排、指挥调动；</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 5分 </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监守自盗，给服务处造成声誉损坏；</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10分</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77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100分</w:t>
            </w:r>
          </w:p>
        </w:tc>
        <w:tc>
          <w:tcPr>
            <w:tcW w:w="5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20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特别事项</w:t>
            </w:r>
          </w:p>
        </w:tc>
        <w:tc>
          <w:tcPr>
            <w:tcW w:w="62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rPr>
              <w:t>对特别事项可加分或减分（1-20分），需附情况说明。</w:t>
            </w:r>
          </w:p>
        </w:tc>
        <w:tc>
          <w:tcPr>
            <w:tcW w:w="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加分</w:t>
            </w:r>
          </w:p>
        </w:tc>
        <w:tc>
          <w:tcPr>
            <w:tcW w:w="5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减分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48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2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1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625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6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57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left"/>
              <w:rPr>
                <w:rFonts w:ascii="宋体" w:hAnsi="宋体" w:cs="宋体"/>
                <w:color w:val="000000"/>
                <w:sz w:val="22"/>
                <w:szCs w:val="22"/>
              </w:rPr>
            </w:pPr>
          </w:p>
        </w:tc>
        <w:tc>
          <w:tcPr>
            <w:tcW w:w="57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left"/>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40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总得分</w:t>
            </w:r>
          </w:p>
        </w:tc>
        <w:tc>
          <w:tcPr>
            <w:tcW w:w="9614"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680" w:hRule="atLeast"/>
        </w:trPr>
        <w:tc>
          <w:tcPr>
            <w:tcW w:w="1401"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结算依据</w:t>
            </w:r>
          </w:p>
        </w:tc>
        <w:tc>
          <w:tcPr>
            <w:tcW w:w="9614" w:type="dxa"/>
            <w:gridSpan w:val="6"/>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2"/>
                <w:szCs w:val="22"/>
              </w:rPr>
            </w:pPr>
          </w:p>
        </w:tc>
      </w:tr>
      <w:tr>
        <w:tblPrEx>
          <w:tblCellMar>
            <w:top w:w="0" w:type="dxa"/>
            <w:left w:w="0" w:type="dxa"/>
            <w:bottom w:w="0" w:type="dxa"/>
            <w:right w:w="0" w:type="dxa"/>
          </w:tblCellMar>
        </w:tblPrEx>
        <w:trPr>
          <w:trHeight w:val="300" w:hRule="atLeast"/>
        </w:trPr>
        <w:tc>
          <w:tcPr>
            <w:tcW w:w="1401"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考核人：</w:t>
            </w:r>
          </w:p>
        </w:tc>
        <w:tc>
          <w:tcPr>
            <w:tcW w:w="9614"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被考核人： </w:t>
            </w:r>
            <w:r>
              <w:rPr>
                <w:rStyle w:val="33"/>
                <w:rFonts w:hint="default"/>
              </w:rPr>
              <w:t xml:space="preserve">              职能部门：</w:t>
            </w:r>
          </w:p>
        </w:tc>
      </w:tr>
    </w:tbl>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spacing w:line="480" w:lineRule="auto"/>
        <w:rPr>
          <w:rFonts w:ascii="仿宋" w:hAnsi="仿宋" w:eastAsia="仿宋"/>
          <w:b/>
          <w:bCs/>
          <w:sz w:val="32"/>
          <w:szCs w:val="32"/>
        </w:rPr>
      </w:pPr>
    </w:p>
    <w:p>
      <w:pPr>
        <w:pStyle w:val="2"/>
      </w:pPr>
    </w:p>
    <w:p>
      <w:pPr>
        <w:pStyle w:val="2"/>
      </w:pPr>
    </w:p>
    <w:p>
      <w:pPr>
        <w:pStyle w:val="2"/>
      </w:pPr>
    </w:p>
    <w:p>
      <w:pPr>
        <w:pStyle w:val="2"/>
      </w:pPr>
    </w:p>
    <w:p>
      <w:pPr>
        <w:pStyle w:val="2"/>
      </w:pPr>
    </w:p>
    <w:p>
      <w:pPr>
        <w:spacing w:line="480" w:lineRule="auto"/>
        <w:rPr>
          <w:rFonts w:ascii="仿宋" w:hAnsi="仿宋" w:eastAsia="仿宋"/>
          <w:b/>
          <w:bCs/>
          <w:sz w:val="32"/>
          <w:szCs w:val="32"/>
        </w:rPr>
      </w:pPr>
      <w:r>
        <w:rPr>
          <w:rFonts w:hint="eastAsia" w:ascii="仿宋" w:hAnsi="仿宋" w:eastAsia="仿宋"/>
          <w:b/>
          <w:bCs/>
          <w:sz w:val="32"/>
          <w:szCs w:val="32"/>
        </w:rPr>
        <w:t xml:space="preserve">合同附件5         </w:t>
      </w:r>
    </w:p>
    <w:p>
      <w:pPr>
        <w:spacing w:line="480" w:lineRule="auto"/>
        <w:jc w:val="center"/>
        <w:rPr>
          <w:rFonts w:ascii="宋体" w:hAnsi="宋体"/>
          <w:b/>
          <w:sz w:val="28"/>
        </w:rPr>
      </w:pPr>
      <w:r>
        <w:rPr>
          <w:rFonts w:hint="eastAsia" w:ascii="宋体" w:hAnsi="宋体"/>
          <w:b/>
          <w:sz w:val="28"/>
        </w:rPr>
        <w:t>供应商廉洁诚信承诺书</w:t>
      </w:r>
    </w:p>
    <w:p>
      <w:pPr>
        <w:spacing w:line="480" w:lineRule="auto"/>
        <w:ind w:left="-405" w:leftChars="-193"/>
        <w:rPr>
          <w:rFonts w:ascii="仿宋" w:hAnsi="仿宋" w:eastAsia="仿宋" w:cs="仿宋"/>
          <w:sz w:val="32"/>
          <w:szCs w:val="32"/>
        </w:rPr>
      </w:pPr>
      <w:r>
        <w:rPr>
          <w:rFonts w:hint="eastAsia" w:ascii="仿宋" w:hAnsi="仿宋" w:eastAsia="仿宋" w:cs="仿宋"/>
          <w:sz w:val="32"/>
          <w:szCs w:val="32"/>
        </w:rPr>
        <w:t>致</w:t>
      </w:r>
      <w:r>
        <w:rPr>
          <w:rFonts w:hint="eastAsia" w:ascii="仿宋" w:hAnsi="仿宋" w:eastAsia="仿宋" w:cs="仿宋"/>
          <w:kern w:val="0"/>
          <w:sz w:val="32"/>
          <w:szCs w:val="32"/>
          <w:u w:val="single"/>
        </w:rPr>
        <w:t>厦门厦禾物业管理公司</w:t>
      </w:r>
      <w:r>
        <w:rPr>
          <w:rFonts w:hint="eastAsia" w:ascii="仿宋" w:hAnsi="仿宋" w:eastAsia="仿宋" w:cs="仿宋"/>
          <w:sz w:val="32"/>
          <w:szCs w:val="32"/>
        </w:rPr>
        <w:t>：</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承诺方系</w:t>
      </w:r>
      <w:r>
        <w:rPr>
          <w:rFonts w:hint="eastAsia" w:ascii="仿宋" w:hAnsi="仿宋" w:eastAsia="仿宋" w:cs="仿宋"/>
          <w:kern w:val="0"/>
          <w:sz w:val="32"/>
          <w:szCs w:val="32"/>
          <w:u w:val="single"/>
        </w:rPr>
        <w:t>厦门厦禾物业管理公司</w:t>
      </w:r>
      <w:r>
        <w:rPr>
          <w:rFonts w:hint="eastAsia" w:ascii="仿宋" w:hAnsi="仿宋" w:eastAsia="仿宋" w:cs="仿宋"/>
          <w:sz w:val="32"/>
          <w:szCs w:val="32"/>
        </w:rPr>
        <w:t>（以下简称厦禾物业）的供应商、服务商或合作商，在相关业务活动(包括但不限于交易洽谈、供货、服务、承揽、技术合作交流、付款)中接触厦禾物业相关人员和资讯，在廉洁义务和操守方面做出如下承诺：</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二、不向厦禾物业的工作人员及其亲属馈赠礼金、礼品（含有价证券）；不向厦禾物业的工作人员提供任何应由其个人支付报酬的劳务和其它服务；不为厦禾物业的工作人员安排可能影响公正执行公务的任何活动；不为厦禾物业的工作人员支付应由其个人支付的任何赞助费、宣传费、咨询费、劳务费等；不为厦禾物业工作人员报销任何名义的个人消费凭证。一经发现有上述行为，取消供应商资格。</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四、承诺方在与厦禾物业达成和交易履行过程中，提供的资质证明、证照、企业及个人资料、住所、产品名称、规格、品质、服务标准、票据、权证、权利限制均为真实，不存在虚假、期满、伪造、变造行为，如上述情况发生变更，承诺方需在5个工作日内通知厦禾物业备案存档。</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五、承诺方禁止提供仿冒品（包括但不限于如贴牌、掺杂掺假，以次充好，以旧冒新、以不合格冒充合格）或不符合厦禾物业所需规格之商品提供厦禾物业使用。</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六、承诺方同意厦禾物业依其保密制度所划列的机密资料可包括一切关于厦禾物业，无论是否有价值，被公开或正在采取保密措施的书面、口头或以其他形式呈现、保存之资讯、承诺方与接受机密资料五年内均有保密义务，未经厦禾物业同意不得利用或向任何第三方泄露、交付。</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七、为净化采购相关秩序及环境，可至厦禾物业进行投诉或申报。</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八、违约责任</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承诺方承诺如违反本承诺书所述任何义务，无论是否给厦禾物业造成损失，承诺方将承担一切责任，并就厦禾物业实际造成的经济、名誉损失进行赔偿。厦禾物业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sz w:val="32"/>
          <w:szCs w:val="32"/>
        </w:rPr>
      </w:pPr>
      <w:r>
        <w:rPr>
          <w:rFonts w:hint="eastAsia" w:ascii="仿宋" w:hAnsi="仿宋" w:eastAsia="仿宋" w:cs="仿宋"/>
          <w:sz w:val="32"/>
          <w:szCs w:val="32"/>
        </w:rPr>
        <w:t>九、自觉接受监督。</w:t>
      </w:r>
    </w:p>
    <w:p>
      <w:pPr>
        <w:spacing w:line="480" w:lineRule="auto"/>
        <w:ind w:firstLine="640" w:firstLineChars="200"/>
        <w:rPr>
          <w:rFonts w:ascii="仿宋" w:hAnsi="仿宋" w:eastAsia="仿宋" w:cs="仿宋"/>
          <w:sz w:val="32"/>
          <w:szCs w:val="32"/>
        </w:rPr>
      </w:pPr>
      <w:r>
        <w:rPr>
          <w:rFonts w:hint="eastAsia" w:ascii="仿宋" w:hAnsi="仿宋" w:eastAsia="仿宋" w:cs="仿宋"/>
          <w:sz w:val="32"/>
          <w:szCs w:val="32"/>
        </w:rPr>
        <w:t>特此承诺。</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承诺人名称（盖章）：</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法定代表人：</w:t>
      </w:r>
    </w:p>
    <w:p>
      <w:pPr>
        <w:spacing w:line="480" w:lineRule="auto"/>
        <w:ind w:left="3885" w:leftChars="1850"/>
        <w:rPr>
          <w:rFonts w:ascii="仿宋" w:hAnsi="仿宋" w:eastAsia="仿宋" w:cs="仿宋"/>
          <w:sz w:val="32"/>
          <w:szCs w:val="32"/>
        </w:rPr>
      </w:pPr>
      <w:r>
        <w:rPr>
          <w:rFonts w:hint="eastAsia" w:ascii="仿宋" w:hAnsi="仿宋" w:eastAsia="仿宋" w:cs="仿宋"/>
          <w:sz w:val="32"/>
          <w:szCs w:val="32"/>
        </w:rPr>
        <w:t>日期：</w:t>
      </w:r>
    </w:p>
    <w:p>
      <w:pPr>
        <w:rPr>
          <w:b/>
          <w:sz w:val="36"/>
          <w:szCs w:val="32"/>
        </w:rPr>
      </w:pPr>
      <w:r>
        <w:rPr>
          <w:rFonts w:hint="eastAsia" w:ascii="仿宋" w:hAnsi="仿宋" w:eastAsia="仿宋"/>
          <w:b/>
          <w:bCs/>
          <w:sz w:val="32"/>
          <w:szCs w:val="32"/>
        </w:rPr>
        <w:t xml:space="preserve">合同附件6          </w:t>
      </w:r>
      <w:r>
        <w:rPr>
          <w:rFonts w:hint="eastAsia"/>
          <w:b/>
          <w:sz w:val="36"/>
          <w:szCs w:val="32"/>
        </w:rPr>
        <w:t>作业安全承诺书</w:t>
      </w:r>
    </w:p>
    <w:p>
      <w:pPr>
        <w:jc w:val="center"/>
        <w:rPr>
          <w:sz w:val="32"/>
          <w:szCs w:val="32"/>
        </w:rPr>
      </w:pPr>
    </w:p>
    <w:p>
      <w:pPr>
        <w:spacing w:line="500" w:lineRule="exact"/>
        <w:rPr>
          <w:rFonts w:ascii="仿宋" w:hAnsi="仿宋" w:eastAsia="仿宋" w:cs="仿宋"/>
          <w:sz w:val="32"/>
          <w:szCs w:val="32"/>
        </w:rPr>
      </w:pPr>
      <w:r>
        <w:rPr>
          <w:rFonts w:hint="eastAsia" w:ascii="仿宋" w:hAnsi="仿宋" w:eastAsia="仿宋" w:cs="仿宋"/>
          <w:sz w:val="32"/>
          <w:szCs w:val="32"/>
        </w:rPr>
        <w:t>致：</w:t>
      </w:r>
    </w:p>
    <w:p>
      <w:pPr>
        <w:spacing w:line="500" w:lineRule="exact"/>
        <w:rPr>
          <w:rFonts w:ascii="仿宋" w:hAnsi="仿宋" w:eastAsia="仿宋" w:cs="仿宋"/>
          <w:sz w:val="32"/>
          <w:szCs w:val="32"/>
        </w:rPr>
      </w:pPr>
      <w:r>
        <w:rPr>
          <w:rFonts w:hint="eastAsia" w:ascii="仿宋" w:hAnsi="仿宋" w:eastAsia="仿宋" w:cs="仿宋"/>
          <w:sz w:val="32"/>
          <w:szCs w:val="32"/>
        </w:rPr>
        <w:t>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一、加强对现场工作人员的安全教育，提高现场工作人员的安全意识和安全技术水平。</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二、作业携带的设备及用具，符合国家和企业安全规程要求，特种作业人员须持有效证件操作。</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五、我司对作业人员投保相关的安全责任险。</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七、在高温、大风等不良气候条件下作业时，我司自备防高温、防风、防雨、防雷击等安全措施，确保安全作业。</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十、作业材料堆放整齐，垃圾及时处理，不影响贵司正常秩序及通信畅通。</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rPr>
          <w:rFonts w:ascii="仿宋" w:hAnsi="仿宋" w:eastAsia="仿宋" w:cs="仿宋"/>
          <w:sz w:val="32"/>
          <w:szCs w:val="32"/>
        </w:rPr>
      </w:pPr>
    </w:p>
    <w:p>
      <w:pPr>
        <w:spacing w:line="500" w:lineRule="exact"/>
        <w:ind w:firstLine="4480" w:firstLineChars="1400"/>
        <w:rPr>
          <w:rFonts w:ascii="仿宋" w:hAnsi="仿宋" w:eastAsia="仿宋" w:cs="仿宋"/>
          <w:sz w:val="32"/>
          <w:szCs w:val="32"/>
        </w:rPr>
      </w:pPr>
      <w:r>
        <w:rPr>
          <w:rFonts w:hint="eastAsia" w:ascii="仿宋" w:hAnsi="仿宋" w:eastAsia="仿宋" w:cs="仿宋"/>
          <w:sz w:val="32"/>
          <w:szCs w:val="32"/>
        </w:rPr>
        <w:t>承诺公司：</w:t>
      </w:r>
    </w:p>
    <w:p>
      <w:pPr>
        <w:spacing w:line="500" w:lineRule="exact"/>
        <w:ind w:firstLine="4480" w:firstLineChars="1400"/>
        <w:rPr>
          <w:rFonts w:ascii="仿宋" w:hAnsi="仿宋" w:eastAsia="仿宋" w:cs="仿宋"/>
          <w:sz w:val="32"/>
          <w:szCs w:val="32"/>
        </w:rPr>
      </w:pPr>
      <w:r>
        <w:rPr>
          <w:rFonts w:hint="eastAsia" w:ascii="仿宋" w:hAnsi="仿宋" w:eastAsia="仿宋" w:cs="仿宋"/>
          <w:sz w:val="32"/>
          <w:szCs w:val="32"/>
        </w:rPr>
        <w:t>日期：   年 月 日</w:t>
      </w:r>
    </w:p>
    <w:p>
      <w:pPr>
        <w:rPr>
          <w:rFonts w:ascii="仿宋" w:hAnsi="仿宋" w:eastAsia="仿宋" w:cs="仿宋"/>
          <w:sz w:val="32"/>
          <w:szCs w:val="32"/>
        </w:rPr>
      </w:pPr>
    </w:p>
    <w:p>
      <w:pPr>
        <w:rPr>
          <w:sz w:val="28"/>
          <w:szCs w:val="28"/>
        </w:rPr>
      </w:pPr>
    </w:p>
    <w:p>
      <w:pPr>
        <w:rPr>
          <w:rFonts w:ascii="宋体" w:hAnsi="宋体" w:cs="宋体"/>
          <w:b/>
          <w:sz w:val="36"/>
          <w:szCs w:val="36"/>
        </w:rPr>
      </w:pPr>
      <w:r>
        <w:rPr>
          <w:rFonts w:hint="eastAsia" w:ascii="仿宋" w:hAnsi="仿宋" w:eastAsia="仿宋"/>
          <w:b/>
          <w:bCs/>
          <w:sz w:val="32"/>
          <w:szCs w:val="32"/>
        </w:rPr>
        <w:t xml:space="preserve">合同附件7          </w:t>
      </w:r>
      <w:r>
        <w:rPr>
          <w:rFonts w:hint="eastAsia" w:ascii="宋体" w:hAnsi="宋体" w:cs="宋体"/>
          <w:b/>
          <w:bCs/>
          <w:sz w:val="36"/>
          <w:szCs w:val="36"/>
        </w:rPr>
        <w:t>信息</w:t>
      </w:r>
      <w:r>
        <w:rPr>
          <w:rFonts w:hint="eastAsia" w:ascii="宋体" w:hAnsi="宋体" w:cs="宋体"/>
          <w:b/>
          <w:sz w:val="36"/>
          <w:szCs w:val="36"/>
        </w:rPr>
        <w:t>安全承诺书</w:t>
      </w:r>
    </w:p>
    <w:p>
      <w:pPr>
        <w:spacing w:line="360" w:lineRule="auto"/>
        <w:ind w:left="-401" w:leftChars="-191"/>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厦门厦禾物业管理公司</w:t>
      </w:r>
      <w:r>
        <w:rPr>
          <w:rFonts w:hint="eastAsia" w:ascii="仿宋" w:hAnsi="仿宋" w:eastAsia="仿宋"/>
          <w:sz w:val="28"/>
          <w:szCs w:val="28"/>
        </w:rPr>
        <w:t>：</w:t>
      </w:r>
    </w:p>
    <w:p>
      <w:pPr>
        <w:spacing w:line="300" w:lineRule="auto"/>
        <w:ind w:left="-405" w:leftChars="-193" w:firstLine="560" w:firstLineChars="200"/>
        <w:rPr>
          <w:rFonts w:ascii="仿宋" w:hAnsi="仿宋" w:eastAsia="仿宋"/>
          <w:sz w:val="28"/>
          <w:szCs w:val="28"/>
        </w:rPr>
      </w:pPr>
      <w:r>
        <w:rPr>
          <w:rFonts w:hint="eastAsia" w:ascii="仿宋" w:hAnsi="仿宋" w:eastAsia="仿宋"/>
          <w:sz w:val="28"/>
          <w:szCs w:val="28"/>
        </w:rPr>
        <w:t>承诺方系</w:t>
      </w:r>
      <w:r>
        <w:rPr>
          <w:rFonts w:hint="eastAsia" w:ascii="仿宋" w:hAnsi="仿宋" w:eastAsia="仿宋"/>
          <w:sz w:val="28"/>
          <w:szCs w:val="28"/>
          <w:u w:val="single"/>
        </w:rPr>
        <w:t>厦门厦禾物业管理公司</w:t>
      </w:r>
      <w:r>
        <w:rPr>
          <w:rFonts w:hint="eastAsia" w:ascii="仿宋" w:hAnsi="仿宋" w:eastAsia="仿宋"/>
          <w:sz w:val="28"/>
          <w:szCs w:val="28"/>
        </w:rPr>
        <w:t>（以下简称“</w:t>
      </w:r>
      <w:r>
        <w:rPr>
          <w:rFonts w:hint="eastAsia" w:ascii="仿宋" w:hAnsi="仿宋" w:eastAsia="仿宋"/>
          <w:sz w:val="28"/>
          <w:szCs w:val="28"/>
          <w:u w:val="single"/>
        </w:rPr>
        <w:t>厦禾物业”</w:t>
      </w:r>
      <w:r>
        <w:rPr>
          <w:rFonts w:hint="eastAsia" w:ascii="仿宋" w:hAnsi="仿宋" w:eastAsia="仿宋"/>
          <w:sz w:val="28"/>
          <w:szCs w:val="28"/>
        </w:rPr>
        <w:t>）的供应商、服务商或合作商，在相关业务活动(包括但不限于交易洽谈、供货、服务、承揽、技术合作交流、付款)中接触</w:t>
      </w:r>
      <w:r>
        <w:rPr>
          <w:rFonts w:hint="eastAsia" w:ascii="仿宋" w:hAnsi="仿宋" w:eastAsia="仿宋"/>
          <w:sz w:val="28"/>
          <w:szCs w:val="28"/>
          <w:u w:val="single"/>
        </w:rPr>
        <w:t>厦禾物业</w:t>
      </w:r>
      <w:r>
        <w:rPr>
          <w:rFonts w:hint="eastAsia" w:ascii="仿宋" w:hAnsi="仿宋" w:eastAsia="仿宋"/>
          <w:sz w:val="28"/>
          <w:szCs w:val="28"/>
        </w:rPr>
        <w:t>相关人员和资讯，在信息安全方面做出如下承诺：</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2、如果违反保密义务所造成损失的，我司承担违约赔偿责任。</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5、未经事先书面同意, 除非为签署本协议之目的，不得向任何第三方提及本协议。</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7、本第6条在本协议终止后继续有效。</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8、期限自本合同生效之日起至本合同解除或终止后 3年终止。</w:t>
      </w:r>
    </w:p>
    <w:p>
      <w:pPr>
        <w:spacing w:line="360" w:lineRule="auto"/>
        <w:ind w:firstLine="5040" w:firstLineChars="1800"/>
        <w:rPr>
          <w:rFonts w:ascii="仿宋" w:hAnsi="仿宋" w:eastAsia="仿宋" w:cs="仿宋"/>
          <w:color w:val="000000"/>
          <w:sz w:val="28"/>
          <w:szCs w:val="28"/>
        </w:rPr>
      </w:pPr>
      <w:r>
        <w:rPr>
          <w:rFonts w:hint="eastAsia" w:ascii="仿宋" w:hAnsi="仿宋" w:eastAsia="仿宋" w:cs="仿宋"/>
          <w:color w:val="000000"/>
          <w:sz w:val="28"/>
          <w:szCs w:val="28"/>
        </w:rPr>
        <w:t>承诺公司：</w:t>
      </w:r>
    </w:p>
    <w:p>
      <w:pPr>
        <w:tabs>
          <w:tab w:val="left" w:pos="3600"/>
          <w:tab w:val="left" w:pos="3780"/>
        </w:tabs>
        <w:spacing w:line="360" w:lineRule="auto"/>
        <w:rPr>
          <w:rFonts w:ascii="宋体" w:hAnsi="宋体" w:cs="Arial"/>
          <w:sz w:val="24"/>
        </w:rPr>
      </w:pPr>
    </w:p>
    <w:p>
      <w:pPr>
        <w:spacing w:line="360" w:lineRule="auto"/>
        <w:jc w:val="center"/>
        <w:rPr>
          <w:rFonts w:ascii="仿宋" w:hAnsi="仿宋" w:eastAsia="仿宋"/>
          <w:b/>
          <w:sz w:val="32"/>
          <w:szCs w:val="32"/>
          <w:u w:val="single"/>
        </w:rPr>
      </w:pPr>
    </w:p>
    <w:p/>
    <w:sectPr>
      <w:footerReference r:id="rId11" w:type="default"/>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30</w:t>
    </w:r>
    <w:r>
      <w:rPr>
        <w:lang w:val="zh-CN"/>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37</w:t>
    </w:r>
    <w:r>
      <w:rPr>
        <w:b/>
        <w:sz w:val="24"/>
        <w:szCs w:val="24"/>
      </w:rPr>
      <w:fldChar w:fldCharType="end"/>
    </w:r>
    <w:r>
      <w:rPr>
        <w:rFonts w:ascii="Cambria" w:hAnsi="Cambria"/>
        <w:b/>
        <w:sz w:val="24"/>
        <w:szCs w:val="24"/>
        <w:lang w:val="zh-CN"/>
      </w:rPr>
      <w:t xml:space="preserve"> ~</w:t>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Cambria" w:hAnsi="Cambria"/>
        <w:b/>
        <w:sz w:val="24"/>
        <w:szCs w:val="24"/>
      </w:rPr>
    </w:pPr>
    <w:r>
      <w:rPr>
        <w:rFonts w:ascii="Cambria" w:hAnsi="Cambria"/>
        <w:b/>
        <w:sz w:val="24"/>
        <w:szCs w:val="24"/>
        <w:lang w:val="zh-CN"/>
      </w:rPr>
      <w:t xml:space="preserve">~ </w:t>
    </w:r>
    <w:r>
      <w:rPr>
        <w:b/>
        <w:sz w:val="24"/>
        <w:szCs w:val="24"/>
      </w:rPr>
      <w:fldChar w:fldCharType="begin"/>
    </w:r>
    <w:r>
      <w:rPr>
        <w:b/>
        <w:sz w:val="24"/>
        <w:szCs w:val="24"/>
      </w:rPr>
      <w:instrText xml:space="preserve"> PAGE    \* MERGEFORMAT </w:instrText>
    </w:r>
    <w:r>
      <w:rPr>
        <w:b/>
        <w:sz w:val="24"/>
        <w:szCs w:val="24"/>
      </w:rPr>
      <w:fldChar w:fldCharType="separate"/>
    </w:r>
    <w:r>
      <w:rPr>
        <w:rFonts w:ascii="Cambria" w:hAnsi="Cambria"/>
        <w:b/>
        <w:sz w:val="24"/>
        <w:szCs w:val="24"/>
        <w:lang w:val="zh-CN"/>
      </w:rPr>
      <w:t>53</w:t>
    </w:r>
    <w:r>
      <w:rPr>
        <w:b/>
        <w:sz w:val="24"/>
        <w:szCs w:val="24"/>
      </w:rPr>
      <w:fldChar w:fldCharType="end"/>
    </w:r>
    <w:r>
      <w:rPr>
        <w:rFonts w:ascii="Cambria" w:hAnsi="Cambria"/>
        <w:b/>
        <w:sz w:val="24"/>
        <w:szCs w:val="24"/>
        <w:lang w:val="zh-CN"/>
      </w:rPr>
      <w:t xml:space="preserve"> ~</w: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rPr>
        <w:rFonts w:hint="eastAsia"/>
      </w:rPr>
      <w:t xml:space="preserve">                                    第</w:t>
    </w:r>
    <w:r>
      <w:fldChar w:fldCharType="begin"/>
    </w:r>
    <w:r>
      <w:rPr>
        <w:rStyle w:val="22"/>
      </w:rPr>
      <w:instrText xml:space="preserve"> PAGE </w:instrText>
    </w:r>
    <w:r>
      <w:fldChar w:fldCharType="separate"/>
    </w:r>
    <w:r>
      <w:rPr>
        <w:rStyle w:val="22"/>
      </w:rPr>
      <w:t>55</w:t>
    </w:r>
    <w:r>
      <w:fldChar w:fldCharType="end"/>
    </w:r>
    <w:r>
      <w:rPr>
        <w:rFonts w:hint="eastAsia"/>
      </w:rPr>
      <w:t>页，共</w:t>
    </w:r>
    <w:r>
      <w:fldChar w:fldCharType="begin"/>
    </w:r>
    <w:r>
      <w:rPr>
        <w:rStyle w:val="22"/>
      </w:rPr>
      <w:instrText xml:space="preserve"> NUMPAGES </w:instrText>
    </w:r>
    <w:r>
      <w:fldChar w:fldCharType="separate"/>
    </w:r>
    <w:r>
      <w:rPr>
        <w:rStyle w:val="22"/>
      </w:rPr>
      <w:t>67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0500" cy="5270500"/>
          <wp:effectExtent l="0" t="0" r="0" b="0"/>
          <wp:wrapNone/>
          <wp:docPr id="2" name="WordPictureWatermark800598849"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00598849"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r>
      <w:rPr>
        <w:rFonts w:hint="eastAsia"/>
      </w:rPr>
      <w:t>2</w:t>
    </w:r>
    <w:r>
      <w:t>020</w:t>
    </w:r>
    <w:r>
      <w:rPr>
        <w:rFonts w:hint="eastAsia"/>
      </w:rPr>
      <w:t>年</w:t>
    </w:r>
    <w:r>
      <w:t>04</w:t>
    </w:r>
    <w:r>
      <w:rPr>
        <w:rFonts w:hint="eastAsia"/>
      </w:rPr>
      <w:t>月</w:t>
    </w:r>
    <w: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0500" cy="5270500"/>
          <wp:effectExtent l="0" t="0" r="0" b="0"/>
          <wp:wrapNone/>
          <wp:docPr id="3" name="WordPictureWatermark800598848"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800598848"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70500" cy="5270500"/>
          <wp:effectExtent l="0" t="0" r="0" b="0"/>
          <wp:wrapNone/>
          <wp:docPr id="1" name="WordPictureWatermark800598847" descr="国贸物业合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800598847" descr="国贸物业合同水印"/>
                  <pic:cNvPicPr>
                    <a:picLocks noChangeAspect="1"/>
                  </pic:cNvPicPr>
                </pic:nvPicPr>
                <pic:blipFill>
                  <a:blip r:embed="rId1">
                    <a:lum bright="69998" contrast="-70001"/>
                  </a:blip>
                  <a:stretch>
                    <a:fillRect/>
                  </a:stretch>
                </pic:blipFill>
                <pic:spPr>
                  <a:xfrm>
                    <a:off x="0" y="0"/>
                    <a:ext cx="5270500" cy="527050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b/>
        <w:sz w:val="24"/>
        <w:szCs w:val="24"/>
      </w:rPr>
    </w:pPr>
  </w:p>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E370D"/>
    <w:multiLevelType w:val="singleLevel"/>
    <w:tmpl w:val="821E370D"/>
    <w:lvl w:ilvl="0" w:tentative="0">
      <w:start w:val="1"/>
      <w:numFmt w:val="decimal"/>
      <w:lvlText w:val="1-%1"/>
      <w:lvlJc w:val="left"/>
      <w:pPr>
        <w:tabs>
          <w:tab w:val="left" w:pos="420"/>
        </w:tabs>
        <w:ind w:left="425" w:hanging="425"/>
      </w:pPr>
      <w:rPr>
        <w:rFonts w:hint="default"/>
      </w:rPr>
    </w:lvl>
  </w:abstractNum>
  <w:abstractNum w:abstractNumId="1">
    <w:nsid w:val="B99E9916"/>
    <w:multiLevelType w:val="singleLevel"/>
    <w:tmpl w:val="B99E9916"/>
    <w:lvl w:ilvl="0" w:tentative="0">
      <w:start w:val="1"/>
      <w:numFmt w:val="decimal"/>
      <w:suff w:val="nothing"/>
      <w:lvlText w:val="（%1）"/>
      <w:lvlJc w:val="left"/>
    </w:lvl>
  </w:abstractNum>
  <w:abstractNum w:abstractNumId="2">
    <w:nsid w:val="E4282C5A"/>
    <w:multiLevelType w:val="singleLevel"/>
    <w:tmpl w:val="E4282C5A"/>
    <w:lvl w:ilvl="0" w:tentative="0">
      <w:start w:val="4"/>
      <w:numFmt w:val="chineseCounting"/>
      <w:suff w:val="nothing"/>
      <w:lvlText w:val="%1、"/>
      <w:lvlJc w:val="left"/>
      <w:rPr>
        <w:rFonts w:hint="eastAsia"/>
      </w:rPr>
    </w:lvl>
  </w:abstractNum>
  <w:abstractNum w:abstractNumId="3">
    <w:nsid w:val="2C5D38D0"/>
    <w:multiLevelType w:val="multilevel"/>
    <w:tmpl w:val="2C5D38D0"/>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abstractNum w:abstractNumId="5">
    <w:nsid w:val="5EF6936D"/>
    <w:multiLevelType w:val="singleLevel"/>
    <w:tmpl w:val="5EF6936D"/>
    <w:lvl w:ilvl="0" w:tentative="0">
      <w:start w:val="1"/>
      <w:numFmt w:val="decimal"/>
      <w:lvlText w:val="2-%1"/>
      <w:lvlJc w:val="left"/>
      <w:pPr>
        <w:tabs>
          <w:tab w:val="left" w:pos="420"/>
        </w:tabs>
        <w:ind w:left="425" w:hanging="425"/>
      </w:pPr>
      <w:rPr>
        <w:rFont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E4E10"/>
    <w:rsid w:val="00026078"/>
    <w:rsid w:val="000475A6"/>
    <w:rsid w:val="00076AF3"/>
    <w:rsid w:val="000A7A85"/>
    <w:rsid w:val="000D312F"/>
    <w:rsid w:val="00121CA8"/>
    <w:rsid w:val="001760F8"/>
    <w:rsid w:val="00185940"/>
    <w:rsid w:val="001B5702"/>
    <w:rsid w:val="00293543"/>
    <w:rsid w:val="002D16D9"/>
    <w:rsid w:val="00344FEF"/>
    <w:rsid w:val="00381B04"/>
    <w:rsid w:val="0038637E"/>
    <w:rsid w:val="003B660F"/>
    <w:rsid w:val="00405BAE"/>
    <w:rsid w:val="00465BF0"/>
    <w:rsid w:val="00474931"/>
    <w:rsid w:val="00477FEE"/>
    <w:rsid w:val="004934DD"/>
    <w:rsid w:val="004B03AC"/>
    <w:rsid w:val="004D1D59"/>
    <w:rsid w:val="0052175B"/>
    <w:rsid w:val="005523B6"/>
    <w:rsid w:val="00583F29"/>
    <w:rsid w:val="005907AB"/>
    <w:rsid w:val="006C758B"/>
    <w:rsid w:val="0075555F"/>
    <w:rsid w:val="007738F1"/>
    <w:rsid w:val="007773EF"/>
    <w:rsid w:val="00844AAE"/>
    <w:rsid w:val="008831D9"/>
    <w:rsid w:val="00887444"/>
    <w:rsid w:val="008C05E2"/>
    <w:rsid w:val="008D4C94"/>
    <w:rsid w:val="008E304A"/>
    <w:rsid w:val="009212E9"/>
    <w:rsid w:val="00924A18"/>
    <w:rsid w:val="00935A72"/>
    <w:rsid w:val="00945CD3"/>
    <w:rsid w:val="009D5FAA"/>
    <w:rsid w:val="00A1425E"/>
    <w:rsid w:val="00A15637"/>
    <w:rsid w:val="00A15EEE"/>
    <w:rsid w:val="00A34AA0"/>
    <w:rsid w:val="00A51AE2"/>
    <w:rsid w:val="00A92F32"/>
    <w:rsid w:val="00AD3CDA"/>
    <w:rsid w:val="00B308DC"/>
    <w:rsid w:val="00B3502E"/>
    <w:rsid w:val="00B4372B"/>
    <w:rsid w:val="00B463D5"/>
    <w:rsid w:val="00B665C6"/>
    <w:rsid w:val="00B85E97"/>
    <w:rsid w:val="00B870A5"/>
    <w:rsid w:val="00C6600D"/>
    <w:rsid w:val="00CD2D7B"/>
    <w:rsid w:val="00CE6963"/>
    <w:rsid w:val="00D13923"/>
    <w:rsid w:val="00D56434"/>
    <w:rsid w:val="00D602CB"/>
    <w:rsid w:val="00DD4EB4"/>
    <w:rsid w:val="00DE1E88"/>
    <w:rsid w:val="00E87094"/>
    <w:rsid w:val="00E93538"/>
    <w:rsid w:val="00EA7938"/>
    <w:rsid w:val="00F40507"/>
    <w:rsid w:val="00F87B3C"/>
    <w:rsid w:val="00F97650"/>
    <w:rsid w:val="037A189E"/>
    <w:rsid w:val="03AF2881"/>
    <w:rsid w:val="040B2217"/>
    <w:rsid w:val="0640211D"/>
    <w:rsid w:val="072424F0"/>
    <w:rsid w:val="074A1AC2"/>
    <w:rsid w:val="0B044101"/>
    <w:rsid w:val="124202FE"/>
    <w:rsid w:val="16180A44"/>
    <w:rsid w:val="1A154133"/>
    <w:rsid w:val="1B125BFE"/>
    <w:rsid w:val="1CED795B"/>
    <w:rsid w:val="20FB4647"/>
    <w:rsid w:val="23A931DE"/>
    <w:rsid w:val="248F03B0"/>
    <w:rsid w:val="25CA4BAD"/>
    <w:rsid w:val="26CC0E60"/>
    <w:rsid w:val="27632E56"/>
    <w:rsid w:val="28814EFD"/>
    <w:rsid w:val="2A27198A"/>
    <w:rsid w:val="2AF7061B"/>
    <w:rsid w:val="2B0A18AE"/>
    <w:rsid w:val="2CF61AA4"/>
    <w:rsid w:val="2D251DC9"/>
    <w:rsid w:val="2DA51F8A"/>
    <w:rsid w:val="2EA94A22"/>
    <w:rsid w:val="2EB835BA"/>
    <w:rsid w:val="344C22D9"/>
    <w:rsid w:val="34CB0AD9"/>
    <w:rsid w:val="3BC6131C"/>
    <w:rsid w:val="461C1252"/>
    <w:rsid w:val="47EE3C9C"/>
    <w:rsid w:val="48627765"/>
    <w:rsid w:val="488A4C5F"/>
    <w:rsid w:val="49561D68"/>
    <w:rsid w:val="4A116F4C"/>
    <w:rsid w:val="4A1F475F"/>
    <w:rsid w:val="4AB04707"/>
    <w:rsid w:val="4AB92C04"/>
    <w:rsid w:val="4B705248"/>
    <w:rsid w:val="4CA809D6"/>
    <w:rsid w:val="4E162E45"/>
    <w:rsid w:val="515458B1"/>
    <w:rsid w:val="51A2208A"/>
    <w:rsid w:val="51C050F9"/>
    <w:rsid w:val="52D16949"/>
    <w:rsid w:val="52E05813"/>
    <w:rsid w:val="52EB172B"/>
    <w:rsid w:val="54C74C71"/>
    <w:rsid w:val="56506D8B"/>
    <w:rsid w:val="576B5E4B"/>
    <w:rsid w:val="57F0063E"/>
    <w:rsid w:val="580377A5"/>
    <w:rsid w:val="5A9E4E10"/>
    <w:rsid w:val="5C83637D"/>
    <w:rsid w:val="5F523CF2"/>
    <w:rsid w:val="62692B20"/>
    <w:rsid w:val="63107FEF"/>
    <w:rsid w:val="65E72D34"/>
    <w:rsid w:val="65EA16D1"/>
    <w:rsid w:val="66A40DDE"/>
    <w:rsid w:val="687C2D22"/>
    <w:rsid w:val="6AD207F6"/>
    <w:rsid w:val="6AF10F42"/>
    <w:rsid w:val="6DCB6366"/>
    <w:rsid w:val="72B52C5E"/>
    <w:rsid w:val="73DF3036"/>
    <w:rsid w:val="73EF48FA"/>
    <w:rsid w:val="74315BCE"/>
    <w:rsid w:val="761464F7"/>
    <w:rsid w:val="76F84444"/>
    <w:rsid w:val="77F023F8"/>
    <w:rsid w:val="788271C3"/>
    <w:rsid w:val="792D541D"/>
    <w:rsid w:val="7AEE6D55"/>
    <w:rsid w:val="7B7B79FB"/>
    <w:rsid w:val="7C512C3A"/>
    <w:rsid w:val="7CB325C7"/>
    <w:rsid w:val="7D9131ED"/>
    <w:rsid w:val="7F481553"/>
    <w:rsid w:val="7FBB7C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color w:val="FF0000"/>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qFormat/>
    <w:uiPriority w:val="0"/>
    <w:pPr>
      <w:jc w:val="left"/>
    </w:p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31"/>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5">
    <w:name w:val="toc 2"/>
    <w:basedOn w:val="1"/>
    <w:next w:val="1"/>
    <w:qFormat/>
    <w:uiPriority w:val="39"/>
    <w:pPr>
      <w:spacing w:line="360" w:lineRule="auto"/>
      <w:ind w:left="210"/>
      <w:jc w:val="left"/>
    </w:pPr>
    <w:rPr>
      <w:smallCaps/>
      <w:sz w:val="24"/>
      <w:szCs w:val="20"/>
    </w:rPr>
  </w:style>
  <w:style w:type="paragraph" w:styleId="16">
    <w:name w:val="Normal (Web)"/>
    <w:basedOn w:val="1"/>
    <w:qFormat/>
    <w:uiPriority w:val="99"/>
    <w:pPr>
      <w:spacing w:line="300" w:lineRule="auto"/>
    </w:pPr>
    <w:rPr>
      <w:sz w:val="24"/>
    </w:rPr>
  </w:style>
  <w:style w:type="paragraph" w:styleId="17">
    <w:name w:val="Title"/>
    <w:basedOn w:val="1"/>
    <w:next w:val="1"/>
    <w:qFormat/>
    <w:uiPriority w:val="99"/>
    <w:pPr>
      <w:spacing w:before="240" w:after="60"/>
      <w:jc w:val="center"/>
      <w:outlineLvl w:val="0"/>
    </w:pPr>
    <w:rPr>
      <w:rFonts w:ascii="Cambria" w:hAnsi="Cambria"/>
      <w:b/>
      <w:bCs/>
      <w:sz w:val="32"/>
      <w:szCs w:val="32"/>
    </w:rPr>
  </w:style>
  <w:style w:type="paragraph" w:styleId="18">
    <w:name w:val="Body Text First Indent"/>
    <w:basedOn w:val="2"/>
    <w:unhideWhenUsed/>
    <w:qFormat/>
    <w:uiPriority w:val="99"/>
    <w:pPr>
      <w:ind w:firstLine="420" w:firstLineChars="100"/>
    </w:pPr>
  </w:style>
  <w:style w:type="character" w:styleId="21">
    <w:name w:val="Strong"/>
    <w:qFormat/>
    <w:uiPriority w:val="22"/>
    <w:rPr>
      <w:b/>
      <w:bCs/>
    </w:rPr>
  </w:style>
  <w:style w:type="character" w:styleId="22">
    <w:name w:val="page number"/>
    <w:basedOn w:val="20"/>
    <w:qFormat/>
    <w:uiPriority w:val="0"/>
  </w:style>
  <w:style w:type="character" w:styleId="23">
    <w:name w:val="Hyperlink"/>
    <w:qFormat/>
    <w:uiPriority w:val="99"/>
    <w:rPr>
      <w:color w:val="0000FF"/>
      <w:u w:val="single"/>
    </w:rPr>
  </w:style>
  <w:style w:type="character" w:styleId="24">
    <w:name w:val="annotation reference"/>
    <w:qFormat/>
    <w:uiPriority w:val="0"/>
    <w:rPr>
      <w:sz w:val="21"/>
      <w:szCs w:val="21"/>
    </w:rPr>
  </w:style>
  <w:style w:type="paragraph" w:styleId="25">
    <w:name w:val="List Paragraph"/>
    <w:basedOn w:val="1"/>
    <w:qFormat/>
    <w:uiPriority w:val="99"/>
    <w:pPr>
      <w:ind w:firstLine="420" w:firstLineChars="200"/>
    </w:pPr>
  </w:style>
  <w:style w:type="paragraph" w:customStyle="1" w:styleId="26">
    <w:name w:val="表头文本"/>
    <w:basedOn w:val="1"/>
    <w:qFormat/>
    <w:uiPriority w:val="0"/>
    <w:pPr>
      <w:autoSpaceDE w:val="0"/>
      <w:autoSpaceDN w:val="0"/>
      <w:adjustRightInd w:val="0"/>
      <w:jc w:val="center"/>
    </w:pPr>
    <w:rPr>
      <w:b/>
      <w:kern w:val="0"/>
      <w:sz w:val="24"/>
      <w:szCs w:val="20"/>
    </w:rPr>
  </w:style>
  <w:style w:type="paragraph" w:customStyle="1" w:styleId="2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8">
    <w:name w:val="样式3"/>
    <w:basedOn w:val="9"/>
    <w:qFormat/>
    <w:uiPriority w:val="0"/>
    <w:pPr>
      <w:spacing w:line="0" w:lineRule="atLeast"/>
      <w:outlineLvl w:val="0"/>
    </w:pPr>
    <w:rPr>
      <w:rFonts w:cs="Times New Roman"/>
      <w:sz w:val="28"/>
      <w:szCs w:val="20"/>
    </w:rPr>
  </w:style>
  <w:style w:type="paragraph" w:customStyle="1" w:styleId="29">
    <w:name w:val="Table Paragraph"/>
    <w:basedOn w:val="1"/>
    <w:qFormat/>
    <w:uiPriority w:val="1"/>
    <w:pPr>
      <w:jc w:val="left"/>
    </w:pPr>
    <w:rPr>
      <w:rFonts w:ascii="Calibri" w:hAnsi="Calibri"/>
      <w:kern w:val="0"/>
      <w:sz w:val="22"/>
      <w:szCs w:val="22"/>
      <w:lang w:eastAsia="en-US"/>
    </w:rPr>
  </w:style>
  <w:style w:type="paragraph" w:customStyle="1" w:styleId="30">
    <w:name w:val="样式2"/>
    <w:basedOn w:val="11"/>
    <w:qFormat/>
    <w:uiPriority w:val="0"/>
    <w:pPr>
      <w:ind w:right="360"/>
    </w:pPr>
    <w:rPr>
      <w:rFonts w:ascii="宋体" w:hAnsi="宋体"/>
      <w:sz w:val="21"/>
      <w:szCs w:val="21"/>
    </w:rPr>
  </w:style>
  <w:style w:type="character" w:customStyle="1" w:styleId="31">
    <w:name w:val="批注框文本 Char"/>
    <w:basedOn w:val="20"/>
    <w:link w:val="10"/>
    <w:qFormat/>
    <w:uiPriority w:val="0"/>
    <w:rPr>
      <w:rFonts w:ascii="Times New Roman" w:hAnsi="Times New Roman"/>
      <w:kern w:val="2"/>
      <w:sz w:val="18"/>
      <w:szCs w:val="18"/>
    </w:rPr>
  </w:style>
  <w:style w:type="character" w:customStyle="1" w:styleId="32">
    <w:name w:val="页眉 Char"/>
    <w:basedOn w:val="20"/>
    <w:link w:val="12"/>
    <w:qFormat/>
    <w:uiPriority w:val="0"/>
    <w:rPr>
      <w:rFonts w:ascii="Times New Roman" w:hAnsi="Times New Roman"/>
      <w:kern w:val="2"/>
      <w:sz w:val="18"/>
      <w:szCs w:val="18"/>
    </w:rPr>
  </w:style>
  <w:style w:type="character" w:customStyle="1" w:styleId="33">
    <w:name w:val="font01"/>
    <w:basedOn w:val="20"/>
    <w:qFormat/>
    <w:uiPriority w:val="0"/>
    <w:rPr>
      <w:rFonts w:hint="eastAsia" w:ascii="宋体" w:hAnsi="宋体" w:eastAsia="宋体" w:cs="宋体"/>
      <w:color w:val="000000"/>
      <w:sz w:val="22"/>
      <w:szCs w:val="22"/>
      <w:u w:val="none"/>
    </w:rPr>
  </w:style>
  <w:style w:type="paragraph" w:customStyle="1" w:styleId="34">
    <w:name w:val="a"/>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CA54A-C720-4C42-A029-E0CACED1128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5359</Words>
  <Characters>30549</Characters>
  <Lines>254</Lines>
  <Paragraphs>71</Paragraphs>
  <TotalTime>360</TotalTime>
  <ScaleCrop>false</ScaleCrop>
  <LinksUpToDate>false</LinksUpToDate>
  <CharactersWithSpaces>35837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2020-11-04T07:03:00Z</dcterms:created>
  <dc:creator>国贸物业招标办</dc:creator>
  <cp:lastModifiedBy>雅琪</cp:lastModifiedBy>
  <cp:lastPrinted>2020-07-20T01:48:00Z</cp:lastPrinted>
  <dcterms:modified xsi:type="dcterms:W3CDTF">2020-11-16T08:39:17Z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