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ascii="宋体"/>
          <w:color w:val="auto"/>
          <w:sz w:val="24"/>
          <w:highlight w:val="none"/>
        </w:rPr>
      </w:pPr>
      <w:bookmarkStart w:id="0" w:name="_Toc163364646"/>
      <w:bookmarkStart w:id="1" w:name="_Toc157418557"/>
      <w:bookmarkStart w:id="2" w:name="_Toc178674763"/>
      <w:bookmarkStart w:id="3" w:name="_Toc157418350"/>
      <w:bookmarkStart w:id="4" w:name="_Toc165385343"/>
      <w:bookmarkStart w:id="5" w:name="_Toc125129292"/>
      <w:bookmarkStart w:id="6" w:name="_Toc32815540"/>
    </w:p>
    <w:p>
      <w:pPr>
        <w:spacing w:line="276" w:lineRule="auto"/>
        <w:jc w:val="left"/>
        <w:rPr>
          <w:rFonts w:ascii="宋体"/>
          <w:color w:val="auto"/>
          <w:sz w:val="24"/>
          <w:highlight w:val="none"/>
        </w:rPr>
      </w:pPr>
    </w:p>
    <w:p>
      <w:pPr>
        <w:spacing w:line="276" w:lineRule="auto"/>
        <w:jc w:val="left"/>
        <w:rPr>
          <w:rFonts w:ascii="宋体"/>
          <w:color w:val="auto"/>
          <w:sz w:val="24"/>
          <w:highlight w:val="none"/>
        </w:rPr>
      </w:pPr>
    </w:p>
    <w:p>
      <w:pPr>
        <w:spacing w:line="276" w:lineRule="auto"/>
        <w:jc w:val="center"/>
        <w:rPr>
          <w:rFonts w:ascii="仿宋" w:hAnsi="仿宋" w:eastAsia="仿宋"/>
          <w:b/>
          <w:bCs/>
          <w:color w:val="auto"/>
          <w:sz w:val="84"/>
          <w:szCs w:val="84"/>
          <w:highlight w:val="none"/>
          <w:lang w:val="zh-CN"/>
        </w:rPr>
      </w:pPr>
      <w:r>
        <w:rPr>
          <w:rFonts w:hint="eastAsia" w:ascii="仿宋" w:hAnsi="仿宋" w:eastAsia="仿宋" w:cs="仿宋"/>
          <w:b/>
          <w:bCs/>
          <w:color w:val="auto"/>
          <w:sz w:val="84"/>
          <w:szCs w:val="84"/>
          <w:highlight w:val="none"/>
          <w:lang w:val="zh-CN"/>
        </w:rPr>
        <w:t>招标文件</w:t>
      </w:r>
    </w:p>
    <w:p>
      <w:pPr>
        <w:spacing w:line="276" w:lineRule="auto"/>
        <w:jc w:val="center"/>
        <w:rPr>
          <w:rFonts w:ascii="宋体"/>
          <w:color w:val="auto"/>
          <w:sz w:val="36"/>
          <w:szCs w:val="36"/>
          <w:highlight w:val="none"/>
        </w:rPr>
      </w:pPr>
      <w:bookmarkStart w:id="7" w:name="_Toc342899794"/>
    </w:p>
    <w:p>
      <w:pPr>
        <w:spacing w:line="276" w:lineRule="auto"/>
        <w:jc w:val="center"/>
        <w:rPr>
          <w:rFonts w:ascii="宋体"/>
          <w:color w:val="auto"/>
          <w:sz w:val="36"/>
          <w:szCs w:val="36"/>
          <w:highlight w:val="none"/>
        </w:rPr>
      </w:pPr>
    </w:p>
    <w:p>
      <w:pPr>
        <w:spacing w:line="276" w:lineRule="auto"/>
        <w:ind w:firstLine="0" w:firstLineChars="0"/>
        <w:rPr>
          <w:rFonts w:ascii="仿宋" w:hAnsi="仿宋" w:eastAsia="仿宋"/>
          <w:b/>
          <w:bCs/>
          <w:color w:val="auto"/>
          <w:sz w:val="36"/>
          <w:szCs w:val="36"/>
          <w:highlight w:val="none"/>
          <w:lang w:val="zh-CN"/>
        </w:rPr>
      </w:pPr>
      <w:r>
        <w:rPr>
          <w:rFonts w:hint="eastAsia" w:ascii="仿宋" w:hAnsi="仿宋" w:eastAsia="仿宋" w:cs="仿宋"/>
          <w:b/>
          <w:bCs/>
          <w:color w:val="auto"/>
          <w:sz w:val="36"/>
          <w:szCs w:val="36"/>
          <w:highlight w:val="none"/>
          <w:lang w:val="zh-CN"/>
        </w:rPr>
        <w:t>项目名称</w:t>
      </w:r>
      <w:bookmarkEnd w:id="7"/>
      <w:r>
        <w:rPr>
          <w:rFonts w:hint="eastAsia" w:ascii="仿宋" w:hAnsi="仿宋" w:eastAsia="仿宋" w:cs="仿宋"/>
          <w:b/>
          <w:bCs/>
          <w:color w:val="auto"/>
          <w:sz w:val="36"/>
          <w:szCs w:val="36"/>
          <w:highlight w:val="none"/>
          <w:lang w:val="zh-CN"/>
        </w:rPr>
        <w:t>：</w:t>
      </w:r>
      <w:r>
        <w:rPr>
          <w:rFonts w:hint="eastAsia" w:ascii="仿宋" w:hAnsi="仿宋" w:eastAsia="仿宋"/>
          <w:b/>
          <w:bCs/>
          <w:color w:val="auto"/>
          <w:sz w:val="36"/>
          <w:szCs w:val="36"/>
          <w:highlight w:val="none"/>
          <w:lang w:val="en-US" w:eastAsia="zh-CN"/>
        </w:rPr>
        <w:t>下潭尾红树林公园和建融云璟公寓保安服务</w:t>
      </w:r>
    </w:p>
    <w:p>
      <w:pPr>
        <w:spacing w:line="276" w:lineRule="auto"/>
        <w:ind w:firstLine="0" w:firstLineChars="0"/>
        <w:rPr>
          <w:rFonts w:hint="eastAsia" w:ascii="仿宋" w:hAnsi="仿宋" w:eastAsia="仿宋" w:cs="仿宋"/>
          <w:b/>
          <w:bCs/>
          <w:color w:val="auto"/>
          <w:sz w:val="36"/>
          <w:szCs w:val="36"/>
          <w:highlight w:val="none"/>
          <w:lang w:val="zh-CN"/>
        </w:rPr>
      </w:pPr>
    </w:p>
    <w:p>
      <w:pPr>
        <w:spacing w:line="276" w:lineRule="auto"/>
        <w:ind w:firstLine="0" w:firstLineChars="0"/>
        <w:rPr>
          <w:rFonts w:hint="default" w:ascii="仿宋" w:hAnsi="仿宋" w:eastAsia="仿宋" w:cs="宋体"/>
          <w:b/>
          <w:bCs/>
          <w:color w:val="auto"/>
          <w:sz w:val="36"/>
          <w:szCs w:val="36"/>
          <w:highlight w:val="none"/>
          <w:lang w:val="en-US" w:eastAsia="zh-CN"/>
        </w:rPr>
      </w:pPr>
      <w:r>
        <w:rPr>
          <w:rFonts w:hint="eastAsia" w:ascii="仿宋" w:hAnsi="仿宋" w:eastAsia="仿宋" w:cs="仿宋"/>
          <w:b/>
          <w:bCs/>
          <w:color w:val="auto"/>
          <w:sz w:val="36"/>
          <w:szCs w:val="36"/>
          <w:highlight w:val="none"/>
          <w:lang w:val="zh-CN"/>
        </w:rPr>
        <w:t>项目编号：</w:t>
      </w:r>
      <w:r>
        <w:rPr>
          <w:rFonts w:hint="eastAsia" w:ascii="仿宋" w:hAnsi="仿宋" w:eastAsia="仿宋" w:cs="仿宋"/>
          <w:b/>
          <w:bCs/>
          <w:color w:val="auto"/>
          <w:sz w:val="36"/>
          <w:szCs w:val="36"/>
          <w:highlight w:val="none"/>
          <w:lang w:val="en-US" w:eastAsia="zh-CN"/>
        </w:rPr>
        <w:t>GMFW-2024-18</w:t>
      </w:r>
    </w:p>
    <w:p>
      <w:pPr>
        <w:pStyle w:val="9"/>
        <w:spacing w:line="360" w:lineRule="auto"/>
        <w:rPr>
          <w:rFonts w:ascii="仿宋" w:hAnsi="仿宋" w:eastAsia="仿宋" w:cs="Times New Roman"/>
          <w:b/>
          <w:bCs/>
          <w:color w:val="auto"/>
          <w:sz w:val="36"/>
          <w:szCs w:val="36"/>
          <w:highlight w:val="none"/>
        </w:rPr>
      </w:pPr>
    </w:p>
    <w:p>
      <w:pPr>
        <w:pStyle w:val="9"/>
        <w:spacing w:line="360" w:lineRule="auto"/>
        <w:ind w:firstLine="0" w:firstLineChars="0"/>
        <w:rPr>
          <w:rFonts w:ascii="仿宋" w:hAnsi="仿宋" w:eastAsia="仿宋" w:cs="仿宋"/>
          <w:b/>
          <w:bCs/>
          <w:color w:val="auto"/>
          <w:sz w:val="36"/>
          <w:szCs w:val="36"/>
          <w:highlight w:val="none"/>
          <w:lang w:val="zh-CN"/>
        </w:rPr>
      </w:pPr>
      <w:r>
        <w:rPr>
          <w:rFonts w:hint="eastAsia" w:ascii="仿宋" w:hAnsi="仿宋" w:eastAsia="仿宋" w:cs="仿宋"/>
          <w:b/>
          <w:bCs/>
          <w:color w:val="auto"/>
          <w:sz w:val="36"/>
          <w:szCs w:val="36"/>
          <w:highlight w:val="none"/>
          <w:lang w:val="zh-CN"/>
        </w:rPr>
        <w:t>招标人：厦门国贸城市服务集团股份有限公司</w:t>
      </w:r>
    </w:p>
    <w:p>
      <w:pPr>
        <w:spacing w:line="276" w:lineRule="auto"/>
        <w:ind w:firstLine="1265" w:firstLineChars="350"/>
        <w:rPr>
          <w:rFonts w:ascii="仿宋" w:hAnsi="仿宋" w:eastAsia="仿宋"/>
          <w:b/>
          <w:bCs/>
          <w:color w:val="auto"/>
          <w:sz w:val="36"/>
          <w:szCs w:val="36"/>
          <w:highlight w:val="none"/>
          <w:lang w:val="zh-CN"/>
        </w:rPr>
      </w:pPr>
    </w:p>
    <w:p>
      <w:pPr>
        <w:spacing w:line="276" w:lineRule="auto"/>
        <w:jc w:val="center"/>
        <w:rPr>
          <w:rFonts w:ascii="宋体"/>
          <w:color w:val="auto"/>
          <w:sz w:val="36"/>
          <w:szCs w:val="36"/>
          <w:highlight w:val="none"/>
        </w:rPr>
      </w:pPr>
    </w:p>
    <w:p>
      <w:pPr>
        <w:spacing w:line="276" w:lineRule="auto"/>
        <w:jc w:val="center"/>
        <w:rPr>
          <w:rFonts w:ascii="宋体"/>
          <w:color w:val="auto"/>
          <w:sz w:val="36"/>
          <w:szCs w:val="36"/>
          <w:highlight w:val="none"/>
        </w:rPr>
      </w:pPr>
    </w:p>
    <w:p>
      <w:pPr>
        <w:spacing w:line="276" w:lineRule="auto"/>
        <w:jc w:val="center"/>
        <w:rPr>
          <w:rFonts w:ascii="宋体"/>
          <w:color w:val="auto"/>
          <w:sz w:val="36"/>
          <w:szCs w:val="36"/>
          <w:highlight w:val="none"/>
        </w:rPr>
      </w:pPr>
    </w:p>
    <w:p>
      <w:pPr>
        <w:spacing w:line="276" w:lineRule="auto"/>
        <w:jc w:val="center"/>
        <w:rPr>
          <w:rFonts w:ascii="宋体"/>
          <w:color w:val="auto"/>
          <w:sz w:val="36"/>
          <w:szCs w:val="36"/>
          <w:highlight w:val="none"/>
        </w:rPr>
      </w:pPr>
    </w:p>
    <w:p>
      <w:pPr>
        <w:spacing w:line="276" w:lineRule="auto"/>
        <w:jc w:val="center"/>
        <w:rPr>
          <w:rFonts w:ascii="宋体"/>
          <w:color w:val="auto"/>
          <w:sz w:val="36"/>
          <w:szCs w:val="36"/>
          <w:highlight w:val="none"/>
        </w:rPr>
      </w:pPr>
    </w:p>
    <w:p>
      <w:pPr>
        <w:pStyle w:val="9"/>
        <w:spacing w:line="360" w:lineRule="auto"/>
        <w:ind w:firstLine="0" w:firstLineChars="0"/>
        <w:jc w:val="center"/>
        <w:rPr>
          <w:rFonts w:ascii="仿宋" w:hAnsi="仿宋" w:eastAsia="仿宋" w:cs="仿宋"/>
          <w:b/>
          <w:bCs/>
          <w:color w:val="auto"/>
          <w:sz w:val="36"/>
          <w:szCs w:val="36"/>
          <w:highlight w:val="none"/>
          <w:lang w:val="zh-CN"/>
        </w:rPr>
      </w:pPr>
      <w:r>
        <w:rPr>
          <w:rFonts w:hint="eastAsia" w:ascii="仿宋" w:hAnsi="仿宋" w:eastAsia="仿宋" w:cs="仿宋"/>
          <w:b/>
          <w:bCs/>
          <w:color w:val="auto"/>
          <w:sz w:val="36"/>
          <w:szCs w:val="36"/>
          <w:highlight w:val="none"/>
          <w:lang w:val="zh-CN"/>
        </w:rPr>
        <w:t>厦门国贸城市服务集团股份有限公司</w:t>
      </w:r>
    </w:p>
    <w:p>
      <w:pPr>
        <w:spacing w:line="276" w:lineRule="auto"/>
        <w:ind w:firstLine="3596" w:firstLineChars="995"/>
        <w:rPr>
          <w:rFonts w:ascii="仿宋" w:hAnsi="仿宋" w:eastAsia="仿宋" w:cs="宋体"/>
          <w:b/>
          <w:bCs/>
          <w:color w:val="auto"/>
          <w:sz w:val="36"/>
          <w:szCs w:val="36"/>
          <w:highlight w:val="none"/>
        </w:rPr>
      </w:pPr>
      <w:r>
        <w:rPr>
          <w:rFonts w:hint="eastAsia" w:ascii="仿宋" w:hAnsi="仿宋" w:eastAsia="仿宋"/>
          <w:b/>
          <w:color w:val="auto"/>
          <w:sz w:val="36"/>
          <w:szCs w:val="36"/>
          <w:highlight w:val="none"/>
          <w:lang w:val="en-US" w:eastAsia="zh-CN"/>
        </w:rPr>
        <w:t>2024</w:t>
      </w:r>
      <w:r>
        <w:rPr>
          <w:rFonts w:hint="eastAsia" w:ascii="仿宋" w:hAnsi="仿宋" w:eastAsia="仿宋"/>
          <w:b/>
          <w:color w:val="auto"/>
          <w:sz w:val="36"/>
          <w:szCs w:val="36"/>
          <w:highlight w:val="none"/>
        </w:rPr>
        <w:t>年</w:t>
      </w:r>
      <w:r>
        <w:rPr>
          <w:rFonts w:hint="eastAsia" w:ascii="仿宋" w:hAnsi="仿宋" w:eastAsia="仿宋"/>
          <w:b/>
          <w:color w:val="auto"/>
          <w:sz w:val="36"/>
          <w:szCs w:val="36"/>
          <w:highlight w:val="none"/>
          <w:lang w:val="en-US" w:eastAsia="zh-CN"/>
        </w:rPr>
        <w:t>11</w:t>
      </w:r>
      <w:r>
        <w:rPr>
          <w:rFonts w:hint="eastAsia" w:ascii="仿宋" w:hAnsi="仿宋" w:eastAsia="仿宋"/>
          <w:b/>
          <w:color w:val="auto"/>
          <w:sz w:val="36"/>
          <w:szCs w:val="36"/>
          <w:highlight w:val="none"/>
        </w:rPr>
        <w:t>月</w:t>
      </w:r>
    </w:p>
    <w:p>
      <w:pPr>
        <w:pStyle w:val="15"/>
        <w:shd w:val="clear" w:color="auto" w:fill="FFFFFF"/>
        <w:spacing w:line="600" w:lineRule="atLeast"/>
        <w:ind w:firstLine="540" w:firstLineChars="150"/>
        <w:jc w:val="center"/>
        <w:rPr>
          <w:rFonts w:ascii="仿宋" w:hAnsi="仿宋" w:eastAsia="仿宋"/>
          <w:color w:val="auto"/>
          <w:sz w:val="36"/>
          <w:szCs w:val="36"/>
          <w:highlight w:val="none"/>
        </w:rPr>
      </w:pPr>
    </w:p>
    <w:p>
      <w:pPr>
        <w:pStyle w:val="15"/>
        <w:shd w:val="clear" w:color="auto" w:fill="FFFFFF"/>
        <w:spacing w:line="600" w:lineRule="atLeast"/>
        <w:ind w:firstLine="540" w:firstLineChars="150"/>
        <w:jc w:val="center"/>
        <w:rPr>
          <w:rFonts w:ascii="仿宋" w:hAnsi="仿宋" w:eastAsia="仿宋"/>
          <w:color w:val="auto"/>
          <w:sz w:val="36"/>
          <w:szCs w:val="36"/>
          <w:highlight w:val="none"/>
        </w:rPr>
      </w:pPr>
    </w:p>
    <w:p>
      <w:pPr>
        <w:pStyle w:val="15"/>
        <w:shd w:val="clear" w:color="auto" w:fill="FFFFFF"/>
        <w:spacing w:line="600" w:lineRule="atLeast"/>
        <w:rPr>
          <w:rFonts w:hint="eastAsia" w:ascii="仿宋" w:hAnsi="仿宋" w:eastAsia="仿宋"/>
          <w:color w:val="auto"/>
          <w:sz w:val="36"/>
          <w:szCs w:val="36"/>
          <w:highlight w:val="none"/>
        </w:rPr>
      </w:pPr>
    </w:p>
    <w:p>
      <w:pPr>
        <w:pStyle w:val="15"/>
        <w:shd w:val="clear" w:color="auto" w:fill="FFFFFF"/>
        <w:spacing w:line="600" w:lineRule="atLeast"/>
        <w:ind w:firstLine="540" w:firstLineChars="150"/>
        <w:jc w:val="center"/>
        <w:rPr>
          <w:rFonts w:ascii="仿宋" w:hAnsi="仿宋" w:eastAsia="仿宋"/>
          <w:color w:val="auto"/>
          <w:sz w:val="36"/>
          <w:szCs w:val="36"/>
          <w:highlight w:val="none"/>
        </w:rPr>
      </w:pPr>
    </w:p>
    <w:p>
      <w:pPr>
        <w:pStyle w:val="15"/>
        <w:shd w:val="clear" w:color="auto" w:fill="FFFFFF"/>
        <w:spacing w:line="600" w:lineRule="atLeast"/>
        <w:ind w:firstLine="540" w:firstLineChars="150"/>
        <w:jc w:val="center"/>
        <w:rPr>
          <w:rFonts w:ascii="仿宋" w:hAnsi="仿宋" w:eastAsia="仿宋"/>
          <w:color w:val="auto"/>
          <w:sz w:val="36"/>
          <w:szCs w:val="36"/>
          <w:highlight w:val="none"/>
        </w:rPr>
      </w:pPr>
    </w:p>
    <w:p>
      <w:pPr>
        <w:pStyle w:val="9"/>
        <w:spacing w:line="360" w:lineRule="auto"/>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目    录</w:t>
      </w:r>
      <w:bookmarkEnd w:id="0"/>
      <w:bookmarkEnd w:id="1"/>
      <w:bookmarkEnd w:id="2"/>
      <w:bookmarkEnd w:id="3"/>
      <w:bookmarkEnd w:id="4"/>
    </w:p>
    <w:p>
      <w:pPr>
        <w:pStyle w:val="13"/>
        <w:tabs>
          <w:tab w:val="right" w:leader="dot" w:pos="9071"/>
        </w:tabs>
        <w:rPr>
          <w:color w:val="auto"/>
          <w:highlight w:val="none"/>
        </w:rPr>
      </w:pPr>
      <w:r>
        <w:rPr>
          <w:rFonts w:ascii="宋体" w:hAnsi="宋体"/>
          <w:color w:val="auto"/>
          <w:sz w:val="32"/>
          <w:szCs w:val="32"/>
          <w:highlight w:val="none"/>
        </w:rPr>
        <w:fldChar w:fldCharType="begin"/>
      </w:r>
      <w:r>
        <w:rPr>
          <w:rFonts w:ascii="宋体" w:hAnsi="宋体"/>
          <w:color w:val="auto"/>
          <w:sz w:val="32"/>
          <w:szCs w:val="32"/>
          <w:highlight w:val="none"/>
        </w:rPr>
        <w:instrText xml:space="preserve"> TOC \o "1-3" \h \z \u </w:instrText>
      </w:r>
      <w:r>
        <w:rPr>
          <w:rFonts w:ascii="宋体" w:hAnsi="宋体"/>
          <w:color w:val="auto"/>
          <w:sz w:val="32"/>
          <w:szCs w:val="32"/>
          <w:highlight w:val="none"/>
        </w:rPr>
        <w:fldChar w:fldCharType="separate"/>
      </w:r>
      <w:r>
        <w:rPr>
          <w:rFonts w:ascii="宋体" w:hAnsi="宋体"/>
          <w:color w:val="auto"/>
          <w:szCs w:val="32"/>
          <w:highlight w:val="none"/>
        </w:rPr>
        <w:fldChar w:fldCharType="begin"/>
      </w:r>
      <w:r>
        <w:rPr>
          <w:rFonts w:ascii="宋体" w:hAnsi="宋体"/>
          <w:color w:val="auto"/>
          <w:szCs w:val="32"/>
          <w:highlight w:val="none"/>
        </w:rPr>
        <w:instrText xml:space="preserve"> HYPERLINK \l _Toc589 </w:instrText>
      </w:r>
      <w:r>
        <w:rPr>
          <w:rFonts w:ascii="宋体" w:hAnsi="宋体"/>
          <w:color w:val="auto"/>
          <w:szCs w:val="32"/>
          <w:highlight w:val="none"/>
        </w:rPr>
        <w:fldChar w:fldCharType="separate"/>
      </w:r>
      <w:r>
        <w:rPr>
          <w:rFonts w:hint="eastAsia" w:ascii="仿宋" w:hAnsi="仿宋" w:eastAsia="仿宋" w:cs="仿宋"/>
          <w:bCs w:val="0"/>
          <w:color w:val="auto"/>
          <w:kern w:val="0"/>
          <w:szCs w:val="32"/>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_Toc589 \h </w:instrText>
      </w:r>
      <w:r>
        <w:rPr>
          <w:color w:val="auto"/>
          <w:highlight w:val="none"/>
        </w:rPr>
        <w:fldChar w:fldCharType="separate"/>
      </w:r>
      <w:r>
        <w:rPr>
          <w:color w:val="auto"/>
          <w:highlight w:val="none"/>
        </w:rPr>
        <w:t>5</w:t>
      </w:r>
      <w:r>
        <w:rPr>
          <w:color w:val="auto"/>
          <w:highlight w:val="none"/>
        </w:rPr>
        <w:fldChar w:fldCharType="end"/>
      </w:r>
      <w:r>
        <w:rPr>
          <w:rFonts w:ascii="宋体" w:hAnsi="宋体"/>
          <w:color w:val="auto"/>
          <w:szCs w:val="32"/>
          <w:highlight w:val="none"/>
        </w:rPr>
        <w:fldChar w:fldCharType="end"/>
      </w:r>
    </w:p>
    <w:p>
      <w:pPr>
        <w:pStyle w:val="13"/>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_Toc601 </w:instrText>
      </w:r>
      <w:r>
        <w:rPr>
          <w:rFonts w:ascii="宋体" w:hAnsi="宋体"/>
          <w:color w:val="auto"/>
          <w:szCs w:val="32"/>
          <w:highlight w:val="none"/>
        </w:rPr>
        <w:fldChar w:fldCharType="separate"/>
      </w:r>
      <w:r>
        <w:rPr>
          <w:rFonts w:hint="eastAsia" w:ascii="仿宋" w:hAnsi="仿宋" w:eastAsia="仿宋"/>
          <w:color w:val="auto"/>
          <w:highlight w:val="none"/>
        </w:rPr>
        <w:t>附：招标项目一览表</w:t>
      </w:r>
      <w:r>
        <w:rPr>
          <w:color w:val="auto"/>
          <w:highlight w:val="none"/>
        </w:rPr>
        <w:tab/>
      </w:r>
      <w:r>
        <w:rPr>
          <w:color w:val="auto"/>
          <w:highlight w:val="none"/>
        </w:rPr>
        <w:fldChar w:fldCharType="begin"/>
      </w:r>
      <w:r>
        <w:rPr>
          <w:color w:val="auto"/>
          <w:highlight w:val="none"/>
        </w:rPr>
        <w:instrText xml:space="preserve"> PAGEREF _Toc601 \h </w:instrText>
      </w:r>
      <w:r>
        <w:rPr>
          <w:color w:val="auto"/>
          <w:highlight w:val="none"/>
        </w:rPr>
        <w:fldChar w:fldCharType="separate"/>
      </w:r>
      <w:r>
        <w:rPr>
          <w:color w:val="auto"/>
          <w:highlight w:val="none"/>
        </w:rPr>
        <w:t>6</w:t>
      </w:r>
      <w:r>
        <w:rPr>
          <w:color w:val="auto"/>
          <w:highlight w:val="none"/>
        </w:rPr>
        <w:fldChar w:fldCharType="end"/>
      </w:r>
      <w:r>
        <w:rPr>
          <w:rFonts w:ascii="宋体" w:hAnsi="宋体"/>
          <w:color w:val="auto"/>
          <w:szCs w:val="32"/>
          <w:highlight w:val="none"/>
        </w:rPr>
        <w:fldChar w:fldCharType="end"/>
      </w:r>
    </w:p>
    <w:p>
      <w:pPr>
        <w:pStyle w:val="13"/>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_Toc14316 </w:instrText>
      </w:r>
      <w:r>
        <w:rPr>
          <w:rFonts w:ascii="宋体" w:hAnsi="宋体"/>
          <w:color w:val="auto"/>
          <w:szCs w:val="32"/>
          <w:highlight w:val="none"/>
        </w:rPr>
        <w:fldChar w:fldCharType="separate"/>
      </w:r>
      <w:r>
        <w:rPr>
          <w:rFonts w:hint="eastAsia" w:ascii="仿宋" w:hAnsi="仿宋" w:eastAsia="仿宋" w:cs="仿宋"/>
          <w:color w:val="auto"/>
          <w:kern w:val="0"/>
          <w:szCs w:val="32"/>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_Toc14316 \h </w:instrText>
      </w:r>
      <w:r>
        <w:rPr>
          <w:color w:val="auto"/>
          <w:highlight w:val="none"/>
        </w:rPr>
        <w:fldChar w:fldCharType="separate"/>
      </w:r>
      <w:r>
        <w:rPr>
          <w:color w:val="auto"/>
          <w:highlight w:val="none"/>
        </w:rPr>
        <w:t>7</w:t>
      </w:r>
      <w:r>
        <w:rPr>
          <w:color w:val="auto"/>
          <w:highlight w:val="none"/>
        </w:rPr>
        <w:fldChar w:fldCharType="end"/>
      </w:r>
      <w:r>
        <w:rPr>
          <w:rFonts w:ascii="宋体" w:hAnsi="宋体"/>
          <w:color w:val="auto"/>
          <w:szCs w:val="32"/>
          <w:highlight w:val="none"/>
        </w:rPr>
        <w:fldChar w:fldCharType="end"/>
      </w:r>
    </w:p>
    <w:p>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_Toc12668 </w:instrText>
      </w:r>
      <w:r>
        <w:rPr>
          <w:rFonts w:ascii="宋体" w:hAnsi="宋体"/>
          <w:color w:val="auto"/>
          <w:szCs w:val="32"/>
          <w:highlight w:val="none"/>
        </w:rPr>
        <w:fldChar w:fldCharType="separate"/>
      </w:r>
      <w:r>
        <w:rPr>
          <w:rFonts w:hint="eastAsia" w:ascii="仿宋" w:hAnsi="仿宋" w:eastAsia="仿宋"/>
          <w:color w:val="auto"/>
          <w:highlight w:val="none"/>
        </w:rPr>
        <w:t>第一节  说  明</w:t>
      </w:r>
      <w:r>
        <w:rPr>
          <w:color w:val="auto"/>
          <w:highlight w:val="none"/>
        </w:rPr>
        <w:tab/>
      </w:r>
      <w:r>
        <w:rPr>
          <w:color w:val="auto"/>
          <w:highlight w:val="none"/>
        </w:rPr>
        <w:fldChar w:fldCharType="begin"/>
      </w:r>
      <w:r>
        <w:rPr>
          <w:color w:val="auto"/>
          <w:highlight w:val="none"/>
        </w:rPr>
        <w:instrText xml:space="preserve"> PAGEREF _Toc12668 \h </w:instrText>
      </w:r>
      <w:r>
        <w:rPr>
          <w:color w:val="auto"/>
          <w:highlight w:val="none"/>
        </w:rPr>
        <w:fldChar w:fldCharType="separate"/>
      </w:r>
      <w:r>
        <w:rPr>
          <w:color w:val="auto"/>
          <w:highlight w:val="none"/>
        </w:rPr>
        <w:t>9</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_Toc934 </w:instrText>
      </w:r>
      <w:r>
        <w:rPr>
          <w:rFonts w:ascii="宋体" w:hAnsi="宋体"/>
          <w:color w:val="auto"/>
          <w:szCs w:val="32"/>
          <w:highlight w:val="none"/>
        </w:rPr>
        <w:fldChar w:fldCharType="separate"/>
      </w:r>
      <w:r>
        <w:rPr>
          <w:rFonts w:ascii="仿宋" w:hAnsi="仿宋" w:eastAsia="仿宋"/>
          <w:color w:val="auto"/>
          <w:highlight w:val="none"/>
        </w:rPr>
        <w:t xml:space="preserve">1. </w:t>
      </w:r>
      <w:r>
        <w:rPr>
          <w:rFonts w:hint="eastAsia" w:ascii="仿宋" w:hAnsi="仿宋" w:eastAsia="仿宋"/>
          <w:color w:val="auto"/>
          <w:highlight w:val="none"/>
        </w:rPr>
        <w:t>适用范围</w:t>
      </w:r>
      <w:r>
        <w:rPr>
          <w:color w:val="auto"/>
          <w:highlight w:val="none"/>
        </w:rPr>
        <w:tab/>
      </w:r>
      <w:r>
        <w:rPr>
          <w:color w:val="auto"/>
          <w:highlight w:val="none"/>
        </w:rPr>
        <w:fldChar w:fldCharType="begin"/>
      </w:r>
      <w:r>
        <w:rPr>
          <w:color w:val="auto"/>
          <w:highlight w:val="none"/>
        </w:rPr>
        <w:instrText xml:space="preserve"> PAGEREF _Toc934 \h </w:instrText>
      </w:r>
      <w:r>
        <w:rPr>
          <w:color w:val="auto"/>
          <w:highlight w:val="none"/>
        </w:rPr>
        <w:fldChar w:fldCharType="separate"/>
      </w:r>
      <w:r>
        <w:rPr>
          <w:color w:val="auto"/>
          <w:highlight w:val="none"/>
        </w:rPr>
        <w:t>9</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_Toc26508 </w:instrText>
      </w:r>
      <w:r>
        <w:rPr>
          <w:rFonts w:ascii="宋体" w:hAnsi="宋体"/>
          <w:color w:val="auto"/>
          <w:szCs w:val="32"/>
          <w:highlight w:val="none"/>
        </w:rPr>
        <w:fldChar w:fldCharType="separate"/>
      </w:r>
      <w:r>
        <w:rPr>
          <w:rFonts w:ascii="仿宋" w:hAnsi="仿宋" w:eastAsia="仿宋"/>
          <w:color w:val="auto"/>
          <w:highlight w:val="none"/>
        </w:rPr>
        <w:t xml:space="preserve">2. </w:t>
      </w:r>
      <w:r>
        <w:rPr>
          <w:rFonts w:hint="eastAsia" w:ascii="仿宋" w:hAnsi="仿宋" w:eastAsia="仿宋"/>
          <w:color w:val="auto"/>
          <w:highlight w:val="none"/>
        </w:rPr>
        <w:t>定义</w:t>
      </w:r>
      <w:r>
        <w:rPr>
          <w:color w:val="auto"/>
          <w:highlight w:val="none"/>
        </w:rPr>
        <w:tab/>
      </w:r>
      <w:r>
        <w:rPr>
          <w:color w:val="auto"/>
          <w:highlight w:val="none"/>
        </w:rPr>
        <w:fldChar w:fldCharType="begin"/>
      </w:r>
      <w:r>
        <w:rPr>
          <w:color w:val="auto"/>
          <w:highlight w:val="none"/>
        </w:rPr>
        <w:instrText xml:space="preserve"> PAGEREF _Toc26508 \h </w:instrText>
      </w:r>
      <w:r>
        <w:rPr>
          <w:color w:val="auto"/>
          <w:highlight w:val="none"/>
        </w:rPr>
        <w:fldChar w:fldCharType="separate"/>
      </w:r>
      <w:r>
        <w:rPr>
          <w:color w:val="auto"/>
          <w:highlight w:val="none"/>
        </w:rPr>
        <w:t>9</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_Toc10203 </w:instrText>
      </w:r>
      <w:r>
        <w:rPr>
          <w:rFonts w:ascii="宋体" w:hAnsi="宋体"/>
          <w:color w:val="auto"/>
          <w:szCs w:val="32"/>
          <w:highlight w:val="none"/>
        </w:rPr>
        <w:fldChar w:fldCharType="separate"/>
      </w:r>
      <w:r>
        <w:rPr>
          <w:rFonts w:ascii="仿宋" w:hAnsi="仿宋" w:eastAsia="仿宋"/>
          <w:color w:val="auto"/>
          <w:highlight w:val="none"/>
        </w:rPr>
        <w:t xml:space="preserve">3. </w:t>
      </w:r>
      <w:r>
        <w:rPr>
          <w:rFonts w:hint="eastAsia" w:ascii="仿宋" w:hAnsi="仿宋" w:eastAsia="仿宋"/>
          <w:color w:val="auto"/>
          <w:highlight w:val="none"/>
        </w:rPr>
        <w:t>合格的投标人</w:t>
      </w:r>
      <w:r>
        <w:rPr>
          <w:color w:val="auto"/>
          <w:highlight w:val="none"/>
        </w:rPr>
        <w:tab/>
      </w:r>
      <w:r>
        <w:rPr>
          <w:color w:val="auto"/>
          <w:highlight w:val="none"/>
        </w:rPr>
        <w:fldChar w:fldCharType="begin"/>
      </w:r>
      <w:r>
        <w:rPr>
          <w:color w:val="auto"/>
          <w:highlight w:val="none"/>
        </w:rPr>
        <w:instrText xml:space="preserve"> PAGEREF _Toc10203 \h </w:instrText>
      </w:r>
      <w:r>
        <w:rPr>
          <w:color w:val="auto"/>
          <w:highlight w:val="none"/>
        </w:rPr>
        <w:fldChar w:fldCharType="separate"/>
      </w:r>
      <w:r>
        <w:rPr>
          <w:color w:val="auto"/>
          <w:highlight w:val="none"/>
        </w:rPr>
        <w:t>9</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_Toc29019 </w:instrText>
      </w:r>
      <w:r>
        <w:rPr>
          <w:rFonts w:ascii="宋体" w:hAnsi="宋体"/>
          <w:color w:val="auto"/>
          <w:szCs w:val="32"/>
          <w:highlight w:val="none"/>
        </w:rPr>
        <w:fldChar w:fldCharType="separate"/>
      </w:r>
      <w:r>
        <w:rPr>
          <w:rFonts w:hint="eastAsia" w:ascii="仿宋" w:hAnsi="仿宋" w:eastAsia="仿宋"/>
          <w:color w:val="auto"/>
          <w:highlight w:val="none"/>
        </w:rPr>
        <w:t>4</w:t>
      </w:r>
      <w:r>
        <w:rPr>
          <w:rFonts w:ascii="仿宋" w:hAnsi="仿宋" w:eastAsia="仿宋"/>
          <w:color w:val="auto"/>
          <w:highlight w:val="none"/>
        </w:rPr>
        <w:t>.</w:t>
      </w:r>
      <w:r>
        <w:rPr>
          <w:rFonts w:hint="eastAsia" w:ascii="仿宋" w:hAnsi="仿宋" w:eastAsia="仿宋"/>
          <w:color w:val="auto"/>
          <w:highlight w:val="none"/>
        </w:rPr>
        <w:t xml:space="preserve"> 投标费用</w:t>
      </w:r>
      <w:r>
        <w:rPr>
          <w:color w:val="auto"/>
          <w:highlight w:val="none"/>
        </w:rPr>
        <w:tab/>
      </w:r>
      <w:r>
        <w:rPr>
          <w:color w:val="auto"/>
          <w:highlight w:val="none"/>
        </w:rPr>
        <w:fldChar w:fldCharType="begin"/>
      </w:r>
      <w:r>
        <w:rPr>
          <w:color w:val="auto"/>
          <w:highlight w:val="none"/>
        </w:rPr>
        <w:instrText xml:space="preserve"> PAGEREF _Toc29019 \h </w:instrText>
      </w:r>
      <w:r>
        <w:rPr>
          <w:color w:val="auto"/>
          <w:highlight w:val="none"/>
        </w:rPr>
        <w:fldChar w:fldCharType="separate"/>
      </w:r>
      <w:r>
        <w:rPr>
          <w:color w:val="auto"/>
          <w:highlight w:val="none"/>
        </w:rPr>
        <w:t>9</w:t>
      </w:r>
      <w:r>
        <w:rPr>
          <w:color w:val="auto"/>
          <w:highlight w:val="none"/>
        </w:rPr>
        <w:fldChar w:fldCharType="end"/>
      </w:r>
      <w:r>
        <w:rPr>
          <w:rFonts w:ascii="宋体" w:hAnsi="宋体"/>
          <w:color w:val="auto"/>
          <w:szCs w:val="32"/>
          <w:highlight w:val="none"/>
        </w:rPr>
        <w:fldChar w:fldCharType="end"/>
      </w:r>
    </w:p>
    <w:p>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_Toc19010 </w:instrText>
      </w:r>
      <w:r>
        <w:rPr>
          <w:rFonts w:ascii="宋体" w:hAnsi="宋体"/>
          <w:color w:val="auto"/>
          <w:szCs w:val="32"/>
          <w:highlight w:val="none"/>
        </w:rPr>
        <w:fldChar w:fldCharType="separate"/>
      </w:r>
      <w:r>
        <w:rPr>
          <w:rFonts w:hint="eastAsia" w:ascii="仿宋" w:hAnsi="仿宋" w:eastAsia="仿宋"/>
          <w:color w:val="auto"/>
          <w:highlight w:val="none"/>
        </w:rPr>
        <w:t>第二节  招标文件说明</w:t>
      </w:r>
      <w:r>
        <w:rPr>
          <w:color w:val="auto"/>
          <w:highlight w:val="none"/>
        </w:rPr>
        <w:tab/>
      </w:r>
      <w:r>
        <w:rPr>
          <w:color w:val="auto"/>
          <w:highlight w:val="none"/>
        </w:rPr>
        <w:fldChar w:fldCharType="begin"/>
      </w:r>
      <w:r>
        <w:rPr>
          <w:color w:val="auto"/>
          <w:highlight w:val="none"/>
        </w:rPr>
        <w:instrText xml:space="preserve"> PAGEREF _Toc19010 \h </w:instrText>
      </w:r>
      <w:r>
        <w:rPr>
          <w:color w:val="auto"/>
          <w:highlight w:val="none"/>
        </w:rPr>
        <w:fldChar w:fldCharType="separate"/>
      </w:r>
      <w:r>
        <w:rPr>
          <w:color w:val="auto"/>
          <w:highlight w:val="none"/>
        </w:rPr>
        <w:t>10</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_Toc24903 </w:instrText>
      </w:r>
      <w:r>
        <w:rPr>
          <w:rFonts w:ascii="宋体" w:hAnsi="宋体"/>
          <w:color w:val="auto"/>
          <w:szCs w:val="32"/>
          <w:highlight w:val="none"/>
        </w:rPr>
        <w:fldChar w:fldCharType="separate"/>
      </w:r>
      <w:r>
        <w:rPr>
          <w:rFonts w:hint="eastAsia" w:ascii="仿宋" w:hAnsi="仿宋" w:eastAsia="仿宋"/>
          <w:color w:val="auto"/>
          <w:highlight w:val="none"/>
        </w:rPr>
        <w:t>5</w:t>
      </w:r>
      <w:r>
        <w:rPr>
          <w:rFonts w:ascii="仿宋" w:hAnsi="仿宋" w:eastAsia="仿宋"/>
          <w:color w:val="auto"/>
          <w:highlight w:val="none"/>
        </w:rPr>
        <w:t xml:space="preserve">. </w:t>
      </w:r>
      <w:r>
        <w:rPr>
          <w:rFonts w:hint="eastAsia" w:ascii="仿宋" w:hAnsi="仿宋" w:eastAsia="仿宋"/>
          <w:color w:val="auto"/>
          <w:highlight w:val="none"/>
        </w:rPr>
        <w:t>招标文件的组成</w:t>
      </w:r>
      <w:r>
        <w:rPr>
          <w:color w:val="auto"/>
          <w:highlight w:val="none"/>
        </w:rPr>
        <w:tab/>
      </w:r>
      <w:r>
        <w:rPr>
          <w:color w:val="auto"/>
          <w:highlight w:val="none"/>
        </w:rPr>
        <w:fldChar w:fldCharType="begin"/>
      </w:r>
      <w:r>
        <w:rPr>
          <w:color w:val="auto"/>
          <w:highlight w:val="none"/>
        </w:rPr>
        <w:instrText xml:space="preserve"> PAGEREF _Toc24903 \h </w:instrText>
      </w:r>
      <w:r>
        <w:rPr>
          <w:color w:val="auto"/>
          <w:highlight w:val="none"/>
        </w:rPr>
        <w:fldChar w:fldCharType="separate"/>
      </w:r>
      <w:r>
        <w:rPr>
          <w:color w:val="auto"/>
          <w:highlight w:val="none"/>
        </w:rPr>
        <w:t>10</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_Toc12606 </w:instrText>
      </w:r>
      <w:r>
        <w:rPr>
          <w:rFonts w:ascii="宋体" w:hAnsi="宋体"/>
          <w:color w:val="auto"/>
          <w:szCs w:val="32"/>
          <w:highlight w:val="none"/>
        </w:rPr>
        <w:fldChar w:fldCharType="separate"/>
      </w:r>
      <w:r>
        <w:rPr>
          <w:rFonts w:ascii="仿宋" w:hAnsi="仿宋" w:eastAsia="仿宋"/>
          <w:color w:val="auto"/>
          <w:highlight w:val="none"/>
        </w:rPr>
        <w:t>6. 招标文件的澄清</w:t>
      </w:r>
      <w:r>
        <w:rPr>
          <w:color w:val="auto"/>
          <w:highlight w:val="none"/>
        </w:rPr>
        <w:tab/>
      </w:r>
      <w:r>
        <w:rPr>
          <w:color w:val="auto"/>
          <w:highlight w:val="none"/>
        </w:rPr>
        <w:fldChar w:fldCharType="begin"/>
      </w:r>
      <w:r>
        <w:rPr>
          <w:color w:val="auto"/>
          <w:highlight w:val="none"/>
        </w:rPr>
        <w:instrText xml:space="preserve"> PAGEREF _Toc12606 \h </w:instrText>
      </w:r>
      <w:r>
        <w:rPr>
          <w:color w:val="auto"/>
          <w:highlight w:val="none"/>
        </w:rPr>
        <w:fldChar w:fldCharType="separate"/>
      </w:r>
      <w:r>
        <w:rPr>
          <w:color w:val="auto"/>
          <w:highlight w:val="none"/>
        </w:rPr>
        <w:t>10</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_Toc21432 </w:instrText>
      </w:r>
      <w:r>
        <w:rPr>
          <w:rFonts w:ascii="宋体" w:hAnsi="宋体"/>
          <w:color w:val="auto"/>
          <w:szCs w:val="32"/>
          <w:highlight w:val="none"/>
        </w:rPr>
        <w:fldChar w:fldCharType="separate"/>
      </w:r>
      <w:r>
        <w:rPr>
          <w:rFonts w:ascii="仿宋" w:hAnsi="仿宋" w:eastAsia="仿宋"/>
          <w:color w:val="auto"/>
          <w:highlight w:val="none"/>
        </w:rPr>
        <w:t xml:space="preserve">7. </w:t>
      </w:r>
      <w:r>
        <w:rPr>
          <w:rFonts w:hint="eastAsia" w:ascii="仿宋" w:hAnsi="仿宋" w:eastAsia="仿宋"/>
          <w:color w:val="auto"/>
          <w:highlight w:val="none"/>
        </w:rPr>
        <w:t>招标文件的修改</w:t>
      </w:r>
      <w:r>
        <w:rPr>
          <w:color w:val="auto"/>
          <w:highlight w:val="none"/>
        </w:rPr>
        <w:tab/>
      </w:r>
      <w:r>
        <w:rPr>
          <w:color w:val="auto"/>
          <w:highlight w:val="none"/>
        </w:rPr>
        <w:fldChar w:fldCharType="begin"/>
      </w:r>
      <w:r>
        <w:rPr>
          <w:color w:val="auto"/>
          <w:highlight w:val="none"/>
        </w:rPr>
        <w:instrText xml:space="preserve"> PAGEREF _Toc21432 \h </w:instrText>
      </w:r>
      <w:r>
        <w:rPr>
          <w:color w:val="auto"/>
          <w:highlight w:val="none"/>
        </w:rPr>
        <w:fldChar w:fldCharType="separate"/>
      </w:r>
      <w:r>
        <w:rPr>
          <w:color w:val="auto"/>
          <w:highlight w:val="none"/>
        </w:rPr>
        <w:t>10</w:t>
      </w:r>
      <w:r>
        <w:rPr>
          <w:color w:val="auto"/>
          <w:highlight w:val="none"/>
        </w:rPr>
        <w:fldChar w:fldCharType="end"/>
      </w:r>
      <w:r>
        <w:rPr>
          <w:rFonts w:ascii="宋体" w:hAnsi="宋体"/>
          <w:color w:val="auto"/>
          <w:szCs w:val="32"/>
          <w:highlight w:val="none"/>
        </w:rPr>
        <w:fldChar w:fldCharType="end"/>
      </w:r>
    </w:p>
    <w:p>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_Toc219 </w:instrText>
      </w:r>
      <w:r>
        <w:rPr>
          <w:rFonts w:ascii="宋体" w:hAnsi="宋体"/>
          <w:color w:val="auto"/>
          <w:szCs w:val="32"/>
          <w:highlight w:val="none"/>
        </w:rPr>
        <w:fldChar w:fldCharType="separate"/>
      </w:r>
      <w:r>
        <w:rPr>
          <w:rFonts w:hint="eastAsia" w:ascii="仿宋" w:hAnsi="仿宋" w:eastAsia="仿宋"/>
          <w:color w:val="auto"/>
          <w:highlight w:val="none"/>
        </w:rPr>
        <w:t>第三节  投标文件的编写</w:t>
      </w:r>
      <w:r>
        <w:rPr>
          <w:color w:val="auto"/>
          <w:highlight w:val="none"/>
        </w:rPr>
        <w:tab/>
      </w:r>
      <w:r>
        <w:rPr>
          <w:color w:val="auto"/>
          <w:highlight w:val="none"/>
        </w:rPr>
        <w:fldChar w:fldCharType="begin"/>
      </w:r>
      <w:r>
        <w:rPr>
          <w:color w:val="auto"/>
          <w:highlight w:val="none"/>
        </w:rPr>
        <w:instrText xml:space="preserve"> PAGEREF _Toc219 \h </w:instrText>
      </w:r>
      <w:r>
        <w:rPr>
          <w:color w:val="auto"/>
          <w:highlight w:val="none"/>
        </w:rPr>
        <w:fldChar w:fldCharType="separate"/>
      </w:r>
      <w:r>
        <w:rPr>
          <w:color w:val="auto"/>
          <w:highlight w:val="none"/>
        </w:rPr>
        <w:t>11</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_Toc6316 </w:instrText>
      </w:r>
      <w:r>
        <w:rPr>
          <w:rFonts w:ascii="宋体" w:hAnsi="宋体"/>
          <w:color w:val="auto"/>
          <w:szCs w:val="32"/>
          <w:highlight w:val="none"/>
        </w:rPr>
        <w:fldChar w:fldCharType="separate"/>
      </w:r>
      <w:r>
        <w:rPr>
          <w:rFonts w:hint="eastAsia" w:ascii="仿宋" w:hAnsi="仿宋" w:eastAsia="仿宋"/>
          <w:color w:val="auto"/>
          <w:highlight w:val="none"/>
        </w:rPr>
        <w:t>8</w:t>
      </w:r>
      <w:r>
        <w:rPr>
          <w:rFonts w:ascii="仿宋" w:hAnsi="仿宋" w:eastAsia="仿宋"/>
          <w:color w:val="auto"/>
          <w:highlight w:val="none"/>
        </w:rPr>
        <w:t xml:space="preserve">. </w:t>
      </w:r>
      <w:r>
        <w:rPr>
          <w:rFonts w:hint="eastAsia" w:ascii="仿宋" w:hAnsi="仿宋" w:eastAsia="仿宋"/>
          <w:color w:val="auto"/>
          <w:highlight w:val="none"/>
        </w:rPr>
        <w:t>要求</w:t>
      </w:r>
      <w:r>
        <w:rPr>
          <w:color w:val="auto"/>
          <w:highlight w:val="none"/>
        </w:rPr>
        <w:tab/>
      </w:r>
      <w:r>
        <w:rPr>
          <w:color w:val="auto"/>
          <w:highlight w:val="none"/>
        </w:rPr>
        <w:fldChar w:fldCharType="begin"/>
      </w:r>
      <w:r>
        <w:rPr>
          <w:color w:val="auto"/>
          <w:highlight w:val="none"/>
        </w:rPr>
        <w:instrText xml:space="preserve"> PAGEREF _Toc6316 \h </w:instrText>
      </w:r>
      <w:r>
        <w:rPr>
          <w:color w:val="auto"/>
          <w:highlight w:val="none"/>
        </w:rPr>
        <w:fldChar w:fldCharType="separate"/>
      </w:r>
      <w:r>
        <w:rPr>
          <w:color w:val="auto"/>
          <w:highlight w:val="none"/>
        </w:rPr>
        <w:t>11</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_Toc7359 </w:instrText>
      </w:r>
      <w:r>
        <w:rPr>
          <w:rFonts w:ascii="宋体" w:hAnsi="宋体"/>
          <w:color w:val="auto"/>
          <w:szCs w:val="32"/>
          <w:highlight w:val="none"/>
        </w:rPr>
        <w:fldChar w:fldCharType="separate"/>
      </w:r>
      <w:r>
        <w:rPr>
          <w:rFonts w:hint="eastAsia" w:ascii="仿宋" w:hAnsi="仿宋" w:eastAsia="仿宋"/>
          <w:color w:val="auto"/>
          <w:highlight w:val="none"/>
        </w:rPr>
        <w:t>9</w:t>
      </w:r>
      <w:r>
        <w:rPr>
          <w:rFonts w:ascii="仿宋" w:hAnsi="仿宋" w:eastAsia="仿宋"/>
          <w:color w:val="auto"/>
          <w:highlight w:val="none"/>
        </w:rPr>
        <w:t xml:space="preserve">. </w:t>
      </w:r>
      <w:r>
        <w:rPr>
          <w:rFonts w:hint="eastAsia" w:ascii="仿宋" w:hAnsi="仿宋" w:eastAsia="仿宋"/>
          <w:color w:val="auto"/>
          <w:highlight w:val="none"/>
        </w:rPr>
        <w:t>投标文件语言</w:t>
      </w:r>
      <w:r>
        <w:rPr>
          <w:color w:val="auto"/>
          <w:highlight w:val="none"/>
        </w:rPr>
        <w:tab/>
      </w:r>
      <w:r>
        <w:rPr>
          <w:color w:val="auto"/>
          <w:highlight w:val="none"/>
        </w:rPr>
        <w:fldChar w:fldCharType="begin"/>
      </w:r>
      <w:r>
        <w:rPr>
          <w:color w:val="auto"/>
          <w:highlight w:val="none"/>
        </w:rPr>
        <w:instrText xml:space="preserve"> PAGEREF _Toc7359 \h </w:instrText>
      </w:r>
      <w:r>
        <w:rPr>
          <w:color w:val="auto"/>
          <w:highlight w:val="none"/>
        </w:rPr>
        <w:fldChar w:fldCharType="separate"/>
      </w:r>
      <w:r>
        <w:rPr>
          <w:color w:val="auto"/>
          <w:highlight w:val="none"/>
        </w:rPr>
        <w:t>11</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_Toc29283 </w:instrText>
      </w:r>
      <w:r>
        <w:rPr>
          <w:rFonts w:ascii="宋体" w:hAnsi="宋体"/>
          <w:color w:val="auto"/>
          <w:szCs w:val="32"/>
          <w:highlight w:val="none"/>
        </w:rPr>
        <w:fldChar w:fldCharType="separate"/>
      </w:r>
      <w:r>
        <w:rPr>
          <w:rFonts w:hint="eastAsia" w:ascii="仿宋" w:hAnsi="仿宋" w:eastAsia="仿宋"/>
          <w:color w:val="auto"/>
          <w:highlight w:val="none"/>
        </w:rPr>
        <w:t>10</w:t>
      </w:r>
      <w:r>
        <w:rPr>
          <w:rFonts w:ascii="仿宋" w:hAnsi="仿宋" w:eastAsia="仿宋"/>
          <w:color w:val="auto"/>
          <w:highlight w:val="none"/>
        </w:rPr>
        <w:t xml:space="preserve">. </w:t>
      </w:r>
      <w:r>
        <w:rPr>
          <w:rFonts w:hint="eastAsia" w:ascii="仿宋" w:hAnsi="仿宋" w:eastAsia="仿宋"/>
          <w:color w:val="auto"/>
          <w:highlight w:val="none"/>
        </w:rPr>
        <w:t>投标文件的组成</w:t>
      </w:r>
      <w:r>
        <w:rPr>
          <w:color w:val="auto"/>
          <w:highlight w:val="none"/>
        </w:rPr>
        <w:tab/>
      </w:r>
      <w:r>
        <w:rPr>
          <w:color w:val="auto"/>
          <w:highlight w:val="none"/>
        </w:rPr>
        <w:fldChar w:fldCharType="begin"/>
      </w:r>
      <w:r>
        <w:rPr>
          <w:color w:val="auto"/>
          <w:highlight w:val="none"/>
        </w:rPr>
        <w:instrText xml:space="preserve"> PAGEREF _Toc29283 \h </w:instrText>
      </w:r>
      <w:r>
        <w:rPr>
          <w:color w:val="auto"/>
          <w:highlight w:val="none"/>
        </w:rPr>
        <w:fldChar w:fldCharType="separate"/>
      </w:r>
      <w:r>
        <w:rPr>
          <w:color w:val="auto"/>
          <w:highlight w:val="none"/>
        </w:rPr>
        <w:t>11</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_Toc16017 </w:instrText>
      </w:r>
      <w:r>
        <w:rPr>
          <w:rFonts w:ascii="宋体" w:hAnsi="宋体"/>
          <w:color w:val="auto"/>
          <w:szCs w:val="32"/>
          <w:highlight w:val="none"/>
        </w:rPr>
        <w:fldChar w:fldCharType="separate"/>
      </w:r>
      <w:r>
        <w:rPr>
          <w:rFonts w:hint="eastAsia" w:ascii="仿宋" w:hAnsi="仿宋" w:eastAsia="仿宋"/>
          <w:color w:val="auto"/>
          <w:highlight w:val="none"/>
        </w:rPr>
        <w:t>11</w:t>
      </w:r>
      <w:r>
        <w:rPr>
          <w:rFonts w:ascii="仿宋" w:hAnsi="仿宋" w:eastAsia="仿宋"/>
          <w:color w:val="auto"/>
          <w:highlight w:val="none"/>
        </w:rPr>
        <w:t xml:space="preserve">. </w:t>
      </w:r>
      <w:r>
        <w:rPr>
          <w:rFonts w:hint="eastAsia" w:ascii="仿宋" w:hAnsi="仿宋" w:eastAsia="仿宋"/>
          <w:color w:val="auto"/>
          <w:highlight w:val="none"/>
        </w:rPr>
        <w:t>投标有效期</w:t>
      </w:r>
      <w:r>
        <w:rPr>
          <w:color w:val="auto"/>
          <w:highlight w:val="none"/>
        </w:rPr>
        <w:tab/>
      </w:r>
      <w:r>
        <w:rPr>
          <w:color w:val="auto"/>
          <w:highlight w:val="none"/>
        </w:rPr>
        <w:fldChar w:fldCharType="begin"/>
      </w:r>
      <w:r>
        <w:rPr>
          <w:color w:val="auto"/>
          <w:highlight w:val="none"/>
        </w:rPr>
        <w:instrText xml:space="preserve"> PAGEREF _Toc16017 \h </w:instrText>
      </w:r>
      <w:r>
        <w:rPr>
          <w:color w:val="auto"/>
          <w:highlight w:val="none"/>
        </w:rPr>
        <w:fldChar w:fldCharType="separate"/>
      </w:r>
      <w:r>
        <w:rPr>
          <w:color w:val="auto"/>
          <w:highlight w:val="none"/>
        </w:rPr>
        <w:t>11</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_Toc23210 </w:instrText>
      </w:r>
      <w:r>
        <w:rPr>
          <w:rFonts w:ascii="宋体" w:hAnsi="宋体"/>
          <w:color w:val="auto"/>
          <w:szCs w:val="32"/>
          <w:highlight w:val="none"/>
        </w:rPr>
        <w:fldChar w:fldCharType="separate"/>
      </w:r>
      <w:r>
        <w:rPr>
          <w:rFonts w:hint="eastAsia" w:ascii="仿宋" w:hAnsi="仿宋" w:eastAsia="仿宋"/>
          <w:color w:val="auto"/>
          <w:highlight w:val="none"/>
        </w:rPr>
        <w:t>12. 投标保证金</w:t>
      </w:r>
      <w:r>
        <w:rPr>
          <w:color w:val="auto"/>
          <w:highlight w:val="none"/>
        </w:rPr>
        <w:tab/>
      </w:r>
      <w:r>
        <w:rPr>
          <w:color w:val="auto"/>
          <w:highlight w:val="none"/>
        </w:rPr>
        <w:fldChar w:fldCharType="begin"/>
      </w:r>
      <w:r>
        <w:rPr>
          <w:color w:val="auto"/>
          <w:highlight w:val="none"/>
        </w:rPr>
        <w:instrText xml:space="preserve"> PAGEREF _Toc23210 \h </w:instrText>
      </w:r>
      <w:r>
        <w:rPr>
          <w:color w:val="auto"/>
          <w:highlight w:val="none"/>
        </w:rPr>
        <w:fldChar w:fldCharType="separate"/>
      </w:r>
      <w:r>
        <w:rPr>
          <w:color w:val="auto"/>
          <w:highlight w:val="none"/>
        </w:rPr>
        <w:t>12</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_Toc3234 </w:instrText>
      </w:r>
      <w:r>
        <w:rPr>
          <w:rFonts w:ascii="宋体" w:hAnsi="宋体"/>
          <w:color w:val="auto"/>
          <w:szCs w:val="32"/>
          <w:highlight w:val="none"/>
        </w:rPr>
        <w:fldChar w:fldCharType="separate"/>
      </w:r>
      <w:r>
        <w:rPr>
          <w:rFonts w:hint="eastAsia" w:ascii="仿宋" w:hAnsi="仿宋" w:eastAsia="仿宋"/>
          <w:color w:val="auto"/>
          <w:highlight w:val="none"/>
        </w:rPr>
        <w:t>13</w:t>
      </w:r>
      <w:r>
        <w:rPr>
          <w:rFonts w:ascii="仿宋" w:hAnsi="仿宋" w:eastAsia="仿宋"/>
          <w:color w:val="auto"/>
          <w:highlight w:val="none"/>
        </w:rPr>
        <w:t xml:space="preserve">. </w:t>
      </w:r>
      <w:r>
        <w:rPr>
          <w:rFonts w:hint="eastAsia" w:ascii="仿宋" w:hAnsi="仿宋" w:eastAsia="仿宋"/>
          <w:color w:val="auto"/>
          <w:highlight w:val="none"/>
        </w:rPr>
        <w:t>投标文件的格式</w:t>
      </w:r>
      <w:r>
        <w:rPr>
          <w:color w:val="auto"/>
          <w:highlight w:val="none"/>
        </w:rPr>
        <w:tab/>
      </w:r>
      <w:r>
        <w:rPr>
          <w:color w:val="auto"/>
          <w:highlight w:val="none"/>
        </w:rPr>
        <w:fldChar w:fldCharType="begin"/>
      </w:r>
      <w:r>
        <w:rPr>
          <w:color w:val="auto"/>
          <w:highlight w:val="none"/>
        </w:rPr>
        <w:instrText xml:space="preserve"> PAGEREF _Toc3234 \h </w:instrText>
      </w:r>
      <w:r>
        <w:rPr>
          <w:color w:val="auto"/>
          <w:highlight w:val="none"/>
        </w:rPr>
        <w:fldChar w:fldCharType="separate"/>
      </w:r>
      <w:r>
        <w:rPr>
          <w:color w:val="auto"/>
          <w:highlight w:val="none"/>
        </w:rPr>
        <w:t>12</w:t>
      </w:r>
      <w:r>
        <w:rPr>
          <w:color w:val="auto"/>
          <w:highlight w:val="none"/>
        </w:rPr>
        <w:fldChar w:fldCharType="end"/>
      </w:r>
      <w:r>
        <w:rPr>
          <w:rFonts w:ascii="宋体" w:hAnsi="宋体"/>
          <w:color w:val="auto"/>
          <w:szCs w:val="32"/>
          <w:highlight w:val="none"/>
        </w:rPr>
        <w:fldChar w:fldCharType="end"/>
      </w:r>
    </w:p>
    <w:p>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_Toc2913 </w:instrText>
      </w:r>
      <w:r>
        <w:rPr>
          <w:rFonts w:ascii="宋体" w:hAnsi="宋体"/>
          <w:color w:val="auto"/>
          <w:szCs w:val="32"/>
          <w:highlight w:val="none"/>
        </w:rPr>
        <w:fldChar w:fldCharType="separate"/>
      </w:r>
      <w:r>
        <w:rPr>
          <w:rFonts w:hint="eastAsia" w:ascii="仿宋" w:hAnsi="仿宋" w:eastAsia="仿宋"/>
          <w:color w:val="auto"/>
          <w:highlight w:val="none"/>
        </w:rPr>
        <w:t>第四节  投标文件的提交</w:t>
      </w:r>
      <w:r>
        <w:rPr>
          <w:color w:val="auto"/>
          <w:highlight w:val="none"/>
        </w:rPr>
        <w:tab/>
      </w:r>
      <w:r>
        <w:rPr>
          <w:color w:val="auto"/>
          <w:highlight w:val="none"/>
        </w:rPr>
        <w:fldChar w:fldCharType="begin"/>
      </w:r>
      <w:r>
        <w:rPr>
          <w:color w:val="auto"/>
          <w:highlight w:val="none"/>
        </w:rPr>
        <w:instrText xml:space="preserve"> PAGEREF _Toc2913 \h </w:instrText>
      </w:r>
      <w:r>
        <w:rPr>
          <w:color w:val="auto"/>
          <w:highlight w:val="none"/>
        </w:rPr>
        <w:fldChar w:fldCharType="separate"/>
      </w:r>
      <w:r>
        <w:rPr>
          <w:color w:val="auto"/>
          <w:highlight w:val="none"/>
        </w:rPr>
        <w:t>13</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_Toc6879 </w:instrText>
      </w:r>
      <w:r>
        <w:rPr>
          <w:rFonts w:ascii="宋体" w:hAnsi="宋体"/>
          <w:color w:val="auto"/>
          <w:szCs w:val="32"/>
          <w:highlight w:val="none"/>
        </w:rPr>
        <w:fldChar w:fldCharType="separate"/>
      </w:r>
      <w:r>
        <w:rPr>
          <w:rFonts w:hint="eastAsia" w:ascii="仿宋" w:hAnsi="仿宋" w:eastAsia="仿宋"/>
          <w:color w:val="auto"/>
          <w:highlight w:val="none"/>
        </w:rPr>
        <w:t>14. 投标文件的密封、标记和递交</w:t>
      </w:r>
      <w:r>
        <w:rPr>
          <w:color w:val="auto"/>
          <w:highlight w:val="none"/>
        </w:rPr>
        <w:tab/>
      </w:r>
      <w:r>
        <w:rPr>
          <w:color w:val="auto"/>
          <w:highlight w:val="none"/>
        </w:rPr>
        <w:fldChar w:fldCharType="begin"/>
      </w:r>
      <w:r>
        <w:rPr>
          <w:color w:val="auto"/>
          <w:highlight w:val="none"/>
        </w:rPr>
        <w:instrText xml:space="preserve"> PAGEREF _Toc6879 \h </w:instrText>
      </w:r>
      <w:r>
        <w:rPr>
          <w:color w:val="auto"/>
          <w:highlight w:val="none"/>
        </w:rPr>
        <w:fldChar w:fldCharType="separate"/>
      </w:r>
      <w:r>
        <w:rPr>
          <w:color w:val="auto"/>
          <w:highlight w:val="none"/>
        </w:rPr>
        <w:t>13</w:t>
      </w:r>
      <w:r>
        <w:rPr>
          <w:color w:val="auto"/>
          <w:highlight w:val="none"/>
        </w:rPr>
        <w:fldChar w:fldCharType="end"/>
      </w:r>
      <w:r>
        <w:rPr>
          <w:rFonts w:ascii="宋体" w:hAnsi="宋体"/>
          <w:color w:val="auto"/>
          <w:szCs w:val="32"/>
          <w:highlight w:val="none"/>
        </w:rPr>
        <w:fldChar w:fldCharType="end"/>
      </w:r>
    </w:p>
    <w:p>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_Toc11298 </w:instrText>
      </w:r>
      <w:r>
        <w:rPr>
          <w:rFonts w:ascii="宋体" w:hAnsi="宋体"/>
          <w:color w:val="auto"/>
          <w:szCs w:val="32"/>
          <w:highlight w:val="none"/>
        </w:rPr>
        <w:fldChar w:fldCharType="separate"/>
      </w:r>
      <w:r>
        <w:rPr>
          <w:rFonts w:hint="eastAsia" w:ascii="仿宋" w:hAnsi="仿宋" w:eastAsia="仿宋"/>
          <w:color w:val="auto"/>
          <w:highlight w:val="none"/>
        </w:rPr>
        <w:t>第五节</w:t>
      </w:r>
      <w:r>
        <w:rPr>
          <w:rFonts w:hint="eastAsia" w:ascii="仿宋" w:hAnsi="仿宋" w:eastAsia="仿宋"/>
          <w:color w:val="auto"/>
          <w:highlight w:val="none"/>
          <w:lang w:val="en-US" w:eastAsia="zh-CN"/>
        </w:rPr>
        <w:t xml:space="preserve"> </w:t>
      </w:r>
      <w:r>
        <w:rPr>
          <w:rFonts w:hint="eastAsia" w:ascii="仿宋" w:hAnsi="仿宋" w:eastAsia="仿宋"/>
          <w:color w:val="auto"/>
          <w:highlight w:val="none"/>
        </w:rPr>
        <w:t>投标文件的评估和比较</w:t>
      </w:r>
      <w:r>
        <w:rPr>
          <w:color w:val="auto"/>
          <w:highlight w:val="none"/>
        </w:rPr>
        <w:tab/>
      </w:r>
      <w:r>
        <w:rPr>
          <w:color w:val="auto"/>
          <w:highlight w:val="none"/>
        </w:rPr>
        <w:fldChar w:fldCharType="begin"/>
      </w:r>
      <w:r>
        <w:rPr>
          <w:color w:val="auto"/>
          <w:highlight w:val="none"/>
        </w:rPr>
        <w:instrText xml:space="preserve"> PAGEREF _Toc11298 \h </w:instrText>
      </w:r>
      <w:r>
        <w:rPr>
          <w:color w:val="auto"/>
          <w:highlight w:val="none"/>
        </w:rPr>
        <w:fldChar w:fldCharType="separate"/>
      </w:r>
      <w:r>
        <w:rPr>
          <w:color w:val="auto"/>
          <w:highlight w:val="none"/>
        </w:rPr>
        <w:t>14</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_Toc20565 </w:instrText>
      </w:r>
      <w:r>
        <w:rPr>
          <w:rFonts w:ascii="宋体" w:hAnsi="宋体"/>
          <w:color w:val="auto"/>
          <w:szCs w:val="32"/>
          <w:highlight w:val="none"/>
        </w:rPr>
        <w:fldChar w:fldCharType="separate"/>
      </w:r>
      <w:r>
        <w:rPr>
          <w:rFonts w:hint="eastAsia" w:ascii="仿宋" w:hAnsi="仿宋" w:eastAsia="仿宋"/>
          <w:color w:val="auto"/>
          <w:highlight w:val="none"/>
        </w:rPr>
        <w:t>15．开标、评标时间</w:t>
      </w:r>
      <w:r>
        <w:rPr>
          <w:color w:val="auto"/>
          <w:highlight w:val="none"/>
        </w:rPr>
        <w:tab/>
      </w:r>
      <w:r>
        <w:rPr>
          <w:color w:val="auto"/>
          <w:highlight w:val="none"/>
        </w:rPr>
        <w:fldChar w:fldCharType="begin"/>
      </w:r>
      <w:r>
        <w:rPr>
          <w:color w:val="auto"/>
          <w:highlight w:val="none"/>
        </w:rPr>
        <w:instrText xml:space="preserve"> PAGEREF _Toc20565 \h </w:instrText>
      </w:r>
      <w:r>
        <w:rPr>
          <w:color w:val="auto"/>
          <w:highlight w:val="none"/>
        </w:rPr>
        <w:fldChar w:fldCharType="separate"/>
      </w:r>
      <w:r>
        <w:rPr>
          <w:color w:val="auto"/>
          <w:highlight w:val="none"/>
        </w:rPr>
        <w:t>14</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_Toc22071 </w:instrText>
      </w:r>
      <w:r>
        <w:rPr>
          <w:rFonts w:ascii="宋体" w:hAnsi="宋体"/>
          <w:color w:val="auto"/>
          <w:szCs w:val="32"/>
          <w:highlight w:val="none"/>
        </w:rPr>
        <w:fldChar w:fldCharType="separate"/>
      </w:r>
      <w:r>
        <w:rPr>
          <w:rFonts w:hint="eastAsia" w:ascii="仿宋" w:hAnsi="仿宋" w:eastAsia="仿宋"/>
          <w:color w:val="auto"/>
          <w:highlight w:val="none"/>
        </w:rPr>
        <w:t>16．评标委员会</w:t>
      </w:r>
      <w:r>
        <w:rPr>
          <w:color w:val="auto"/>
          <w:highlight w:val="none"/>
        </w:rPr>
        <w:tab/>
      </w:r>
      <w:r>
        <w:rPr>
          <w:color w:val="auto"/>
          <w:highlight w:val="none"/>
        </w:rPr>
        <w:fldChar w:fldCharType="begin"/>
      </w:r>
      <w:r>
        <w:rPr>
          <w:color w:val="auto"/>
          <w:highlight w:val="none"/>
        </w:rPr>
        <w:instrText xml:space="preserve"> PAGEREF _Toc22071 \h </w:instrText>
      </w:r>
      <w:r>
        <w:rPr>
          <w:color w:val="auto"/>
          <w:highlight w:val="none"/>
        </w:rPr>
        <w:fldChar w:fldCharType="separate"/>
      </w:r>
      <w:r>
        <w:rPr>
          <w:color w:val="auto"/>
          <w:highlight w:val="none"/>
        </w:rPr>
        <w:t>15</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_Toc15822 </w:instrText>
      </w:r>
      <w:r>
        <w:rPr>
          <w:rFonts w:ascii="宋体" w:hAnsi="宋体"/>
          <w:color w:val="auto"/>
          <w:szCs w:val="32"/>
          <w:highlight w:val="none"/>
        </w:rPr>
        <w:fldChar w:fldCharType="separate"/>
      </w:r>
      <w:r>
        <w:rPr>
          <w:rFonts w:hint="eastAsia" w:ascii="仿宋" w:hAnsi="仿宋" w:eastAsia="仿宋"/>
          <w:color w:val="auto"/>
          <w:highlight w:val="none"/>
        </w:rPr>
        <w:t>17</w:t>
      </w:r>
      <w:r>
        <w:rPr>
          <w:rFonts w:ascii="仿宋" w:hAnsi="仿宋" w:eastAsia="仿宋"/>
          <w:color w:val="auto"/>
          <w:highlight w:val="none"/>
        </w:rPr>
        <w:t xml:space="preserve">. </w:t>
      </w:r>
      <w:r>
        <w:rPr>
          <w:rFonts w:hint="eastAsia" w:ascii="仿宋" w:hAnsi="仿宋" w:eastAsia="仿宋"/>
          <w:color w:val="auto"/>
          <w:highlight w:val="none"/>
        </w:rPr>
        <w:t>投标文件的初审</w:t>
      </w:r>
      <w:r>
        <w:rPr>
          <w:color w:val="auto"/>
          <w:highlight w:val="none"/>
        </w:rPr>
        <w:tab/>
      </w:r>
      <w:r>
        <w:rPr>
          <w:color w:val="auto"/>
          <w:highlight w:val="none"/>
        </w:rPr>
        <w:fldChar w:fldCharType="begin"/>
      </w:r>
      <w:r>
        <w:rPr>
          <w:color w:val="auto"/>
          <w:highlight w:val="none"/>
        </w:rPr>
        <w:instrText xml:space="preserve"> PAGEREF _Toc15822 \h </w:instrText>
      </w:r>
      <w:r>
        <w:rPr>
          <w:color w:val="auto"/>
          <w:highlight w:val="none"/>
        </w:rPr>
        <w:fldChar w:fldCharType="separate"/>
      </w:r>
      <w:r>
        <w:rPr>
          <w:color w:val="auto"/>
          <w:highlight w:val="none"/>
        </w:rPr>
        <w:t>15</w:t>
      </w:r>
      <w:r>
        <w:rPr>
          <w:color w:val="auto"/>
          <w:highlight w:val="none"/>
        </w:rPr>
        <w:fldChar w:fldCharType="end"/>
      </w:r>
      <w:r>
        <w:rPr>
          <w:rFonts w:ascii="宋体" w:hAnsi="宋体"/>
          <w:color w:val="auto"/>
          <w:szCs w:val="32"/>
          <w:highlight w:val="none"/>
        </w:rPr>
        <w:fldChar w:fldCharType="end"/>
      </w:r>
    </w:p>
    <w:p>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_Toc26952 </w:instrText>
      </w:r>
      <w:r>
        <w:rPr>
          <w:rFonts w:ascii="宋体" w:hAnsi="宋体"/>
          <w:color w:val="auto"/>
          <w:szCs w:val="32"/>
          <w:highlight w:val="none"/>
        </w:rPr>
        <w:fldChar w:fldCharType="separate"/>
      </w:r>
      <w:r>
        <w:rPr>
          <w:rFonts w:hint="eastAsia" w:ascii="仿宋" w:hAnsi="仿宋" w:eastAsia="仿宋"/>
          <w:color w:val="auto"/>
          <w:highlight w:val="none"/>
        </w:rPr>
        <w:t>18.评标办法</w:t>
      </w:r>
      <w:r>
        <w:rPr>
          <w:color w:val="auto"/>
          <w:highlight w:val="none"/>
        </w:rPr>
        <w:tab/>
      </w:r>
      <w:r>
        <w:rPr>
          <w:color w:val="auto"/>
          <w:highlight w:val="none"/>
        </w:rPr>
        <w:fldChar w:fldCharType="begin"/>
      </w:r>
      <w:r>
        <w:rPr>
          <w:color w:val="auto"/>
          <w:highlight w:val="none"/>
        </w:rPr>
        <w:instrText xml:space="preserve"> PAGEREF _Toc26952 \h </w:instrText>
      </w:r>
      <w:r>
        <w:rPr>
          <w:color w:val="auto"/>
          <w:highlight w:val="none"/>
        </w:rPr>
        <w:fldChar w:fldCharType="separate"/>
      </w:r>
      <w:r>
        <w:rPr>
          <w:color w:val="auto"/>
          <w:highlight w:val="none"/>
        </w:rPr>
        <w:t>18</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_Toc5705 </w:instrText>
      </w:r>
      <w:r>
        <w:rPr>
          <w:rFonts w:ascii="宋体" w:hAnsi="宋体"/>
          <w:color w:val="auto"/>
          <w:szCs w:val="32"/>
          <w:highlight w:val="none"/>
        </w:rPr>
        <w:fldChar w:fldCharType="separate"/>
      </w:r>
      <w:r>
        <w:rPr>
          <w:rFonts w:hint="eastAsia" w:ascii="仿宋" w:hAnsi="仿宋" w:eastAsia="仿宋"/>
          <w:color w:val="auto"/>
          <w:highlight w:val="none"/>
        </w:rPr>
        <w:t>19. 投标文件的澄清</w:t>
      </w:r>
      <w:r>
        <w:rPr>
          <w:color w:val="auto"/>
          <w:highlight w:val="none"/>
        </w:rPr>
        <w:tab/>
      </w:r>
      <w:r>
        <w:rPr>
          <w:color w:val="auto"/>
          <w:highlight w:val="none"/>
        </w:rPr>
        <w:fldChar w:fldCharType="begin"/>
      </w:r>
      <w:r>
        <w:rPr>
          <w:color w:val="auto"/>
          <w:highlight w:val="none"/>
        </w:rPr>
        <w:instrText xml:space="preserve"> PAGEREF _Toc5705 \h </w:instrText>
      </w:r>
      <w:r>
        <w:rPr>
          <w:color w:val="auto"/>
          <w:highlight w:val="none"/>
        </w:rPr>
        <w:fldChar w:fldCharType="separate"/>
      </w:r>
      <w:r>
        <w:rPr>
          <w:color w:val="auto"/>
          <w:highlight w:val="none"/>
        </w:rPr>
        <w:t>26</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_Toc15973 </w:instrText>
      </w:r>
      <w:r>
        <w:rPr>
          <w:rFonts w:ascii="宋体" w:hAnsi="宋体"/>
          <w:color w:val="auto"/>
          <w:szCs w:val="32"/>
          <w:highlight w:val="none"/>
        </w:rPr>
        <w:fldChar w:fldCharType="separate"/>
      </w:r>
      <w:r>
        <w:rPr>
          <w:rFonts w:hint="eastAsia" w:ascii="仿宋" w:hAnsi="仿宋" w:eastAsia="仿宋"/>
          <w:color w:val="auto"/>
          <w:highlight w:val="none"/>
        </w:rPr>
        <w:t>20. 比较与评价</w:t>
      </w:r>
      <w:r>
        <w:rPr>
          <w:color w:val="auto"/>
          <w:highlight w:val="none"/>
        </w:rPr>
        <w:tab/>
      </w:r>
      <w:r>
        <w:rPr>
          <w:color w:val="auto"/>
          <w:highlight w:val="none"/>
        </w:rPr>
        <w:fldChar w:fldCharType="begin"/>
      </w:r>
      <w:r>
        <w:rPr>
          <w:color w:val="auto"/>
          <w:highlight w:val="none"/>
        </w:rPr>
        <w:instrText xml:space="preserve"> PAGEREF _Toc15973 \h </w:instrText>
      </w:r>
      <w:r>
        <w:rPr>
          <w:color w:val="auto"/>
          <w:highlight w:val="none"/>
        </w:rPr>
        <w:fldChar w:fldCharType="separate"/>
      </w:r>
      <w:r>
        <w:rPr>
          <w:color w:val="auto"/>
          <w:highlight w:val="none"/>
        </w:rPr>
        <w:t>27</w:t>
      </w:r>
      <w:r>
        <w:rPr>
          <w:color w:val="auto"/>
          <w:highlight w:val="none"/>
        </w:rPr>
        <w:fldChar w:fldCharType="end"/>
      </w:r>
      <w:r>
        <w:rPr>
          <w:rFonts w:ascii="宋体" w:hAnsi="宋体"/>
          <w:color w:val="auto"/>
          <w:szCs w:val="32"/>
          <w:highlight w:val="none"/>
        </w:rPr>
        <w:fldChar w:fldCharType="end"/>
      </w:r>
    </w:p>
    <w:p>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_Toc16488 </w:instrText>
      </w:r>
      <w:r>
        <w:rPr>
          <w:rFonts w:ascii="宋体" w:hAnsi="宋体"/>
          <w:color w:val="auto"/>
          <w:szCs w:val="32"/>
          <w:highlight w:val="none"/>
        </w:rPr>
        <w:fldChar w:fldCharType="separate"/>
      </w:r>
      <w:r>
        <w:rPr>
          <w:rFonts w:hint="eastAsia" w:ascii="仿宋" w:hAnsi="仿宋" w:eastAsia="仿宋"/>
          <w:color w:val="auto"/>
          <w:highlight w:val="none"/>
        </w:rPr>
        <w:t>第六节 定标与签订合同</w:t>
      </w:r>
      <w:r>
        <w:rPr>
          <w:color w:val="auto"/>
          <w:highlight w:val="none"/>
        </w:rPr>
        <w:tab/>
      </w:r>
      <w:r>
        <w:rPr>
          <w:color w:val="auto"/>
          <w:highlight w:val="none"/>
        </w:rPr>
        <w:fldChar w:fldCharType="begin"/>
      </w:r>
      <w:r>
        <w:rPr>
          <w:color w:val="auto"/>
          <w:highlight w:val="none"/>
        </w:rPr>
        <w:instrText xml:space="preserve"> PAGEREF _Toc16488 \h </w:instrText>
      </w:r>
      <w:r>
        <w:rPr>
          <w:color w:val="auto"/>
          <w:highlight w:val="none"/>
        </w:rPr>
        <w:fldChar w:fldCharType="separate"/>
      </w:r>
      <w:r>
        <w:rPr>
          <w:color w:val="auto"/>
          <w:highlight w:val="none"/>
        </w:rPr>
        <w:t>27</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_Toc29773 </w:instrText>
      </w:r>
      <w:r>
        <w:rPr>
          <w:rFonts w:ascii="宋体" w:hAnsi="宋体"/>
          <w:color w:val="auto"/>
          <w:szCs w:val="32"/>
          <w:highlight w:val="none"/>
        </w:rPr>
        <w:fldChar w:fldCharType="separate"/>
      </w:r>
      <w:r>
        <w:rPr>
          <w:rFonts w:hint="eastAsia" w:ascii="仿宋" w:hAnsi="仿宋" w:eastAsia="仿宋"/>
          <w:color w:val="auto"/>
          <w:highlight w:val="none"/>
        </w:rPr>
        <w:t>21</w:t>
      </w:r>
      <w:r>
        <w:rPr>
          <w:rFonts w:ascii="仿宋" w:hAnsi="仿宋" w:eastAsia="仿宋"/>
          <w:color w:val="auto"/>
          <w:highlight w:val="none"/>
        </w:rPr>
        <w:t>.</w:t>
      </w:r>
      <w:r>
        <w:rPr>
          <w:rFonts w:hint="eastAsia" w:ascii="仿宋" w:hAnsi="仿宋" w:eastAsia="仿宋"/>
          <w:color w:val="auto"/>
          <w:highlight w:val="none"/>
        </w:rPr>
        <w:t xml:space="preserve"> 定标准则</w:t>
      </w:r>
      <w:r>
        <w:rPr>
          <w:color w:val="auto"/>
          <w:highlight w:val="none"/>
        </w:rPr>
        <w:tab/>
      </w:r>
      <w:r>
        <w:rPr>
          <w:color w:val="auto"/>
          <w:highlight w:val="none"/>
        </w:rPr>
        <w:fldChar w:fldCharType="begin"/>
      </w:r>
      <w:r>
        <w:rPr>
          <w:color w:val="auto"/>
          <w:highlight w:val="none"/>
        </w:rPr>
        <w:instrText xml:space="preserve"> PAGEREF _Toc29773 \h </w:instrText>
      </w:r>
      <w:r>
        <w:rPr>
          <w:color w:val="auto"/>
          <w:highlight w:val="none"/>
        </w:rPr>
        <w:fldChar w:fldCharType="separate"/>
      </w:r>
      <w:r>
        <w:rPr>
          <w:color w:val="auto"/>
          <w:highlight w:val="none"/>
        </w:rPr>
        <w:t>27</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_Toc28673 </w:instrText>
      </w:r>
      <w:r>
        <w:rPr>
          <w:rFonts w:ascii="宋体" w:hAnsi="宋体"/>
          <w:color w:val="auto"/>
          <w:szCs w:val="32"/>
          <w:highlight w:val="none"/>
        </w:rPr>
        <w:fldChar w:fldCharType="separate"/>
      </w:r>
      <w:r>
        <w:rPr>
          <w:rFonts w:hint="eastAsia" w:ascii="仿宋" w:hAnsi="仿宋" w:eastAsia="仿宋"/>
          <w:color w:val="auto"/>
          <w:highlight w:val="none"/>
        </w:rPr>
        <w:t>22</w:t>
      </w:r>
      <w:r>
        <w:rPr>
          <w:rFonts w:ascii="仿宋" w:hAnsi="仿宋" w:eastAsia="仿宋"/>
          <w:color w:val="auto"/>
          <w:highlight w:val="none"/>
        </w:rPr>
        <w:t xml:space="preserve">. </w:t>
      </w:r>
      <w:r>
        <w:rPr>
          <w:rFonts w:hint="eastAsia" w:ascii="仿宋" w:hAnsi="仿宋" w:eastAsia="仿宋"/>
          <w:color w:val="auto"/>
          <w:highlight w:val="none"/>
        </w:rPr>
        <w:t>中标通知</w:t>
      </w:r>
      <w:r>
        <w:rPr>
          <w:color w:val="auto"/>
          <w:highlight w:val="none"/>
        </w:rPr>
        <w:tab/>
      </w:r>
      <w:r>
        <w:rPr>
          <w:color w:val="auto"/>
          <w:highlight w:val="none"/>
        </w:rPr>
        <w:fldChar w:fldCharType="begin"/>
      </w:r>
      <w:r>
        <w:rPr>
          <w:color w:val="auto"/>
          <w:highlight w:val="none"/>
        </w:rPr>
        <w:instrText xml:space="preserve"> PAGEREF _Toc28673 \h </w:instrText>
      </w:r>
      <w:r>
        <w:rPr>
          <w:color w:val="auto"/>
          <w:highlight w:val="none"/>
        </w:rPr>
        <w:fldChar w:fldCharType="separate"/>
      </w:r>
      <w:r>
        <w:rPr>
          <w:color w:val="auto"/>
          <w:highlight w:val="none"/>
        </w:rPr>
        <w:t>27</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_Toc10032 </w:instrText>
      </w:r>
      <w:r>
        <w:rPr>
          <w:rFonts w:ascii="宋体" w:hAnsi="宋体"/>
          <w:color w:val="auto"/>
          <w:szCs w:val="32"/>
          <w:highlight w:val="none"/>
        </w:rPr>
        <w:fldChar w:fldCharType="separate"/>
      </w:r>
      <w:r>
        <w:rPr>
          <w:rFonts w:hint="eastAsia" w:ascii="仿宋" w:hAnsi="仿宋" w:eastAsia="仿宋"/>
          <w:color w:val="auto"/>
          <w:highlight w:val="none"/>
        </w:rPr>
        <w:t>23. 签订合同</w:t>
      </w:r>
      <w:r>
        <w:rPr>
          <w:color w:val="auto"/>
          <w:highlight w:val="none"/>
        </w:rPr>
        <w:tab/>
      </w:r>
      <w:r>
        <w:rPr>
          <w:color w:val="auto"/>
          <w:highlight w:val="none"/>
        </w:rPr>
        <w:fldChar w:fldCharType="begin"/>
      </w:r>
      <w:r>
        <w:rPr>
          <w:color w:val="auto"/>
          <w:highlight w:val="none"/>
        </w:rPr>
        <w:instrText xml:space="preserve"> PAGEREF _Toc10032 \h </w:instrText>
      </w:r>
      <w:r>
        <w:rPr>
          <w:color w:val="auto"/>
          <w:highlight w:val="none"/>
        </w:rPr>
        <w:fldChar w:fldCharType="separate"/>
      </w:r>
      <w:r>
        <w:rPr>
          <w:color w:val="auto"/>
          <w:highlight w:val="none"/>
        </w:rPr>
        <w:t>28</w:t>
      </w:r>
      <w:r>
        <w:rPr>
          <w:color w:val="auto"/>
          <w:highlight w:val="none"/>
        </w:rPr>
        <w:fldChar w:fldCharType="end"/>
      </w:r>
      <w:r>
        <w:rPr>
          <w:rFonts w:ascii="宋体" w:hAnsi="宋体"/>
          <w:color w:val="auto"/>
          <w:szCs w:val="32"/>
          <w:highlight w:val="none"/>
        </w:rPr>
        <w:fldChar w:fldCharType="end"/>
      </w:r>
    </w:p>
    <w:p>
      <w:pPr>
        <w:pStyle w:val="13"/>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_Toc29040 </w:instrText>
      </w:r>
      <w:r>
        <w:rPr>
          <w:rFonts w:ascii="宋体" w:hAnsi="宋体"/>
          <w:color w:val="auto"/>
          <w:szCs w:val="32"/>
          <w:highlight w:val="none"/>
        </w:rPr>
        <w:fldChar w:fldCharType="separate"/>
      </w:r>
      <w:r>
        <w:rPr>
          <w:rFonts w:hint="eastAsia" w:ascii="仿宋" w:hAnsi="仿宋" w:eastAsia="仿宋"/>
          <w:color w:val="auto"/>
          <w:szCs w:val="32"/>
          <w:highlight w:val="none"/>
        </w:rPr>
        <w:t>第三章　招标内容及要求</w:t>
      </w:r>
      <w:r>
        <w:rPr>
          <w:color w:val="auto"/>
          <w:highlight w:val="none"/>
        </w:rPr>
        <w:tab/>
      </w:r>
      <w:r>
        <w:rPr>
          <w:color w:val="auto"/>
          <w:highlight w:val="none"/>
        </w:rPr>
        <w:fldChar w:fldCharType="begin"/>
      </w:r>
      <w:r>
        <w:rPr>
          <w:color w:val="auto"/>
          <w:highlight w:val="none"/>
        </w:rPr>
        <w:instrText xml:space="preserve"> PAGEREF _Toc29040 \h </w:instrText>
      </w:r>
      <w:r>
        <w:rPr>
          <w:color w:val="auto"/>
          <w:highlight w:val="none"/>
        </w:rPr>
        <w:fldChar w:fldCharType="separate"/>
      </w:r>
      <w:r>
        <w:rPr>
          <w:color w:val="auto"/>
          <w:highlight w:val="none"/>
        </w:rPr>
        <w:t>29</w:t>
      </w:r>
      <w:r>
        <w:rPr>
          <w:color w:val="auto"/>
          <w:highlight w:val="none"/>
        </w:rPr>
        <w:fldChar w:fldCharType="end"/>
      </w:r>
      <w:r>
        <w:rPr>
          <w:rFonts w:ascii="宋体" w:hAnsi="宋体"/>
          <w:color w:val="auto"/>
          <w:szCs w:val="32"/>
          <w:highlight w:val="none"/>
        </w:rPr>
        <w:fldChar w:fldCharType="end"/>
      </w:r>
    </w:p>
    <w:p>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_Toc14139 </w:instrText>
      </w:r>
      <w:r>
        <w:rPr>
          <w:rFonts w:ascii="宋体" w:hAnsi="宋体"/>
          <w:color w:val="auto"/>
          <w:szCs w:val="32"/>
          <w:highlight w:val="none"/>
        </w:rPr>
        <w:fldChar w:fldCharType="separate"/>
      </w:r>
      <w:r>
        <w:rPr>
          <w:rFonts w:hint="eastAsia" w:ascii="仿宋" w:hAnsi="仿宋" w:eastAsia="仿宋"/>
          <w:color w:val="auto"/>
          <w:highlight w:val="none"/>
        </w:rPr>
        <w:t>第一节 项目需求</w:t>
      </w:r>
      <w:r>
        <w:rPr>
          <w:color w:val="auto"/>
          <w:highlight w:val="none"/>
        </w:rPr>
        <w:tab/>
      </w:r>
      <w:r>
        <w:rPr>
          <w:color w:val="auto"/>
          <w:highlight w:val="none"/>
        </w:rPr>
        <w:fldChar w:fldCharType="begin"/>
      </w:r>
      <w:r>
        <w:rPr>
          <w:color w:val="auto"/>
          <w:highlight w:val="none"/>
        </w:rPr>
        <w:instrText xml:space="preserve"> PAGEREF _Toc14139 \h </w:instrText>
      </w:r>
      <w:r>
        <w:rPr>
          <w:color w:val="auto"/>
          <w:highlight w:val="none"/>
        </w:rPr>
        <w:fldChar w:fldCharType="separate"/>
      </w:r>
      <w:r>
        <w:rPr>
          <w:color w:val="auto"/>
          <w:highlight w:val="none"/>
        </w:rPr>
        <w:t>29</w:t>
      </w:r>
      <w:r>
        <w:rPr>
          <w:color w:val="auto"/>
          <w:highlight w:val="none"/>
        </w:rPr>
        <w:fldChar w:fldCharType="end"/>
      </w:r>
      <w:r>
        <w:rPr>
          <w:rFonts w:ascii="宋体" w:hAnsi="宋体"/>
          <w:color w:val="auto"/>
          <w:szCs w:val="32"/>
          <w:highlight w:val="none"/>
        </w:rPr>
        <w:fldChar w:fldCharType="end"/>
      </w:r>
    </w:p>
    <w:p>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_Toc23657 </w:instrText>
      </w:r>
      <w:r>
        <w:rPr>
          <w:rFonts w:ascii="宋体" w:hAnsi="宋体"/>
          <w:color w:val="auto"/>
          <w:szCs w:val="32"/>
          <w:highlight w:val="none"/>
        </w:rPr>
        <w:fldChar w:fldCharType="separate"/>
      </w:r>
      <w:r>
        <w:rPr>
          <w:rFonts w:hint="eastAsia" w:ascii="仿宋" w:hAnsi="仿宋" w:eastAsia="仿宋"/>
          <w:color w:val="auto"/>
          <w:highlight w:val="none"/>
          <w:lang w:val="en-US" w:eastAsia="zh-CN"/>
        </w:rPr>
        <w:t>1.年龄要求</w:t>
      </w:r>
      <w:r>
        <w:rPr>
          <w:color w:val="auto"/>
          <w:highlight w:val="none"/>
        </w:rPr>
        <w:tab/>
      </w:r>
      <w:r>
        <w:rPr>
          <w:color w:val="auto"/>
          <w:highlight w:val="none"/>
        </w:rPr>
        <w:fldChar w:fldCharType="begin"/>
      </w:r>
      <w:r>
        <w:rPr>
          <w:color w:val="auto"/>
          <w:highlight w:val="none"/>
        </w:rPr>
        <w:instrText xml:space="preserve"> PAGEREF _Toc23657 \h </w:instrText>
      </w:r>
      <w:r>
        <w:rPr>
          <w:color w:val="auto"/>
          <w:highlight w:val="none"/>
        </w:rPr>
        <w:fldChar w:fldCharType="separate"/>
      </w:r>
      <w:r>
        <w:rPr>
          <w:color w:val="auto"/>
          <w:highlight w:val="none"/>
        </w:rPr>
        <w:t>30</w:t>
      </w:r>
      <w:r>
        <w:rPr>
          <w:color w:val="auto"/>
          <w:highlight w:val="none"/>
        </w:rPr>
        <w:fldChar w:fldCharType="end"/>
      </w:r>
      <w:r>
        <w:rPr>
          <w:rFonts w:ascii="宋体" w:hAnsi="宋体"/>
          <w:color w:val="auto"/>
          <w:szCs w:val="32"/>
          <w:highlight w:val="none"/>
        </w:rPr>
        <w:fldChar w:fldCharType="end"/>
      </w:r>
    </w:p>
    <w:p>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_Toc21072 </w:instrText>
      </w:r>
      <w:r>
        <w:rPr>
          <w:rFonts w:ascii="宋体" w:hAnsi="宋体"/>
          <w:color w:val="auto"/>
          <w:szCs w:val="32"/>
          <w:highlight w:val="none"/>
        </w:rPr>
        <w:fldChar w:fldCharType="separate"/>
      </w:r>
      <w:r>
        <w:rPr>
          <w:rFonts w:hint="eastAsia" w:ascii="仿宋" w:hAnsi="仿宋" w:eastAsia="仿宋"/>
          <w:bCs w:val="0"/>
          <w:color w:val="auto"/>
          <w:highlight w:val="none"/>
          <w:lang w:val="en-US" w:eastAsia="zh-CN"/>
        </w:rPr>
        <w:t>2.人员要求</w:t>
      </w:r>
      <w:r>
        <w:rPr>
          <w:color w:val="auto"/>
          <w:highlight w:val="none"/>
        </w:rPr>
        <w:tab/>
      </w:r>
      <w:r>
        <w:rPr>
          <w:color w:val="auto"/>
          <w:highlight w:val="none"/>
        </w:rPr>
        <w:fldChar w:fldCharType="begin"/>
      </w:r>
      <w:r>
        <w:rPr>
          <w:color w:val="auto"/>
          <w:highlight w:val="none"/>
        </w:rPr>
        <w:instrText xml:space="preserve"> PAGEREF _Toc21072 \h </w:instrText>
      </w:r>
      <w:r>
        <w:rPr>
          <w:color w:val="auto"/>
          <w:highlight w:val="none"/>
        </w:rPr>
        <w:fldChar w:fldCharType="separate"/>
      </w:r>
      <w:r>
        <w:rPr>
          <w:color w:val="auto"/>
          <w:highlight w:val="none"/>
        </w:rPr>
        <w:t>30</w:t>
      </w:r>
      <w:r>
        <w:rPr>
          <w:color w:val="auto"/>
          <w:highlight w:val="none"/>
        </w:rPr>
        <w:fldChar w:fldCharType="end"/>
      </w:r>
      <w:r>
        <w:rPr>
          <w:rFonts w:ascii="宋体" w:hAnsi="宋体"/>
          <w:color w:val="auto"/>
          <w:szCs w:val="32"/>
          <w:highlight w:val="none"/>
        </w:rPr>
        <w:fldChar w:fldCharType="end"/>
      </w:r>
    </w:p>
    <w:p>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_Toc19560 </w:instrText>
      </w:r>
      <w:r>
        <w:rPr>
          <w:rFonts w:ascii="宋体" w:hAnsi="宋体"/>
          <w:color w:val="auto"/>
          <w:szCs w:val="32"/>
          <w:highlight w:val="none"/>
        </w:rPr>
        <w:fldChar w:fldCharType="separate"/>
      </w:r>
      <w:r>
        <w:rPr>
          <w:rFonts w:hint="eastAsia" w:ascii="仿宋" w:hAnsi="仿宋" w:eastAsia="仿宋"/>
          <w:bCs w:val="0"/>
          <w:color w:val="auto"/>
          <w:highlight w:val="none"/>
          <w:lang w:val="en-US" w:eastAsia="zh-CN"/>
        </w:rPr>
        <w:t>3.人数要求</w:t>
      </w:r>
      <w:r>
        <w:rPr>
          <w:color w:val="auto"/>
          <w:highlight w:val="none"/>
        </w:rPr>
        <w:tab/>
      </w:r>
      <w:r>
        <w:rPr>
          <w:color w:val="auto"/>
          <w:highlight w:val="none"/>
        </w:rPr>
        <w:fldChar w:fldCharType="begin"/>
      </w:r>
      <w:r>
        <w:rPr>
          <w:color w:val="auto"/>
          <w:highlight w:val="none"/>
        </w:rPr>
        <w:instrText xml:space="preserve"> PAGEREF _Toc19560 \h </w:instrText>
      </w:r>
      <w:r>
        <w:rPr>
          <w:color w:val="auto"/>
          <w:highlight w:val="none"/>
        </w:rPr>
        <w:fldChar w:fldCharType="separate"/>
      </w:r>
      <w:r>
        <w:rPr>
          <w:color w:val="auto"/>
          <w:highlight w:val="none"/>
        </w:rPr>
        <w:t>30</w:t>
      </w:r>
      <w:r>
        <w:rPr>
          <w:color w:val="auto"/>
          <w:highlight w:val="none"/>
        </w:rPr>
        <w:fldChar w:fldCharType="end"/>
      </w:r>
      <w:r>
        <w:rPr>
          <w:rFonts w:ascii="宋体" w:hAnsi="宋体"/>
          <w:color w:val="auto"/>
          <w:szCs w:val="32"/>
          <w:highlight w:val="none"/>
        </w:rPr>
        <w:fldChar w:fldCharType="end"/>
      </w:r>
    </w:p>
    <w:p>
      <w:pPr>
        <w:pStyle w:val="14"/>
        <w:tabs>
          <w:tab w:val="right" w:leader="dot" w:pos="9071"/>
        </w:tabs>
        <w:ind w:left="0" w:firstLine="240" w:firstLineChars="100"/>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_Toc21944 </w:instrText>
      </w:r>
      <w:r>
        <w:rPr>
          <w:rFonts w:ascii="宋体" w:hAnsi="宋体"/>
          <w:color w:val="auto"/>
          <w:szCs w:val="32"/>
          <w:highlight w:val="none"/>
        </w:rPr>
        <w:fldChar w:fldCharType="separate"/>
      </w:r>
      <w:r>
        <w:rPr>
          <w:rFonts w:hint="eastAsia" w:ascii="仿宋" w:hAnsi="仿宋" w:eastAsia="仿宋"/>
          <w:bCs w:val="0"/>
          <w:color w:val="auto"/>
          <w:highlight w:val="none"/>
          <w:lang w:val="en-US" w:eastAsia="zh-CN"/>
        </w:rPr>
        <w:t>4.工作内容</w:t>
      </w:r>
      <w:r>
        <w:rPr>
          <w:color w:val="auto"/>
          <w:highlight w:val="none"/>
        </w:rPr>
        <w:tab/>
      </w:r>
      <w:r>
        <w:rPr>
          <w:color w:val="auto"/>
          <w:highlight w:val="none"/>
        </w:rPr>
        <w:fldChar w:fldCharType="begin"/>
      </w:r>
      <w:r>
        <w:rPr>
          <w:color w:val="auto"/>
          <w:highlight w:val="none"/>
        </w:rPr>
        <w:instrText xml:space="preserve"> PAGEREF _Toc21944 \h </w:instrText>
      </w:r>
      <w:r>
        <w:rPr>
          <w:color w:val="auto"/>
          <w:highlight w:val="none"/>
        </w:rPr>
        <w:fldChar w:fldCharType="separate"/>
      </w:r>
      <w:r>
        <w:rPr>
          <w:color w:val="auto"/>
          <w:highlight w:val="none"/>
        </w:rPr>
        <w:t>30</w:t>
      </w:r>
      <w:r>
        <w:rPr>
          <w:color w:val="auto"/>
          <w:highlight w:val="none"/>
        </w:rPr>
        <w:fldChar w:fldCharType="end"/>
      </w:r>
      <w:r>
        <w:rPr>
          <w:rFonts w:ascii="宋体" w:hAnsi="宋体"/>
          <w:color w:val="auto"/>
          <w:szCs w:val="32"/>
          <w:highlight w:val="none"/>
        </w:rPr>
        <w:fldChar w:fldCharType="end"/>
      </w:r>
    </w:p>
    <w:p>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_Toc21848 </w:instrText>
      </w:r>
      <w:r>
        <w:rPr>
          <w:rFonts w:ascii="宋体" w:hAnsi="宋体"/>
          <w:color w:val="auto"/>
          <w:szCs w:val="32"/>
          <w:highlight w:val="none"/>
        </w:rPr>
        <w:fldChar w:fldCharType="separate"/>
      </w:r>
      <w:r>
        <w:rPr>
          <w:rFonts w:hint="eastAsia" w:ascii="仿宋" w:hAnsi="仿宋" w:eastAsia="仿宋"/>
          <w:color w:val="auto"/>
          <w:highlight w:val="none"/>
        </w:rPr>
        <w:t>第二节 商务技术响应要求</w:t>
      </w:r>
      <w:r>
        <w:rPr>
          <w:color w:val="auto"/>
          <w:highlight w:val="none"/>
        </w:rPr>
        <w:tab/>
      </w:r>
      <w:r>
        <w:rPr>
          <w:color w:val="auto"/>
          <w:highlight w:val="none"/>
        </w:rPr>
        <w:fldChar w:fldCharType="begin"/>
      </w:r>
      <w:r>
        <w:rPr>
          <w:color w:val="auto"/>
          <w:highlight w:val="none"/>
        </w:rPr>
        <w:instrText xml:space="preserve"> PAGEREF _Toc21848 \h </w:instrText>
      </w:r>
      <w:r>
        <w:rPr>
          <w:color w:val="auto"/>
          <w:highlight w:val="none"/>
        </w:rPr>
        <w:fldChar w:fldCharType="separate"/>
      </w:r>
      <w:r>
        <w:rPr>
          <w:color w:val="auto"/>
          <w:highlight w:val="none"/>
        </w:rPr>
        <w:t>32</w:t>
      </w:r>
      <w:r>
        <w:rPr>
          <w:color w:val="auto"/>
          <w:highlight w:val="none"/>
        </w:rPr>
        <w:fldChar w:fldCharType="end"/>
      </w:r>
      <w:r>
        <w:rPr>
          <w:rFonts w:ascii="宋体" w:hAnsi="宋体"/>
          <w:color w:val="auto"/>
          <w:szCs w:val="32"/>
          <w:highlight w:val="none"/>
        </w:rPr>
        <w:fldChar w:fldCharType="end"/>
      </w:r>
    </w:p>
    <w:p>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_Toc22645 </w:instrText>
      </w:r>
      <w:r>
        <w:rPr>
          <w:rFonts w:ascii="宋体" w:hAnsi="宋体"/>
          <w:color w:val="auto"/>
          <w:szCs w:val="32"/>
          <w:highlight w:val="none"/>
        </w:rPr>
        <w:fldChar w:fldCharType="separate"/>
      </w:r>
      <w:r>
        <w:rPr>
          <w:rFonts w:hint="eastAsia" w:ascii="仿宋" w:hAnsi="仿宋" w:eastAsia="仿宋"/>
          <w:color w:val="auto"/>
          <w:highlight w:val="none"/>
        </w:rPr>
        <w:t>第三节 报价要求</w:t>
      </w:r>
      <w:r>
        <w:rPr>
          <w:color w:val="auto"/>
          <w:highlight w:val="none"/>
        </w:rPr>
        <w:tab/>
      </w:r>
      <w:r>
        <w:rPr>
          <w:color w:val="auto"/>
          <w:highlight w:val="none"/>
        </w:rPr>
        <w:fldChar w:fldCharType="begin"/>
      </w:r>
      <w:r>
        <w:rPr>
          <w:color w:val="auto"/>
          <w:highlight w:val="none"/>
        </w:rPr>
        <w:instrText xml:space="preserve"> PAGEREF _Toc22645 \h </w:instrText>
      </w:r>
      <w:r>
        <w:rPr>
          <w:color w:val="auto"/>
          <w:highlight w:val="none"/>
        </w:rPr>
        <w:fldChar w:fldCharType="separate"/>
      </w:r>
      <w:r>
        <w:rPr>
          <w:color w:val="auto"/>
          <w:highlight w:val="none"/>
        </w:rPr>
        <w:t>33</w:t>
      </w:r>
      <w:r>
        <w:rPr>
          <w:color w:val="auto"/>
          <w:highlight w:val="none"/>
        </w:rPr>
        <w:fldChar w:fldCharType="end"/>
      </w:r>
      <w:r>
        <w:rPr>
          <w:rFonts w:ascii="宋体" w:hAnsi="宋体"/>
          <w:color w:val="auto"/>
          <w:szCs w:val="32"/>
          <w:highlight w:val="none"/>
        </w:rPr>
        <w:fldChar w:fldCharType="end"/>
      </w:r>
    </w:p>
    <w:p>
      <w:pPr>
        <w:pStyle w:val="13"/>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_Toc15678 </w:instrText>
      </w:r>
      <w:r>
        <w:rPr>
          <w:rFonts w:ascii="宋体" w:hAnsi="宋体"/>
          <w:color w:val="auto"/>
          <w:szCs w:val="32"/>
          <w:highlight w:val="none"/>
        </w:rPr>
        <w:fldChar w:fldCharType="separate"/>
      </w:r>
      <w:r>
        <w:rPr>
          <w:rFonts w:hint="eastAsia" w:ascii="仿宋" w:hAnsi="仿宋" w:eastAsia="仿宋"/>
          <w:color w:val="auto"/>
          <w:highlight w:val="none"/>
        </w:rPr>
        <w:t>第四章  投标文件格式</w:t>
      </w:r>
      <w:r>
        <w:rPr>
          <w:color w:val="auto"/>
          <w:highlight w:val="none"/>
        </w:rPr>
        <w:tab/>
      </w:r>
      <w:r>
        <w:rPr>
          <w:color w:val="auto"/>
          <w:highlight w:val="none"/>
        </w:rPr>
        <w:fldChar w:fldCharType="begin"/>
      </w:r>
      <w:r>
        <w:rPr>
          <w:color w:val="auto"/>
          <w:highlight w:val="none"/>
        </w:rPr>
        <w:instrText xml:space="preserve"> PAGEREF _Toc15678 \h </w:instrText>
      </w:r>
      <w:r>
        <w:rPr>
          <w:color w:val="auto"/>
          <w:highlight w:val="none"/>
        </w:rPr>
        <w:fldChar w:fldCharType="separate"/>
      </w:r>
      <w:r>
        <w:rPr>
          <w:color w:val="auto"/>
          <w:highlight w:val="none"/>
        </w:rPr>
        <w:t>34</w:t>
      </w:r>
      <w:r>
        <w:rPr>
          <w:color w:val="auto"/>
          <w:highlight w:val="none"/>
        </w:rPr>
        <w:fldChar w:fldCharType="end"/>
      </w:r>
      <w:r>
        <w:rPr>
          <w:rFonts w:ascii="宋体" w:hAnsi="宋体"/>
          <w:color w:val="auto"/>
          <w:szCs w:val="32"/>
          <w:highlight w:val="none"/>
        </w:rPr>
        <w:fldChar w:fldCharType="end"/>
      </w:r>
    </w:p>
    <w:p>
      <w:pPr>
        <w:pStyle w:val="13"/>
        <w:tabs>
          <w:tab w:val="right" w:leader="dot" w:pos="9061"/>
        </w:tabs>
        <w:spacing w:before="0" w:after="0" w:line="400" w:lineRule="exact"/>
        <w:rPr>
          <w:rFonts w:ascii="宋体" w:hAnsi="宋体"/>
          <w:color w:val="auto"/>
          <w:sz w:val="44"/>
          <w:highlight w:val="none"/>
        </w:rPr>
      </w:pPr>
      <w:r>
        <w:rPr>
          <w:rFonts w:ascii="宋体" w:hAnsi="宋体"/>
          <w:color w:val="auto"/>
          <w:szCs w:val="32"/>
          <w:highlight w:val="none"/>
        </w:rPr>
        <w:fldChar w:fldCharType="end"/>
      </w:r>
      <w:bookmarkStart w:id="8" w:name="_Toc51489303"/>
    </w:p>
    <w:p>
      <w:pPr>
        <w:rPr>
          <w:color w:val="auto"/>
          <w:sz w:val="48"/>
          <w:szCs w:val="48"/>
          <w:highlight w:val="none"/>
        </w:rPr>
      </w:pPr>
    </w:p>
    <w:p>
      <w:pPr>
        <w:pStyle w:val="2"/>
        <w:keepNext w:val="0"/>
        <w:keepLines w:val="0"/>
        <w:spacing w:before="120" w:beforeLines="50" w:after="240" w:afterLines="100" w:line="580" w:lineRule="exact"/>
        <w:jc w:val="center"/>
        <w:rPr>
          <w:color w:val="auto"/>
          <w:szCs w:val="32"/>
          <w:highlight w:val="none"/>
        </w:rPr>
      </w:pPr>
      <w:r>
        <w:rPr>
          <w:color w:val="auto"/>
          <w:sz w:val="52"/>
          <w:szCs w:val="52"/>
          <w:highlight w:val="none"/>
        </w:rPr>
        <w:br w:type="page"/>
      </w:r>
      <w:bookmarkStart w:id="9" w:name="_Toc13855"/>
      <w:bookmarkStart w:id="10" w:name="_Toc589"/>
      <w:bookmarkStart w:id="11" w:name="_Toc11469"/>
      <w:bookmarkStart w:id="12" w:name="_Toc8427"/>
      <w:bookmarkStart w:id="13" w:name="_Toc16183"/>
      <w:r>
        <w:rPr>
          <w:rFonts w:hint="eastAsia" w:ascii="仿宋" w:hAnsi="仿宋" w:eastAsia="仿宋" w:cs="仿宋"/>
          <w:bCs w:val="0"/>
          <w:color w:val="auto"/>
          <w:kern w:val="0"/>
          <w:szCs w:val="32"/>
          <w:highlight w:val="none"/>
        </w:rPr>
        <w:t>第一章　招标公告</w:t>
      </w:r>
      <w:bookmarkEnd w:id="9"/>
      <w:bookmarkEnd w:id="10"/>
      <w:bookmarkEnd w:id="11"/>
      <w:bookmarkEnd w:id="12"/>
      <w:bookmarkEnd w:id="13"/>
    </w:p>
    <w:p>
      <w:pPr>
        <w:pStyle w:val="15"/>
        <w:shd w:val="clear" w:color="auto" w:fill="FFFFFF"/>
        <w:spacing w:line="500" w:lineRule="exact"/>
        <w:ind w:firstLine="640" w:firstLineChars="200"/>
        <w:rPr>
          <w:rFonts w:ascii="仿宋" w:hAnsi="仿宋" w:eastAsia="仿宋" w:cs="Arial"/>
          <w:color w:val="auto"/>
          <w:sz w:val="32"/>
          <w:szCs w:val="32"/>
          <w:highlight w:val="none"/>
        </w:rPr>
      </w:pPr>
      <w:r>
        <w:rPr>
          <w:rFonts w:hint="eastAsia" w:ascii="仿宋" w:hAnsi="仿宋" w:eastAsia="仿宋" w:cs="仿宋"/>
          <w:color w:val="auto"/>
          <w:kern w:val="0"/>
          <w:sz w:val="32"/>
          <w:szCs w:val="32"/>
          <w:highlight w:val="none"/>
        </w:rPr>
        <w:t>厦门国贸城市服务集团股份有限公司为保证管辖项目</w:t>
      </w:r>
      <w:r>
        <w:rPr>
          <w:rFonts w:hint="eastAsia" w:ascii="仿宋" w:hAnsi="仿宋" w:eastAsia="仿宋" w:cs="仿宋"/>
          <w:color w:val="auto"/>
          <w:kern w:val="0"/>
          <w:sz w:val="32"/>
          <w:szCs w:val="32"/>
          <w:highlight w:val="none"/>
          <w:lang w:val="en-US" w:eastAsia="zh-CN"/>
        </w:rPr>
        <w:t>下潭尾红树林公园和建融家园云璟公寓</w:t>
      </w:r>
      <w:r>
        <w:rPr>
          <w:rFonts w:hint="eastAsia" w:ascii="仿宋" w:hAnsi="仿宋" w:eastAsia="仿宋" w:cs="仿宋"/>
          <w:color w:val="auto"/>
          <w:kern w:val="0"/>
          <w:sz w:val="32"/>
          <w:szCs w:val="32"/>
          <w:highlight w:val="none"/>
        </w:rPr>
        <w:t>的整体形象，进一步做好项目</w:t>
      </w:r>
      <w:r>
        <w:rPr>
          <w:rFonts w:hint="eastAsia" w:ascii="仿宋" w:hAnsi="仿宋" w:eastAsia="仿宋" w:cs="仿宋"/>
          <w:color w:val="auto"/>
          <w:kern w:val="0"/>
          <w:sz w:val="32"/>
          <w:szCs w:val="32"/>
          <w:highlight w:val="none"/>
          <w:lang w:val="en-US" w:eastAsia="zh-CN"/>
        </w:rPr>
        <w:t>安全保障</w:t>
      </w:r>
      <w:r>
        <w:rPr>
          <w:rFonts w:hint="eastAsia" w:ascii="仿宋" w:hAnsi="仿宋" w:eastAsia="仿宋" w:cs="仿宋"/>
          <w:color w:val="auto"/>
          <w:kern w:val="0"/>
          <w:sz w:val="32"/>
          <w:szCs w:val="32"/>
          <w:highlight w:val="none"/>
        </w:rPr>
        <w:t>工作，现对此项</w:t>
      </w:r>
      <w:r>
        <w:rPr>
          <w:rFonts w:hint="eastAsia" w:ascii="仿宋" w:hAnsi="仿宋" w:eastAsia="仿宋" w:cs="仿宋"/>
          <w:color w:val="auto"/>
          <w:kern w:val="0"/>
          <w:sz w:val="32"/>
          <w:szCs w:val="32"/>
          <w:highlight w:val="none"/>
          <w:lang w:val="en-US" w:eastAsia="zh-CN"/>
        </w:rPr>
        <w:t>目保安</w:t>
      </w:r>
      <w:r>
        <w:rPr>
          <w:rFonts w:hint="eastAsia" w:ascii="仿宋" w:hAnsi="仿宋" w:eastAsia="仿宋" w:cs="仿宋"/>
          <w:color w:val="auto"/>
          <w:kern w:val="0"/>
          <w:sz w:val="32"/>
          <w:szCs w:val="32"/>
          <w:highlight w:val="none"/>
        </w:rPr>
        <w:t>服务进行公开招标，欢迎符合资格、专业的公司参加投标</w:t>
      </w:r>
      <w:r>
        <w:rPr>
          <w:rFonts w:hint="eastAsia" w:ascii="仿宋" w:hAnsi="仿宋" w:eastAsia="仿宋" w:cs="Arial"/>
          <w:color w:val="auto"/>
          <w:sz w:val="32"/>
          <w:szCs w:val="32"/>
          <w:highlight w:val="none"/>
        </w:rPr>
        <w:t>。</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若有意参加此次招标，请自行在本网站</w:t>
      </w:r>
      <w:r>
        <w:rPr>
          <w:rFonts w:ascii="仿宋" w:hAnsi="仿宋" w:eastAsia="仿宋" w:cs="仿宋"/>
          <w:color w:val="auto"/>
          <w:kern w:val="0"/>
          <w:sz w:val="32"/>
          <w:szCs w:val="32"/>
          <w:highlight w:val="none"/>
        </w:rPr>
        <w:t>下载</w:t>
      </w:r>
      <w:r>
        <w:rPr>
          <w:rFonts w:hint="eastAsia" w:ascii="仿宋" w:hAnsi="仿宋" w:eastAsia="仿宋" w:cs="仿宋"/>
          <w:color w:val="auto"/>
          <w:kern w:val="0"/>
          <w:sz w:val="32"/>
          <w:szCs w:val="32"/>
          <w:highlight w:val="none"/>
        </w:rPr>
        <w:t>招标文件，此次招标的截标时间为</w:t>
      </w:r>
      <w:r>
        <w:rPr>
          <w:rFonts w:hint="eastAsia" w:ascii="仿宋" w:hAnsi="仿宋" w:eastAsia="仿宋" w:cs="仿宋"/>
          <w:color w:val="auto"/>
          <w:kern w:val="0"/>
          <w:sz w:val="32"/>
          <w:szCs w:val="32"/>
          <w:highlight w:val="none"/>
          <w:lang w:val="en-US" w:eastAsia="zh-CN"/>
        </w:rPr>
        <w:t>2024</w:t>
      </w:r>
      <w:r>
        <w:rPr>
          <w:rFonts w:hint="eastAsia"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11</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15</w:t>
      </w:r>
      <w:r>
        <w:rPr>
          <w:rFonts w:hint="eastAsia" w:ascii="仿宋" w:hAnsi="仿宋" w:eastAsia="仿宋" w:cs="仿宋"/>
          <w:color w:val="auto"/>
          <w:kern w:val="0"/>
          <w:sz w:val="32"/>
          <w:szCs w:val="32"/>
          <w:highlight w:val="none"/>
        </w:rPr>
        <w:t>日</w:t>
      </w:r>
      <w:r>
        <w:rPr>
          <w:rFonts w:hint="eastAsia" w:ascii="仿宋" w:hAnsi="仿宋" w:eastAsia="仿宋" w:cs="仿宋"/>
          <w:color w:val="auto"/>
          <w:kern w:val="0"/>
          <w:sz w:val="32"/>
          <w:szCs w:val="32"/>
          <w:highlight w:val="none"/>
          <w:lang w:val="en-US" w:eastAsia="zh-CN"/>
        </w:rPr>
        <w:t>17</w:t>
      </w:r>
      <w:r>
        <w:rPr>
          <w:rFonts w:ascii="仿宋" w:hAnsi="仿宋" w:eastAsia="仿宋" w:cs="仿宋"/>
          <w:color w:val="auto"/>
          <w:kern w:val="0"/>
          <w:sz w:val="32"/>
          <w:szCs w:val="32"/>
          <w:highlight w:val="none"/>
        </w:rPr>
        <w:t>时</w:t>
      </w:r>
      <w:r>
        <w:rPr>
          <w:rFonts w:hint="eastAsia" w:ascii="仿宋" w:hAnsi="仿宋" w:eastAsia="仿宋" w:cs="仿宋"/>
          <w:color w:val="auto"/>
          <w:kern w:val="0"/>
          <w:sz w:val="32"/>
          <w:szCs w:val="32"/>
          <w:highlight w:val="none"/>
          <w:lang w:val="en-US" w:eastAsia="zh-CN"/>
        </w:rPr>
        <w:t>30分</w:t>
      </w:r>
      <w:r>
        <w:rPr>
          <w:rFonts w:ascii="仿宋" w:hAnsi="仿宋" w:eastAsia="仿宋" w:cs="仿宋"/>
          <w:color w:val="auto"/>
          <w:kern w:val="0"/>
          <w:sz w:val="32"/>
          <w:szCs w:val="32"/>
          <w:highlight w:val="none"/>
        </w:rPr>
        <w:t>，投标人需在</w:t>
      </w:r>
      <w:r>
        <w:rPr>
          <w:rFonts w:hint="eastAsia" w:ascii="仿宋" w:hAnsi="仿宋" w:eastAsia="仿宋" w:cs="仿宋"/>
          <w:color w:val="auto"/>
          <w:kern w:val="0"/>
          <w:sz w:val="32"/>
          <w:szCs w:val="32"/>
          <w:highlight w:val="none"/>
          <w:lang w:val="en-US" w:eastAsia="zh-CN"/>
        </w:rPr>
        <w:t>2024</w:t>
      </w:r>
      <w:r>
        <w:rPr>
          <w:rFonts w:hint="eastAsia"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11</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15</w:t>
      </w:r>
      <w:r>
        <w:rPr>
          <w:rFonts w:hint="eastAsia" w:ascii="仿宋" w:hAnsi="仿宋" w:eastAsia="仿宋" w:cs="仿宋"/>
          <w:color w:val="auto"/>
          <w:kern w:val="0"/>
          <w:sz w:val="32"/>
          <w:szCs w:val="32"/>
          <w:highlight w:val="none"/>
        </w:rPr>
        <w:t>日</w:t>
      </w:r>
      <w:r>
        <w:rPr>
          <w:rFonts w:hint="eastAsia" w:ascii="仿宋" w:hAnsi="仿宋" w:eastAsia="仿宋" w:cs="仿宋"/>
          <w:color w:val="auto"/>
          <w:kern w:val="0"/>
          <w:sz w:val="32"/>
          <w:szCs w:val="32"/>
          <w:highlight w:val="none"/>
          <w:lang w:val="en-US" w:eastAsia="zh-CN"/>
        </w:rPr>
        <w:t>17</w:t>
      </w:r>
      <w:r>
        <w:rPr>
          <w:rFonts w:ascii="仿宋" w:hAnsi="仿宋" w:eastAsia="仿宋" w:cs="仿宋"/>
          <w:color w:val="auto"/>
          <w:kern w:val="0"/>
          <w:sz w:val="32"/>
          <w:szCs w:val="32"/>
          <w:highlight w:val="none"/>
        </w:rPr>
        <w:t>时</w:t>
      </w:r>
      <w:r>
        <w:rPr>
          <w:rFonts w:hint="eastAsia" w:ascii="仿宋" w:hAnsi="仿宋" w:eastAsia="仿宋" w:cs="仿宋"/>
          <w:color w:val="auto"/>
          <w:kern w:val="0"/>
          <w:sz w:val="32"/>
          <w:szCs w:val="32"/>
          <w:highlight w:val="none"/>
          <w:lang w:val="en-US" w:eastAsia="zh-CN"/>
        </w:rPr>
        <w:t>30分</w:t>
      </w:r>
      <w:r>
        <w:rPr>
          <w:rFonts w:hint="eastAsia" w:ascii="仿宋" w:hAnsi="仿宋" w:eastAsia="仿宋" w:cs="仿宋"/>
          <w:color w:val="auto"/>
          <w:kern w:val="0"/>
          <w:sz w:val="32"/>
          <w:szCs w:val="32"/>
          <w:highlight w:val="none"/>
        </w:rPr>
        <w:t>前将投标</w:t>
      </w:r>
      <w:r>
        <w:rPr>
          <w:rFonts w:hint="eastAsia" w:ascii="仿宋" w:hAnsi="仿宋" w:eastAsia="仿宋" w:cs="仿宋"/>
          <w:color w:val="auto"/>
          <w:kern w:val="0"/>
          <w:sz w:val="32"/>
          <w:szCs w:val="32"/>
          <w:highlight w:val="none"/>
          <w:lang w:val="en-US" w:eastAsia="zh-CN"/>
        </w:rPr>
        <w:t>文件</w:t>
      </w:r>
      <w:r>
        <w:rPr>
          <w:rFonts w:hint="eastAsia" w:ascii="仿宋" w:hAnsi="仿宋" w:eastAsia="仿宋" w:cs="仿宋"/>
          <w:color w:val="auto"/>
          <w:kern w:val="0"/>
          <w:sz w:val="32"/>
          <w:szCs w:val="32"/>
          <w:highlight w:val="none"/>
        </w:rPr>
        <w:t>正本</w:t>
      </w:r>
      <w:r>
        <w:rPr>
          <w:rFonts w:hint="eastAsia" w:ascii="仿宋" w:hAnsi="仿宋" w:eastAsia="仿宋" w:cs="仿宋"/>
          <w:color w:val="auto"/>
          <w:kern w:val="0"/>
          <w:sz w:val="32"/>
          <w:szCs w:val="32"/>
          <w:highlight w:val="none"/>
          <w:lang w:val="en-US" w:eastAsia="zh-CN"/>
        </w:rPr>
        <w:t>一</w:t>
      </w:r>
      <w:r>
        <w:rPr>
          <w:rFonts w:hint="eastAsia" w:ascii="仿宋" w:hAnsi="仿宋" w:eastAsia="仿宋" w:cs="仿宋"/>
          <w:color w:val="auto"/>
          <w:kern w:val="0"/>
          <w:sz w:val="32"/>
          <w:szCs w:val="32"/>
          <w:highlight w:val="none"/>
        </w:rPr>
        <w:t>份，副本</w:t>
      </w:r>
      <w:r>
        <w:rPr>
          <w:rFonts w:hint="eastAsia" w:ascii="仿宋" w:hAnsi="仿宋" w:eastAsia="仿宋" w:cs="仿宋"/>
          <w:color w:val="auto"/>
          <w:kern w:val="0"/>
          <w:sz w:val="32"/>
          <w:szCs w:val="32"/>
          <w:highlight w:val="none"/>
          <w:lang w:val="en-US" w:eastAsia="zh-CN"/>
        </w:rPr>
        <w:t>一</w:t>
      </w:r>
      <w:r>
        <w:rPr>
          <w:rFonts w:hint="eastAsia" w:ascii="仿宋" w:hAnsi="仿宋" w:eastAsia="仿宋" w:cs="仿宋"/>
          <w:color w:val="auto"/>
          <w:kern w:val="0"/>
          <w:sz w:val="32"/>
          <w:szCs w:val="32"/>
          <w:highlight w:val="none"/>
        </w:rPr>
        <w:t>份，电子版</w:t>
      </w:r>
      <w:r>
        <w:rPr>
          <w:rFonts w:hint="eastAsia" w:ascii="仿宋" w:hAnsi="仿宋" w:eastAsia="仿宋" w:cs="仿宋"/>
          <w:color w:val="auto"/>
          <w:kern w:val="0"/>
          <w:sz w:val="32"/>
          <w:szCs w:val="32"/>
          <w:highlight w:val="none"/>
          <w:lang w:val="en-US" w:eastAsia="zh-CN"/>
        </w:rPr>
        <w:t>一</w:t>
      </w:r>
      <w:r>
        <w:rPr>
          <w:rFonts w:hint="eastAsia" w:ascii="仿宋" w:hAnsi="仿宋" w:eastAsia="仿宋" w:cs="仿宋"/>
          <w:color w:val="auto"/>
          <w:kern w:val="0"/>
          <w:sz w:val="32"/>
          <w:szCs w:val="32"/>
          <w:highlight w:val="none"/>
        </w:rPr>
        <w:t>份（U盘介质）提交到招标人处，在此时点之后送达的投标文件恕不接受。</w:t>
      </w:r>
    </w:p>
    <w:p>
      <w:pPr>
        <w:spacing w:line="500" w:lineRule="exact"/>
        <w:ind w:firstLine="640" w:firstLineChars="200"/>
        <w:rPr>
          <w:rFonts w:ascii="仿宋" w:hAnsi="仿宋" w:eastAsia="仿宋" w:cs="仿宋"/>
          <w:color w:val="auto"/>
          <w:kern w:val="0"/>
          <w:sz w:val="32"/>
          <w:szCs w:val="32"/>
          <w:highlight w:val="none"/>
        </w:rPr>
      </w:pP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招标人：厦门国贸城市服务集团股份有限公司</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联系地址：厦门市思明区体育路</w:t>
      </w:r>
      <w:r>
        <w:rPr>
          <w:rFonts w:ascii="仿宋" w:hAnsi="仿宋" w:eastAsia="仿宋" w:cs="仿宋"/>
          <w:color w:val="auto"/>
          <w:kern w:val="0"/>
          <w:sz w:val="32"/>
          <w:szCs w:val="32"/>
          <w:highlight w:val="none"/>
        </w:rPr>
        <w:t>41</w:t>
      </w:r>
      <w:r>
        <w:rPr>
          <w:rFonts w:hint="eastAsia" w:ascii="仿宋" w:hAnsi="仿宋" w:eastAsia="仿宋" w:cs="仿宋"/>
          <w:color w:val="auto"/>
          <w:kern w:val="0"/>
          <w:sz w:val="32"/>
          <w:szCs w:val="32"/>
          <w:highlight w:val="none"/>
        </w:rPr>
        <w:t>号顺承大厦6楼</w:t>
      </w:r>
    </w:p>
    <w:p>
      <w:pPr>
        <w:spacing w:line="500" w:lineRule="exact"/>
        <w:ind w:firstLine="640" w:firstLineChars="200"/>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rPr>
        <w:t>联系人：</w:t>
      </w:r>
      <w:r>
        <w:rPr>
          <w:rFonts w:hint="eastAsia" w:ascii="仿宋" w:hAnsi="仿宋" w:eastAsia="仿宋" w:cs="仿宋"/>
          <w:color w:val="auto"/>
          <w:kern w:val="0"/>
          <w:sz w:val="32"/>
          <w:szCs w:val="32"/>
          <w:highlight w:val="none"/>
          <w:lang w:val="en-US" w:eastAsia="zh-CN"/>
        </w:rPr>
        <w:t>林女士</w:t>
      </w:r>
    </w:p>
    <w:p>
      <w:pPr>
        <w:spacing w:line="500" w:lineRule="exact"/>
        <w:ind w:firstLine="640" w:firstLineChars="200"/>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rPr>
        <w:t>联系电话：</w:t>
      </w:r>
      <w:r>
        <w:rPr>
          <w:rFonts w:hint="eastAsia" w:ascii="仿宋" w:hAnsi="仿宋" w:eastAsia="仿宋" w:cs="仿宋"/>
          <w:color w:val="auto"/>
          <w:kern w:val="0"/>
          <w:sz w:val="32"/>
          <w:szCs w:val="32"/>
          <w:highlight w:val="none"/>
          <w:lang w:val="en-US" w:eastAsia="zh-CN"/>
        </w:rPr>
        <w:t>0592-2990825</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账户名称：厦门国贸城市服务集团股份有限公司</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帐    号：35101551001050009378</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开户银行：中国建设银行股份有限公司厦门湖滨支行</w:t>
      </w:r>
    </w:p>
    <w:p>
      <w:pPr>
        <w:spacing w:line="500" w:lineRule="exact"/>
        <w:ind w:right="920"/>
        <w:rPr>
          <w:rFonts w:ascii="仿宋" w:hAnsi="仿宋" w:eastAsia="仿宋" w:cs="仿宋"/>
          <w:color w:val="auto"/>
          <w:kern w:val="0"/>
          <w:sz w:val="32"/>
          <w:szCs w:val="32"/>
          <w:highlight w:val="none"/>
        </w:rPr>
      </w:pPr>
    </w:p>
    <w:p>
      <w:pPr>
        <w:spacing w:line="500" w:lineRule="exact"/>
        <w:ind w:right="280" w:firstLine="640" w:firstLineChars="200"/>
        <w:jc w:val="right"/>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厦门国贸城市服务集团股份有限公司</w:t>
      </w:r>
    </w:p>
    <w:p>
      <w:pPr>
        <w:spacing w:line="500" w:lineRule="exact"/>
        <w:ind w:right="280" w:firstLine="640" w:firstLineChars="200"/>
        <w:jc w:val="right"/>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2024</w:t>
      </w:r>
      <w:r>
        <w:rPr>
          <w:rFonts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11</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11</w:t>
      </w:r>
      <w:bookmarkStart w:id="324" w:name="_GoBack"/>
      <w:bookmarkEnd w:id="324"/>
      <w:r>
        <w:rPr>
          <w:rFonts w:hint="eastAsia" w:ascii="仿宋" w:hAnsi="仿宋" w:eastAsia="仿宋" w:cs="仿宋"/>
          <w:color w:val="auto"/>
          <w:kern w:val="0"/>
          <w:sz w:val="32"/>
          <w:szCs w:val="32"/>
          <w:highlight w:val="none"/>
        </w:rPr>
        <w:t>日</w:t>
      </w:r>
    </w:p>
    <w:p>
      <w:pPr>
        <w:pStyle w:val="2"/>
        <w:keepNext w:val="0"/>
        <w:keepLines w:val="0"/>
        <w:tabs>
          <w:tab w:val="center" w:pos="4535"/>
        </w:tabs>
        <w:spacing w:before="0" w:after="0" w:line="360" w:lineRule="auto"/>
        <w:jc w:val="left"/>
        <w:rPr>
          <w:rFonts w:ascii="仿宋" w:hAnsi="仿宋" w:eastAsia="仿宋"/>
          <w:color w:val="auto"/>
          <w:highlight w:val="none"/>
        </w:rPr>
      </w:pPr>
    </w:p>
    <w:p>
      <w:pPr>
        <w:pStyle w:val="2"/>
        <w:keepNext w:val="0"/>
        <w:keepLines w:val="0"/>
        <w:tabs>
          <w:tab w:val="center" w:pos="4535"/>
        </w:tabs>
        <w:spacing w:before="0" w:after="0" w:line="360" w:lineRule="auto"/>
        <w:jc w:val="left"/>
        <w:rPr>
          <w:rFonts w:ascii="仿宋" w:hAnsi="仿宋" w:eastAsia="仿宋"/>
          <w:color w:val="auto"/>
          <w:highlight w:val="none"/>
        </w:rPr>
      </w:pPr>
    </w:p>
    <w:p>
      <w:pPr>
        <w:pStyle w:val="2"/>
        <w:keepNext w:val="0"/>
        <w:keepLines w:val="0"/>
        <w:tabs>
          <w:tab w:val="center" w:pos="4535"/>
        </w:tabs>
        <w:spacing w:before="0" w:after="0" w:line="360" w:lineRule="auto"/>
        <w:jc w:val="left"/>
        <w:rPr>
          <w:rFonts w:ascii="仿宋" w:hAnsi="仿宋" w:eastAsia="仿宋"/>
          <w:color w:val="auto"/>
          <w:highlight w:val="none"/>
        </w:rPr>
      </w:pPr>
    </w:p>
    <w:p>
      <w:pPr>
        <w:pStyle w:val="2"/>
        <w:keepNext w:val="0"/>
        <w:keepLines w:val="0"/>
        <w:tabs>
          <w:tab w:val="center" w:pos="4535"/>
        </w:tabs>
        <w:spacing w:before="0" w:after="0" w:line="360" w:lineRule="auto"/>
        <w:jc w:val="left"/>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rPr>
          <w:color w:val="auto"/>
          <w:highlight w:val="none"/>
        </w:rPr>
      </w:pPr>
    </w:p>
    <w:p>
      <w:pPr>
        <w:rPr>
          <w:color w:val="auto"/>
          <w:highlight w:val="none"/>
        </w:rPr>
      </w:pPr>
    </w:p>
    <w:p>
      <w:pPr>
        <w:rPr>
          <w:color w:val="auto"/>
          <w:highlight w:val="none"/>
        </w:rPr>
      </w:pPr>
    </w:p>
    <w:p>
      <w:pPr>
        <w:pStyle w:val="2"/>
        <w:keepNext w:val="0"/>
        <w:keepLines w:val="0"/>
        <w:tabs>
          <w:tab w:val="center" w:pos="4535"/>
        </w:tabs>
        <w:spacing w:before="0" w:after="0" w:line="360" w:lineRule="auto"/>
        <w:jc w:val="left"/>
        <w:rPr>
          <w:rFonts w:ascii="仿宋" w:hAnsi="仿宋" w:eastAsia="仿宋"/>
          <w:color w:val="auto"/>
          <w:highlight w:val="none"/>
        </w:rPr>
      </w:pPr>
      <w:bookmarkStart w:id="14" w:name="_Toc82"/>
      <w:bookmarkStart w:id="15" w:name="_Toc601"/>
      <w:bookmarkStart w:id="16" w:name="_Toc4272"/>
      <w:bookmarkStart w:id="17" w:name="_Toc31395"/>
      <w:bookmarkStart w:id="18" w:name="_Toc7285"/>
      <w:r>
        <w:rPr>
          <w:rFonts w:hint="eastAsia" w:ascii="仿宋" w:hAnsi="仿宋" w:eastAsia="仿宋"/>
          <w:color w:val="auto"/>
          <w:highlight w:val="none"/>
        </w:rPr>
        <w:t>附：招标项目一览表</w:t>
      </w:r>
      <w:bookmarkEnd w:id="14"/>
      <w:bookmarkEnd w:id="15"/>
      <w:bookmarkEnd w:id="16"/>
      <w:bookmarkEnd w:id="17"/>
      <w:bookmarkEnd w:id="18"/>
    </w:p>
    <w:tbl>
      <w:tblPr>
        <w:tblStyle w:val="16"/>
        <w:tblW w:w="9214" w:type="dxa"/>
        <w:tblInd w:w="38"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1025"/>
        <w:gridCol w:w="1984"/>
        <w:gridCol w:w="1383"/>
        <w:gridCol w:w="1736"/>
        <w:gridCol w:w="1111"/>
        <w:gridCol w:w="1975"/>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630" w:hRule="atLeast"/>
        </w:trPr>
        <w:tc>
          <w:tcPr>
            <w:tcW w:w="1025" w:type="dxa"/>
            <w:vAlign w:val="center"/>
          </w:tcPr>
          <w:p>
            <w:pPr>
              <w:widowControl/>
              <w:spacing w:before="100" w:beforeAutospacing="1" w:after="100" w:afterAutospacing="1"/>
              <w:jc w:val="center"/>
              <w:rPr>
                <w:rFonts w:ascii="宋体" w:hAnsi="宋体" w:cs="宋体"/>
                <w:b/>
                <w:color w:val="auto"/>
                <w:kern w:val="0"/>
                <w:sz w:val="24"/>
                <w:highlight w:val="none"/>
              </w:rPr>
            </w:pPr>
            <w:r>
              <w:rPr>
                <w:rFonts w:hint="eastAsia" w:ascii="宋体" w:hAnsi="宋体" w:cs="宋体"/>
                <w:b/>
                <w:color w:val="auto"/>
                <w:kern w:val="0"/>
                <w:sz w:val="24"/>
                <w:highlight w:val="none"/>
              </w:rPr>
              <w:t>序号</w:t>
            </w:r>
          </w:p>
        </w:tc>
        <w:tc>
          <w:tcPr>
            <w:tcW w:w="1984" w:type="dxa"/>
            <w:vAlign w:val="center"/>
          </w:tcPr>
          <w:p>
            <w:pPr>
              <w:widowControl/>
              <w:spacing w:before="100" w:beforeAutospacing="1" w:after="100" w:afterAutospacing="1"/>
              <w:jc w:val="center"/>
              <w:rPr>
                <w:rFonts w:ascii="宋体" w:hAnsi="宋体" w:cs="宋体"/>
                <w:b/>
                <w:color w:val="auto"/>
                <w:kern w:val="0"/>
                <w:sz w:val="24"/>
                <w:highlight w:val="none"/>
              </w:rPr>
            </w:pPr>
            <w:r>
              <w:rPr>
                <w:rFonts w:hint="eastAsia" w:ascii="宋体" w:hAnsi="宋体" w:cs="宋体"/>
                <w:b/>
                <w:color w:val="auto"/>
                <w:kern w:val="0"/>
                <w:sz w:val="24"/>
                <w:highlight w:val="none"/>
              </w:rPr>
              <w:t>招标服务名称</w:t>
            </w:r>
          </w:p>
        </w:tc>
        <w:tc>
          <w:tcPr>
            <w:tcW w:w="1383" w:type="dxa"/>
            <w:vAlign w:val="center"/>
          </w:tcPr>
          <w:p>
            <w:pPr>
              <w:widowControl/>
              <w:spacing w:before="100" w:beforeAutospacing="1" w:after="100" w:afterAutospacing="1"/>
              <w:jc w:val="center"/>
              <w:rPr>
                <w:rFonts w:ascii="宋体" w:hAnsi="宋体" w:cs="宋体"/>
                <w:b/>
                <w:color w:val="auto"/>
                <w:kern w:val="0"/>
                <w:sz w:val="24"/>
                <w:highlight w:val="none"/>
              </w:rPr>
            </w:pPr>
            <w:r>
              <w:rPr>
                <w:rFonts w:hint="eastAsia" w:ascii="宋体" w:hAnsi="宋体" w:cs="宋体"/>
                <w:b/>
                <w:color w:val="auto"/>
                <w:kern w:val="0"/>
                <w:sz w:val="24"/>
                <w:highlight w:val="none"/>
              </w:rPr>
              <w:t>招标内容及要求</w:t>
            </w:r>
          </w:p>
        </w:tc>
        <w:tc>
          <w:tcPr>
            <w:tcW w:w="1736" w:type="dxa"/>
            <w:vAlign w:val="center"/>
          </w:tcPr>
          <w:p>
            <w:pPr>
              <w:widowControl/>
              <w:spacing w:before="100" w:beforeAutospacing="1" w:after="100" w:afterAutospacing="1"/>
              <w:jc w:val="center"/>
              <w:rPr>
                <w:rFonts w:ascii="宋体" w:hAnsi="宋体" w:cs="宋体"/>
                <w:b/>
                <w:color w:val="auto"/>
                <w:kern w:val="0"/>
                <w:sz w:val="24"/>
                <w:highlight w:val="none"/>
              </w:rPr>
            </w:pPr>
            <w:r>
              <w:rPr>
                <w:rFonts w:hint="eastAsia" w:ascii="宋体" w:hAnsi="宋体" w:cs="宋体"/>
                <w:b/>
                <w:color w:val="auto"/>
                <w:kern w:val="0"/>
                <w:sz w:val="24"/>
                <w:highlight w:val="none"/>
              </w:rPr>
              <w:t>服务地点</w:t>
            </w:r>
          </w:p>
        </w:tc>
        <w:tc>
          <w:tcPr>
            <w:tcW w:w="1111" w:type="dxa"/>
            <w:vAlign w:val="center"/>
          </w:tcPr>
          <w:p>
            <w:pPr>
              <w:widowControl/>
              <w:spacing w:before="100" w:beforeAutospacing="1" w:after="100" w:afterAutospacing="1"/>
              <w:jc w:val="center"/>
              <w:rPr>
                <w:rFonts w:ascii="宋体" w:hAnsi="宋体" w:cs="宋体"/>
                <w:b/>
                <w:color w:val="auto"/>
                <w:kern w:val="0"/>
                <w:sz w:val="24"/>
                <w:highlight w:val="none"/>
              </w:rPr>
            </w:pPr>
            <w:r>
              <w:rPr>
                <w:rFonts w:hint="eastAsia" w:ascii="宋体" w:hAnsi="宋体" w:cs="宋体"/>
                <w:b/>
                <w:color w:val="auto"/>
                <w:kern w:val="0"/>
                <w:sz w:val="24"/>
                <w:highlight w:val="none"/>
              </w:rPr>
              <w:t>服务期</w:t>
            </w:r>
          </w:p>
        </w:tc>
        <w:tc>
          <w:tcPr>
            <w:tcW w:w="1975" w:type="dxa"/>
            <w:vAlign w:val="center"/>
          </w:tcPr>
          <w:p>
            <w:pPr>
              <w:widowControl/>
              <w:spacing w:before="100" w:beforeAutospacing="1" w:after="100" w:afterAutospacing="1"/>
              <w:jc w:val="center"/>
              <w:rPr>
                <w:rFonts w:ascii="宋体" w:hAnsi="宋体" w:cs="宋体"/>
                <w:b/>
                <w:color w:val="auto"/>
                <w:kern w:val="0"/>
                <w:sz w:val="24"/>
                <w:highlight w:val="none"/>
              </w:rPr>
            </w:pPr>
            <w:r>
              <w:rPr>
                <w:rFonts w:hint="eastAsia" w:ascii="仿宋" w:hAnsi="仿宋" w:eastAsia="仿宋"/>
                <w:color w:val="auto"/>
                <w:sz w:val="28"/>
                <w:szCs w:val="28"/>
                <w:highlight w:val="none"/>
              </w:rPr>
              <w:t>★</w:t>
            </w:r>
            <w:r>
              <w:rPr>
                <w:rFonts w:hint="eastAsia" w:ascii="宋体" w:hAnsi="宋体" w:cs="宋体"/>
                <w:b/>
                <w:color w:val="auto"/>
                <w:kern w:val="0"/>
                <w:sz w:val="24"/>
                <w:highlight w:val="none"/>
              </w:rPr>
              <w:t>最高控制价</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4323" w:hRule="atLeast"/>
        </w:trPr>
        <w:tc>
          <w:tcPr>
            <w:tcW w:w="1025"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一</w:t>
            </w:r>
          </w:p>
        </w:tc>
        <w:tc>
          <w:tcPr>
            <w:tcW w:w="1984" w:type="dxa"/>
            <w:vAlign w:val="center"/>
          </w:tcPr>
          <w:p>
            <w:pPr>
              <w:adjustRightInd/>
              <w:snapToGrid/>
              <w:spacing w:line="360" w:lineRule="auto"/>
              <w:jc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下潭尾红树林公园和建融云璟公寓保安服务</w:t>
            </w:r>
          </w:p>
        </w:tc>
        <w:tc>
          <w:tcPr>
            <w:tcW w:w="1383"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详见第三章</w:t>
            </w:r>
          </w:p>
        </w:tc>
        <w:tc>
          <w:tcPr>
            <w:tcW w:w="1736" w:type="dxa"/>
            <w:vAlign w:val="center"/>
          </w:tcPr>
          <w:p>
            <w:pPr>
              <w:spacing w:line="360" w:lineRule="auto"/>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下潭尾红树林公园和建融云璟公园</w:t>
            </w:r>
          </w:p>
        </w:tc>
        <w:tc>
          <w:tcPr>
            <w:tcW w:w="1111" w:type="dxa"/>
            <w:vAlign w:val="center"/>
          </w:tcPr>
          <w:p>
            <w:pPr>
              <w:spacing w:line="360" w:lineRule="auto"/>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一年</w:t>
            </w:r>
          </w:p>
        </w:tc>
        <w:tc>
          <w:tcPr>
            <w:tcW w:w="1975" w:type="dxa"/>
            <w:vAlign w:val="center"/>
          </w:tcPr>
          <w:p>
            <w:pPr>
              <w:numPr>
                <w:ilvl w:val="0"/>
                <w:numId w:val="1"/>
              </w:numPr>
              <w:spacing w:line="360" w:lineRule="auto"/>
              <w:jc w:val="both"/>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 xml:space="preserve">下潭尾维序员5100元/月/人。    </w:t>
            </w:r>
          </w:p>
          <w:p>
            <w:pPr>
              <w:numPr>
                <w:ilvl w:val="0"/>
                <w:numId w:val="1"/>
              </w:numPr>
              <w:spacing w:line="360" w:lineRule="auto"/>
              <w:jc w:val="both"/>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下潭尾安全救生员6500元/月/人。</w:t>
            </w:r>
          </w:p>
          <w:p>
            <w:pPr>
              <w:numPr>
                <w:ilvl w:val="0"/>
                <w:numId w:val="1"/>
              </w:numPr>
              <w:spacing w:line="360" w:lineRule="auto"/>
              <w:jc w:val="both"/>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建融云璟公寓维序员5100元/月/人。</w:t>
            </w:r>
          </w:p>
          <w:p>
            <w:pPr>
              <w:numPr>
                <w:ilvl w:val="0"/>
                <w:numId w:val="1"/>
              </w:numPr>
              <w:spacing w:line="360" w:lineRule="auto"/>
              <w:jc w:val="both"/>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投标总价1318800元/年。</w:t>
            </w:r>
          </w:p>
        </w:tc>
      </w:tr>
    </w:tbl>
    <w:p>
      <w:pPr>
        <w:rPr>
          <w:color w:val="auto"/>
          <w:highlight w:val="none"/>
        </w:rPr>
      </w:pPr>
    </w:p>
    <w:p>
      <w:pPr>
        <w:spacing w:line="50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备注：</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1、服务期：</w:t>
      </w:r>
      <w:r>
        <w:rPr>
          <w:rFonts w:hint="eastAsia" w:ascii="仿宋" w:hAnsi="仿宋" w:eastAsia="仿宋" w:cs="仿宋"/>
          <w:color w:val="auto"/>
          <w:kern w:val="0"/>
          <w:sz w:val="32"/>
          <w:szCs w:val="32"/>
          <w:highlight w:val="none"/>
          <w:lang w:val="en-US" w:eastAsia="zh-CN"/>
        </w:rPr>
        <w:t>2024年12月1日至2025年11月31日</w:t>
      </w:r>
      <w:r>
        <w:rPr>
          <w:rFonts w:hint="eastAsia" w:ascii="仿宋" w:hAnsi="仿宋" w:eastAsia="仿宋" w:cs="仿宋"/>
          <w:color w:val="auto"/>
          <w:kern w:val="0"/>
          <w:sz w:val="32"/>
          <w:szCs w:val="32"/>
          <w:highlight w:val="none"/>
        </w:rPr>
        <w:t>（以实际合同签订期限为准）</w:t>
      </w:r>
      <w:r>
        <w:rPr>
          <w:rFonts w:hint="eastAsia" w:ascii="仿宋" w:hAnsi="仿宋" w:eastAsia="仿宋" w:cs="仿宋"/>
          <w:color w:val="auto"/>
          <w:kern w:val="0"/>
          <w:sz w:val="32"/>
          <w:szCs w:val="32"/>
          <w:highlight w:val="none"/>
          <w:lang w:val="en-US" w:eastAsia="zh-CN"/>
        </w:rPr>
        <w:t>，合同签订后3</w:t>
      </w:r>
      <w:r>
        <w:rPr>
          <w:rFonts w:hint="eastAsia" w:ascii="仿宋" w:hAnsi="仿宋" w:eastAsia="仿宋" w:cs="仿宋"/>
          <w:color w:val="auto"/>
          <w:kern w:val="0"/>
          <w:sz w:val="32"/>
          <w:szCs w:val="32"/>
          <w:highlight w:val="none"/>
        </w:rPr>
        <w:t>个自然日内</w:t>
      </w:r>
      <w:r>
        <w:rPr>
          <w:rFonts w:hint="eastAsia" w:ascii="仿宋" w:hAnsi="仿宋" w:eastAsia="仿宋" w:cs="仿宋"/>
          <w:color w:val="auto"/>
          <w:kern w:val="0"/>
          <w:sz w:val="32"/>
          <w:szCs w:val="32"/>
          <w:highlight w:val="none"/>
          <w:lang w:val="en-US" w:eastAsia="zh-CN"/>
        </w:rPr>
        <w:t>完成前期工作并进场</w:t>
      </w:r>
      <w:r>
        <w:rPr>
          <w:rFonts w:hint="eastAsia" w:ascii="仿宋" w:hAnsi="仿宋" w:eastAsia="仿宋" w:cs="仿宋"/>
          <w:color w:val="auto"/>
          <w:kern w:val="0"/>
          <w:sz w:val="32"/>
          <w:szCs w:val="32"/>
          <w:highlight w:val="none"/>
        </w:rPr>
        <w:t>，</w:t>
      </w:r>
      <w:r>
        <w:rPr>
          <w:rFonts w:hint="eastAsia" w:ascii="仿宋" w:hAnsi="仿宋" w:eastAsia="仿宋" w:cs="仿宋"/>
          <w:b/>
          <w:color w:val="auto"/>
          <w:kern w:val="0"/>
          <w:sz w:val="32"/>
          <w:szCs w:val="32"/>
          <w:highlight w:val="none"/>
        </w:rPr>
        <w:t>各投标人应对此作出承诺。</w:t>
      </w:r>
    </w:p>
    <w:p>
      <w:pPr>
        <w:spacing w:line="5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2、投标人的投标报价不得超过本项目的控制价，否则将被视为无效投标响应。</w:t>
      </w:r>
    </w:p>
    <w:p>
      <w:pPr>
        <w:spacing w:line="500" w:lineRule="exact"/>
        <w:ind w:firstLine="643" w:firstLineChars="200"/>
        <w:rPr>
          <w:rFonts w:hint="eastAsia" w:ascii="仿宋" w:hAnsi="仿宋" w:eastAsia="仿宋" w:cs="仿宋"/>
          <w:color w:val="auto"/>
          <w:kern w:val="0"/>
          <w:sz w:val="32"/>
          <w:szCs w:val="32"/>
          <w:highlight w:val="none"/>
        </w:rPr>
      </w:pPr>
      <w:r>
        <w:rPr>
          <w:rFonts w:hint="eastAsia" w:ascii="仿宋" w:hAnsi="仿宋" w:eastAsia="仿宋"/>
          <w:b/>
          <w:bCs/>
          <w:color w:val="auto"/>
          <w:sz w:val="32"/>
          <w:szCs w:val="32"/>
          <w:highlight w:val="none"/>
          <w:lang w:val="en-US" w:eastAsia="zh-CN"/>
        </w:rPr>
        <w:t>3、</w:t>
      </w:r>
      <w:r>
        <w:rPr>
          <w:rFonts w:hint="eastAsia" w:ascii="仿宋" w:hAnsi="仿宋" w:eastAsia="仿宋"/>
          <w:b/>
          <w:bCs/>
          <w:color w:val="auto"/>
          <w:sz w:val="32"/>
          <w:szCs w:val="32"/>
          <w:highlight w:val="none"/>
        </w:rPr>
        <w:t>投标文件的正本一份，副本一份，电子版U盘一份</w:t>
      </w:r>
      <w:r>
        <w:rPr>
          <w:rFonts w:hint="eastAsia" w:ascii="仿宋" w:hAnsi="仿宋" w:eastAsia="仿宋"/>
          <w:b/>
          <w:bCs/>
          <w:color w:val="auto"/>
          <w:sz w:val="32"/>
          <w:szCs w:val="32"/>
          <w:highlight w:val="none"/>
          <w:lang w:eastAsia="zh-CN"/>
        </w:rPr>
        <w:t>（</w:t>
      </w:r>
      <w:r>
        <w:rPr>
          <w:rFonts w:hint="eastAsia" w:ascii="仿宋" w:hAnsi="仿宋" w:eastAsia="仿宋"/>
          <w:b/>
          <w:bCs/>
          <w:color w:val="auto"/>
          <w:sz w:val="32"/>
          <w:szCs w:val="32"/>
          <w:highlight w:val="none"/>
        </w:rPr>
        <w:t>电子版内容须包含报价清单及报价文件</w:t>
      </w:r>
      <w:r>
        <w:rPr>
          <w:rFonts w:hint="eastAsia" w:ascii="仿宋" w:hAnsi="仿宋" w:eastAsia="仿宋"/>
          <w:b/>
          <w:bCs/>
          <w:color w:val="auto"/>
          <w:sz w:val="32"/>
          <w:szCs w:val="32"/>
          <w:highlight w:val="none"/>
          <w:lang w:eastAsia="zh-CN"/>
        </w:rPr>
        <w:t>），</w:t>
      </w:r>
      <w:r>
        <w:rPr>
          <w:rFonts w:hint="eastAsia" w:ascii="仿宋" w:hAnsi="仿宋" w:eastAsia="仿宋" w:cs="仿宋"/>
          <w:b/>
          <w:bCs/>
          <w:color w:val="auto"/>
          <w:kern w:val="0"/>
          <w:sz w:val="32"/>
          <w:szCs w:val="32"/>
          <w:highlight w:val="none"/>
        </w:rPr>
        <w:t>密封提交</w:t>
      </w:r>
      <w:r>
        <w:rPr>
          <w:rFonts w:hint="eastAsia" w:ascii="仿宋" w:hAnsi="仿宋" w:eastAsia="仿宋"/>
          <w:b/>
          <w:bCs/>
          <w:color w:val="auto"/>
          <w:sz w:val="32"/>
          <w:szCs w:val="32"/>
          <w:highlight w:val="none"/>
          <w:lang w:eastAsia="zh-CN"/>
        </w:rPr>
        <w:t>。</w:t>
      </w:r>
    </w:p>
    <w:p>
      <w:pPr>
        <w:spacing w:line="360" w:lineRule="auto"/>
        <w:ind w:firstLine="560" w:firstLineChars="200"/>
        <w:rPr>
          <w:rFonts w:ascii="仿宋" w:hAnsi="仿宋" w:eastAsia="仿宋" w:cs="仿宋"/>
          <w:color w:val="auto"/>
          <w:kern w:val="0"/>
          <w:sz w:val="28"/>
          <w:szCs w:val="28"/>
          <w:highlight w:val="none"/>
        </w:rPr>
      </w:pPr>
    </w:p>
    <w:p>
      <w:pPr>
        <w:spacing w:line="360" w:lineRule="auto"/>
        <w:ind w:firstLine="560" w:firstLineChars="200"/>
        <w:rPr>
          <w:rFonts w:ascii="仿宋" w:hAnsi="仿宋" w:eastAsia="仿宋" w:cs="仿宋"/>
          <w:color w:val="auto"/>
          <w:kern w:val="0"/>
          <w:sz w:val="28"/>
          <w:szCs w:val="28"/>
          <w:highlight w:val="none"/>
        </w:rPr>
      </w:pPr>
    </w:p>
    <w:p>
      <w:pPr>
        <w:pStyle w:val="2"/>
        <w:spacing w:after="120" w:afterLines="50"/>
        <w:jc w:val="center"/>
        <w:rPr>
          <w:rFonts w:ascii="仿宋" w:hAnsi="仿宋" w:eastAsia="仿宋" w:cs="仿宋"/>
          <w:b w:val="0"/>
          <w:bCs w:val="0"/>
          <w:color w:val="auto"/>
          <w:kern w:val="0"/>
          <w:szCs w:val="32"/>
          <w:highlight w:val="none"/>
        </w:rPr>
      </w:pPr>
      <w:r>
        <w:rPr>
          <w:rFonts w:ascii="仿宋" w:hAnsi="仿宋" w:eastAsia="仿宋" w:cs="仿宋"/>
          <w:color w:val="auto"/>
          <w:kern w:val="0"/>
          <w:sz w:val="28"/>
          <w:szCs w:val="28"/>
          <w:highlight w:val="none"/>
        </w:rPr>
        <w:br w:type="page"/>
      </w:r>
      <w:bookmarkStart w:id="19" w:name="_Toc14316"/>
      <w:bookmarkStart w:id="20" w:name="_Toc14010"/>
      <w:bookmarkStart w:id="21" w:name="_Toc28753"/>
      <w:bookmarkStart w:id="22" w:name="_Toc21727"/>
      <w:bookmarkStart w:id="23" w:name="_Toc13704"/>
      <w:r>
        <w:rPr>
          <w:rFonts w:hint="eastAsia" w:ascii="仿宋" w:hAnsi="仿宋" w:eastAsia="仿宋" w:cs="仿宋"/>
          <w:color w:val="auto"/>
          <w:kern w:val="0"/>
          <w:szCs w:val="32"/>
          <w:highlight w:val="none"/>
        </w:rPr>
        <w:t>第二章　投标人须知</w:t>
      </w:r>
      <w:bookmarkEnd w:id="19"/>
      <w:bookmarkEnd w:id="20"/>
      <w:bookmarkEnd w:id="21"/>
      <w:bookmarkEnd w:id="22"/>
      <w:bookmarkEnd w:id="23"/>
    </w:p>
    <w:p>
      <w:pPr>
        <w:spacing w:line="500" w:lineRule="exact"/>
        <w:ind w:firstLine="643" w:firstLineChars="20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投标人须知前附表</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本须知前附表的内容是与《投标人须知》中条款的内容对应的。如有矛盾，应以本须知前附表为准。</w:t>
      </w:r>
    </w:p>
    <w:tbl>
      <w:tblPr>
        <w:tblStyle w:val="16"/>
        <w:tblW w:w="9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项号</w:t>
            </w:r>
          </w:p>
        </w:tc>
        <w:tc>
          <w:tcPr>
            <w:tcW w:w="9071"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2"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1</w:t>
            </w:r>
          </w:p>
        </w:tc>
        <w:tc>
          <w:tcPr>
            <w:tcW w:w="9071" w:type="dxa"/>
            <w:vAlign w:val="center"/>
          </w:tcPr>
          <w:p>
            <w:pPr>
              <w:spacing w:line="40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lang w:val="en-US" w:eastAsia="zh-CN"/>
              </w:rPr>
              <w:t>下潭尾红树林公园和建融云璟公寓保安服务</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招标人：厦门国贸城市服务集团股份有限公司</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项目内容：见“招标项目一览表”</w:t>
            </w:r>
          </w:p>
          <w:p>
            <w:pPr>
              <w:spacing w:line="400" w:lineRule="exact"/>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val="en-US" w:eastAsia="zh-CN"/>
              </w:rPr>
              <w:t>GMFW-2024-18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2</w:t>
            </w:r>
          </w:p>
        </w:tc>
        <w:tc>
          <w:tcPr>
            <w:tcW w:w="9071" w:type="dxa"/>
            <w:vAlign w:val="center"/>
          </w:tcPr>
          <w:p>
            <w:pPr>
              <w:tabs>
                <w:tab w:val="left" w:pos="-1260"/>
                <w:tab w:val="left" w:pos="10260"/>
              </w:tabs>
              <w:spacing w:line="400" w:lineRule="exact"/>
              <w:rPr>
                <w:rFonts w:ascii="仿宋" w:hAnsi="仿宋" w:eastAsia="仿宋"/>
                <w:color w:val="auto"/>
                <w:spacing w:val="-4"/>
                <w:sz w:val="28"/>
                <w:szCs w:val="28"/>
                <w:highlight w:val="none"/>
              </w:rPr>
            </w:pPr>
            <w:r>
              <w:rPr>
                <w:rFonts w:hint="eastAsia" w:ascii="仿宋" w:hAnsi="仿宋" w:eastAsia="仿宋"/>
                <w:color w:val="auto"/>
                <w:sz w:val="28"/>
                <w:szCs w:val="28"/>
                <w:highlight w:val="none"/>
              </w:rPr>
              <w:t>资格标准：</w:t>
            </w:r>
            <w:r>
              <w:rPr>
                <w:rFonts w:hint="eastAsia" w:ascii="仿宋" w:hAnsi="仿宋" w:eastAsia="仿宋"/>
                <w:color w:val="auto"/>
                <w:spacing w:val="-4"/>
                <w:sz w:val="28"/>
                <w:szCs w:val="28"/>
                <w:highlight w:val="none"/>
              </w:rPr>
              <w:t>详细见</w:t>
            </w:r>
            <w:r>
              <w:rPr>
                <w:rFonts w:hint="eastAsia" w:ascii="仿宋" w:hAnsi="仿宋" w:eastAsia="仿宋" w:cs="Arial"/>
                <w:color w:val="auto"/>
                <w:sz w:val="28"/>
                <w:szCs w:val="28"/>
                <w:highlight w:val="none"/>
              </w:rPr>
              <w:t xml:space="preserve"> “投标资格要求”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3</w:t>
            </w:r>
          </w:p>
        </w:tc>
        <w:tc>
          <w:tcPr>
            <w:tcW w:w="9071" w:type="dxa"/>
            <w:vAlign w:val="center"/>
          </w:tcPr>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投标有效期：</w:t>
            </w:r>
            <w:r>
              <w:rPr>
                <w:rFonts w:hint="eastAsia" w:ascii="仿宋" w:hAnsi="仿宋" w:eastAsia="仿宋" w:cs="宋体"/>
                <w:color w:val="auto"/>
                <w:kern w:val="0"/>
                <w:sz w:val="30"/>
                <w:szCs w:val="30"/>
                <w:highlight w:val="none"/>
              </w:rPr>
              <w:t>投标截止期结束后90日历日。</w:t>
            </w:r>
            <w:r>
              <w:rPr>
                <w:rFonts w:hint="eastAsia" w:ascii="仿宋" w:hAnsi="仿宋" w:eastAsia="仿宋"/>
                <w:color w:val="auto"/>
                <w:sz w:val="28"/>
                <w:szCs w:val="28"/>
                <w:highlight w:val="none"/>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4</w:t>
            </w:r>
          </w:p>
        </w:tc>
        <w:tc>
          <w:tcPr>
            <w:tcW w:w="9071" w:type="dxa"/>
            <w:vAlign w:val="center"/>
          </w:tcPr>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投标文件递交地址：</w:t>
            </w:r>
            <w:r>
              <w:rPr>
                <w:rFonts w:hint="eastAsia" w:ascii="仿宋" w:hAnsi="仿宋" w:eastAsia="仿宋"/>
                <w:color w:val="auto"/>
                <w:sz w:val="28"/>
                <w:szCs w:val="28"/>
                <w:highlight w:val="none"/>
                <w:u w:val="single"/>
              </w:rPr>
              <w:t xml:space="preserve">厦门市思明区体育路41号顺承大厦6楼 </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投标截止时间：见“第一章 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5</w:t>
            </w:r>
          </w:p>
        </w:tc>
        <w:tc>
          <w:tcPr>
            <w:tcW w:w="9071" w:type="dxa"/>
            <w:vAlign w:val="center"/>
          </w:tcPr>
          <w:p>
            <w:pPr>
              <w:spacing w:line="400" w:lineRule="exact"/>
              <w:rPr>
                <w:rFonts w:ascii="仿宋" w:hAnsi="仿宋" w:eastAsia="仿宋"/>
                <w:b/>
                <w:color w:val="auto"/>
                <w:sz w:val="28"/>
                <w:szCs w:val="28"/>
                <w:highlight w:val="none"/>
              </w:rPr>
            </w:pPr>
            <w:r>
              <w:rPr>
                <w:rFonts w:hint="eastAsia" w:ascii="仿宋" w:hAnsi="仿宋" w:eastAsia="仿宋"/>
                <w:color w:val="auto"/>
                <w:sz w:val="28"/>
                <w:szCs w:val="28"/>
                <w:highlight w:val="none"/>
              </w:rPr>
              <w:t>★投标保证金：</w:t>
            </w:r>
            <w:r>
              <w:rPr>
                <w:rFonts w:hint="eastAsia" w:ascii="仿宋" w:hAnsi="仿宋" w:eastAsia="仿宋"/>
                <w:b/>
                <w:color w:val="auto"/>
                <w:sz w:val="28"/>
                <w:szCs w:val="28"/>
                <w:highlight w:val="none"/>
              </w:rPr>
              <w:t>人民币</w:t>
            </w:r>
            <w:r>
              <w:rPr>
                <w:rFonts w:hint="eastAsia" w:ascii="仿宋" w:hAnsi="仿宋" w:eastAsia="仿宋"/>
                <w:b/>
                <w:color w:val="auto"/>
                <w:sz w:val="28"/>
                <w:szCs w:val="28"/>
                <w:highlight w:val="none"/>
                <w:lang w:val="en-US" w:eastAsia="zh-CN"/>
              </w:rPr>
              <w:t>2万</w:t>
            </w:r>
            <w:r>
              <w:rPr>
                <w:rFonts w:hint="eastAsia" w:ascii="仿宋" w:hAnsi="仿宋" w:eastAsia="仿宋"/>
                <w:b/>
                <w:color w:val="auto"/>
                <w:sz w:val="28"/>
                <w:szCs w:val="28"/>
                <w:highlight w:val="none"/>
              </w:rPr>
              <w:t>元整。</w:t>
            </w:r>
          </w:p>
          <w:p>
            <w:pPr>
              <w:spacing w:line="400" w:lineRule="exact"/>
              <w:rPr>
                <w:rFonts w:ascii="仿宋" w:hAnsi="仿宋" w:eastAsia="仿宋"/>
                <w:b/>
                <w:color w:val="auto"/>
                <w:sz w:val="28"/>
                <w:szCs w:val="28"/>
                <w:highlight w:val="none"/>
              </w:rPr>
            </w:pPr>
            <w:r>
              <w:rPr>
                <w:rFonts w:hint="eastAsia" w:ascii="仿宋" w:hAnsi="仿宋" w:eastAsia="仿宋"/>
                <w:color w:val="auto"/>
                <w:sz w:val="28"/>
                <w:szCs w:val="28"/>
                <w:highlight w:val="none"/>
              </w:rPr>
              <w:t>1、投标保证金以转账、电汇等形式提交，必须在投标截止时间前到达指定账户，不收取现金、现金支票，不接受任何个人名义的转账，否则作未提交投标保证金处理。</w:t>
            </w:r>
            <w:r>
              <w:rPr>
                <w:rFonts w:hint="eastAsia" w:ascii="仿宋" w:hAnsi="仿宋" w:eastAsia="仿宋"/>
                <w:b/>
                <w:color w:val="auto"/>
                <w:sz w:val="28"/>
                <w:szCs w:val="28"/>
                <w:highlight w:val="none"/>
              </w:rPr>
              <w:t>投标文件中应体现投标保证金的缴交凭证。</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2、保证金的退还：</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招标人将在《中标通知书》发出之日起20个工作日内予以原额无息退还未中标人的投标保证金。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6</w:t>
            </w:r>
          </w:p>
        </w:tc>
        <w:tc>
          <w:tcPr>
            <w:tcW w:w="9071" w:type="dxa"/>
            <w:vAlign w:val="center"/>
          </w:tcPr>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中标供应商在签订合同前，应向招标人缴纳</w:t>
            </w:r>
            <w:r>
              <w:rPr>
                <w:rFonts w:hint="eastAsia" w:ascii="仿宋" w:hAnsi="仿宋" w:eastAsia="仿宋"/>
                <w:b/>
                <w:color w:val="auto"/>
                <w:sz w:val="28"/>
                <w:szCs w:val="28"/>
                <w:highlight w:val="none"/>
                <w:lang w:val="en-US" w:eastAsia="zh-CN"/>
              </w:rPr>
              <w:t>2万</w:t>
            </w:r>
            <w:r>
              <w:rPr>
                <w:rFonts w:hint="eastAsia" w:ascii="仿宋" w:hAnsi="仿宋" w:eastAsia="仿宋"/>
                <w:b/>
                <w:color w:val="auto"/>
                <w:sz w:val="28"/>
                <w:szCs w:val="28"/>
                <w:highlight w:val="none"/>
              </w:rPr>
              <w:t>元</w:t>
            </w:r>
            <w:r>
              <w:rPr>
                <w:rFonts w:hint="eastAsia" w:ascii="仿宋" w:hAnsi="仿宋" w:eastAsia="仿宋"/>
                <w:color w:val="auto"/>
                <w:sz w:val="28"/>
                <w:szCs w:val="28"/>
                <w:highlight w:val="none"/>
              </w:rPr>
              <w:t>履约保证金。</w:t>
            </w:r>
          </w:p>
          <w:p>
            <w:pPr>
              <w:spacing w:line="400" w:lineRule="exact"/>
              <w:rPr>
                <w:rFonts w:ascii="仿宋" w:hAnsi="仿宋" w:eastAsia="仿宋"/>
                <w:color w:val="auto"/>
                <w:sz w:val="28"/>
                <w:szCs w:val="28"/>
                <w:highlight w:val="none"/>
              </w:rPr>
            </w:pPr>
            <w:r>
              <w:rPr>
                <w:rFonts w:ascii="仿宋" w:hAnsi="仿宋" w:eastAsia="仿宋"/>
                <w:color w:val="auto"/>
                <w:sz w:val="28"/>
                <w:szCs w:val="28"/>
                <w:highlight w:val="none"/>
              </w:rPr>
              <w:t>1.履约保证金数额</w:t>
            </w:r>
            <w:r>
              <w:rPr>
                <w:rFonts w:hint="eastAsia" w:ascii="仿宋" w:hAnsi="仿宋" w:eastAsia="仿宋"/>
                <w:color w:val="auto"/>
                <w:sz w:val="28"/>
                <w:szCs w:val="28"/>
                <w:highlight w:val="none"/>
                <w:lang w:val="en-US" w:eastAsia="zh-CN"/>
              </w:rPr>
              <w:t>2</w:t>
            </w:r>
            <w:r>
              <w:rPr>
                <w:rFonts w:hint="eastAsia" w:ascii="仿宋" w:hAnsi="仿宋" w:eastAsia="仿宋"/>
                <w:b/>
                <w:color w:val="auto"/>
                <w:sz w:val="28"/>
                <w:szCs w:val="28"/>
                <w:highlight w:val="none"/>
                <w:lang w:val="en-US" w:eastAsia="zh-CN"/>
              </w:rPr>
              <w:t>万</w:t>
            </w:r>
            <w:r>
              <w:rPr>
                <w:rFonts w:hint="eastAsia" w:ascii="仿宋" w:hAnsi="仿宋" w:eastAsia="仿宋"/>
                <w:b/>
                <w:color w:val="auto"/>
                <w:sz w:val="28"/>
                <w:szCs w:val="28"/>
                <w:highlight w:val="none"/>
              </w:rPr>
              <w:t>元</w:t>
            </w:r>
            <w:r>
              <w:rPr>
                <w:rFonts w:hint="eastAsia" w:ascii="仿宋" w:hAnsi="仿宋" w:eastAsia="仿宋"/>
                <w:color w:val="auto"/>
                <w:sz w:val="28"/>
                <w:szCs w:val="28"/>
                <w:highlight w:val="none"/>
              </w:rPr>
              <w:t>（指人民币，下同）。</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2.履约保证金形式：转账。</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3.中标人在收到中标通知书后签订</w:t>
            </w:r>
            <w:r>
              <w:rPr>
                <w:rFonts w:hint="eastAsia" w:ascii="仿宋" w:hAnsi="仿宋" w:eastAsia="仿宋"/>
                <w:color w:val="auto"/>
                <w:sz w:val="28"/>
                <w:szCs w:val="28"/>
                <w:highlight w:val="none"/>
                <w:lang w:val="en-US" w:eastAsia="zh-CN"/>
              </w:rPr>
              <w:t>服务</w:t>
            </w:r>
            <w:r>
              <w:rPr>
                <w:rFonts w:hint="eastAsia" w:ascii="仿宋" w:hAnsi="仿宋" w:eastAsia="仿宋"/>
                <w:color w:val="auto"/>
                <w:sz w:val="28"/>
                <w:szCs w:val="28"/>
                <w:highlight w:val="none"/>
              </w:rPr>
              <w:t>合同，原投标保证金直接作为合同履约保证金。履约保证金在双方合同终止、交接清楚、等关系理顺后30日历天内无息返还。</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4.中标人如在服务期限内不能完成招投标文件和</w:t>
            </w:r>
            <w:r>
              <w:rPr>
                <w:rFonts w:hint="eastAsia" w:ascii="仿宋" w:hAnsi="仿宋" w:eastAsia="仿宋"/>
                <w:color w:val="auto"/>
                <w:sz w:val="28"/>
                <w:szCs w:val="28"/>
                <w:highlight w:val="none"/>
                <w:lang w:val="en-US" w:eastAsia="zh-CN"/>
              </w:rPr>
              <w:t>服务</w:t>
            </w:r>
            <w:r>
              <w:rPr>
                <w:rFonts w:hint="eastAsia" w:ascii="仿宋" w:hAnsi="仿宋" w:eastAsia="仿宋"/>
                <w:color w:val="auto"/>
                <w:sz w:val="28"/>
                <w:szCs w:val="28"/>
                <w:highlight w:val="none"/>
              </w:rPr>
              <w:t xml:space="preserve">合同约定，招标人有权解除合同，履约保证金不予退还。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7</w:t>
            </w:r>
          </w:p>
        </w:tc>
        <w:tc>
          <w:tcPr>
            <w:tcW w:w="9071" w:type="dxa"/>
            <w:vAlign w:val="center"/>
          </w:tcPr>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★招标预算价（即最高控制价）为：</w:t>
            </w:r>
            <w:r>
              <w:rPr>
                <w:rFonts w:hint="eastAsia" w:ascii="仿宋" w:hAnsi="仿宋" w:eastAsia="仿宋"/>
                <w:color w:val="auto"/>
                <w:sz w:val="28"/>
                <w:szCs w:val="28"/>
                <w:highlight w:val="none"/>
                <w:lang w:val="en-US" w:eastAsia="zh-CN"/>
              </w:rPr>
              <w:t>10.99万元/月，131.88</w:t>
            </w:r>
            <w:r>
              <w:rPr>
                <w:rFonts w:hint="eastAsia" w:ascii="仿宋" w:hAnsi="仿宋" w:eastAsia="仿宋" w:cs="Times New Roman"/>
                <w:b w:val="0"/>
                <w:color w:val="auto"/>
                <w:kern w:val="2"/>
                <w:sz w:val="28"/>
                <w:szCs w:val="28"/>
                <w:highlight w:val="none"/>
              </w:rPr>
              <w:t>万元</w:t>
            </w:r>
            <w:r>
              <w:rPr>
                <w:rFonts w:hint="eastAsia" w:ascii="仿宋" w:hAnsi="仿宋" w:eastAsia="仿宋" w:cs="Times New Roman"/>
                <w:b w:val="0"/>
                <w:color w:val="auto"/>
                <w:kern w:val="2"/>
                <w:sz w:val="28"/>
                <w:szCs w:val="28"/>
                <w:highlight w:val="none"/>
                <w:lang w:val="en-US" w:eastAsia="zh-CN"/>
              </w:rPr>
              <w:t>/年</w:t>
            </w:r>
            <w:r>
              <w:rPr>
                <w:rFonts w:hint="eastAsia" w:ascii="仿宋" w:hAnsi="仿宋" w:eastAsia="仿宋" w:cs="Times New Roman"/>
                <w:b w:val="0"/>
                <w:color w:val="auto"/>
                <w:kern w:val="2"/>
                <w:sz w:val="28"/>
                <w:szCs w:val="28"/>
                <w:highlight w:val="none"/>
              </w:rPr>
              <w:t>。最高控制价为含税包干预算价，</w:t>
            </w:r>
            <w:r>
              <w:rPr>
                <w:rFonts w:hint="eastAsia" w:ascii="仿宋" w:hAnsi="仿宋" w:eastAsia="仿宋"/>
                <w:b/>
                <w:color w:val="auto"/>
                <w:sz w:val="28"/>
                <w:szCs w:val="28"/>
                <w:highlight w:val="none"/>
              </w:rPr>
              <w:t>投标人投标报价超过预算价的投标为无效投标</w:t>
            </w:r>
            <w:r>
              <w:rPr>
                <w:rFonts w:hint="eastAsia" w:ascii="仿宋" w:hAnsi="仿宋" w:eastAsia="仿宋"/>
                <w:color w:val="auto"/>
                <w:sz w:val="28"/>
                <w:szCs w:val="28"/>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8</w:t>
            </w:r>
          </w:p>
        </w:tc>
        <w:tc>
          <w:tcPr>
            <w:tcW w:w="9071" w:type="dxa"/>
            <w:vAlign w:val="center"/>
          </w:tcPr>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评标标准和方法：本次招标采用</w:t>
            </w:r>
            <w:r>
              <w:rPr>
                <w:rFonts w:hint="eastAsia" w:ascii="华文仿宋" w:hAnsi="华文仿宋" w:eastAsia="华文仿宋" w:cs="华文仿宋"/>
                <w:color w:val="auto"/>
                <w:sz w:val="28"/>
                <w:szCs w:val="28"/>
                <w:highlight w:val="none"/>
                <w:lang w:val="en-US" w:eastAsia="zh-CN"/>
              </w:rPr>
              <w:t>综合评分</w:t>
            </w:r>
            <w:r>
              <w:rPr>
                <w:rFonts w:hint="eastAsia" w:ascii="仿宋" w:hAnsi="仿宋" w:eastAsia="仿宋"/>
                <w:color w:val="auto"/>
                <w:sz w:val="28"/>
                <w:szCs w:val="28"/>
                <w:highlight w:val="none"/>
                <w:lang w:val="en-US" w:eastAsia="zh-CN"/>
              </w:rPr>
              <w:t>法</w:t>
            </w:r>
            <w:r>
              <w:rPr>
                <w:rFonts w:hint="eastAsia" w:ascii="仿宋" w:hAnsi="仿宋" w:eastAsia="仿宋"/>
                <w:color w:val="auto"/>
                <w:sz w:val="28"/>
                <w:szCs w:val="28"/>
                <w:highlight w:val="none"/>
              </w:rPr>
              <w:t>评标。首先，由评标委员会根据招标文件要求(无效投标界定)，审核各投标文件是否合格、有效，凡不符合专业条件要求和未实质性响应招标文件要求的投标均不进入评分程序。最终按得分排序推荐中标候选人。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9</w:t>
            </w:r>
          </w:p>
        </w:tc>
        <w:tc>
          <w:tcPr>
            <w:tcW w:w="9071" w:type="dxa"/>
            <w:vAlign w:val="center"/>
          </w:tcPr>
          <w:p>
            <w:pPr>
              <w:spacing w:line="400" w:lineRule="exact"/>
              <w:rPr>
                <w:rFonts w:ascii="仿宋" w:hAnsi="仿宋" w:eastAsia="仿宋"/>
                <w:b/>
                <w:color w:val="auto"/>
                <w:sz w:val="28"/>
                <w:szCs w:val="28"/>
                <w:highlight w:val="none"/>
              </w:rPr>
            </w:pPr>
            <w:r>
              <w:rPr>
                <w:rFonts w:hint="eastAsia" w:ascii="仿宋" w:hAnsi="仿宋" w:eastAsia="仿宋"/>
                <w:b/>
                <w:color w:val="auto"/>
                <w:sz w:val="28"/>
                <w:szCs w:val="28"/>
                <w:highlight w:val="none"/>
              </w:rPr>
              <w:t>投标提醒：</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1、投标保证金手续办理完毕后，请再次核对账号、收款单位是否正确，并确保在投标截止时间前到账。</w:t>
            </w:r>
          </w:p>
          <w:p>
            <w:pPr>
              <w:spacing w:line="400" w:lineRule="exac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2、为方便保证金的收取工作，</w:t>
            </w:r>
            <w:r>
              <w:rPr>
                <w:rFonts w:hint="eastAsia" w:ascii="仿宋" w:hAnsi="仿宋" w:eastAsia="仿宋" w:cs="Arial"/>
                <w:b/>
                <w:color w:val="auto"/>
                <w:kern w:val="0"/>
                <w:sz w:val="28"/>
                <w:szCs w:val="28"/>
                <w:highlight w:val="none"/>
                <w:u w:val="single"/>
              </w:rPr>
              <w:t>除投标文件中的缴交凭证外，</w:t>
            </w:r>
            <w:r>
              <w:rPr>
                <w:rFonts w:hint="eastAsia" w:ascii="仿宋" w:hAnsi="仿宋" w:eastAsia="仿宋"/>
                <w:b/>
                <w:color w:val="auto"/>
                <w:sz w:val="28"/>
                <w:szCs w:val="28"/>
                <w:highlight w:val="none"/>
                <w:u w:val="single"/>
              </w:rPr>
              <w:t>投标人在递交投标文件时应单独提供保证金缴交证明复印件一份给招标人投标文件接收人员。</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3、为确保在投标截止时间前递交投标文件，请务必考虑交通拥挤及路上不可预见的其他因素。</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4、本文件第四章的投标文件格式中要求投标人盖章、投标代表签字的均应按要求盖章、签字。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10</w:t>
            </w:r>
          </w:p>
        </w:tc>
        <w:tc>
          <w:tcPr>
            <w:tcW w:w="9071" w:type="dxa"/>
            <w:vAlign w:val="center"/>
          </w:tcPr>
          <w:p>
            <w:pPr>
              <w:spacing w:line="400" w:lineRule="exact"/>
              <w:rPr>
                <w:rFonts w:ascii="仿宋" w:hAnsi="仿宋" w:eastAsia="仿宋"/>
                <w:b/>
                <w:color w:val="auto"/>
                <w:sz w:val="28"/>
                <w:szCs w:val="28"/>
                <w:highlight w:val="none"/>
              </w:rPr>
            </w:pPr>
            <w:r>
              <w:rPr>
                <w:rFonts w:hint="eastAsia" w:ascii="仿宋" w:hAnsi="仿宋" w:eastAsia="仿宋"/>
                <w:b/>
                <w:color w:val="auto"/>
                <w:sz w:val="28"/>
                <w:szCs w:val="28"/>
                <w:highlight w:val="none"/>
              </w:rPr>
              <w:t>投标资格要求与投标资格证明文件</w:t>
            </w:r>
          </w:p>
          <w:p>
            <w:pPr>
              <w:numPr>
                <w:ilvl w:val="0"/>
                <w:numId w:val="2"/>
              </w:numPr>
              <w:spacing w:line="400" w:lineRule="exact"/>
              <w:ind w:left="-9" w:firstLine="0"/>
              <w:rPr>
                <w:rFonts w:ascii="仿宋" w:hAnsi="仿宋" w:eastAsia="仿宋"/>
                <w:b/>
                <w:color w:val="auto"/>
                <w:sz w:val="28"/>
                <w:szCs w:val="28"/>
                <w:highlight w:val="none"/>
              </w:rPr>
            </w:pPr>
            <w:r>
              <w:rPr>
                <w:rFonts w:hint="eastAsia" w:ascii="仿宋" w:hAnsi="仿宋" w:eastAsia="仿宋"/>
                <w:color w:val="auto"/>
                <w:sz w:val="28"/>
                <w:szCs w:val="28"/>
                <w:highlight w:val="none"/>
              </w:rPr>
              <w:t>★</w:t>
            </w:r>
            <w:r>
              <w:rPr>
                <w:rFonts w:hint="eastAsia" w:ascii="仿宋" w:hAnsi="仿宋" w:eastAsia="仿宋"/>
                <w:b/>
                <w:color w:val="auto"/>
                <w:sz w:val="28"/>
                <w:szCs w:val="28"/>
                <w:highlight w:val="none"/>
              </w:rPr>
              <w:t>投标人具有独立承担民事责任的能力，并具备参加招投标、政府采购活动的合法条件。投标人必须提供</w:t>
            </w:r>
            <w:r>
              <w:rPr>
                <w:rFonts w:hint="eastAsia" w:ascii="仿宋" w:hAnsi="仿宋" w:eastAsia="仿宋"/>
                <w:b/>
                <w:color w:val="auto"/>
                <w:sz w:val="28"/>
                <w:szCs w:val="28"/>
                <w:highlight w:val="none"/>
                <w:lang w:val="en-US" w:eastAsia="zh-CN"/>
              </w:rPr>
              <w:t>有效的</w:t>
            </w:r>
            <w:r>
              <w:rPr>
                <w:rFonts w:hint="eastAsia" w:ascii="仿宋" w:hAnsi="仿宋" w:eastAsia="仿宋"/>
                <w:b/>
                <w:color w:val="auto"/>
                <w:sz w:val="28"/>
                <w:szCs w:val="28"/>
                <w:highlight w:val="none"/>
              </w:rPr>
              <w:t>企业法人营业执照（副本）复印件。</w:t>
            </w:r>
          </w:p>
          <w:p>
            <w:pPr>
              <w:numPr>
                <w:ilvl w:val="0"/>
                <w:numId w:val="2"/>
              </w:numPr>
              <w:spacing w:line="400" w:lineRule="exact"/>
              <w:ind w:left="-9" w:firstLine="0"/>
              <w:rPr>
                <w:rFonts w:ascii="仿宋" w:hAnsi="仿宋" w:eastAsia="仿宋"/>
                <w:b/>
                <w:color w:val="auto"/>
                <w:sz w:val="28"/>
                <w:szCs w:val="28"/>
                <w:highlight w:val="none"/>
              </w:rPr>
            </w:pPr>
            <w:r>
              <w:rPr>
                <w:rFonts w:hint="eastAsia" w:ascii="仿宋" w:hAnsi="仿宋" w:eastAsia="仿宋"/>
                <w:color w:val="auto"/>
                <w:sz w:val="28"/>
                <w:szCs w:val="28"/>
                <w:highlight w:val="none"/>
              </w:rPr>
              <w:t>★</w:t>
            </w:r>
            <w:r>
              <w:rPr>
                <w:rFonts w:hint="eastAsia" w:ascii="仿宋" w:hAnsi="仿宋" w:eastAsia="仿宋"/>
                <w:b/>
                <w:color w:val="auto"/>
                <w:sz w:val="28"/>
                <w:szCs w:val="28"/>
                <w:highlight w:val="none"/>
              </w:rPr>
              <w:t>投标人代表不是法定代表人的，应提供法定代表人授权书原件，以及投标人代表的身份证复印件。</w:t>
            </w:r>
          </w:p>
          <w:p>
            <w:pPr>
              <w:numPr>
                <w:ilvl w:val="0"/>
                <w:numId w:val="2"/>
              </w:numPr>
              <w:spacing w:line="400" w:lineRule="exact"/>
              <w:ind w:left="-9" w:firstLine="0"/>
              <w:rPr>
                <w:rFonts w:hint="eastAsia" w:ascii="仿宋" w:hAnsi="仿宋" w:eastAsia="仿宋"/>
                <w:b/>
                <w:color w:val="auto"/>
                <w:sz w:val="28"/>
                <w:szCs w:val="28"/>
                <w:highlight w:val="none"/>
                <w:lang w:val="en-US" w:eastAsia="zh-CN"/>
              </w:rPr>
            </w:pPr>
            <w:r>
              <w:rPr>
                <w:rFonts w:hint="eastAsia" w:ascii="仿宋" w:hAnsi="仿宋" w:eastAsia="仿宋"/>
                <w:color w:val="auto"/>
                <w:sz w:val="28"/>
                <w:szCs w:val="28"/>
                <w:highlight w:val="none"/>
              </w:rPr>
              <w:t>★</w:t>
            </w:r>
            <w:r>
              <w:rPr>
                <w:rFonts w:hint="eastAsia" w:ascii="仿宋" w:hAnsi="仿宋" w:eastAsia="仿宋"/>
                <w:b/>
                <w:color w:val="auto"/>
                <w:sz w:val="28"/>
                <w:szCs w:val="28"/>
                <w:highlight w:val="none"/>
              </w:rPr>
              <w:t>营业执照注册资金应不低于</w:t>
            </w:r>
            <w:r>
              <w:rPr>
                <w:rFonts w:hint="eastAsia" w:ascii="仿宋" w:hAnsi="仿宋" w:eastAsia="仿宋"/>
                <w:b/>
                <w:color w:val="auto"/>
                <w:sz w:val="28"/>
                <w:szCs w:val="28"/>
                <w:highlight w:val="none"/>
                <w:lang w:eastAsia="zh-CN"/>
              </w:rPr>
              <w:t>1</w:t>
            </w:r>
            <w:r>
              <w:rPr>
                <w:rFonts w:hint="eastAsia" w:ascii="仿宋" w:hAnsi="仿宋" w:eastAsia="仿宋"/>
                <w:b/>
                <w:color w:val="auto"/>
                <w:sz w:val="28"/>
                <w:szCs w:val="28"/>
                <w:highlight w:val="none"/>
                <w:lang w:val="en-US" w:eastAsia="zh-CN"/>
              </w:rPr>
              <w:t>000</w:t>
            </w:r>
            <w:r>
              <w:rPr>
                <w:rFonts w:hint="eastAsia" w:ascii="仿宋" w:hAnsi="仿宋" w:eastAsia="仿宋"/>
                <w:b/>
                <w:color w:val="auto"/>
                <w:sz w:val="28"/>
                <w:szCs w:val="28"/>
                <w:highlight w:val="none"/>
              </w:rPr>
              <w:t>万人民币</w:t>
            </w:r>
            <w:r>
              <w:rPr>
                <w:rFonts w:hint="eastAsia" w:ascii="仿宋" w:hAnsi="仿宋" w:eastAsia="仿宋"/>
                <w:b/>
                <w:color w:val="auto"/>
                <w:sz w:val="28"/>
                <w:szCs w:val="28"/>
                <w:highlight w:val="none"/>
                <w:lang w:val="en-US" w:eastAsia="zh-CN"/>
              </w:rPr>
              <w:t>。</w:t>
            </w:r>
          </w:p>
          <w:p>
            <w:pPr>
              <w:spacing w:line="400" w:lineRule="exact"/>
              <w:jc w:val="left"/>
              <w:rPr>
                <w:rFonts w:hint="eastAsia" w:ascii="仿宋" w:hAnsi="仿宋" w:eastAsia="仿宋"/>
                <w:b/>
                <w:bCs w:val="0"/>
                <w:color w:val="auto"/>
                <w:sz w:val="28"/>
                <w:szCs w:val="28"/>
                <w:highlight w:val="none"/>
                <w:lang w:eastAsia="zh-CN"/>
              </w:rPr>
            </w:pPr>
            <w:r>
              <w:rPr>
                <w:rFonts w:hint="eastAsia" w:ascii="仿宋" w:hAnsi="仿宋" w:eastAsia="仿宋"/>
                <w:b/>
                <w:color w:val="auto"/>
                <w:sz w:val="28"/>
                <w:szCs w:val="28"/>
                <w:highlight w:val="none"/>
              </w:rPr>
              <w:t>4、</w:t>
            </w:r>
            <w:r>
              <w:rPr>
                <w:rFonts w:hint="eastAsia" w:ascii="仿宋" w:hAnsi="仿宋" w:eastAsia="仿宋"/>
                <w:b/>
                <w:bCs w:val="0"/>
                <w:color w:val="auto"/>
                <w:sz w:val="28"/>
                <w:szCs w:val="28"/>
                <w:highlight w:val="none"/>
              </w:rPr>
              <w:t>投标人需提供保安服务许可证资质证明和劳务派遣经营许可证</w:t>
            </w:r>
            <w:r>
              <w:rPr>
                <w:rFonts w:hint="eastAsia" w:ascii="仿宋" w:hAnsi="仿宋" w:eastAsia="仿宋"/>
                <w:b/>
                <w:bCs w:val="0"/>
                <w:color w:val="auto"/>
                <w:sz w:val="28"/>
                <w:szCs w:val="28"/>
                <w:highlight w:val="none"/>
                <w:lang w:val="en-US" w:eastAsia="zh-CN"/>
              </w:rPr>
              <w:t>复印件</w:t>
            </w:r>
            <w:r>
              <w:rPr>
                <w:rFonts w:hint="eastAsia" w:ascii="仿宋" w:hAnsi="仿宋" w:eastAsia="仿宋"/>
                <w:b/>
                <w:bCs w:val="0"/>
                <w:color w:val="auto"/>
                <w:sz w:val="28"/>
                <w:szCs w:val="28"/>
                <w:highlight w:val="none"/>
              </w:rPr>
              <w:t>，</w:t>
            </w:r>
            <w:r>
              <w:rPr>
                <w:rFonts w:hint="eastAsia" w:ascii="仿宋" w:hAnsi="仿宋" w:eastAsia="仿宋"/>
                <w:b/>
                <w:bCs w:val="0"/>
                <w:color w:val="auto"/>
                <w:sz w:val="28"/>
                <w:szCs w:val="28"/>
                <w:highlight w:val="none"/>
                <w:lang w:val="en-US" w:eastAsia="zh-CN"/>
              </w:rPr>
              <w:t>及</w:t>
            </w:r>
            <w:r>
              <w:rPr>
                <w:rFonts w:hint="eastAsia" w:ascii="仿宋" w:hAnsi="仿宋" w:eastAsia="仿宋"/>
                <w:b/>
                <w:bCs w:val="0"/>
                <w:color w:val="auto"/>
                <w:sz w:val="28"/>
                <w:szCs w:val="28"/>
                <w:highlight w:val="none"/>
              </w:rPr>
              <w:t>保证本项目派遣保安人员100%持证上岗</w:t>
            </w:r>
            <w:r>
              <w:rPr>
                <w:rFonts w:hint="eastAsia" w:ascii="仿宋" w:hAnsi="仿宋" w:eastAsia="仿宋"/>
                <w:b/>
                <w:bCs w:val="0"/>
                <w:color w:val="auto"/>
                <w:sz w:val="28"/>
                <w:szCs w:val="28"/>
                <w:highlight w:val="none"/>
                <w:lang w:val="en-US" w:eastAsia="zh-CN"/>
              </w:rPr>
              <w:t>的</w:t>
            </w:r>
            <w:r>
              <w:rPr>
                <w:rFonts w:hint="eastAsia" w:ascii="仿宋" w:hAnsi="仿宋" w:eastAsia="仿宋"/>
                <w:b/>
                <w:bCs w:val="0"/>
                <w:color w:val="auto"/>
                <w:sz w:val="28"/>
                <w:szCs w:val="28"/>
                <w:highlight w:val="none"/>
              </w:rPr>
              <w:t>承诺书（维序岗位须持保安证）</w:t>
            </w:r>
            <w:r>
              <w:rPr>
                <w:rFonts w:hint="eastAsia" w:ascii="仿宋" w:hAnsi="仿宋" w:eastAsia="仿宋"/>
                <w:b/>
                <w:bCs w:val="0"/>
                <w:color w:val="auto"/>
                <w:sz w:val="28"/>
                <w:szCs w:val="28"/>
                <w:highlight w:val="none"/>
                <w:lang w:eastAsia="zh-CN"/>
              </w:rPr>
              <w:t>。</w:t>
            </w:r>
          </w:p>
          <w:p>
            <w:pPr>
              <w:spacing w:line="400" w:lineRule="exact"/>
              <w:rPr>
                <w:rFonts w:ascii="仿宋" w:hAnsi="仿宋" w:eastAsia="仿宋"/>
                <w:b/>
                <w:color w:val="auto"/>
                <w:sz w:val="28"/>
                <w:szCs w:val="28"/>
                <w:highlight w:val="none"/>
              </w:rPr>
            </w:pPr>
            <w:r>
              <w:rPr>
                <w:rFonts w:hint="eastAsia" w:ascii="仿宋" w:hAnsi="仿宋" w:eastAsia="仿宋"/>
                <w:b/>
                <w:color w:val="auto"/>
                <w:sz w:val="28"/>
                <w:szCs w:val="28"/>
                <w:highlight w:val="none"/>
              </w:rPr>
              <w:t>以上资格证明文件均应加盖投标人公章，原件备查。</w:t>
            </w:r>
          </w:p>
        </w:tc>
      </w:tr>
    </w:tbl>
    <w:p>
      <w:pPr>
        <w:pStyle w:val="3"/>
        <w:keepNext w:val="0"/>
        <w:keepLines w:val="0"/>
        <w:spacing w:before="0" w:after="0" w:line="360" w:lineRule="auto"/>
        <w:jc w:val="center"/>
        <w:rPr>
          <w:rFonts w:ascii="仿宋" w:hAnsi="仿宋" w:eastAsia="仿宋"/>
          <w:color w:val="auto"/>
          <w:highlight w:val="none"/>
        </w:rPr>
      </w:pPr>
    </w:p>
    <w:p>
      <w:pPr>
        <w:pStyle w:val="3"/>
        <w:keepNext w:val="0"/>
        <w:keepLines w:val="0"/>
        <w:spacing w:before="0" w:after="0" w:line="500" w:lineRule="exact"/>
        <w:rPr>
          <w:rFonts w:ascii="仿宋" w:hAnsi="仿宋" w:eastAsia="仿宋"/>
          <w:color w:val="auto"/>
          <w:sz w:val="32"/>
          <w:highlight w:val="none"/>
        </w:rPr>
      </w:pPr>
    </w:p>
    <w:p>
      <w:pPr>
        <w:rPr>
          <w:rFonts w:ascii="仿宋" w:hAnsi="仿宋" w:eastAsia="仿宋"/>
          <w:color w:val="auto"/>
          <w:sz w:val="32"/>
          <w:highlight w:val="none"/>
        </w:rPr>
      </w:pPr>
    </w:p>
    <w:p>
      <w:pPr>
        <w:rPr>
          <w:rFonts w:ascii="仿宋" w:hAnsi="仿宋" w:eastAsia="仿宋"/>
          <w:color w:val="auto"/>
          <w:sz w:val="32"/>
          <w:highlight w:val="none"/>
        </w:rPr>
      </w:pPr>
    </w:p>
    <w:p>
      <w:pPr>
        <w:rPr>
          <w:rFonts w:ascii="仿宋" w:hAnsi="仿宋" w:eastAsia="仿宋"/>
          <w:color w:val="auto"/>
          <w:sz w:val="32"/>
          <w:highlight w:val="none"/>
        </w:rPr>
      </w:pPr>
    </w:p>
    <w:p>
      <w:pPr>
        <w:rPr>
          <w:rFonts w:ascii="仿宋" w:hAnsi="仿宋" w:eastAsia="仿宋"/>
          <w:color w:val="auto"/>
          <w:sz w:val="32"/>
          <w:highlight w:val="none"/>
        </w:rPr>
      </w:pPr>
    </w:p>
    <w:p>
      <w:pPr>
        <w:rPr>
          <w:color w:val="auto"/>
          <w:highlight w:val="none"/>
        </w:rPr>
      </w:pPr>
    </w:p>
    <w:p>
      <w:pPr>
        <w:pStyle w:val="3"/>
        <w:keepNext w:val="0"/>
        <w:keepLines w:val="0"/>
        <w:spacing w:before="0" w:after="0" w:line="500" w:lineRule="exact"/>
        <w:rPr>
          <w:rFonts w:ascii="仿宋" w:hAnsi="仿宋" w:eastAsia="仿宋"/>
          <w:color w:val="auto"/>
          <w:sz w:val="32"/>
          <w:highlight w:val="none"/>
        </w:rPr>
      </w:pPr>
      <w:bookmarkStart w:id="24" w:name="_Toc29903"/>
      <w:bookmarkStart w:id="25" w:name="_Toc1611"/>
      <w:bookmarkStart w:id="26" w:name="_Toc18743"/>
      <w:bookmarkStart w:id="27" w:name="_Toc12668"/>
      <w:bookmarkStart w:id="28" w:name="_Toc2725"/>
      <w:r>
        <w:rPr>
          <w:rFonts w:hint="eastAsia" w:ascii="仿宋" w:hAnsi="仿宋" w:eastAsia="仿宋"/>
          <w:color w:val="auto"/>
          <w:sz w:val="32"/>
          <w:highlight w:val="none"/>
        </w:rPr>
        <w:t>第一节  说  明</w:t>
      </w:r>
      <w:bookmarkEnd w:id="24"/>
      <w:bookmarkEnd w:id="25"/>
      <w:bookmarkEnd w:id="26"/>
      <w:bookmarkEnd w:id="27"/>
      <w:bookmarkEnd w:id="28"/>
    </w:p>
    <w:p>
      <w:pPr>
        <w:pStyle w:val="4"/>
        <w:keepNext w:val="0"/>
        <w:keepLines w:val="0"/>
        <w:spacing w:before="0" w:after="0" w:line="500" w:lineRule="exact"/>
        <w:ind w:firstLine="643" w:firstLineChars="200"/>
        <w:rPr>
          <w:rFonts w:ascii="仿宋" w:hAnsi="仿宋" w:eastAsia="仿宋"/>
          <w:color w:val="auto"/>
          <w:sz w:val="32"/>
          <w:highlight w:val="none"/>
        </w:rPr>
      </w:pPr>
      <w:bookmarkStart w:id="29" w:name="_Toc16070"/>
      <w:bookmarkStart w:id="30" w:name="_Toc24427"/>
      <w:bookmarkStart w:id="31" w:name="_Toc192925648"/>
      <w:bookmarkStart w:id="32" w:name="_Toc11121"/>
      <w:bookmarkStart w:id="33" w:name="_Toc191892300"/>
      <w:bookmarkStart w:id="34" w:name="_Toc22315"/>
      <w:bookmarkStart w:id="35" w:name="_Toc934"/>
      <w:r>
        <w:rPr>
          <w:rFonts w:ascii="仿宋" w:hAnsi="仿宋" w:eastAsia="仿宋"/>
          <w:color w:val="auto"/>
          <w:sz w:val="32"/>
          <w:highlight w:val="none"/>
        </w:rPr>
        <w:t xml:space="preserve">1. </w:t>
      </w:r>
      <w:r>
        <w:rPr>
          <w:rFonts w:hint="eastAsia" w:ascii="仿宋" w:hAnsi="仿宋" w:eastAsia="仿宋"/>
          <w:color w:val="auto"/>
          <w:sz w:val="32"/>
          <w:highlight w:val="none"/>
        </w:rPr>
        <w:t>适用范围</w:t>
      </w:r>
      <w:bookmarkEnd w:id="29"/>
      <w:bookmarkEnd w:id="30"/>
      <w:bookmarkEnd w:id="31"/>
      <w:bookmarkEnd w:id="32"/>
      <w:bookmarkEnd w:id="33"/>
      <w:bookmarkEnd w:id="34"/>
      <w:bookmarkEnd w:id="35"/>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1.1</w:t>
      </w:r>
      <w:r>
        <w:rPr>
          <w:rFonts w:hint="eastAsia" w:ascii="仿宋" w:hAnsi="仿宋" w:eastAsia="仿宋"/>
          <w:color w:val="auto"/>
          <w:sz w:val="32"/>
          <w:szCs w:val="32"/>
          <w:highlight w:val="none"/>
        </w:rPr>
        <w:t>本招标文件仅适用于</w:t>
      </w:r>
      <w:r>
        <w:rPr>
          <w:rFonts w:hint="eastAsia" w:ascii="仿宋" w:hAnsi="仿宋" w:eastAsia="仿宋"/>
          <w:color w:val="auto"/>
          <w:sz w:val="32"/>
          <w:szCs w:val="32"/>
          <w:highlight w:val="none"/>
          <w:u w:val="single"/>
          <w:lang w:val="en-US" w:eastAsia="zh-CN"/>
        </w:rPr>
        <w:t>下潭尾红树林公园和建融云璟公寓</w:t>
      </w:r>
      <w:r>
        <w:rPr>
          <w:rFonts w:hint="eastAsia" w:ascii="仿宋" w:hAnsi="仿宋" w:eastAsia="仿宋"/>
          <w:color w:val="auto"/>
          <w:sz w:val="32"/>
          <w:szCs w:val="32"/>
          <w:highlight w:val="none"/>
        </w:rPr>
        <w:t>。</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36" w:name="_Toc23558"/>
      <w:bookmarkStart w:id="37" w:name="_Toc20608"/>
      <w:bookmarkStart w:id="38" w:name="_Toc286"/>
      <w:bookmarkStart w:id="39" w:name="_Toc31098"/>
      <w:bookmarkStart w:id="40" w:name="_Toc192925649"/>
      <w:bookmarkStart w:id="41" w:name="_Toc26508"/>
      <w:bookmarkStart w:id="42" w:name="_Toc191892301"/>
      <w:r>
        <w:rPr>
          <w:rFonts w:ascii="仿宋" w:hAnsi="仿宋" w:eastAsia="仿宋"/>
          <w:color w:val="auto"/>
          <w:sz w:val="32"/>
          <w:highlight w:val="none"/>
        </w:rPr>
        <w:t xml:space="preserve">2. </w:t>
      </w:r>
      <w:r>
        <w:rPr>
          <w:rFonts w:hint="eastAsia" w:ascii="仿宋" w:hAnsi="仿宋" w:eastAsia="仿宋"/>
          <w:color w:val="auto"/>
          <w:sz w:val="32"/>
          <w:highlight w:val="none"/>
        </w:rPr>
        <w:t>定义</w:t>
      </w:r>
      <w:bookmarkEnd w:id="36"/>
      <w:bookmarkEnd w:id="37"/>
      <w:bookmarkEnd w:id="38"/>
      <w:bookmarkEnd w:id="39"/>
      <w:bookmarkEnd w:id="40"/>
      <w:bookmarkEnd w:id="41"/>
      <w:bookmarkEnd w:id="42"/>
    </w:p>
    <w:p>
      <w:pPr>
        <w:spacing w:line="500" w:lineRule="exact"/>
        <w:ind w:firstLine="640" w:firstLineChars="200"/>
        <w:rPr>
          <w:rFonts w:ascii="仿宋" w:hAnsi="仿宋" w:eastAsia="仿宋"/>
          <w:b/>
          <w:color w:val="auto"/>
          <w:sz w:val="32"/>
          <w:szCs w:val="32"/>
          <w:highlight w:val="none"/>
        </w:rPr>
      </w:pPr>
      <w:r>
        <w:rPr>
          <w:rFonts w:ascii="仿宋" w:hAnsi="仿宋" w:eastAsia="仿宋"/>
          <w:color w:val="auto"/>
          <w:sz w:val="32"/>
          <w:szCs w:val="32"/>
          <w:highlight w:val="none"/>
        </w:rPr>
        <w:t>2.1</w:t>
      </w:r>
      <w:r>
        <w:rPr>
          <w:rFonts w:hint="eastAsia" w:ascii="仿宋" w:hAnsi="仿宋" w:eastAsia="仿宋"/>
          <w:color w:val="auto"/>
          <w:sz w:val="32"/>
          <w:szCs w:val="32"/>
          <w:highlight w:val="none"/>
        </w:rPr>
        <w:t xml:space="preserve"> “招标人”系指</w:t>
      </w:r>
      <w:r>
        <w:rPr>
          <w:rFonts w:hint="eastAsia" w:ascii="仿宋" w:hAnsi="仿宋" w:eastAsia="仿宋"/>
          <w:b/>
          <w:bCs/>
          <w:color w:val="auto"/>
          <w:sz w:val="32"/>
          <w:szCs w:val="32"/>
          <w:highlight w:val="none"/>
        </w:rPr>
        <w:t>厦门国贸城市服务集团股份有限公司</w:t>
      </w:r>
      <w:r>
        <w:rPr>
          <w:rFonts w:hint="eastAsia" w:ascii="仿宋" w:hAnsi="仿宋" w:eastAsia="仿宋"/>
          <w:b/>
          <w:color w:val="auto"/>
          <w:sz w:val="32"/>
          <w:szCs w:val="32"/>
          <w:highlight w:val="none"/>
        </w:rPr>
        <w:t>。</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w:t>
      </w:r>
      <w:r>
        <w:rPr>
          <w:rFonts w:ascii="仿宋" w:hAnsi="仿宋" w:eastAsia="仿宋"/>
          <w:color w:val="auto"/>
          <w:sz w:val="32"/>
          <w:szCs w:val="32"/>
          <w:highlight w:val="none"/>
        </w:rPr>
        <w:t>.</w:t>
      </w:r>
      <w:r>
        <w:rPr>
          <w:rFonts w:hint="eastAsia" w:ascii="仿宋" w:hAnsi="仿宋" w:eastAsia="仿宋"/>
          <w:color w:val="auto"/>
          <w:sz w:val="32"/>
          <w:szCs w:val="32"/>
          <w:highlight w:val="none"/>
        </w:rPr>
        <w:t>2“投标人”系指获取了本招标文件，且已经提交或者准备提交本次投标文件的制造商或供货商。</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43" w:name="_Toc28656"/>
      <w:bookmarkStart w:id="44" w:name="_Toc10203"/>
      <w:bookmarkStart w:id="45" w:name="_Toc25285"/>
      <w:bookmarkStart w:id="46" w:name="_Toc3702"/>
      <w:bookmarkStart w:id="47" w:name="_Toc20089"/>
      <w:bookmarkStart w:id="48" w:name="_Toc191892302"/>
      <w:bookmarkStart w:id="49" w:name="_Toc192925650"/>
      <w:r>
        <w:rPr>
          <w:rFonts w:ascii="仿宋" w:hAnsi="仿宋" w:eastAsia="仿宋"/>
          <w:color w:val="auto"/>
          <w:sz w:val="32"/>
          <w:highlight w:val="none"/>
        </w:rPr>
        <w:t xml:space="preserve">3. </w:t>
      </w:r>
      <w:r>
        <w:rPr>
          <w:rFonts w:hint="eastAsia" w:ascii="仿宋" w:hAnsi="仿宋" w:eastAsia="仿宋"/>
          <w:color w:val="auto"/>
          <w:sz w:val="32"/>
          <w:highlight w:val="none"/>
        </w:rPr>
        <w:t>合格的投标人</w:t>
      </w:r>
      <w:bookmarkEnd w:id="43"/>
      <w:bookmarkEnd w:id="44"/>
      <w:bookmarkEnd w:id="45"/>
      <w:bookmarkEnd w:id="46"/>
      <w:bookmarkEnd w:id="47"/>
      <w:bookmarkEnd w:id="48"/>
      <w:bookmarkEnd w:id="49"/>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3.1</w:t>
      </w:r>
      <w:r>
        <w:rPr>
          <w:rFonts w:hint="eastAsia" w:ascii="仿宋" w:hAnsi="仿宋" w:eastAsia="仿宋"/>
          <w:color w:val="auto"/>
          <w:sz w:val="32"/>
          <w:szCs w:val="32"/>
          <w:highlight w:val="none"/>
        </w:rPr>
        <w:t>凡有能力提供本招标文件所述货物及服务的，符合本招标文件规定资格要求（具体要求见 “投标资格要求与投标资格证明文件”），符合政府采购法第二十二条的规定的均可能成为合格的投标人。</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3.2</w:t>
      </w:r>
      <w:r>
        <w:rPr>
          <w:rFonts w:hint="eastAsia" w:ascii="仿宋" w:hAnsi="仿宋" w:eastAsia="仿宋"/>
          <w:color w:val="auto"/>
          <w:sz w:val="32"/>
          <w:szCs w:val="32"/>
          <w:highlight w:val="none"/>
        </w:rPr>
        <w:t xml:space="preserve"> 投标人应遵守中国的有关法律、法规和规章的规定</w:t>
      </w:r>
      <w:r>
        <w:rPr>
          <w:rFonts w:hint="eastAsia" w:ascii="仿宋" w:hAnsi="仿宋" w:eastAsia="仿宋"/>
          <w:bCs/>
          <w:color w:val="auto"/>
          <w:sz w:val="32"/>
          <w:szCs w:val="32"/>
          <w:highlight w:val="none"/>
        </w:rPr>
        <w:t>。</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3.3 一个投标人对同一个合同包只能提交一个投标文件。如果投标人之间存在下列互为关联关系的情形之一的，不得同时参加本项目投标：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 法定代表人为同一人的两个及两个以上法人；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 母公司、直接或间接持股50％及以上的被投资公司;</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 均为同一家母公司直接或间接持股50％及以上的被投资公司。</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3.4 本项目不接受联合体形式投标。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3.5 投标代理人在同一个合同包中只能接受一个投标人的委托参加投标。</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50" w:name="_Toc29989"/>
      <w:bookmarkStart w:id="51" w:name="_Toc16027"/>
      <w:bookmarkStart w:id="52" w:name="_Toc29019"/>
      <w:bookmarkStart w:id="53" w:name="_Toc192925651"/>
      <w:bookmarkStart w:id="54" w:name="_Toc191892303"/>
      <w:bookmarkStart w:id="55" w:name="_Toc29173"/>
      <w:bookmarkStart w:id="56" w:name="_Toc28915"/>
      <w:r>
        <w:rPr>
          <w:rFonts w:hint="eastAsia" w:ascii="仿宋" w:hAnsi="仿宋" w:eastAsia="仿宋"/>
          <w:color w:val="auto"/>
          <w:sz w:val="32"/>
          <w:highlight w:val="none"/>
        </w:rPr>
        <w:t>4</w:t>
      </w:r>
      <w:r>
        <w:rPr>
          <w:rFonts w:ascii="仿宋" w:hAnsi="仿宋" w:eastAsia="仿宋"/>
          <w:color w:val="auto"/>
          <w:sz w:val="32"/>
          <w:highlight w:val="none"/>
        </w:rPr>
        <w:t>.</w:t>
      </w:r>
      <w:r>
        <w:rPr>
          <w:rFonts w:hint="eastAsia" w:ascii="仿宋" w:hAnsi="仿宋" w:eastAsia="仿宋"/>
          <w:color w:val="auto"/>
          <w:sz w:val="32"/>
          <w:highlight w:val="none"/>
        </w:rPr>
        <w:t xml:space="preserve"> 投标费用</w:t>
      </w:r>
      <w:bookmarkEnd w:id="50"/>
      <w:bookmarkEnd w:id="51"/>
      <w:bookmarkEnd w:id="52"/>
      <w:bookmarkEnd w:id="53"/>
      <w:bookmarkEnd w:id="54"/>
      <w:bookmarkEnd w:id="55"/>
      <w:bookmarkEnd w:id="56"/>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投标人自行承担其参加投标所涉及的一切费用。</w:t>
      </w:r>
    </w:p>
    <w:p>
      <w:pPr>
        <w:spacing w:line="500" w:lineRule="exact"/>
        <w:rPr>
          <w:rFonts w:ascii="仿宋" w:hAnsi="仿宋" w:eastAsia="仿宋"/>
          <w:color w:val="auto"/>
          <w:sz w:val="32"/>
          <w:szCs w:val="32"/>
          <w:highlight w:val="none"/>
        </w:rPr>
      </w:pPr>
      <w:bookmarkStart w:id="57" w:name="_Toc192925652"/>
      <w:bookmarkStart w:id="58" w:name="_Toc191892304"/>
    </w:p>
    <w:p>
      <w:pPr>
        <w:pStyle w:val="3"/>
        <w:keepNext w:val="0"/>
        <w:keepLines w:val="0"/>
        <w:spacing w:before="0" w:after="0" w:line="500" w:lineRule="exact"/>
        <w:rPr>
          <w:rFonts w:ascii="仿宋" w:hAnsi="仿宋" w:eastAsia="仿宋"/>
          <w:color w:val="auto"/>
          <w:sz w:val="32"/>
          <w:highlight w:val="none"/>
        </w:rPr>
      </w:pPr>
      <w:bookmarkStart w:id="59" w:name="_Toc30755"/>
      <w:bookmarkStart w:id="60" w:name="_Toc25039"/>
      <w:bookmarkStart w:id="61" w:name="_Toc18643"/>
      <w:bookmarkStart w:id="62" w:name="_Toc17428"/>
      <w:bookmarkStart w:id="63" w:name="_Toc19010"/>
      <w:r>
        <w:rPr>
          <w:rFonts w:hint="eastAsia" w:ascii="仿宋" w:hAnsi="仿宋" w:eastAsia="仿宋"/>
          <w:color w:val="auto"/>
          <w:sz w:val="32"/>
          <w:highlight w:val="none"/>
        </w:rPr>
        <w:t>第二节  招标文件说明</w:t>
      </w:r>
      <w:bookmarkEnd w:id="57"/>
      <w:bookmarkEnd w:id="58"/>
      <w:bookmarkEnd w:id="59"/>
      <w:bookmarkEnd w:id="60"/>
      <w:bookmarkEnd w:id="61"/>
      <w:bookmarkEnd w:id="62"/>
      <w:bookmarkEnd w:id="63"/>
    </w:p>
    <w:p>
      <w:pPr>
        <w:pStyle w:val="4"/>
        <w:keepNext w:val="0"/>
        <w:keepLines w:val="0"/>
        <w:spacing w:before="0" w:after="0" w:line="500" w:lineRule="exact"/>
        <w:ind w:firstLine="643" w:firstLineChars="200"/>
        <w:rPr>
          <w:rFonts w:ascii="仿宋" w:hAnsi="仿宋" w:eastAsia="仿宋"/>
          <w:color w:val="auto"/>
          <w:sz w:val="32"/>
          <w:highlight w:val="none"/>
        </w:rPr>
      </w:pPr>
      <w:bookmarkStart w:id="64" w:name="_Toc24903"/>
      <w:bookmarkStart w:id="65" w:name="_Toc192925653"/>
      <w:bookmarkStart w:id="66" w:name="_Toc9848"/>
      <w:bookmarkStart w:id="67" w:name="_Toc26590"/>
      <w:bookmarkStart w:id="68" w:name="_Toc25332"/>
      <w:bookmarkStart w:id="69" w:name="_Toc191892305"/>
      <w:bookmarkStart w:id="70" w:name="_Toc24642"/>
      <w:r>
        <w:rPr>
          <w:rFonts w:hint="eastAsia" w:ascii="仿宋" w:hAnsi="仿宋" w:eastAsia="仿宋"/>
          <w:color w:val="auto"/>
          <w:sz w:val="32"/>
          <w:highlight w:val="none"/>
        </w:rPr>
        <w:t>5</w:t>
      </w:r>
      <w:r>
        <w:rPr>
          <w:rFonts w:ascii="仿宋" w:hAnsi="仿宋" w:eastAsia="仿宋"/>
          <w:color w:val="auto"/>
          <w:sz w:val="32"/>
          <w:highlight w:val="none"/>
        </w:rPr>
        <w:t xml:space="preserve">. </w:t>
      </w:r>
      <w:r>
        <w:rPr>
          <w:rFonts w:hint="eastAsia" w:ascii="仿宋" w:hAnsi="仿宋" w:eastAsia="仿宋"/>
          <w:color w:val="auto"/>
          <w:sz w:val="32"/>
          <w:highlight w:val="none"/>
        </w:rPr>
        <w:t>招标文件的组成</w:t>
      </w:r>
      <w:bookmarkEnd w:id="64"/>
      <w:bookmarkEnd w:id="65"/>
      <w:bookmarkEnd w:id="66"/>
      <w:bookmarkEnd w:id="67"/>
      <w:bookmarkEnd w:id="68"/>
      <w:bookmarkEnd w:id="69"/>
      <w:bookmarkEnd w:id="70"/>
    </w:p>
    <w:p>
      <w:pPr>
        <w:ind w:firstLine="640" w:firstLineChars="200"/>
        <w:rPr>
          <w:rFonts w:ascii="仿宋" w:hAnsi="仿宋" w:eastAsia="仿宋"/>
          <w:b/>
          <w:color w:val="auto"/>
          <w:sz w:val="32"/>
          <w:highlight w:val="none"/>
        </w:rPr>
      </w:pPr>
      <w:bookmarkStart w:id="71" w:name="_Toc523325329"/>
      <w:bookmarkStart w:id="72" w:name="_Toc523325149"/>
      <w:r>
        <w:rPr>
          <w:rFonts w:hint="eastAsia" w:ascii="仿宋" w:hAnsi="仿宋" w:eastAsia="仿宋"/>
          <w:color w:val="auto"/>
          <w:sz w:val="32"/>
          <w:highlight w:val="none"/>
        </w:rPr>
        <w:t>5.1招标文件用以阐明所需货物及服务招标程序和合同主要条款。招标文件由下述主要部分组成：</w:t>
      </w:r>
      <w:bookmarkEnd w:id="71"/>
      <w:bookmarkEnd w:id="72"/>
    </w:p>
    <w:p>
      <w:pPr>
        <w:ind w:firstLine="640" w:firstLineChars="200"/>
        <w:rPr>
          <w:rFonts w:ascii="仿宋" w:hAnsi="仿宋" w:eastAsia="仿宋"/>
          <w:b/>
          <w:color w:val="auto"/>
          <w:sz w:val="32"/>
          <w:highlight w:val="none"/>
        </w:rPr>
      </w:pPr>
      <w:bookmarkStart w:id="73" w:name="_Toc523325150"/>
      <w:bookmarkStart w:id="74" w:name="_Toc523325330"/>
      <w:r>
        <w:rPr>
          <w:rFonts w:hint="eastAsia" w:ascii="仿宋" w:hAnsi="仿宋" w:eastAsia="仿宋"/>
          <w:color w:val="auto"/>
          <w:sz w:val="32"/>
          <w:highlight w:val="none"/>
        </w:rPr>
        <w:t xml:space="preserve">⑴ </w:t>
      </w:r>
      <w:bookmarkEnd w:id="73"/>
      <w:bookmarkEnd w:id="74"/>
      <w:r>
        <w:rPr>
          <w:rFonts w:hint="eastAsia" w:ascii="仿宋" w:hAnsi="仿宋" w:eastAsia="仿宋"/>
          <w:color w:val="auto"/>
          <w:sz w:val="32"/>
          <w:highlight w:val="none"/>
        </w:rPr>
        <w:t>招标公告</w:t>
      </w:r>
    </w:p>
    <w:p>
      <w:pPr>
        <w:ind w:firstLine="640" w:firstLineChars="200"/>
        <w:rPr>
          <w:rFonts w:ascii="仿宋" w:hAnsi="仿宋" w:eastAsia="仿宋"/>
          <w:b/>
          <w:color w:val="auto"/>
          <w:sz w:val="32"/>
          <w:highlight w:val="none"/>
        </w:rPr>
      </w:pPr>
      <w:bookmarkStart w:id="75" w:name="_Toc523325151"/>
      <w:bookmarkStart w:id="76" w:name="_Toc523325331"/>
      <w:r>
        <w:rPr>
          <w:rFonts w:hint="eastAsia" w:ascii="仿宋" w:hAnsi="仿宋" w:eastAsia="仿宋"/>
          <w:color w:val="auto"/>
          <w:sz w:val="32"/>
          <w:highlight w:val="none"/>
        </w:rPr>
        <w:t>⑵ 投标人须知</w:t>
      </w:r>
      <w:bookmarkEnd w:id="75"/>
      <w:bookmarkEnd w:id="76"/>
    </w:p>
    <w:p>
      <w:pPr>
        <w:ind w:firstLine="640" w:firstLineChars="200"/>
        <w:rPr>
          <w:rFonts w:ascii="仿宋" w:hAnsi="仿宋" w:eastAsia="仿宋"/>
          <w:b/>
          <w:color w:val="auto"/>
          <w:sz w:val="32"/>
          <w:highlight w:val="none"/>
        </w:rPr>
      </w:pPr>
      <w:bookmarkStart w:id="77" w:name="_Toc523325332"/>
      <w:bookmarkStart w:id="78" w:name="_Toc523325152"/>
      <w:r>
        <w:rPr>
          <w:rFonts w:hint="eastAsia" w:ascii="仿宋" w:hAnsi="仿宋" w:eastAsia="仿宋"/>
          <w:color w:val="auto"/>
          <w:sz w:val="32"/>
          <w:highlight w:val="none"/>
        </w:rPr>
        <w:t>⑶ 招标内容及要求</w:t>
      </w:r>
      <w:bookmarkEnd w:id="77"/>
      <w:bookmarkEnd w:id="78"/>
    </w:p>
    <w:p>
      <w:pPr>
        <w:ind w:firstLine="640" w:firstLineChars="200"/>
        <w:rPr>
          <w:rFonts w:ascii="仿宋" w:hAnsi="仿宋" w:eastAsia="仿宋"/>
          <w:color w:val="auto"/>
          <w:sz w:val="32"/>
          <w:highlight w:val="none"/>
        </w:rPr>
      </w:pPr>
      <w:bookmarkStart w:id="79" w:name="_Toc523325333"/>
      <w:bookmarkStart w:id="80" w:name="_Toc523325153"/>
      <w:r>
        <w:rPr>
          <w:rFonts w:hint="eastAsia" w:ascii="仿宋" w:hAnsi="仿宋" w:eastAsia="仿宋"/>
          <w:color w:val="auto"/>
          <w:sz w:val="32"/>
          <w:highlight w:val="none"/>
        </w:rPr>
        <w:t>⑷ 投标文件格式</w:t>
      </w:r>
      <w:bookmarkEnd w:id="79"/>
      <w:bookmarkEnd w:id="80"/>
      <w:bookmarkStart w:id="81" w:name="_Toc191892306"/>
      <w:bookmarkStart w:id="82" w:name="_Toc430492126"/>
      <w:bookmarkStart w:id="83" w:name="_Toc430488851"/>
      <w:bookmarkStart w:id="84" w:name="_Toc430488644"/>
      <w:bookmarkStart w:id="85" w:name="_Toc430489119"/>
      <w:bookmarkStart w:id="86" w:name="_Toc415567497"/>
      <w:bookmarkStart w:id="87" w:name="_Toc430422413"/>
      <w:bookmarkStart w:id="88" w:name="_Toc430490612"/>
      <w:bookmarkStart w:id="89" w:name="_Toc192925654"/>
    </w:p>
    <w:p>
      <w:pPr>
        <w:pStyle w:val="4"/>
        <w:keepNext w:val="0"/>
        <w:keepLines w:val="0"/>
        <w:spacing w:before="0" w:after="0" w:line="500" w:lineRule="exact"/>
        <w:ind w:firstLine="643" w:firstLineChars="200"/>
        <w:rPr>
          <w:rFonts w:ascii="仿宋" w:hAnsi="仿宋" w:eastAsia="仿宋"/>
          <w:color w:val="auto"/>
          <w:sz w:val="32"/>
          <w:highlight w:val="none"/>
        </w:rPr>
      </w:pPr>
      <w:bookmarkStart w:id="90" w:name="_Toc23474"/>
      <w:bookmarkStart w:id="91" w:name="_Toc12606"/>
      <w:bookmarkStart w:id="92" w:name="_Toc31474"/>
      <w:bookmarkStart w:id="93" w:name="_Toc5661"/>
      <w:bookmarkStart w:id="94" w:name="_Toc31081"/>
      <w:bookmarkStart w:id="95" w:name="_Toc13361"/>
      <w:r>
        <w:rPr>
          <w:rFonts w:ascii="仿宋" w:hAnsi="仿宋" w:eastAsia="仿宋"/>
          <w:color w:val="auto"/>
          <w:sz w:val="32"/>
          <w:highlight w:val="none"/>
        </w:rPr>
        <w:t>6. 招标文件的澄清</w:t>
      </w:r>
      <w:bookmarkEnd w:id="90"/>
      <w:bookmarkEnd w:id="91"/>
      <w:bookmarkEnd w:id="92"/>
      <w:bookmarkEnd w:id="93"/>
      <w:bookmarkEnd w:id="94"/>
      <w:bookmarkEnd w:id="95"/>
    </w:p>
    <w:bookmarkEnd w:id="81"/>
    <w:bookmarkEnd w:id="82"/>
    <w:bookmarkEnd w:id="83"/>
    <w:bookmarkEnd w:id="84"/>
    <w:bookmarkEnd w:id="85"/>
    <w:bookmarkEnd w:id="86"/>
    <w:bookmarkEnd w:id="87"/>
    <w:bookmarkEnd w:id="88"/>
    <w:bookmarkEnd w:id="89"/>
    <w:p>
      <w:pPr>
        <w:spacing w:line="500" w:lineRule="exact"/>
        <w:ind w:firstLine="640" w:firstLineChars="200"/>
        <w:rPr>
          <w:rFonts w:ascii="仿宋" w:hAnsi="仿宋" w:eastAsia="仿宋"/>
          <w:color w:val="auto"/>
          <w:sz w:val="32"/>
          <w:szCs w:val="32"/>
          <w:highlight w:val="none"/>
        </w:rPr>
      </w:pPr>
      <w:bookmarkStart w:id="96" w:name="_Toc523325155"/>
      <w:bookmarkStart w:id="97" w:name="_Toc523325335"/>
      <w:bookmarkStart w:id="98" w:name="_Toc192925656"/>
      <w:bookmarkStart w:id="99" w:name="_Toc191892308"/>
      <w:r>
        <w:rPr>
          <w:rFonts w:hint="eastAsia" w:ascii="仿宋" w:hAnsi="仿宋" w:eastAsia="仿宋"/>
          <w:color w:val="auto"/>
          <w:sz w:val="32"/>
          <w:szCs w:val="32"/>
          <w:highlight w:val="none"/>
        </w:rPr>
        <w:t>6.1投标人对招标文件如有疑问，可要求澄清。要求澄清应按招标公告或投标邀请中载明的地址以书面形式在投标截止时间3个日历日前通知招标人（不在前述期限内的，招标人可不予澄清）。招标人将视情况在投标截止时间前，将不标明查询来源的书面答复发给所有投标人，并在发布招标公告的网站上发布更正公告。该澄清内容为招标文件的组成部分。</w:t>
      </w:r>
      <w:bookmarkEnd w:id="96"/>
      <w:bookmarkEnd w:id="97"/>
      <w:bookmarkStart w:id="100" w:name="_Toc430490613"/>
      <w:bookmarkStart w:id="101" w:name="_Toc430488645"/>
      <w:bookmarkStart w:id="102" w:name="_Toc430492127"/>
      <w:bookmarkStart w:id="103" w:name="_Toc430488852"/>
      <w:bookmarkStart w:id="104" w:name="_Toc191892307"/>
      <w:bookmarkStart w:id="105" w:name="_Toc430489120"/>
      <w:bookmarkStart w:id="106" w:name="_Toc415567498"/>
      <w:bookmarkStart w:id="107" w:name="_Toc192925655"/>
      <w:bookmarkStart w:id="108" w:name="_Toc430422414"/>
    </w:p>
    <w:p>
      <w:pPr>
        <w:pStyle w:val="4"/>
        <w:keepNext w:val="0"/>
        <w:keepLines w:val="0"/>
        <w:spacing w:before="0" w:after="0" w:line="500" w:lineRule="exact"/>
        <w:ind w:firstLine="643" w:firstLineChars="200"/>
        <w:rPr>
          <w:rFonts w:ascii="仿宋" w:hAnsi="仿宋" w:eastAsia="仿宋"/>
          <w:color w:val="auto"/>
          <w:sz w:val="32"/>
          <w:highlight w:val="none"/>
        </w:rPr>
      </w:pPr>
      <w:bookmarkStart w:id="109" w:name="_Toc21439"/>
      <w:bookmarkStart w:id="110" w:name="_Toc16774"/>
      <w:bookmarkStart w:id="111" w:name="_Toc22311"/>
      <w:bookmarkStart w:id="112" w:name="_Toc21432"/>
      <w:bookmarkStart w:id="113" w:name="_Toc7878"/>
      <w:bookmarkStart w:id="114" w:name="_Toc32422"/>
      <w:r>
        <w:rPr>
          <w:rFonts w:ascii="仿宋" w:hAnsi="仿宋" w:eastAsia="仿宋"/>
          <w:color w:val="auto"/>
          <w:sz w:val="32"/>
          <w:highlight w:val="none"/>
        </w:rPr>
        <w:t xml:space="preserve">7. </w:t>
      </w:r>
      <w:r>
        <w:rPr>
          <w:rFonts w:hint="eastAsia" w:ascii="仿宋" w:hAnsi="仿宋" w:eastAsia="仿宋"/>
          <w:color w:val="auto"/>
          <w:sz w:val="32"/>
          <w:highlight w:val="none"/>
        </w:rPr>
        <w:t>招标文件的修改</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pPr>
        <w:spacing w:line="500" w:lineRule="exact"/>
        <w:ind w:firstLine="640" w:firstLineChars="200"/>
        <w:rPr>
          <w:rFonts w:ascii="仿宋" w:hAnsi="仿宋" w:eastAsia="仿宋"/>
          <w:color w:val="auto"/>
          <w:sz w:val="32"/>
          <w:szCs w:val="32"/>
          <w:highlight w:val="none"/>
        </w:rPr>
      </w:pPr>
      <w:bookmarkStart w:id="115" w:name="_Toc523325337"/>
      <w:bookmarkStart w:id="116" w:name="_Toc523325157"/>
      <w:r>
        <w:rPr>
          <w:rFonts w:hint="eastAsia" w:ascii="仿宋" w:hAnsi="仿宋" w:eastAsia="仿宋"/>
          <w:color w:val="auto"/>
          <w:sz w:val="32"/>
          <w:szCs w:val="32"/>
          <w:highlight w:val="none"/>
        </w:rPr>
        <w:t>7.1至投标截止日期前5个日历日（如至原定截止时间不足5个日历日，则需延长开标时间），招标人可根据需要或依投标人要求澄清的问题而修改招标文件，在发布招标公告的网站上发布更正公告，并通知所有潜在投标人，潜在投标人在收到该通知后应立即以相同形式予以确认。该修改内容为招标文件的组成部分，对投标人具有约束力。但本招标文件第7.2条规定的推迟投标截止时间和开标时间情形不受本条约束。</w:t>
      </w:r>
      <w:bookmarkEnd w:id="115"/>
      <w:bookmarkEnd w:id="116"/>
    </w:p>
    <w:p>
      <w:pPr>
        <w:spacing w:line="500" w:lineRule="exact"/>
        <w:ind w:firstLine="640" w:firstLineChars="200"/>
        <w:rPr>
          <w:rFonts w:ascii="仿宋" w:hAnsi="仿宋" w:eastAsia="仿宋"/>
          <w:color w:val="auto"/>
          <w:sz w:val="32"/>
          <w:szCs w:val="32"/>
          <w:highlight w:val="none"/>
        </w:rPr>
      </w:pPr>
      <w:bookmarkStart w:id="117" w:name="_Toc523325338"/>
      <w:bookmarkStart w:id="118" w:name="_Toc523325158"/>
      <w:r>
        <w:rPr>
          <w:rFonts w:hint="eastAsia" w:ascii="仿宋" w:hAnsi="仿宋" w:eastAsia="仿宋"/>
          <w:color w:val="auto"/>
          <w:sz w:val="32"/>
          <w:szCs w:val="32"/>
          <w:highlight w:val="none"/>
        </w:rPr>
        <w:t>7.2 为使投标人在准备投标文件时有合理的时间考虑招标文件的修改，招标人可酌情推迟投标截止时间和开标时间，但应当将变更时间通知所有潜在投标人，并在发布招标公告的网站上发布更正公告。该修改内容为招标文件的组成部分。在此情况下，招标人和投标人受投标截止期制约的所有权利和义务均应延长至新的截止日期。</w:t>
      </w:r>
      <w:bookmarkEnd w:id="117"/>
      <w:bookmarkEnd w:id="118"/>
    </w:p>
    <w:p>
      <w:pPr>
        <w:spacing w:line="500" w:lineRule="exact"/>
        <w:rPr>
          <w:rFonts w:ascii="仿宋" w:hAnsi="仿宋" w:eastAsia="仿宋"/>
          <w:color w:val="auto"/>
          <w:sz w:val="32"/>
          <w:szCs w:val="32"/>
          <w:highlight w:val="none"/>
        </w:rPr>
      </w:pPr>
    </w:p>
    <w:p>
      <w:pPr>
        <w:pStyle w:val="3"/>
        <w:keepNext w:val="0"/>
        <w:keepLines w:val="0"/>
        <w:spacing w:before="0" w:after="0" w:line="500" w:lineRule="exact"/>
        <w:rPr>
          <w:rFonts w:ascii="仿宋" w:hAnsi="仿宋" w:eastAsia="仿宋"/>
          <w:color w:val="auto"/>
          <w:sz w:val="32"/>
          <w:highlight w:val="none"/>
        </w:rPr>
      </w:pPr>
      <w:bookmarkStart w:id="119" w:name="_Toc3212"/>
      <w:bookmarkStart w:id="120" w:name="_Toc22049"/>
      <w:bookmarkStart w:id="121" w:name="_Toc9430"/>
      <w:bookmarkStart w:id="122" w:name="_Toc219"/>
      <w:bookmarkStart w:id="123" w:name="_Toc21490"/>
      <w:r>
        <w:rPr>
          <w:rFonts w:hint="eastAsia" w:ascii="仿宋" w:hAnsi="仿宋" w:eastAsia="仿宋"/>
          <w:color w:val="auto"/>
          <w:sz w:val="32"/>
          <w:highlight w:val="none"/>
        </w:rPr>
        <w:t>第三节  投标文件的编写</w:t>
      </w:r>
      <w:bookmarkEnd w:id="98"/>
      <w:bookmarkEnd w:id="99"/>
      <w:bookmarkEnd w:id="119"/>
      <w:bookmarkEnd w:id="120"/>
      <w:bookmarkEnd w:id="121"/>
      <w:bookmarkEnd w:id="122"/>
      <w:bookmarkEnd w:id="123"/>
    </w:p>
    <w:p>
      <w:pPr>
        <w:pStyle w:val="4"/>
        <w:keepNext w:val="0"/>
        <w:keepLines w:val="0"/>
        <w:spacing w:before="0" w:after="0" w:line="500" w:lineRule="exact"/>
        <w:ind w:firstLine="643" w:firstLineChars="200"/>
        <w:rPr>
          <w:rFonts w:ascii="仿宋" w:hAnsi="仿宋" w:eastAsia="仿宋"/>
          <w:color w:val="auto"/>
          <w:sz w:val="32"/>
          <w:highlight w:val="none"/>
        </w:rPr>
      </w:pPr>
      <w:bookmarkStart w:id="124" w:name="_Toc8558"/>
      <w:bookmarkStart w:id="125" w:name="_Toc24523"/>
      <w:bookmarkStart w:id="126" w:name="_Toc17529"/>
      <w:bookmarkStart w:id="127" w:name="_Toc26601"/>
      <w:bookmarkStart w:id="128" w:name="_Toc6316"/>
      <w:bookmarkStart w:id="129" w:name="_Toc191892309"/>
      <w:bookmarkStart w:id="130" w:name="_Toc192925657"/>
      <w:r>
        <w:rPr>
          <w:rFonts w:hint="eastAsia" w:ascii="仿宋" w:hAnsi="仿宋" w:eastAsia="仿宋"/>
          <w:color w:val="auto"/>
          <w:sz w:val="32"/>
          <w:highlight w:val="none"/>
        </w:rPr>
        <w:t>8</w:t>
      </w:r>
      <w:r>
        <w:rPr>
          <w:rFonts w:ascii="仿宋" w:hAnsi="仿宋" w:eastAsia="仿宋"/>
          <w:color w:val="auto"/>
          <w:sz w:val="32"/>
          <w:highlight w:val="none"/>
        </w:rPr>
        <w:t xml:space="preserve">. </w:t>
      </w:r>
      <w:r>
        <w:rPr>
          <w:rFonts w:hint="eastAsia" w:ascii="仿宋" w:hAnsi="仿宋" w:eastAsia="仿宋"/>
          <w:color w:val="auto"/>
          <w:sz w:val="32"/>
          <w:highlight w:val="none"/>
        </w:rPr>
        <w:t>要求</w:t>
      </w:r>
      <w:bookmarkEnd w:id="124"/>
      <w:bookmarkEnd w:id="125"/>
      <w:bookmarkEnd w:id="126"/>
      <w:bookmarkEnd w:id="127"/>
      <w:bookmarkEnd w:id="128"/>
      <w:bookmarkEnd w:id="129"/>
      <w:bookmarkEnd w:id="130"/>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8.1 投标人应仔细阅读招标文件的所有内容，按照招标文件的要求提交投标文件。投标文件应对招标文件的要求做出实质性响应，并保证所提供的全部资料的真实性，否则其投标将被拒绝。</w:t>
      </w:r>
    </w:p>
    <w:p>
      <w:pPr>
        <w:tabs>
          <w:tab w:val="left" w:pos="900"/>
        </w:tabs>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8.2除非有另外的规定，投标人可对招标项目一览表所列的全部合同包或部分合同包进行投标。招标人不接受有任何可选择性的报价，每一种服务只能有一个报价。</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31" w:name="_Toc1610"/>
      <w:bookmarkStart w:id="132" w:name="_Toc10201"/>
      <w:bookmarkStart w:id="133" w:name="_Toc191892310"/>
      <w:bookmarkStart w:id="134" w:name="_Toc21050"/>
      <w:bookmarkStart w:id="135" w:name="_Toc192925658"/>
      <w:bookmarkStart w:id="136" w:name="_Toc16505"/>
      <w:bookmarkStart w:id="137" w:name="_Toc7359"/>
      <w:r>
        <w:rPr>
          <w:rFonts w:hint="eastAsia" w:ascii="仿宋" w:hAnsi="仿宋" w:eastAsia="仿宋"/>
          <w:color w:val="auto"/>
          <w:sz w:val="32"/>
          <w:highlight w:val="none"/>
        </w:rPr>
        <w:t>9</w:t>
      </w:r>
      <w:r>
        <w:rPr>
          <w:rFonts w:ascii="仿宋" w:hAnsi="仿宋" w:eastAsia="仿宋"/>
          <w:color w:val="auto"/>
          <w:sz w:val="32"/>
          <w:highlight w:val="none"/>
        </w:rPr>
        <w:t xml:space="preserve">. </w:t>
      </w:r>
      <w:r>
        <w:rPr>
          <w:rFonts w:hint="eastAsia" w:ascii="仿宋" w:hAnsi="仿宋" w:eastAsia="仿宋"/>
          <w:color w:val="auto"/>
          <w:sz w:val="32"/>
          <w:highlight w:val="none"/>
        </w:rPr>
        <w:t>投标文件语言</w:t>
      </w:r>
      <w:bookmarkEnd w:id="131"/>
      <w:bookmarkEnd w:id="132"/>
      <w:bookmarkEnd w:id="133"/>
      <w:bookmarkEnd w:id="134"/>
      <w:bookmarkEnd w:id="135"/>
      <w:bookmarkEnd w:id="136"/>
      <w:bookmarkEnd w:id="137"/>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9.1投标文件应用中文书写。投标文件中所附或所引用的原件不是中文时，应附中文译本。各种计量单位及符号应采用国际上统一使用的公制计量单位和符号。</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38" w:name="_Toc4699"/>
      <w:bookmarkStart w:id="139" w:name="_Toc29283"/>
      <w:bookmarkStart w:id="140" w:name="_Toc191892311"/>
      <w:bookmarkStart w:id="141" w:name="_Toc26190"/>
      <w:bookmarkStart w:id="142" w:name="_Toc192925659"/>
      <w:bookmarkStart w:id="143" w:name="_Toc22268"/>
      <w:bookmarkStart w:id="144" w:name="_Toc19822"/>
      <w:r>
        <w:rPr>
          <w:rFonts w:hint="eastAsia" w:ascii="仿宋" w:hAnsi="仿宋" w:eastAsia="仿宋"/>
          <w:color w:val="auto"/>
          <w:sz w:val="32"/>
          <w:highlight w:val="none"/>
        </w:rPr>
        <w:t>10</w:t>
      </w:r>
      <w:r>
        <w:rPr>
          <w:rFonts w:ascii="仿宋" w:hAnsi="仿宋" w:eastAsia="仿宋"/>
          <w:color w:val="auto"/>
          <w:sz w:val="32"/>
          <w:highlight w:val="none"/>
        </w:rPr>
        <w:t xml:space="preserve">. </w:t>
      </w:r>
      <w:r>
        <w:rPr>
          <w:rFonts w:hint="eastAsia" w:ascii="仿宋" w:hAnsi="仿宋" w:eastAsia="仿宋"/>
          <w:color w:val="auto"/>
          <w:sz w:val="32"/>
          <w:highlight w:val="none"/>
        </w:rPr>
        <w:t>投标文件的组成</w:t>
      </w:r>
      <w:bookmarkEnd w:id="138"/>
      <w:bookmarkEnd w:id="139"/>
      <w:bookmarkEnd w:id="140"/>
      <w:bookmarkEnd w:id="141"/>
      <w:bookmarkEnd w:id="142"/>
      <w:bookmarkEnd w:id="143"/>
      <w:bookmarkEnd w:id="144"/>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投标文件应包括下列部分：</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10.1.1</w:t>
      </w:r>
      <w:r>
        <w:rPr>
          <w:rFonts w:hint="eastAsia" w:ascii="仿宋" w:hAnsi="仿宋" w:eastAsia="仿宋"/>
          <w:color w:val="auto"/>
          <w:sz w:val="32"/>
          <w:szCs w:val="32"/>
          <w:highlight w:val="none"/>
        </w:rPr>
        <w:t>投标书</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10.1.2</w:t>
      </w:r>
      <w:r>
        <w:rPr>
          <w:rFonts w:hint="eastAsia" w:ascii="仿宋" w:hAnsi="仿宋" w:eastAsia="仿宋"/>
          <w:color w:val="auto"/>
          <w:sz w:val="32"/>
          <w:szCs w:val="32"/>
          <w:highlight w:val="none"/>
        </w:rPr>
        <w:t>开标一览表</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10.1.3</w:t>
      </w:r>
      <w:r>
        <w:rPr>
          <w:rFonts w:hint="eastAsia" w:ascii="仿宋" w:hAnsi="仿宋" w:eastAsia="仿宋"/>
          <w:color w:val="auto"/>
          <w:sz w:val="32"/>
          <w:szCs w:val="32"/>
          <w:highlight w:val="none"/>
        </w:rPr>
        <w:t>价格明细表</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w:t>
      </w:r>
      <w:r>
        <w:rPr>
          <w:rFonts w:hint="eastAsia" w:ascii="仿宋" w:hAnsi="仿宋" w:eastAsia="仿宋"/>
          <w:color w:val="auto"/>
          <w:sz w:val="32"/>
          <w:szCs w:val="32"/>
          <w:highlight w:val="none"/>
        </w:rPr>
        <w:t>4</w:t>
      </w:r>
      <w:r>
        <w:rPr>
          <w:rFonts w:hint="eastAsia" w:ascii="仿宋" w:hAnsi="仿宋" w:eastAsia="仿宋"/>
          <w:color w:val="auto"/>
          <w:sz w:val="32"/>
          <w:szCs w:val="32"/>
          <w:highlight w:val="none"/>
          <w:lang w:val="en-US" w:eastAsia="zh-CN"/>
        </w:rPr>
        <w:t>保安</w:t>
      </w:r>
      <w:r>
        <w:rPr>
          <w:rFonts w:hint="eastAsia" w:ascii="仿宋" w:hAnsi="仿宋" w:eastAsia="仿宋"/>
          <w:color w:val="auto"/>
          <w:sz w:val="32"/>
          <w:szCs w:val="32"/>
          <w:highlight w:val="none"/>
        </w:rPr>
        <w:t>服务方案</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w:t>
      </w:r>
      <w:r>
        <w:rPr>
          <w:rFonts w:hint="eastAsia" w:ascii="仿宋" w:hAnsi="仿宋" w:eastAsia="仿宋"/>
          <w:color w:val="auto"/>
          <w:sz w:val="32"/>
          <w:szCs w:val="32"/>
          <w:highlight w:val="none"/>
        </w:rPr>
        <w:t>5投标人承诺函</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w:t>
      </w:r>
      <w:r>
        <w:rPr>
          <w:rFonts w:hint="eastAsia" w:ascii="仿宋" w:hAnsi="仿宋" w:eastAsia="仿宋"/>
          <w:color w:val="auto"/>
          <w:sz w:val="32"/>
          <w:szCs w:val="32"/>
          <w:highlight w:val="none"/>
        </w:rPr>
        <w:t>6投标人提交的其它资料</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w:t>
      </w:r>
      <w:r>
        <w:rPr>
          <w:rFonts w:hint="eastAsia" w:ascii="仿宋" w:hAnsi="仿宋" w:eastAsia="仿宋"/>
          <w:color w:val="auto"/>
          <w:sz w:val="32"/>
          <w:szCs w:val="32"/>
          <w:highlight w:val="none"/>
        </w:rPr>
        <w:t>7投标保证金</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45" w:name="_Toc26367"/>
      <w:bookmarkStart w:id="146" w:name="_Toc16017"/>
      <w:bookmarkStart w:id="147" w:name="_Toc191892312"/>
      <w:bookmarkStart w:id="148" w:name="_Toc5387"/>
      <w:bookmarkStart w:id="149" w:name="_Toc7819"/>
      <w:bookmarkStart w:id="150" w:name="_Toc192925660"/>
      <w:bookmarkStart w:id="151" w:name="_Toc4863"/>
      <w:r>
        <w:rPr>
          <w:rFonts w:hint="eastAsia" w:ascii="仿宋" w:hAnsi="仿宋" w:eastAsia="仿宋"/>
          <w:color w:val="auto"/>
          <w:sz w:val="32"/>
          <w:highlight w:val="none"/>
        </w:rPr>
        <w:t>11</w:t>
      </w:r>
      <w:r>
        <w:rPr>
          <w:rFonts w:ascii="仿宋" w:hAnsi="仿宋" w:eastAsia="仿宋"/>
          <w:color w:val="auto"/>
          <w:sz w:val="32"/>
          <w:highlight w:val="none"/>
        </w:rPr>
        <w:t xml:space="preserve">. </w:t>
      </w:r>
      <w:r>
        <w:rPr>
          <w:rFonts w:hint="eastAsia" w:ascii="仿宋" w:hAnsi="仿宋" w:eastAsia="仿宋"/>
          <w:color w:val="auto"/>
          <w:sz w:val="32"/>
          <w:highlight w:val="none"/>
        </w:rPr>
        <w:t>投标有效期</w:t>
      </w:r>
      <w:bookmarkEnd w:id="145"/>
      <w:bookmarkEnd w:id="146"/>
      <w:bookmarkEnd w:id="147"/>
      <w:bookmarkEnd w:id="148"/>
      <w:bookmarkEnd w:id="149"/>
      <w:bookmarkEnd w:id="150"/>
      <w:bookmarkEnd w:id="151"/>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11.1投标文件从“</w:t>
      </w:r>
      <w:r>
        <w:rPr>
          <w:rFonts w:hint="eastAsia" w:ascii="仿宋" w:hAnsi="仿宋" w:eastAsia="仿宋"/>
          <w:bCs/>
          <w:color w:val="auto"/>
          <w:sz w:val="32"/>
          <w:szCs w:val="32"/>
          <w:highlight w:val="none"/>
        </w:rPr>
        <w:t>投标人须知前附表”</w:t>
      </w:r>
      <w:r>
        <w:rPr>
          <w:rFonts w:hint="eastAsia" w:ascii="仿宋" w:hAnsi="仿宋" w:eastAsia="仿宋"/>
          <w:color w:val="auto"/>
          <w:sz w:val="32"/>
          <w:szCs w:val="32"/>
          <w:highlight w:val="none"/>
        </w:rPr>
        <w:t>第4项所规定的投标截止期之后开始生效，在“</w:t>
      </w:r>
      <w:r>
        <w:rPr>
          <w:rFonts w:hint="eastAsia" w:ascii="仿宋" w:hAnsi="仿宋" w:eastAsia="仿宋"/>
          <w:bCs/>
          <w:color w:val="auto"/>
          <w:sz w:val="32"/>
          <w:szCs w:val="32"/>
          <w:highlight w:val="none"/>
        </w:rPr>
        <w:t>投标人须知前附表”</w:t>
      </w:r>
      <w:r>
        <w:rPr>
          <w:rFonts w:hint="eastAsia" w:ascii="仿宋" w:hAnsi="仿宋" w:eastAsia="仿宋"/>
          <w:color w:val="auto"/>
          <w:sz w:val="32"/>
          <w:szCs w:val="32"/>
          <w:highlight w:val="none"/>
        </w:rPr>
        <w:t>第</w:t>
      </w:r>
      <w:r>
        <w:rPr>
          <w:rFonts w:ascii="仿宋" w:hAnsi="仿宋" w:eastAsia="仿宋"/>
          <w:color w:val="auto"/>
          <w:sz w:val="32"/>
          <w:szCs w:val="32"/>
          <w:highlight w:val="none"/>
        </w:rPr>
        <w:t>3</w:t>
      </w:r>
      <w:r>
        <w:rPr>
          <w:rFonts w:hint="eastAsia" w:ascii="仿宋" w:hAnsi="仿宋" w:eastAsia="仿宋"/>
          <w:color w:val="auto"/>
          <w:sz w:val="32"/>
          <w:szCs w:val="32"/>
          <w:highlight w:val="none"/>
        </w:rPr>
        <w:t>项所规定的期限内保持有效。有效期不足将导致其投标文件被拒绝。</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52" w:name="_Toc191892313"/>
      <w:bookmarkStart w:id="153" w:name="_Toc28552"/>
      <w:bookmarkStart w:id="154" w:name="_Toc14851"/>
      <w:bookmarkStart w:id="155" w:name="_Toc192925661"/>
      <w:bookmarkStart w:id="156" w:name="_Toc23210"/>
      <w:bookmarkStart w:id="157" w:name="_Toc12468"/>
      <w:bookmarkStart w:id="158" w:name="_Toc32045"/>
      <w:r>
        <w:rPr>
          <w:rFonts w:hint="eastAsia" w:ascii="仿宋" w:hAnsi="仿宋" w:eastAsia="仿宋"/>
          <w:color w:val="auto"/>
          <w:sz w:val="32"/>
          <w:highlight w:val="none"/>
        </w:rPr>
        <w:t>12. 投标保证金</w:t>
      </w:r>
      <w:bookmarkEnd w:id="152"/>
      <w:bookmarkEnd w:id="153"/>
      <w:bookmarkEnd w:id="154"/>
      <w:bookmarkEnd w:id="155"/>
      <w:bookmarkEnd w:id="156"/>
      <w:bookmarkEnd w:id="157"/>
      <w:bookmarkEnd w:id="158"/>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12.1 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12.1.1投标保证金为投标文件的组成部分之一。</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12.1.2 投标人应在提交投标文件之前，向招标人缴交“投标人须知前附表”第5项要求的投标保证金。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12.1.3 投标保证金用于保护本次招标活动免受投标人的行为而引起的风险。</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12.1.4 投标保证金以转账或电汇形式提交，必须于投标截止时间前到账。</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12.1.5 未按规定缴交投标保证金的投标，将被视为无效投标。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12.1.6中标通知书发出后，招标人</w:t>
      </w:r>
      <w:r>
        <w:rPr>
          <w:rFonts w:ascii="仿宋" w:hAnsi="仿宋" w:eastAsia="仿宋"/>
          <w:color w:val="auto"/>
          <w:sz w:val="32"/>
          <w:szCs w:val="32"/>
          <w:highlight w:val="none"/>
        </w:rPr>
        <w:t>将</w:t>
      </w:r>
      <w:r>
        <w:rPr>
          <w:rFonts w:hint="eastAsia" w:ascii="仿宋" w:hAnsi="仿宋" w:eastAsia="仿宋"/>
          <w:color w:val="auto"/>
          <w:sz w:val="32"/>
          <w:szCs w:val="32"/>
          <w:highlight w:val="none"/>
        </w:rPr>
        <w:t>在</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个工作日内予以原额无息退还未中标人的投标保证金。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12.1.7 发生</w:t>
      </w:r>
      <w:r>
        <w:rPr>
          <w:rFonts w:hint="eastAsia" w:ascii="仿宋" w:hAnsi="仿宋" w:eastAsia="仿宋"/>
          <w:b/>
          <w:color w:val="auto"/>
          <w:sz w:val="32"/>
          <w:szCs w:val="32"/>
          <w:highlight w:val="none"/>
        </w:rPr>
        <w:t>以下情况之一</w:t>
      </w:r>
      <w:r>
        <w:rPr>
          <w:rFonts w:hint="eastAsia" w:ascii="仿宋" w:hAnsi="仿宋" w:eastAsia="仿宋"/>
          <w:color w:val="auto"/>
          <w:sz w:val="32"/>
          <w:szCs w:val="32"/>
          <w:highlight w:val="none"/>
        </w:rPr>
        <w:t>的，投标保证金将</w:t>
      </w:r>
      <w:r>
        <w:rPr>
          <w:rFonts w:hint="eastAsia" w:ascii="仿宋" w:hAnsi="仿宋" w:eastAsia="仿宋"/>
          <w:b/>
          <w:color w:val="auto"/>
          <w:sz w:val="32"/>
          <w:szCs w:val="32"/>
          <w:highlight w:val="none"/>
        </w:rPr>
        <w:t>不予退还</w:t>
      </w:r>
      <w:r>
        <w:rPr>
          <w:rFonts w:hint="eastAsia" w:ascii="仿宋" w:hAnsi="仿宋" w:eastAsia="仿宋"/>
          <w:color w:val="auto"/>
          <w:sz w:val="32"/>
          <w:szCs w:val="32"/>
          <w:highlight w:val="none"/>
        </w:rPr>
        <w:t>：</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⑴ 投标人在投标截止期后，投标有效期内撤回投标；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⑵ 中标人未能做到按本须知第22条规定签订合同；</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⑶中标人未按本招标文件规定提交银行履约保函或履约保证金的；</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⑷ 以他人名义投标或者以其他方式弄虚作假，骗取中标；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⑸ 本招标文件中规定的其他没收投标保证金的情形。</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上述不予退还投标保证金的情况，如给招标人造成损失的，投标人还应承担赔偿责任。</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59" w:name="_Toc29683"/>
      <w:bookmarkStart w:id="160" w:name="_Toc191892314"/>
      <w:bookmarkStart w:id="161" w:name="_Toc192925662"/>
      <w:bookmarkStart w:id="162" w:name="_Toc13454"/>
      <w:bookmarkStart w:id="163" w:name="_Toc10379"/>
      <w:bookmarkStart w:id="164" w:name="_Toc3234"/>
      <w:bookmarkStart w:id="165" w:name="_Toc5574"/>
      <w:r>
        <w:rPr>
          <w:rFonts w:hint="eastAsia" w:ascii="仿宋" w:hAnsi="仿宋" w:eastAsia="仿宋"/>
          <w:color w:val="auto"/>
          <w:sz w:val="32"/>
          <w:highlight w:val="none"/>
        </w:rPr>
        <w:t>13</w:t>
      </w:r>
      <w:r>
        <w:rPr>
          <w:rFonts w:ascii="仿宋" w:hAnsi="仿宋" w:eastAsia="仿宋"/>
          <w:color w:val="auto"/>
          <w:sz w:val="32"/>
          <w:highlight w:val="none"/>
        </w:rPr>
        <w:t xml:space="preserve">. </w:t>
      </w:r>
      <w:r>
        <w:rPr>
          <w:rFonts w:hint="eastAsia" w:ascii="仿宋" w:hAnsi="仿宋" w:eastAsia="仿宋"/>
          <w:color w:val="auto"/>
          <w:sz w:val="32"/>
          <w:highlight w:val="none"/>
        </w:rPr>
        <w:t>投标文件的格式</w:t>
      </w:r>
      <w:bookmarkEnd w:id="159"/>
      <w:bookmarkEnd w:id="160"/>
      <w:bookmarkEnd w:id="161"/>
      <w:bookmarkEnd w:id="162"/>
      <w:bookmarkEnd w:id="163"/>
      <w:bookmarkEnd w:id="164"/>
      <w:bookmarkEnd w:id="165"/>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13.1投标人须按照本招标文件规定，编制</w:t>
      </w:r>
      <w:r>
        <w:rPr>
          <w:rFonts w:hint="eastAsia" w:ascii="仿宋" w:hAnsi="仿宋" w:eastAsia="仿宋" w:cs="Times New Roman"/>
          <w:color w:val="auto"/>
          <w:sz w:val="32"/>
          <w:szCs w:val="32"/>
          <w:highlight w:val="none"/>
        </w:rPr>
        <w:t>投标文件的正本一份，副本一份</w:t>
      </w:r>
      <w:r>
        <w:rPr>
          <w:rFonts w:hint="eastAsia" w:ascii="仿宋" w:hAnsi="仿宋" w:eastAsia="仿宋" w:cs="Times New Roman"/>
          <w:color w:val="auto"/>
          <w:sz w:val="32"/>
          <w:szCs w:val="32"/>
          <w:highlight w:val="none"/>
          <w:lang w:val="en-US" w:eastAsia="zh-CN"/>
        </w:rPr>
        <w:t>,</w:t>
      </w:r>
      <w:r>
        <w:rPr>
          <w:rFonts w:hint="eastAsia" w:ascii="仿宋" w:hAnsi="仿宋" w:eastAsia="仿宋" w:cs="Times New Roman"/>
          <w:color w:val="auto"/>
          <w:sz w:val="32"/>
          <w:szCs w:val="32"/>
          <w:highlight w:val="none"/>
        </w:rPr>
        <w:t>电子版一份</w:t>
      </w:r>
      <w:r>
        <w:rPr>
          <w:rFonts w:hint="eastAsia" w:ascii="仿宋" w:hAnsi="仿宋" w:eastAsia="仿宋" w:cs="Times New Roman"/>
          <w:color w:val="auto"/>
          <w:sz w:val="32"/>
          <w:szCs w:val="32"/>
          <w:highlight w:val="none"/>
          <w:lang w:val="en-US" w:eastAsia="zh-CN"/>
        </w:rPr>
        <w:t>(通过U盘介质提交）</w:t>
      </w:r>
      <w:r>
        <w:rPr>
          <w:rFonts w:hint="eastAsia" w:ascii="仿宋" w:hAnsi="仿宋" w:eastAsia="仿宋" w:cs="Times New Roman"/>
          <w:color w:val="auto"/>
          <w:sz w:val="32"/>
          <w:szCs w:val="32"/>
          <w:highlight w:val="none"/>
          <w:lang w:eastAsia="zh-CN"/>
        </w:rPr>
        <w:t>。</w:t>
      </w:r>
      <w:r>
        <w:rPr>
          <w:rFonts w:hint="eastAsia" w:ascii="仿宋" w:hAnsi="仿宋" w:eastAsia="仿宋" w:cs="Times New Roman"/>
          <w:color w:val="auto"/>
          <w:sz w:val="32"/>
          <w:szCs w:val="32"/>
          <w:highlight w:val="none"/>
        </w:rPr>
        <w:t>正</w:t>
      </w:r>
      <w:r>
        <w:rPr>
          <w:rFonts w:hint="eastAsia" w:ascii="仿宋" w:hAnsi="仿宋" w:eastAsia="仿宋"/>
          <w:color w:val="auto"/>
          <w:sz w:val="32"/>
          <w:szCs w:val="32"/>
          <w:highlight w:val="none"/>
        </w:rPr>
        <w:t>本必须用A4幅面纸张打印装订，副本可用正本的完整复印件，投标文件电子版应为doc格式</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并在封面标明“正本”、“副本”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电子版”</w:t>
      </w:r>
      <w:r>
        <w:rPr>
          <w:rFonts w:hint="eastAsia" w:ascii="仿宋" w:hAnsi="仿宋" w:eastAsia="仿宋"/>
          <w:color w:val="auto"/>
          <w:sz w:val="32"/>
          <w:szCs w:val="32"/>
          <w:highlight w:val="none"/>
        </w:rPr>
        <w:t>字样。正本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副本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电子版</w:t>
      </w:r>
      <w:r>
        <w:rPr>
          <w:rFonts w:hint="eastAsia" w:ascii="仿宋" w:hAnsi="仿宋" w:eastAsia="仿宋"/>
          <w:color w:val="auto"/>
          <w:sz w:val="32"/>
          <w:szCs w:val="32"/>
          <w:highlight w:val="none"/>
        </w:rPr>
        <w:t>如有不一致，则以正本为准。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13.2投标文件应由投标人的法定代表人或者其授权代表签字并加盖公章，如由后者签字，应提供“法定代表人授权委托书”。</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13.3 除非有另外的规定或许可外，投标使用货币均为人民币。</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13.4投标人应提交证明其拟供货物符合招标文件要求的技术响应文件，该文件可以是文字资料、图纸和数据，并须提供货物主要技术性能的详细描述。</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w:t>
      </w:r>
      <w:r>
        <w:rPr>
          <w:rFonts w:hint="eastAsia" w:ascii="仿宋" w:hAnsi="仿宋" w:eastAsia="仿宋"/>
          <w:color w:val="auto"/>
          <w:sz w:val="32"/>
          <w:szCs w:val="32"/>
          <w:highlight w:val="none"/>
        </w:rPr>
        <w:t>3</w:t>
      </w:r>
      <w:r>
        <w:rPr>
          <w:rFonts w:ascii="仿宋" w:hAnsi="仿宋" w:eastAsia="仿宋"/>
          <w:color w:val="auto"/>
          <w:sz w:val="32"/>
          <w:szCs w:val="32"/>
          <w:highlight w:val="none"/>
        </w:rPr>
        <w:t xml:space="preserve">.5 </w:t>
      </w:r>
      <w:r>
        <w:rPr>
          <w:rFonts w:hint="eastAsia" w:ascii="仿宋" w:hAnsi="仿宋" w:eastAsia="仿宋"/>
          <w:color w:val="auto"/>
          <w:sz w:val="32"/>
          <w:szCs w:val="32"/>
          <w:highlight w:val="none"/>
        </w:rPr>
        <w:t>投标文件的正本和全部副本均应使用不能擦去的墨料或墨水打印、书写或复印，并由法定代表人或其授权代表签署，盖投标人公章。</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w:t>
      </w:r>
      <w:r>
        <w:rPr>
          <w:rFonts w:hint="eastAsia" w:ascii="仿宋" w:hAnsi="仿宋" w:eastAsia="仿宋"/>
          <w:color w:val="auto"/>
          <w:sz w:val="32"/>
          <w:szCs w:val="32"/>
          <w:highlight w:val="none"/>
        </w:rPr>
        <w:t>3</w:t>
      </w:r>
      <w:r>
        <w:rPr>
          <w:rFonts w:ascii="仿宋" w:hAnsi="仿宋" w:eastAsia="仿宋"/>
          <w:color w:val="auto"/>
          <w:sz w:val="32"/>
          <w:szCs w:val="32"/>
          <w:highlight w:val="none"/>
        </w:rPr>
        <w:t>.6</w:t>
      </w:r>
      <w:r>
        <w:rPr>
          <w:rFonts w:hint="eastAsia" w:ascii="仿宋" w:hAnsi="仿宋" w:eastAsia="仿宋"/>
          <w:color w:val="auto"/>
          <w:sz w:val="32"/>
          <w:szCs w:val="32"/>
          <w:highlight w:val="none"/>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13.7未按本招标文件规定的格式填写投标文件或投标文件字迹模糊不清的投标可能导致不利于投标人的评标结果。</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13.8 所有资格证明文件复印件，须加盖投标人公章。</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13.9 投标人应将投标文件按顺序装订成册、打印页码，并编列目录、资料清单，由于装订不规范或编排顺序混乱而导致投标文件被误读或漏读，投标人自行承担后果。</w:t>
      </w:r>
    </w:p>
    <w:p>
      <w:pPr>
        <w:spacing w:line="500" w:lineRule="exact"/>
        <w:rPr>
          <w:rFonts w:ascii="仿宋" w:hAnsi="仿宋" w:eastAsia="仿宋"/>
          <w:color w:val="auto"/>
          <w:sz w:val="32"/>
          <w:szCs w:val="32"/>
          <w:highlight w:val="none"/>
        </w:rPr>
      </w:pPr>
    </w:p>
    <w:p>
      <w:pPr>
        <w:pStyle w:val="3"/>
        <w:keepNext w:val="0"/>
        <w:keepLines w:val="0"/>
        <w:spacing w:before="0" w:after="0" w:line="500" w:lineRule="exact"/>
        <w:rPr>
          <w:rFonts w:ascii="仿宋" w:hAnsi="仿宋" w:eastAsia="仿宋"/>
          <w:color w:val="auto"/>
          <w:sz w:val="32"/>
          <w:highlight w:val="none"/>
        </w:rPr>
      </w:pPr>
      <w:bookmarkStart w:id="166" w:name="_Toc31693"/>
      <w:bookmarkStart w:id="167" w:name="_Toc2913"/>
      <w:bookmarkStart w:id="168" w:name="_Toc191892315"/>
      <w:bookmarkStart w:id="169" w:name="_Toc26332"/>
      <w:bookmarkStart w:id="170" w:name="_Toc192925663"/>
      <w:bookmarkStart w:id="171" w:name="_Toc6300"/>
      <w:bookmarkStart w:id="172" w:name="_Toc14736"/>
      <w:r>
        <w:rPr>
          <w:rFonts w:hint="eastAsia" w:ascii="仿宋" w:hAnsi="仿宋" w:eastAsia="仿宋"/>
          <w:color w:val="auto"/>
          <w:sz w:val="32"/>
          <w:highlight w:val="none"/>
        </w:rPr>
        <w:t>第四节  投标文件的提交</w:t>
      </w:r>
      <w:bookmarkEnd w:id="166"/>
      <w:bookmarkEnd w:id="167"/>
      <w:bookmarkEnd w:id="168"/>
      <w:bookmarkEnd w:id="169"/>
      <w:bookmarkEnd w:id="170"/>
      <w:bookmarkEnd w:id="171"/>
      <w:bookmarkEnd w:id="172"/>
    </w:p>
    <w:p>
      <w:pPr>
        <w:pStyle w:val="4"/>
        <w:keepNext w:val="0"/>
        <w:keepLines w:val="0"/>
        <w:spacing w:before="0" w:after="0" w:line="500" w:lineRule="exact"/>
        <w:ind w:firstLine="643" w:firstLineChars="200"/>
        <w:rPr>
          <w:rFonts w:ascii="仿宋" w:hAnsi="仿宋" w:eastAsia="仿宋"/>
          <w:color w:val="auto"/>
          <w:sz w:val="32"/>
          <w:highlight w:val="none"/>
        </w:rPr>
      </w:pPr>
      <w:bookmarkStart w:id="173" w:name="_Toc30354"/>
      <w:bookmarkStart w:id="174" w:name="_Toc18960"/>
      <w:bookmarkStart w:id="175" w:name="_Toc14675"/>
      <w:bookmarkStart w:id="176" w:name="_Toc6879"/>
      <w:bookmarkStart w:id="177" w:name="_Toc29487"/>
      <w:bookmarkStart w:id="178" w:name="_Toc191892316"/>
      <w:bookmarkStart w:id="179" w:name="_Toc192925664"/>
      <w:r>
        <w:rPr>
          <w:rFonts w:hint="eastAsia" w:ascii="仿宋" w:hAnsi="仿宋" w:eastAsia="仿宋"/>
          <w:color w:val="auto"/>
          <w:sz w:val="32"/>
          <w:highlight w:val="none"/>
        </w:rPr>
        <w:t>14. 投标文件的密封、标记和递交</w:t>
      </w:r>
      <w:bookmarkEnd w:id="173"/>
      <w:bookmarkEnd w:id="174"/>
      <w:bookmarkEnd w:id="175"/>
      <w:bookmarkEnd w:id="176"/>
      <w:bookmarkEnd w:id="177"/>
      <w:bookmarkEnd w:id="178"/>
      <w:bookmarkEnd w:id="179"/>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14.1 投标人应将投标文件正本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副本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电子版</w:t>
      </w:r>
      <w:r>
        <w:rPr>
          <w:rFonts w:hint="eastAsia" w:ascii="仿宋" w:hAnsi="仿宋" w:eastAsia="仿宋"/>
          <w:color w:val="auto"/>
          <w:sz w:val="32"/>
          <w:szCs w:val="32"/>
          <w:highlight w:val="none"/>
        </w:rPr>
        <w:t>分别用信封密封，并标明招标编号、招标项目名称、投标人名称等及“正本”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“副本”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电子版”</w:t>
      </w:r>
      <w:r>
        <w:rPr>
          <w:rFonts w:hint="eastAsia" w:ascii="仿宋" w:hAnsi="仿宋" w:eastAsia="仿宋"/>
          <w:color w:val="auto"/>
          <w:sz w:val="32"/>
          <w:szCs w:val="32"/>
          <w:highlight w:val="none"/>
        </w:rPr>
        <w:t>字样。投标文件未密封将导致其投标被拒绝。</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14.2 每一信封密封处应加盖投标人公章或由授权代表签字。</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14.3投标人应将投标文件按照本须知第14.1条至第14.2条的规定进行密封和标记，按“投标人须知前附表”注明的地址和时间派专人送达接收人。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14.4如果未按上述规定进行密封和标记，招标人将不承担由此造成的对投标文件的误投或提前拆封的责任。</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14.5投标文件应在投标邀请中规定的截止时间前送达，迟到的投标文件为无效投标文件, 将被拒收。</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14.6投标人在投标截止时间之前，允许对所提交的投标文件进行修改或者撤回，并书面通知招标人。修改的内容和撤回通知应当按本须知要求签署、盖章、密封，并作为投标文件的组成部分。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14.7投标人在投标截止时间后不得修改、撤回投标文件。投标人在投标截止时间后修改投标文件的，其投标将被拒绝。</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14.8投标截止时间结束后，参加投标的投标人不足三家的，本次招标程序终止。除采购任务取消情形外，招标人将依法重新组织招标或者采取竞争性谈判等其他方式采购。</w:t>
      </w:r>
      <w:bookmarkStart w:id="180" w:name="_Toc191892317"/>
      <w:bookmarkStart w:id="181" w:name="_Toc192925665"/>
    </w:p>
    <w:p>
      <w:pPr>
        <w:spacing w:line="500" w:lineRule="exact"/>
        <w:ind w:firstLine="640" w:firstLineChars="200"/>
        <w:rPr>
          <w:rFonts w:ascii="仿宋" w:hAnsi="仿宋" w:eastAsia="仿宋"/>
          <w:color w:val="auto"/>
          <w:sz w:val="32"/>
          <w:szCs w:val="32"/>
          <w:highlight w:val="none"/>
        </w:rPr>
      </w:pPr>
    </w:p>
    <w:p>
      <w:pPr>
        <w:pStyle w:val="3"/>
        <w:keepNext w:val="0"/>
        <w:keepLines w:val="0"/>
        <w:spacing w:before="0" w:after="0" w:line="500" w:lineRule="exact"/>
        <w:rPr>
          <w:rFonts w:ascii="仿宋" w:hAnsi="仿宋" w:eastAsia="仿宋"/>
          <w:color w:val="auto"/>
          <w:sz w:val="32"/>
          <w:highlight w:val="none"/>
        </w:rPr>
      </w:pPr>
      <w:bookmarkStart w:id="182" w:name="_Toc26702"/>
      <w:bookmarkStart w:id="183" w:name="_Toc32054"/>
      <w:bookmarkStart w:id="184" w:name="_Toc4206"/>
      <w:bookmarkStart w:id="185" w:name="_Toc8778"/>
      <w:bookmarkStart w:id="186" w:name="_Toc11298"/>
      <w:r>
        <w:rPr>
          <w:rFonts w:hint="eastAsia" w:ascii="仿宋" w:hAnsi="仿宋" w:eastAsia="仿宋"/>
          <w:color w:val="auto"/>
          <w:sz w:val="32"/>
          <w:highlight w:val="none"/>
        </w:rPr>
        <w:t>第五节</w:t>
      </w:r>
      <w:r>
        <w:rPr>
          <w:rFonts w:hint="eastAsia" w:ascii="仿宋" w:hAnsi="仿宋" w:eastAsia="仿宋"/>
          <w:color w:val="auto"/>
          <w:sz w:val="32"/>
          <w:highlight w:val="none"/>
          <w:lang w:val="en-US" w:eastAsia="zh-CN"/>
        </w:rPr>
        <w:t xml:space="preserve"> </w:t>
      </w:r>
      <w:r>
        <w:rPr>
          <w:rFonts w:hint="eastAsia" w:ascii="仿宋" w:hAnsi="仿宋" w:eastAsia="仿宋"/>
          <w:color w:val="auto"/>
          <w:sz w:val="32"/>
          <w:highlight w:val="none"/>
        </w:rPr>
        <w:t>投标文件的评估和比较</w:t>
      </w:r>
      <w:bookmarkEnd w:id="180"/>
      <w:bookmarkEnd w:id="181"/>
      <w:bookmarkEnd w:id="182"/>
      <w:bookmarkEnd w:id="183"/>
      <w:bookmarkEnd w:id="184"/>
      <w:bookmarkEnd w:id="185"/>
      <w:bookmarkEnd w:id="186"/>
    </w:p>
    <w:p>
      <w:pPr>
        <w:pStyle w:val="4"/>
        <w:keepNext w:val="0"/>
        <w:keepLines w:val="0"/>
        <w:spacing w:before="0" w:after="0" w:line="500" w:lineRule="exact"/>
        <w:ind w:firstLine="643" w:firstLineChars="200"/>
        <w:rPr>
          <w:rFonts w:ascii="仿宋" w:hAnsi="仿宋" w:eastAsia="仿宋"/>
          <w:color w:val="auto"/>
          <w:sz w:val="32"/>
          <w:highlight w:val="none"/>
        </w:rPr>
      </w:pPr>
      <w:bookmarkStart w:id="187" w:name="_Toc20565"/>
      <w:bookmarkStart w:id="188" w:name="_Toc24049"/>
      <w:bookmarkStart w:id="189" w:name="_Toc7699"/>
      <w:bookmarkStart w:id="190" w:name="_Toc192925666"/>
      <w:bookmarkStart w:id="191" w:name="_Toc21362"/>
      <w:bookmarkStart w:id="192" w:name="_Toc6759"/>
      <w:bookmarkStart w:id="193" w:name="_Toc191892318"/>
      <w:r>
        <w:rPr>
          <w:rFonts w:hint="eastAsia" w:ascii="仿宋" w:hAnsi="仿宋" w:eastAsia="仿宋"/>
          <w:color w:val="auto"/>
          <w:sz w:val="32"/>
          <w:highlight w:val="none"/>
        </w:rPr>
        <w:t>15．开标、评标时间</w:t>
      </w:r>
      <w:bookmarkEnd w:id="187"/>
      <w:bookmarkEnd w:id="188"/>
      <w:bookmarkEnd w:id="189"/>
      <w:bookmarkEnd w:id="190"/>
      <w:bookmarkEnd w:id="191"/>
      <w:bookmarkEnd w:id="192"/>
      <w:bookmarkEnd w:id="193"/>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15.1 在“投标人须知前附表”（有延期通知的以延期通知为准）中所规定的时间、地点开标。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15.2招标人负责组建评标委员会，评标委员会负责评标工作。</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15.3本项目采用</w:t>
      </w:r>
      <w:r>
        <w:rPr>
          <w:rFonts w:hint="eastAsia" w:ascii="仿宋" w:hAnsi="仿宋" w:eastAsia="仿宋"/>
          <w:color w:val="auto"/>
          <w:sz w:val="32"/>
          <w:szCs w:val="32"/>
          <w:highlight w:val="none"/>
          <w:lang w:val="en-US" w:eastAsia="zh-CN"/>
        </w:rPr>
        <w:t>综合评分</w:t>
      </w:r>
      <w:r>
        <w:rPr>
          <w:rFonts w:hint="eastAsia" w:ascii="仿宋" w:hAnsi="仿宋" w:eastAsia="仿宋"/>
          <w:color w:val="auto"/>
          <w:sz w:val="32"/>
          <w:szCs w:val="32"/>
          <w:highlight w:val="none"/>
        </w:rPr>
        <w:t>法评选方法评定，公司纪检人员进行监督。</w:t>
      </w:r>
    </w:p>
    <w:p>
      <w:pPr>
        <w:pStyle w:val="4"/>
        <w:keepNext w:val="0"/>
        <w:keepLines w:val="0"/>
        <w:spacing w:before="0" w:after="0" w:line="500" w:lineRule="exact"/>
        <w:ind w:firstLine="643" w:firstLineChars="200"/>
        <w:rPr>
          <w:rFonts w:hint="eastAsia" w:ascii="仿宋" w:hAnsi="仿宋" w:eastAsia="仿宋"/>
          <w:color w:val="auto"/>
          <w:sz w:val="32"/>
          <w:highlight w:val="none"/>
        </w:rPr>
      </w:pPr>
      <w:bookmarkStart w:id="194" w:name="_Toc30810"/>
      <w:bookmarkStart w:id="195" w:name="_Toc22071"/>
      <w:bookmarkStart w:id="196" w:name="_Toc26462"/>
      <w:bookmarkStart w:id="197" w:name="_Toc30772"/>
      <w:bookmarkStart w:id="198" w:name="_Toc14165"/>
      <w:r>
        <w:rPr>
          <w:rFonts w:hint="eastAsia" w:ascii="仿宋" w:hAnsi="仿宋" w:eastAsia="仿宋"/>
          <w:color w:val="auto"/>
          <w:sz w:val="32"/>
          <w:highlight w:val="none"/>
        </w:rPr>
        <w:t>16．评标委员会</w:t>
      </w:r>
      <w:bookmarkEnd w:id="194"/>
      <w:bookmarkEnd w:id="195"/>
      <w:bookmarkEnd w:id="196"/>
      <w:bookmarkEnd w:id="197"/>
      <w:bookmarkEnd w:id="198"/>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16.1招标人根据招标货物和服务的特点依法组建评标委员会。评标委员会由技术、经济、法律方面的专业人员组成。在开标后的适当时间里，由评标委员会对投标文件进行审查、质疑、评估和比较，并做出授予合同的建议。</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99" w:name="_Toc15822"/>
      <w:bookmarkStart w:id="200" w:name="_Toc24914"/>
      <w:bookmarkStart w:id="201" w:name="_Toc12001"/>
      <w:bookmarkStart w:id="202" w:name="_Toc30400"/>
      <w:bookmarkStart w:id="203" w:name="_Toc4175"/>
      <w:bookmarkStart w:id="204" w:name="_Toc192925668"/>
      <w:bookmarkStart w:id="205" w:name="_Toc191892320"/>
      <w:r>
        <w:rPr>
          <w:rFonts w:hint="eastAsia" w:ascii="仿宋" w:hAnsi="仿宋" w:eastAsia="仿宋"/>
          <w:color w:val="auto"/>
          <w:sz w:val="32"/>
          <w:highlight w:val="none"/>
        </w:rPr>
        <w:t>17</w:t>
      </w:r>
      <w:r>
        <w:rPr>
          <w:rFonts w:ascii="仿宋" w:hAnsi="仿宋" w:eastAsia="仿宋"/>
          <w:color w:val="auto"/>
          <w:sz w:val="32"/>
          <w:highlight w:val="none"/>
        </w:rPr>
        <w:t xml:space="preserve">. </w:t>
      </w:r>
      <w:r>
        <w:rPr>
          <w:rFonts w:hint="eastAsia" w:ascii="仿宋" w:hAnsi="仿宋" w:eastAsia="仿宋"/>
          <w:color w:val="auto"/>
          <w:sz w:val="32"/>
          <w:highlight w:val="none"/>
        </w:rPr>
        <w:t>投标文件的初审</w:t>
      </w:r>
      <w:bookmarkEnd w:id="199"/>
      <w:bookmarkEnd w:id="200"/>
      <w:bookmarkEnd w:id="201"/>
      <w:bookmarkEnd w:id="202"/>
      <w:bookmarkEnd w:id="203"/>
      <w:bookmarkEnd w:id="204"/>
      <w:bookmarkEnd w:id="205"/>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对所有投标人的评估，都采用相同的程序和标准。评议过程将严格按照招标文件的要求和条件进行。</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有关投标文件的审查、澄清、评估和比较以及推荐中标候选人的一切情况，都不得透露给任一投标人或与上述评标工作无关的人员。</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投标人任何试图影响评委会对投标文件的评估、比较或者推荐候选人的行为，都将导致其投标被拒绝，并被没收投标保证金。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17.1评标委员会将对投标文件进行审查，以确定投标文件是否完整、有无计算上的错误、是否提交了投标保证金、文件是否已正确签署。</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17.2 算术错误将按以下方法更正：</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 如投标文件中“开标一览表(报价表)”内容与投标文件中的明细表内容不一致的，以“开标一览表(报价表)”为准。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如果投标人不接受按上述方法对投标文件中的算术错误进行更正，其投标将被拒绝并没收其投标保证金。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17.3 资格性检查和符合性检查 </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17.3.</w:t>
      </w:r>
      <w:r>
        <w:rPr>
          <w:rFonts w:ascii="仿宋" w:hAnsi="仿宋" w:eastAsia="仿宋"/>
          <w:color w:val="auto"/>
          <w:sz w:val="32"/>
          <w:szCs w:val="32"/>
          <w:highlight w:val="none"/>
        </w:rPr>
        <w:t>1</w:t>
      </w:r>
      <w:r>
        <w:rPr>
          <w:rFonts w:hint="eastAsia" w:ascii="仿宋" w:hAnsi="仿宋" w:eastAsia="仿宋"/>
          <w:color w:val="auto"/>
          <w:sz w:val="32"/>
          <w:szCs w:val="32"/>
          <w:highlight w:val="none"/>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17.3.2符合性检查。依据招标文件的规定，评标委员会还将从投标文件的有效性、完整性和对招标文件的响应程度进行审查，以确定是否符合对招标文件的实质性要求做出响应。</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实质性偏离是指：（</w:t>
      </w:r>
      <w:r>
        <w:rPr>
          <w:rFonts w:ascii="仿宋" w:hAnsi="仿宋" w:eastAsia="仿宋"/>
          <w:color w:val="auto"/>
          <w:sz w:val="32"/>
          <w:szCs w:val="32"/>
          <w:highlight w:val="none"/>
        </w:rPr>
        <w:t>1</w:t>
      </w:r>
      <w:r>
        <w:rPr>
          <w:rFonts w:hint="eastAsia" w:ascii="仿宋" w:hAnsi="仿宋" w:eastAsia="仿宋"/>
          <w:color w:val="auto"/>
          <w:sz w:val="32"/>
          <w:szCs w:val="32"/>
          <w:highlight w:val="none"/>
        </w:rPr>
        <w:t>）实质性影响合同的范围、质量和履行；（</w:t>
      </w:r>
      <w:r>
        <w:rPr>
          <w:rFonts w:ascii="仿宋" w:hAnsi="仿宋" w:eastAsia="仿宋"/>
          <w:color w:val="auto"/>
          <w:sz w:val="32"/>
          <w:szCs w:val="32"/>
          <w:highlight w:val="none"/>
        </w:rPr>
        <w:t>2</w:t>
      </w:r>
      <w:r>
        <w:rPr>
          <w:rFonts w:hint="eastAsia" w:ascii="仿宋" w:hAnsi="仿宋" w:eastAsia="仿宋"/>
          <w:color w:val="auto"/>
          <w:sz w:val="32"/>
          <w:szCs w:val="32"/>
          <w:highlight w:val="none"/>
        </w:rPr>
        <w:t>）实质性违背招标文件，限制了招标人的权利和中标人合同项下的义务；（</w:t>
      </w:r>
      <w:r>
        <w:rPr>
          <w:rFonts w:ascii="仿宋" w:hAnsi="仿宋" w:eastAsia="仿宋"/>
          <w:color w:val="auto"/>
          <w:sz w:val="32"/>
          <w:szCs w:val="32"/>
          <w:highlight w:val="none"/>
        </w:rPr>
        <w:t>3</w:t>
      </w:r>
      <w:r>
        <w:rPr>
          <w:rFonts w:hint="eastAsia" w:ascii="仿宋" w:hAnsi="仿宋" w:eastAsia="仿宋"/>
          <w:color w:val="auto"/>
          <w:sz w:val="32"/>
          <w:szCs w:val="32"/>
          <w:highlight w:val="none"/>
        </w:rPr>
        <w:t>）不公正地影响了其它作出实质性响应的投标人的竞争地位。</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对没有实质性响应的投标文件将不进行评估，其投标将被拒绝。</w:t>
      </w:r>
    </w:p>
    <w:p>
      <w:pPr>
        <w:spacing w:line="500" w:lineRule="exact"/>
        <w:ind w:firstLine="640" w:firstLineChars="200"/>
        <w:rPr>
          <w:rFonts w:ascii="仿宋" w:hAnsi="仿宋" w:eastAsia="仿宋"/>
          <w:b/>
          <w:color w:val="auto"/>
          <w:sz w:val="32"/>
          <w:szCs w:val="32"/>
          <w:highlight w:val="none"/>
        </w:rPr>
      </w:pPr>
      <w:r>
        <w:rPr>
          <w:rFonts w:hint="eastAsia" w:ascii="仿宋" w:hAnsi="仿宋" w:eastAsia="仿宋"/>
          <w:color w:val="auto"/>
          <w:sz w:val="32"/>
          <w:szCs w:val="32"/>
          <w:highlight w:val="none"/>
        </w:rPr>
        <w:t>凡有</w:t>
      </w:r>
      <w:r>
        <w:rPr>
          <w:rFonts w:hint="eastAsia" w:ascii="仿宋" w:hAnsi="仿宋" w:eastAsia="仿宋"/>
          <w:b/>
          <w:color w:val="auto"/>
          <w:sz w:val="32"/>
          <w:szCs w:val="32"/>
          <w:highlight w:val="none"/>
        </w:rPr>
        <w:t>下列情况之一</w:t>
      </w:r>
      <w:r>
        <w:rPr>
          <w:rFonts w:hint="eastAsia" w:ascii="仿宋" w:hAnsi="仿宋" w:eastAsia="仿宋"/>
          <w:color w:val="auto"/>
          <w:sz w:val="32"/>
          <w:szCs w:val="32"/>
          <w:highlight w:val="none"/>
        </w:rPr>
        <w:t>者，投标文件也将被视为</w:t>
      </w:r>
      <w:r>
        <w:rPr>
          <w:rFonts w:hint="eastAsia" w:ascii="仿宋" w:hAnsi="仿宋" w:eastAsia="仿宋"/>
          <w:b/>
          <w:color w:val="auto"/>
          <w:sz w:val="32"/>
          <w:szCs w:val="32"/>
          <w:highlight w:val="none"/>
        </w:rPr>
        <w:t>未实质性响应招标文件要求：</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 投标文件未按照本须知第14条的规定进行密封、标记的；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(2) 未按规定由投标人的法定代表人或其授权代表签字，或未加盖投标人公章的；或签字人未提供法定代表人有效授权委托书原件的；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(3) 未按规定提交投标保证金的；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(4) 投标有效期不满足招标文件要求的；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(5) 投标内容与招标内容及要求有重大偏离或保留的；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(6) 投标人提交的是可选择的报价；</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(7) 投标人未按规定对投标进行分项报价；</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(8) 一个投标人对同一个合同包不止投一个标的；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(9) 投标文件组成不符合招标文件要求的；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(10) 投标文件中提供虚假或失实资料的；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(11) 不符合招标文件中规定的</w:t>
      </w:r>
      <w:r>
        <w:rPr>
          <w:rFonts w:hint="eastAsia" w:ascii="仿宋" w:hAnsi="仿宋" w:eastAsia="仿宋"/>
          <w:color w:val="auto"/>
          <w:sz w:val="28"/>
          <w:szCs w:val="28"/>
          <w:highlight w:val="none"/>
        </w:rPr>
        <w:t>★</w:t>
      </w:r>
      <w:r>
        <w:rPr>
          <w:rFonts w:hint="eastAsia" w:ascii="仿宋" w:hAnsi="仿宋" w:eastAsia="仿宋"/>
          <w:b/>
          <w:color w:val="auto"/>
          <w:sz w:val="32"/>
          <w:szCs w:val="32"/>
          <w:highlight w:val="none"/>
        </w:rPr>
        <w:t>号条款或其它实质性条款要求的。</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投标人存在</w:t>
      </w:r>
      <w:r>
        <w:rPr>
          <w:rFonts w:hint="eastAsia" w:ascii="仿宋" w:hAnsi="仿宋" w:eastAsia="仿宋"/>
          <w:b/>
          <w:bCs/>
          <w:color w:val="auto"/>
          <w:sz w:val="32"/>
          <w:szCs w:val="32"/>
          <w:highlight w:val="none"/>
        </w:rPr>
        <w:t>下列情形之一</w:t>
      </w:r>
      <w:r>
        <w:rPr>
          <w:rFonts w:hint="eastAsia" w:ascii="仿宋" w:hAnsi="仿宋" w:eastAsia="仿宋"/>
          <w:color w:val="auto"/>
          <w:sz w:val="32"/>
          <w:szCs w:val="32"/>
          <w:highlight w:val="none"/>
        </w:rPr>
        <w:t>的，将被认定为</w:t>
      </w:r>
      <w:r>
        <w:rPr>
          <w:rFonts w:hint="eastAsia" w:ascii="仿宋" w:hAnsi="仿宋" w:eastAsia="仿宋"/>
          <w:b/>
          <w:bCs/>
          <w:color w:val="auto"/>
          <w:sz w:val="32"/>
          <w:szCs w:val="32"/>
          <w:highlight w:val="none"/>
        </w:rPr>
        <w:t>串通投标行为并作无效投标处理</w:t>
      </w:r>
      <w:r>
        <w:rPr>
          <w:rFonts w:hint="eastAsia" w:ascii="仿宋" w:hAnsi="仿宋" w:eastAsia="仿宋"/>
          <w:color w:val="auto"/>
          <w:sz w:val="32"/>
          <w:szCs w:val="32"/>
          <w:highlight w:val="none"/>
        </w:rPr>
        <w:t>：</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（1）投标人之间协商投标报价等投标文件的实质性内容；</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（2）投标人之间约定中标供应商；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（3）投标人之间约定部分投标人放弃投标或者中标；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（4）属于同一集团、协会、商会等组织成员的投标人按照该组织要求协同投标；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（5）投标人之间为谋取中标或者排斥特定投标人而采取的其他联合行动；</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（6）不同投标人的投标文件由同一单位或者个人编制；</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（7）不同投标人委托同一单位或者个人办理投标事宜；</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（8）不同投标人的投标文件载明的项目管理成员为同一人；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（9）不同投标人的投标文件异常一致或者投标报价呈规律性差异；</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（10）不同投标人的投标文件相互混装；</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（11）不同投标人的投标保证金从同一单位或者个人的账户转出。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（12）不同投标人的投标文件错、漏之处一致或雷同，且不能合理解释的；</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（13）不同的投标人的法定代表人、委托代理人等由同一个单位缴纳社会保险的；</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（14）由同一人或分别由几个有利害关系的人携带两个以上（含两个）投标人的企业资料参与资格审查、领取招标资料，或代表两个以上（含两个）投标人参加招标答疑会、交纳或退还投标保证金、开标的；</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（15）有关法律、法规或规章规定的其他串通投标行为。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评标委员会决定投标的响应性，只根据投标文件本身的内容，而不寻求其他的外部证据。</w:t>
      </w:r>
    </w:p>
    <w:p>
      <w:pPr>
        <w:pStyle w:val="3"/>
        <w:keepNext w:val="0"/>
        <w:keepLines w:val="0"/>
        <w:spacing w:before="0" w:after="0" w:line="500" w:lineRule="exact"/>
        <w:ind w:firstLine="643" w:firstLineChars="200"/>
        <w:rPr>
          <w:rFonts w:ascii="仿宋" w:hAnsi="仿宋" w:eastAsia="仿宋"/>
          <w:color w:val="auto"/>
          <w:sz w:val="32"/>
          <w:highlight w:val="none"/>
        </w:rPr>
      </w:pPr>
      <w:bookmarkStart w:id="206" w:name="_Toc17818"/>
      <w:bookmarkStart w:id="207" w:name="_Toc23792"/>
      <w:bookmarkStart w:id="208" w:name="_Toc2571"/>
      <w:bookmarkStart w:id="209" w:name="_Toc5408"/>
      <w:bookmarkStart w:id="210" w:name="_Toc26952"/>
      <w:r>
        <w:rPr>
          <w:rFonts w:hint="eastAsia" w:ascii="仿宋" w:hAnsi="仿宋" w:eastAsia="仿宋"/>
          <w:color w:val="auto"/>
          <w:sz w:val="32"/>
          <w:highlight w:val="none"/>
        </w:rPr>
        <w:t>18.评标办法</w:t>
      </w:r>
      <w:bookmarkEnd w:id="206"/>
      <w:bookmarkEnd w:id="207"/>
      <w:bookmarkEnd w:id="208"/>
      <w:bookmarkEnd w:id="209"/>
      <w:bookmarkEnd w:id="210"/>
    </w:p>
    <w:p>
      <w:pPr>
        <w:widowControl/>
        <w:adjustRightInd w:val="0"/>
        <w:snapToGrid w:val="0"/>
        <w:spacing w:before="60" w:beforeLines="25" w:after="60" w:afterLines="25"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本次招标采用</w:t>
      </w:r>
      <w:r>
        <w:rPr>
          <w:rFonts w:hint="eastAsia" w:ascii="仿宋" w:hAnsi="仿宋" w:eastAsia="仿宋"/>
          <w:b/>
          <w:color w:val="auto"/>
          <w:sz w:val="32"/>
          <w:szCs w:val="32"/>
          <w:highlight w:val="none"/>
          <w:lang w:val="en-US" w:eastAsia="zh-CN"/>
        </w:rPr>
        <w:t>综合评分</w:t>
      </w:r>
      <w:r>
        <w:rPr>
          <w:rFonts w:hint="eastAsia" w:ascii="仿宋" w:hAnsi="仿宋" w:eastAsia="仿宋"/>
          <w:b/>
          <w:color w:val="auto"/>
          <w:sz w:val="32"/>
          <w:szCs w:val="32"/>
          <w:highlight w:val="none"/>
        </w:rPr>
        <w:t>法评标。</w:t>
      </w:r>
    </w:p>
    <w:p>
      <w:pPr>
        <w:widowControl/>
        <w:adjustRightInd w:val="0"/>
        <w:snapToGrid w:val="0"/>
        <w:spacing w:before="60" w:beforeLines="25" w:after="60" w:afterLines="25"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18.1.评标办法</w:t>
      </w:r>
    </w:p>
    <w:p>
      <w:pPr>
        <w:shd w:val="clear" w:color="auto" w:fill="FFFFFF"/>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18.1.1 初审合格（即资格性、符合性检查合格并按其他相关条款审查后）的投标人在三家以上（含三家）的，评标委员会将按以下评标方法与标准，对初审合格的投标文件进行商务和技术评估，综合比较与评价。</w:t>
      </w:r>
    </w:p>
    <w:p>
      <w:pPr>
        <w:snapToGrid w:val="0"/>
        <w:spacing w:line="360" w:lineRule="auto"/>
        <w:ind w:firstLine="472" w:firstLineChars="147"/>
        <w:rPr>
          <w:rStyle w:val="18"/>
          <w:rFonts w:hint="eastAsia" w:ascii="仿宋" w:hAnsi="仿宋" w:eastAsia="仿宋" w:cs="仿宋"/>
          <w:color w:val="auto"/>
          <w:sz w:val="32"/>
          <w:szCs w:val="32"/>
          <w:highlight w:val="none"/>
        </w:rPr>
      </w:pPr>
      <w:r>
        <w:rPr>
          <w:rStyle w:val="18"/>
          <w:rFonts w:hint="eastAsia" w:ascii="仿宋" w:hAnsi="仿宋" w:eastAsia="仿宋" w:cs="仿宋"/>
          <w:color w:val="auto"/>
          <w:sz w:val="32"/>
          <w:szCs w:val="32"/>
          <w:highlight w:val="none"/>
        </w:rPr>
        <w:t>（1）技术分F1（</w:t>
      </w:r>
      <w:r>
        <w:rPr>
          <w:rFonts w:hint="eastAsia" w:ascii="仿宋" w:hAnsi="仿宋" w:eastAsia="仿宋" w:cs="仿宋"/>
          <w:b/>
          <w:color w:val="auto"/>
          <w:sz w:val="32"/>
          <w:szCs w:val="32"/>
          <w:highlight w:val="none"/>
        </w:rPr>
        <w:t>满分50分</w:t>
      </w:r>
      <w:r>
        <w:rPr>
          <w:rStyle w:val="18"/>
          <w:rFonts w:hint="eastAsia" w:ascii="仿宋" w:hAnsi="仿宋" w:eastAsia="仿宋" w:cs="仿宋"/>
          <w:color w:val="auto"/>
          <w:sz w:val="32"/>
          <w:szCs w:val="32"/>
          <w:highlight w:val="none"/>
        </w:rPr>
        <w:t>）</w:t>
      </w:r>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6802"/>
        <w:gridCol w:w="88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31" w:type="dxa"/>
            <w:vAlign w:val="center"/>
          </w:tcPr>
          <w:p>
            <w:pPr>
              <w:snapToGrid w:val="0"/>
              <w:spacing w:line="400" w:lineRule="exact"/>
              <w:rPr>
                <w:rFonts w:hint="eastAsia" w:ascii="仿宋" w:hAnsi="仿宋" w:eastAsia="仿宋" w:cs="仿宋"/>
                <w:bCs/>
                <w:color w:val="auto"/>
                <w:kern w:val="10"/>
                <w:sz w:val="32"/>
                <w:szCs w:val="32"/>
                <w:highlight w:val="none"/>
              </w:rPr>
            </w:pPr>
            <w:r>
              <w:rPr>
                <w:rFonts w:hint="eastAsia" w:ascii="仿宋" w:hAnsi="仿宋" w:eastAsia="仿宋" w:cs="仿宋"/>
                <w:bCs/>
                <w:color w:val="auto"/>
                <w:kern w:val="10"/>
                <w:sz w:val="32"/>
                <w:szCs w:val="32"/>
                <w:highlight w:val="none"/>
              </w:rPr>
              <w:t>序号</w:t>
            </w:r>
          </w:p>
        </w:tc>
        <w:tc>
          <w:tcPr>
            <w:tcW w:w="6802" w:type="dxa"/>
            <w:vAlign w:val="center"/>
          </w:tcPr>
          <w:p>
            <w:pPr>
              <w:snapToGrid w:val="0"/>
              <w:spacing w:line="400" w:lineRule="exact"/>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评分界定</w:t>
            </w:r>
          </w:p>
        </w:tc>
        <w:tc>
          <w:tcPr>
            <w:tcW w:w="888" w:type="dxa"/>
            <w:vAlign w:val="center"/>
          </w:tcPr>
          <w:p>
            <w:pPr>
              <w:snapToGrid w:val="0"/>
              <w:spacing w:line="40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31" w:hRule="atLeast"/>
          <w:jc w:val="center"/>
        </w:trPr>
        <w:tc>
          <w:tcPr>
            <w:tcW w:w="931" w:type="dxa"/>
            <w:vAlign w:val="center"/>
          </w:tcPr>
          <w:p>
            <w:pPr>
              <w:adjustRightInd w:val="0"/>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p>
        </w:tc>
        <w:tc>
          <w:tcPr>
            <w:tcW w:w="6802" w:type="dxa"/>
            <w:vAlign w:val="center"/>
          </w:tcPr>
          <w:p>
            <w:pPr>
              <w:snapToGrid w:val="0"/>
              <w:spacing w:line="400" w:lineRule="exact"/>
              <w:ind w:right="31" w:rightChars="15"/>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通过项目现场踏勘，针对安保服务特点，列出管理上的难点、重点及解决方案，并提供现场踏勘报告。评标小组按优（5分）、良（3分）、一般（1分）打分，未提供分析方案或未对现场进行踏勘均不得分。（优：针对本项目服务内容和项目特点进行难点、重点分析全面完整，提出的解决方案具备针对性及可行性，现场踏勘报告完整、图文并茂；良：针对本项目服务内容和项目特点进行难点、重点分析较完整，提出的解决方案具备一定的针对性及可行性，有提供较完整的现场踏勘报告；一般：针对本项目服务内容和项目特点的难点、重点分析不够突出、有欠缺，提出的解决方案针对性及可行性较差，现场踏勘报告简单或者信息不完整）。</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adjustRightInd w:val="0"/>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931" w:type="dxa"/>
            <w:vAlign w:val="center"/>
          </w:tcPr>
          <w:p>
            <w:pPr>
              <w:adjustRightInd w:val="0"/>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p>
        </w:tc>
        <w:tc>
          <w:tcPr>
            <w:tcW w:w="6802" w:type="dxa"/>
            <w:vAlign w:val="center"/>
          </w:tcPr>
          <w:p>
            <w:pPr>
              <w:snapToGrid w:val="0"/>
              <w:spacing w:line="400" w:lineRule="exact"/>
              <w:ind w:right="31" w:rightChars="15"/>
              <w:jc w:val="left"/>
              <w:rPr>
                <w:rFonts w:hint="eastAsia" w:ascii="仿宋" w:hAnsi="仿宋" w:eastAsia="仿宋" w:cs="仿宋"/>
                <w:color w:val="auto"/>
                <w:sz w:val="32"/>
                <w:szCs w:val="32"/>
                <w:highlight w:val="none"/>
              </w:rPr>
            </w:pPr>
          </w:p>
          <w:p>
            <w:pPr>
              <w:snapToGrid w:val="0"/>
              <w:spacing w:line="400" w:lineRule="exact"/>
              <w:ind w:right="31" w:rightChars="15"/>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根据投标人针对本项目服务内容及总体要求，提出消防管理、公共突发紧急事件应急处理、台风暴雨等自然灾害的预防和应急处理措施。预防和应急处理方案详细、具体、完整、合理可行、重点突出、可操作性强的得5分；方案较详细具体，具有较强的可操作性，虽有缺漏，但能够把握重点、不影响项目实施的得3分；方案存在缺漏，但基本满足项目实施需要的得1分；方案存在缺漏，对项目实施影响较大或者未提供方案的不得分。</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47" w:hRule="atLeast"/>
          <w:jc w:val="center"/>
        </w:trPr>
        <w:tc>
          <w:tcPr>
            <w:tcW w:w="931" w:type="dxa"/>
            <w:tcBorders>
              <w:bottom w:val="single" w:color="auto" w:sz="4" w:space="0"/>
            </w:tcBorders>
            <w:vAlign w:val="center"/>
          </w:tcPr>
          <w:p>
            <w:pPr>
              <w:adjustRightInd w:val="0"/>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w:t>
            </w:r>
          </w:p>
        </w:tc>
        <w:tc>
          <w:tcPr>
            <w:tcW w:w="6802" w:type="dxa"/>
            <w:vAlign w:val="center"/>
          </w:tcPr>
          <w:p>
            <w:pPr>
              <w:snapToGrid w:val="0"/>
              <w:spacing w:line="4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根据投标人针对本项目服务内容及总体要求，提出监控系统、车辆人员出入系统等公共设备设施日常维护管理、交通和车辆停放秩序的管理方案。方案详细、具体、完整、合理可行、重点突出、可操作性强的得3分；方案较详细具体，具有较强的可操作性，虽有缺漏，但能够把握重点、不影响项目实施的得2分；方案存在缺漏，但基本满足项目实施需要的得1分；方案存在缺漏，对项目实施影响较大或者未提供方案的不得分。</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931" w:type="dxa"/>
            <w:tcBorders>
              <w:bottom w:val="single" w:color="auto" w:sz="4" w:space="0"/>
            </w:tcBorders>
            <w:vAlign w:val="center"/>
          </w:tcPr>
          <w:p>
            <w:pPr>
              <w:adjustRightInd w:val="0"/>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w:t>
            </w:r>
          </w:p>
        </w:tc>
        <w:tc>
          <w:tcPr>
            <w:tcW w:w="6802" w:type="dxa"/>
            <w:vAlign w:val="center"/>
          </w:tcPr>
          <w:p>
            <w:pPr>
              <w:snapToGrid w:val="0"/>
              <w:spacing w:line="400" w:lineRule="exact"/>
              <w:ind w:right="31" w:rightChars="15"/>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根据投标人针对本项目服务内容及总体要求，提出公共安全秩序的维护方案（包括安全监控、巡视、门岗执勤等；建立24小时值班制度及来访人员登记制度，协助接受报修、求助、建议、问询、质疑、投诉等与公共安全有关信息的收集和反馈）。方案详细、具体、完整、合理可行、重点突出、可操作性强的得3分；方案较详细具体，具有较强的可操作性，虽有缺漏，但能够把握重点、不影响项目实施的得2分；方案存在缺漏，但基本满足项目实施需要的得1分；方案存在缺漏，对项目实施影响较大或者未提供方案的不得分。</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47" w:hRule="atLeast"/>
          <w:jc w:val="center"/>
        </w:trPr>
        <w:tc>
          <w:tcPr>
            <w:tcW w:w="931" w:type="dxa"/>
            <w:tcBorders>
              <w:top w:val="single" w:color="auto" w:sz="4" w:space="0"/>
            </w:tcBorders>
            <w:vAlign w:val="center"/>
          </w:tcPr>
          <w:p>
            <w:pPr>
              <w:adjustRightInd w:val="0"/>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w:t>
            </w:r>
          </w:p>
        </w:tc>
        <w:tc>
          <w:tcPr>
            <w:tcW w:w="6802" w:type="dxa"/>
            <w:vAlign w:val="center"/>
          </w:tcPr>
          <w:p>
            <w:pPr>
              <w:adjustRightInd w:val="0"/>
              <w:snapToGrid w:val="0"/>
              <w:spacing w:line="4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根据投标人针对本项目服务内容及总体要求，提出如遇项目举办大型活动、迎接上级检查评估以及处于特殊敏感时期的其它安全保障工作方案。方案详细、具体、完整、合理可行、重点突出、可操作性强的得3分；方案较详细具体，具有较强的可操作性，虽有缺漏，但能够把握重点、不影响项目实施的得2分；方案存在缺漏，但基本满足项目实施需要的得1分；方案存在缺漏，对项目实施影响较大或者未提供方案的不得分。</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adjustRightInd w:val="0"/>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31" w:type="dxa"/>
            <w:vAlign w:val="center"/>
          </w:tcPr>
          <w:p>
            <w:pPr>
              <w:adjustRightInd w:val="0"/>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w:t>
            </w:r>
          </w:p>
        </w:tc>
        <w:tc>
          <w:tcPr>
            <w:tcW w:w="6802" w:type="dxa"/>
            <w:vAlign w:val="center"/>
          </w:tcPr>
          <w:p>
            <w:pPr>
              <w:snapToGrid w:val="0"/>
              <w:spacing w:line="400" w:lineRule="exact"/>
              <w:ind w:right="31" w:rightChars="15"/>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根据投标人拟投入的设备进行评价，所有岗位配备反恐防暴、防卫器具：防爆钢叉、防爆盾牌、强光手电筒、辣椒水、防割手套、伸缩棍。投标人应提供设备清单表，详细列出设备品牌、型号、功能、数量等：设备种类众多、功能齐全、质量有保障的得3分；设备种类较多，功能较齐全的得2分；设备只能基本满足项目需要的得1分；其他不得分。</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adjustRightInd w:val="0"/>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66" w:hRule="atLeast"/>
          <w:jc w:val="center"/>
        </w:trPr>
        <w:tc>
          <w:tcPr>
            <w:tcW w:w="931" w:type="dxa"/>
            <w:vAlign w:val="center"/>
          </w:tcPr>
          <w:p>
            <w:pPr>
              <w:adjustRightInd w:val="0"/>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7</w:t>
            </w:r>
          </w:p>
        </w:tc>
        <w:tc>
          <w:tcPr>
            <w:tcW w:w="6802" w:type="dxa"/>
            <w:vAlign w:val="center"/>
          </w:tcPr>
          <w:p>
            <w:pPr>
              <w:snapToGrid w:val="0"/>
              <w:spacing w:line="400" w:lineRule="exact"/>
              <w:ind w:right="31" w:rightChars="15"/>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根据投标人提供的“</w:t>
            </w:r>
            <w:r>
              <w:rPr>
                <w:rFonts w:hint="eastAsia" w:ascii="仿宋" w:hAnsi="仿宋" w:eastAsia="仿宋" w:cs="仿宋"/>
                <w:color w:val="auto"/>
                <w:sz w:val="32"/>
                <w:szCs w:val="32"/>
                <w:highlight w:val="none"/>
                <w:lang w:val="en-US" w:eastAsia="zh-CN"/>
              </w:rPr>
              <w:t>维序部</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维序员</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人员配置及日常运作管理方案的完整性、合理性、可行性情况，由评标委员会进行横向评议，优得</w:t>
            </w:r>
            <w:r>
              <w:rPr>
                <w:rFonts w:hint="eastAsia" w:ascii="仿宋" w:hAnsi="仿宋" w:eastAsia="仿宋" w:cs="仿宋"/>
                <w:color w:val="auto"/>
                <w:sz w:val="32"/>
                <w:szCs w:val="32"/>
                <w:highlight w:val="none"/>
                <w:lang w:eastAsia="zh-CN"/>
              </w:rPr>
              <w:t>3</w:t>
            </w:r>
            <w:r>
              <w:rPr>
                <w:rFonts w:hint="eastAsia" w:ascii="仿宋" w:hAnsi="仿宋" w:eastAsia="仿宋" w:cs="仿宋"/>
                <w:color w:val="auto"/>
                <w:sz w:val="32"/>
                <w:szCs w:val="32"/>
                <w:highlight w:val="none"/>
              </w:rPr>
              <w:t>分，良得</w:t>
            </w:r>
            <w:r>
              <w:rPr>
                <w:rFonts w:hint="eastAsia" w:ascii="仿宋" w:hAnsi="仿宋" w:eastAsia="仿宋" w:cs="仿宋"/>
                <w:color w:val="auto"/>
                <w:sz w:val="32"/>
                <w:szCs w:val="32"/>
                <w:highlight w:val="none"/>
                <w:lang w:eastAsia="zh-CN"/>
              </w:rPr>
              <w:t>2</w:t>
            </w:r>
            <w:r>
              <w:rPr>
                <w:rFonts w:hint="eastAsia" w:ascii="仿宋" w:hAnsi="仿宋" w:eastAsia="仿宋" w:cs="仿宋"/>
                <w:color w:val="auto"/>
                <w:sz w:val="32"/>
                <w:szCs w:val="32"/>
                <w:highlight w:val="none"/>
              </w:rPr>
              <w:t>分，一般得</w:t>
            </w:r>
            <w:r>
              <w:rPr>
                <w:rFonts w:hint="eastAsia" w:ascii="仿宋" w:hAnsi="仿宋" w:eastAsia="仿宋" w:cs="仿宋"/>
                <w:color w:val="auto"/>
                <w:sz w:val="32"/>
                <w:szCs w:val="32"/>
                <w:highlight w:val="none"/>
                <w:lang w:eastAsia="zh-CN"/>
              </w:rPr>
              <w:t>1</w:t>
            </w:r>
            <w:r>
              <w:rPr>
                <w:rFonts w:hint="eastAsia" w:ascii="仿宋" w:hAnsi="仿宋" w:eastAsia="仿宋" w:cs="仿宋"/>
                <w:color w:val="auto"/>
                <w:sz w:val="32"/>
                <w:szCs w:val="32"/>
                <w:highlight w:val="none"/>
              </w:rPr>
              <w:t>分，未提供或偏差较大的不得分。（优：“维序部”人员（维序员）配置及日常运作管理方案完整且合理可行的；良：“维序部”人员（维序员）配置及日常运作管理方案较完整且较合理可行的；一般：“维序部”人员（维序员）配置及日常运作管理方案有偏差、可行性较一般的）</w:t>
            </w:r>
            <w:r>
              <w:rPr>
                <w:rFonts w:hint="eastAsia" w:ascii="仿宋" w:hAnsi="仿宋" w:eastAsia="仿宋" w:cs="仿宋"/>
                <w:color w:val="auto"/>
                <w:kern w:val="0"/>
                <w:sz w:val="32"/>
                <w:szCs w:val="32"/>
                <w:highlight w:val="none"/>
              </w:rPr>
              <w:t>。</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3</w:t>
            </w:r>
            <w:r>
              <w:rPr>
                <w:rFonts w:hint="eastAsia" w:ascii="仿宋" w:hAnsi="仿宋" w:eastAsia="仿宋" w:cs="仿宋"/>
                <w:color w:val="auto"/>
                <w:sz w:val="32"/>
                <w:szCs w:val="32"/>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931" w:type="dxa"/>
            <w:vAlign w:val="center"/>
          </w:tcPr>
          <w:p>
            <w:pPr>
              <w:adjustRightInd w:val="0"/>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8</w:t>
            </w:r>
          </w:p>
        </w:tc>
        <w:tc>
          <w:tcPr>
            <w:tcW w:w="6802" w:type="dxa"/>
            <w:vAlign w:val="center"/>
          </w:tcPr>
          <w:p>
            <w:pPr>
              <w:snapToGrid w:val="0"/>
              <w:spacing w:line="400" w:lineRule="exact"/>
              <w:ind w:right="31" w:rightChars="15"/>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根据投标人针对本项目编制的管理组织架构、管理职责、日常运行管理制度及监督机制、信息反馈渠道及处理机制情况，由评标委员会进行横向评议，优得3分，良得2分，一般得1分，未提供或偏差较大的不得分。（优：针对本项目编制的管理组织架构、管理职责、日常运行管理制度及监督机制、信息反馈渠道及处理机制完整且配备合理可行的；良：针对本项目编制的管理组织架构、管理职责、日常运行管理制度及监督机制、信息反馈渠道及处理机制较完整、配备较合理可行的；一般：针对本项目编制的管理组织架构、管理职责、日常运行管理制度及监督机制、信息反馈渠道及处理机制虽有偏差、但不影响服务效果，具有一定可行性的）</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jc w:val="center"/>
        </w:trPr>
        <w:tc>
          <w:tcPr>
            <w:tcW w:w="931" w:type="dxa"/>
            <w:vAlign w:val="center"/>
          </w:tcPr>
          <w:p>
            <w:pPr>
              <w:adjustRightInd w:val="0"/>
              <w:snapToGrid w:val="0"/>
              <w:spacing w:line="400" w:lineRule="exact"/>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lang w:eastAsia="zh-CN"/>
              </w:rPr>
              <w:t>9</w:t>
            </w:r>
          </w:p>
        </w:tc>
        <w:tc>
          <w:tcPr>
            <w:tcW w:w="6802" w:type="dxa"/>
            <w:vAlign w:val="center"/>
          </w:tcPr>
          <w:p>
            <w:pPr>
              <w:adjustRightInd w:val="0"/>
              <w:snapToGrid w:val="0"/>
              <w:spacing w:line="400" w:lineRule="exact"/>
              <w:jc w:val="left"/>
              <w:rPr>
                <w:rFonts w:hint="eastAsia" w:ascii="仿宋" w:hAnsi="仿宋" w:eastAsia="仿宋" w:cs="仿宋"/>
                <w:strike/>
                <w:color w:val="auto"/>
                <w:kern w:val="1"/>
                <w:sz w:val="32"/>
                <w:szCs w:val="32"/>
                <w:highlight w:val="none"/>
              </w:rPr>
            </w:pPr>
            <w:r>
              <w:rPr>
                <w:rFonts w:hint="eastAsia" w:ascii="仿宋" w:hAnsi="仿宋" w:eastAsia="仿宋" w:cs="仿宋"/>
                <w:color w:val="auto"/>
                <w:kern w:val="1"/>
                <w:sz w:val="32"/>
                <w:szCs w:val="32"/>
                <w:highlight w:val="none"/>
              </w:rPr>
              <w:t>根据项目维序团队资历情况进行承诺①团队人员具有</w:t>
            </w:r>
            <w:r>
              <w:rPr>
                <w:rFonts w:hint="eastAsia" w:ascii="仿宋" w:hAnsi="仿宋" w:eastAsia="仿宋" w:cs="仿宋"/>
                <w:color w:val="auto"/>
                <w:kern w:val="1"/>
                <w:sz w:val="32"/>
                <w:szCs w:val="32"/>
                <w:highlight w:val="none"/>
                <w:lang w:val="en-US" w:eastAsia="zh-CN"/>
              </w:rPr>
              <w:t>初中以上</w:t>
            </w:r>
            <w:r>
              <w:rPr>
                <w:rFonts w:hint="eastAsia" w:ascii="仿宋" w:hAnsi="仿宋" w:eastAsia="仿宋" w:cs="仿宋"/>
                <w:color w:val="auto"/>
                <w:kern w:val="1"/>
                <w:sz w:val="32"/>
                <w:szCs w:val="32"/>
                <w:highlight w:val="none"/>
              </w:rPr>
              <w:t>学历②派遣的员工需100%持有保安证，且男性年龄不超过</w:t>
            </w:r>
            <w:r>
              <w:rPr>
                <w:rFonts w:hint="eastAsia" w:ascii="仿宋" w:hAnsi="仿宋" w:eastAsia="仿宋" w:cs="仿宋"/>
                <w:color w:val="auto"/>
                <w:kern w:val="1"/>
                <w:sz w:val="32"/>
                <w:szCs w:val="32"/>
                <w:highlight w:val="none"/>
                <w:lang w:eastAsia="zh-CN"/>
              </w:rPr>
              <w:t>5</w:t>
            </w:r>
            <w:r>
              <w:rPr>
                <w:rFonts w:hint="eastAsia" w:ascii="仿宋" w:hAnsi="仿宋" w:eastAsia="仿宋" w:cs="仿宋"/>
                <w:color w:val="auto"/>
                <w:kern w:val="1"/>
                <w:sz w:val="32"/>
                <w:szCs w:val="32"/>
                <w:highlight w:val="none"/>
              </w:rPr>
              <w:t>0周岁。投标人做出书面承诺函，格式自拟。有提供书面承诺函得2分，未提供不得分。</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931" w:type="dxa"/>
            <w:vAlign w:val="center"/>
          </w:tcPr>
          <w:p>
            <w:pPr>
              <w:adjustRightInd w:val="0"/>
              <w:snapToGrid w:val="0"/>
              <w:spacing w:line="400" w:lineRule="exact"/>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1</w:t>
            </w:r>
            <w:r>
              <w:rPr>
                <w:rFonts w:hint="eastAsia" w:ascii="仿宋" w:hAnsi="仿宋" w:eastAsia="仿宋" w:cs="仿宋"/>
                <w:color w:val="auto"/>
                <w:kern w:val="1"/>
                <w:sz w:val="32"/>
                <w:szCs w:val="32"/>
                <w:highlight w:val="none"/>
                <w:lang w:val="en-US" w:eastAsia="zh-CN"/>
              </w:rPr>
              <w:t>0</w:t>
            </w:r>
          </w:p>
        </w:tc>
        <w:tc>
          <w:tcPr>
            <w:tcW w:w="6802" w:type="dxa"/>
            <w:vAlign w:val="center"/>
          </w:tcPr>
          <w:p>
            <w:pPr>
              <w:adjustRightInd w:val="0"/>
              <w:snapToGrid w:val="0"/>
              <w:spacing w:line="400" w:lineRule="exact"/>
              <w:jc w:val="left"/>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根据投标人对拟投入的服务人员提供的岗前人员培训计划及不定时培训计划方案进行评审，方案合理可行，有利于工作开展的得</w:t>
            </w:r>
            <w:r>
              <w:rPr>
                <w:rFonts w:hint="eastAsia" w:ascii="仿宋" w:hAnsi="仿宋" w:eastAsia="仿宋" w:cs="仿宋"/>
                <w:color w:val="auto"/>
                <w:kern w:val="1"/>
                <w:sz w:val="32"/>
                <w:szCs w:val="32"/>
                <w:highlight w:val="none"/>
                <w:lang w:eastAsia="zh-CN"/>
              </w:rPr>
              <w:t>3</w:t>
            </w:r>
            <w:r>
              <w:rPr>
                <w:rFonts w:hint="eastAsia" w:ascii="仿宋" w:hAnsi="仿宋" w:eastAsia="仿宋" w:cs="仿宋"/>
                <w:color w:val="auto"/>
                <w:kern w:val="1"/>
                <w:sz w:val="32"/>
                <w:szCs w:val="32"/>
                <w:highlight w:val="none"/>
              </w:rPr>
              <w:t>分，方案较可行，能够基本满足工作进展需要的得</w:t>
            </w:r>
            <w:r>
              <w:rPr>
                <w:rFonts w:hint="eastAsia" w:ascii="仿宋" w:hAnsi="仿宋" w:eastAsia="仿宋" w:cs="仿宋"/>
                <w:color w:val="auto"/>
                <w:kern w:val="1"/>
                <w:sz w:val="32"/>
                <w:szCs w:val="32"/>
                <w:highlight w:val="none"/>
                <w:lang w:eastAsia="zh-CN"/>
              </w:rPr>
              <w:t>2</w:t>
            </w:r>
            <w:r>
              <w:rPr>
                <w:rFonts w:hint="eastAsia" w:ascii="仿宋" w:hAnsi="仿宋" w:eastAsia="仿宋" w:cs="仿宋"/>
                <w:color w:val="auto"/>
                <w:kern w:val="1"/>
                <w:sz w:val="32"/>
                <w:szCs w:val="32"/>
                <w:highlight w:val="none"/>
              </w:rPr>
              <w:t>分，方案较一般，可能影响工作进展的得</w:t>
            </w:r>
            <w:r>
              <w:rPr>
                <w:rFonts w:hint="eastAsia" w:ascii="仿宋" w:hAnsi="仿宋" w:eastAsia="仿宋" w:cs="仿宋"/>
                <w:color w:val="auto"/>
                <w:kern w:val="1"/>
                <w:sz w:val="32"/>
                <w:szCs w:val="32"/>
                <w:highlight w:val="none"/>
                <w:lang w:eastAsia="zh-CN"/>
              </w:rPr>
              <w:t>1</w:t>
            </w:r>
            <w:r>
              <w:rPr>
                <w:rFonts w:hint="eastAsia" w:ascii="仿宋" w:hAnsi="仿宋" w:eastAsia="仿宋" w:cs="仿宋"/>
                <w:color w:val="auto"/>
                <w:kern w:val="1"/>
                <w:sz w:val="32"/>
                <w:szCs w:val="32"/>
                <w:highlight w:val="none"/>
              </w:rPr>
              <w:t>分，未提供培训计划方案的不得分。</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3</w:t>
            </w:r>
            <w:r>
              <w:rPr>
                <w:rFonts w:hint="eastAsia" w:ascii="仿宋" w:hAnsi="仿宋" w:eastAsia="仿宋" w:cs="仿宋"/>
                <w:color w:val="auto"/>
                <w:sz w:val="32"/>
                <w:szCs w:val="32"/>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36" w:hRule="atLeast"/>
          <w:jc w:val="center"/>
        </w:trPr>
        <w:tc>
          <w:tcPr>
            <w:tcW w:w="931" w:type="dxa"/>
            <w:vAlign w:val="center"/>
          </w:tcPr>
          <w:p>
            <w:pPr>
              <w:adjustRightInd w:val="0"/>
              <w:snapToGrid w:val="0"/>
              <w:spacing w:line="400" w:lineRule="exact"/>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1</w:t>
            </w:r>
            <w:r>
              <w:rPr>
                <w:rFonts w:hint="eastAsia" w:ascii="仿宋" w:hAnsi="仿宋" w:eastAsia="仿宋" w:cs="仿宋"/>
                <w:color w:val="auto"/>
                <w:kern w:val="1"/>
                <w:sz w:val="32"/>
                <w:szCs w:val="32"/>
                <w:highlight w:val="none"/>
                <w:lang w:val="en-US" w:eastAsia="zh-CN"/>
              </w:rPr>
              <w:t>1</w:t>
            </w:r>
          </w:p>
        </w:tc>
        <w:tc>
          <w:tcPr>
            <w:tcW w:w="6802" w:type="dxa"/>
            <w:vAlign w:val="center"/>
          </w:tcPr>
          <w:p>
            <w:pPr>
              <w:adjustRightInd w:val="0"/>
              <w:snapToGrid w:val="0"/>
              <w:spacing w:line="400" w:lineRule="exact"/>
              <w:jc w:val="left"/>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根据投标人承诺的：拟派的所有维序人员均符合中华人民共和国国务院令第564号《保安服务管理条例》的所有规定，若获得中标资格所有人员均需通过审核同意后方可派驻上岗。显眼岗位（如大门执勤岗和巡逻岗人员）人员，对所派遣人员包括但不限于学历、政治面貌、外形条件等有特殊要求的，中标人应无条件配合要求。完全满足得2分，否则不得分。</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76" w:hRule="atLeast"/>
          <w:jc w:val="center"/>
        </w:trPr>
        <w:tc>
          <w:tcPr>
            <w:tcW w:w="931" w:type="dxa"/>
            <w:vAlign w:val="center"/>
          </w:tcPr>
          <w:p>
            <w:pPr>
              <w:adjustRightInd w:val="0"/>
              <w:snapToGrid w:val="0"/>
              <w:spacing w:line="400" w:lineRule="exact"/>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1</w:t>
            </w:r>
            <w:r>
              <w:rPr>
                <w:rFonts w:hint="eastAsia" w:ascii="仿宋" w:hAnsi="仿宋" w:eastAsia="仿宋" w:cs="仿宋"/>
                <w:color w:val="auto"/>
                <w:kern w:val="1"/>
                <w:sz w:val="32"/>
                <w:szCs w:val="32"/>
                <w:highlight w:val="none"/>
                <w:lang w:val="en-US" w:eastAsia="zh-CN"/>
              </w:rPr>
              <w:t>2</w:t>
            </w:r>
          </w:p>
        </w:tc>
        <w:tc>
          <w:tcPr>
            <w:tcW w:w="6802" w:type="dxa"/>
            <w:vAlign w:val="center"/>
          </w:tcPr>
          <w:p>
            <w:pPr>
              <w:adjustRightInd w:val="0"/>
              <w:snapToGrid w:val="0"/>
              <w:spacing w:line="400" w:lineRule="exact"/>
              <w:jc w:val="left"/>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根据投标人提供的在岗值班制度方案进行评价。方案详细、具体、完整、合理可行、重点突出、可操作性强的得</w:t>
            </w:r>
            <w:r>
              <w:rPr>
                <w:rFonts w:hint="eastAsia" w:ascii="仿宋" w:hAnsi="仿宋" w:eastAsia="仿宋" w:cs="仿宋"/>
                <w:color w:val="auto"/>
                <w:kern w:val="1"/>
                <w:sz w:val="32"/>
                <w:szCs w:val="32"/>
                <w:highlight w:val="none"/>
                <w:lang w:eastAsia="zh-CN"/>
              </w:rPr>
              <w:t>3</w:t>
            </w:r>
            <w:r>
              <w:rPr>
                <w:rFonts w:hint="eastAsia" w:ascii="仿宋" w:hAnsi="仿宋" w:eastAsia="仿宋" w:cs="仿宋"/>
                <w:color w:val="auto"/>
                <w:kern w:val="1"/>
                <w:sz w:val="32"/>
                <w:szCs w:val="32"/>
                <w:highlight w:val="none"/>
              </w:rPr>
              <w:t>分；方案较详细具体，具有较强的可操作性，虽有缺漏，但能够把握重点、不影响项目实施的得</w:t>
            </w:r>
            <w:r>
              <w:rPr>
                <w:rFonts w:hint="eastAsia" w:ascii="仿宋" w:hAnsi="仿宋" w:eastAsia="仿宋" w:cs="仿宋"/>
                <w:color w:val="auto"/>
                <w:kern w:val="1"/>
                <w:sz w:val="32"/>
                <w:szCs w:val="32"/>
                <w:highlight w:val="none"/>
                <w:lang w:eastAsia="zh-CN"/>
              </w:rPr>
              <w:t>2</w:t>
            </w:r>
            <w:r>
              <w:rPr>
                <w:rFonts w:hint="eastAsia" w:ascii="仿宋" w:hAnsi="仿宋" w:eastAsia="仿宋" w:cs="仿宋"/>
                <w:color w:val="auto"/>
                <w:kern w:val="1"/>
                <w:sz w:val="32"/>
                <w:szCs w:val="32"/>
                <w:highlight w:val="none"/>
              </w:rPr>
              <w:t>分；方案存在缺漏，但基本满足项目实施需要的得</w:t>
            </w:r>
            <w:r>
              <w:rPr>
                <w:rFonts w:hint="eastAsia" w:ascii="仿宋" w:hAnsi="仿宋" w:eastAsia="仿宋" w:cs="仿宋"/>
                <w:color w:val="auto"/>
                <w:kern w:val="1"/>
                <w:sz w:val="32"/>
                <w:szCs w:val="32"/>
                <w:highlight w:val="none"/>
                <w:lang w:eastAsia="zh-CN"/>
              </w:rPr>
              <w:t>1</w:t>
            </w:r>
            <w:r>
              <w:rPr>
                <w:rFonts w:hint="eastAsia" w:ascii="仿宋" w:hAnsi="仿宋" w:eastAsia="仿宋" w:cs="仿宋"/>
                <w:color w:val="auto"/>
                <w:kern w:val="1"/>
                <w:sz w:val="32"/>
                <w:szCs w:val="32"/>
                <w:highlight w:val="none"/>
              </w:rPr>
              <w:t>分；方案存在缺漏，对项目实施影响较大或者未提供方案的不得分。</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3</w:t>
            </w:r>
            <w:r>
              <w:rPr>
                <w:rFonts w:hint="eastAsia" w:ascii="仿宋" w:hAnsi="仿宋" w:eastAsia="仿宋" w:cs="仿宋"/>
                <w:color w:val="auto"/>
                <w:sz w:val="32"/>
                <w:szCs w:val="32"/>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8" w:hRule="atLeast"/>
          <w:jc w:val="center"/>
        </w:trPr>
        <w:tc>
          <w:tcPr>
            <w:tcW w:w="931" w:type="dxa"/>
            <w:vAlign w:val="center"/>
          </w:tcPr>
          <w:p>
            <w:pPr>
              <w:adjustRightInd w:val="0"/>
              <w:snapToGrid w:val="0"/>
              <w:spacing w:line="400" w:lineRule="exact"/>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1</w:t>
            </w:r>
            <w:r>
              <w:rPr>
                <w:rFonts w:hint="eastAsia" w:ascii="仿宋" w:hAnsi="仿宋" w:eastAsia="仿宋" w:cs="仿宋"/>
                <w:color w:val="auto"/>
                <w:kern w:val="1"/>
                <w:sz w:val="32"/>
                <w:szCs w:val="32"/>
                <w:highlight w:val="none"/>
                <w:lang w:eastAsia="zh-CN"/>
              </w:rPr>
              <w:t>3</w:t>
            </w:r>
          </w:p>
        </w:tc>
        <w:tc>
          <w:tcPr>
            <w:tcW w:w="6802" w:type="dxa"/>
            <w:vAlign w:val="center"/>
          </w:tcPr>
          <w:p>
            <w:pPr>
              <w:adjustRightInd w:val="0"/>
              <w:snapToGrid w:val="0"/>
              <w:spacing w:line="400" w:lineRule="exact"/>
              <w:jc w:val="left"/>
              <w:rPr>
                <w:rFonts w:hint="eastAsia" w:ascii="仿宋" w:hAnsi="仿宋" w:eastAsia="仿宋" w:cs="仿宋"/>
                <w:strike/>
                <w:color w:val="auto"/>
                <w:kern w:val="1"/>
                <w:sz w:val="32"/>
                <w:szCs w:val="32"/>
                <w:highlight w:val="none"/>
              </w:rPr>
            </w:pPr>
            <w:r>
              <w:rPr>
                <w:rFonts w:hint="eastAsia" w:ascii="仿宋" w:hAnsi="仿宋" w:eastAsia="仿宋" w:cs="仿宋"/>
                <w:color w:val="auto"/>
                <w:kern w:val="1"/>
                <w:sz w:val="32"/>
                <w:szCs w:val="32"/>
                <w:highlight w:val="none"/>
              </w:rPr>
              <w:t>根据</w:t>
            </w:r>
            <w:r>
              <w:rPr>
                <w:rFonts w:hint="eastAsia" w:ascii="仿宋" w:hAnsi="仿宋" w:eastAsia="仿宋" w:cs="仿宋"/>
                <w:color w:val="auto"/>
                <w:kern w:val="1"/>
                <w:sz w:val="32"/>
                <w:szCs w:val="32"/>
                <w:highlight w:val="none"/>
                <w:lang w:val="en-US" w:eastAsia="zh-CN"/>
              </w:rPr>
              <w:t>投标人</w:t>
            </w:r>
            <w:r>
              <w:rPr>
                <w:rFonts w:hint="eastAsia" w:ascii="仿宋" w:hAnsi="仿宋" w:eastAsia="仿宋" w:cs="仿宋"/>
                <w:color w:val="auto"/>
                <w:kern w:val="1"/>
                <w:sz w:val="32"/>
                <w:szCs w:val="32"/>
                <w:highlight w:val="none"/>
              </w:rPr>
              <w:t>提供的针对拟投入人员的培训方案进行评价：培训方案具有针对性，根据项目需求情况提出详细、具体、明确的服务流程、服务方式方法、服务效果、服务成果等的得2分；培训方案基本符合项目实际情况但不详尽的得1分；方案与本项目实际情况不符或未提供的不得分。满分2分。</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931" w:type="dxa"/>
            <w:vAlign w:val="center"/>
          </w:tcPr>
          <w:p>
            <w:pPr>
              <w:adjustRightInd w:val="0"/>
              <w:snapToGrid w:val="0"/>
              <w:spacing w:line="400" w:lineRule="exact"/>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1</w:t>
            </w:r>
            <w:r>
              <w:rPr>
                <w:rFonts w:hint="eastAsia" w:ascii="仿宋" w:hAnsi="仿宋" w:eastAsia="仿宋" w:cs="仿宋"/>
                <w:color w:val="auto"/>
                <w:kern w:val="1"/>
                <w:sz w:val="32"/>
                <w:szCs w:val="32"/>
                <w:highlight w:val="none"/>
                <w:lang w:val="en-US" w:eastAsia="zh-CN"/>
              </w:rPr>
              <w:t>4</w:t>
            </w:r>
          </w:p>
        </w:tc>
        <w:tc>
          <w:tcPr>
            <w:tcW w:w="6802" w:type="dxa"/>
            <w:vAlign w:val="center"/>
          </w:tcPr>
          <w:p>
            <w:pPr>
              <w:adjustRightInd w:val="0"/>
              <w:snapToGrid w:val="0"/>
              <w:spacing w:line="400" w:lineRule="exact"/>
              <w:jc w:val="left"/>
              <w:rPr>
                <w:rFonts w:hint="eastAsia" w:ascii="仿宋" w:hAnsi="仿宋" w:eastAsia="仿宋" w:cs="仿宋"/>
                <w:strike/>
                <w:color w:val="auto"/>
                <w:kern w:val="1"/>
                <w:sz w:val="32"/>
                <w:szCs w:val="32"/>
                <w:highlight w:val="none"/>
              </w:rPr>
            </w:pPr>
            <w:r>
              <w:rPr>
                <w:rFonts w:hint="eastAsia" w:ascii="仿宋" w:hAnsi="仿宋" w:eastAsia="仿宋" w:cs="仿宋"/>
                <w:color w:val="auto"/>
                <w:kern w:val="1"/>
                <w:sz w:val="32"/>
                <w:szCs w:val="32"/>
                <w:highlight w:val="none"/>
              </w:rPr>
              <w:t>根据</w:t>
            </w:r>
            <w:r>
              <w:rPr>
                <w:rFonts w:hint="eastAsia" w:ascii="仿宋" w:hAnsi="仿宋" w:eastAsia="仿宋" w:cs="仿宋"/>
                <w:color w:val="auto"/>
                <w:kern w:val="1"/>
                <w:sz w:val="32"/>
                <w:szCs w:val="32"/>
                <w:highlight w:val="none"/>
                <w:lang w:val="en-US" w:eastAsia="zh-CN"/>
              </w:rPr>
              <w:t>投标人</w:t>
            </w:r>
            <w:r>
              <w:rPr>
                <w:rFonts w:hint="eastAsia" w:ascii="仿宋" w:hAnsi="仿宋" w:eastAsia="仿宋" w:cs="仿宋"/>
                <w:color w:val="auto"/>
                <w:kern w:val="1"/>
                <w:sz w:val="32"/>
                <w:szCs w:val="32"/>
                <w:highlight w:val="none"/>
              </w:rPr>
              <w:t>提供的服务质量保障方案进行打分。服务质量保障方案涉及人员督查、奖惩、质量保障，能够保障优质的服务品质的得</w:t>
            </w:r>
            <w:r>
              <w:rPr>
                <w:rFonts w:hint="eastAsia" w:ascii="仿宋" w:hAnsi="仿宋" w:eastAsia="仿宋" w:cs="仿宋"/>
                <w:color w:val="auto"/>
                <w:kern w:val="1"/>
                <w:sz w:val="32"/>
                <w:szCs w:val="32"/>
                <w:highlight w:val="none"/>
                <w:lang w:eastAsia="zh-CN"/>
              </w:rPr>
              <w:t>3</w:t>
            </w:r>
            <w:r>
              <w:rPr>
                <w:rFonts w:hint="eastAsia" w:ascii="仿宋" w:hAnsi="仿宋" w:eastAsia="仿宋" w:cs="仿宋"/>
                <w:color w:val="auto"/>
                <w:kern w:val="1"/>
                <w:sz w:val="32"/>
                <w:szCs w:val="32"/>
                <w:highlight w:val="none"/>
              </w:rPr>
              <w:t>分；服务质量保障方案中缺少人员督查、奖惩、质量保障中任一项的不得分；满分</w:t>
            </w:r>
            <w:r>
              <w:rPr>
                <w:rFonts w:hint="eastAsia" w:ascii="仿宋" w:hAnsi="仿宋" w:eastAsia="仿宋" w:cs="仿宋"/>
                <w:color w:val="auto"/>
                <w:kern w:val="1"/>
                <w:sz w:val="32"/>
                <w:szCs w:val="32"/>
                <w:highlight w:val="none"/>
                <w:lang w:eastAsia="zh-CN"/>
              </w:rPr>
              <w:t>3</w:t>
            </w:r>
            <w:r>
              <w:rPr>
                <w:rFonts w:hint="eastAsia" w:ascii="仿宋" w:hAnsi="仿宋" w:eastAsia="仿宋" w:cs="仿宋"/>
                <w:color w:val="auto"/>
                <w:kern w:val="1"/>
                <w:sz w:val="32"/>
                <w:szCs w:val="32"/>
                <w:highlight w:val="none"/>
              </w:rPr>
              <w:t>分。</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3</w:t>
            </w:r>
            <w:r>
              <w:rPr>
                <w:rFonts w:hint="eastAsia" w:ascii="仿宋" w:hAnsi="仿宋" w:eastAsia="仿宋" w:cs="仿宋"/>
                <w:color w:val="auto"/>
                <w:sz w:val="32"/>
                <w:szCs w:val="32"/>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931" w:type="dxa"/>
            <w:vAlign w:val="center"/>
          </w:tcPr>
          <w:p>
            <w:pPr>
              <w:adjustRightInd w:val="0"/>
              <w:snapToGrid w:val="0"/>
              <w:spacing w:line="400" w:lineRule="exact"/>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1</w:t>
            </w:r>
            <w:r>
              <w:rPr>
                <w:rFonts w:hint="eastAsia" w:ascii="仿宋" w:hAnsi="仿宋" w:eastAsia="仿宋" w:cs="仿宋"/>
                <w:color w:val="auto"/>
                <w:kern w:val="1"/>
                <w:sz w:val="32"/>
                <w:szCs w:val="32"/>
                <w:highlight w:val="none"/>
                <w:lang w:eastAsia="zh-CN"/>
              </w:rPr>
              <w:t>5</w:t>
            </w:r>
          </w:p>
        </w:tc>
        <w:tc>
          <w:tcPr>
            <w:tcW w:w="6802" w:type="dxa"/>
            <w:vAlign w:val="center"/>
          </w:tcPr>
          <w:p>
            <w:pPr>
              <w:adjustRightInd w:val="0"/>
              <w:snapToGrid w:val="0"/>
              <w:spacing w:line="400" w:lineRule="exact"/>
              <w:jc w:val="left"/>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根据项目</w:t>
            </w:r>
            <w:r>
              <w:rPr>
                <w:rFonts w:hint="eastAsia" w:ascii="仿宋" w:hAnsi="仿宋" w:eastAsia="仿宋" w:cs="仿宋"/>
                <w:color w:val="auto"/>
                <w:kern w:val="1"/>
                <w:sz w:val="32"/>
                <w:szCs w:val="32"/>
                <w:highlight w:val="none"/>
                <w:lang w:val="en-US" w:eastAsia="zh-CN"/>
              </w:rPr>
              <w:t>安全救生员情况</w:t>
            </w:r>
            <w:r>
              <w:rPr>
                <w:rFonts w:hint="eastAsia" w:ascii="仿宋" w:hAnsi="仿宋" w:eastAsia="仿宋" w:cs="仿宋"/>
                <w:color w:val="auto"/>
                <w:kern w:val="1"/>
                <w:sz w:val="32"/>
                <w:szCs w:val="32"/>
                <w:highlight w:val="none"/>
              </w:rPr>
              <w:t>进行评价</w:t>
            </w:r>
            <w:r>
              <w:rPr>
                <w:rFonts w:hint="eastAsia" w:ascii="仿宋" w:hAnsi="仿宋" w:eastAsia="仿宋" w:cs="仿宋"/>
                <w:color w:val="auto"/>
                <w:kern w:val="1"/>
                <w:sz w:val="32"/>
                <w:szCs w:val="32"/>
                <w:highlight w:val="none"/>
                <w:lang w:eastAsia="zh-CN"/>
              </w:rPr>
              <w:t>，</w:t>
            </w:r>
            <w:r>
              <w:rPr>
                <w:rFonts w:hint="eastAsia" w:ascii="仿宋" w:hAnsi="仿宋" w:eastAsia="仿宋" w:cs="仿宋"/>
                <w:color w:val="auto"/>
                <w:kern w:val="1"/>
                <w:sz w:val="32"/>
                <w:szCs w:val="32"/>
                <w:highlight w:val="none"/>
                <w:lang w:val="en-US" w:eastAsia="zh-CN"/>
              </w:rPr>
              <w:t>安全救生员</w:t>
            </w:r>
            <w:r>
              <w:rPr>
                <w:rFonts w:hint="eastAsia" w:ascii="仿宋" w:hAnsi="仿宋" w:eastAsia="仿宋" w:cs="仿宋"/>
                <w:color w:val="auto"/>
                <w:kern w:val="1"/>
                <w:sz w:val="32"/>
                <w:szCs w:val="32"/>
                <w:highlight w:val="none"/>
              </w:rPr>
              <w:t>岗位2</w:t>
            </w:r>
            <w:r>
              <w:rPr>
                <w:rFonts w:hint="eastAsia" w:ascii="仿宋" w:hAnsi="仿宋" w:eastAsia="仿宋" w:cs="仿宋"/>
                <w:color w:val="auto"/>
                <w:kern w:val="1"/>
                <w:sz w:val="32"/>
                <w:szCs w:val="32"/>
                <w:highlight w:val="none"/>
                <w:lang w:val="en-US" w:eastAsia="zh-CN"/>
              </w:rPr>
              <w:t>名</w:t>
            </w:r>
            <w:r>
              <w:rPr>
                <w:rFonts w:hint="eastAsia" w:ascii="仿宋" w:hAnsi="仿宋" w:eastAsia="仿宋" w:cs="仿宋"/>
                <w:color w:val="auto"/>
                <w:kern w:val="1"/>
                <w:sz w:val="32"/>
                <w:szCs w:val="32"/>
                <w:highlight w:val="none"/>
              </w:rPr>
              <w:t>员工</w:t>
            </w:r>
            <w:r>
              <w:rPr>
                <w:rFonts w:hint="eastAsia" w:ascii="仿宋" w:hAnsi="仿宋" w:eastAsia="仿宋" w:cs="仿宋"/>
                <w:color w:val="auto"/>
                <w:kern w:val="1"/>
                <w:sz w:val="32"/>
                <w:szCs w:val="32"/>
                <w:highlight w:val="none"/>
                <w:lang w:val="en-US" w:eastAsia="zh-CN"/>
              </w:rPr>
              <w:t>具有游泳救生员从业</w:t>
            </w:r>
            <w:r>
              <w:rPr>
                <w:rFonts w:hint="eastAsia" w:ascii="仿宋" w:hAnsi="仿宋" w:eastAsia="仿宋" w:cs="仿宋"/>
                <w:color w:val="auto"/>
                <w:kern w:val="1"/>
                <w:sz w:val="32"/>
                <w:szCs w:val="32"/>
                <w:highlight w:val="none"/>
              </w:rPr>
              <w:t>职业证书有效复印件并加盖投标人公章；满足得</w:t>
            </w:r>
            <w:r>
              <w:rPr>
                <w:rFonts w:hint="eastAsia" w:ascii="仿宋" w:hAnsi="仿宋" w:eastAsia="仿宋" w:cs="仿宋"/>
                <w:color w:val="auto"/>
                <w:kern w:val="1"/>
                <w:sz w:val="32"/>
                <w:szCs w:val="32"/>
                <w:highlight w:val="none"/>
                <w:lang w:eastAsia="zh-CN"/>
              </w:rPr>
              <w:t>2</w:t>
            </w:r>
            <w:r>
              <w:rPr>
                <w:rFonts w:hint="eastAsia" w:ascii="仿宋" w:hAnsi="仿宋" w:eastAsia="仿宋" w:cs="仿宋"/>
                <w:color w:val="auto"/>
                <w:kern w:val="1"/>
                <w:sz w:val="32"/>
                <w:szCs w:val="32"/>
                <w:highlight w:val="none"/>
              </w:rPr>
              <w:t>分，</w:t>
            </w:r>
            <w:r>
              <w:rPr>
                <w:rFonts w:hint="eastAsia" w:ascii="仿宋" w:hAnsi="仿宋" w:eastAsia="仿宋" w:cs="仿宋"/>
                <w:color w:val="auto"/>
                <w:kern w:val="1"/>
                <w:sz w:val="32"/>
                <w:szCs w:val="32"/>
                <w:highlight w:val="none"/>
                <w:lang w:val="en-US" w:eastAsia="zh-CN"/>
              </w:rPr>
              <w:t>少一份扣1分。</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2</w:t>
            </w:r>
            <w:r>
              <w:rPr>
                <w:rFonts w:hint="eastAsia" w:ascii="仿宋" w:hAnsi="仿宋" w:eastAsia="仿宋" w:cs="仿宋"/>
                <w:color w:val="auto"/>
                <w:sz w:val="32"/>
                <w:szCs w:val="32"/>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0" w:hRule="atLeast"/>
          <w:jc w:val="center"/>
        </w:trPr>
        <w:tc>
          <w:tcPr>
            <w:tcW w:w="931" w:type="dxa"/>
            <w:vAlign w:val="center"/>
          </w:tcPr>
          <w:p>
            <w:pPr>
              <w:adjustRightInd w:val="0"/>
              <w:snapToGrid w:val="0"/>
              <w:spacing w:line="400" w:lineRule="exact"/>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1</w:t>
            </w:r>
            <w:r>
              <w:rPr>
                <w:rFonts w:hint="eastAsia" w:ascii="仿宋" w:hAnsi="仿宋" w:eastAsia="仿宋" w:cs="仿宋"/>
                <w:color w:val="auto"/>
                <w:kern w:val="1"/>
                <w:sz w:val="32"/>
                <w:szCs w:val="32"/>
                <w:highlight w:val="none"/>
                <w:lang w:val="en-US" w:eastAsia="zh-CN"/>
              </w:rPr>
              <w:t>6</w:t>
            </w:r>
          </w:p>
        </w:tc>
        <w:tc>
          <w:tcPr>
            <w:tcW w:w="6802" w:type="dxa"/>
            <w:vAlign w:val="center"/>
          </w:tcPr>
          <w:p>
            <w:pPr>
              <w:adjustRightInd w:val="0"/>
              <w:snapToGrid w:val="0"/>
              <w:spacing w:line="400" w:lineRule="exact"/>
              <w:jc w:val="left"/>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根据投标人提供的进场计划安排与组织实施的情况进行评价，方案详细、具体、完整、合理可行，可操作性强的得3分，方案较为详细具体，具有较强的可操作性，虽有缺漏，但能够把握重点、对项目实施还是有一定促进作用的得2分，方案存在缺漏，但基本满足项目实施需要的得1分，方案存在缺漏，对项目实施影响较大的不得分</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16" w:hRule="atLeast"/>
          <w:jc w:val="center"/>
        </w:trPr>
        <w:tc>
          <w:tcPr>
            <w:tcW w:w="931" w:type="dxa"/>
            <w:vAlign w:val="center"/>
          </w:tcPr>
          <w:p>
            <w:pPr>
              <w:adjustRightInd w:val="0"/>
              <w:snapToGrid w:val="0"/>
              <w:spacing w:line="400" w:lineRule="exact"/>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1</w:t>
            </w:r>
            <w:r>
              <w:rPr>
                <w:rFonts w:hint="eastAsia" w:ascii="仿宋" w:hAnsi="仿宋" w:eastAsia="仿宋" w:cs="仿宋"/>
                <w:color w:val="auto"/>
                <w:kern w:val="1"/>
                <w:sz w:val="32"/>
                <w:szCs w:val="32"/>
                <w:highlight w:val="none"/>
                <w:lang w:val="en-US" w:eastAsia="zh-CN"/>
              </w:rPr>
              <w:t>7</w:t>
            </w:r>
          </w:p>
        </w:tc>
        <w:tc>
          <w:tcPr>
            <w:tcW w:w="6802" w:type="dxa"/>
            <w:vAlign w:val="center"/>
          </w:tcPr>
          <w:p>
            <w:pPr>
              <w:adjustRightInd w:val="0"/>
              <w:snapToGrid w:val="0"/>
              <w:spacing w:line="400" w:lineRule="exact"/>
              <w:jc w:val="left"/>
              <w:rPr>
                <w:rFonts w:hint="eastAsia" w:ascii="仿宋" w:hAnsi="仿宋" w:eastAsia="仿宋" w:cs="仿宋"/>
                <w:color w:val="auto"/>
                <w:kern w:val="1"/>
                <w:sz w:val="32"/>
                <w:szCs w:val="32"/>
                <w:highlight w:val="none"/>
              </w:rPr>
            </w:pPr>
            <w:r>
              <w:rPr>
                <w:rFonts w:hint="eastAsia" w:ascii="仿宋" w:hAnsi="仿宋" w:eastAsia="仿宋" w:cs="仿宋"/>
                <w:color w:val="auto"/>
                <w:sz w:val="32"/>
                <w:szCs w:val="32"/>
                <w:highlight w:val="none"/>
              </w:rPr>
              <w:t>根据供应商提供的指挥调度方案进行评价：有提供指挥调度方案，方案至少包含人员调度、工作轨迹、勤务指令下达的得1分；在此基础上，方案详细具体、能突出重点、保安员工作有利于服务对象的得</w:t>
            </w:r>
            <w:r>
              <w:rPr>
                <w:rFonts w:hint="eastAsia" w:ascii="仿宋" w:hAnsi="仿宋" w:eastAsia="仿宋" w:cs="仿宋"/>
                <w:color w:val="auto"/>
                <w:sz w:val="32"/>
                <w:szCs w:val="32"/>
                <w:highlight w:val="none"/>
                <w:lang w:eastAsia="zh-CN"/>
              </w:rPr>
              <w:t>2</w:t>
            </w:r>
            <w:r>
              <w:rPr>
                <w:rFonts w:hint="eastAsia" w:ascii="仿宋" w:hAnsi="仿宋" w:eastAsia="仿宋" w:cs="仿宋"/>
                <w:color w:val="auto"/>
                <w:sz w:val="32"/>
                <w:szCs w:val="32"/>
                <w:highlight w:val="none"/>
              </w:rPr>
              <w:t>分；未提供不得分</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2</w:t>
            </w:r>
            <w:r>
              <w:rPr>
                <w:rFonts w:hint="eastAsia" w:ascii="仿宋" w:hAnsi="仿宋" w:eastAsia="仿宋" w:cs="仿宋"/>
                <w:color w:val="auto"/>
                <w:sz w:val="32"/>
                <w:szCs w:val="32"/>
                <w:highlight w:val="none"/>
              </w:rPr>
              <w:t>分</w:t>
            </w:r>
          </w:p>
        </w:tc>
      </w:tr>
    </w:tbl>
    <w:p>
      <w:pPr>
        <w:snapToGrid w:val="0"/>
        <w:spacing w:line="360" w:lineRule="auto"/>
        <w:ind w:firstLine="472" w:firstLineChars="147"/>
        <w:rPr>
          <w:rStyle w:val="18"/>
          <w:rFonts w:hint="eastAsia" w:ascii="仿宋" w:hAnsi="仿宋" w:eastAsia="仿宋" w:cs="仿宋"/>
          <w:color w:val="auto"/>
          <w:sz w:val="32"/>
          <w:szCs w:val="32"/>
          <w:highlight w:val="none"/>
        </w:rPr>
      </w:pPr>
    </w:p>
    <w:p>
      <w:pPr>
        <w:snapToGrid w:val="0"/>
        <w:spacing w:before="120" w:beforeLines="50" w:after="120" w:afterLines="50"/>
        <w:ind w:left="-99" w:leftChars="-47" w:right="-78" w:firstLine="315" w:firstLineChars="98"/>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（2）商务分F2（满分30分）</w:t>
      </w:r>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6819"/>
        <w:gridCol w:w="88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16" w:type="dxa"/>
            <w:vAlign w:val="center"/>
          </w:tcPr>
          <w:p>
            <w:pPr>
              <w:snapToGrid w:val="0"/>
              <w:spacing w:line="400" w:lineRule="exact"/>
              <w:rPr>
                <w:rFonts w:hint="eastAsia" w:ascii="仿宋" w:hAnsi="仿宋" w:eastAsia="仿宋" w:cs="仿宋"/>
                <w:bCs/>
                <w:color w:val="auto"/>
                <w:kern w:val="10"/>
                <w:sz w:val="32"/>
                <w:szCs w:val="32"/>
                <w:highlight w:val="none"/>
              </w:rPr>
            </w:pPr>
            <w:r>
              <w:rPr>
                <w:rFonts w:hint="eastAsia" w:ascii="仿宋" w:hAnsi="仿宋" w:eastAsia="仿宋" w:cs="仿宋"/>
                <w:bCs/>
                <w:color w:val="auto"/>
                <w:kern w:val="10"/>
                <w:sz w:val="32"/>
                <w:szCs w:val="32"/>
                <w:highlight w:val="none"/>
              </w:rPr>
              <w:t>序号</w:t>
            </w:r>
          </w:p>
        </w:tc>
        <w:tc>
          <w:tcPr>
            <w:tcW w:w="6819" w:type="dxa"/>
            <w:vAlign w:val="center"/>
          </w:tcPr>
          <w:p>
            <w:pPr>
              <w:snapToGrid w:val="0"/>
              <w:spacing w:line="400" w:lineRule="exact"/>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评分界定</w:t>
            </w:r>
          </w:p>
        </w:tc>
        <w:tc>
          <w:tcPr>
            <w:tcW w:w="886" w:type="dxa"/>
            <w:vAlign w:val="center"/>
          </w:tcPr>
          <w:p>
            <w:pPr>
              <w:snapToGrid w:val="0"/>
              <w:spacing w:line="40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jc w:val="center"/>
        </w:trPr>
        <w:tc>
          <w:tcPr>
            <w:tcW w:w="916" w:type="dxa"/>
            <w:vAlign w:val="center"/>
          </w:tcPr>
          <w:p>
            <w:pPr>
              <w:snapToGrid w:val="0"/>
              <w:spacing w:line="400" w:lineRule="exact"/>
              <w:ind w:left="-85"/>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1</w:t>
            </w:r>
          </w:p>
        </w:tc>
        <w:tc>
          <w:tcPr>
            <w:tcW w:w="6819" w:type="dxa"/>
            <w:vAlign w:val="center"/>
          </w:tcPr>
          <w:p>
            <w:pPr>
              <w:snapToGrid w:val="0"/>
              <w:spacing w:line="400" w:lineRule="exact"/>
              <w:ind w:right="31" w:rightChars="15"/>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营业执照（成立时间（24月以上）、经营范围、法人（不存在投标单位间负责人为同一人或存在直接控股和管理关系）（1分）</w:t>
            </w:r>
          </w:p>
          <w:p>
            <w:pPr>
              <w:snapToGrid w:val="0"/>
              <w:spacing w:line="400" w:lineRule="exact"/>
              <w:ind w:right="31" w:rightChars="15"/>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投标人进入“中国执行信息公开网”自行查询结果，下载查询页面并盖公章；（1分）</w:t>
            </w:r>
          </w:p>
          <w:p>
            <w:pPr>
              <w:snapToGrid w:val="0"/>
              <w:spacing w:line="400" w:lineRule="exact"/>
              <w:ind w:right="31" w:rightChars="15"/>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经营资质：具备行业部门颁发的从事服务行业资质证书（持有保安服务许可证和劳务派遣经营许可证）（1分）</w:t>
            </w:r>
          </w:p>
        </w:tc>
        <w:tc>
          <w:tcPr>
            <w:tcW w:w="886"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adjustRightInd w:val="0"/>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jc w:val="center"/>
        </w:trPr>
        <w:tc>
          <w:tcPr>
            <w:tcW w:w="916" w:type="dxa"/>
            <w:vAlign w:val="center"/>
          </w:tcPr>
          <w:p>
            <w:pPr>
              <w:snapToGrid w:val="0"/>
              <w:spacing w:line="400" w:lineRule="exact"/>
              <w:ind w:left="-85"/>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2</w:t>
            </w:r>
          </w:p>
        </w:tc>
        <w:tc>
          <w:tcPr>
            <w:tcW w:w="6819" w:type="dxa"/>
            <w:vAlign w:val="center"/>
          </w:tcPr>
          <w:p>
            <w:pPr>
              <w:snapToGrid w:val="0"/>
              <w:spacing w:line="400" w:lineRule="exact"/>
              <w:ind w:right="31" w:rightChars="15"/>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投标人</w:t>
            </w:r>
            <w:r>
              <w:rPr>
                <w:rFonts w:hint="eastAsia" w:ascii="仿宋" w:hAnsi="仿宋" w:eastAsia="仿宋" w:cs="仿宋"/>
                <w:color w:val="auto"/>
                <w:sz w:val="32"/>
                <w:szCs w:val="32"/>
                <w:highlight w:val="none"/>
              </w:rPr>
              <w:t>提供以往业绩：业绩为三年内供应商在本市内的中标项目，提供合同复印件</w:t>
            </w:r>
            <w:r>
              <w:rPr>
                <w:rFonts w:hint="eastAsia" w:ascii="仿宋" w:hAnsi="仿宋" w:eastAsia="仿宋" w:cs="仿宋"/>
                <w:color w:val="auto"/>
                <w:sz w:val="32"/>
                <w:szCs w:val="32"/>
                <w:highlight w:val="none"/>
                <w:lang w:val="en-US" w:eastAsia="zh-CN"/>
              </w:rPr>
              <w:t>及合同期内任意一个月业主转账凭证</w:t>
            </w:r>
            <w:r>
              <w:rPr>
                <w:rFonts w:hint="eastAsia" w:ascii="仿宋" w:hAnsi="仿宋" w:eastAsia="仿宋" w:cs="仿宋"/>
                <w:color w:val="auto"/>
                <w:sz w:val="32"/>
                <w:szCs w:val="32"/>
                <w:highlight w:val="none"/>
              </w:rPr>
              <w:t>加盖公章：</w:t>
            </w:r>
          </w:p>
          <w:p>
            <w:pPr>
              <w:snapToGrid w:val="0"/>
              <w:spacing w:line="400" w:lineRule="exact"/>
              <w:ind w:right="31" w:rightChars="15"/>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1.公园管理</w:t>
            </w:r>
            <w:r>
              <w:rPr>
                <w:rFonts w:hint="eastAsia" w:ascii="仿宋" w:hAnsi="仿宋" w:eastAsia="仿宋" w:cs="仿宋"/>
                <w:color w:val="auto"/>
                <w:sz w:val="32"/>
                <w:szCs w:val="32"/>
                <w:highlight w:val="none"/>
              </w:rPr>
              <w:t>安保</w:t>
            </w:r>
            <w:r>
              <w:rPr>
                <w:rFonts w:hint="eastAsia" w:ascii="仿宋" w:hAnsi="仿宋" w:eastAsia="仿宋" w:cs="仿宋"/>
                <w:color w:val="auto"/>
                <w:sz w:val="32"/>
                <w:szCs w:val="32"/>
                <w:highlight w:val="none"/>
                <w:lang w:val="en-US" w:eastAsia="zh-CN"/>
              </w:rPr>
              <w:t>服务</w:t>
            </w:r>
            <w:r>
              <w:rPr>
                <w:rFonts w:hint="eastAsia" w:ascii="仿宋" w:hAnsi="仿宋" w:eastAsia="仿宋" w:cs="仿宋"/>
                <w:color w:val="auto"/>
                <w:sz w:val="32"/>
                <w:szCs w:val="32"/>
                <w:highlight w:val="none"/>
              </w:rPr>
              <w:t>合同</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分</w:t>
            </w:r>
            <w:r>
              <w:rPr>
                <w:rFonts w:hint="eastAsia" w:ascii="仿宋" w:hAnsi="仿宋" w:eastAsia="仿宋" w:cs="仿宋"/>
                <w:color w:val="auto"/>
                <w:sz w:val="32"/>
                <w:szCs w:val="32"/>
                <w:highlight w:val="none"/>
                <w:lang w:val="en-US" w:eastAsia="zh-CN"/>
              </w:rPr>
              <w:t>/个，最多得3分</w:t>
            </w:r>
            <w:r>
              <w:rPr>
                <w:rFonts w:hint="eastAsia" w:ascii="仿宋" w:hAnsi="仿宋" w:eastAsia="仿宋" w:cs="仿宋"/>
                <w:color w:val="auto"/>
                <w:sz w:val="32"/>
                <w:szCs w:val="32"/>
                <w:highlight w:val="none"/>
              </w:rPr>
              <w:t>；；</w:t>
            </w:r>
          </w:p>
          <w:p>
            <w:pPr>
              <w:snapToGrid w:val="0"/>
              <w:spacing w:line="400" w:lineRule="exact"/>
              <w:ind w:right="31" w:rightChars="15"/>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安保合同≥</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00万以上</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分</w:t>
            </w:r>
            <w:r>
              <w:rPr>
                <w:rFonts w:hint="eastAsia" w:ascii="仿宋" w:hAnsi="仿宋" w:eastAsia="仿宋" w:cs="仿宋"/>
                <w:color w:val="auto"/>
                <w:sz w:val="32"/>
                <w:szCs w:val="32"/>
                <w:highlight w:val="none"/>
                <w:lang w:val="en-US" w:eastAsia="zh-CN"/>
              </w:rPr>
              <w:t>/个；</w:t>
            </w:r>
            <w:r>
              <w:rPr>
                <w:rFonts w:hint="eastAsia" w:ascii="仿宋" w:hAnsi="仿宋" w:eastAsia="仿宋" w:cs="仿宋"/>
                <w:color w:val="auto"/>
                <w:sz w:val="32"/>
                <w:szCs w:val="32"/>
                <w:highlight w:val="none"/>
              </w:rPr>
              <w:t>安保合同≥</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00万以上</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分</w:t>
            </w:r>
            <w:r>
              <w:rPr>
                <w:rFonts w:hint="eastAsia" w:ascii="仿宋" w:hAnsi="仿宋" w:eastAsia="仿宋" w:cs="仿宋"/>
                <w:color w:val="auto"/>
                <w:sz w:val="32"/>
                <w:szCs w:val="32"/>
                <w:highlight w:val="none"/>
                <w:lang w:val="en-US" w:eastAsia="zh-CN"/>
              </w:rPr>
              <w:t>/个</w:t>
            </w:r>
            <w:r>
              <w:rPr>
                <w:rFonts w:hint="eastAsia" w:ascii="仿宋" w:hAnsi="仿宋" w:eastAsia="仿宋" w:cs="仿宋"/>
                <w:color w:val="auto"/>
                <w:sz w:val="32"/>
                <w:szCs w:val="32"/>
                <w:highlight w:val="none"/>
              </w:rPr>
              <w:t>；安保合同≥</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00万以上</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分</w:t>
            </w:r>
            <w:r>
              <w:rPr>
                <w:rFonts w:hint="eastAsia" w:ascii="仿宋" w:hAnsi="仿宋" w:eastAsia="仿宋" w:cs="仿宋"/>
                <w:color w:val="auto"/>
                <w:sz w:val="32"/>
                <w:szCs w:val="32"/>
                <w:highlight w:val="none"/>
                <w:lang w:val="en-US" w:eastAsia="zh-CN"/>
              </w:rPr>
              <w:t>/个，最多得6分</w:t>
            </w:r>
            <w:r>
              <w:rPr>
                <w:rFonts w:hint="eastAsia" w:ascii="仿宋" w:hAnsi="仿宋" w:eastAsia="仿宋" w:cs="仿宋"/>
                <w:color w:val="auto"/>
                <w:sz w:val="32"/>
                <w:szCs w:val="32"/>
                <w:highlight w:val="none"/>
              </w:rPr>
              <w:t>；</w:t>
            </w:r>
          </w:p>
          <w:p>
            <w:pPr>
              <w:snapToGrid w:val="0"/>
              <w:spacing w:line="400" w:lineRule="exact"/>
              <w:ind w:right="31" w:rightChars="15"/>
              <w:jc w:val="left"/>
              <w:rPr>
                <w:rFonts w:hint="default" w:ascii="仿宋" w:hAnsi="仿宋" w:eastAsia="仿宋" w:cs="仿宋"/>
                <w:color w:val="auto"/>
                <w:sz w:val="32"/>
                <w:szCs w:val="32"/>
                <w:highlight w:val="none"/>
              </w:rPr>
            </w:pPr>
            <w:r>
              <w:rPr>
                <w:rFonts w:hint="eastAsia" w:ascii="仿宋" w:hAnsi="仿宋" w:eastAsia="仿宋" w:cs="仿宋"/>
                <w:color w:val="auto"/>
                <w:sz w:val="32"/>
                <w:szCs w:val="32"/>
                <w:highlight w:val="none"/>
              </w:rPr>
              <w:t>没提供得分不得分。</w:t>
            </w:r>
          </w:p>
        </w:tc>
        <w:tc>
          <w:tcPr>
            <w:tcW w:w="886"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9</w:t>
            </w:r>
            <w:r>
              <w:rPr>
                <w:rFonts w:hint="eastAsia" w:ascii="仿宋" w:hAnsi="仿宋" w:eastAsia="仿宋" w:cs="仿宋"/>
                <w:color w:val="auto"/>
                <w:sz w:val="32"/>
                <w:szCs w:val="32"/>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916" w:type="dxa"/>
            <w:vAlign w:val="center"/>
          </w:tcPr>
          <w:p>
            <w:pPr>
              <w:snapToGrid w:val="0"/>
              <w:spacing w:line="400" w:lineRule="exact"/>
              <w:ind w:left="-85"/>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3</w:t>
            </w:r>
          </w:p>
        </w:tc>
        <w:tc>
          <w:tcPr>
            <w:tcW w:w="6819" w:type="dxa"/>
            <w:vAlign w:val="center"/>
          </w:tcPr>
          <w:p>
            <w:pPr>
              <w:snapToGrid w:val="0"/>
              <w:spacing w:line="400" w:lineRule="exact"/>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投标人为厦门市保安协会会员，</w:t>
            </w:r>
            <w:r>
              <w:rPr>
                <w:rFonts w:hint="eastAsia" w:ascii="仿宋" w:hAnsi="仿宋" w:eastAsia="仿宋" w:cs="仿宋"/>
                <w:color w:val="auto"/>
                <w:kern w:val="1"/>
                <w:sz w:val="32"/>
                <w:szCs w:val="32"/>
                <w:highlight w:val="none"/>
                <w:lang w:val="en-US" w:eastAsia="zh-CN"/>
              </w:rPr>
              <w:t>得</w:t>
            </w:r>
            <w:r>
              <w:rPr>
                <w:rFonts w:hint="eastAsia" w:ascii="仿宋" w:hAnsi="仿宋" w:eastAsia="仿宋" w:cs="仿宋"/>
                <w:color w:val="auto"/>
                <w:kern w:val="1"/>
                <w:sz w:val="32"/>
                <w:szCs w:val="32"/>
                <w:highlight w:val="none"/>
              </w:rPr>
              <w:t>1分；</w:t>
            </w:r>
          </w:p>
          <w:p>
            <w:pPr>
              <w:snapToGrid w:val="0"/>
              <w:spacing w:line="400" w:lineRule="exact"/>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获得有效的ISO9001、ISO14001、ISO45001，每个</w:t>
            </w:r>
            <w:r>
              <w:rPr>
                <w:rFonts w:hint="eastAsia" w:ascii="仿宋" w:hAnsi="仿宋" w:eastAsia="仿宋" w:cs="仿宋"/>
                <w:color w:val="auto"/>
                <w:kern w:val="1"/>
                <w:sz w:val="32"/>
                <w:szCs w:val="32"/>
                <w:highlight w:val="none"/>
                <w:lang w:val="en-US" w:eastAsia="zh-CN"/>
              </w:rPr>
              <w:t>得</w:t>
            </w:r>
            <w:r>
              <w:rPr>
                <w:rFonts w:hint="eastAsia" w:ascii="仿宋" w:hAnsi="仿宋" w:eastAsia="仿宋" w:cs="仿宋"/>
                <w:color w:val="auto"/>
                <w:kern w:val="1"/>
                <w:sz w:val="32"/>
                <w:szCs w:val="32"/>
                <w:highlight w:val="none"/>
              </w:rPr>
              <w:t>1分；</w:t>
            </w:r>
          </w:p>
          <w:p>
            <w:pPr>
              <w:snapToGrid w:val="0"/>
              <w:spacing w:line="400" w:lineRule="exact"/>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得分最高</w:t>
            </w:r>
            <w:r>
              <w:rPr>
                <w:rFonts w:hint="eastAsia" w:ascii="仿宋" w:hAnsi="仿宋" w:eastAsia="仿宋" w:cs="仿宋"/>
                <w:color w:val="auto"/>
                <w:kern w:val="1"/>
                <w:sz w:val="32"/>
                <w:szCs w:val="32"/>
                <w:highlight w:val="none"/>
                <w:lang w:eastAsia="zh-CN"/>
              </w:rPr>
              <w:t>4</w:t>
            </w:r>
            <w:r>
              <w:rPr>
                <w:rFonts w:hint="eastAsia" w:ascii="仿宋" w:hAnsi="仿宋" w:eastAsia="仿宋" w:cs="仿宋"/>
                <w:color w:val="auto"/>
                <w:kern w:val="1"/>
                <w:sz w:val="32"/>
                <w:szCs w:val="32"/>
                <w:highlight w:val="none"/>
              </w:rPr>
              <w:t>分，提供有效证明资料，原件备查。</w:t>
            </w:r>
          </w:p>
        </w:tc>
        <w:tc>
          <w:tcPr>
            <w:tcW w:w="886"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4</w:t>
            </w:r>
            <w:r>
              <w:rPr>
                <w:rFonts w:hint="eastAsia" w:ascii="仿宋" w:hAnsi="仿宋" w:eastAsia="仿宋" w:cs="仿宋"/>
                <w:color w:val="auto"/>
                <w:sz w:val="32"/>
                <w:szCs w:val="32"/>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916" w:type="dxa"/>
            <w:vAlign w:val="center"/>
          </w:tcPr>
          <w:p>
            <w:pPr>
              <w:snapToGrid w:val="0"/>
              <w:spacing w:line="400" w:lineRule="exact"/>
              <w:ind w:left="-85"/>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4</w:t>
            </w:r>
          </w:p>
        </w:tc>
        <w:tc>
          <w:tcPr>
            <w:tcW w:w="6819" w:type="dxa"/>
            <w:vAlign w:val="center"/>
          </w:tcPr>
          <w:p>
            <w:pPr>
              <w:snapToGrid w:val="0"/>
              <w:spacing w:line="400" w:lineRule="exact"/>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投标人提供第三方机构评定的资信等级评定为AAA级的得</w:t>
            </w:r>
            <w:r>
              <w:rPr>
                <w:rFonts w:hint="eastAsia" w:ascii="仿宋" w:hAnsi="仿宋" w:eastAsia="仿宋" w:cs="仿宋"/>
                <w:color w:val="auto"/>
                <w:kern w:val="1"/>
                <w:sz w:val="32"/>
                <w:szCs w:val="32"/>
                <w:highlight w:val="none"/>
                <w:lang w:eastAsia="zh-CN"/>
              </w:rPr>
              <w:t>1</w:t>
            </w:r>
            <w:r>
              <w:rPr>
                <w:rFonts w:hint="eastAsia" w:ascii="仿宋" w:hAnsi="仿宋" w:eastAsia="仿宋" w:cs="仿宋"/>
                <w:color w:val="auto"/>
                <w:kern w:val="1"/>
                <w:sz w:val="32"/>
                <w:szCs w:val="32"/>
                <w:highlight w:val="none"/>
              </w:rPr>
              <w:t>分，其他情况不得分。提供相关证书复印件，原件备查。</w:t>
            </w:r>
          </w:p>
        </w:tc>
        <w:tc>
          <w:tcPr>
            <w:tcW w:w="886"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1</w:t>
            </w:r>
            <w:r>
              <w:rPr>
                <w:rFonts w:hint="eastAsia" w:ascii="仿宋" w:hAnsi="仿宋" w:eastAsia="仿宋" w:cs="仿宋"/>
                <w:color w:val="auto"/>
                <w:sz w:val="32"/>
                <w:szCs w:val="32"/>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90" w:hRule="atLeast"/>
          <w:jc w:val="center"/>
        </w:trPr>
        <w:tc>
          <w:tcPr>
            <w:tcW w:w="916" w:type="dxa"/>
            <w:vAlign w:val="center"/>
          </w:tcPr>
          <w:p>
            <w:pPr>
              <w:snapToGrid w:val="0"/>
              <w:spacing w:line="400" w:lineRule="exact"/>
              <w:ind w:left="-85"/>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lang w:eastAsia="zh-CN"/>
              </w:rPr>
              <w:t>5</w:t>
            </w:r>
          </w:p>
        </w:tc>
        <w:tc>
          <w:tcPr>
            <w:tcW w:w="6819" w:type="dxa"/>
            <w:vAlign w:val="center"/>
          </w:tcPr>
          <w:p>
            <w:pPr>
              <w:snapToGrid w:val="0"/>
              <w:spacing w:line="400" w:lineRule="exact"/>
              <w:rPr>
                <w:rFonts w:hint="eastAsia" w:ascii="仿宋" w:hAnsi="仿宋" w:eastAsia="仿宋" w:cs="仿宋"/>
                <w:strike/>
                <w:color w:val="auto"/>
                <w:kern w:val="1"/>
                <w:sz w:val="32"/>
                <w:szCs w:val="32"/>
                <w:highlight w:val="none"/>
              </w:rPr>
            </w:pPr>
            <w:r>
              <w:rPr>
                <w:rFonts w:hint="default" w:ascii="仿宋" w:hAnsi="仿宋" w:eastAsia="仿宋" w:cs="仿宋"/>
                <w:color w:val="auto"/>
                <w:kern w:val="1"/>
                <w:sz w:val="32"/>
                <w:szCs w:val="32"/>
                <w:highlight w:val="none"/>
              </w:rPr>
              <w:t>根据项目</w:t>
            </w:r>
            <w:r>
              <w:rPr>
                <w:rFonts w:hint="eastAsia" w:ascii="仿宋" w:hAnsi="仿宋" w:eastAsia="仿宋" w:cs="仿宋"/>
                <w:color w:val="auto"/>
                <w:kern w:val="1"/>
                <w:sz w:val="32"/>
                <w:szCs w:val="32"/>
                <w:highlight w:val="none"/>
                <w:lang w:val="en-US" w:eastAsia="zh-CN"/>
              </w:rPr>
              <w:t>维序员</w:t>
            </w:r>
            <w:r>
              <w:rPr>
                <w:rFonts w:hint="default" w:ascii="仿宋" w:hAnsi="仿宋" w:eastAsia="仿宋" w:cs="仿宋"/>
                <w:color w:val="auto"/>
                <w:kern w:val="1"/>
                <w:sz w:val="32"/>
                <w:szCs w:val="32"/>
                <w:highlight w:val="none"/>
              </w:rPr>
              <w:t>情况进行评价，具有</w:t>
            </w:r>
            <w:r>
              <w:rPr>
                <w:rFonts w:hint="eastAsia" w:ascii="仿宋" w:hAnsi="仿宋" w:eastAsia="仿宋" w:cs="仿宋"/>
                <w:color w:val="auto"/>
                <w:kern w:val="1"/>
                <w:sz w:val="32"/>
                <w:szCs w:val="32"/>
                <w:highlight w:val="none"/>
                <w:lang w:eastAsia="zh-CN"/>
              </w:rPr>
              <w:t>“</w:t>
            </w:r>
            <w:r>
              <w:rPr>
                <w:rFonts w:hint="eastAsia" w:ascii="仿宋" w:hAnsi="仿宋" w:eastAsia="仿宋" w:cs="仿宋"/>
                <w:color w:val="auto"/>
                <w:kern w:val="1"/>
                <w:sz w:val="32"/>
                <w:szCs w:val="32"/>
                <w:highlight w:val="none"/>
                <w:lang w:val="en-US" w:eastAsia="zh-CN"/>
              </w:rPr>
              <w:t>红十字救护员”</w:t>
            </w:r>
            <w:r>
              <w:rPr>
                <w:rFonts w:hint="default" w:ascii="仿宋" w:hAnsi="仿宋" w:eastAsia="仿宋" w:cs="仿宋"/>
                <w:color w:val="auto"/>
                <w:kern w:val="1"/>
                <w:sz w:val="32"/>
                <w:szCs w:val="32"/>
                <w:highlight w:val="none"/>
              </w:rPr>
              <w:t>证书有效复印件名并加盖投标人公章</w:t>
            </w:r>
            <w:r>
              <w:rPr>
                <w:rFonts w:hint="eastAsia" w:ascii="仿宋" w:hAnsi="仿宋" w:eastAsia="仿宋" w:cs="仿宋"/>
                <w:color w:val="auto"/>
                <w:kern w:val="1"/>
                <w:sz w:val="32"/>
                <w:szCs w:val="32"/>
                <w:highlight w:val="none"/>
                <w:lang w:eastAsia="zh-CN"/>
              </w:rPr>
              <w:t>，</w:t>
            </w:r>
            <w:r>
              <w:rPr>
                <w:rFonts w:hint="eastAsia" w:ascii="仿宋" w:hAnsi="仿宋" w:eastAsia="仿宋" w:cs="仿宋"/>
                <w:color w:val="auto"/>
                <w:kern w:val="1"/>
                <w:sz w:val="32"/>
                <w:szCs w:val="32"/>
                <w:highlight w:val="none"/>
                <w:lang w:val="en-US" w:eastAsia="zh-CN"/>
              </w:rPr>
              <w:t>每提供一份得0.5分，满分3分</w:t>
            </w:r>
            <w:r>
              <w:rPr>
                <w:rFonts w:hint="default" w:ascii="仿宋" w:hAnsi="仿宋" w:eastAsia="仿宋" w:cs="仿宋"/>
                <w:color w:val="auto"/>
                <w:kern w:val="1"/>
                <w:sz w:val="32"/>
                <w:szCs w:val="32"/>
                <w:highlight w:val="none"/>
              </w:rPr>
              <w:t>。</w:t>
            </w:r>
          </w:p>
        </w:tc>
        <w:tc>
          <w:tcPr>
            <w:tcW w:w="886"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3</w:t>
            </w:r>
            <w:r>
              <w:rPr>
                <w:rFonts w:hint="eastAsia" w:ascii="仿宋" w:hAnsi="仿宋" w:eastAsia="仿宋" w:cs="仿宋"/>
                <w:color w:val="auto"/>
                <w:sz w:val="32"/>
                <w:szCs w:val="32"/>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50" w:hRule="atLeast"/>
          <w:jc w:val="center"/>
        </w:trPr>
        <w:tc>
          <w:tcPr>
            <w:tcW w:w="916" w:type="dxa"/>
            <w:vAlign w:val="center"/>
          </w:tcPr>
          <w:p>
            <w:pPr>
              <w:snapToGrid w:val="0"/>
              <w:spacing w:line="400" w:lineRule="exact"/>
              <w:ind w:left="-85"/>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lang w:eastAsia="zh-CN"/>
              </w:rPr>
              <w:t>6</w:t>
            </w:r>
          </w:p>
        </w:tc>
        <w:tc>
          <w:tcPr>
            <w:tcW w:w="6819" w:type="dxa"/>
            <w:vAlign w:val="center"/>
          </w:tcPr>
          <w:p>
            <w:pPr>
              <w:snapToGrid w:val="0"/>
              <w:spacing w:line="400" w:lineRule="exact"/>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根据投标人</w:t>
            </w:r>
            <w:r>
              <w:rPr>
                <w:rFonts w:hint="eastAsia" w:ascii="仿宋" w:hAnsi="仿宋" w:eastAsia="仿宋" w:cs="仿宋"/>
                <w:color w:val="auto"/>
                <w:kern w:val="1"/>
                <w:sz w:val="32"/>
                <w:szCs w:val="32"/>
                <w:highlight w:val="none"/>
                <w:lang w:val="en-US" w:eastAsia="zh-CN"/>
              </w:rPr>
              <w:t>拟投入的项目负责人进行评价</w:t>
            </w:r>
            <w:r>
              <w:rPr>
                <w:rFonts w:hint="eastAsia" w:ascii="仿宋" w:hAnsi="仿宋" w:eastAsia="仿宋" w:cs="仿宋"/>
                <w:color w:val="auto"/>
                <w:kern w:val="1"/>
                <w:sz w:val="32"/>
                <w:szCs w:val="32"/>
                <w:highlight w:val="none"/>
              </w:rPr>
              <w:t>，</w:t>
            </w:r>
            <w:r>
              <w:rPr>
                <w:rFonts w:hint="eastAsia" w:ascii="仿宋" w:hAnsi="仿宋" w:eastAsia="仿宋" w:cs="仿宋"/>
                <w:color w:val="auto"/>
                <w:kern w:val="1"/>
                <w:sz w:val="32"/>
                <w:szCs w:val="32"/>
                <w:highlight w:val="none"/>
                <w:lang w:val="en-US" w:eastAsia="zh-CN"/>
              </w:rPr>
              <w:t>①具有一级保安师职业资格证书的得1分;②具有一级安全防范设计评估师职业资格证书的得1分;③具有市级及以上公安机关颁发的荣誉证书的得1分;未提供</w:t>
            </w:r>
            <w:r>
              <w:rPr>
                <w:rFonts w:hint="eastAsia" w:ascii="仿宋" w:hAnsi="仿宋" w:eastAsia="仿宋" w:cs="仿宋"/>
                <w:color w:val="auto"/>
                <w:kern w:val="1"/>
                <w:sz w:val="32"/>
                <w:szCs w:val="32"/>
                <w:highlight w:val="none"/>
              </w:rPr>
              <w:t>不得分。</w:t>
            </w:r>
          </w:p>
        </w:tc>
        <w:tc>
          <w:tcPr>
            <w:tcW w:w="886"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916" w:type="dxa"/>
            <w:vAlign w:val="center"/>
          </w:tcPr>
          <w:p>
            <w:pPr>
              <w:snapToGrid w:val="0"/>
              <w:spacing w:line="400" w:lineRule="exact"/>
              <w:ind w:left="-85"/>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lang w:eastAsia="zh-CN"/>
              </w:rPr>
              <w:t>7</w:t>
            </w:r>
          </w:p>
        </w:tc>
        <w:tc>
          <w:tcPr>
            <w:tcW w:w="6819" w:type="dxa"/>
            <w:vAlign w:val="center"/>
          </w:tcPr>
          <w:p>
            <w:pPr>
              <w:autoSpaceDE w:val="0"/>
              <w:autoSpaceDN w:val="0"/>
              <w:snapToGrid w:val="0"/>
              <w:spacing w:line="400" w:lineRule="exact"/>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根据投标人承诺的为本项目所有保安员</w:t>
            </w:r>
            <w:r>
              <w:rPr>
                <w:rFonts w:hint="eastAsia" w:ascii="仿宋" w:hAnsi="仿宋" w:eastAsia="仿宋" w:cs="仿宋"/>
                <w:color w:val="auto"/>
                <w:kern w:val="1"/>
                <w:sz w:val="32"/>
                <w:szCs w:val="32"/>
                <w:highlight w:val="none"/>
                <w:lang w:val="en-US" w:eastAsia="zh-CN"/>
              </w:rPr>
              <w:t>及安全救生员</w:t>
            </w:r>
            <w:r>
              <w:rPr>
                <w:rFonts w:hint="eastAsia" w:ascii="仿宋" w:hAnsi="仿宋" w:eastAsia="仿宋" w:cs="仿宋"/>
                <w:color w:val="auto"/>
                <w:kern w:val="1"/>
                <w:sz w:val="32"/>
                <w:szCs w:val="32"/>
                <w:highlight w:val="none"/>
              </w:rPr>
              <w:t>投保意外伤害保险进行评价：保意外伤害保险金额≥</w:t>
            </w:r>
            <w:r>
              <w:rPr>
                <w:rFonts w:hint="eastAsia" w:ascii="仿宋" w:hAnsi="仿宋" w:eastAsia="仿宋" w:cs="仿宋"/>
                <w:color w:val="auto"/>
                <w:kern w:val="1"/>
                <w:sz w:val="32"/>
                <w:szCs w:val="32"/>
                <w:highlight w:val="none"/>
                <w:lang w:eastAsia="zh-CN"/>
              </w:rPr>
              <w:t>1</w:t>
            </w:r>
            <w:r>
              <w:rPr>
                <w:rFonts w:hint="eastAsia" w:ascii="仿宋" w:hAnsi="仿宋" w:eastAsia="仿宋" w:cs="仿宋"/>
                <w:color w:val="auto"/>
                <w:kern w:val="1"/>
                <w:sz w:val="32"/>
                <w:szCs w:val="32"/>
                <w:highlight w:val="none"/>
                <w:lang w:val="en-US" w:eastAsia="zh-CN"/>
              </w:rPr>
              <w:t>0</w:t>
            </w:r>
            <w:r>
              <w:rPr>
                <w:rFonts w:hint="eastAsia" w:ascii="仿宋" w:hAnsi="仿宋" w:eastAsia="仿宋" w:cs="仿宋"/>
                <w:color w:val="auto"/>
                <w:kern w:val="1"/>
                <w:sz w:val="32"/>
                <w:szCs w:val="32"/>
                <w:highlight w:val="none"/>
              </w:rPr>
              <w:t>0万元，得</w:t>
            </w:r>
            <w:r>
              <w:rPr>
                <w:rFonts w:hint="eastAsia" w:ascii="仿宋" w:hAnsi="仿宋" w:eastAsia="仿宋" w:cs="仿宋"/>
                <w:color w:val="auto"/>
                <w:kern w:val="1"/>
                <w:sz w:val="32"/>
                <w:szCs w:val="32"/>
                <w:highlight w:val="none"/>
                <w:lang w:eastAsia="zh-CN"/>
              </w:rPr>
              <w:t>2</w:t>
            </w:r>
            <w:r>
              <w:rPr>
                <w:rFonts w:hint="eastAsia" w:ascii="仿宋" w:hAnsi="仿宋" w:eastAsia="仿宋" w:cs="仿宋"/>
                <w:color w:val="auto"/>
                <w:kern w:val="1"/>
                <w:sz w:val="32"/>
                <w:szCs w:val="32"/>
                <w:highlight w:val="none"/>
              </w:rPr>
              <w:t>分</w:t>
            </w:r>
            <w:r>
              <w:rPr>
                <w:rFonts w:hint="eastAsia" w:ascii="仿宋" w:hAnsi="仿宋" w:eastAsia="仿宋" w:cs="仿宋"/>
                <w:color w:val="auto"/>
                <w:kern w:val="1"/>
                <w:sz w:val="32"/>
                <w:szCs w:val="32"/>
                <w:highlight w:val="none"/>
                <w:lang w:val="en-US" w:eastAsia="zh-CN"/>
              </w:rPr>
              <w:t>；</w:t>
            </w:r>
            <w:r>
              <w:rPr>
                <w:rFonts w:hint="eastAsia" w:ascii="仿宋" w:hAnsi="仿宋" w:eastAsia="仿宋" w:cs="仿宋"/>
                <w:color w:val="auto"/>
                <w:kern w:val="1"/>
                <w:sz w:val="32"/>
                <w:szCs w:val="32"/>
                <w:highlight w:val="none"/>
              </w:rPr>
              <w:t>需提供承诺函并加盖投标人公章，否则不得分。</w:t>
            </w:r>
          </w:p>
        </w:tc>
        <w:tc>
          <w:tcPr>
            <w:tcW w:w="886"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2</w:t>
            </w:r>
            <w:r>
              <w:rPr>
                <w:rFonts w:hint="eastAsia" w:ascii="仿宋" w:hAnsi="仿宋" w:eastAsia="仿宋" w:cs="仿宋"/>
                <w:color w:val="auto"/>
                <w:sz w:val="32"/>
                <w:szCs w:val="32"/>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jc w:val="center"/>
        </w:trPr>
        <w:tc>
          <w:tcPr>
            <w:tcW w:w="916" w:type="dxa"/>
            <w:vAlign w:val="center"/>
          </w:tcPr>
          <w:p>
            <w:pPr>
              <w:snapToGrid w:val="0"/>
              <w:spacing w:line="400" w:lineRule="exact"/>
              <w:ind w:left="-85"/>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lang w:eastAsia="zh-CN"/>
              </w:rPr>
              <w:t>8</w:t>
            </w:r>
          </w:p>
        </w:tc>
        <w:tc>
          <w:tcPr>
            <w:tcW w:w="6819" w:type="dxa"/>
            <w:vAlign w:val="center"/>
          </w:tcPr>
          <w:p>
            <w:pPr>
              <w:autoSpaceDE w:val="0"/>
              <w:autoSpaceDN w:val="0"/>
              <w:snapToGrid w:val="0"/>
              <w:spacing w:line="400" w:lineRule="exact"/>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投标人承诺：负责维序员培训的岗前培训单位应具有培训资质并取得相关培训证明，持证上岗；人员身体健康，并上交证明复印件；所有工作人员上岗前必须提交身份证、保安证等相关证件的复印件，并配合做好政审工作，提供书面承诺函，格式自拟，完全满足得</w:t>
            </w:r>
            <w:r>
              <w:rPr>
                <w:rFonts w:hint="eastAsia" w:ascii="仿宋" w:hAnsi="仿宋" w:eastAsia="仿宋" w:cs="仿宋"/>
                <w:color w:val="auto"/>
                <w:kern w:val="1"/>
                <w:sz w:val="32"/>
                <w:szCs w:val="32"/>
                <w:highlight w:val="none"/>
                <w:lang w:eastAsia="zh-CN"/>
              </w:rPr>
              <w:t>2</w:t>
            </w:r>
            <w:r>
              <w:rPr>
                <w:rFonts w:hint="eastAsia" w:ascii="仿宋" w:hAnsi="仿宋" w:eastAsia="仿宋" w:cs="仿宋"/>
                <w:color w:val="auto"/>
                <w:kern w:val="1"/>
                <w:sz w:val="32"/>
                <w:szCs w:val="32"/>
                <w:highlight w:val="none"/>
              </w:rPr>
              <w:t>分，否则不得分。</w:t>
            </w:r>
          </w:p>
        </w:tc>
        <w:tc>
          <w:tcPr>
            <w:tcW w:w="886"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2</w:t>
            </w:r>
            <w:r>
              <w:rPr>
                <w:rFonts w:hint="eastAsia" w:ascii="仿宋" w:hAnsi="仿宋" w:eastAsia="仿宋" w:cs="仿宋"/>
                <w:color w:val="auto"/>
                <w:sz w:val="32"/>
                <w:szCs w:val="32"/>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916" w:type="dxa"/>
            <w:vAlign w:val="center"/>
          </w:tcPr>
          <w:p>
            <w:pPr>
              <w:snapToGrid w:val="0"/>
              <w:spacing w:line="400" w:lineRule="exact"/>
              <w:ind w:left="-85"/>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lang w:eastAsia="zh-CN"/>
              </w:rPr>
              <w:t>9</w:t>
            </w:r>
          </w:p>
        </w:tc>
        <w:tc>
          <w:tcPr>
            <w:tcW w:w="6819" w:type="dxa"/>
            <w:vAlign w:val="center"/>
          </w:tcPr>
          <w:p>
            <w:pPr>
              <w:autoSpaceDE w:val="0"/>
              <w:autoSpaceDN w:val="0"/>
              <w:snapToGrid w:val="0"/>
              <w:spacing w:line="400" w:lineRule="exact"/>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投标文件的资料提交完整度、编排水平以及链接情况：投标文件完全按照评分办法及系统编制要求逐一进行响应，便于评标委员会进行评审的得</w:t>
            </w:r>
            <w:r>
              <w:rPr>
                <w:rFonts w:hint="eastAsia" w:ascii="仿宋" w:hAnsi="仿宋" w:eastAsia="仿宋" w:cs="仿宋"/>
                <w:color w:val="auto"/>
                <w:kern w:val="1"/>
                <w:sz w:val="32"/>
                <w:szCs w:val="32"/>
                <w:highlight w:val="none"/>
                <w:lang w:eastAsia="zh-CN"/>
              </w:rPr>
              <w:t>3</w:t>
            </w:r>
            <w:r>
              <w:rPr>
                <w:rFonts w:hint="eastAsia" w:ascii="仿宋" w:hAnsi="仿宋" w:eastAsia="仿宋" w:cs="仿宋"/>
                <w:color w:val="auto"/>
                <w:kern w:val="1"/>
                <w:sz w:val="32"/>
                <w:szCs w:val="32"/>
                <w:highlight w:val="none"/>
              </w:rPr>
              <w:t>分，编排混乱、内容缺失或难以一一对应的不得分。</w:t>
            </w:r>
          </w:p>
        </w:tc>
        <w:tc>
          <w:tcPr>
            <w:tcW w:w="886"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3</w:t>
            </w:r>
            <w:r>
              <w:rPr>
                <w:rFonts w:hint="eastAsia" w:ascii="仿宋" w:hAnsi="仿宋" w:eastAsia="仿宋" w:cs="仿宋"/>
                <w:color w:val="auto"/>
                <w:sz w:val="32"/>
                <w:szCs w:val="32"/>
                <w:highlight w:val="none"/>
              </w:rPr>
              <w:t>分</w:t>
            </w:r>
          </w:p>
        </w:tc>
      </w:tr>
    </w:tbl>
    <w:p>
      <w:pPr>
        <w:spacing w:before="120" w:beforeLines="50" w:line="500" w:lineRule="exact"/>
        <w:ind w:firstLine="321" w:firstLineChars="1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（3）价格分F3（满分</w:t>
      </w:r>
      <w:r>
        <w:rPr>
          <w:rFonts w:hint="eastAsia" w:ascii="仿宋" w:hAnsi="仿宋" w:eastAsia="仿宋" w:cs="仿宋"/>
          <w:color w:val="auto"/>
          <w:sz w:val="32"/>
          <w:szCs w:val="32"/>
          <w:highlight w:val="none"/>
        </w:rPr>
        <w:t>20</w:t>
      </w:r>
      <w:r>
        <w:rPr>
          <w:rFonts w:hint="eastAsia" w:ascii="仿宋" w:hAnsi="仿宋" w:eastAsia="仿宋" w:cs="仿宋"/>
          <w:b/>
          <w:color w:val="auto"/>
          <w:sz w:val="32"/>
          <w:szCs w:val="32"/>
          <w:highlight w:val="none"/>
        </w:rPr>
        <w:t>分）</w:t>
      </w:r>
    </w:p>
    <w:p>
      <w:pPr>
        <w:spacing w:line="500" w:lineRule="exact"/>
        <w:ind w:firstLine="633" w:firstLineChars="198"/>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评标基准价计算方法采用低价优先法，即满足招标文件要求且评标价最低的评标价作为评标基准价，其价格分为满分。其他投标人价格分按下列公式计算：</w:t>
      </w:r>
    </w:p>
    <w:p>
      <w:pPr>
        <w:spacing w:line="500" w:lineRule="exact"/>
        <w:ind w:firstLine="315" w:firstLineChars="98"/>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价格分=评标基准价/投标人的评标价×20</w:t>
      </w:r>
    </w:p>
    <w:p>
      <w:pPr>
        <w:spacing w:line="500" w:lineRule="exact"/>
        <w:ind w:firstLine="313" w:firstLineChars="98"/>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注：如投标人的投标报价存在漏（缺）项的，按废标处理。</w:t>
      </w:r>
    </w:p>
    <w:p>
      <w:pPr>
        <w:spacing w:line="500" w:lineRule="exact"/>
        <w:ind w:firstLine="313" w:firstLineChars="98"/>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（由评标委员会当场统一计算）。</w:t>
      </w:r>
    </w:p>
    <w:p>
      <w:pPr>
        <w:spacing w:line="500" w:lineRule="exact"/>
        <w:ind w:firstLine="321" w:firstLineChars="1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（4）各初审合格投标人综合得分= F1＋F2＋F3 </w:t>
      </w:r>
    </w:p>
    <w:p>
      <w:pPr>
        <w:spacing w:line="500" w:lineRule="exact"/>
        <w:ind w:firstLine="320" w:firstLineChars="1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说明：计算技术汇总得分、商务汇总得分及价格分时，经四舍五入后保留三位小数，计算投标人综合得分时，经四舍五入后保留两位小数。</w:t>
      </w:r>
    </w:p>
    <w:p>
      <w:pPr>
        <w:ind w:firstLine="643" w:firstLineChars="200"/>
        <w:rPr>
          <w:rFonts w:ascii="仿宋" w:hAnsi="仿宋" w:eastAsia="仿宋"/>
          <w:b/>
          <w:color w:val="auto"/>
          <w:sz w:val="32"/>
          <w:highlight w:val="none"/>
        </w:rPr>
      </w:pPr>
      <w:r>
        <w:rPr>
          <w:rFonts w:hint="eastAsia" w:ascii="仿宋" w:hAnsi="仿宋" w:eastAsia="仿宋"/>
          <w:b/>
          <w:color w:val="auto"/>
          <w:sz w:val="32"/>
          <w:highlight w:val="none"/>
        </w:rPr>
        <w:t>18.2.推荐中标候选人原则</w:t>
      </w:r>
    </w:p>
    <w:p>
      <w:pPr>
        <w:shd w:val="clear" w:color="auto" w:fill="FFFFFF"/>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18.2.1 排名及排名规则：评标委员会根据以下原则对初审合格的投标人进行排名：</w:t>
      </w:r>
    </w:p>
    <w:p>
      <w:pPr>
        <w:spacing w:line="5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（1）综合得分高者排名在前，即：综合得分最高者排名第一，综合得分次高者排名第二，以此类推。</w:t>
      </w:r>
    </w:p>
    <w:p>
      <w:pPr>
        <w:spacing w:line="5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（2）综合得分相同时，投标报价低者排名在前；</w:t>
      </w:r>
    </w:p>
    <w:p>
      <w:pPr>
        <w:spacing w:line="5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（3）综合得分相同且投标报价相同时，技术分得分高者（即F1得分高者）排名在前；</w:t>
      </w:r>
    </w:p>
    <w:p>
      <w:pPr>
        <w:ind w:firstLine="640" w:firstLineChars="200"/>
        <w:rPr>
          <w:rFonts w:hint="eastAsia" w:ascii="仿宋" w:hAnsi="仿宋" w:eastAsia="仿宋" w:cs="仿宋"/>
          <w:b/>
          <w:color w:val="auto"/>
          <w:sz w:val="32"/>
          <w:highlight w:val="none"/>
        </w:rPr>
      </w:pPr>
      <w:r>
        <w:rPr>
          <w:rFonts w:hint="eastAsia" w:ascii="仿宋" w:hAnsi="仿宋" w:eastAsia="仿宋" w:cs="仿宋"/>
          <w:color w:val="auto"/>
          <w:sz w:val="32"/>
          <w:szCs w:val="32"/>
          <w:highlight w:val="none"/>
        </w:rPr>
        <w:t>（4）以上办法都不能确定排名时，评标委员会根据有利于项目实施的原则确定排名。</w:t>
      </w:r>
    </w:p>
    <w:p>
      <w:pPr>
        <w:shd w:val="clear" w:color="auto" w:fill="FFFFFF"/>
        <w:spacing w:line="360" w:lineRule="auto"/>
        <w:ind w:firstLine="640" w:firstLineChars="200"/>
        <w:rPr>
          <w:rFonts w:hint="eastAsia" w:ascii="仿宋" w:hAnsi="仿宋" w:eastAsia="仿宋"/>
          <w:b/>
          <w:color w:val="auto"/>
          <w:sz w:val="32"/>
          <w:highlight w:val="none"/>
        </w:rPr>
      </w:pPr>
      <w:r>
        <w:rPr>
          <w:rFonts w:hint="eastAsia" w:ascii="仿宋" w:hAnsi="仿宋" w:eastAsia="仿宋" w:cs="仿宋"/>
          <w:color w:val="auto"/>
          <w:sz w:val="32"/>
          <w:szCs w:val="32"/>
          <w:highlight w:val="none"/>
        </w:rPr>
        <w:t>18.2.2推荐中标候选人：评标委员会将按比较与评价最优先原则，推荐出中标候选单位，其余的合格投标单位为备选供应商。</w:t>
      </w:r>
    </w:p>
    <w:p>
      <w:pPr>
        <w:ind w:firstLine="643" w:firstLineChars="200"/>
        <w:rPr>
          <w:rFonts w:ascii="仿宋" w:hAnsi="仿宋" w:eastAsia="仿宋"/>
          <w:b/>
          <w:color w:val="auto"/>
          <w:sz w:val="32"/>
          <w:highlight w:val="none"/>
        </w:rPr>
      </w:pPr>
      <w:r>
        <w:rPr>
          <w:rFonts w:hint="eastAsia" w:ascii="仿宋" w:hAnsi="仿宋" w:eastAsia="仿宋"/>
          <w:b/>
          <w:color w:val="auto"/>
          <w:sz w:val="32"/>
          <w:highlight w:val="none"/>
        </w:rPr>
        <w:t>18.3.定标准则</w:t>
      </w:r>
    </w:p>
    <w:p>
      <w:pPr>
        <w:adjustRightInd w:val="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rPr>
        <w:t>1招标人将按照评标报告中推荐的中标候选人顺序确定拟中标人。</w:t>
      </w:r>
    </w:p>
    <w:p>
      <w:pPr>
        <w:adjustRightInd w:val="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rPr>
        <w:t>2招标人将审查拟中标人的投标人资格、信誉、生产条件、产品技术状态、性能以及其它投标人认为有必要了解的问题。</w:t>
      </w:r>
    </w:p>
    <w:p>
      <w:pPr>
        <w:adjustRightInd w:val="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rPr>
        <w:t>3如果确定拟中标人无能力履行合同，其投标将被拒绝，招标人将对下一个可能中标的投标人做类似审查。</w:t>
      </w:r>
    </w:p>
    <w:p>
      <w:pPr>
        <w:adjustRightInd w:val="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18.3.4接受审查的拟中标人必须如实回答询问或接受招标人的考察，并提供所需的有关资料。</w:t>
      </w:r>
    </w:p>
    <w:p>
      <w:pPr>
        <w:adjustRightInd w:val="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rPr>
        <w:t>5中标通知书生效后，如果已中标的投标人不能按投标文件中承诺的条件履行签约行为，招标人有权在评标委员会推荐的中标候选人名单中按顺序选择新的合同授予人。</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211" w:name="_Toc27819"/>
      <w:bookmarkStart w:id="212" w:name="_Toc1721"/>
      <w:bookmarkStart w:id="213" w:name="_Toc11451"/>
      <w:bookmarkStart w:id="214" w:name="_Toc23012"/>
      <w:bookmarkStart w:id="215" w:name="_Toc191892321"/>
      <w:bookmarkStart w:id="216" w:name="_Toc192925669"/>
      <w:bookmarkStart w:id="217" w:name="_Toc5705"/>
      <w:r>
        <w:rPr>
          <w:rFonts w:hint="eastAsia" w:ascii="仿宋" w:hAnsi="仿宋" w:eastAsia="仿宋"/>
          <w:color w:val="auto"/>
          <w:sz w:val="32"/>
          <w:highlight w:val="none"/>
        </w:rPr>
        <w:t>19. 投标文件的澄清</w:t>
      </w:r>
      <w:bookmarkEnd w:id="211"/>
      <w:bookmarkEnd w:id="212"/>
      <w:bookmarkEnd w:id="213"/>
      <w:bookmarkEnd w:id="214"/>
      <w:bookmarkEnd w:id="215"/>
      <w:bookmarkEnd w:id="216"/>
      <w:bookmarkEnd w:id="217"/>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19.1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218" w:name="_Toc191892322"/>
      <w:bookmarkStart w:id="219" w:name="_Toc21346"/>
      <w:bookmarkStart w:id="220" w:name="_Toc192925670"/>
      <w:bookmarkStart w:id="221" w:name="_Toc15973"/>
      <w:bookmarkStart w:id="222" w:name="_Toc3145"/>
      <w:bookmarkStart w:id="223" w:name="_Toc731"/>
      <w:bookmarkStart w:id="224" w:name="_Toc19107"/>
      <w:r>
        <w:rPr>
          <w:rFonts w:hint="eastAsia" w:ascii="仿宋" w:hAnsi="仿宋" w:eastAsia="仿宋"/>
          <w:color w:val="auto"/>
          <w:sz w:val="32"/>
          <w:highlight w:val="none"/>
        </w:rPr>
        <w:t>20. 比较与评价</w:t>
      </w:r>
      <w:bookmarkEnd w:id="218"/>
      <w:bookmarkEnd w:id="219"/>
      <w:bookmarkEnd w:id="220"/>
      <w:bookmarkEnd w:id="221"/>
      <w:bookmarkEnd w:id="222"/>
      <w:bookmarkEnd w:id="223"/>
      <w:bookmarkEnd w:id="224"/>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20.1 评标委员会将根据评标方法与标准，对资格性检查和符合性检查合格的投标文件，进行商务和技术评估，综合比较与评价。  </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20.4评标委员会将按比较与评价最优在先原则, 排列评价顺序, 根据在投标人须知前附表中确定的中标候选人数量，推荐出中标候选人。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20.5 在评标期间，若出现符合本须知规定的所有投标条件的投标人不足三家情形的，本次招标程序终止，除招标任务取消情形外，招标人将依法重新组织招标或者采取竞争性谈判等其他方式采购。</w:t>
      </w:r>
    </w:p>
    <w:p>
      <w:pPr>
        <w:pStyle w:val="3"/>
        <w:keepNext w:val="0"/>
        <w:keepLines w:val="0"/>
        <w:spacing w:before="0" w:after="0" w:line="500" w:lineRule="exact"/>
        <w:rPr>
          <w:rFonts w:ascii="仿宋" w:hAnsi="仿宋" w:eastAsia="仿宋"/>
          <w:color w:val="auto"/>
          <w:sz w:val="32"/>
          <w:highlight w:val="none"/>
        </w:rPr>
      </w:pPr>
      <w:bookmarkStart w:id="225" w:name="_Toc27394"/>
      <w:bookmarkStart w:id="226" w:name="_Toc16488"/>
      <w:bookmarkStart w:id="227" w:name="_Toc20783"/>
      <w:bookmarkStart w:id="228" w:name="_Toc192925671"/>
      <w:bookmarkStart w:id="229" w:name="_Toc18339"/>
      <w:bookmarkStart w:id="230" w:name="_Toc29355"/>
      <w:bookmarkStart w:id="231" w:name="_Toc191892323"/>
      <w:r>
        <w:rPr>
          <w:rFonts w:hint="eastAsia" w:ascii="仿宋" w:hAnsi="仿宋" w:eastAsia="仿宋"/>
          <w:color w:val="auto"/>
          <w:sz w:val="32"/>
          <w:highlight w:val="none"/>
        </w:rPr>
        <w:t>第六节 定标与签订合同</w:t>
      </w:r>
      <w:bookmarkEnd w:id="225"/>
      <w:bookmarkEnd w:id="226"/>
      <w:bookmarkEnd w:id="227"/>
      <w:bookmarkEnd w:id="228"/>
      <w:bookmarkEnd w:id="229"/>
      <w:bookmarkEnd w:id="230"/>
      <w:bookmarkEnd w:id="231"/>
    </w:p>
    <w:p>
      <w:pPr>
        <w:pStyle w:val="4"/>
        <w:keepNext w:val="0"/>
        <w:keepLines w:val="0"/>
        <w:spacing w:before="0" w:after="0" w:line="500" w:lineRule="exact"/>
        <w:ind w:firstLine="643" w:firstLineChars="200"/>
        <w:rPr>
          <w:rFonts w:ascii="仿宋" w:hAnsi="仿宋" w:eastAsia="仿宋"/>
          <w:color w:val="auto"/>
          <w:sz w:val="32"/>
          <w:highlight w:val="none"/>
        </w:rPr>
      </w:pPr>
      <w:bookmarkStart w:id="232" w:name="_Toc192925672"/>
      <w:bookmarkStart w:id="233" w:name="_Toc29773"/>
      <w:bookmarkStart w:id="234" w:name="_Toc25098"/>
      <w:bookmarkStart w:id="235" w:name="_Toc7358"/>
      <w:bookmarkStart w:id="236" w:name="_Toc23798"/>
      <w:bookmarkStart w:id="237" w:name="_Toc191892324"/>
      <w:bookmarkStart w:id="238" w:name="_Toc12637"/>
      <w:r>
        <w:rPr>
          <w:rFonts w:hint="eastAsia" w:ascii="仿宋" w:hAnsi="仿宋" w:eastAsia="仿宋"/>
          <w:color w:val="auto"/>
          <w:sz w:val="32"/>
          <w:highlight w:val="none"/>
        </w:rPr>
        <w:t>21</w:t>
      </w:r>
      <w:r>
        <w:rPr>
          <w:rFonts w:ascii="仿宋" w:hAnsi="仿宋" w:eastAsia="仿宋"/>
          <w:color w:val="auto"/>
          <w:sz w:val="32"/>
          <w:highlight w:val="none"/>
        </w:rPr>
        <w:t>.</w:t>
      </w:r>
      <w:r>
        <w:rPr>
          <w:rFonts w:hint="eastAsia" w:ascii="仿宋" w:hAnsi="仿宋" w:eastAsia="仿宋"/>
          <w:color w:val="auto"/>
          <w:sz w:val="32"/>
          <w:highlight w:val="none"/>
        </w:rPr>
        <w:t xml:space="preserve"> 定标准则</w:t>
      </w:r>
      <w:bookmarkEnd w:id="232"/>
      <w:bookmarkEnd w:id="233"/>
      <w:bookmarkEnd w:id="234"/>
      <w:bookmarkEnd w:id="235"/>
      <w:bookmarkEnd w:id="236"/>
      <w:bookmarkEnd w:id="237"/>
      <w:bookmarkEnd w:id="238"/>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投标人的投标文件符合招标文件要求，按招标文件确定评标标准、方法，经评委评审并推荐中标候选人。</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239" w:name="_Toc15954"/>
      <w:bookmarkStart w:id="240" w:name="_Toc2116"/>
      <w:bookmarkStart w:id="241" w:name="_Toc28673"/>
      <w:bookmarkStart w:id="242" w:name="_Toc31436"/>
      <w:bookmarkStart w:id="243" w:name="_Toc191892325"/>
      <w:bookmarkStart w:id="244" w:name="_Toc192925673"/>
      <w:bookmarkStart w:id="245" w:name="_Toc24328"/>
      <w:r>
        <w:rPr>
          <w:rFonts w:hint="eastAsia" w:ascii="仿宋" w:hAnsi="仿宋" w:eastAsia="仿宋"/>
          <w:color w:val="auto"/>
          <w:sz w:val="32"/>
          <w:highlight w:val="none"/>
        </w:rPr>
        <w:t>22</w:t>
      </w:r>
      <w:r>
        <w:rPr>
          <w:rFonts w:ascii="仿宋" w:hAnsi="仿宋" w:eastAsia="仿宋"/>
          <w:color w:val="auto"/>
          <w:sz w:val="32"/>
          <w:highlight w:val="none"/>
        </w:rPr>
        <w:t xml:space="preserve">. </w:t>
      </w:r>
      <w:r>
        <w:rPr>
          <w:rFonts w:hint="eastAsia" w:ascii="仿宋" w:hAnsi="仿宋" w:eastAsia="仿宋"/>
          <w:color w:val="auto"/>
          <w:sz w:val="32"/>
          <w:highlight w:val="none"/>
        </w:rPr>
        <w:t>中标通知</w:t>
      </w:r>
      <w:bookmarkEnd w:id="239"/>
      <w:bookmarkEnd w:id="240"/>
      <w:bookmarkEnd w:id="241"/>
      <w:bookmarkEnd w:id="242"/>
      <w:bookmarkEnd w:id="243"/>
      <w:bookmarkEnd w:id="244"/>
      <w:bookmarkEnd w:id="245"/>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22</w:t>
      </w:r>
      <w:r>
        <w:rPr>
          <w:rFonts w:ascii="仿宋" w:hAnsi="仿宋" w:eastAsia="仿宋"/>
          <w:color w:val="auto"/>
          <w:sz w:val="32"/>
          <w:szCs w:val="32"/>
          <w:highlight w:val="none"/>
        </w:rPr>
        <w:t xml:space="preserve">.1 </w:t>
      </w:r>
      <w:r>
        <w:rPr>
          <w:rFonts w:hint="eastAsia" w:ascii="仿宋" w:hAnsi="仿宋" w:eastAsia="仿宋"/>
          <w:color w:val="auto"/>
          <w:sz w:val="32"/>
          <w:szCs w:val="32"/>
          <w:highlight w:val="none"/>
        </w:rPr>
        <w:t>评标结束后，评标结果经招标人流程确认后，招标人将向中标人发出中标通知书。中标通知书对招标人和中标人具有同等法律效力。中标通知书发出后，中标人放弃中标，应承担相应的法律责任。</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22.2 招标人将向中标单位发出《中标通知书》，没有中标的其它投标人不另行通知。</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22</w:t>
      </w:r>
      <w:r>
        <w:rPr>
          <w:rFonts w:ascii="仿宋" w:hAnsi="仿宋" w:eastAsia="仿宋"/>
          <w:color w:val="auto"/>
          <w:sz w:val="32"/>
          <w:szCs w:val="32"/>
          <w:highlight w:val="none"/>
        </w:rPr>
        <w:t>.</w:t>
      </w:r>
      <w:r>
        <w:rPr>
          <w:rFonts w:hint="eastAsia" w:ascii="仿宋" w:hAnsi="仿宋" w:eastAsia="仿宋"/>
          <w:color w:val="auto"/>
          <w:sz w:val="32"/>
          <w:szCs w:val="32"/>
          <w:highlight w:val="none"/>
        </w:rPr>
        <w:t>3《中标通知书》将作为签订采购合同的依据。采购合同签订后，《中标通知书》成为合同的一部分。</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246" w:name="_Toc17827"/>
      <w:bookmarkStart w:id="247" w:name="_Toc20552"/>
      <w:bookmarkStart w:id="248" w:name="_Toc11963"/>
      <w:bookmarkStart w:id="249" w:name="_Toc191892326"/>
      <w:bookmarkStart w:id="250" w:name="_Toc192925674"/>
      <w:bookmarkStart w:id="251" w:name="_Toc3961"/>
      <w:bookmarkStart w:id="252" w:name="_Toc10032"/>
      <w:r>
        <w:rPr>
          <w:rFonts w:hint="eastAsia" w:ascii="仿宋" w:hAnsi="仿宋" w:eastAsia="仿宋"/>
          <w:color w:val="auto"/>
          <w:sz w:val="32"/>
          <w:highlight w:val="none"/>
        </w:rPr>
        <w:t>23. 签订合同</w:t>
      </w:r>
      <w:bookmarkEnd w:id="246"/>
      <w:bookmarkEnd w:id="247"/>
      <w:bookmarkEnd w:id="248"/>
      <w:bookmarkEnd w:id="249"/>
      <w:bookmarkEnd w:id="250"/>
      <w:bookmarkEnd w:id="251"/>
      <w:bookmarkEnd w:id="252"/>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23</w:t>
      </w:r>
      <w:r>
        <w:rPr>
          <w:rFonts w:ascii="仿宋" w:hAnsi="仿宋" w:eastAsia="仿宋"/>
          <w:color w:val="auto"/>
          <w:sz w:val="32"/>
          <w:szCs w:val="32"/>
          <w:highlight w:val="none"/>
        </w:rPr>
        <w:t>.</w:t>
      </w:r>
      <w:r>
        <w:rPr>
          <w:rFonts w:hint="eastAsia" w:ascii="仿宋" w:hAnsi="仿宋" w:eastAsia="仿宋"/>
          <w:color w:val="auto"/>
          <w:sz w:val="32"/>
          <w:szCs w:val="32"/>
          <w:highlight w:val="none"/>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23</w:t>
      </w:r>
      <w:r>
        <w:rPr>
          <w:rFonts w:ascii="仿宋" w:hAnsi="仿宋" w:eastAsia="仿宋"/>
          <w:color w:val="auto"/>
          <w:sz w:val="32"/>
          <w:szCs w:val="32"/>
          <w:highlight w:val="none"/>
        </w:rPr>
        <w:t>.</w:t>
      </w:r>
      <w:r>
        <w:rPr>
          <w:rFonts w:hint="eastAsia" w:ascii="仿宋" w:hAnsi="仿宋" w:eastAsia="仿宋"/>
          <w:color w:val="auto"/>
          <w:sz w:val="32"/>
          <w:szCs w:val="32"/>
          <w:highlight w:val="none"/>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23</w:t>
      </w:r>
      <w:r>
        <w:rPr>
          <w:rFonts w:ascii="仿宋" w:hAnsi="仿宋" w:eastAsia="仿宋"/>
          <w:color w:val="auto"/>
          <w:sz w:val="32"/>
          <w:szCs w:val="32"/>
          <w:highlight w:val="none"/>
        </w:rPr>
        <w:t>.</w:t>
      </w:r>
      <w:r>
        <w:rPr>
          <w:rFonts w:hint="eastAsia" w:ascii="仿宋" w:hAnsi="仿宋" w:eastAsia="仿宋"/>
          <w:color w:val="auto"/>
          <w:sz w:val="32"/>
          <w:szCs w:val="32"/>
          <w:highlight w:val="none"/>
        </w:rPr>
        <w:t>3中标人因不可抗力或者自身原因不能履行采购合同的，招标人将与排位在中标人之后第一位的中标候选人签订采购合同，以此类推。</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23.4 中标人未能按招标人的要求，随时提供投标文件中出具的相关证明材料的原件，招标人有权认定投标人存在弄虚作假、骗取中标的行为。</w:t>
      </w:r>
    </w:p>
    <w:p>
      <w:pPr>
        <w:spacing w:line="360" w:lineRule="auto"/>
        <w:ind w:firstLine="560" w:firstLineChars="200"/>
        <w:rPr>
          <w:rFonts w:ascii="仿宋" w:hAnsi="仿宋" w:eastAsia="仿宋"/>
          <w:color w:val="auto"/>
          <w:sz w:val="28"/>
          <w:szCs w:val="28"/>
          <w:highlight w:val="none"/>
        </w:rPr>
      </w:pPr>
    </w:p>
    <w:p>
      <w:pPr>
        <w:pStyle w:val="2"/>
        <w:keepNext w:val="0"/>
        <w:keepLines w:val="0"/>
        <w:spacing w:before="0" w:after="0" w:line="360" w:lineRule="auto"/>
        <w:jc w:val="center"/>
        <w:rPr>
          <w:rFonts w:ascii="仿宋" w:hAnsi="仿宋" w:eastAsia="仿宋"/>
          <w:color w:val="auto"/>
          <w:szCs w:val="32"/>
          <w:highlight w:val="none"/>
        </w:rPr>
      </w:pPr>
      <w:r>
        <w:rPr>
          <w:rFonts w:ascii="仿宋" w:hAnsi="仿宋" w:eastAsia="仿宋"/>
          <w:color w:val="auto"/>
          <w:highlight w:val="none"/>
        </w:rPr>
        <w:br w:type="page"/>
      </w:r>
      <w:bookmarkStart w:id="253" w:name="_Toc3173"/>
      <w:bookmarkStart w:id="254" w:name="_Toc11117"/>
      <w:bookmarkStart w:id="255" w:name="_Toc25804"/>
      <w:bookmarkStart w:id="256" w:name="_Toc31366"/>
      <w:bookmarkStart w:id="257" w:name="_Toc29040"/>
      <w:r>
        <w:rPr>
          <w:rFonts w:hint="eastAsia" w:ascii="仿宋" w:hAnsi="仿宋" w:eastAsia="仿宋"/>
          <w:color w:val="auto"/>
          <w:szCs w:val="32"/>
          <w:highlight w:val="none"/>
        </w:rPr>
        <w:t>第三章　招标内容及要求</w:t>
      </w:r>
      <w:bookmarkEnd w:id="253"/>
      <w:bookmarkEnd w:id="254"/>
      <w:bookmarkEnd w:id="255"/>
      <w:bookmarkEnd w:id="256"/>
      <w:bookmarkEnd w:id="257"/>
    </w:p>
    <w:p>
      <w:pPr>
        <w:rPr>
          <w:color w:val="auto"/>
          <w:sz w:val="32"/>
          <w:szCs w:val="32"/>
          <w:highlight w:val="none"/>
        </w:rPr>
      </w:pPr>
    </w:p>
    <w:p>
      <w:pPr>
        <w:pStyle w:val="3"/>
        <w:keepNext w:val="0"/>
        <w:keepLines w:val="0"/>
        <w:spacing w:before="0" w:after="0" w:line="360" w:lineRule="auto"/>
        <w:jc w:val="center"/>
        <w:rPr>
          <w:rFonts w:ascii="仿宋" w:hAnsi="仿宋" w:eastAsia="仿宋"/>
          <w:color w:val="auto"/>
          <w:sz w:val="32"/>
          <w:highlight w:val="none"/>
        </w:rPr>
      </w:pPr>
      <w:bookmarkStart w:id="258" w:name="_Toc14139"/>
      <w:bookmarkStart w:id="259" w:name="_Toc29793"/>
      <w:bookmarkStart w:id="260" w:name="_Toc10122"/>
      <w:bookmarkStart w:id="261" w:name="_Toc9031"/>
      <w:bookmarkStart w:id="262" w:name="_Toc32622"/>
      <w:r>
        <w:rPr>
          <w:rFonts w:hint="eastAsia" w:ascii="仿宋" w:hAnsi="仿宋" w:eastAsia="仿宋"/>
          <w:color w:val="auto"/>
          <w:sz w:val="32"/>
          <w:highlight w:val="none"/>
        </w:rPr>
        <w:t>第一节 项目需求</w:t>
      </w:r>
      <w:bookmarkEnd w:id="258"/>
      <w:bookmarkEnd w:id="259"/>
      <w:bookmarkEnd w:id="260"/>
      <w:bookmarkEnd w:id="261"/>
      <w:bookmarkEnd w:id="262"/>
    </w:p>
    <w:p>
      <w:pPr>
        <w:spacing w:line="500" w:lineRule="exact"/>
        <w:ind w:firstLine="643" w:firstLineChars="200"/>
        <w:rPr>
          <w:rFonts w:ascii="仿宋" w:hAnsi="仿宋" w:eastAsia="仿宋"/>
          <w:b/>
          <w:color w:val="auto"/>
          <w:sz w:val="32"/>
          <w:szCs w:val="32"/>
          <w:highlight w:val="none"/>
        </w:rPr>
      </w:pPr>
      <w:bookmarkStart w:id="263" w:name="_bookmark18"/>
      <w:bookmarkEnd w:id="263"/>
      <w:r>
        <w:rPr>
          <w:rFonts w:hint="eastAsia" w:ascii="仿宋" w:hAnsi="仿宋" w:eastAsia="仿宋"/>
          <w:b/>
          <w:color w:val="auto"/>
          <w:sz w:val="32"/>
          <w:szCs w:val="32"/>
          <w:highlight w:val="none"/>
        </w:rPr>
        <w:t>一、项目基本情况概述</w:t>
      </w:r>
    </w:p>
    <w:p>
      <w:pPr>
        <w:spacing w:line="5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下潭尾红树林公园</w:t>
      </w:r>
      <w:r>
        <w:rPr>
          <w:rFonts w:hint="eastAsia" w:ascii="仿宋" w:hAnsi="仿宋" w:eastAsia="仿宋" w:cs="Times New Roman"/>
          <w:color w:val="auto"/>
          <w:sz w:val="32"/>
          <w:szCs w:val="32"/>
          <w:highlight w:val="none"/>
        </w:rPr>
        <w:t>（以下简称“项目”）</w:t>
      </w:r>
      <w:r>
        <w:rPr>
          <w:rFonts w:hint="eastAsia" w:ascii="仿宋" w:hAnsi="仿宋" w:eastAsia="仿宋"/>
          <w:color w:val="auto"/>
          <w:sz w:val="32"/>
          <w:szCs w:val="32"/>
          <w:highlight w:val="none"/>
        </w:rPr>
        <w:t>位于</w:t>
      </w:r>
      <w:r>
        <w:rPr>
          <w:rFonts w:hint="eastAsia" w:ascii="仿宋" w:hAnsi="仿宋" w:eastAsia="仿宋"/>
          <w:color w:val="auto"/>
          <w:sz w:val="32"/>
          <w:szCs w:val="32"/>
          <w:highlight w:val="none"/>
          <w:lang w:val="en-US" w:eastAsia="zh-CN"/>
        </w:rPr>
        <w:t>厦门市翔安区民安街道下潭尾红树林公园1号</w:t>
      </w:r>
      <w:r>
        <w:rPr>
          <w:rFonts w:hint="eastAsia" w:ascii="仿宋" w:hAnsi="仿宋" w:eastAsia="仿宋"/>
          <w:color w:val="auto"/>
          <w:sz w:val="32"/>
          <w:szCs w:val="32"/>
          <w:highlight w:val="none"/>
        </w:rPr>
        <w:t>，本物业由厦门国贸城市服务集团股份有限公司进行管理，</w:t>
      </w:r>
      <w:r>
        <w:rPr>
          <w:rFonts w:hint="eastAsia" w:ascii="仿宋" w:hAnsi="仿宋" w:eastAsia="仿宋"/>
          <w:color w:val="auto"/>
          <w:sz w:val="32"/>
          <w:szCs w:val="32"/>
          <w:highlight w:val="none"/>
          <w:lang w:val="en-US" w:eastAsia="zh-CN"/>
        </w:rPr>
        <w:t>项目总面积有404万平方米，公园有5个场馆，四座公厕，4个出入口，2幢办公类，1个监控室，栈道总长约5.4公里，栈道面积约为11万平方米。</w:t>
      </w:r>
    </w:p>
    <w:p>
      <w:pPr>
        <w:spacing w:line="500" w:lineRule="exact"/>
        <w:ind w:firstLine="640" w:firstLineChars="200"/>
        <w:rPr>
          <w:rFonts w:hint="default" w:ascii="仿宋" w:hAnsi="仿宋" w:eastAsia="仿宋"/>
          <w:color w:val="auto"/>
          <w:sz w:val="32"/>
          <w:szCs w:val="32"/>
          <w:highlight w:val="none"/>
          <w:lang w:val="en-US"/>
        </w:rPr>
      </w:pPr>
      <w:r>
        <w:rPr>
          <w:rFonts w:hint="eastAsia" w:ascii="仿宋" w:hAnsi="仿宋" w:eastAsia="仿宋"/>
          <w:color w:val="auto"/>
          <w:sz w:val="32"/>
          <w:szCs w:val="32"/>
          <w:highlight w:val="none"/>
          <w:lang w:val="en-US" w:eastAsia="zh-CN"/>
        </w:rPr>
        <w:t>建融云璟公寓位于同安区环东云谷产业园区内的公寓楼，公寓有360套单身公寓。维序主要负责夜班楼栋的安全秩序维护和楼层的巡查。</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二、</w:t>
      </w:r>
      <w:r>
        <w:rPr>
          <w:rFonts w:hint="eastAsia" w:ascii="仿宋" w:hAnsi="仿宋" w:eastAsia="仿宋"/>
          <w:b/>
          <w:color w:val="auto"/>
          <w:sz w:val="32"/>
          <w:szCs w:val="32"/>
          <w:highlight w:val="none"/>
          <w:lang w:val="en-US" w:eastAsia="zh-CN"/>
        </w:rPr>
        <w:t>服务内容</w:t>
      </w:r>
    </w:p>
    <w:p>
      <w:pPr>
        <w:spacing w:line="500" w:lineRule="exact"/>
        <w:ind w:firstLine="640" w:firstLineChars="20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（1）</w:t>
      </w:r>
      <w:r>
        <w:rPr>
          <w:rFonts w:hint="eastAsia" w:ascii="仿宋" w:hAnsi="仿宋" w:eastAsia="仿宋" w:cs="Times New Roman"/>
          <w:color w:val="auto"/>
          <w:sz w:val="32"/>
          <w:szCs w:val="32"/>
          <w:highlight w:val="none"/>
          <w:lang w:val="en-US" w:eastAsia="zh-CN"/>
        </w:rPr>
        <w:t>下潭尾红树林公园18名维序人员提供24小时不间断的秩序安全维护，设置南岸大门岗、北门门岗、引育种中心门岗、监控室值班</w:t>
      </w:r>
      <w:r>
        <w:rPr>
          <w:rFonts w:hint="eastAsia" w:ascii="仿宋" w:hAnsi="仿宋" w:eastAsia="仿宋" w:cs="Times New Roman"/>
          <w:color w:val="auto"/>
          <w:sz w:val="32"/>
          <w:szCs w:val="32"/>
          <w:highlight w:val="none"/>
        </w:rPr>
        <w:t>、巡逻</w:t>
      </w:r>
      <w:r>
        <w:rPr>
          <w:rFonts w:hint="eastAsia" w:ascii="仿宋" w:hAnsi="仿宋" w:eastAsia="仿宋" w:cs="Times New Roman"/>
          <w:color w:val="auto"/>
          <w:sz w:val="32"/>
          <w:szCs w:val="32"/>
          <w:highlight w:val="none"/>
          <w:lang w:val="en-US" w:eastAsia="zh-CN"/>
        </w:rPr>
        <w:t>岗</w:t>
      </w:r>
      <w:r>
        <w:rPr>
          <w:rFonts w:hint="eastAsia"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lang w:val="en-US" w:eastAsia="zh-CN"/>
        </w:rPr>
        <w:t>固定岗</w:t>
      </w:r>
      <w:r>
        <w:rPr>
          <w:rFonts w:hint="eastAsia" w:ascii="仿宋" w:hAnsi="仿宋" w:eastAsia="仿宋" w:cs="Times New Roman"/>
          <w:color w:val="auto"/>
          <w:sz w:val="32"/>
          <w:szCs w:val="32"/>
          <w:highlight w:val="none"/>
        </w:rPr>
        <w:t>秩序维护。</w:t>
      </w:r>
    </w:p>
    <w:p>
      <w:pPr>
        <w:spacing w:line="500" w:lineRule="exact"/>
        <w:ind w:firstLine="640" w:firstLineChars="200"/>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eastAsia="zh-CN"/>
        </w:rPr>
        <w:t>（</w:t>
      </w:r>
      <w:r>
        <w:rPr>
          <w:rFonts w:hint="eastAsia" w:ascii="仿宋" w:hAnsi="仿宋" w:eastAsia="仿宋" w:cs="Times New Roman"/>
          <w:color w:val="auto"/>
          <w:sz w:val="32"/>
          <w:szCs w:val="32"/>
          <w:highlight w:val="none"/>
          <w:lang w:val="en-US" w:eastAsia="zh-CN"/>
        </w:rPr>
        <w:t>2</w:t>
      </w:r>
      <w:r>
        <w:rPr>
          <w:rFonts w:hint="eastAsia" w:ascii="仿宋" w:hAnsi="仿宋" w:eastAsia="仿宋" w:cs="Times New Roman"/>
          <w:color w:val="auto"/>
          <w:sz w:val="32"/>
          <w:szCs w:val="32"/>
          <w:highlight w:val="none"/>
          <w:lang w:eastAsia="zh-CN"/>
        </w:rPr>
        <w:t>）</w:t>
      </w:r>
      <w:r>
        <w:rPr>
          <w:rFonts w:hint="eastAsia" w:ascii="仿宋" w:hAnsi="仿宋" w:eastAsia="仿宋" w:cs="Times New Roman"/>
          <w:color w:val="auto"/>
          <w:sz w:val="32"/>
          <w:szCs w:val="32"/>
          <w:highlight w:val="none"/>
          <w:lang w:val="en-US" w:eastAsia="zh-CN"/>
        </w:rPr>
        <w:t>安全救生员2名负责栈道岸上巡查、海域边界巡查、海上救援工作、海域安全管理、紧急落水救援演练等工作任务。</w:t>
      </w:r>
    </w:p>
    <w:p>
      <w:pPr>
        <w:spacing w:line="500" w:lineRule="exact"/>
        <w:ind w:firstLine="640" w:firstLineChars="200"/>
        <w:rPr>
          <w:rFonts w:hint="default"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lang w:val="en-US" w:eastAsia="zh-CN"/>
        </w:rPr>
        <w:t>（3）建融家园云璟公寓1名维序人员负责夜间安全巡查，</w:t>
      </w:r>
      <w:r>
        <w:rPr>
          <w:rFonts w:hint="eastAsia" w:ascii="仿宋" w:hAnsi="仿宋" w:eastAsia="仿宋" w:cs="Times New Roman"/>
          <w:color w:val="auto"/>
          <w:sz w:val="32"/>
          <w:szCs w:val="32"/>
          <w:highlight w:val="none"/>
        </w:rPr>
        <w:t>维护本项目范围内业主财产安全，维护正常治安、消防秩序，做好防抢、防盗、防火、防破坏等工作；熟练掌握火灾、治安、自然灾害等突发事件应急预案，事发时积极采取相应措施，立即报告</w:t>
      </w:r>
      <w:r>
        <w:rPr>
          <w:rFonts w:hint="eastAsia" w:ascii="仿宋" w:hAnsi="仿宋" w:eastAsia="仿宋"/>
          <w:color w:val="auto"/>
          <w:sz w:val="32"/>
          <w:szCs w:val="32"/>
          <w:highlight w:val="none"/>
        </w:rPr>
        <w:t>项目</w:t>
      </w:r>
      <w:r>
        <w:rPr>
          <w:rFonts w:hint="eastAsia" w:ascii="仿宋" w:hAnsi="仿宋" w:eastAsia="仿宋" w:cs="Times New Roman"/>
          <w:color w:val="auto"/>
          <w:sz w:val="32"/>
          <w:szCs w:val="32"/>
          <w:highlight w:val="none"/>
        </w:rPr>
        <w:t>方人员或拨打紧急救助电话，同时要保护好现场，并详细记录备查。</w:t>
      </w:r>
    </w:p>
    <w:p>
      <w:pPr>
        <w:spacing w:line="500" w:lineRule="exact"/>
        <w:ind w:firstLine="640" w:firstLineChars="20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lang w:val="en-US" w:eastAsia="zh-CN"/>
        </w:rPr>
        <w:t>4</w:t>
      </w:r>
      <w:r>
        <w:rPr>
          <w:rFonts w:hint="eastAsia" w:ascii="仿宋" w:hAnsi="仿宋" w:eastAsia="仿宋" w:cs="Times New Roman"/>
          <w:color w:val="auto"/>
          <w:sz w:val="32"/>
          <w:szCs w:val="32"/>
          <w:highlight w:val="none"/>
        </w:rPr>
        <w:t>）事件应急处理：发生突发事件应及时赶往现场进行处理并组织秩序维护工作，同时报告</w:t>
      </w:r>
      <w:r>
        <w:rPr>
          <w:rFonts w:hint="eastAsia" w:ascii="仿宋" w:hAnsi="仿宋" w:eastAsia="仿宋"/>
          <w:color w:val="auto"/>
          <w:sz w:val="32"/>
          <w:szCs w:val="32"/>
          <w:highlight w:val="none"/>
        </w:rPr>
        <w:t>项目</w:t>
      </w:r>
      <w:r>
        <w:rPr>
          <w:rFonts w:hint="eastAsia" w:ascii="仿宋" w:hAnsi="仿宋" w:eastAsia="仿宋" w:cs="Times New Roman"/>
          <w:color w:val="auto"/>
          <w:sz w:val="32"/>
          <w:szCs w:val="32"/>
          <w:highlight w:val="none"/>
        </w:rPr>
        <w:t>方及有关部门。</w:t>
      </w:r>
    </w:p>
    <w:p>
      <w:pPr>
        <w:spacing w:line="500" w:lineRule="exact"/>
        <w:ind w:firstLine="640" w:firstLineChars="20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lang w:eastAsia="zh-CN"/>
        </w:rPr>
        <w:t>5</w:t>
      </w:r>
      <w:r>
        <w:rPr>
          <w:rFonts w:hint="eastAsia" w:ascii="仿宋" w:hAnsi="仿宋" w:eastAsia="仿宋" w:cs="Times New Roman"/>
          <w:color w:val="auto"/>
          <w:sz w:val="32"/>
          <w:szCs w:val="32"/>
          <w:highlight w:val="none"/>
        </w:rPr>
        <w:t>）定期完善应急预案，根据</w:t>
      </w:r>
      <w:r>
        <w:rPr>
          <w:rFonts w:hint="eastAsia" w:ascii="仿宋" w:hAnsi="仿宋" w:eastAsia="仿宋"/>
          <w:color w:val="auto"/>
          <w:sz w:val="32"/>
          <w:szCs w:val="32"/>
          <w:highlight w:val="none"/>
        </w:rPr>
        <w:t>项目</w:t>
      </w:r>
      <w:r>
        <w:rPr>
          <w:rFonts w:hint="eastAsia" w:ascii="仿宋" w:hAnsi="仿宋" w:eastAsia="仿宋" w:cs="Times New Roman"/>
          <w:color w:val="auto"/>
          <w:sz w:val="32"/>
          <w:szCs w:val="32"/>
          <w:highlight w:val="none"/>
        </w:rPr>
        <w:t>方要求开展应急预案演练和相关知识技能培训。</w:t>
      </w:r>
    </w:p>
    <w:p>
      <w:pPr>
        <w:numPr>
          <w:ilvl w:val="0"/>
          <w:numId w:val="3"/>
        </w:numPr>
        <w:spacing w:line="500" w:lineRule="exact"/>
        <w:ind w:firstLine="643" w:firstLineChars="200"/>
        <w:rPr>
          <w:rFonts w:hint="eastAsia" w:ascii="仿宋" w:hAnsi="仿宋" w:eastAsia="仿宋"/>
          <w:b/>
          <w:color w:val="auto"/>
          <w:sz w:val="32"/>
          <w:szCs w:val="32"/>
          <w:highlight w:val="none"/>
          <w:lang w:val="en-US" w:eastAsia="zh-CN"/>
        </w:rPr>
      </w:pPr>
      <w:r>
        <w:rPr>
          <w:rFonts w:hint="eastAsia" w:ascii="仿宋" w:hAnsi="仿宋" w:eastAsia="仿宋"/>
          <w:b/>
          <w:color w:val="auto"/>
          <w:sz w:val="32"/>
          <w:szCs w:val="32"/>
          <w:highlight w:val="none"/>
          <w:lang w:val="en-US" w:eastAsia="zh-CN"/>
        </w:rPr>
        <w:t>服务期限</w:t>
      </w:r>
    </w:p>
    <w:p>
      <w:pPr>
        <w:numPr>
          <w:ilvl w:val="0"/>
          <w:numId w:val="0"/>
        </w:numPr>
        <w:spacing w:line="500" w:lineRule="exact"/>
        <w:ind w:firstLine="642"/>
        <w:rPr>
          <w:rFonts w:hint="eastAsia" w:ascii="仿宋" w:hAnsi="仿宋" w:eastAsia="仿宋"/>
          <w:b/>
          <w:color w:val="auto"/>
          <w:sz w:val="32"/>
          <w:szCs w:val="32"/>
          <w:highlight w:val="none"/>
          <w:lang w:val="en-US" w:eastAsia="zh-CN"/>
        </w:rPr>
      </w:pPr>
      <w:r>
        <w:rPr>
          <w:rFonts w:hint="eastAsia" w:ascii="仿宋" w:hAnsi="仿宋" w:eastAsia="仿宋"/>
          <w:b/>
          <w:color w:val="auto"/>
          <w:sz w:val="32"/>
          <w:szCs w:val="32"/>
          <w:highlight w:val="none"/>
          <w:lang w:val="en-US" w:eastAsia="zh-CN"/>
        </w:rPr>
        <w:t>2024年12月1日至2025年11月30日</w:t>
      </w:r>
    </w:p>
    <w:p>
      <w:pPr>
        <w:numPr>
          <w:ilvl w:val="0"/>
          <w:numId w:val="0"/>
        </w:numPr>
        <w:spacing w:line="500" w:lineRule="exact"/>
        <w:ind w:firstLine="642"/>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注：本项目不组织集中答疑，若有疑问或需前往踏勘，请各供应商与</w:t>
      </w:r>
      <w:r>
        <w:rPr>
          <w:rFonts w:hint="eastAsia" w:ascii="仿宋" w:hAnsi="仿宋" w:eastAsia="仿宋"/>
          <w:color w:val="auto"/>
          <w:sz w:val="32"/>
          <w:szCs w:val="32"/>
          <w:highlight w:val="none"/>
          <w:lang w:val="en-US" w:eastAsia="zh-CN"/>
        </w:rPr>
        <w:t>下潭尾红树林公园</w:t>
      </w:r>
      <w:r>
        <w:rPr>
          <w:rFonts w:hint="eastAsia" w:ascii="仿宋" w:hAnsi="仿宋" w:eastAsia="仿宋"/>
          <w:color w:val="auto"/>
          <w:sz w:val="32"/>
          <w:szCs w:val="32"/>
          <w:highlight w:val="none"/>
        </w:rPr>
        <w:t>服务处</w:t>
      </w:r>
      <w:r>
        <w:rPr>
          <w:rFonts w:hint="eastAsia" w:ascii="仿宋" w:hAnsi="仿宋" w:eastAsia="仿宋"/>
          <w:color w:val="auto"/>
          <w:sz w:val="32"/>
          <w:szCs w:val="32"/>
          <w:highlight w:val="none"/>
          <w:lang w:val="en-US" w:eastAsia="zh-CN"/>
        </w:rPr>
        <w:t>卢经理</w:t>
      </w:r>
      <w:r>
        <w:rPr>
          <w:rFonts w:hint="eastAsia" w:ascii="仿宋" w:hAnsi="仿宋" w:eastAsia="仿宋"/>
          <w:color w:val="auto"/>
          <w:sz w:val="32"/>
          <w:szCs w:val="32"/>
          <w:highlight w:val="none"/>
        </w:rPr>
        <w:t>联系，联系方式：</w:t>
      </w:r>
      <w:r>
        <w:rPr>
          <w:rFonts w:hint="eastAsia" w:ascii="仿宋" w:hAnsi="仿宋" w:eastAsia="仿宋"/>
          <w:color w:val="auto"/>
          <w:sz w:val="32"/>
          <w:szCs w:val="32"/>
          <w:highlight w:val="none"/>
          <w:lang w:val="en-US" w:eastAsia="zh-CN"/>
        </w:rPr>
        <w:t>13696961619。</w:t>
      </w:r>
    </w:p>
    <w:p>
      <w:pPr>
        <w:numPr>
          <w:ilvl w:val="0"/>
          <w:numId w:val="0"/>
        </w:numPr>
        <w:spacing w:line="500" w:lineRule="exact"/>
        <w:ind w:firstLine="642"/>
        <w:rPr>
          <w:rFonts w:hint="default" w:ascii="仿宋" w:hAnsi="仿宋" w:eastAsia="仿宋"/>
          <w:b/>
          <w:bCs/>
          <w:color w:val="auto"/>
          <w:sz w:val="32"/>
          <w:szCs w:val="32"/>
          <w:highlight w:val="none"/>
          <w:lang w:val="en-US" w:eastAsia="zh-CN"/>
        </w:rPr>
      </w:pPr>
      <w:r>
        <w:rPr>
          <w:rFonts w:hint="eastAsia" w:ascii="仿宋" w:hAnsi="仿宋" w:eastAsia="仿宋"/>
          <w:b/>
          <w:bCs/>
          <w:color w:val="auto"/>
          <w:sz w:val="32"/>
          <w:szCs w:val="32"/>
          <w:highlight w:val="none"/>
          <w:lang w:val="en-US" w:eastAsia="zh-CN"/>
        </w:rPr>
        <w:t>四、人员要求和工作内容</w:t>
      </w:r>
    </w:p>
    <w:p>
      <w:pPr>
        <w:pStyle w:val="3"/>
        <w:keepNext w:val="0"/>
        <w:keepLines w:val="0"/>
        <w:spacing w:before="0" w:after="0" w:line="500" w:lineRule="exact"/>
        <w:jc w:val="both"/>
        <w:rPr>
          <w:rFonts w:hint="eastAsia" w:ascii="仿宋" w:hAnsi="仿宋" w:eastAsia="仿宋"/>
          <w:color w:val="auto"/>
          <w:sz w:val="32"/>
          <w:highlight w:val="none"/>
          <w:lang w:val="en-US" w:eastAsia="zh-CN"/>
        </w:rPr>
      </w:pPr>
      <w:bookmarkStart w:id="264" w:name="_Toc29484"/>
      <w:r>
        <w:rPr>
          <w:rFonts w:hint="eastAsia" w:ascii="仿宋" w:hAnsi="仿宋" w:eastAsia="仿宋"/>
          <w:color w:val="auto"/>
          <w:sz w:val="32"/>
          <w:highlight w:val="none"/>
          <w:lang w:val="en-US" w:eastAsia="zh-CN"/>
        </w:rPr>
        <w:t xml:space="preserve">     </w:t>
      </w:r>
      <w:bookmarkStart w:id="265" w:name="_Toc6908"/>
      <w:bookmarkStart w:id="266" w:name="_Toc23657"/>
      <w:bookmarkStart w:id="267" w:name="_Toc17557"/>
      <w:bookmarkStart w:id="268" w:name="_Toc715"/>
      <w:r>
        <w:rPr>
          <w:rFonts w:hint="eastAsia" w:ascii="仿宋" w:hAnsi="仿宋" w:eastAsia="仿宋"/>
          <w:color w:val="auto"/>
          <w:sz w:val="32"/>
          <w:highlight w:val="none"/>
          <w:lang w:val="en-US" w:eastAsia="zh-CN"/>
        </w:rPr>
        <w:t>1.年龄要求</w:t>
      </w:r>
      <w:bookmarkEnd w:id="265"/>
      <w:bookmarkEnd w:id="266"/>
      <w:bookmarkEnd w:id="267"/>
    </w:p>
    <w:p>
      <w:pPr>
        <w:pStyle w:val="3"/>
        <w:keepNext w:val="0"/>
        <w:keepLines w:val="0"/>
        <w:spacing w:before="0" w:after="0" w:line="500" w:lineRule="exact"/>
        <w:ind w:firstLine="640" w:firstLineChars="200"/>
        <w:jc w:val="both"/>
        <w:rPr>
          <w:rFonts w:hint="eastAsia" w:ascii="仿宋" w:hAnsi="仿宋" w:eastAsia="仿宋"/>
          <w:b w:val="0"/>
          <w:bCs w:val="0"/>
          <w:color w:val="auto"/>
          <w:sz w:val="32"/>
          <w:highlight w:val="none"/>
          <w:lang w:val="en-US" w:eastAsia="zh-CN"/>
        </w:rPr>
      </w:pPr>
      <w:bookmarkStart w:id="269" w:name="_Toc7332"/>
      <w:bookmarkStart w:id="270" w:name="_Toc32202"/>
      <w:bookmarkStart w:id="271" w:name="_Toc3814"/>
      <w:r>
        <w:rPr>
          <w:rFonts w:hint="eastAsia" w:ascii="仿宋" w:hAnsi="仿宋" w:eastAsia="仿宋"/>
          <w:b w:val="0"/>
          <w:bCs w:val="0"/>
          <w:color w:val="auto"/>
          <w:sz w:val="32"/>
          <w:highlight w:val="none"/>
          <w:lang w:val="en-US" w:eastAsia="zh-CN"/>
        </w:rPr>
        <w:t>维序人员须在18-50周岁之间（女性50周岁以下，女性比例不能超过20%）持保安员证上岗，安全救生员要求男性50周岁以下，须持水上救生员证。</w:t>
      </w:r>
      <w:bookmarkEnd w:id="268"/>
      <w:bookmarkEnd w:id="269"/>
      <w:bookmarkEnd w:id="270"/>
      <w:bookmarkEnd w:id="271"/>
    </w:p>
    <w:p>
      <w:pPr>
        <w:pStyle w:val="3"/>
        <w:keepNext w:val="0"/>
        <w:keepLines w:val="0"/>
        <w:numPr>
          <w:ilvl w:val="-1"/>
          <w:numId w:val="0"/>
        </w:numPr>
        <w:spacing w:before="0" w:after="0" w:line="500" w:lineRule="exact"/>
        <w:ind w:left="800" w:firstLine="0" w:firstLineChars="0"/>
        <w:jc w:val="both"/>
        <w:rPr>
          <w:rFonts w:hint="eastAsia" w:ascii="仿宋" w:hAnsi="仿宋" w:eastAsia="仿宋"/>
          <w:b w:val="0"/>
          <w:bCs w:val="0"/>
          <w:color w:val="auto"/>
          <w:sz w:val="32"/>
          <w:highlight w:val="none"/>
          <w:lang w:val="en-US" w:eastAsia="zh-CN"/>
        </w:rPr>
      </w:pPr>
      <w:bookmarkStart w:id="272" w:name="_Toc21072"/>
      <w:r>
        <w:rPr>
          <w:rFonts w:hint="eastAsia" w:ascii="仿宋" w:hAnsi="仿宋" w:eastAsia="仿宋"/>
          <w:b w:val="0"/>
          <w:bCs w:val="0"/>
          <w:color w:val="auto"/>
          <w:sz w:val="32"/>
          <w:highlight w:val="none"/>
          <w:lang w:val="en-US" w:eastAsia="zh-CN"/>
        </w:rPr>
        <w:t>2.人员要求</w:t>
      </w:r>
      <w:bookmarkEnd w:id="272"/>
    </w:p>
    <w:p>
      <w:pPr>
        <w:pStyle w:val="3"/>
        <w:keepNext w:val="0"/>
        <w:keepLines w:val="0"/>
        <w:numPr>
          <w:ilvl w:val="-1"/>
          <w:numId w:val="0"/>
        </w:numPr>
        <w:spacing w:before="0" w:after="0" w:line="500" w:lineRule="exact"/>
        <w:ind w:left="0" w:firstLine="0" w:firstLineChars="0"/>
        <w:jc w:val="both"/>
        <w:rPr>
          <w:rFonts w:hint="default" w:ascii="仿宋" w:hAnsi="仿宋" w:eastAsia="仿宋"/>
          <w:b w:val="0"/>
          <w:bCs w:val="0"/>
          <w:color w:val="auto"/>
          <w:sz w:val="32"/>
          <w:highlight w:val="none"/>
          <w:lang w:val="en-US" w:eastAsia="zh-CN"/>
        </w:rPr>
      </w:pPr>
      <w:r>
        <w:rPr>
          <w:rFonts w:hint="eastAsia" w:ascii="仿宋" w:hAnsi="仿宋" w:eastAsia="仿宋"/>
          <w:b w:val="0"/>
          <w:bCs w:val="0"/>
          <w:color w:val="auto"/>
          <w:sz w:val="32"/>
          <w:highlight w:val="none"/>
          <w:lang w:val="en-US" w:eastAsia="zh-CN"/>
        </w:rPr>
        <w:t xml:space="preserve">    </w:t>
      </w:r>
      <w:bookmarkStart w:id="273" w:name="_Toc32032"/>
      <w:r>
        <w:rPr>
          <w:rFonts w:hint="eastAsia" w:ascii="仿宋" w:hAnsi="仿宋" w:eastAsia="仿宋"/>
          <w:b w:val="0"/>
          <w:bCs w:val="0"/>
          <w:color w:val="auto"/>
          <w:sz w:val="32"/>
          <w:highlight w:val="none"/>
          <w:lang w:val="en-US" w:eastAsia="zh-CN"/>
        </w:rPr>
        <w:t>维序人员具备初中以上学历，身体健康、五官端正、无不良嗜好，从业人员须提供公安无犯罪证明。</w:t>
      </w:r>
      <w:bookmarkEnd w:id="273"/>
    </w:p>
    <w:p>
      <w:pPr>
        <w:pStyle w:val="3"/>
        <w:keepNext w:val="0"/>
        <w:keepLines w:val="0"/>
        <w:spacing w:before="0" w:after="0" w:line="500" w:lineRule="exact"/>
        <w:jc w:val="both"/>
        <w:rPr>
          <w:rFonts w:hint="default" w:ascii="仿宋" w:hAnsi="仿宋" w:eastAsia="仿宋"/>
          <w:b w:val="0"/>
          <w:bCs w:val="0"/>
          <w:color w:val="auto"/>
          <w:sz w:val="32"/>
          <w:highlight w:val="none"/>
          <w:lang w:val="en-US" w:eastAsia="zh-CN"/>
        </w:rPr>
      </w:pPr>
      <w:r>
        <w:rPr>
          <w:rFonts w:hint="eastAsia" w:ascii="仿宋" w:hAnsi="仿宋" w:eastAsia="仿宋"/>
          <w:b w:val="0"/>
          <w:bCs w:val="0"/>
          <w:color w:val="auto"/>
          <w:sz w:val="32"/>
          <w:highlight w:val="none"/>
          <w:lang w:val="en-US" w:eastAsia="zh-CN"/>
        </w:rPr>
        <w:t xml:space="preserve">     </w:t>
      </w:r>
      <w:bookmarkStart w:id="274" w:name="_Toc19560"/>
      <w:bookmarkStart w:id="275" w:name="_Toc19934"/>
      <w:bookmarkStart w:id="276" w:name="_Toc29291"/>
      <w:bookmarkStart w:id="277" w:name="_Toc20283"/>
      <w:r>
        <w:rPr>
          <w:rFonts w:hint="eastAsia" w:ascii="仿宋" w:hAnsi="仿宋" w:eastAsia="仿宋"/>
          <w:b w:val="0"/>
          <w:bCs w:val="0"/>
          <w:color w:val="auto"/>
          <w:sz w:val="32"/>
          <w:highlight w:val="none"/>
          <w:lang w:val="en-US" w:eastAsia="zh-CN"/>
        </w:rPr>
        <w:t>3.人数要求</w:t>
      </w:r>
      <w:bookmarkEnd w:id="274"/>
      <w:bookmarkEnd w:id="275"/>
    </w:p>
    <w:p>
      <w:pPr>
        <w:pStyle w:val="3"/>
        <w:keepNext w:val="0"/>
        <w:keepLines w:val="0"/>
        <w:spacing w:before="0" w:after="0" w:line="500" w:lineRule="exact"/>
        <w:ind w:firstLine="640" w:firstLineChars="200"/>
        <w:jc w:val="both"/>
        <w:rPr>
          <w:rFonts w:hint="eastAsia" w:ascii="仿宋" w:hAnsi="仿宋" w:eastAsia="仿宋"/>
          <w:b w:val="0"/>
          <w:bCs w:val="0"/>
          <w:color w:val="auto"/>
          <w:sz w:val="32"/>
          <w:highlight w:val="none"/>
          <w:lang w:val="en-US" w:eastAsia="zh-CN"/>
        </w:rPr>
      </w:pPr>
      <w:bookmarkStart w:id="278" w:name="_Toc27001"/>
      <w:bookmarkStart w:id="279" w:name="_Toc5594"/>
      <w:r>
        <w:rPr>
          <w:rFonts w:hint="eastAsia" w:ascii="仿宋" w:hAnsi="仿宋" w:eastAsia="仿宋"/>
          <w:b w:val="0"/>
          <w:bCs w:val="0"/>
          <w:color w:val="auto"/>
          <w:sz w:val="32"/>
          <w:highlight w:val="none"/>
          <w:lang w:val="en-US" w:eastAsia="zh-CN"/>
        </w:rPr>
        <w:t>下潭尾红树林公园维序员     18名</w:t>
      </w:r>
      <w:bookmarkEnd w:id="276"/>
      <w:bookmarkEnd w:id="277"/>
      <w:bookmarkEnd w:id="278"/>
      <w:bookmarkEnd w:id="279"/>
    </w:p>
    <w:p>
      <w:pPr>
        <w:pStyle w:val="3"/>
        <w:keepNext w:val="0"/>
        <w:keepLines w:val="0"/>
        <w:spacing w:before="0" w:after="0" w:line="500" w:lineRule="exact"/>
        <w:jc w:val="both"/>
        <w:rPr>
          <w:rFonts w:hint="default" w:ascii="仿宋" w:hAnsi="仿宋" w:eastAsia="仿宋"/>
          <w:b w:val="0"/>
          <w:bCs w:val="0"/>
          <w:color w:val="auto"/>
          <w:sz w:val="32"/>
          <w:highlight w:val="none"/>
          <w:lang w:val="en-US" w:eastAsia="zh-CN"/>
        </w:rPr>
      </w:pPr>
      <w:r>
        <w:rPr>
          <w:rFonts w:hint="eastAsia" w:ascii="仿宋" w:hAnsi="仿宋" w:eastAsia="仿宋"/>
          <w:b w:val="0"/>
          <w:bCs w:val="0"/>
          <w:color w:val="auto"/>
          <w:sz w:val="32"/>
          <w:highlight w:val="none"/>
          <w:lang w:val="en-US" w:eastAsia="zh-CN"/>
        </w:rPr>
        <w:t xml:space="preserve">    </w:t>
      </w:r>
      <w:bookmarkStart w:id="280" w:name="_Toc29296"/>
      <w:bookmarkStart w:id="281" w:name="_Toc13907"/>
      <w:bookmarkStart w:id="282" w:name="_Toc3810"/>
      <w:bookmarkStart w:id="283" w:name="_Toc24659"/>
      <w:r>
        <w:rPr>
          <w:rFonts w:hint="eastAsia" w:ascii="仿宋" w:hAnsi="仿宋" w:eastAsia="仿宋"/>
          <w:b w:val="0"/>
          <w:bCs w:val="0"/>
          <w:color w:val="auto"/>
          <w:sz w:val="32"/>
          <w:highlight w:val="none"/>
          <w:lang w:val="en-US" w:eastAsia="zh-CN"/>
        </w:rPr>
        <w:t>下潭尾红树林公园安全救生员  2名</w:t>
      </w:r>
      <w:bookmarkEnd w:id="280"/>
      <w:bookmarkEnd w:id="281"/>
      <w:bookmarkEnd w:id="282"/>
      <w:r>
        <w:rPr>
          <w:rFonts w:hint="eastAsia" w:ascii="仿宋" w:hAnsi="仿宋" w:eastAsia="仿宋"/>
          <w:b w:val="0"/>
          <w:bCs w:val="0"/>
          <w:color w:val="auto"/>
          <w:sz w:val="32"/>
          <w:highlight w:val="none"/>
          <w:lang w:val="en-US" w:eastAsia="zh-CN"/>
        </w:rPr>
        <w:t>（男性）</w:t>
      </w:r>
      <w:bookmarkEnd w:id="283"/>
    </w:p>
    <w:p>
      <w:pPr>
        <w:pStyle w:val="3"/>
        <w:keepNext w:val="0"/>
        <w:keepLines w:val="0"/>
        <w:spacing w:before="0" w:after="0" w:line="500" w:lineRule="exact"/>
        <w:jc w:val="both"/>
        <w:rPr>
          <w:rFonts w:hint="default" w:ascii="仿宋" w:hAnsi="仿宋" w:eastAsia="仿宋"/>
          <w:b w:val="0"/>
          <w:bCs w:val="0"/>
          <w:color w:val="auto"/>
          <w:sz w:val="32"/>
          <w:highlight w:val="none"/>
          <w:lang w:val="en-US" w:eastAsia="zh-CN"/>
        </w:rPr>
      </w:pPr>
      <w:r>
        <w:rPr>
          <w:rFonts w:hint="eastAsia" w:ascii="仿宋" w:hAnsi="仿宋" w:eastAsia="仿宋"/>
          <w:b w:val="0"/>
          <w:bCs w:val="0"/>
          <w:color w:val="auto"/>
          <w:sz w:val="32"/>
          <w:highlight w:val="none"/>
          <w:lang w:val="en-US" w:eastAsia="zh-CN"/>
        </w:rPr>
        <w:t xml:space="preserve">    </w:t>
      </w:r>
      <w:bookmarkStart w:id="284" w:name="_Toc26420"/>
      <w:bookmarkStart w:id="285" w:name="_Toc29409"/>
      <w:bookmarkStart w:id="286" w:name="_Toc940"/>
      <w:bookmarkStart w:id="287" w:name="_Toc26222"/>
      <w:r>
        <w:rPr>
          <w:rFonts w:hint="eastAsia" w:ascii="仿宋" w:hAnsi="仿宋" w:eastAsia="仿宋"/>
          <w:b w:val="0"/>
          <w:bCs w:val="0"/>
          <w:color w:val="auto"/>
          <w:sz w:val="32"/>
          <w:highlight w:val="none"/>
          <w:lang w:val="en-US" w:eastAsia="zh-CN"/>
        </w:rPr>
        <w:t>建融云璟公寓维序员          1名</w:t>
      </w:r>
      <w:bookmarkEnd w:id="284"/>
      <w:bookmarkEnd w:id="285"/>
      <w:bookmarkEnd w:id="286"/>
      <w:r>
        <w:rPr>
          <w:rFonts w:hint="eastAsia" w:ascii="仿宋" w:hAnsi="仿宋" w:eastAsia="仿宋"/>
          <w:b w:val="0"/>
          <w:bCs w:val="0"/>
          <w:color w:val="auto"/>
          <w:sz w:val="32"/>
          <w:highlight w:val="none"/>
          <w:lang w:val="en-US" w:eastAsia="zh-CN"/>
        </w:rPr>
        <w:t>（男性）</w:t>
      </w:r>
      <w:bookmarkEnd w:id="287"/>
    </w:p>
    <w:p>
      <w:pPr>
        <w:pStyle w:val="3"/>
        <w:keepNext w:val="0"/>
        <w:keepLines w:val="0"/>
        <w:spacing w:before="0" w:after="0" w:line="500" w:lineRule="exact"/>
        <w:ind w:firstLine="0" w:firstLineChars="0"/>
        <w:jc w:val="both"/>
        <w:rPr>
          <w:rFonts w:hint="eastAsia" w:ascii="仿宋" w:hAnsi="仿宋" w:eastAsia="仿宋"/>
          <w:b w:val="0"/>
          <w:bCs w:val="0"/>
          <w:color w:val="auto"/>
          <w:sz w:val="32"/>
          <w:highlight w:val="none"/>
          <w:lang w:val="en-US" w:eastAsia="zh-CN"/>
        </w:rPr>
      </w:pPr>
      <w:r>
        <w:rPr>
          <w:rFonts w:hint="eastAsia" w:ascii="仿宋" w:hAnsi="仿宋" w:eastAsia="仿宋"/>
          <w:b w:val="0"/>
          <w:bCs w:val="0"/>
          <w:color w:val="auto"/>
          <w:sz w:val="32"/>
          <w:highlight w:val="none"/>
          <w:lang w:val="en-US" w:eastAsia="zh-CN"/>
        </w:rPr>
        <w:t xml:space="preserve">     </w:t>
      </w:r>
      <w:bookmarkStart w:id="288" w:name="_Toc21944"/>
      <w:bookmarkStart w:id="289" w:name="_Toc27380"/>
      <w:bookmarkStart w:id="290" w:name="_Toc25133"/>
      <w:bookmarkStart w:id="291" w:name="_Toc12115"/>
      <w:r>
        <w:rPr>
          <w:rFonts w:hint="eastAsia" w:ascii="仿宋" w:hAnsi="仿宋" w:eastAsia="仿宋"/>
          <w:b w:val="0"/>
          <w:bCs w:val="0"/>
          <w:color w:val="auto"/>
          <w:sz w:val="32"/>
          <w:highlight w:val="none"/>
          <w:lang w:val="en-US" w:eastAsia="zh-CN"/>
        </w:rPr>
        <w:t>4.工作内容</w:t>
      </w:r>
      <w:bookmarkEnd w:id="288"/>
      <w:bookmarkEnd w:id="289"/>
      <w:r>
        <w:rPr>
          <w:rFonts w:hint="eastAsia" w:ascii="仿宋" w:hAnsi="仿宋" w:eastAsia="仿宋"/>
          <w:b w:val="0"/>
          <w:bCs w:val="0"/>
          <w:color w:val="auto"/>
          <w:sz w:val="32"/>
          <w:highlight w:val="none"/>
          <w:lang w:val="en-US" w:eastAsia="zh-CN"/>
        </w:rPr>
        <w:t xml:space="preserve"> </w:t>
      </w:r>
      <w:bookmarkEnd w:id="290"/>
      <w:bookmarkEnd w:id="291"/>
    </w:p>
    <w:p>
      <w:pPr>
        <w:pStyle w:val="3"/>
        <w:spacing w:line="500" w:lineRule="exact"/>
        <w:ind w:firstLine="960" w:firstLineChars="300"/>
        <w:rPr>
          <w:rFonts w:hint="eastAsia" w:ascii="仿宋" w:hAnsi="仿宋" w:eastAsia="仿宋"/>
          <w:b w:val="0"/>
          <w:bCs w:val="0"/>
          <w:color w:val="auto"/>
          <w:sz w:val="32"/>
          <w:szCs w:val="32"/>
          <w:highlight w:val="none"/>
        </w:rPr>
      </w:pPr>
      <w:bookmarkStart w:id="292" w:name="_Toc11383"/>
      <w:r>
        <w:rPr>
          <w:rFonts w:hint="eastAsia"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lang w:val="en-US" w:eastAsia="zh-CN"/>
        </w:rPr>
        <w:t>1</w:t>
      </w:r>
      <w:r>
        <w:rPr>
          <w:rFonts w:hint="eastAsia" w:ascii="仿宋" w:hAnsi="仿宋" w:eastAsia="仿宋"/>
          <w:b w:val="0"/>
          <w:bCs w:val="0"/>
          <w:color w:val="auto"/>
          <w:sz w:val="32"/>
          <w:szCs w:val="32"/>
          <w:highlight w:val="none"/>
        </w:rPr>
        <w:t>）所有岗位的人员在上班期间严禁从事与工作无关的活动。如：睡觉、玩手机、打游戏、看报纸、聚集聊天、吸烟等。</w:t>
      </w:r>
      <w:bookmarkEnd w:id="292"/>
    </w:p>
    <w:p>
      <w:pPr>
        <w:pStyle w:val="3"/>
        <w:keepNext w:val="0"/>
        <w:keepLines w:val="0"/>
        <w:spacing w:before="0" w:after="0" w:line="500" w:lineRule="exact"/>
        <w:ind w:firstLine="960" w:firstLineChars="300"/>
        <w:rPr>
          <w:rFonts w:hint="eastAsia" w:ascii="仿宋" w:hAnsi="仿宋" w:eastAsia="仿宋"/>
          <w:b w:val="0"/>
          <w:bCs w:val="0"/>
          <w:color w:val="auto"/>
          <w:sz w:val="32"/>
          <w:szCs w:val="32"/>
          <w:highlight w:val="none"/>
        </w:rPr>
      </w:pPr>
      <w:bookmarkStart w:id="293" w:name="_Toc32276"/>
      <w:r>
        <w:rPr>
          <w:rFonts w:hint="eastAsia"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lang w:eastAsia="zh-CN"/>
        </w:rPr>
        <w:t>2</w:t>
      </w:r>
      <w:r>
        <w:rPr>
          <w:rFonts w:hint="eastAsia" w:ascii="仿宋" w:hAnsi="仿宋" w:eastAsia="仿宋"/>
          <w:b w:val="0"/>
          <w:bCs w:val="0"/>
          <w:color w:val="auto"/>
          <w:sz w:val="32"/>
          <w:szCs w:val="32"/>
          <w:highlight w:val="none"/>
        </w:rPr>
        <w:t>）巡逻岗位的保安人员应对项目任何角落，包括</w:t>
      </w:r>
      <w:r>
        <w:rPr>
          <w:rFonts w:hint="eastAsia" w:ascii="仿宋" w:hAnsi="仿宋" w:eastAsia="仿宋"/>
          <w:b w:val="0"/>
          <w:bCs w:val="0"/>
          <w:color w:val="auto"/>
          <w:sz w:val="32"/>
          <w:szCs w:val="32"/>
          <w:highlight w:val="none"/>
          <w:lang w:val="en-US" w:eastAsia="zh-CN"/>
        </w:rPr>
        <w:t>公园栈道、场馆内外、</w:t>
      </w:r>
      <w:r>
        <w:rPr>
          <w:rFonts w:hint="eastAsia" w:ascii="仿宋" w:hAnsi="仿宋" w:eastAsia="仿宋"/>
          <w:b w:val="0"/>
          <w:bCs w:val="0"/>
          <w:color w:val="auto"/>
          <w:sz w:val="32"/>
          <w:szCs w:val="32"/>
          <w:highlight w:val="none"/>
        </w:rPr>
        <w:t>楼顶、房屋转角等地方都必须认真巡逻，任何突发情况如因巡逻未及时发现将给予重罚。</w:t>
      </w:r>
      <w:bookmarkEnd w:id="293"/>
    </w:p>
    <w:p>
      <w:pPr>
        <w:pStyle w:val="3"/>
        <w:keepNext w:val="0"/>
        <w:keepLines w:val="0"/>
        <w:spacing w:before="0" w:after="0" w:line="500" w:lineRule="exact"/>
        <w:ind w:firstLine="960" w:firstLineChars="300"/>
        <w:rPr>
          <w:rFonts w:hint="eastAsia" w:ascii="仿宋" w:hAnsi="仿宋" w:eastAsia="仿宋"/>
          <w:b w:val="0"/>
          <w:bCs w:val="0"/>
          <w:color w:val="auto"/>
          <w:sz w:val="32"/>
          <w:szCs w:val="32"/>
          <w:highlight w:val="none"/>
        </w:rPr>
      </w:pPr>
      <w:bookmarkStart w:id="294" w:name="_Toc31906"/>
      <w:r>
        <w:rPr>
          <w:rFonts w:hint="eastAsia"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lang w:val="en-US" w:eastAsia="zh-CN"/>
        </w:rPr>
        <w:t>3</w:t>
      </w:r>
      <w:r>
        <w:rPr>
          <w:rFonts w:hint="eastAsia" w:ascii="仿宋" w:hAnsi="仿宋" w:eastAsia="仿宋"/>
          <w:b w:val="0"/>
          <w:bCs w:val="0"/>
          <w:color w:val="auto"/>
          <w:sz w:val="32"/>
          <w:szCs w:val="32"/>
          <w:highlight w:val="none"/>
        </w:rPr>
        <w:t>）要求中标供应商必须承诺对上岗的每名保安人员购买相关的保险，如有突发疾病或其他意外伤害均与项目方无关，由中标供应商自行负责。</w:t>
      </w:r>
      <w:bookmarkEnd w:id="294"/>
    </w:p>
    <w:p>
      <w:pPr>
        <w:pStyle w:val="3"/>
        <w:keepNext w:val="0"/>
        <w:keepLines w:val="0"/>
        <w:spacing w:before="0" w:after="0" w:line="500" w:lineRule="exact"/>
        <w:ind w:firstLine="960" w:firstLineChars="300"/>
        <w:rPr>
          <w:rFonts w:hint="eastAsia" w:ascii="仿宋" w:hAnsi="仿宋" w:eastAsia="仿宋"/>
          <w:b w:val="0"/>
          <w:bCs w:val="0"/>
          <w:color w:val="auto"/>
          <w:sz w:val="32"/>
          <w:szCs w:val="32"/>
          <w:highlight w:val="none"/>
        </w:rPr>
      </w:pPr>
      <w:bookmarkStart w:id="295" w:name="_Toc2038"/>
      <w:r>
        <w:rPr>
          <w:rFonts w:hint="eastAsia"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lang w:val="en-US" w:eastAsia="zh-CN"/>
        </w:rPr>
        <w:t>4</w:t>
      </w:r>
      <w:r>
        <w:rPr>
          <w:rFonts w:hint="eastAsia" w:ascii="仿宋" w:hAnsi="仿宋" w:eastAsia="仿宋"/>
          <w:b w:val="0"/>
          <w:bCs w:val="0"/>
          <w:color w:val="auto"/>
          <w:sz w:val="32"/>
          <w:szCs w:val="32"/>
          <w:highlight w:val="none"/>
        </w:rPr>
        <w:t>）要求中标供应商为每名保安人员佩带统一标志，穿戴统一制服,装备佩戴规范。</w:t>
      </w:r>
      <w:bookmarkEnd w:id="295"/>
    </w:p>
    <w:p>
      <w:pPr>
        <w:pStyle w:val="3"/>
        <w:keepNext w:val="0"/>
        <w:keepLines w:val="0"/>
        <w:spacing w:before="0" w:after="0" w:line="500" w:lineRule="exact"/>
        <w:ind w:firstLine="960" w:firstLineChars="300"/>
        <w:rPr>
          <w:rFonts w:hint="eastAsia" w:ascii="仿宋" w:hAnsi="仿宋" w:eastAsia="仿宋"/>
          <w:b w:val="0"/>
          <w:bCs w:val="0"/>
          <w:color w:val="auto"/>
          <w:sz w:val="32"/>
          <w:szCs w:val="32"/>
          <w:highlight w:val="none"/>
        </w:rPr>
      </w:pPr>
      <w:bookmarkStart w:id="296" w:name="_Toc28021"/>
      <w:r>
        <w:rPr>
          <w:rFonts w:hint="eastAsia"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lang w:val="en-US" w:eastAsia="zh-CN"/>
        </w:rPr>
        <w:t>5</w:t>
      </w:r>
      <w:r>
        <w:rPr>
          <w:rFonts w:hint="eastAsia" w:ascii="仿宋" w:hAnsi="仿宋" w:eastAsia="仿宋"/>
          <w:b w:val="0"/>
          <w:bCs w:val="0"/>
          <w:color w:val="auto"/>
          <w:sz w:val="32"/>
          <w:szCs w:val="32"/>
          <w:highlight w:val="none"/>
        </w:rPr>
        <w:t>）基于岗位需求，要求中标供应商统一配发对讲机、强光手电、雨具及必要的警具（伸缩警棍、辣椒水），便于保安人员统一高效地开展工作。</w:t>
      </w:r>
      <w:bookmarkEnd w:id="296"/>
    </w:p>
    <w:p>
      <w:pPr>
        <w:pStyle w:val="3"/>
        <w:keepNext w:val="0"/>
        <w:keepLines w:val="0"/>
        <w:spacing w:before="0" w:after="0" w:line="500" w:lineRule="exact"/>
        <w:ind w:firstLine="960" w:firstLineChars="300"/>
        <w:rPr>
          <w:rFonts w:hint="eastAsia" w:ascii="仿宋" w:hAnsi="仿宋" w:eastAsia="仿宋"/>
          <w:b w:val="0"/>
          <w:bCs w:val="0"/>
          <w:color w:val="auto"/>
          <w:sz w:val="32"/>
          <w:szCs w:val="32"/>
          <w:highlight w:val="none"/>
        </w:rPr>
      </w:pPr>
      <w:bookmarkStart w:id="297" w:name="_Toc4407"/>
      <w:r>
        <w:rPr>
          <w:rFonts w:hint="eastAsia"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lang w:val="en-US" w:eastAsia="zh-CN"/>
        </w:rPr>
        <w:t>6</w:t>
      </w:r>
      <w:r>
        <w:rPr>
          <w:rFonts w:hint="eastAsia" w:ascii="仿宋" w:hAnsi="仿宋" w:eastAsia="仿宋"/>
          <w:b w:val="0"/>
          <w:bCs w:val="0"/>
          <w:color w:val="auto"/>
          <w:sz w:val="32"/>
          <w:szCs w:val="32"/>
          <w:highlight w:val="none"/>
        </w:rPr>
        <w:t>）每月对保安员进行一次集中培训，确保保安员思想集中，保安业务精通；</w:t>
      </w:r>
      <w:bookmarkEnd w:id="297"/>
    </w:p>
    <w:p>
      <w:pPr>
        <w:pStyle w:val="3"/>
        <w:keepNext w:val="0"/>
        <w:keepLines w:val="0"/>
        <w:spacing w:before="0" w:after="0" w:line="500" w:lineRule="exact"/>
        <w:ind w:firstLine="960" w:firstLineChars="300"/>
        <w:rPr>
          <w:rFonts w:hint="eastAsia" w:ascii="仿宋" w:hAnsi="仿宋" w:eastAsia="仿宋"/>
          <w:b w:val="0"/>
          <w:bCs w:val="0"/>
          <w:color w:val="auto"/>
          <w:sz w:val="32"/>
          <w:szCs w:val="32"/>
          <w:highlight w:val="none"/>
        </w:rPr>
      </w:pPr>
      <w:bookmarkStart w:id="298" w:name="_Toc10532"/>
      <w:r>
        <w:rPr>
          <w:rFonts w:hint="eastAsia"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lang w:val="en-US" w:eastAsia="zh-CN"/>
        </w:rPr>
        <w:t>7</w:t>
      </w:r>
      <w:r>
        <w:rPr>
          <w:rFonts w:hint="eastAsia" w:ascii="仿宋" w:hAnsi="仿宋" w:eastAsia="仿宋"/>
          <w:b w:val="0"/>
          <w:bCs w:val="0"/>
          <w:color w:val="auto"/>
          <w:sz w:val="32"/>
          <w:szCs w:val="32"/>
          <w:highlight w:val="none"/>
        </w:rPr>
        <w:t>）管理人员每月对执勤情况进行检查，及时与项目方沟通执勤情况，确保安保工作安全顺利；</w:t>
      </w:r>
      <w:bookmarkEnd w:id="298"/>
    </w:p>
    <w:p>
      <w:pPr>
        <w:pStyle w:val="3"/>
        <w:keepNext w:val="0"/>
        <w:keepLines w:val="0"/>
        <w:spacing w:before="0" w:after="0" w:line="500" w:lineRule="exact"/>
        <w:ind w:firstLine="960" w:firstLineChars="300"/>
        <w:rPr>
          <w:rFonts w:hint="eastAsia" w:ascii="仿宋" w:hAnsi="仿宋" w:eastAsia="仿宋"/>
          <w:b w:val="0"/>
          <w:bCs w:val="0"/>
          <w:color w:val="auto"/>
          <w:sz w:val="32"/>
          <w:szCs w:val="32"/>
          <w:highlight w:val="none"/>
        </w:rPr>
      </w:pPr>
      <w:bookmarkStart w:id="299" w:name="_Toc6133"/>
      <w:r>
        <w:rPr>
          <w:rFonts w:hint="eastAsia"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lang w:val="en-US" w:eastAsia="zh-CN"/>
        </w:rPr>
        <w:t>8</w:t>
      </w:r>
      <w:r>
        <w:rPr>
          <w:rFonts w:hint="eastAsia" w:ascii="仿宋" w:hAnsi="仿宋" w:eastAsia="仿宋"/>
          <w:b w:val="0"/>
          <w:bCs w:val="0"/>
          <w:color w:val="auto"/>
          <w:sz w:val="32"/>
          <w:szCs w:val="32"/>
          <w:highlight w:val="none"/>
        </w:rPr>
        <w:t>）项目方有权要求中标供应商更换所派驻的人员（包括保安班长）。中标供应商不得随意更换本项目保安人员，如确有特殊原因需要更换，应事先征得项目方同意，并提前15个工作日提出满足要求或更优的人员资料报项目方批准，经同意后方可更换派驻人员。</w:t>
      </w:r>
      <w:bookmarkEnd w:id="299"/>
    </w:p>
    <w:p>
      <w:pPr>
        <w:pStyle w:val="3"/>
        <w:keepNext w:val="0"/>
        <w:keepLines w:val="0"/>
        <w:spacing w:before="0" w:after="0" w:line="500" w:lineRule="exact"/>
        <w:ind w:firstLine="960" w:firstLineChars="300"/>
        <w:rPr>
          <w:rFonts w:hint="eastAsia" w:ascii="仿宋" w:hAnsi="仿宋" w:eastAsia="仿宋"/>
          <w:b w:val="0"/>
          <w:bCs w:val="0"/>
          <w:color w:val="auto"/>
          <w:sz w:val="32"/>
          <w:szCs w:val="32"/>
          <w:highlight w:val="none"/>
        </w:rPr>
      </w:pPr>
      <w:bookmarkStart w:id="300" w:name="_Toc10022"/>
      <w:r>
        <w:rPr>
          <w:rFonts w:hint="eastAsia"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lang w:val="en-US" w:eastAsia="zh-CN"/>
        </w:rPr>
        <w:t>9</w:t>
      </w:r>
      <w:r>
        <w:rPr>
          <w:rFonts w:hint="eastAsia" w:ascii="仿宋" w:hAnsi="仿宋" w:eastAsia="仿宋"/>
          <w:b w:val="0"/>
          <w:bCs w:val="0"/>
          <w:color w:val="auto"/>
          <w:sz w:val="32"/>
          <w:szCs w:val="32"/>
          <w:highlight w:val="none"/>
        </w:rPr>
        <w:t>）中标供应商有以下情形视为缺岗：①若中标供应商更换的人员不满足招标方要求的，视为缺岗；②若中标供应商派驻人员于7天内离职的，视为缺岗；③未经甲方同意私自更换派驻人员的，视为缺岗。项目方有权按实际缺岗数扣除当月服务费。岗位缺员，项目方有权另行临时聘员或工作外协，所发生的费用由中标供应商承担。项目方有权要求更换工作态度不好、工作能力差的保安员，中标供应商应无条件服从。（中标供应商必须做出承诺）</w:t>
      </w:r>
      <w:bookmarkEnd w:id="300"/>
    </w:p>
    <w:p>
      <w:pPr>
        <w:pStyle w:val="3"/>
        <w:keepNext w:val="0"/>
        <w:keepLines w:val="0"/>
        <w:spacing w:before="0" w:after="0" w:line="500" w:lineRule="exact"/>
        <w:ind w:firstLine="960" w:firstLineChars="300"/>
        <w:rPr>
          <w:rFonts w:hint="eastAsia" w:ascii="仿宋" w:hAnsi="仿宋" w:eastAsia="仿宋"/>
          <w:b w:val="0"/>
          <w:bCs w:val="0"/>
          <w:color w:val="auto"/>
          <w:sz w:val="32"/>
          <w:szCs w:val="32"/>
          <w:highlight w:val="none"/>
        </w:rPr>
      </w:pPr>
      <w:bookmarkStart w:id="301" w:name="_Toc10326"/>
      <w:r>
        <w:rPr>
          <w:rFonts w:hint="eastAsia" w:ascii="仿宋" w:hAnsi="仿宋" w:eastAsia="仿宋"/>
          <w:b w:val="0"/>
          <w:bCs w:val="0"/>
          <w:color w:val="auto"/>
          <w:sz w:val="32"/>
          <w:szCs w:val="32"/>
          <w:highlight w:val="none"/>
        </w:rPr>
        <w:t>（1</w:t>
      </w:r>
      <w:r>
        <w:rPr>
          <w:rFonts w:hint="eastAsia" w:ascii="仿宋" w:hAnsi="仿宋" w:eastAsia="仿宋"/>
          <w:b w:val="0"/>
          <w:bCs w:val="0"/>
          <w:color w:val="auto"/>
          <w:sz w:val="32"/>
          <w:szCs w:val="32"/>
          <w:highlight w:val="none"/>
          <w:lang w:val="en-US" w:eastAsia="zh-CN"/>
        </w:rPr>
        <w:t>0</w:t>
      </w:r>
      <w:r>
        <w:rPr>
          <w:rFonts w:hint="eastAsia" w:ascii="仿宋" w:hAnsi="仿宋" w:eastAsia="仿宋"/>
          <w:b w:val="0"/>
          <w:bCs w:val="0"/>
          <w:color w:val="auto"/>
          <w:sz w:val="32"/>
          <w:szCs w:val="32"/>
          <w:highlight w:val="none"/>
        </w:rPr>
        <w:t>）投标人应根据本项目的特点提供切实可行的完整的保安体系管理方案（包括人员配置方案（含专业队伍人数证明）、配置说明、配合方式、保安服务工作流程及工作内容等）、服务质量控制措施、保安服务预期效果、服务保障措施、人员配备情况、人员招聘计划、人员培训计划、确保人员相对稳定的措施。</w:t>
      </w:r>
      <w:bookmarkEnd w:id="301"/>
    </w:p>
    <w:p>
      <w:pPr>
        <w:pStyle w:val="3"/>
        <w:keepNext w:val="0"/>
        <w:keepLines w:val="0"/>
        <w:spacing w:before="0" w:after="0" w:line="500" w:lineRule="exact"/>
        <w:ind w:firstLine="960" w:firstLineChars="300"/>
        <w:rPr>
          <w:rFonts w:hint="eastAsia" w:ascii="仿宋" w:hAnsi="仿宋" w:eastAsia="仿宋"/>
          <w:b w:val="0"/>
          <w:bCs w:val="0"/>
          <w:color w:val="auto"/>
          <w:sz w:val="32"/>
          <w:szCs w:val="32"/>
          <w:highlight w:val="none"/>
        </w:rPr>
      </w:pPr>
      <w:bookmarkStart w:id="302" w:name="_Toc4974"/>
      <w:r>
        <w:rPr>
          <w:rFonts w:hint="eastAsia" w:ascii="仿宋" w:hAnsi="仿宋" w:eastAsia="仿宋"/>
          <w:b w:val="0"/>
          <w:bCs w:val="0"/>
          <w:color w:val="auto"/>
          <w:sz w:val="32"/>
          <w:szCs w:val="32"/>
          <w:highlight w:val="none"/>
        </w:rPr>
        <w:t>（1</w:t>
      </w:r>
      <w:r>
        <w:rPr>
          <w:rFonts w:hint="eastAsia" w:ascii="仿宋" w:hAnsi="仿宋" w:eastAsia="仿宋"/>
          <w:b w:val="0"/>
          <w:bCs w:val="0"/>
          <w:color w:val="auto"/>
          <w:sz w:val="32"/>
          <w:szCs w:val="32"/>
          <w:highlight w:val="none"/>
          <w:lang w:val="en-US" w:eastAsia="zh-CN"/>
        </w:rPr>
        <w:t>1</w:t>
      </w:r>
      <w:r>
        <w:rPr>
          <w:rFonts w:hint="eastAsia" w:ascii="仿宋" w:hAnsi="仿宋" w:eastAsia="仿宋"/>
          <w:b w:val="0"/>
          <w:bCs w:val="0"/>
          <w:color w:val="auto"/>
          <w:sz w:val="32"/>
          <w:szCs w:val="32"/>
          <w:highlight w:val="none"/>
        </w:rPr>
        <w:t>）中标供应商不按合同约定工作，不符合招标方要求，项目方有权提出异议直至终止合同。</w:t>
      </w:r>
      <w:bookmarkEnd w:id="302"/>
    </w:p>
    <w:p>
      <w:pPr>
        <w:rPr>
          <w:rFonts w:hint="default"/>
          <w:color w:val="auto"/>
          <w:highlight w:val="none"/>
          <w:lang w:val="en-US" w:eastAsia="zh-CN"/>
        </w:rPr>
      </w:pPr>
    </w:p>
    <w:p>
      <w:pPr>
        <w:pStyle w:val="3"/>
        <w:keepNext w:val="0"/>
        <w:keepLines w:val="0"/>
        <w:spacing w:before="0" w:after="0" w:line="500" w:lineRule="exact"/>
        <w:jc w:val="center"/>
        <w:rPr>
          <w:rFonts w:hint="eastAsia" w:ascii="仿宋" w:hAnsi="仿宋" w:eastAsia="仿宋"/>
          <w:color w:val="auto"/>
          <w:sz w:val="32"/>
          <w:highlight w:val="none"/>
        </w:rPr>
      </w:pPr>
    </w:p>
    <w:p>
      <w:pPr>
        <w:pStyle w:val="3"/>
        <w:keepNext w:val="0"/>
        <w:keepLines w:val="0"/>
        <w:spacing w:before="0" w:after="0" w:line="500" w:lineRule="exact"/>
        <w:jc w:val="center"/>
        <w:rPr>
          <w:rFonts w:ascii="仿宋" w:hAnsi="仿宋" w:eastAsia="仿宋"/>
          <w:color w:val="auto"/>
          <w:sz w:val="32"/>
          <w:highlight w:val="none"/>
        </w:rPr>
      </w:pPr>
      <w:bookmarkStart w:id="303" w:name="_Toc32189"/>
      <w:bookmarkStart w:id="304" w:name="_Toc21848"/>
      <w:bookmarkStart w:id="305" w:name="_Toc3294"/>
      <w:bookmarkStart w:id="306" w:name="_Toc16819"/>
      <w:r>
        <w:rPr>
          <w:rFonts w:hint="eastAsia" w:ascii="仿宋" w:hAnsi="仿宋" w:eastAsia="仿宋"/>
          <w:color w:val="auto"/>
          <w:sz w:val="32"/>
          <w:highlight w:val="none"/>
        </w:rPr>
        <w:t>第二节 商务技术响应要求</w:t>
      </w:r>
      <w:bookmarkEnd w:id="264"/>
      <w:bookmarkEnd w:id="303"/>
      <w:bookmarkEnd w:id="304"/>
      <w:bookmarkEnd w:id="305"/>
      <w:bookmarkEnd w:id="306"/>
    </w:p>
    <w:p>
      <w:pPr>
        <w:spacing w:line="500" w:lineRule="exact"/>
        <w:rPr>
          <w:rFonts w:ascii="仿宋" w:hAnsi="仿宋" w:eastAsia="仿宋"/>
          <w:b/>
          <w:color w:val="auto"/>
          <w:sz w:val="32"/>
          <w:szCs w:val="32"/>
          <w:highlight w:val="none"/>
        </w:rPr>
      </w:pPr>
      <w:r>
        <w:rPr>
          <w:rFonts w:hint="eastAsia" w:ascii="仿宋" w:hAnsi="仿宋" w:eastAsia="仿宋"/>
          <w:b/>
          <w:color w:val="auto"/>
          <w:sz w:val="32"/>
          <w:szCs w:val="32"/>
          <w:highlight w:val="none"/>
        </w:rPr>
        <w:t>一、商务要求</w:t>
      </w:r>
    </w:p>
    <w:p>
      <w:pPr>
        <w:widowControl/>
        <w:adjustRightInd w:val="0"/>
        <w:snapToGrid w:val="0"/>
        <w:spacing w:before="60" w:beforeLines="25" w:after="60" w:afterLines="25" w:line="500" w:lineRule="exact"/>
        <w:ind w:firstLine="560" w:firstLineChars="200"/>
        <w:rPr>
          <w:rFonts w:ascii="仿宋" w:hAnsi="仿宋" w:eastAsia="仿宋"/>
          <w:color w:val="auto"/>
          <w:sz w:val="32"/>
          <w:szCs w:val="32"/>
          <w:highlight w:val="none"/>
        </w:rPr>
      </w:pPr>
      <w:r>
        <w:rPr>
          <w:rFonts w:hint="eastAsia" w:ascii="仿宋" w:hAnsi="仿宋" w:eastAsia="仿宋"/>
          <w:color w:val="auto"/>
          <w:sz w:val="28"/>
          <w:szCs w:val="28"/>
          <w:highlight w:val="none"/>
        </w:rPr>
        <w:t>★</w:t>
      </w:r>
      <w:r>
        <w:rPr>
          <w:rFonts w:ascii="仿宋" w:hAnsi="仿宋" w:eastAsia="仿宋"/>
          <w:color w:val="auto"/>
          <w:sz w:val="32"/>
          <w:szCs w:val="32"/>
          <w:highlight w:val="none"/>
        </w:rPr>
        <w:t>1、投标人应具备独立的法人资格，</w:t>
      </w:r>
      <w:r>
        <w:rPr>
          <w:rFonts w:hint="eastAsia" w:ascii="仿宋" w:hAnsi="仿宋" w:eastAsia="仿宋"/>
          <w:color w:val="auto"/>
          <w:sz w:val="32"/>
          <w:szCs w:val="32"/>
          <w:highlight w:val="none"/>
        </w:rPr>
        <w:t>营业执照注册资金应不低于</w:t>
      </w:r>
      <w:r>
        <w:rPr>
          <w:rFonts w:hint="eastAsia" w:ascii="仿宋" w:hAnsi="仿宋" w:eastAsia="仿宋"/>
          <w:color w:val="auto"/>
          <w:sz w:val="32"/>
          <w:szCs w:val="32"/>
          <w:highlight w:val="none"/>
          <w:lang w:val="en-US" w:eastAsia="zh-CN"/>
        </w:rPr>
        <w:t>1000</w:t>
      </w:r>
      <w:r>
        <w:rPr>
          <w:rFonts w:hint="eastAsia" w:ascii="仿宋" w:hAnsi="仿宋" w:eastAsia="仿宋"/>
          <w:color w:val="auto"/>
          <w:sz w:val="32"/>
          <w:szCs w:val="32"/>
          <w:highlight w:val="none"/>
        </w:rPr>
        <w:t>万人民币，</w:t>
      </w:r>
      <w:r>
        <w:rPr>
          <w:rFonts w:ascii="仿宋" w:hAnsi="仿宋" w:eastAsia="仿宋"/>
          <w:color w:val="auto"/>
          <w:sz w:val="32"/>
          <w:szCs w:val="32"/>
          <w:highlight w:val="none"/>
        </w:rPr>
        <w:t>并提供法人营业执照（副本）复印件(加盖</w:t>
      </w:r>
      <w:r>
        <w:rPr>
          <w:rFonts w:hint="eastAsia" w:ascii="仿宋" w:hAnsi="仿宋" w:eastAsia="仿宋"/>
          <w:color w:val="auto"/>
          <w:sz w:val="32"/>
          <w:szCs w:val="32"/>
          <w:highlight w:val="none"/>
        </w:rPr>
        <w:t>投标人</w:t>
      </w:r>
      <w:r>
        <w:rPr>
          <w:rFonts w:ascii="仿宋" w:hAnsi="仿宋" w:eastAsia="仿宋"/>
          <w:color w:val="auto"/>
          <w:sz w:val="32"/>
          <w:szCs w:val="32"/>
          <w:highlight w:val="none"/>
        </w:rPr>
        <w:t>公章)。</w:t>
      </w:r>
    </w:p>
    <w:p>
      <w:pPr>
        <w:widowControl/>
        <w:adjustRightInd w:val="0"/>
        <w:snapToGrid w:val="0"/>
        <w:spacing w:before="60" w:beforeLines="25" w:after="60" w:afterLines="25" w:line="500" w:lineRule="exact"/>
        <w:ind w:firstLine="560" w:firstLineChars="200"/>
        <w:rPr>
          <w:rFonts w:ascii="仿宋" w:hAnsi="仿宋" w:eastAsia="仿宋"/>
          <w:color w:val="auto"/>
          <w:sz w:val="32"/>
          <w:szCs w:val="32"/>
          <w:highlight w:val="none"/>
        </w:rPr>
      </w:pPr>
      <w:r>
        <w:rPr>
          <w:rFonts w:hint="eastAsia" w:ascii="仿宋" w:hAnsi="仿宋" w:eastAsia="仿宋"/>
          <w:color w:val="auto"/>
          <w:sz w:val="28"/>
          <w:szCs w:val="28"/>
          <w:highlight w:val="none"/>
        </w:rPr>
        <w:t>★</w:t>
      </w:r>
      <w:r>
        <w:rPr>
          <w:rFonts w:ascii="仿宋" w:hAnsi="仿宋" w:eastAsia="仿宋"/>
          <w:color w:val="auto"/>
          <w:sz w:val="32"/>
          <w:szCs w:val="32"/>
          <w:highlight w:val="none"/>
        </w:rPr>
        <w:t>2、投标人</w:t>
      </w:r>
      <w:r>
        <w:rPr>
          <w:rFonts w:hint="eastAsia" w:ascii="仿宋" w:hAnsi="仿宋" w:eastAsia="仿宋"/>
          <w:color w:val="auto"/>
          <w:sz w:val="32"/>
          <w:szCs w:val="32"/>
          <w:highlight w:val="none"/>
        </w:rPr>
        <w:t>授</w:t>
      </w:r>
      <w:r>
        <w:rPr>
          <w:rFonts w:ascii="仿宋" w:hAnsi="仿宋" w:eastAsia="仿宋"/>
          <w:color w:val="auto"/>
          <w:sz w:val="32"/>
          <w:szCs w:val="32"/>
          <w:highlight w:val="none"/>
        </w:rPr>
        <w:t>权代表若不是企业法定代表人，应提供法人授权书原件，并提供被授权代表身份证复印件。</w:t>
      </w:r>
    </w:p>
    <w:p>
      <w:pPr>
        <w:widowControl/>
        <w:adjustRightInd w:val="0"/>
        <w:snapToGrid w:val="0"/>
        <w:spacing w:before="60" w:beforeLines="25" w:after="60" w:afterLines="25"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二、技术要求</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1、投标人提供的服务方案必须满足招标人的实际需求，招标人不再支付因投标人方案不完整而引起的费用。</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2、投标人应根据本项目的特点，提供切实可行的工作计划，并承诺其工作计划将根据招标人的实际需要进行完善和补充，在工作内容不改变的情况下不得追加任何费用，投标人在投标文件中应做出书面承诺。</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w:t>
      </w:r>
      <w:r>
        <w:rPr>
          <w:rFonts w:ascii="仿宋" w:hAnsi="仿宋" w:eastAsia="仿宋"/>
          <w:color w:val="auto"/>
          <w:sz w:val="32"/>
          <w:szCs w:val="32"/>
          <w:highlight w:val="none"/>
        </w:rPr>
        <w:t>投标人应在投标文件中对项目工作所需时间，工作内容、</w:t>
      </w:r>
      <w:r>
        <w:rPr>
          <w:rFonts w:hint="eastAsia" w:ascii="仿宋" w:hAnsi="仿宋" w:eastAsia="仿宋"/>
          <w:color w:val="auto"/>
          <w:sz w:val="32"/>
          <w:szCs w:val="32"/>
          <w:highlight w:val="none"/>
          <w:lang w:val="en-US" w:eastAsia="zh-CN"/>
        </w:rPr>
        <w:t>工作</w:t>
      </w:r>
      <w:r>
        <w:rPr>
          <w:rFonts w:ascii="仿宋" w:hAnsi="仿宋" w:eastAsia="仿宋"/>
          <w:color w:val="auto"/>
          <w:sz w:val="32"/>
          <w:szCs w:val="32"/>
          <w:highlight w:val="none"/>
        </w:rPr>
        <w:t>安排</w:t>
      </w:r>
      <w:r>
        <w:rPr>
          <w:rFonts w:hint="eastAsia" w:ascii="仿宋" w:hAnsi="仿宋" w:eastAsia="仿宋"/>
          <w:color w:val="auto"/>
          <w:sz w:val="32"/>
          <w:szCs w:val="32"/>
          <w:highlight w:val="none"/>
        </w:rPr>
        <w:t>进行详细的书面说明及承诺。</w:t>
      </w:r>
    </w:p>
    <w:p>
      <w:pPr>
        <w:widowControl/>
        <w:adjustRightInd w:val="0"/>
        <w:snapToGrid w:val="0"/>
        <w:spacing w:before="60" w:beforeLines="25" w:after="60" w:afterLines="25"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若中标后未履行相关承诺，招标人有权扣除投标保证金和其他款项。</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4、</w:t>
      </w:r>
      <w:r>
        <w:rPr>
          <w:rFonts w:ascii="仿宋" w:hAnsi="仿宋" w:eastAsia="仿宋"/>
          <w:color w:val="auto"/>
          <w:sz w:val="32"/>
          <w:szCs w:val="32"/>
          <w:highlight w:val="none"/>
        </w:rPr>
        <w:t>投标人应拥有</w:t>
      </w:r>
      <w:r>
        <w:rPr>
          <w:rFonts w:hint="eastAsia" w:ascii="仿宋" w:hAnsi="仿宋" w:eastAsia="仿宋"/>
          <w:color w:val="auto"/>
          <w:sz w:val="32"/>
          <w:szCs w:val="32"/>
          <w:highlight w:val="none"/>
          <w:lang w:val="en-US" w:eastAsia="zh-CN"/>
        </w:rPr>
        <w:t>保安公司服务</w:t>
      </w:r>
      <w:r>
        <w:rPr>
          <w:rFonts w:ascii="仿宋" w:hAnsi="仿宋" w:eastAsia="仿宋"/>
          <w:color w:val="auto"/>
          <w:sz w:val="32"/>
          <w:szCs w:val="32"/>
          <w:highlight w:val="none"/>
        </w:rPr>
        <w:t>的资质、</w:t>
      </w:r>
      <w:r>
        <w:rPr>
          <w:rFonts w:hint="eastAsia" w:ascii="仿宋" w:hAnsi="仿宋" w:eastAsia="仿宋"/>
          <w:color w:val="auto"/>
          <w:sz w:val="32"/>
          <w:szCs w:val="32"/>
          <w:highlight w:val="none"/>
          <w:lang w:val="en-US" w:eastAsia="zh-CN"/>
        </w:rPr>
        <w:t>保安</w:t>
      </w:r>
      <w:r>
        <w:rPr>
          <w:rFonts w:ascii="仿宋" w:hAnsi="仿宋" w:eastAsia="仿宋"/>
          <w:color w:val="auto"/>
          <w:sz w:val="32"/>
          <w:szCs w:val="32"/>
          <w:highlight w:val="none"/>
        </w:rPr>
        <w:t>人员需持证上岗并已按国家有关规定缴纳相关保险费用。</w:t>
      </w:r>
    </w:p>
    <w:p>
      <w:pPr>
        <w:widowControl/>
        <w:adjustRightInd w:val="0"/>
        <w:snapToGrid w:val="0"/>
        <w:spacing w:before="60" w:beforeLines="25" w:after="60" w:afterLines="25"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、投标人须提交《</w:t>
      </w:r>
      <w:r>
        <w:rPr>
          <w:rFonts w:hint="eastAsia" w:ascii="仿宋" w:hAnsi="仿宋" w:eastAsia="仿宋"/>
          <w:color w:val="auto"/>
          <w:sz w:val="32"/>
          <w:szCs w:val="32"/>
          <w:highlight w:val="none"/>
          <w:lang w:val="en-US" w:eastAsia="zh-CN"/>
        </w:rPr>
        <w:t>安全生产管理协议书</w:t>
      </w:r>
      <w:r>
        <w:rPr>
          <w:rFonts w:hint="eastAsia" w:ascii="仿宋" w:hAnsi="仿宋" w:eastAsia="仿宋"/>
          <w:color w:val="auto"/>
          <w:sz w:val="32"/>
          <w:szCs w:val="32"/>
          <w:highlight w:val="none"/>
        </w:rPr>
        <w:t>》并加盖公章（详见附件）</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严格执行服务承诺。</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rPr>
        <w:t>、中标人应严格依据投标文件所做承诺履行职责，如有违约，招标人有权根据协议、合同采取措施追究违约方的违约责任。</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8</w:t>
      </w:r>
      <w:r>
        <w:rPr>
          <w:rFonts w:hint="eastAsia" w:ascii="仿宋" w:hAnsi="仿宋" w:eastAsia="仿宋"/>
          <w:color w:val="auto"/>
          <w:sz w:val="32"/>
          <w:szCs w:val="32"/>
          <w:highlight w:val="none"/>
        </w:rPr>
        <w:t>、中标人应当按照合同约定履行义务，不得将本项目（转包）给他人，一经发现，招标人有权立即终止合同，并追究中标人的违约责任和要求赔偿。</w:t>
      </w:r>
    </w:p>
    <w:p>
      <w:pPr>
        <w:pStyle w:val="3"/>
        <w:keepNext w:val="0"/>
        <w:keepLines w:val="0"/>
        <w:spacing w:before="0" w:after="0" w:line="500" w:lineRule="exact"/>
        <w:jc w:val="center"/>
        <w:rPr>
          <w:rFonts w:ascii="仿宋" w:hAnsi="仿宋" w:eastAsia="仿宋"/>
          <w:color w:val="auto"/>
          <w:sz w:val="32"/>
          <w:highlight w:val="none"/>
        </w:rPr>
      </w:pPr>
      <w:bookmarkStart w:id="307" w:name="_Toc5900"/>
      <w:bookmarkStart w:id="308" w:name="_Toc468718876"/>
      <w:bookmarkStart w:id="309" w:name="_Toc22645"/>
      <w:bookmarkStart w:id="310" w:name="_Toc8210"/>
      <w:bookmarkStart w:id="311" w:name="_Toc19615"/>
      <w:bookmarkStart w:id="312" w:name="_Toc31945"/>
      <w:r>
        <w:rPr>
          <w:rFonts w:hint="eastAsia" w:ascii="仿宋" w:hAnsi="仿宋" w:eastAsia="仿宋"/>
          <w:color w:val="auto"/>
          <w:sz w:val="32"/>
          <w:highlight w:val="none"/>
        </w:rPr>
        <w:t>第三节 报价要求</w:t>
      </w:r>
      <w:bookmarkEnd w:id="307"/>
      <w:bookmarkEnd w:id="308"/>
      <w:bookmarkEnd w:id="309"/>
      <w:bookmarkEnd w:id="310"/>
      <w:bookmarkEnd w:id="311"/>
      <w:bookmarkEnd w:id="312"/>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bookmarkStart w:id="313" w:name="_Toc468718878"/>
      <w:bookmarkStart w:id="314" w:name="_Toc306290240"/>
      <w:r>
        <w:rPr>
          <w:rFonts w:ascii="仿宋" w:hAnsi="仿宋" w:eastAsia="仿宋"/>
          <w:color w:val="auto"/>
          <w:sz w:val="32"/>
          <w:szCs w:val="32"/>
          <w:highlight w:val="none"/>
        </w:rPr>
        <w:t>1</w:t>
      </w:r>
      <w:r>
        <w:rPr>
          <w:rFonts w:hint="eastAsia" w:ascii="仿宋" w:hAnsi="仿宋" w:eastAsia="仿宋"/>
          <w:color w:val="auto"/>
          <w:sz w:val="32"/>
          <w:szCs w:val="32"/>
          <w:highlight w:val="none"/>
        </w:rPr>
        <w:t>、报价以人民币为货币单位，应分单价、小计和总价。</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w:t>
      </w:r>
      <w:r>
        <w:rPr>
          <w:rFonts w:hint="eastAsia" w:ascii="仿宋" w:hAnsi="仿宋" w:eastAsia="仿宋"/>
          <w:color w:val="auto"/>
          <w:sz w:val="32"/>
          <w:szCs w:val="32"/>
          <w:highlight w:val="none"/>
        </w:rPr>
        <w:t>、投标报价应包含但不限于以下费用：工具费、耗材费、保险费、人工费等，各投标人应依据招标文件要求，并充分考虑市场、原材料价格、人工成本上涨等风险，自行核算成本报价，各项目为整体采购，如有遗漏部分将不再进行增补。</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3</w:t>
      </w:r>
      <w:r>
        <w:rPr>
          <w:rFonts w:hint="eastAsia" w:ascii="仿宋" w:hAnsi="仿宋" w:eastAsia="仿宋"/>
          <w:color w:val="auto"/>
          <w:sz w:val="32"/>
          <w:szCs w:val="32"/>
          <w:highlight w:val="none"/>
        </w:rPr>
        <w:t>、投标人漏报的单价或每单价报价中漏报、少报的费用，视为此项费用已隐含在投标报价中，中标后不得再向招标人收取任何费用。</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4</w:t>
      </w:r>
      <w:r>
        <w:rPr>
          <w:rFonts w:hint="eastAsia" w:ascii="仿宋" w:hAnsi="仿宋" w:eastAsia="仿宋"/>
          <w:color w:val="auto"/>
          <w:sz w:val="32"/>
          <w:szCs w:val="32"/>
          <w:highlight w:val="none"/>
        </w:rPr>
        <w:t>、投标人对本项目只能有一个报价，招标人不接受有选择的报价。</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5</w:t>
      </w:r>
      <w:r>
        <w:rPr>
          <w:rFonts w:hint="eastAsia" w:ascii="仿宋" w:hAnsi="仿宋" w:eastAsia="仿宋"/>
          <w:color w:val="auto"/>
          <w:sz w:val="32"/>
          <w:szCs w:val="32"/>
          <w:highlight w:val="none"/>
        </w:rPr>
        <w:t>、中标人在提供服务的过程中，若出现安全事故，其责任及相应的赔偿均由中标人承担，</w:t>
      </w:r>
      <w:r>
        <w:rPr>
          <w:rFonts w:hint="eastAsia" w:ascii="仿宋" w:hAnsi="仿宋" w:eastAsia="仿宋" w:cs="Times New Roman"/>
          <w:color w:val="auto"/>
          <w:sz w:val="32"/>
          <w:szCs w:val="32"/>
          <w:highlight w:val="none"/>
          <w:lang w:val="en-US" w:eastAsia="zh-CN"/>
        </w:rPr>
        <w:t>招</w:t>
      </w:r>
      <w:r>
        <w:rPr>
          <w:rFonts w:hint="eastAsia" w:ascii="仿宋" w:hAnsi="仿宋" w:eastAsia="仿宋" w:cs="Times New Roman"/>
          <w:color w:val="auto"/>
          <w:sz w:val="32"/>
          <w:szCs w:val="32"/>
          <w:highlight w:val="none"/>
        </w:rPr>
        <w:t>标</w:t>
      </w:r>
      <w:r>
        <w:rPr>
          <w:rFonts w:hint="eastAsia" w:ascii="仿宋" w:hAnsi="仿宋" w:eastAsia="仿宋"/>
          <w:color w:val="auto"/>
          <w:sz w:val="32"/>
          <w:szCs w:val="32"/>
          <w:highlight w:val="none"/>
        </w:rPr>
        <w:t>人不承担所有责任及义务。</w:t>
      </w:r>
    </w:p>
    <w:p>
      <w:pPr>
        <w:spacing w:line="48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6、</w:t>
      </w:r>
      <w:bookmarkEnd w:id="313"/>
      <w:bookmarkEnd w:id="314"/>
      <w:r>
        <w:rPr>
          <w:rFonts w:hint="eastAsia" w:ascii="仿宋" w:hAnsi="仿宋" w:eastAsia="仿宋"/>
          <w:color w:val="auto"/>
          <w:sz w:val="32"/>
          <w:szCs w:val="32"/>
          <w:highlight w:val="none"/>
        </w:rPr>
        <w:t>履约保证金：中标人须向招标人缴交履约保证金，履约保证金在双方合同终止、交接清楚、</w:t>
      </w:r>
      <w:r>
        <w:rPr>
          <w:rFonts w:hint="eastAsia" w:ascii="仿宋" w:hAnsi="仿宋" w:eastAsia="仿宋"/>
          <w:color w:val="auto"/>
          <w:sz w:val="32"/>
          <w:szCs w:val="32"/>
          <w:highlight w:val="none"/>
          <w:lang w:val="en-US" w:eastAsia="zh-CN"/>
        </w:rPr>
        <w:t>工作</w:t>
      </w:r>
      <w:r>
        <w:rPr>
          <w:rFonts w:hint="eastAsia" w:ascii="仿宋" w:hAnsi="仿宋" w:eastAsia="仿宋"/>
          <w:color w:val="auto"/>
          <w:sz w:val="32"/>
          <w:szCs w:val="32"/>
          <w:highlight w:val="none"/>
        </w:rPr>
        <w:t>关系理顺后30日历天内无息返还。</w:t>
      </w:r>
    </w:p>
    <w:bookmarkEnd w:id="8"/>
    <w:p>
      <w:pPr>
        <w:pStyle w:val="2"/>
        <w:keepNext w:val="0"/>
        <w:keepLines w:val="0"/>
        <w:spacing w:before="0" w:after="0" w:line="500" w:lineRule="exact"/>
        <w:jc w:val="center"/>
        <w:rPr>
          <w:rFonts w:hint="eastAsia" w:ascii="仿宋" w:hAnsi="仿宋" w:eastAsia="仿宋"/>
          <w:color w:val="auto"/>
          <w:highlight w:val="none"/>
        </w:rPr>
      </w:pPr>
      <w:bookmarkStart w:id="315" w:name="_Toc25453"/>
    </w:p>
    <w:p>
      <w:pPr>
        <w:pStyle w:val="2"/>
        <w:keepNext w:val="0"/>
        <w:keepLines w:val="0"/>
        <w:spacing w:before="0" w:after="0" w:line="500" w:lineRule="exact"/>
        <w:jc w:val="center"/>
        <w:rPr>
          <w:rFonts w:hint="eastAsia" w:ascii="仿宋" w:hAnsi="仿宋" w:eastAsia="仿宋"/>
          <w:color w:val="auto"/>
          <w:highlight w:val="none"/>
        </w:rPr>
      </w:pPr>
    </w:p>
    <w:p>
      <w:pPr>
        <w:pStyle w:val="2"/>
        <w:keepNext w:val="0"/>
        <w:keepLines w:val="0"/>
        <w:spacing w:before="0" w:after="0" w:line="500" w:lineRule="exact"/>
        <w:jc w:val="center"/>
        <w:rPr>
          <w:rFonts w:hint="eastAsia" w:ascii="仿宋" w:hAnsi="仿宋" w:eastAsia="仿宋"/>
          <w:color w:val="auto"/>
          <w:highlight w:val="none"/>
        </w:rPr>
      </w:pPr>
    </w:p>
    <w:p>
      <w:pPr>
        <w:pStyle w:val="2"/>
        <w:keepNext w:val="0"/>
        <w:keepLines w:val="0"/>
        <w:spacing w:before="0" w:after="0" w:line="500" w:lineRule="exact"/>
        <w:jc w:val="center"/>
        <w:rPr>
          <w:rFonts w:hint="eastAsia" w:ascii="仿宋" w:hAnsi="仿宋" w:eastAsia="仿宋"/>
          <w:color w:val="auto"/>
          <w:highlight w:val="none"/>
        </w:rPr>
      </w:pPr>
    </w:p>
    <w:p>
      <w:pPr>
        <w:pStyle w:val="2"/>
        <w:keepNext w:val="0"/>
        <w:keepLines w:val="0"/>
        <w:spacing w:before="0" w:after="0" w:line="500" w:lineRule="exact"/>
        <w:jc w:val="center"/>
        <w:rPr>
          <w:rFonts w:hint="eastAsia" w:ascii="仿宋" w:hAnsi="仿宋" w:eastAsia="仿宋"/>
          <w:color w:val="auto"/>
          <w:highlight w:val="none"/>
        </w:rPr>
      </w:pPr>
    </w:p>
    <w:p>
      <w:pPr>
        <w:pStyle w:val="2"/>
        <w:keepNext w:val="0"/>
        <w:keepLines w:val="0"/>
        <w:spacing w:before="0" w:after="0" w:line="500" w:lineRule="exact"/>
        <w:jc w:val="center"/>
        <w:rPr>
          <w:rFonts w:hint="eastAsia" w:ascii="仿宋" w:hAnsi="仿宋" w:eastAsia="仿宋"/>
          <w:color w:val="auto"/>
          <w:highlight w:val="none"/>
        </w:rPr>
      </w:pPr>
    </w:p>
    <w:p>
      <w:pPr>
        <w:pStyle w:val="2"/>
        <w:keepNext w:val="0"/>
        <w:keepLines w:val="0"/>
        <w:spacing w:before="0" w:after="0" w:line="500" w:lineRule="exact"/>
        <w:jc w:val="center"/>
        <w:rPr>
          <w:rFonts w:hint="eastAsia" w:ascii="仿宋" w:hAnsi="仿宋" w:eastAsia="仿宋"/>
          <w:color w:val="auto"/>
          <w:highlight w:val="none"/>
        </w:rPr>
      </w:pPr>
    </w:p>
    <w:p>
      <w:pPr>
        <w:pStyle w:val="2"/>
        <w:keepNext w:val="0"/>
        <w:keepLines w:val="0"/>
        <w:spacing w:before="0" w:after="0" w:line="500" w:lineRule="exact"/>
        <w:jc w:val="both"/>
        <w:rPr>
          <w:rFonts w:hint="eastAsia" w:ascii="仿宋" w:hAnsi="仿宋" w:eastAsia="仿宋"/>
          <w:color w:val="auto"/>
          <w:highlight w:val="none"/>
        </w:rPr>
      </w:pPr>
    </w:p>
    <w:p>
      <w:pPr>
        <w:pStyle w:val="2"/>
        <w:keepNext w:val="0"/>
        <w:keepLines w:val="0"/>
        <w:spacing w:before="0" w:after="0" w:line="500" w:lineRule="exact"/>
        <w:jc w:val="center"/>
        <w:rPr>
          <w:rFonts w:ascii="仿宋" w:hAnsi="仿宋" w:eastAsia="仿宋"/>
          <w:color w:val="auto"/>
          <w:highlight w:val="none"/>
        </w:rPr>
      </w:pPr>
      <w:bookmarkStart w:id="316" w:name="_Toc15811"/>
      <w:bookmarkStart w:id="317" w:name="_Toc26014"/>
      <w:bookmarkStart w:id="318" w:name="_Toc26784"/>
      <w:bookmarkStart w:id="319" w:name="_Toc15678"/>
      <w:r>
        <w:rPr>
          <w:rFonts w:hint="eastAsia" w:ascii="仿宋" w:hAnsi="仿宋" w:eastAsia="仿宋"/>
          <w:color w:val="auto"/>
          <w:highlight w:val="none"/>
        </w:rPr>
        <w:t>第四章  投标文件格式</w:t>
      </w:r>
      <w:bookmarkEnd w:id="315"/>
      <w:bookmarkEnd w:id="316"/>
      <w:bookmarkEnd w:id="317"/>
      <w:bookmarkEnd w:id="318"/>
      <w:bookmarkEnd w:id="319"/>
    </w:p>
    <w:p>
      <w:pPr>
        <w:rPr>
          <w:color w:val="auto"/>
          <w:highlight w:val="none"/>
        </w:rPr>
      </w:pPr>
    </w:p>
    <w:p>
      <w:pPr>
        <w:spacing w:line="360" w:lineRule="auto"/>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（本章格式文件可供参考，投标人可根据项目实际需求进行编制）</w:t>
      </w:r>
    </w:p>
    <w:p>
      <w:pPr>
        <w:pStyle w:val="24"/>
        <w:spacing w:line="360" w:lineRule="auto"/>
        <w:rPr>
          <w:rFonts w:ascii="仿宋" w:hAnsi="仿宋" w:eastAsia="仿宋"/>
          <w:color w:val="auto"/>
          <w:highlight w:val="none"/>
        </w:rPr>
      </w:pPr>
    </w:p>
    <w:p>
      <w:pPr>
        <w:pStyle w:val="24"/>
        <w:spacing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 封面）</w:t>
      </w:r>
    </w:p>
    <w:p>
      <w:pPr>
        <w:spacing w:line="360" w:lineRule="auto"/>
        <w:jc w:val="center"/>
        <w:rPr>
          <w:rFonts w:ascii="仿宋" w:hAnsi="仿宋" w:eastAsia="仿宋"/>
          <w:b/>
          <w:color w:val="auto"/>
          <w:sz w:val="72"/>
          <w:highlight w:val="none"/>
        </w:rPr>
      </w:pPr>
    </w:p>
    <w:p>
      <w:pPr>
        <w:spacing w:line="360" w:lineRule="auto"/>
        <w:jc w:val="center"/>
        <w:rPr>
          <w:rFonts w:ascii="仿宋" w:hAnsi="仿宋" w:eastAsia="仿宋"/>
          <w:b/>
          <w:color w:val="auto"/>
          <w:sz w:val="72"/>
          <w:highlight w:val="none"/>
        </w:rPr>
      </w:pPr>
      <w:r>
        <w:rPr>
          <w:rFonts w:hint="eastAsia" w:ascii="仿宋" w:hAnsi="仿宋" w:eastAsia="仿宋"/>
          <w:b/>
          <w:color w:val="auto"/>
          <w:sz w:val="72"/>
          <w:highlight w:val="none"/>
        </w:rPr>
        <w:t>投  标  文  件</w:t>
      </w:r>
    </w:p>
    <w:p>
      <w:pPr>
        <w:spacing w:line="360" w:lineRule="auto"/>
        <w:rPr>
          <w:rFonts w:ascii="仿宋" w:hAnsi="仿宋" w:eastAsia="仿宋"/>
          <w:b/>
          <w:color w:val="auto"/>
          <w:sz w:val="36"/>
          <w:highlight w:val="none"/>
        </w:rPr>
      </w:pPr>
    </w:p>
    <w:p>
      <w:pPr>
        <w:spacing w:line="360" w:lineRule="auto"/>
        <w:ind w:firstLine="1084" w:firstLineChars="300"/>
        <w:rPr>
          <w:rFonts w:ascii="仿宋" w:hAnsi="仿宋" w:eastAsia="仿宋"/>
          <w:b/>
          <w:color w:val="auto"/>
          <w:sz w:val="36"/>
          <w:highlight w:val="none"/>
        </w:rPr>
      </w:pPr>
      <w:r>
        <w:rPr>
          <w:rFonts w:hint="eastAsia" w:ascii="仿宋" w:hAnsi="仿宋" w:eastAsia="仿宋"/>
          <w:b/>
          <w:color w:val="auto"/>
          <w:sz w:val="36"/>
          <w:highlight w:val="none"/>
        </w:rPr>
        <w:t>项 目 名 称：</w:t>
      </w:r>
    </w:p>
    <w:p>
      <w:pPr>
        <w:spacing w:line="360" w:lineRule="auto"/>
        <w:ind w:firstLine="1084" w:firstLineChars="300"/>
        <w:rPr>
          <w:rFonts w:ascii="仿宋" w:hAnsi="仿宋" w:eastAsia="仿宋"/>
          <w:b/>
          <w:color w:val="auto"/>
          <w:sz w:val="36"/>
          <w:highlight w:val="none"/>
          <w:u w:val="single"/>
        </w:rPr>
      </w:pPr>
      <w:r>
        <w:rPr>
          <w:rFonts w:hint="eastAsia" w:ascii="仿宋" w:hAnsi="仿宋" w:eastAsia="仿宋"/>
          <w:b/>
          <w:color w:val="auto"/>
          <w:sz w:val="36"/>
          <w:highlight w:val="none"/>
        </w:rPr>
        <w:t>招 标 编 号：</w:t>
      </w:r>
    </w:p>
    <w:p>
      <w:pPr>
        <w:spacing w:line="360" w:lineRule="auto"/>
        <w:rPr>
          <w:rFonts w:ascii="仿宋" w:hAnsi="仿宋" w:eastAsia="仿宋"/>
          <w:b/>
          <w:color w:val="auto"/>
          <w:sz w:val="36"/>
          <w:highlight w:val="none"/>
        </w:rPr>
      </w:pPr>
    </w:p>
    <w:p>
      <w:pPr>
        <w:spacing w:line="360" w:lineRule="auto"/>
        <w:rPr>
          <w:rFonts w:ascii="仿宋" w:hAnsi="仿宋" w:eastAsia="仿宋"/>
          <w:b/>
          <w:color w:val="auto"/>
          <w:sz w:val="36"/>
          <w:highlight w:val="none"/>
        </w:rPr>
      </w:pPr>
    </w:p>
    <w:p>
      <w:pPr>
        <w:spacing w:line="360" w:lineRule="auto"/>
        <w:rPr>
          <w:rFonts w:ascii="仿宋" w:hAnsi="仿宋" w:eastAsia="仿宋"/>
          <w:b/>
          <w:color w:val="auto"/>
          <w:sz w:val="36"/>
          <w:highlight w:val="none"/>
          <w:u w:val="single"/>
        </w:rPr>
      </w:pPr>
      <w:r>
        <w:rPr>
          <w:rFonts w:hint="eastAsia" w:ascii="仿宋" w:hAnsi="仿宋" w:eastAsia="仿宋"/>
          <w:b/>
          <w:color w:val="auto"/>
          <w:sz w:val="36"/>
          <w:highlight w:val="none"/>
        </w:rPr>
        <w:t xml:space="preserve">       投标人名称 ：</w:t>
      </w:r>
    </w:p>
    <w:p>
      <w:pPr>
        <w:spacing w:line="360" w:lineRule="auto"/>
        <w:rPr>
          <w:rFonts w:ascii="仿宋" w:hAnsi="仿宋" w:eastAsia="仿宋"/>
          <w:b/>
          <w:color w:val="auto"/>
          <w:sz w:val="36"/>
          <w:highlight w:val="none"/>
        </w:rPr>
      </w:pPr>
      <w:r>
        <w:rPr>
          <w:rFonts w:hint="eastAsia" w:ascii="仿宋" w:hAnsi="仿宋" w:eastAsia="仿宋"/>
          <w:b/>
          <w:color w:val="auto"/>
          <w:sz w:val="36"/>
          <w:highlight w:val="none"/>
        </w:rPr>
        <w:t xml:space="preserve">       日      期 ：</w:t>
      </w:r>
    </w:p>
    <w:p>
      <w:pPr>
        <w:pStyle w:val="25"/>
        <w:spacing w:line="360" w:lineRule="auto"/>
        <w:jc w:val="left"/>
        <w:rPr>
          <w:rFonts w:ascii="仿宋" w:hAnsi="仿宋" w:eastAsia="仿宋"/>
          <w:b/>
          <w:color w:val="auto"/>
          <w:sz w:val="24"/>
          <w:highlight w:val="none"/>
        </w:rPr>
      </w:pPr>
    </w:p>
    <w:p>
      <w:pPr>
        <w:pStyle w:val="25"/>
        <w:spacing w:line="360" w:lineRule="auto"/>
        <w:jc w:val="left"/>
        <w:rPr>
          <w:rFonts w:ascii="仿宋" w:hAnsi="仿宋" w:eastAsia="仿宋"/>
          <w:b/>
          <w:color w:val="auto"/>
          <w:sz w:val="24"/>
          <w:highlight w:val="none"/>
        </w:rPr>
      </w:pPr>
    </w:p>
    <w:p>
      <w:pPr>
        <w:pStyle w:val="5"/>
        <w:snapToGrid w:val="0"/>
        <w:spacing w:line="360" w:lineRule="auto"/>
        <w:ind w:left="0" w:firstLine="3855" w:firstLineChars="1200"/>
        <w:jc w:val="both"/>
        <w:rPr>
          <w:rFonts w:ascii="仿宋" w:hAnsi="仿宋" w:eastAsia="仿宋"/>
          <w:b/>
          <w:bCs/>
          <w:color w:val="auto"/>
          <w:sz w:val="32"/>
          <w:highlight w:val="none"/>
          <w:lang w:eastAsia="zh-CN"/>
        </w:rPr>
      </w:pPr>
    </w:p>
    <w:p>
      <w:pPr>
        <w:pStyle w:val="5"/>
        <w:snapToGrid w:val="0"/>
        <w:spacing w:line="360" w:lineRule="auto"/>
        <w:ind w:left="0" w:firstLine="3855" w:firstLineChars="1200"/>
        <w:jc w:val="both"/>
        <w:rPr>
          <w:rFonts w:ascii="仿宋" w:hAnsi="仿宋" w:eastAsia="仿宋"/>
          <w:b/>
          <w:bCs/>
          <w:color w:val="auto"/>
          <w:sz w:val="32"/>
          <w:highlight w:val="none"/>
          <w:lang w:eastAsia="zh-CN"/>
        </w:rPr>
      </w:pPr>
    </w:p>
    <w:p>
      <w:pPr>
        <w:pStyle w:val="5"/>
        <w:snapToGrid w:val="0"/>
        <w:spacing w:line="360" w:lineRule="auto"/>
        <w:ind w:left="0" w:firstLine="0" w:firstLineChars="0"/>
        <w:jc w:val="both"/>
        <w:rPr>
          <w:rFonts w:ascii="仿宋" w:hAnsi="仿宋" w:eastAsia="仿宋"/>
          <w:b/>
          <w:bCs/>
          <w:color w:val="auto"/>
          <w:sz w:val="32"/>
          <w:highlight w:val="none"/>
          <w:lang w:eastAsia="zh-CN"/>
        </w:rPr>
      </w:pPr>
    </w:p>
    <w:p>
      <w:pPr>
        <w:pStyle w:val="5"/>
        <w:snapToGrid w:val="0"/>
        <w:spacing w:line="360" w:lineRule="auto"/>
        <w:ind w:left="0"/>
        <w:jc w:val="both"/>
        <w:rPr>
          <w:rFonts w:ascii="仿宋" w:hAnsi="仿宋" w:eastAsia="仿宋"/>
          <w:b/>
          <w:bCs/>
          <w:color w:val="auto"/>
          <w:sz w:val="32"/>
          <w:highlight w:val="none"/>
          <w:lang w:eastAsia="zh-CN"/>
        </w:rPr>
      </w:pPr>
    </w:p>
    <w:p>
      <w:pPr>
        <w:pStyle w:val="5"/>
        <w:snapToGrid w:val="0"/>
        <w:spacing w:line="500" w:lineRule="exact"/>
        <w:ind w:left="0" w:firstLine="3855" w:firstLineChars="1200"/>
        <w:jc w:val="both"/>
        <w:rPr>
          <w:rFonts w:ascii="仿宋" w:hAnsi="仿宋" w:eastAsia="仿宋"/>
          <w:b/>
          <w:bCs/>
          <w:color w:val="auto"/>
          <w:sz w:val="32"/>
          <w:szCs w:val="32"/>
          <w:highlight w:val="none"/>
          <w:lang w:eastAsia="zh-CN"/>
        </w:rPr>
      </w:pPr>
      <w:r>
        <w:rPr>
          <w:rFonts w:hint="eastAsia" w:ascii="仿宋" w:hAnsi="仿宋" w:eastAsia="仿宋"/>
          <w:b/>
          <w:bCs/>
          <w:color w:val="auto"/>
          <w:sz w:val="32"/>
          <w:szCs w:val="32"/>
          <w:highlight w:val="none"/>
          <w:lang w:eastAsia="zh-CN"/>
        </w:rPr>
        <w:t>目    录</w:t>
      </w: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1. 投 标 书</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2. 开标一览表</w:t>
      </w:r>
    </w:p>
    <w:p>
      <w:pPr>
        <w:spacing w:line="500" w:lineRule="exact"/>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 xml:space="preserve">3. </w:t>
      </w:r>
      <w:r>
        <w:rPr>
          <w:rFonts w:hint="eastAsia" w:ascii="仿宋" w:hAnsi="仿宋" w:eastAsia="仿宋"/>
          <w:color w:val="auto"/>
          <w:sz w:val="32"/>
          <w:szCs w:val="32"/>
          <w:highlight w:val="none"/>
          <w:lang w:val="en-US" w:eastAsia="zh-CN"/>
        </w:rPr>
        <w:t>投标人业绩证明</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4. </w:t>
      </w:r>
      <w:r>
        <w:rPr>
          <w:rFonts w:hint="eastAsia" w:ascii="仿宋" w:hAnsi="仿宋" w:eastAsia="仿宋"/>
          <w:color w:val="auto"/>
          <w:sz w:val="32"/>
          <w:szCs w:val="32"/>
          <w:highlight w:val="none"/>
          <w:lang w:val="en-US" w:eastAsia="zh-CN"/>
        </w:rPr>
        <w:t>安全生产管理协议书</w:t>
      </w:r>
    </w:p>
    <w:p>
      <w:pPr>
        <w:spacing w:line="500" w:lineRule="exact"/>
        <w:ind w:left="320" w:hanging="320" w:hangingChars="1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法人代表授权书</w:t>
      </w:r>
    </w:p>
    <w:p>
      <w:pPr>
        <w:spacing w:line="500" w:lineRule="exact"/>
        <w:ind w:left="320" w:hanging="320" w:hangingChars="1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法人营业执照</w:t>
      </w:r>
    </w:p>
    <w:p>
      <w:pPr>
        <w:spacing w:line="500" w:lineRule="exact"/>
        <w:ind w:left="320" w:hanging="320" w:hangingChars="1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rPr>
        <w:t>. 廉洁承诺书</w:t>
      </w:r>
    </w:p>
    <w:p>
      <w:pPr>
        <w:spacing w:line="5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8</w:t>
      </w:r>
      <w:r>
        <w:rPr>
          <w:rFonts w:hint="eastAsia" w:ascii="仿宋" w:hAnsi="仿宋" w:eastAsia="仿宋"/>
          <w:color w:val="auto"/>
          <w:sz w:val="32"/>
          <w:szCs w:val="32"/>
          <w:highlight w:val="none"/>
        </w:rPr>
        <w:t>. 投标人提交的其它资料</w:t>
      </w:r>
    </w:p>
    <w:p>
      <w:pPr>
        <w:spacing w:line="500" w:lineRule="exact"/>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9、投标人密封封条</w:t>
      </w:r>
    </w:p>
    <w:p>
      <w:pPr>
        <w:spacing w:line="500" w:lineRule="exact"/>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10、保安服务合同</w:t>
      </w:r>
    </w:p>
    <w:p>
      <w:pPr>
        <w:spacing w:line="440" w:lineRule="exact"/>
        <w:rPr>
          <w:rFonts w:ascii="仿宋" w:hAnsi="仿宋" w:eastAsia="仿宋"/>
          <w:b/>
          <w:color w:val="auto"/>
          <w:sz w:val="32"/>
          <w:szCs w:val="32"/>
          <w:highlight w:val="none"/>
        </w:rPr>
      </w:pPr>
    </w:p>
    <w:p>
      <w:pPr>
        <w:spacing w:line="440" w:lineRule="exact"/>
        <w:rPr>
          <w:rFonts w:ascii="仿宋" w:hAnsi="仿宋" w:eastAsia="仿宋"/>
          <w:b/>
          <w:color w:val="auto"/>
          <w:sz w:val="32"/>
          <w:szCs w:val="32"/>
          <w:highlight w:val="none"/>
        </w:rPr>
      </w:pPr>
    </w:p>
    <w:p>
      <w:pPr>
        <w:spacing w:line="440" w:lineRule="exact"/>
        <w:rPr>
          <w:rFonts w:ascii="仿宋" w:hAnsi="仿宋" w:eastAsia="仿宋"/>
          <w:b/>
          <w:color w:val="auto"/>
          <w:sz w:val="32"/>
          <w:szCs w:val="32"/>
          <w:highlight w:val="none"/>
        </w:rPr>
      </w:pPr>
      <w:r>
        <w:rPr>
          <w:rFonts w:ascii="仿宋" w:hAnsi="仿宋" w:eastAsia="仿宋"/>
          <w:b/>
          <w:color w:val="auto"/>
          <w:sz w:val="32"/>
          <w:szCs w:val="32"/>
          <w:highlight w:val="none"/>
        </w:rPr>
        <w:t>说明：投标人应按投标文件的实际情况编制目录</w:t>
      </w:r>
    </w:p>
    <w:p>
      <w:pPr>
        <w:spacing w:line="500" w:lineRule="exact"/>
        <w:rPr>
          <w:rFonts w:ascii="仿宋" w:hAnsi="仿宋" w:eastAsia="仿宋"/>
          <w:b/>
          <w:color w:val="auto"/>
          <w:sz w:val="32"/>
          <w:szCs w:val="32"/>
          <w:highlight w:val="none"/>
        </w:rPr>
      </w:pPr>
    </w:p>
    <w:p>
      <w:pPr>
        <w:spacing w:line="500" w:lineRule="exact"/>
        <w:rPr>
          <w:rFonts w:ascii="仿宋" w:hAnsi="仿宋" w:eastAsia="仿宋"/>
          <w:b/>
          <w:bCs/>
          <w:color w:val="auto"/>
          <w:sz w:val="32"/>
          <w:szCs w:val="32"/>
          <w:highlight w:val="none"/>
        </w:rPr>
      </w:pPr>
      <w:r>
        <w:rPr>
          <w:rFonts w:ascii="仿宋" w:hAnsi="仿宋" w:eastAsia="仿宋"/>
          <w:color w:val="auto"/>
          <w:sz w:val="32"/>
          <w:szCs w:val="32"/>
          <w:highlight w:val="none"/>
        </w:rPr>
        <w:br w:type="page"/>
      </w:r>
      <w:bookmarkStart w:id="320" w:name="_Toc186344305"/>
      <w:r>
        <w:rPr>
          <w:rFonts w:hint="eastAsia" w:ascii="仿宋" w:hAnsi="仿宋" w:eastAsia="仿宋"/>
          <w:b/>
          <w:bCs/>
          <w:color w:val="auto"/>
          <w:sz w:val="32"/>
          <w:szCs w:val="32"/>
          <w:highlight w:val="none"/>
        </w:rPr>
        <w:t>格式1　　</w:t>
      </w:r>
    </w:p>
    <w:p>
      <w:pPr>
        <w:spacing w:line="500" w:lineRule="exact"/>
        <w:rPr>
          <w:rFonts w:ascii="仿宋" w:hAnsi="仿宋" w:eastAsia="仿宋"/>
          <w:b/>
          <w:bCs/>
          <w:color w:val="auto"/>
          <w:sz w:val="32"/>
          <w:szCs w:val="32"/>
          <w:highlight w:val="none"/>
        </w:rPr>
      </w:pPr>
    </w:p>
    <w:p>
      <w:pPr>
        <w:spacing w:line="500" w:lineRule="exact"/>
        <w:jc w:val="center"/>
        <w:rPr>
          <w:rFonts w:ascii="仿宋" w:hAnsi="仿宋" w:eastAsia="仿宋"/>
          <w:color w:val="auto"/>
          <w:sz w:val="32"/>
          <w:szCs w:val="32"/>
          <w:highlight w:val="none"/>
        </w:rPr>
      </w:pPr>
      <w:r>
        <w:rPr>
          <w:rFonts w:hint="eastAsia" w:ascii="仿宋" w:hAnsi="仿宋" w:eastAsia="仿宋"/>
          <w:b/>
          <w:bCs/>
          <w:color w:val="auto"/>
          <w:sz w:val="32"/>
          <w:szCs w:val="32"/>
          <w:highlight w:val="none"/>
        </w:rPr>
        <w:t>投 标 书</w:t>
      </w:r>
      <w:bookmarkEnd w:id="320"/>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致</w:t>
      </w:r>
      <w:r>
        <w:rPr>
          <w:rFonts w:hint="eastAsia" w:ascii="仿宋" w:hAnsi="仿宋" w:eastAsia="仿宋"/>
          <w:color w:val="auto"/>
          <w:sz w:val="32"/>
          <w:szCs w:val="32"/>
          <w:highlight w:val="none"/>
          <w:u w:val="single"/>
        </w:rPr>
        <w:t>厦门国贸城市服务集团股份有限公司：</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根据贵方为 项目的投标要求（招标编号）: </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，本签字代表</w:t>
      </w:r>
      <w:r>
        <w:rPr>
          <w:rFonts w:hint="eastAsia" w:ascii="仿宋" w:hAnsi="仿宋" w:eastAsia="仿宋"/>
          <w:color w:val="auto"/>
          <w:sz w:val="32"/>
          <w:szCs w:val="32"/>
          <w:highlight w:val="none"/>
          <w:u w:val="single"/>
        </w:rPr>
        <w:t>（全名、职务）</w:t>
      </w:r>
      <w:r>
        <w:rPr>
          <w:rFonts w:hint="eastAsia" w:ascii="仿宋" w:hAnsi="仿宋" w:eastAsia="仿宋"/>
          <w:color w:val="auto"/>
          <w:sz w:val="32"/>
          <w:szCs w:val="32"/>
          <w:highlight w:val="none"/>
        </w:rPr>
        <w:t>正式授权并代表投标人（投标人名称、地址）提交下述文件正本一份</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副本一份</w:t>
      </w:r>
      <w:r>
        <w:rPr>
          <w:rFonts w:hint="eastAsia" w:ascii="仿宋" w:hAnsi="仿宋" w:eastAsia="仿宋"/>
          <w:color w:val="auto"/>
          <w:sz w:val="32"/>
          <w:szCs w:val="32"/>
          <w:highlight w:val="none"/>
          <w:lang w:eastAsia="zh-CN"/>
        </w:rPr>
        <w:t>、</w:t>
      </w:r>
      <w:r>
        <w:rPr>
          <w:rFonts w:hint="eastAsia" w:ascii="仿宋" w:hAnsi="仿宋" w:eastAsia="仿宋" w:cs="仿宋"/>
          <w:color w:val="auto"/>
          <w:kern w:val="0"/>
          <w:sz w:val="32"/>
          <w:szCs w:val="32"/>
          <w:highlight w:val="none"/>
        </w:rPr>
        <w:t>电子版</w:t>
      </w:r>
      <w:r>
        <w:rPr>
          <w:rFonts w:hint="eastAsia" w:ascii="仿宋" w:hAnsi="仿宋" w:eastAsia="仿宋" w:cs="仿宋"/>
          <w:color w:val="auto"/>
          <w:kern w:val="0"/>
          <w:sz w:val="32"/>
          <w:szCs w:val="32"/>
          <w:highlight w:val="none"/>
          <w:lang w:val="en-US" w:eastAsia="zh-CN"/>
        </w:rPr>
        <w:t>一</w:t>
      </w:r>
      <w:r>
        <w:rPr>
          <w:rFonts w:hint="eastAsia" w:ascii="仿宋" w:hAnsi="仿宋" w:eastAsia="仿宋" w:cs="仿宋"/>
          <w:color w:val="auto"/>
          <w:kern w:val="0"/>
          <w:sz w:val="32"/>
          <w:szCs w:val="32"/>
          <w:highlight w:val="none"/>
        </w:rPr>
        <w:t>份（U盘介质）</w:t>
      </w:r>
      <w:r>
        <w:rPr>
          <w:rFonts w:hint="eastAsia" w:ascii="仿宋" w:hAnsi="仿宋" w:eastAsia="仿宋"/>
          <w:color w:val="auto"/>
          <w:sz w:val="32"/>
          <w:szCs w:val="32"/>
          <w:highlight w:val="none"/>
        </w:rPr>
        <w:t>。</w:t>
      </w:r>
    </w:p>
    <w:tbl>
      <w:tblPr>
        <w:tblStyle w:val="16"/>
        <w:tblW w:w="8928" w:type="dxa"/>
        <w:jc w:val="center"/>
        <w:tblLayout w:type="fixed"/>
        <w:tblCellMar>
          <w:top w:w="0" w:type="dxa"/>
          <w:left w:w="108" w:type="dxa"/>
          <w:bottom w:w="0" w:type="dxa"/>
          <w:right w:w="108" w:type="dxa"/>
        </w:tblCellMar>
      </w:tblPr>
      <w:tblGrid>
        <w:gridCol w:w="4465"/>
        <w:gridCol w:w="4463"/>
      </w:tblGrid>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(1) 投标书</w:t>
            </w:r>
          </w:p>
        </w:tc>
        <w:tc>
          <w:tcPr>
            <w:tcW w:w="4463"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(2) 开标一览表</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(3) 价格明细表</w:t>
            </w:r>
          </w:p>
        </w:tc>
        <w:tc>
          <w:tcPr>
            <w:tcW w:w="4463"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(4) 服务方案</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(5) 法人代表授权书法人营业执照、税务登记证</w:t>
            </w:r>
          </w:p>
        </w:tc>
        <w:tc>
          <w:tcPr>
            <w:tcW w:w="4463" w:type="dxa"/>
          </w:tcPr>
          <w:p>
            <w:pPr>
              <w:spacing w:line="500" w:lineRule="exact"/>
              <w:ind w:firstLine="0" w:firstLineChars="0"/>
              <w:rPr>
                <w:rFonts w:ascii="仿宋" w:hAnsi="仿宋" w:eastAsia="仿宋"/>
                <w:color w:val="auto"/>
                <w:sz w:val="32"/>
                <w:szCs w:val="32"/>
                <w:highlight w:val="none"/>
              </w:rPr>
            </w:pPr>
            <w:r>
              <w:rPr>
                <w:rFonts w:hint="eastAsia" w:ascii="仿宋" w:hAnsi="仿宋" w:eastAsia="仿宋"/>
                <w:color w:val="auto"/>
                <w:sz w:val="32"/>
                <w:szCs w:val="32"/>
                <w:highlight w:val="none"/>
              </w:rPr>
              <w:t>(6) 投标人</w:t>
            </w:r>
            <w:r>
              <w:rPr>
                <w:rFonts w:hint="eastAsia" w:ascii="仿宋" w:hAnsi="仿宋" w:eastAsia="仿宋"/>
                <w:bCs/>
                <w:color w:val="auto"/>
                <w:sz w:val="32"/>
                <w:szCs w:val="32"/>
                <w:highlight w:val="none"/>
              </w:rPr>
              <w:t>提</w:t>
            </w:r>
            <w:r>
              <w:rPr>
                <w:rFonts w:hint="eastAsia" w:ascii="仿宋" w:hAnsi="仿宋" w:eastAsia="仿宋"/>
                <w:color w:val="auto"/>
                <w:sz w:val="32"/>
                <w:szCs w:val="32"/>
                <w:highlight w:val="none"/>
              </w:rPr>
              <w:t>交的其它资料</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(7) 以 方式提供的金额为人民币元的投标保证金</w:t>
            </w:r>
          </w:p>
        </w:tc>
        <w:tc>
          <w:tcPr>
            <w:tcW w:w="4463" w:type="dxa"/>
          </w:tcPr>
          <w:p>
            <w:pPr>
              <w:spacing w:line="500" w:lineRule="exact"/>
              <w:rPr>
                <w:rFonts w:ascii="仿宋" w:hAnsi="仿宋" w:eastAsia="仿宋"/>
                <w:color w:val="auto"/>
                <w:sz w:val="32"/>
                <w:szCs w:val="32"/>
                <w:highlight w:val="none"/>
              </w:rPr>
            </w:pPr>
          </w:p>
        </w:tc>
      </w:tr>
    </w:tbl>
    <w:p>
      <w:pPr>
        <w:spacing w:line="500" w:lineRule="exact"/>
        <w:rPr>
          <w:rFonts w:ascii="仿宋" w:hAnsi="仿宋" w:eastAsia="仿宋"/>
          <w:color w:val="auto"/>
          <w:sz w:val="32"/>
          <w:szCs w:val="32"/>
          <w:highlight w:val="none"/>
        </w:rPr>
      </w:pP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据此函，签字代表宣布同意如下：</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1.投标人已详细审查全部招标文件，包括修改文件（如有的话）和有关附件，将自行承担因对全部招标文件理解不正确或误解而产生的相应后果。</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2.投标人保证遵守招标文件的全部规定，投标人所提交的材料中所含的信息均为真实、准确、完整，且不具有任何误导性。</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3.投标人将按招标文件的规定履行合同责任和义务。</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4.本投标文件自开标日起投标有效期为：在招标文件投标人须知前附表第</w:t>
      </w:r>
      <w:r>
        <w:rPr>
          <w:rFonts w:ascii="仿宋" w:hAnsi="仿宋" w:eastAsia="仿宋"/>
          <w:color w:val="auto"/>
          <w:sz w:val="32"/>
          <w:szCs w:val="32"/>
          <w:highlight w:val="none"/>
        </w:rPr>
        <w:t>3</w:t>
      </w:r>
      <w:r>
        <w:rPr>
          <w:rFonts w:hint="eastAsia" w:ascii="仿宋" w:hAnsi="仿宋" w:eastAsia="仿宋"/>
          <w:color w:val="auto"/>
          <w:sz w:val="32"/>
          <w:szCs w:val="32"/>
          <w:highlight w:val="none"/>
        </w:rPr>
        <w:t>项所规定的期限内保持有效。</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5.如果发生招标文件第二章投标人须知第12条所述情况，则同意招标人不予退还投标保证金。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6.投标人同意提供按照招标人可能要求的与其投标有关的一切数据或资料，完全理解贵方不一定要接受最低的报价或收到的任何投标。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7. 与本投标有关的一切正式往来通讯请寄：</w:t>
      </w:r>
    </w:p>
    <w:p>
      <w:pPr>
        <w:spacing w:line="500" w:lineRule="exact"/>
        <w:ind w:firstLine="640" w:firstLineChars="2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地址：  邮编： </w:t>
      </w:r>
    </w:p>
    <w:p>
      <w:pPr>
        <w:spacing w:line="500" w:lineRule="exact"/>
        <w:ind w:firstLine="640" w:firstLineChars="2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电话：  传真： </w:t>
      </w:r>
    </w:p>
    <w:p>
      <w:pPr>
        <w:spacing w:line="500" w:lineRule="exact"/>
        <w:ind w:firstLine="640" w:firstLineChars="2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投标人代表签字： </w:t>
      </w:r>
    </w:p>
    <w:p>
      <w:pPr>
        <w:spacing w:line="500" w:lineRule="exact"/>
        <w:ind w:firstLine="640" w:firstLineChars="2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投标人（全称并加盖公章）：</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日  期： 年 月 日</w:t>
      </w:r>
    </w:p>
    <w:p>
      <w:pPr>
        <w:spacing w:line="500" w:lineRule="exact"/>
        <w:rPr>
          <w:rFonts w:ascii="仿宋" w:hAnsi="仿宋" w:eastAsia="仿宋"/>
          <w:b/>
          <w:bCs/>
          <w:color w:val="auto"/>
          <w:sz w:val="32"/>
          <w:szCs w:val="32"/>
          <w:highlight w:val="none"/>
        </w:rPr>
      </w:pPr>
      <w:r>
        <w:rPr>
          <w:rFonts w:ascii="仿宋" w:hAnsi="仿宋" w:eastAsia="仿宋"/>
          <w:b/>
          <w:bCs/>
          <w:color w:val="auto"/>
          <w:sz w:val="32"/>
          <w:szCs w:val="32"/>
          <w:highlight w:val="none"/>
        </w:rPr>
        <w:br w:type="page"/>
      </w:r>
      <w:r>
        <w:rPr>
          <w:rFonts w:hint="eastAsia" w:ascii="仿宋" w:hAnsi="仿宋" w:eastAsia="仿宋"/>
          <w:b/>
          <w:bCs/>
          <w:color w:val="auto"/>
          <w:sz w:val="32"/>
          <w:szCs w:val="32"/>
          <w:highlight w:val="none"/>
        </w:rPr>
        <w:t>格式2　</w:t>
      </w:r>
    </w:p>
    <w:p>
      <w:pPr>
        <w:spacing w:line="500" w:lineRule="exact"/>
        <w:rPr>
          <w:rFonts w:ascii="仿宋" w:hAnsi="仿宋" w:eastAsia="仿宋"/>
          <w:b/>
          <w:bCs/>
          <w:color w:val="auto"/>
          <w:sz w:val="32"/>
          <w:szCs w:val="32"/>
          <w:highlight w:val="none"/>
        </w:rPr>
      </w:pP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开标一览表</w:t>
      </w:r>
    </w:p>
    <w:p>
      <w:pPr>
        <w:pStyle w:val="7"/>
        <w:tabs>
          <w:tab w:val="left" w:pos="3996"/>
          <w:tab w:val="left" w:pos="8437"/>
        </w:tabs>
        <w:spacing w:line="500" w:lineRule="exact"/>
        <w:ind w:left="36"/>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投标人全称（加盖公章）：</w:t>
      </w:r>
    </w:p>
    <w:p>
      <w:pPr>
        <w:spacing w:line="500" w:lineRule="exact"/>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招标项目：</w:t>
      </w:r>
      <w:r>
        <w:rPr>
          <w:rFonts w:hint="eastAsia" w:ascii="仿宋" w:hAnsi="仿宋" w:eastAsia="仿宋"/>
          <w:color w:val="auto"/>
          <w:sz w:val="32"/>
          <w:szCs w:val="32"/>
          <w:highlight w:val="none"/>
          <w:u w:val="single"/>
        </w:rPr>
        <w:t>　　　　　　　　　　　　</w:t>
      </w:r>
      <w:r>
        <w:rPr>
          <w:rFonts w:hint="eastAsia" w:ascii="仿宋" w:hAnsi="仿宋" w:eastAsia="仿宋"/>
          <w:color w:val="auto"/>
          <w:sz w:val="32"/>
          <w:szCs w:val="32"/>
          <w:highlight w:val="none"/>
        </w:rPr>
        <w:t xml:space="preserve">　　　招标编号：  </w:t>
      </w:r>
    </w:p>
    <w:p>
      <w:pPr>
        <w:pStyle w:val="7"/>
        <w:tabs>
          <w:tab w:val="left" w:pos="3996"/>
          <w:tab w:val="left" w:pos="8437"/>
        </w:tabs>
        <w:spacing w:line="500" w:lineRule="exact"/>
        <w:ind w:left="36"/>
        <w:rPr>
          <w:rFonts w:ascii="仿宋" w:hAnsi="仿宋" w:eastAsia="仿宋"/>
          <w:color w:val="auto"/>
          <w:sz w:val="32"/>
          <w:szCs w:val="32"/>
          <w:highlight w:val="none"/>
          <w:u w:val="single"/>
        </w:rPr>
      </w:pPr>
      <w:r>
        <w:rPr>
          <w:rFonts w:ascii="仿宋" w:hAnsi="仿宋" w:eastAsia="仿宋"/>
          <w:color w:val="auto"/>
          <w:sz w:val="32"/>
          <w:szCs w:val="32"/>
          <w:highlight w:val="none"/>
        </w:rPr>
        <w:t>货币单位：</w:t>
      </w:r>
    </w:p>
    <w:p>
      <w:pPr>
        <w:spacing w:before="3" w:line="500" w:lineRule="exact"/>
        <w:rPr>
          <w:rFonts w:ascii="仿宋" w:hAnsi="仿宋" w:eastAsia="仿宋"/>
          <w:color w:val="auto"/>
          <w:sz w:val="32"/>
          <w:szCs w:val="32"/>
          <w:highlight w:val="none"/>
        </w:rPr>
      </w:pPr>
    </w:p>
    <w:tbl>
      <w:tblPr>
        <w:tblStyle w:val="16"/>
        <w:tblW w:w="8967" w:type="dxa"/>
        <w:tblInd w:w="121" w:type="dxa"/>
        <w:tblLayout w:type="fixed"/>
        <w:tblCellMar>
          <w:top w:w="0" w:type="dxa"/>
          <w:left w:w="0" w:type="dxa"/>
          <w:bottom w:w="0" w:type="dxa"/>
          <w:right w:w="0" w:type="dxa"/>
        </w:tblCellMar>
      </w:tblPr>
      <w:tblGrid>
        <w:gridCol w:w="1294"/>
        <w:gridCol w:w="893"/>
        <w:gridCol w:w="1981"/>
        <w:gridCol w:w="1459"/>
        <w:gridCol w:w="1800"/>
        <w:gridCol w:w="1540"/>
      </w:tblGrid>
      <w:tr>
        <w:tblPrEx>
          <w:tblCellMar>
            <w:top w:w="0" w:type="dxa"/>
            <w:left w:w="0" w:type="dxa"/>
            <w:bottom w:w="0" w:type="dxa"/>
            <w:right w:w="0" w:type="dxa"/>
          </w:tblCellMar>
        </w:tblPrEx>
        <w:trPr>
          <w:trHeight w:val="1442" w:hRule="exact"/>
        </w:trPr>
        <w:tc>
          <w:tcPr>
            <w:tcW w:w="1294" w:type="dxa"/>
            <w:tcBorders>
              <w:top w:val="single" w:color="000000" w:sz="4" w:space="0"/>
              <w:left w:val="single" w:color="000000" w:sz="4" w:space="0"/>
              <w:bottom w:val="single" w:color="000000" w:sz="4" w:space="0"/>
              <w:right w:val="single" w:color="000000" w:sz="4" w:space="0"/>
            </w:tcBorders>
          </w:tcPr>
          <w:p>
            <w:pPr>
              <w:pStyle w:val="26"/>
              <w:spacing w:line="500" w:lineRule="exact"/>
              <w:jc w:val="both"/>
              <w:rPr>
                <w:rFonts w:ascii="仿宋" w:hAnsi="仿宋" w:eastAsia="仿宋" w:cs="宋体"/>
                <w:color w:val="auto"/>
                <w:sz w:val="28"/>
                <w:szCs w:val="28"/>
                <w:highlight w:val="none"/>
              </w:rPr>
            </w:pPr>
            <w:r>
              <w:rPr>
                <w:rFonts w:ascii="仿宋" w:hAnsi="仿宋" w:eastAsia="仿宋" w:cs="宋体"/>
                <w:color w:val="auto"/>
                <w:sz w:val="28"/>
                <w:szCs w:val="28"/>
                <w:highlight w:val="none"/>
              </w:rPr>
              <w:t>项目名称</w:t>
            </w:r>
          </w:p>
        </w:tc>
        <w:tc>
          <w:tcPr>
            <w:tcW w:w="893" w:type="dxa"/>
            <w:tcBorders>
              <w:top w:val="single" w:color="000000" w:sz="4" w:space="0"/>
              <w:left w:val="single" w:color="000000" w:sz="4" w:space="0"/>
              <w:bottom w:val="single" w:color="000000" w:sz="4" w:space="0"/>
              <w:right w:val="single" w:color="000000" w:sz="4" w:space="0"/>
            </w:tcBorders>
          </w:tcPr>
          <w:p>
            <w:pPr>
              <w:pStyle w:val="26"/>
              <w:spacing w:line="500" w:lineRule="exact"/>
              <w:jc w:val="both"/>
              <w:rPr>
                <w:rFonts w:ascii="仿宋" w:hAnsi="仿宋" w:eastAsia="仿宋" w:cs="宋体"/>
                <w:color w:val="auto"/>
                <w:sz w:val="28"/>
                <w:szCs w:val="28"/>
                <w:highlight w:val="none"/>
              </w:rPr>
            </w:pPr>
            <w:r>
              <w:rPr>
                <w:rFonts w:ascii="仿宋" w:hAnsi="仿宋" w:eastAsia="仿宋" w:cs="宋体"/>
                <w:color w:val="auto"/>
                <w:sz w:val="28"/>
                <w:szCs w:val="28"/>
                <w:highlight w:val="none"/>
              </w:rPr>
              <w:t>数量</w:t>
            </w:r>
          </w:p>
        </w:tc>
        <w:tc>
          <w:tcPr>
            <w:tcW w:w="1981" w:type="dxa"/>
            <w:tcBorders>
              <w:top w:val="single" w:color="000000" w:sz="4" w:space="0"/>
              <w:left w:val="single" w:color="000000" w:sz="4" w:space="0"/>
              <w:bottom w:val="single" w:color="000000" w:sz="4" w:space="0"/>
              <w:right w:val="single" w:color="000000" w:sz="4" w:space="0"/>
            </w:tcBorders>
          </w:tcPr>
          <w:p>
            <w:pPr>
              <w:pStyle w:val="26"/>
              <w:spacing w:line="500" w:lineRule="exact"/>
              <w:ind w:right="102"/>
              <w:jc w:val="both"/>
              <w:rPr>
                <w:rFonts w:ascii="仿宋" w:hAnsi="仿宋" w:eastAsia="仿宋" w:cs="宋体"/>
                <w:color w:val="auto"/>
                <w:sz w:val="28"/>
                <w:szCs w:val="28"/>
                <w:highlight w:val="none"/>
                <w:lang w:eastAsia="zh-CN"/>
              </w:rPr>
            </w:pPr>
            <w:r>
              <w:rPr>
                <w:rFonts w:hint="eastAsia" w:ascii="仿宋" w:hAnsi="仿宋" w:eastAsia="仿宋" w:cs="宋体"/>
                <w:color w:val="auto"/>
                <w:sz w:val="28"/>
                <w:szCs w:val="28"/>
                <w:highlight w:val="none"/>
                <w:lang w:eastAsia="zh-CN"/>
              </w:rPr>
              <w:t>报价</w:t>
            </w:r>
          </w:p>
        </w:tc>
        <w:tc>
          <w:tcPr>
            <w:tcW w:w="1459" w:type="dxa"/>
            <w:tcBorders>
              <w:top w:val="single" w:color="000000" w:sz="4" w:space="0"/>
              <w:left w:val="single" w:color="000000" w:sz="4" w:space="0"/>
              <w:bottom w:val="single" w:color="000000" w:sz="4" w:space="0"/>
              <w:right w:val="single" w:color="000000" w:sz="4" w:space="0"/>
            </w:tcBorders>
          </w:tcPr>
          <w:p>
            <w:pPr>
              <w:pStyle w:val="26"/>
              <w:spacing w:line="500" w:lineRule="exact"/>
              <w:jc w:val="both"/>
              <w:rPr>
                <w:rFonts w:ascii="仿宋" w:hAnsi="仿宋" w:eastAsia="仿宋" w:cs="宋体"/>
                <w:color w:val="auto"/>
                <w:sz w:val="28"/>
                <w:szCs w:val="28"/>
                <w:highlight w:val="none"/>
              </w:rPr>
            </w:pPr>
            <w:r>
              <w:rPr>
                <w:rFonts w:hint="eastAsia" w:ascii="仿宋" w:hAnsi="仿宋" w:eastAsia="仿宋" w:cs="宋体"/>
                <w:color w:val="auto"/>
                <w:sz w:val="28"/>
                <w:szCs w:val="28"/>
                <w:highlight w:val="none"/>
                <w:lang w:eastAsia="zh-CN"/>
              </w:rPr>
              <w:t>服务</w:t>
            </w:r>
            <w:r>
              <w:rPr>
                <w:rFonts w:ascii="仿宋" w:hAnsi="仿宋" w:eastAsia="仿宋" w:cs="宋体"/>
                <w:color w:val="auto"/>
                <w:sz w:val="28"/>
                <w:szCs w:val="28"/>
                <w:highlight w:val="none"/>
              </w:rPr>
              <w:t>期</w:t>
            </w:r>
          </w:p>
        </w:tc>
        <w:tc>
          <w:tcPr>
            <w:tcW w:w="1800" w:type="dxa"/>
            <w:tcBorders>
              <w:top w:val="single" w:color="000000" w:sz="4" w:space="0"/>
              <w:left w:val="single" w:color="000000" w:sz="4" w:space="0"/>
              <w:bottom w:val="single" w:color="000000" w:sz="4" w:space="0"/>
              <w:right w:val="single" w:color="000000" w:sz="4" w:space="0"/>
            </w:tcBorders>
          </w:tcPr>
          <w:p>
            <w:pPr>
              <w:pStyle w:val="26"/>
              <w:spacing w:line="500" w:lineRule="exact"/>
              <w:ind w:right="107"/>
              <w:jc w:val="both"/>
              <w:rPr>
                <w:rFonts w:ascii="仿宋" w:hAnsi="仿宋" w:eastAsia="仿宋" w:cs="宋体"/>
                <w:color w:val="auto"/>
                <w:sz w:val="28"/>
                <w:szCs w:val="28"/>
                <w:highlight w:val="none"/>
              </w:rPr>
            </w:pPr>
            <w:r>
              <w:rPr>
                <w:rFonts w:ascii="仿宋" w:hAnsi="仿宋" w:eastAsia="仿宋" w:cs="宋体"/>
                <w:color w:val="auto"/>
                <w:sz w:val="28"/>
                <w:szCs w:val="28"/>
                <w:highlight w:val="none"/>
              </w:rPr>
              <w:t>投标保证金</w:t>
            </w:r>
          </w:p>
        </w:tc>
        <w:tc>
          <w:tcPr>
            <w:tcW w:w="1540" w:type="dxa"/>
            <w:tcBorders>
              <w:top w:val="single" w:color="000000" w:sz="4" w:space="0"/>
              <w:left w:val="single" w:color="000000" w:sz="4" w:space="0"/>
              <w:bottom w:val="single" w:color="000000" w:sz="4" w:space="0"/>
              <w:right w:val="single" w:color="000000" w:sz="4" w:space="0"/>
            </w:tcBorders>
          </w:tcPr>
          <w:p>
            <w:pPr>
              <w:pStyle w:val="26"/>
              <w:spacing w:line="500" w:lineRule="exact"/>
              <w:jc w:val="both"/>
              <w:rPr>
                <w:rFonts w:ascii="仿宋" w:hAnsi="仿宋" w:eastAsia="仿宋"/>
                <w:color w:val="auto"/>
                <w:sz w:val="28"/>
                <w:szCs w:val="28"/>
                <w:highlight w:val="none"/>
                <w:lang w:eastAsia="zh-CN"/>
              </w:rPr>
            </w:pPr>
          </w:p>
          <w:p>
            <w:pPr>
              <w:pStyle w:val="26"/>
              <w:spacing w:line="500" w:lineRule="exact"/>
              <w:jc w:val="both"/>
              <w:rPr>
                <w:rFonts w:ascii="仿宋" w:hAnsi="仿宋" w:eastAsia="仿宋" w:cs="宋体"/>
                <w:color w:val="auto"/>
                <w:sz w:val="28"/>
                <w:szCs w:val="28"/>
                <w:highlight w:val="none"/>
              </w:rPr>
            </w:pPr>
            <w:r>
              <w:rPr>
                <w:rFonts w:ascii="仿宋" w:hAnsi="仿宋" w:eastAsia="仿宋" w:cs="宋体"/>
                <w:color w:val="auto"/>
                <w:sz w:val="28"/>
                <w:szCs w:val="28"/>
                <w:highlight w:val="none"/>
              </w:rPr>
              <w:t>备注</w:t>
            </w:r>
          </w:p>
        </w:tc>
      </w:tr>
      <w:tr>
        <w:tblPrEx>
          <w:tblCellMar>
            <w:top w:w="0" w:type="dxa"/>
            <w:left w:w="0" w:type="dxa"/>
            <w:bottom w:w="0" w:type="dxa"/>
            <w:right w:w="0" w:type="dxa"/>
          </w:tblCellMar>
        </w:tblPrEx>
        <w:trPr>
          <w:trHeight w:val="1632" w:hRule="exact"/>
        </w:trPr>
        <w:tc>
          <w:tcPr>
            <w:tcW w:w="1294"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auto"/>
                <w:sz w:val="28"/>
                <w:szCs w:val="28"/>
                <w:highlight w:val="none"/>
              </w:rPr>
            </w:pPr>
          </w:p>
        </w:tc>
        <w:tc>
          <w:tcPr>
            <w:tcW w:w="893"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auto"/>
                <w:sz w:val="28"/>
                <w:szCs w:val="28"/>
                <w:highlight w:val="none"/>
              </w:rPr>
            </w:pPr>
          </w:p>
        </w:tc>
        <w:tc>
          <w:tcPr>
            <w:tcW w:w="1981"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auto"/>
                <w:sz w:val="28"/>
                <w:szCs w:val="28"/>
                <w:highlight w:val="none"/>
              </w:rPr>
            </w:pPr>
          </w:p>
        </w:tc>
        <w:tc>
          <w:tcPr>
            <w:tcW w:w="1459"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auto"/>
                <w:sz w:val="28"/>
                <w:szCs w:val="28"/>
                <w:highlight w:val="none"/>
              </w:rPr>
            </w:pPr>
          </w:p>
        </w:tc>
        <w:tc>
          <w:tcPr>
            <w:tcW w:w="1800"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auto"/>
                <w:sz w:val="28"/>
                <w:szCs w:val="28"/>
                <w:highlight w:val="none"/>
              </w:rPr>
            </w:pPr>
          </w:p>
        </w:tc>
        <w:tc>
          <w:tcPr>
            <w:tcW w:w="1540"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auto"/>
                <w:sz w:val="28"/>
                <w:szCs w:val="28"/>
                <w:highlight w:val="none"/>
              </w:rPr>
            </w:pPr>
          </w:p>
        </w:tc>
      </w:tr>
    </w:tbl>
    <w:p>
      <w:pPr>
        <w:pStyle w:val="7"/>
        <w:spacing w:line="500" w:lineRule="exact"/>
        <w:rPr>
          <w:rFonts w:ascii="仿宋" w:hAnsi="仿宋" w:eastAsia="仿宋"/>
          <w:color w:val="auto"/>
          <w:sz w:val="32"/>
          <w:szCs w:val="32"/>
          <w:highlight w:val="none"/>
        </w:rPr>
      </w:pPr>
    </w:p>
    <w:p>
      <w:pPr>
        <w:pStyle w:val="7"/>
        <w:spacing w:line="500" w:lineRule="exact"/>
        <w:rPr>
          <w:rFonts w:ascii="仿宋" w:hAnsi="仿宋" w:eastAsia="仿宋"/>
          <w:color w:val="auto"/>
          <w:sz w:val="32"/>
          <w:szCs w:val="32"/>
          <w:highlight w:val="none"/>
        </w:rPr>
      </w:pPr>
      <w:r>
        <w:rPr>
          <w:rFonts w:ascii="仿宋" w:hAnsi="仿宋" w:eastAsia="仿宋"/>
          <w:color w:val="auto"/>
          <w:sz w:val="32"/>
          <w:szCs w:val="32"/>
          <w:highlight w:val="none"/>
        </w:rPr>
        <w:t>注：详细报价清单应另纸详列。</w:t>
      </w:r>
    </w:p>
    <w:p>
      <w:pPr>
        <w:pStyle w:val="7"/>
        <w:tabs>
          <w:tab w:val="left" w:pos="4340"/>
        </w:tabs>
        <w:spacing w:before="25" w:line="500" w:lineRule="exact"/>
        <w:ind w:right="946"/>
        <w:rPr>
          <w:rFonts w:ascii="仿宋" w:hAnsi="仿宋" w:eastAsia="仿宋"/>
          <w:color w:val="auto"/>
          <w:sz w:val="32"/>
          <w:szCs w:val="32"/>
          <w:highlight w:val="none"/>
        </w:rPr>
      </w:pPr>
    </w:p>
    <w:p>
      <w:pPr>
        <w:spacing w:line="5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投标人（全称并加盖公章）：</w:t>
      </w:r>
    </w:p>
    <w:p>
      <w:pPr>
        <w:spacing w:line="500" w:lineRule="exact"/>
        <w:ind w:firstLine="320" w:firstLineChars="1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投标人代表签字： </w:t>
      </w:r>
    </w:p>
    <w:p>
      <w:pPr>
        <w:spacing w:line="5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日      期：</w:t>
      </w:r>
    </w:p>
    <w:p>
      <w:pPr>
        <w:spacing w:line="500" w:lineRule="exact"/>
        <w:rPr>
          <w:rFonts w:ascii="仿宋" w:hAnsi="仿宋" w:eastAsia="仿宋"/>
          <w:color w:val="auto"/>
          <w:sz w:val="32"/>
          <w:szCs w:val="32"/>
          <w:highlight w:val="none"/>
        </w:rPr>
        <w:sectPr>
          <w:headerReference r:id="rId3" w:type="default"/>
          <w:footerReference r:id="rId4" w:type="default"/>
          <w:pgSz w:w="11907" w:h="16840"/>
          <w:pgMar w:top="1418" w:right="1418" w:bottom="1418" w:left="1418" w:header="857" w:footer="999" w:gutter="0"/>
          <w:cols w:space="720" w:num="1"/>
          <w:docGrid w:linePitch="286" w:charSpace="0"/>
        </w:sectPr>
      </w:pPr>
    </w:p>
    <w:p>
      <w:pPr>
        <w:spacing w:line="500" w:lineRule="exact"/>
        <w:rPr>
          <w:rFonts w:ascii="仿宋" w:hAnsi="仿宋" w:eastAsia="仿宋"/>
          <w:b/>
          <w:bCs/>
          <w:color w:val="auto"/>
          <w:sz w:val="32"/>
          <w:szCs w:val="32"/>
          <w:highlight w:val="none"/>
        </w:rPr>
      </w:pPr>
      <w:bookmarkStart w:id="321" w:name="_bookmark30"/>
      <w:bookmarkEnd w:id="321"/>
      <w:r>
        <w:rPr>
          <w:rFonts w:hint="eastAsia" w:ascii="仿宋" w:hAnsi="仿宋" w:eastAsia="仿宋"/>
          <w:b/>
          <w:bCs/>
          <w:color w:val="auto"/>
          <w:sz w:val="32"/>
          <w:szCs w:val="32"/>
          <w:highlight w:val="none"/>
        </w:rPr>
        <w:t>格式3</w:t>
      </w: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投标人业绩证明</w:t>
      </w:r>
    </w:p>
    <w:tbl>
      <w:tblPr>
        <w:tblStyle w:val="16"/>
        <w:tblpPr w:leftFromText="180" w:rightFromText="180" w:vertAnchor="page" w:horzAnchor="margin" w:tblpY="2800"/>
        <w:tblW w:w="8861" w:type="dxa"/>
        <w:tblInd w:w="0" w:type="dxa"/>
        <w:tblLayout w:type="fixed"/>
        <w:tblCellMar>
          <w:top w:w="0" w:type="dxa"/>
          <w:left w:w="108" w:type="dxa"/>
          <w:bottom w:w="0" w:type="dxa"/>
          <w:right w:w="108" w:type="dxa"/>
        </w:tblCellMar>
      </w:tblPr>
      <w:tblGrid>
        <w:gridCol w:w="902"/>
        <w:gridCol w:w="1751"/>
        <w:gridCol w:w="3555"/>
        <w:gridCol w:w="1751"/>
        <w:gridCol w:w="902"/>
      </w:tblGrid>
      <w:tr>
        <w:tblPrEx>
          <w:tblCellMar>
            <w:top w:w="0" w:type="dxa"/>
            <w:left w:w="108" w:type="dxa"/>
            <w:bottom w:w="0" w:type="dxa"/>
            <w:right w:w="108" w:type="dxa"/>
          </w:tblCellMar>
        </w:tblPrEx>
        <w:trPr>
          <w:trHeight w:val="364" w:hRule="atLeast"/>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序号</w:t>
            </w:r>
          </w:p>
        </w:tc>
        <w:tc>
          <w:tcPr>
            <w:tcW w:w="175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项目名称</w:t>
            </w:r>
          </w:p>
        </w:tc>
        <w:tc>
          <w:tcPr>
            <w:tcW w:w="355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项目地址</w:t>
            </w:r>
          </w:p>
        </w:tc>
        <w:tc>
          <w:tcPr>
            <w:tcW w:w="175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default" w:ascii="仿宋" w:hAnsi="仿宋" w:eastAsia="仿宋" w:cs="宋体"/>
                <w:color w:val="auto"/>
                <w:kern w:val="0"/>
                <w:sz w:val="28"/>
                <w:szCs w:val="28"/>
                <w:highlight w:val="none"/>
                <w:lang w:val="en-US" w:eastAsia="zh-CN"/>
              </w:rPr>
            </w:pPr>
            <w:r>
              <w:rPr>
                <w:rFonts w:hint="eastAsia" w:ascii="仿宋" w:hAnsi="仿宋" w:eastAsia="仿宋" w:cs="宋体"/>
                <w:color w:val="auto"/>
                <w:kern w:val="0"/>
                <w:sz w:val="28"/>
                <w:szCs w:val="28"/>
                <w:highlight w:val="none"/>
                <w:lang w:val="en-US" w:eastAsia="zh-CN"/>
              </w:rPr>
              <w:t>服务期限</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备注</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bl>
    <w:p>
      <w:pPr>
        <w:pStyle w:val="9"/>
        <w:spacing w:line="360" w:lineRule="auto"/>
        <w:ind w:firstLine="411" w:firstLineChars="147"/>
        <w:rPr>
          <w:rFonts w:ascii="仿宋" w:hAnsi="仿宋" w:eastAsia="仿宋"/>
          <w:bCs/>
          <w:color w:val="auto"/>
          <w:sz w:val="28"/>
          <w:szCs w:val="28"/>
          <w:highlight w:val="none"/>
        </w:rPr>
      </w:pPr>
      <w:r>
        <w:rPr>
          <w:rFonts w:hint="eastAsia" w:ascii="仿宋" w:hAnsi="仿宋" w:eastAsia="仿宋"/>
          <w:bCs/>
          <w:color w:val="auto"/>
          <w:sz w:val="28"/>
          <w:szCs w:val="28"/>
          <w:highlight w:val="none"/>
        </w:rPr>
        <w:t>投标人承诺以上项目为投标人实际</w:t>
      </w:r>
      <w:r>
        <w:rPr>
          <w:rFonts w:hint="eastAsia" w:ascii="仿宋" w:hAnsi="仿宋" w:eastAsia="仿宋"/>
          <w:bCs/>
          <w:color w:val="auto"/>
          <w:sz w:val="28"/>
          <w:szCs w:val="28"/>
          <w:highlight w:val="none"/>
          <w:lang w:val="en-US" w:eastAsia="zh-CN"/>
        </w:rPr>
        <w:t>服务</w:t>
      </w:r>
      <w:r>
        <w:rPr>
          <w:rFonts w:hint="eastAsia" w:ascii="仿宋" w:hAnsi="仿宋" w:eastAsia="仿宋"/>
          <w:bCs/>
          <w:color w:val="auto"/>
          <w:sz w:val="28"/>
          <w:szCs w:val="28"/>
          <w:highlight w:val="none"/>
        </w:rPr>
        <w:t>项目。如投标人成为本次项目的中标人，接受招标人对上述项目的现场核实。</w:t>
      </w:r>
    </w:p>
    <w:p>
      <w:pPr>
        <w:pStyle w:val="9"/>
        <w:spacing w:line="360" w:lineRule="auto"/>
        <w:ind w:firstLine="411" w:firstLineChars="147"/>
        <w:rPr>
          <w:rFonts w:ascii="仿宋" w:hAnsi="仿宋" w:eastAsia="仿宋"/>
          <w:bCs/>
          <w:color w:val="auto"/>
          <w:sz w:val="28"/>
          <w:szCs w:val="28"/>
          <w:highlight w:val="none"/>
        </w:rPr>
      </w:pPr>
    </w:p>
    <w:p>
      <w:pPr>
        <w:spacing w:line="5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投标人（全称并加盖公章）：</w:t>
      </w:r>
    </w:p>
    <w:p>
      <w:pPr>
        <w:spacing w:line="500" w:lineRule="exact"/>
        <w:ind w:firstLine="320" w:firstLineChars="1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投标人代表签字： </w:t>
      </w:r>
    </w:p>
    <w:p>
      <w:pPr>
        <w:spacing w:line="5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日      期：</w:t>
      </w:r>
    </w:p>
    <w:p>
      <w:pPr>
        <w:jc w:val="left"/>
        <w:rPr>
          <w:rFonts w:ascii="仿宋" w:hAnsi="仿宋" w:eastAsia="仿宋"/>
          <w:b/>
          <w:bCs/>
          <w:color w:val="auto"/>
          <w:sz w:val="32"/>
          <w:szCs w:val="32"/>
          <w:highlight w:val="none"/>
        </w:rPr>
      </w:pPr>
      <w:r>
        <w:rPr>
          <w:rFonts w:ascii="仿宋" w:hAnsi="仿宋" w:eastAsia="仿宋"/>
          <w:bCs/>
          <w:color w:val="auto"/>
          <w:sz w:val="28"/>
          <w:szCs w:val="28"/>
          <w:highlight w:val="none"/>
        </w:rPr>
        <w:br w:type="page"/>
      </w:r>
      <w:r>
        <w:rPr>
          <w:rFonts w:hint="eastAsia" w:ascii="仿宋" w:hAnsi="仿宋" w:eastAsia="仿宋"/>
          <w:b/>
          <w:bCs/>
          <w:color w:val="auto"/>
          <w:sz w:val="32"/>
          <w:szCs w:val="32"/>
          <w:highlight w:val="none"/>
        </w:rPr>
        <w:t>格式4</w:t>
      </w:r>
    </w:p>
    <w:p>
      <w:pPr>
        <w:jc w:val="center"/>
        <w:rPr>
          <w:rFonts w:hint="eastAsia"/>
          <w:b/>
          <w:color w:val="auto"/>
          <w:sz w:val="36"/>
          <w:szCs w:val="32"/>
          <w:highlight w:val="none"/>
        </w:rPr>
      </w:pPr>
      <w:r>
        <w:rPr>
          <w:rFonts w:hint="eastAsia"/>
          <w:b/>
          <w:color w:val="auto"/>
          <w:sz w:val="36"/>
          <w:szCs w:val="32"/>
          <w:highlight w:val="none"/>
        </w:rPr>
        <w:t>安全生产管理协议书</w:t>
      </w:r>
    </w:p>
    <w:p>
      <w:pPr>
        <w:jc w:val="center"/>
        <w:rPr>
          <w:rFonts w:hint="eastAsia"/>
          <w:color w:val="auto"/>
          <w:sz w:val="32"/>
          <w:szCs w:val="32"/>
          <w:highlight w:val="none"/>
        </w:rPr>
      </w:pPr>
    </w:p>
    <w:p>
      <w:pPr>
        <w:spacing w:line="500" w:lineRule="exact"/>
        <w:rPr>
          <w:rFonts w:hint="eastAsia"/>
          <w:color w:val="auto"/>
          <w:sz w:val="28"/>
          <w:szCs w:val="28"/>
          <w:highlight w:val="none"/>
        </w:rPr>
      </w:pPr>
      <w:r>
        <w:rPr>
          <w:rFonts w:hint="eastAsia"/>
          <w:color w:val="auto"/>
          <w:sz w:val="28"/>
          <w:szCs w:val="28"/>
          <w:highlight w:val="none"/>
        </w:rPr>
        <w:t>        为贯彻“安全第一，预防为主，综合治理”方针，保证作业质量和安全生产，保持良好的工作秩序和作业场所的卫生环境，保护作业人员的安全和身体健康，防止伤亡事故的发生。加强外包项目作业的安全生产管理（□建筑施工□装修作业□设施设备的安装□维修施工□设备保养□保洁作业□外墙清洗□水池清洗□化粪池清掏□消杀作业□绿化施工与养护□其他____________），经甲乙双方协商，签订安全生产管理协议如下：</w:t>
      </w:r>
    </w:p>
    <w:p>
      <w:pPr>
        <w:spacing w:line="500" w:lineRule="exact"/>
        <w:ind w:firstLine="560" w:firstLineChars="200"/>
        <w:rPr>
          <w:rFonts w:hint="eastAsia"/>
          <w:color w:val="auto"/>
          <w:sz w:val="28"/>
          <w:szCs w:val="28"/>
          <w:highlight w:val="none"/>
        </w:rPr>
      </w:pPr>
      <w:r>
        <w:rPr>
          <w:rFonts w:hint="eastAsia"/>
          <w:color w:val="auto"/>
          <w:sz w:val="28"/>
          <w:szCs w:val="28"/>
          <w:highlight w:val="none"/>
        </w:rPr>
        <w:t>一、乙方应加强对现场工作人员的安全教育，提高现场工作人员的安全意识和安全技术水平。</w:t>
      </w:r>
    </w:p>
    <w:p>
      <w:pPr>
        <w:spacing w:line="500" w:lineRule="exact"/>
        <w:ind w:firstLine="560" w:firstLineChars="200"/>
        <w:rPr>
          <w:rFonts w:hint="eastAsia"/>
          <w:color w:val="auto"/>
          <w:sz w:val="28"/>
          <w:szCs w:val="28"/>
          <w:highlight w:val="none"/>
        </w:rPr>
      </w:pPr>
      <w:r>
        <w:rPr>
          <w:rFonts w:hint="eastAsia"/>
          <w:color w:val="auto"/>
          <w:sz w:val="28"/>
          <w:szCs w:val="28"/>
          <w:highlight w:val="none"/>
        </w:rPr>
        <w:t>二、乙方人员作业携带的设备及用具，符合国家和企业安全规程要求，特种作业人员须持有效证件操作。</w:t>
      </w:r>
    </w:p>
    <w:p>
      <w:pPr>
        <w:spacing w:line="500" w:lineRule="exact"/>
        <w:ind w:firstLine="560" w:firstLineChars="200"/>
        <w:rPr>
          <w:rFonts w:hint="eastAsia"/>
          <w:color w:val="auto"/>
          <w:sz w:val="28"/>
          <w:szCs w:val="28"/>
          <w:highlight w:val="none"/>
        </w:rPr>
      </w:pPr>
      <w:r>
        <w:rPr>
          <w:rFonts w:hint="eastAsia"/>
          <w:color w:val="auto"/>
          <w:sz w:val="28"/>
          <w:szCs w:val="28"/>
          <w:highlight w:val="none"/>
        </w:rPr>
        <w:t>三、乙方在作业时应设置醒目的警示标牌及安全标识，明确指定现场安全负责人，加强作业地点的文明卫生及安全管理，所有作业人员正确穿戴好防护用品，遵守甲方的各种规章制度、现场管理规定，做到安全、文明作业。</w:t>
      </w:r>
    </w:p>
    <w:p>
      <w:pPr>
        <w:spacing w:line="500" w:lineRule="exact"/>
        <w:ind w:firstLine="560" w:firstLineChars="200"/>
        <w:rPr>
          <w:rFonts w:hint="eastAsia"/>
          <w:color w:val="auto"/>
          <w:sz w:val="28"/>
          <w:szCs w:val="28"/>
          <w:highlight w:val="none"/>
        </w:rPr>
      </w:pPr>
      <w:r>
        <w:rPr>
          <w:rFonts w:hint="eastAsia"/>
          <w:color w:val="auto"/>
          <w:sz w:val="28"/>
          <w:szCs w:val="28"/>
          <w:highlight w:val="none"/>
        </w:rPr>
        <w:t>四、乙方在作业过程中，采取符合国家标准的安全防护措施，确保不出安全责任事故。在作业过程中发生的一切伤亡、火灾等事故，所有责任由乙方承担，并负责事故上报、经济赔偿和善后处理等。事故的损失和善后处理费用均由乙方承担。</w:t>
      </w:r>
    </w:p>
    <w:p>
      <w:pPr>
        <w:spacing w:line="500" w:lineRule="exact"/>
        <w:ind w:firstLine="560" w:firstLineChars="200"/>
        <w:rPr>
          <w:rFonts w:hint="eastAsia"/>
          <w:color w:val="auto"/>
          <w:sz w:val="28"/>
          <w:szCs w:val="28"/>
          <w:highlight w:val="none"/>
        </w:rPr>
      </w:pPr>
      <w:r>
        <w:rPr>
          <w:rFonts w:hint="eastAsia"/>
          <w:color w:val="auto"/>
          <w:sz w:val="28"/>
          <w:szCs w:val="28"/>
          <w:highlight w:val="none"/>
        </w:rPr>
        <w:t>五、乙方对作业人员投保相关的安全责任险。</w:t>
      </w:r>
    </w:p>
    <w:p>
      <w:pPr>
        <w:spacing w:line="500" w:lineRule="exact"/>
        <w:ind w:firstLine="560" w:firstLineChars="200"/>
        <w:rPr>
          <w:rFonts w:hint="eastAsia"/>
          <w:color w:val="auto"/>
          <w:sz w:val="28"/>
          <w:szCs w:val="28"/>
          <w:highlight w:val="none"/>
        </w:rPr>
      </w:pPr>
      <w:r>
        <w:rPr>
          <w:rFonts w:hint="eastAsia"/>
          <w:color w:val="auto"/>
          <w:sz w:val="28"/>
          <w:szCs w:val="28"/>
          <w:highlight w:val="none"/>
        </w:rPr>
        <w:t>六、乙方认真执行国家、行业等相关作业的安全技术操作规程。作业时，与甲方项目负责人保持密切联系，如作业需要动用甲方水、电和其它设备设施或进行危险作业（拆除、吊装、危险搬运、登高作业、动火、临时用电、电气安装、切割焊接、绿化修剪、消杀作业等），必须与甲方办理相关手续后实施，接水、接电必须由甲方或甲方指定人员操作。未经甲方允许，乙方不得擅自使用和移动甲方的设备设施，否则所发生的一切后果由乙方承担。</w:t>
      </w:r>
    </w:p>
    <w:p>
      <w:pPr>
        <w:spacing w:line="500" w:lineRule="exact"/>
        <w:ind w:firstLine="560" w:firstLineChars="200"/>
        <w:rPr>
          <w:rFonts w:hint="eastAsia"/>
          <w:color w:val="auto"/>
          <w:sz w:val="28"/>
          <w:szCs w:val="28"/>
          <w:highlight w:val="none"/>
        </w:rPr>
      </w:pPr>
      <w:r>
        <w:rPr>
          <w:rFonts w:hint="eastAsia"/>
          <w:color w:val="auto"/>
          <w:sz w:val="28"/>
          <w:szCs w:val="28"/>
          <w:highlight w:val="none"/>
        </w:rPr>
        <w:t>七、在高温、大风等不良气候条件下作业时，乙方自备防高温、防风、防雨、防雷击等安全措施，确保安全作业。</w:t>
      </w:r>
    </w:p>
    <w:p>
      <w:pPr>
        <w:spacing w:line="500" w:lineRule="exact"/>
        <w:ind w:firstLine="560" w:firstLineChars="200"/>
        <w:rPr>
          <w:rFonts w:hint="eastAsia"/>
          <w:color w:val="auto"/>
          <w:sz w:val="28"/>
          <w:szCs w:val="28"/>
          <w:highlight w:val="none"/>
        </w:rPr>
      </w:pPr>
      <w:r>
        <w:rPr>
          <w:rFonts w:hint="eastAsia"/>
          <w:color w:val="auto"/>
          <w:sz w:val="28"/>
          <w:szCs w:val="28"/>
          <w:highlight w:val="none"/>
        </w:rPr>
        <w:t>八、乙方作业人员不得擅自进入业主的非作业区域，若因作业需要临时进入业主非作业区域，应向甲方专业负责人办理登记手续、取得业主同意后才可入内，进入人员须严格遵守业主各项规章制度。</w:t>
      </w:r>
    </w:p>
    <w:p>
      <w:pPr>
        <w:spacing w:line="500" w:lineRule="exact"/>
        <w:ind w:firstLine="560" w:firstLineChars="200"/>
        <w:rPr>
          <w:rFonts w:hint="eastAsia"/>
          <w:color w:val="auto"/>
          <w:sz w:val="28"/>
          <w:szCs w:val="28"/>
          <w:highlight w:val="none"/>
        </w:rPr>
      </w:pPr>
      <w:r>
        <w:rPr>
          <w:rFonts w:hint="eastAsia"/>
          <w:color w:val="auto"/>
          <w:sz w:val="28"/>
          <w:szCs w:val="28"/>
          <w:highlight w:val="none"/>
        </w:rPr>
        <w:t>九、作业过程中，乙方注意作业现场地下管线及高低压架空线路的保护。甲方项目对口负责人对地下管线和障碍物应详细交底，乙方应遵守交底要求，如遇有情况，应及时向甲方和有关部门联系，采取保护措施。</w:t>
      </w:r>
    </w:p>
    <w:p>
      <w:pPr>
        <w:spacing w:line="500" w:lineRule="exact"/>
        <w:ind w:firstLine="560" w:firstLineChars="200"/>
        <w:rPr>
          <w:rFonts w:hint="eastAsia"/>
          <w:color w:val="auto"/>
          <w:sz w:val="28"/>
          <w:szCs w:val="28"/>
          <w:highlight w:val="none"/>
        </w:rPr>
      </w:pPr>
      <w:r>
        <w:rPr>
          <w:rFonts w:hint="eastAsia"/>
          <w:color w:val="auto"/>
          <w:sz w:val="28"/>
          <w:szCs w:val="28"/>
          <w:highlight w:val="none"/>
        </w:rPr>
        <w:t>十、作业材料堆放整齐，垃圾及时处理，不影响甲方正常秩序及通信畅通。</w:t>
      </w:r>
    </w:p>
    <w:p>
      <w:pPr>
        <w:spacing w:line="500" w:lineRule="exact"/>
        <w:ind w:firstLine="560" w:firstLineChars="200"/>
        <w:rPr>
          <w:rFonts w:hint="eastAsia"/>
          <w:color w:val="auto"/>
          <w:sz w:val="28"/>
          <w:szCs w:val="28"/>
          <w:highlight w:val="none"/>
        </w:rPr>
      </w:pPr>
      <w:r>
        <w:rPr>
          <w:rFonts w:hint="eastAsia"/>
          <w:color w:val="auto"/>
          <w:sz w:val="28"/>
          <w:szCs w:val="28"/>
          <w:highlight w:val="none"/>
        </w:rPr>
        <w:t>十一、甲方有权对乙方作业现场安全进行指导及监督，对作业现场检查时提出的违章现象和不安全隐患，乙方立即整改。如出现危及人身和设备安全的紧急情况，甲方有权对乙方进行处罚或责令乙方停止作业。</w:t>
      </w:r>
    </w:p>
    <w:p>
      <w:pPr>
        <w:spacing w:line="500" w:lineRule="exact"/>
        <w:ind w:firstLine="560" w:firstLineChars="200"/>
        <w:rPr>
          <w:rFonts w:hint="eastAsia"/>
          <w:color w:val="auto"/>
          <w:sz w:val="28"/>
          <w:szCs w:val="28"/>
          <w:highlight w:val="none"/>
        </w:rPr>
      </w:pPr>
    </w:p>
    <w:p>
      <w:pPr>
        <w:spacing w:line="500" w:lineRule="exact"/>
        <w:rPr>
          <w:rFonts w:hint="eastAsia" w:ascii="宋体" w:hAnsi="宋体" w:cs="Lucida Sans Unicode"/>
          <w:color w:val="auto"/>
          <w:sz w:val="28"/>
          <w:szCs w:val="28"/>
          <w:highlight w:val="none"/>
        </w:rPr>
      </w:pPr>
    </w:p>
    <w:p>
      <w:pPr>
        <w:spacing w:line="500" w:lineRule="exact"/>
        <w:ind w:firstLine="840" w:firstLineChars="300"/>
        <w:rPr>
          <w:rFonts w:ascii="宋体" w:hAnsi="宋体" w:cs="Lucida Sans Unicode"/>
          <w:color w:val="auto"/>
          <w:sz w:val="28"/>
          <w:szCs w:val="28"/>
          <w:highlight w:val="none"/>
        </w:rPr>
      </w:pPr>
      <w:r>
        <w:rPr>
          <w:rFonts w:hint="eastAsia" w:ascii="宋体" w:hAnsi="宋体" w:cs="Lucida Sans Unicode"/>
          <w:color w:val="auto"/>
          <w:sz w:val="28"/>
          <w:szCs w:val="28"/>
          <w:highlight w:val="none"/>
        </w:rPr>
        <w:t xml:space="preserve">甲方单位： </w:t>
      </w:r>
      <w:r>
        <w:rPr>
          <w:rFonts w:ascii="宋体" w:hAnsi="宋体" w:cs="Lucida Sans Unicode"/>
          <w:color w:val="auto"/>
          <w:sz w:val="28"/>
          <w:szCs w:val="28"/>
          <w:highlight w:val="none"/>
        </w:rPr>
        <w:t xml:space="preserve">                   乙方单位：  </w:t>
      </w:r>
    </w:p>
    <w:p>
      <w:pPr>
        <w:spacing w:line="500" w:lineRule="exact"/>
        <w:ind w:firstLine="1120" w:firstLineChars="400"/>
        <w:rPr>
          <w:rFonts w:hint="eastAsia"/>
          <w:color w:val="auto"/>
          <w:sz w:val="28"/>
          <w:szCs w:val="28"/>
          <w:highlight w:val="none"/>
        </w:rPr>
      </w:pPr>
      <w:r>
        <w:rPr>
          <w:rFonts w:ascii="宋体" w:hAnsi="宋体" w:cs="Lucida Sans Unicode"/>
          <w:color w:val="auto"/>
          <w:sz w:val="28"/>
          <w:szCs w:val="28"/>
          <w:highlight w:val="none"/>
        </w:rPr>
        <w:t>负责人：</w:t>
      </w:r>
      <w:r>
        <w:rPr>
          <w:rFonts w:hint="eastAsia" w:ascii="宋体" w:hAnsi="宋体" w:cs="Lucida Sans Unicode"/>
          <w:color w:val="auto"/>
          <w:sz w:val="28"/>
          <w:szCs w:val="28"/>
          <w:highlight w:val="none"/>
        </w:rPr>
        <w:t xml:space="preserve"> </w:t>
      </w:r>
      <w:r>
        <w:rPr>
          <w:rFonts w:ascii="宋体" w:hAnsi="宋体" w:cs="Lucida Sans Unicode"/>
          <w:color w:val="auto"/>
          <w:sz w:val="28"/>
          <w:szCs w:val="28"/>
          <w:highlight w:val="none"/>
        </w:rPr>
        <w:t xml:space="preserve">                     负责人：</w:t>
      </w:r>
    </w:p>
    <w:p>
      <w:pPr>
        <w:spacing w:line="500" w:lineRule="exact"/>
        <w:rPr>
          <w:rFonts w:hint="eastAsia"/>
          <w:color w:val="auto"/>
          <w:sz w:val="28"/>
          <w:szCs w:val="28"/>
          <w:highlight w:val="none"/>
        </w:rPr>
      </w:pPr>
      <w:r>
        <w:rPr>
          <w:rFonts w:hint="eastAsia"/>
          <w:color w:val="auto"/>
          <w:sz w:val="28"/>
          <w:szCs w:val="28"/>
          <w:highlight w:val="none"/>
        </w:rPr>
        <w:t xml:space="preserve"> </w:t>
      </w:r>
      <w:r>
        <w:rPr>
          <w:color w:val="auto"/>
          <w:sz w:val="28"/>
          <w:szCs w:val="28"/>
          <w:highlight w:val="none"/>
        </w:rPr>
        <w:t xml:space="preserve">     联系电话：</w:t>
      </w:r>
      <w:r>
        <w:rPr>
          <w:rFonts w:hint="eastAsia"/>
          <w:color w:val="auto"/>
          <w:sz w:val="28"/>
          <w:szCs w:val="28"/>
          <w:highlight w:val="none"/>
        </w:rPr>
        <w:t xml:space="preserve"> </w:t>
      </w:r>
      <w:r>
        <w:rPr>
          <w:color w:val="auto"/>
          <w:sz w:val="28"/>
          <w:szCs w:val="28"/>
          <w:highlight w:val="none"/>
        </w:rPr>
        <w:t xml:space="preserve">                   联系电话：</w:t>
      </w:r>
    </w:p>
    <w:p>
      <w:pPr>
        <w:spacing w:line="500" w:lineRule="exact"/>
        <w:ind w:firstLine="4620" w:firstLineChars="1650"/>
        <w:rPr>
          <w:color w:val="auto"/>
          <w:sz w:val="28"/>
          <w:szCs w:val="28"/>
          <w:highlight w:val="none"/>
        </w:rPr>
      </w:pPr>
    </w:p>
    <w:p>
      <w:pPr>
        <w:spacing w:line="500" w:lineRule="exact"/>
        <w:ind w:firstLine="4620" w:firstLineChars="1650"/>
        <w:rPr>
          <w:color w:val="auto"/>
          <w:sz w:val="28"/>
          <w:szCs w:val="28"/>
          <w:highlight w:val="none"/>
        </w:rPr>
      </w:pPr>
    </w:p>
    <w:p>
      <w:pPr>
        <w:spacing w:line="500" w:lineRule="exact"/>
        <w:ind w:firstLine="2520" w:firstLineChars="900"/>
        <w:rPr>
          <w:rFonts w:hint="default"/>
          <w:color w:val="auto"/>
          <w:highlight w:val="none"/>
          <w:lang w:val="en-US" w:eastAsia="zh-CN"/>
        </w:rPr>
      </w:pPr>
      <w:r>
        <w:rPr>
          <w:rFonts w:hint="eastAsia"/>
          <w:color w:val="auto"/>
          <w:sz w:val="28"/>
          <w:szCs w:val="28"/>
          <w:highlight w:val="none"/>
        </w:rPr>
        <w:t>日期：       年      月      日</w:t>
      </w: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格式</w:t>
      </w:r>
      <w:r>
        <w:rPr>
          <w:rFonts w:hint="eastAsia" w:ascii="仿宋" w:hAnsi="仿宋" w:eastAsia="仿宋"/>
          <w:b/>
          <w:bCs/>
          <w:color w:val="auto"/>
          <w:sz w:val="32"/>
          <w:szCs w:val="32"/>
          <w:highlight w:val="none"/>
          <w:lang w:val="en-US" w:eastAsia="zh-CN"/>
        </w:rPr>
        <w:t>5</w:t>
      </w:r>
      <w:r>
        <w:rPr>
          <w:rFonts w:hint="eastAsia" w:ascii="仿宋" w:hAnsi="仿宋" w:eastAsia="仿宋"/>
          <w:b/>
          <w:bCs/>
          <w:color w:val="auto"/>
          <w:sz w:val="32"/>
          <w:szCs w:val="32"/>
          <w:highlight w:val="none"/>
        </w:rPr>
        <w:t xml:space="preserve">  </w:t>
      </w:r>
    </w:p>
    <w:p>
      <w:pPr>
        <w:spacing w:line="500" w:lineRule="exact"/>
        <w:rPr>
          <w:rFonts w:ascii="仿宋" w:hAnsi="仿宋" w:eastAsia="仿宋"/>
          <w:b/>
          <w:bCs/>
          <w:color w:val="auto"/>
          <w:sz w:val="32"/>
          <w:szCs w:val="32"/>
          <w:highlight w:val="none"/>
        </w:rPr>
      </w:pP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法定代表人授权书</w:t>
      </w:r>
      <w:r>
        <w:rPr>
          <w:rFonts w:hint="eastAsia" w:ascii="仿宋" w:hAnsi="仿宋" w:eastAsia="仿宋"/>
          <w:b/>
          <w:bCs/>
          <w:color w:val="auto"/>
          <w:sz w:val="32"/>
          <w:szCs w:val="32"/>
          <w:highlight w:val="none"/>
        </w:rPr>
        <w:cr/>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w:t>
      </w:r>
    </w:p>
    <w:p>
      <w:pPr>
        <w:pStyle w:val="9"/>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u w:val="single"/>
        </w:rPr>
        <w:t>（投标人全称）</w:t>
      </w:r>
      <w:r>
        <w:rPr>
          <w:rFonts w:hint="eastAsia" w:ascii="仿宋" w:hAnsi="仿宋" w:eastAsia="仿宋"/>
          <w:color w:val="auto"/>
          <w:sz w:val="32"/>
          <w:szCs w:val="32"/>
          <w:highlight w:val="none"/>
        </w:rPr>
        <w:t>法定代表人 授权</w:t>
      </w:r>
      <w:r>
        <w:rPr>
          <w:rFonts w:hint="eastAsia" w:ascii="仿宋" w:hAnsi="仿宋" w:eastAsia="仿宋"/>
          <w:color w:val="auto"/>
          <w:sz w:val="32"/>
          <w:szCs w:val="32"/>
          <w:highlight w:val="none"/>
          <w:u w:val="single"/>
        </w:rPr>
        <w:t xml:space="preserve">  （投标人代表姓名）</w:t>
      </w:r>
      <w:r>
        <w:rPr>
          <w:rFonts w:hint="eastAsia" w:ascii="仿宋" w:hAnsi="仿宋" w:eastAsia="仿宋"/>
          <w:color w:val="auto"/>
          <w:sz w:val="32"/>
          <w:szCs w:val="32"/>
          <w:highlight w:val="none"/>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9"/>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本授权书自出具之日起生效。</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投标人代表：性别：身份证号：</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单位：部门：  职务：</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详细通讯地址：邮政编码</w:t>
      </w:r>
      <w:r>
        <w:rPr>
          <w:rFonts w:ascii="仿宋" w:hAnsi="仿宋" w:eastAsia="仿宋"/>
          <w:color w:val="auto"/>
          <w:sz w:val="32"/>
          <w:szCs w:val="32"/>
          <w:highlight w:val="none"/>
        </w:rPr>
        <w:t>:</w:t>
      </w:r>
      <w:r>
        <w:rPr>
          <w:rFonts w:hint="eastAsia" w:ascii="仿宋" w:hAnsi="仿宋" w:eastAsia="仿宋"/>
          <w:color w:val="auto"/>
          <w:sz w:val="32"/>
          <w:szCs w:val="32"/>
          <w:highlight w:val="none"/>
        </w:rPr>
        <w:t xml:space="preserve"> 电话：</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附：被授权人身份证件</w:t>
      </w:r>
    </w:p>
    <w:p>
      <w:pPr>
        <w:spacing w:line="500" w:lineRule="exact"/>
        <w:ind w:firstLine="5120" w:firstLineChars="1600"/>
        <w:rPr>
          <w:rFonts w:ascii="仿宋" w:hAnsi="仿宋" w:eastAsia="仿宋"/>
          <w:color w:val="auto"/>
          <w:sz w:val="32"/>
          <w:szCs w:val="32"/>
          <w:highlight w:val="none"/>
        </w:rPr>
      </w:pPr>
      <w:r>
        <w:rPr>
          <w:rFonts w:hint="eastAsia" w:ascii="仿宋" w:hAnsi="仿宋" w:eastAsia="仿宋"/>
          <w:color w:val="auto"/>
          <w:sz w:val="32"/>
          <w:szCs w:val="32"/>
          <w:highlight w:val="none"/>
        </w:rPr>
        <w:t>授权方</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投标人：</w:t>
      </w:r>
      <w:r>
        <w:rPr>
          <w:rFonts w:hint="eastAsia" w:ascii="仿宋" w:hAnsi="仿宋" w:eastAsia="仿宋"/>
          <w:color w:val="auto"/>
          <w:sz w:val="32"/>
          <w:szCs w:val="32"/>
          <w:highlight w:val="none"/>
          <w:u w:val="single"/>
        </w:rPr>
        <w:t>（全称并加盖公章）</w:t>
      </w:r>
      <w:r>
        <w:rPr>
          <w:rFonts w:hint="eastAsia" w:ascii="仿宋" w:hAnsi="仿宋" w:eastAsia="仿宋"/>
          <w:color w:val="auto"/>
          <w:sz w:val="32"/>
          <w:szCs w:val="32"/>
          <w:highlight w:val="none"/>
        </w:rPr>
        <w:t>：</w:t>
      </w:r>
    </w:p>
    <w:p>
      <w:pPr>
        <w:spacing w:line="500" w:lineRule="exact"/>
        <w:ind w:firstLine="5120" w:firstLineChars="1600"/>
        <w:rPr>
          <w:rFonts w:ascii="仿宋" w:hAnsi="仿宋" w:eastAsia="仿宋"/>
          <w:color w:val="auto"/>
          <w:sz w:val="32"/>
          <w:szCs w:val="32"/>
          <w:highlight w:val="none"/>
        </w:rPr>
      </w:pPr>
      <w:r>
        <w:rPr>
          <w:rFonts w:hint="eastAsia" w:ascii="仿宋" w:hAnsi="仿宋" w:eastAsia="仿宋"/>
          <w:color w:val="auto"/>
          <w:sz w:val="32"/>
          <w:szCs w:val="32"/>
          <w:highlight w:val="none"/>
        </w:rPr>
        <w:t>法定代表人签字：</w:t>
      </w:r>
    </w:p>
    <w:p>
      <w:pPr>
        <w:spacing w:line="500" w:lineRule="exact"/>
        <w:ind w:firstLine="5120" w:firstLineChars="1600"/>
        <w:rPr>
          <w:rFonts w:ascii="仿宋" w:hAnsi="仿宋" w:eastAsia="仿宋"/>
          <w:color w:val="auto"/>
          <w:sz w:val="32"/>
          <w:szCs w:val="32"/>
          <w:highlight w:val="none"/>
        </w:rPr>
      </w:pPr>
      <w:r>
        <w:rPr>
          <w:rFonts w:hint="eastAsia" w:ascii="仿宋" w:hAnsi="仿宋" w:eastAsia="仿宋"/>
          <w:color w:val="auto"/>
          <w:sz w:val="32"/>
          <w:szCs w:val="32"/>
          <w:highlight w:val="none"/>
        </w:rPr>
        <w:t>日     期：</w:t>
      </w:r>
    </w:p>
    <w:p>
      <w:pPr>
        <w:spacing w:line="500" w:lineRule="exact"/>
        <w:ind w:firstLine="5120" w:firstLineChars="1600"/>
        <w:rPr>
          <w:rFonts w:ascii="仿宋" w:hAnsi="仿宋" w:eastAsia="仿宋"/>
          <w:color w:val="auto"/>
          <w:sz w:val="32"/>
          <w:szCs w:val="32"/>
          <w:highlight w:val="none"/>
        </w:rPr>
      </w:pPr>
      <w:r>
        <w:rPr>
          <w:rFonts w:hint="eastAsia" w:ascii="仿宋" w:hAnsi="仿宋" w:eastAsia="仿宋"/>
          <w:color w:val="auto"/>
          <w:sz w:val="32"/>
          <w:szCs w:val="32"/>
          <w:highlight w:val="none"/>
        </w:rPr>
        <w:t>接受授权方</w:t>
      </w:r>
    </w:p>
    <w:p>
      <w:pPr>
        <w:spacing w:line="500" w:lineRule="exact"/>
        <w:ind w:firstLine="5120" w:firstLineChars="1600"/>
        <w:rPr>
          <w:rFonts w:ascii="仿宋" w:hAnsi="仿宋" w:eastAsia="仿宋"/>
          <w:color w:val="auto"/>
          <w:sz w:val="32"/>
          <w:szCs w:val="32"/>
          <w:highlight w:val="none"/>
        </w:rPr>
      </w:pPr>
      <w:r>
        <w:rPr>
          <w:rFonts w:hint="eastAsia" w:ascii="仿宋" w:hAnsi="仿宋" w:eastAsia="仿宋"/>
          <w:color w:val="auto"/>
          <w:sz w:val="32"/>
          <w:szCs w:val="32"/>
          <w:highlight w:val="none"/>
        </w:rPr>
        <w:t>投标人代表签字：</w:t>
      </w:r>
    </w:p>
    <w:p>
      <w:pPr>
        <w:spacing w:line="500" w:lineRule="exact"/>
        <w:ind w:firstLine="5120" w:firstLineChars="16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日     期：</w:t>
      </w:r>
    </w:p>
    <w:p>
      <w:pPr>
        <w:spacing w:line="500" w:lineRule="exact"/>
        <w:ind w:firstLine="6400" w:firstLineChars="2000"/>
        <w:rPr>
          <w:rFonts w:ascii="仿宋" w:hAnsi="仿宋" w:eastAsia="仿宋"/>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格式</w:t>
      </w:r>
      <w:r>
        <w:rPr>
          <w:rFonts w:hint="eastAsia" w:ascii="仿宋" w:hAnsi="仿宋" w:eastAsia="仿宋"/>
          <w:b/>
          <w:bCs/>
          <w:color w:val="auto"/>
          <w:sz w:val="32"/>
          <w:szCs w:val="32"/>
          <w:highlight w:val="none"/>
          <w:lang w:val="en-US" w:eastAsia="zh-CN"/>
        </w:rPr>
        <w:t>6</w:t>
      </w:r>
      <w:r>
        <w:rPr>
          <w:rFonts w:hint="eastAsia" w:ascii="仿宋" w:hAnsi="仿宋" w:eastAsia="仿宋"/>
          <w:b/>
          <w:bCs/>
          <w:color w:val="auto"/>
          <w:sz w:val="32"/>
          <w:szCs w:val="32"/>
          <w:highlight w:val="none"/>
        </w:rPr>
        <w:t xml:space="preserve">   </w:t>
      </w:r>
    </w:p>
    <w:p>
      <w:pPr>
        <w:spacing w:line="500" w:lineRule="exact"/>
        <w:rPr>
          <w:rFonts w:ascii="仿宋" w:hAnsi="仿宋" w:eastAsia="仿宋"/>
          <w:b/>
          <w:bCs/>
          <w:color w:val="auto"/>
          <w:sz w:val="32"/>
          <w:szCs w:val="32"/>
          <w:highlight w:val="none"/>
        </w:rPr>
      </w:pP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法人营业执照</w:t>
      </w: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w:t>
      </w:r>
    </w:p>
    <w:p>
      <w:pPr>
        <w:spacing w:line="500" w:lineRule="exact"/>
        <w:rPr>
          <w:rFonts w:ascii="仿宋" w:hAnsi="仿宋" w:eastAsia="仿宋"/>
          <w:color w:val="auto"/>
          <w:sz w:val="32"/>
          <w:szCs w:val="32"/>
          <w:highlight w:val="none"/>
        </w:rPr>
      </w:pP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现附上由（签发机关名称）签发的我方法人营业执照副本复印件，该执照真实有效。</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（注：法人营业执照提供复印件，由企业加盖公章并注明复印件与原件一致。）</w:t>
      </w:r>
    </w:p>
    <w:p>
      <w:pPr>
        <w:spacing w:line="500" w:lineRule="exact"/>
        <w:rPr>
          <w:rFonts w:ascii="仿宋" w:hAnsi="仿宋" w:eastAsia="仿宋"/>
          <w:color w:val="auto"/>
          <w:sz w:val="32"/>
          <w:szCs w:val="32"/>
          <w:highlight w:val="none"/>
        </w:rPr>
      </w:pPr>
    </w:p>
    <w:p>
      <w:pPr>
        <w:spacing w:line="500" w:lineRule="exact"/>
        <w:ind w:firstLine="4800" w:firstLineChars="1500"/>
        <w:rPr>
          <w:rFonts w:ascii="仿宋" w:hAnsi="仿宋" w:eastAsia="仿宋"/>
          <w:color w:val="auto"/>
          <w:sz w:val="32"/>
          <w:szCs w:val="32"/>
          <w:highlight w:val="none"/>
        </w:rPr>
      </w:pPr>
      <w:r>
        <w:rPr>
          <w:rFonts w:hint="eastAsia" w:ascii="仿宋" w:hAnsi="仿宋" w:eastAsia="仿宋"/>
          <w:color w:val="auto"/>
          <w:sz w:val="32"/>
          <w:szCs w:val="32"/>
          <w:highlight w:val="none"/>
        </w:rPr>
        <w:t>投 标 人（全称并加盖公章）：</w:t>
      </w:r>
    </w:p>
    <w:p>
      <w:pPr>
        <w:spacing w:line="500" w:lineRule="exact"/>
        <w:ind w:firstLine="4800" w:firstLineChars="1500"/>
        <w:rPr>
          <w:rFonts w:ascii="仿宋" w:hAnsi="仿宋" w:eastAsia="仿宋"/>
          <w:color w:val="auto"/>
          <w:sz w:val="32"/>
          <w:szCs w:val="32"/>
          <w:highlight w:val="none"/>
        </w:rPr>
      </w:pPr>
      <w:r>
        <w:rPr>
          <w:rFonts w:hint="eastAsia" w:ascii="仿宋" w:hAnsi="仿宋" w:eastAsia="仿宋"/>
          <w:color w:val="auto"/>
          <w:sz w:val="32"/>
          <w:szCs w:val="32"/>
          <w:highlight w:val="none"/>
        </w:rPr>
        <w:t>投标人代表签字：</w:t>
      </w:r>
    </w:p>
    <w:p>
      <w:pPr>
        <w:spacing w:line="500" w:lineRule="exact"/>
        <w:ind w:firstLine="4800" w:firstLineChars="15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日      期：</w:t>
      </w:r>
    </w:p>
    <w:p>
      <w:pPr>
        <w:spacing w:line="500" w:lineRule="exact"/>
        <w:rPr>
          <w:rFonts w:ascii="仿宋" w:hAnsi="仿宋" w:eastAsia="仿宋"/>
          <w:color w:val="auto"/>
          <w:sz w:val="32"/>
          <w:szCs w:val="32"/>
          <w:highlight w:val="none"/>
        </w:rPr>
      </w:pPr>
      <w:r>
        <w:rPr>
          <w:rFonts w:ascii="仿宋" w:hAnsi="仿宋" w:eastAsia="仿宋"/>
          <w:color w:val="auto"/>
          <w:sz w:val="32"/>
          <w:szCs w:val="32"/>
          <w:highlight w:val="none"/>
        </w:rPr>
        <w:br w:type="page"/>
      </w:r>
    </w:p>
    <w:p>
      <w:pPr>
        <w:spacing w:line="220" w:lineRule="atLeast"/>
        <w:jc w:val="lef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格式</w:t>
      </w:r>
      <w:r>
        <w:rPr>
          <w:rFonts w:hint="eastAsia" w:ascii="仿宋" w:hAnsi="仿宋" w:eastAsia="仿宋"/>
          <w:b/>
          <w:bCs/>
          <w:color w:val="auto"/>
          <w:sz w:val="32"/>
          <w:szCs w:val="32"/>
          <w:highlight w:val="none"/>
          <w:lang w:val="en-US" w:eastAsia="zh-CN"/>
        </w:rPr>
        <w:t>7</w:t>
      </w:r>
    </w:p>
    <w:p>
      <w:pPr>
        <w:spacing w:line="220" w:lineRule="atLeast"/>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廉洁诚信承诺书</w:t>
      </w:r>
    </w:p>
    <w:p>
      <w:pPr>
        <w:spacing w:line="300" w:lineRule="exact"/>
        <w:jc w:val="center"/>
        <w:rPr>
          <w:rFonts w:ascii="仿宋" w:hAnsi="仿宋" w:eastAsia="仿宋"/>
          <w:b/>
          <w:color w:val="auto"/>
          <w:sz w:val="28"/>
          <w:szCs w:val="28"/>
          <w:highlight w:val="none"/>
        </w:rPr>
      </w:pPr>
    </w:p>
    <w:p>
      <w:pPr>
        <w:spacing w:line="360" w:lineRule="auto"/>
        <w:ind w:left="-401" w:leftChars="-191"/>
        <w:rPr>
          <w:rFonts w:ascii="仿宋" w:hAnsi="仿宋" w:eastAsia="仿宋"/>
          <w:color w:val="auto"/>
          <w:sz w:val="28"/>
          <w:szCs w:val="28"/>
          <w:highlight w:val="none"/>
        </w:rPr>
      </w:pPr>
      <w:r>
        <w:rPr>
          <w:rFonts w:hint="eastAsia" w:ascii="仿宋" w:hAnsi="仿宋" w:eastAsia="仿宋"/>
          <w:color w:val="auto"/>
          <w:sz w:val="28"/>
          <w:szCs w:val="28"/>
          <w:highlight w:val="none"/>
        </w:rPr>
        <w:t>致</w:t>
      </w:r>
      <w:r>
        <w:rPr>
          <w:rFonts w:hint="eastAsia" w:ascii="仿宋" w:hAnsi="仿宋" w:eastAsia="仿宋"/>
          <w:color w:val="auto"/>
          <w:sz w:val="28"/>
          <w:szCs w:val="28"/>
          <w:highlight w:val="none"/>
          <w:u w:val="single"/>
        </w:rPr>
        <w:t>厦门国贸城市服务集团股份有限公司</w:t>
      </w:r>
      <w:r>
        <w:rPr>
          <w:rFonts w:hint="eastAsia" w:ascii="仿宋" w:hAnsi="仿宋" w:eastAsia="仿宋"/>
          <w:color w:val="auto"/>
          <w:sz w:val="28"/>
          <w:szCs w:val="28"/>
          <w:highlight w:val="none"/>
        </w:rPr>
        <w:t>：</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承诺方系</w:t>
      </w:r>
      <w:r>
        <w:rPr>
          <w:rFonts w:hint="eastAsia" w:ascii="仿宋" w:hAnsi="仿宋" w:eastAsia="仿宋"/>
          <w:color w:val="auto"/>
          <w:sz w:val="28"/>
          <w:szCs w:val="28"/>
          <w:highlight w:val="none"/>
          <w:u w:val="single"/>
        </w:rPr>
        <w:t>厦门国贸城市服务集团股份有限公司</w:t>
      </w:r>
      <w:r>
        <w:rPr>
          <w:rFonts w:hint="eastAsia" w:ascii="仿宋" w:hAnsi="仿宋" w:eastAsia="仿宋"/>
          <w:color w:val="auto"/>
          <w:sz w:val="28"/>
          <w:szCs w:val="28"/>
          <w:highlight w:val="none"/>
        </w:rPr>
        <w:t>（以下简称“</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）的供应商、服务商或合作商，在相关业务活动(包括但不限于交易洽谈、供货、服务、承揽、技术合作交流、付款)中接触</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相关人员和资讯，在廉洁义务和操守方面做出如下承诺：</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一、自觉遵守国家法律、法规，按照《中国共产党纪律处分条例》、《中华人民共和国反不正当竞争法》、《关于禁止商业贿赂行为的暂行规定》、《中华人民共和国招投标法》以及有关要求进行各项业务活动。</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二、不向</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的工作人员及其亲属馈赠礼金、礼品（含有价证券）；不向</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的工作人员提供任何应由其个人支付报酬的劳务和其它服务；不为</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的工作人员安排可能影响公正执行公务的任何活动；不为</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的工作人员支付应由其个人支付的任何赞助费、宣传费、咨询费、劳务费等；不为</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工作人员报销任何名义的个人消费凭证。一经发现有上述行为，招标人有权取消中标资格。</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三、不与其他经营者串通报价和投标，不排挤其他经营者的公平竞争，损害其他经营者的合法权益；不在工程建设的预决算编制工作中弄虚作假、高估冒算。</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四、承诺方在与</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备案存档。</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五、承诺方禁止提供仿冒品（包括但不限于如贴牌、掺杂掺假，以次充好，以旧冒新、以不合格冒充合格）或不符合</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所需规格之商品提供</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使用。</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六、承诺方同意</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依其保密制度所划列的机密资料可包括一切关于</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，无论是否有价值，被公开或正在采取保密措施的书面、口头或以其他形式呈现、保存之资讯、承诺方与接受机密资料五年内均有保密义务，未经</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同意不得利用或向任何第三方泄露、交付。</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七、为净化采购相关秩序及环境，可至</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进行投诉或申报。</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八、违约责任</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承诺方承诺如违反本承诺书所述任何义务，无论是否给</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造成损失，承诺方将承担一切责任，并就</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实际造成的经济、名誉损失进行赔偿。</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有权解除双方合同并不负任何违约责任，有权从应付承诺方账款中扣罚，并可采用法律手段索赔。</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九、自觉接受监督。</w:t>
      </w:r>
    </w:p>
    <w:p>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特此承诺。</w:t>
      </w:r>
    </w:p>
    <w:p>
      <w:pPr>
        <w:spacing w:line="240" w:lineRule="atLeast"/>
        <w:ind w:left="-105" w:leftChars="-50"/>
        <w:jc w:val="center"/>
        <w:rPr>
          <w:rFonts w:ascii="仿宋" w:hAnsi="仿宋" w:eastAsia="仿宋"/>
          <w:color w:val="auto"/>
          <w:sz w:val="28"/>
          <w:szCs w:val="28"/>
          <w:highlight w:val="none"/>
        </w:rPr>
      </w:pPr>
    </w:p>
    <w:p>
      <w:pPr>
        <w:spacing w:line="240" w:lineRule="atLeast"/>
        <w:ind w:left="-105" w:leftChars="-50"/>
        <w:jc w:val="center"/>
        <w:rPr>
          <w:rFonts w:ascii="仿宋" w:hAnsi="仿宋" w:eastAsia="仿宋"/>
          <w:color w:val="auto"/>
          <w:sz w:val="28"/>
          <w:szCs w:val="28"/>
          <w:highlight w:val="none"/>
        </w:rPr>
      </w:pPr>
    </w:p>
    <w:p>
      <w:pPr>
        <w:spacing w:line="240" w:lineRule="atLeast"/>
        <w:ind w:left="-105" w:leftChars="-5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承诺人（投标人）名称（盖章）：</w:t>
      </w:r>
    </w:p>
    <w:p>
      <w:pPr>
        <w:spacing w:line="240" w:lineRule="atLeast"/>
        <w:ind w:left="-105" w:leftChars="-5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法定代表人（或投标人代表）：</w:t>
      </w:r>
    </w:p>
    <w:p>
      <w:pPr>
        <w:spacing w:line="240" w:lineRule="atLeast"/>
        <w:ind w:firstLine="3360" w:firstLineChars="1200"/>
        <w:rPr>
          <w:rFonts w:ascii="仿宋" w:hAnsi="仿宋" w:eastAsia="仿宋"/>
          <w:color w:val="auto"/>
          <w:sz w:val="28"/>
          <w:szCs w:val="28"/>
          <w:highlight w:val="none"/>
        </w:rPr>
      </w:pPr>
      <w:r>
        <w:rPr>
          <w:rFonts w:hint="eastAsia" w:ascii="仿宋" w:hAnsi="仿宋" w:eastAsia="仿宋"/>
          <w:color w:val="auto"/>
          <w:sz w:val="28"/>
          <w:szCs w:val="28"/>
          <w:highlight w:val="none"/>
        </w:rPr>
        <w:t>日期：</w:t>
      </w: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r>
        <w:rPr>
          <w:rFonts w:ascii="仿宋" w:hAnsi="仿宋" w:eastAsia="仿宋"/>
          <w:b/>
          <w:bCs/>
          <w:color w:val="auto"/>
          <w:sz w:val="32"/>
          <w:szCs w:val="32"/>
          <w:highlight w:val="none"/>
        </w:rPr>
        <w:t>格式</w:t>
      </w:r>
      <w:r>
        <w:rPr>
          <w:rFonts w:hint="eastAsia" w:ascii="仿宋" w:hAnsi="仿宋" w:eastAsia="仿宋"/>
          <w:b/>
          <w:bCs/>
          <w:color w:val="auto"/>
          <w:sz w:val="32"/>
          <w:szCs w:val="32"/>
          <w:highlight w:val="none"/>
          <w:lang w:val="en-US" w:eastAsia="zh-CN"/>
        </w:rPr>
        <w:t>8</w:t>
      </w: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投标人提交的其它资料</w:t>
      </w:r>
    </w:p>
    <w:p>
      <w:pPr>
        <w:spacing w:line="500" w:lineRule="exact"/>
        <w:rPr>
          <w:rFonts w:ascii="仿宋" w:hAnsi="仿宋" w:eastAsia="仿宋"/>
          <w:b/>
          <w:color w:val="auto"/>
          <w:sz w:val="32"/>
          <w:szCs w:val="32"/>
          <w:highlight w:val="none"/>
        </w:rPr>
      </w:pPr>
    </w:p>
    <w:p>
      <w:pPr>
        <w:spacing w:line="500" w:lineRule="exact"/>
        <w:ind w:firstLine="640" w:firstLineChars="200"/>
        <w:rPr>
          <w:rFonts w:ascii="仿宋" w:hAnsi="仿宋" w:eastAsia="仿宋"/>
          <w:b/>
          <w:bCs/>
          <w:color w:val="auto"/>
          <w:sz w:val="32"/>
          <w:szCs w:val="32"/>
          <w:highlight w:val="none"/>
        </w:rPr>
      </w:pPr>
      <w:r>
        <w:rPr>
          <w:rFonts w:hint="eastAsia" w:ascii="仿宋" w:hAnsi="仿宋" w:eastAsia="仿宋"/>
          <w:color w:val="auto"/>
          <w:sz w:val="32"/>
          <w:szCs w:val="32"/>
          <w:highlight w:val="none"/>
        </w:rPr>
        <w:t>（投标人认为应提交的其他材料, 可在此附件中提交）</w:t>
      </w: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ind w:firstLine="5600" w:firstLineChars="1750"/>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投标人全称(加盖公章)：</w:t>
      </w:r>
    </w:p>
    <w:p>
      <w:pPr>
        <w:spacing w:line="500" w:lineRule="exact"/>
        <w:ind w:firstLine="5600" w:firstLineChars="175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投标人代表签字：</w:t>
      </w:r>
    </w:p>
    <w:p>
      <w:pPr>
        <w:spacing w:line="500" w:lineRule="exact"/>
        <w:ind w:firstLine="5760" w:firstLineChars="1800"/>
        <w:rPr>
          <w:rFonts w:ascii="仿宋" w:hAnsi="仿宋" w:eastAsia="仿宋"/>
          <w:color w:val="auto"/>
          <w:sz w:val="32"/>
          <w:szCs w:val="32"/>
          <w:highlight w:val="none"/>
        </w:rPr>
      </w:pPr>
      <w:r>
        <w:rPr>
          <w:rFonts w:hint="eastAsia" w:ascii="仿宋" w:hAnsi="仿宋" w:eastAsia="仿宋"/>
          <w:color w:val="auto"/>
          <w:sz w:val="32"/>
          <w:szCs w:val="32"/>
          <w:highlight w:val="none"/>
        </w:rPr>
        <w:t>日          期：</w:t>
      </w: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格式</w:t>
      </w:r>
      <w:r>
        <w:rPr>
          <w:rFonts w:hint="eastAsia" w:ascii="仿宋" w:hAnsi="仿宋" w:eastAsia="仿宋"/>
          <w:b/>
          <w:bCs/>
          <w:color w:val="auto"/>
          <w:sz w:val="32"/>
          <w:szCs w:val="32"/>
          <w:highlight w:val="none"/>
          <w:lang w:val="en-US" w:eastAsia="zh-CN"/>
        </w:rPr>
        <w:t>9</w:t>
      </w:r>
      <w:r>
        <w:rPr>
          <w:rFonts w:hint="eastAsia" w:ascii="仿宋" w:hAnsi="仿宋" w:eastAsia="仿宋"/>
          <w:b/>
          <w:bCs/>
          <w:color w:val="auto"/>
          <w:sz w:val="32"/>
          <w:szCs w:val="32"/>
          <w:highlight w:val="none"/>
        </w:rPr>
        <w:t xml:space="preserve"> 投标人密封条</w:t>
      </w:r>
    </w:p>
    <w:p>
      <w:pPr>
        <w:spacing w:line="500" w:lineRule="exact"/>
        <w:rPr>
          <w:rFonts w:ascii="仿宋" w:hAnsi="仿宋" w:eastAsia="仿宋"/>
          <w:color w:val="auto"/>
          <w:sz w:val="32"/>
          <w:szCs w:val="32"/>
          <w:highlight w:val="none"/>
        </w:rPr>
      </w:pPr>
    </w:p>
    <w:p>
      <w:pPr>
        <w:spacing w:line="500" w:lineRule="exact"/>
        <w:rPr>
          <w:rFonts w:ascii="仿宋" w:hAnsi="仿宋" w:eastAsia="仿宋" w:cs="Arial"/>
          <w:color w:val="auto"/>
          <w:sz w:val="32"/>
          <w:szCs w:val="32"/>
          <w:highlight w:val="none"/>
        </w:rPr>
      </w:pPr>
      <w:r>
        <w:rPr>
          <w:rFonts w:hint="eastAsia" w:ascii="仿宋" w:hAnsi="仿宋" w:eastAsia="仿宋" w:cs="Arial"/>
          <w:color w:val="auto"/>
          <w:sz w:val="32"/>
          <w:szCs w:val="32"/>
          <w:highlight w:val="none"/>
        </w:rPr>
        <w:t>--------------------------------------------------------</w:t>
      </w:r>
    </w:p>
    <w:p>
      <w:pPr>
        <w:spacing w:line="500" w:lineRule="exact"/>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 xml:space="preserve">    密    封    条</w:t>
      </w:r>
    </w:p>
    <w:tbl>
      <w:tblPr>
        <w:tblStyle w:val="16"/>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05"/>
        <w:gridCol w:w="2239"/>
        <w:gridCol w:w="148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27" w:type="dxa"/>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送   呈</w:t>
            </w:r>
          </w:p>
        </w:tc>
        <w:tc>
          <w:tcPr>
            <w:tcW w:w="7230" w:type="dxa"/>
            <w:gridSpan w:val="4"/>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厦门国贸城市服务集团股份有限公司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27" w:type="dxa"/>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项目名称</w:t>
            </w:r>
          </w:p>
        </w:tc>
        <w:tc>
          <w:tcPr>
            <w:tcW w:w="3544" w:type="dxa"/>
            <w:gridSpan w:val="2"/>
            <w:vAlign w:val="center"/>
          </w:tcPr>
          <w:p>
            <w:pPr>
              <w:spacing w:line="500" w:lineRule="exact"/>
              <w:rPr>
                <w:rFonts w:ascii="仿宋" w:hAnsi="仿宋" w:eastAsia="仿宋" w:cs="仿宋"/>
                <w:bCs/>
                <w:color w:val="auto"/>
                <w:sz w:val="30"/>
                <w:szCs w:val="30"/>
                <w:highlight w:val="none"/>
                <w:lang w:val="zh-CN"/>
              </w:rPr>
            </w:pPr>
            <w:r>
              <w:rPr>
                <w:rFonts w:hint="eastAsia" w:ascii="仿宋" w:hAnsi="仿宋" w:eastAsia="仿宋" w:cs="仿宋"/>
                <w:bCs/>
                <w:color w:val="auto"/>
                <w:sz w:val="30"/>
                <w:szCs w:val="30"/>
                <w:highlight w:val="none"/>
                <w:lang w:val="zh-CN"/>
              </w:rPr>
              <w:t>*******项目</w:t>
            </w:r>
          </w:p>
        </w:tc>
        <w:tc>
          <w:tcPr>
            <w:tcW w:w="1486" w:type="dxa"/>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招标编号</w:t>
            </w:r>
          </w:p>
        </w:tc>
        <w:tc>
          <w:tcPr>
            <w:tcW w:w="2200" w:type="dxa"/>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27" w:type="dxa"/>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截标日期</w:t>
            </w:r>
          </w:p>
        </w:tc>
        <w:tc>
          <w:tcPr>
            <w:tcW w:w="7230" w:type="dxa"/>
            <w:gridSpan w:val="4"/>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年月日分止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32" w:type="dxa"/>
            <w:gridSpan w:val="2"/>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报价单位名称（加盖密封章或公章）</w:t>
            </w:r>
          </w:p>
        </w:tc>
        <w:tc>
          <w:tcPr>
            <w:tcW w:w="5925" w:type="dxa"/>
            <w:gridSpan w:val="3"/>
            <w:vAlign w:val="center"/>
          </w:tcPr>
          <w:p>
            <w:pPr>
              <w:spacing w:line="500" w:lineRule="exact"/>
              <w:rPr>
                <w:rFonts w:ascii="仿宋" w:hAnsi="仿宋" w:eastAsia="仿宋" w:cs="Arial"/>
                <w:color w:val="auto"/>
                <w:kern w:val="0"/>
                <w:sz w:val="32"/>
                <w:szCs w:val="32"/>
                <w:highlight w:val="none"/>
              </w:rPr>
            </w:pPr>
          </w:p>
        </w:tc>
      </w:tr>
    </w:tbl>
    <w:p>
      <w:pPr>
        <w:spacing w:line="500" w:lineRule="exact"/>
        <w:rPr>
          <w:rFonts w:ascii="仿宋" w:hAnsi="仿宋" w:eastAsia="仿宋"/>
          <w:b/>
          <w:color w:val="auto"/>
          <w:sz w:val="32"/>
          <w:szCs w:val="32"/>
          <w:highlight w:val="none"/>
        </w:rPr>
      </w:pPr>
    </w:p>
    <w:p>
      <w:pPr>
        <w:spacing w:line="500" w:lineRule="exact"/>
        <w:rPr>
          <w:rFonts w:ascii="仿宋" w:hAnsi="仿宋" w:eastAsia="仿宋" w:cs="Arial"/>
          <w:color w:val="auto"/>
          <w:sz w:val="32"/>
          <w:szCs w:val="32"/>
          <w:highlight w:val="none"/>
        </w:rPr>
      </w:pPr>
      <w:r>
        <w:rPr>
          <w:rFonts w:hint="eastAsia" w:ascii="仿宋" w:hAnsi="仿宋" w:eastAsia="仿宋" w:cs="Arial"/>
          <w:color w:val="auto"/>
          <w:sz w:val="32"/>
          <w:szCs w:val="32"/>
          <w:highlight w:val="none"/>
        </w:rPr>
        <w:t>--------------------------------------------------------</w:t>
      </w:r>
    </w:p>
    <w:p>
      <w:pPr>
        <w:spacing w:line="500" w:lineRule="exact"/>
        <w:rPr>
          <w:rFonts w:ascii="仿宋" w:hAnsi="仿宋" w:eastAsia="仿宋"/>
          <w:color w:val="auto"/>
          <w:sz w:val="32"/>
          <w:szCs w:val="32"/>
          <w:highlight w:val="none"/>
        </w:rPr>
      </w:pPr>
    </w:p>
    <w:bookmarkEnd w:id="5"/>
    <w:bookmarkEnd w:id="6"/>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格式</w:t>
      </w:r>
      <w:r>
        <w:rPr>
          <w:rFonts w:hint="eastAsia" w:ascii="仿宋" w:hAnsi="仿宋" w:eastAsia="仿宋"/>
          <w:b/>
          <w:bCs/>
          <w:color w:val="auto"/>
          <w:sz w:val="32"/>
          <w:szCs w:val="32"/>
          <w:highlight w:val="none"/>
          <w:lang w:val="en-US" w:eastAsia="zh-CN"/>
        </w:rPr>
        <w:t>10</w:t>
      </w:r>
      <w:r>
        <w:rPr>
          <w:rFonts w:hint="eastAsia" w:ascii="仿宋" w:hAnsi="仿宋" w:eastAsia="仿宋"/>
          <w:b/>
          <w:bCs/>
          <w:color w:val="auto"/>
          <w:sz w:val="32"/>
          <w:szCs w:val="32"/>
          <w:highlight w:val="none"/>
        </w:rPr>
        <w:t xml:space="preserve">  </w:t>
      </w:r>
      <w:r>
        <w:rPr>
          <w:rFonts w:hint="eastAsia" w:ascii="仿宋" w:hAnsi="仿宋" w:eastAsia="仿宋"/>
          <w:b/>
          <w:bCs/>
          <w:color w:val="auto"/>
          <w:sz w:val="32"/>
          <w:szCs w:val="32"/>
          <w:highlight w:val="none"/>
          <w:lang w:val="en-US" w:eastAsia="zh-CN"/>
        </w:rPr>
        <w:t>保安服务</w:t>
      </w:r>
      <w:r>
        <w:rPr>
          <w:rFonts w:hint="eastAsia" w:ascii="仿宋" w:hAnsi="仿宋" w:eastAsia="仿宋"/>
          <w:b/>
          <w:bCs/>
          <w:color w:val="auto"/>
          <w:sz w:val="32"/>
          <w:szCs w:val="32"/>
          <w:highlight w:val="none"/>
        </w:rPr>
        <w:t>合同（参考）</w:t>
      </w:r>
    </w:p>
    <w:p>
      <w:pPr>
        <w:spacing w:before="240" w:beforeLines="100" w:line="360" w:lineRule="auto"/>
        <w:jc w:val="center"/>
        <w:rPr>
          <w:rFonts w:ascii="宋体" w:hAnsi="宋体"/>
          <w:b/>
          <w:color w:val="auto"/>
          <w:sz w:val="28"/>
          <w:szCs w:val="28"/>
          <w:highlight w:val="none"/>
        </w:rPr>
      </w:pPr>
      <w:r>
        <w:rPr>
          <w:rFonts w:hint="eastAsia" w:ascii="宋体" w:hAnsi="宋体"/>
          <w:b/>
          <w:color w:val="auto"/>
          <w:sz w:val="28"/>
          <w:szCs w:val="28"/>
          <w:highlight w:val="none"/>
          <w:lang w:val="en-US" w:eastAsia="zh-CN"/>
        </w:rPr>
        <w:t>保安服务</w:t>
      </w:r>
      <w:r>
        <w:rPr>
          <w:rFonts w:hint="eastAsia" w:ascii="宋体" w:hAnsi="宋体"/>
          <w:b/>
          <w:color w:val="auto"/>
          <w:sz w:val="28"/>
          <w:szCs w:val="28"/>
          <w:highlight w:val="none"/>
        </w:rPr>
        <w:t>合同</w:t>
      </w:r>
    </w:p>
    <w:p>
      <w:pPr>
        <w:spacing w:line="360" w:lineRule="auto"/>
        <w:jc w:val="center"/>
        <w:rPr>
          <w:rFonts w:ascii="宋体" w:hAnsi="宋体" w:cs="Arial"/>
          <w:b/>
          <w:color w:val="auto"/>
          <w:sz w:val="24"/>
          <w:highlight w:val="none"/>
        </w:rPr>
      </w:pPr>
      <w:r>
        <w:rPr>
          <w:rFonts w:hint="eastAsia" w:ascii="宋体" w:hAnsi="宋体" w:cs="Arial"/>
          <w:b/>
          <w:color w:val="auto"/>
          <w:sz w:val="24"/>
          <w:highlight w:val="none"/>
        </w:rPr>
        <w:t>合同编号：</w:t>
      </w:r>
    </w:p>
    <w:p>
      <w:pPr>
        <w:spacing w:line="360" w:lineRule="auto"/>
        <w:rPr>
          <w:rFonts w:ascii="宋体" w:hAnsi="宋体"/>
          <w:b/>
          <w:color w:val="auto"/>
          <w:sz w:val="24"/>
          <w:highlight w:val="none"/>
        </w:rPr>
      </w:pPr>
      <w:r>
        <w:rPr>
          <w:rFonts w:hint="eastAsia" w:ascii="宋体" w:hAnsi="宋体"/>
          <w:b/>
          <w:color w:val="auto"/>
          <w:sz w:val="24"/>
          <w:highlight w:val="none"/>
        </w:rPr>
        <w:t>甲方：</w:t>
      </w:r>
    </w:p>
    <w:p>
      <w:pPr>
        <w:spacing w:line="360" w:lineRule="auto"/>
        <w:rPr>
          <w:rFonts w:ascii="宋体" w:hAnsi="宋体"/>
          <w:b/>
          <w:color w:val="auto"/>
          <w:sz w:val="24"/>
          <w:highlight w:val="none"/>
        </w:rPr>
      </w:pPr>
      <w:r>
        <w:rPr>
          <w:rFonts w:hint="eastAsia" w:ascii="宋体" w:hAnsi="宋体"/>
          <w:b/>
          <w:color w:val="auto"/>
          <w:sz w:val="24"/>
          <w:highlight w:val="none"/>
        </w:rPr>
        <w:t>法定代表人：</w:t>
      </w:r>
    </w:p>
    <w:p>
      <w:pPr>
        <w:spacing w:line="360" w:lineRule="auto"/>
        <w:rPr>
          <w:rFonts w:ascii="宋体" w:hAnsi="宋体"/>
          <w:b/>
          <w:color w:val="auto"/>
          <w:sz w:val="24"/>
          <w:highlight w:val="none"/>
        </w:rPr>
      </w:pPr>
      <w:r>
        <w:rPr>
          <w:rFonts w:hint="eastAsia" w:ascii="宋体" w:hAnsi="宋体"/>
          <w:b/>
          <w:color w:val="auto"/>
          <w:sz w:val="24"/>
          <w:highlight w:val="none"/>
        </w:rPr>
        <w:t xml:space="preserve">住所地：    </w:t>
      </w:r>
    </w:p>
    <w:p>
      <w:pPr>
        <w:spacing w:line="360" w:lineRule="auto"/>
        <w:rPr>
          <w:rFonts w:ascii="宋体" w:hAnsi="宋体"/>
          <w:b/>
          <w:color w:val="auto"/>
          <w:sz w:val="24"/>
          <w:highlight w:val="none"/>
        </w:rPr>
      </w:pPr>
      <w:r>
        <w:rPr>
          <w:rFonts w:hint="eastAsia" w:ascii="宋体" w:hAnsi="宋体"/>
          <w:b/>
          <w:color w:val="auto"/>
          <w:sz w:val="24"/>
          <w:highlight w:val="none"/>
        </w:rPr>
        <w:t>乙方：</w:t>
      </w:r>
    </w:p>
    <w:p>
      <w:pPr>
        <w:spacing w:line="360" w:lineRule="auto"/>
        <w:rPr>
          <w:rFonts w:ascii="宋体" w:hAnsi="宋体"/>
          <w:b/>
          <w:color w:val="auto"/>
          <w:sz w:val="24"/>
          <w:highlight w:val="none"/>
        </w:rPr>
      </w:pPr>
      <w:r>
        <w:rPr>
          <w:rFonts w:hint="eastAsia" w:ascii="宋体" w:hAnsi="宋体"/>
          <w:b/>
          <w:color w:val="auto"/>
          <w:sz w:val="24"/>
          <w:highlight w:val="none"/>
        </w:rPr>
        <w:t>法定代表人：</w:t>
      </w:r>
    </w:p>
    <w:p>
      <w:pPr>
        <w:spacing w:line="360" w:lineRule="auto"/>
        <w:rPr>
          <w:rFonts w:ascii="宋体" w:hAnsi="宋体"/>
          <w:b/>
          <w:color w:val="auto"/>
          <w:sz w:val="24"/>
          <w:highlight w:val="none"/>
        </w:rPr>
      </w:pPr>
      <w:r>
        <w:rPr>
          <w:rFonts w:hint="eastAsia" w:ascii="宋体" w:hAnsi="宋体"/>
          <w:b/>
          <w:color w:val="auto"/>
          <w:sz w:val="24"/>
          <w:highlight w:val="none"/>
        </w:rPr>
        <w:t>住所地：</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根据《</w:t>
      </w:r>
      <w:r>
        <w:rPr>
          <w:rFonts w:hint="eastAsia"/>
          <w:color w:val="auto"/>
          <w:sz w:val="24"/>
          <w:highlight w:val="none"/>
        </w:rPr>
        <w:t>中华人民共和国民法典</w:t>
      </w:r>
      <w:r>
        <w:rPr>
          <w:rFonts w:hint="eastAsia" w:ascii="宋体" w:hAnsi="宋体"/>
          <w:color w:val="auto"/>
          <w:sz w:val="24"/>
          <w:highlight w:val="none"/>
        </w:rPr>
        <w:t>》等相关法律、法规的规定，甲、乙双方在自愿平等的基础上，</w:t>
      </w:r>
      <w:r>
        <w:rPr>
          <w:rFonts w:ascii="宋体" w:hAnsi="宋体"/>
          <w:color w:val="auto"/>
          <w:sz w:val="24"/>
          <w:highlight w:val="none"/>
        </w:rPr>
        <w:t>就甲方选聘乙方</w:t>
      </w:r>
      <w:r>
        <w:rPr>
          <w:rFonts w:hint="eastAsia" w:ascii="宋体" w:hAnsi="宋体"/>
          <w:color w:val="auto"/>
          <w:sz w:val="24"/>
          <w:highlight w:val="none"/>
        </w:rPr>
        <w:t>对</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厦门下潭尾红树林公园</w:t>
      </w:r>
      <w:r>
        <w:rPr>
          <w:rFonts w:hint="eastAsia" w:ascii="宋体" w:hAnsi="宋体"/>
          <w:color w:val="auto"/>
          <w:sz w:val="24"/>
          <w:highlight w:val="none"/>
          <w:u w:val="single"/>
        </w:rPr>
        <w:t xml:space="preserve">  </w:t>
      </w:r>
      <w:r>
        <w:rPr>
          <w:rFonts w:hint="eastAsia" w:ascii="宋体" w:hAnsi="宋体"/>
          <w:color w:val="auto"/>
          <w:sz w:val="24"/>
          <w:highlight w:val="none"/>
        </w:rPr>
        <w:t>提供保安</w:t>
      </w:r>
      <w:r>
        <w:rPr>
          <w:rFonts w:ascii="宋体" w:hAnsi="宋体"/>
          <w:color w:val="auto"/>
          <w:sz w:val="24"/>
          <w:highlight w:val="none"/>
        </w:rPr>
        <w:t>服务的相关事宜，</w:t>
      </w:r>
      <w:r>
        <w:rPr>
          <w:rFonts w:hint="eastAsia" w:ascii="宋体" w:hAnsi="宋体"/>
          <w:color w:val="auto"/>
          <w:sz w:val="24"/>
          <w:highlight w:val="none"/>
        </w:rPr>
        <w:t>经协商一致，订立合同如下：</w:t>
      </w:r>
    </w:p>
    <w:p>
      <w:pPr>
        <w:spacing w:line="520" w:lineRule="exact"/>
        <w:ind w:firstLine="472" w:firstLineChars="196"/>
        <w:rPr>
          <w:rFonts w:ascii="宋体"/>
          <w:b/>
          <w:color w:val="auto"/>
          <w:sz w:val="24"/>
          <w:highlight w:val="none"/>
        </w:rPr>
      </w:pPr>
      <w:r>
        <w:rPr>
          <w:rFonts w:hint="eastAsia" w:ascii="宋体" w:hAnsi="宋体"/>
          <w:b/>
          <w:color w:val="auto"/>
          <w:sz w:val="24"/>
          <w:highlight w:val="none"/>
        </w:rPr>
        <w:t xml:space="preserve">第一条 </w:t>
      </w:r>
      <w:r>
        <w:rPr>
          <w:rFonts w:ascii="宋体" w:hAnsi="宋体"/>
          <w:b/>
          <w:color w:val="auto"/>
          <w:sz w:val="24"/>
          <w:highlight w:val="none"/>
        </w:rPr>
        <w:t xml:space="preserve"> </w:t>
      </w:r>
      <w:r>
        <w:rPr>
          <w:rFonts w:hint="eastAsia" w:ascii="宋体" w:hAnsi="宋体"/>
          <w:b/>
          <w:color w:val="auto"/>
          <w:sz w:val="24"/>
          <w:highlight w:val="none"/>
        </w:rPr>
        <w:t>保安服务内容</w:t>
      </w:r>
    </w:p>
    <w:p>
      <w:pPr>
        <w:spacing w:line="520" w:lineRule="exact"/>
        <w:ind w:firstLine="480" w:firstLineChars="200"/>
        <w:rPr>
          <w:rFonts w:ascii="宋体"/>
          <w:color w:val="auto"/>
          <w:sz w:val="24"/>
          <w:highlight w:val="none"/>
        </w:rPr>
      </w:pPr>
      <w:r>
        <w:rPr>
          <w:rFonts w:hint="eastAsia" w:ascii="宋体" w:hAnsi="宋体"/>
          <w:color w:val="auto"/>
          <w:sz w:val="24"/>
          <w:highlight w:val="none"/>
        </w:rPr>
        <w:t>乙方向甲方提供保安服务，依据双方确认的岗位职责和要求（详见附件）</w:t>
      </w:r>
      <w:r>
        <w:rPr>
          <w:rFonts w:ascii="宋体" w:hAnsi="宋体"/>
          <w:color w:val="auto"/>
          <w:sz w:val="24"/>
          <w:highlight w:val="none"/>
        </w:rPr>
        <w:t>维护</w:t>
      </w:r>
      <w:r>
        <w:rPr>
          <w:rFonts w:hint="eastAsia" w:ascii="宋体" w:hAnsi="宋体"/>
          <w:color w:val="auto"/>
          <w:sz w:val="24"/>
          <w:highlight w:val="none"/>
        </w:rPr>
        <w:t>保安服务</w:t>
      </w:r>
      <w:r>
        <w:rPr>
          <w:rFonts w:ascii="宋体" w:hAnsi="宋体"/>
          <w:color w:val="auto"/>
          <w:sz w:val="24"/>
          <w:highlight w:val="none"/>
        </w:rPr>
        <w:t>范围内的相关秩序</w:t>
      </w:r>
      <w:r>
        <w:rPr>
          <w:rFonts w:hint="eastAsia" w:ascii="宋体" w:hAnsi="宋体"/>
          <w:color w:val="auto"/>
          <w:sz w:val="24"/>
          <w:highlight w:val="none"/>
        </w:rPr>
        <w:t>并</w:t>
      </w:r>
      <w:r>
        <w:rPr>
          <w:rFonts w:ascii="宋体" w:hAnsi="宋体"/>
          <w:color w:val="auto"/>
          <w:sz w:val="24"/>
          <w:highlight w:val="none"/>
        </w:rPr>
        <w:t>协助做好相应的</w:t>
      </w:r>
      <w:r>
        <w:rPr>
          <w:rFonts w:hint="eastAsia" w:ascii="宋体" w:hAnsi="宋体"/>
          <w:color w:val="auto"/>
          <w:sz w:val="24"/>
          <w:highlight w:val="none"/>
        </w:rPr>
        <w:t>安全防范工作，承担相应的保安服务责任。</w:t>
      </w:r>
    </w:p>
    <w:p>
      <w:pPr>
        <w:spacing w:line="520" w:lineRule="exact"/>
        <w:ind w:firstLine="472" w:firstLineChars="196"/>
        <w:rPr>
          <w:rFonts w:ascii="宋体"/>
          <w:b/>
          <w:color w:val="auto"/>
          <w:sz w:val="24"/>
          <w:highlight w:val="none"/>
        </w:rPr>
      </w:pPr>
      <w:r>
        <w:rPr>
          <w:rFonts w:hint="eastAsia" w:ascii="宋体" w:hAnsi="宋体"/>
          <w:b/>
          <w:color w:val="auto"/>
          <w:sz w:val="24"/>
          <w:highlight w:val="none"/>
        </w:rPr>
        <w:t xml:space="preserve">第二条 </w:t>
      </w:r>
      <w:r>
        <w:rPr>
          <w:rFonts w:ascii="宋体" w:hAnsi="宋体"/>
          <w:b/>
          <w:color w:val="auto"/>
          <w:sz w:val="24"/>
          <w:highlight w:val="none"/>
        </w:rPr>
        <w:t xml:space="preserve"> </w:t>
      </w:r>
      <w:r>
        <w:rPr>
          <w:rFonts w:hint="eastAsia" w:ascii="宋体" w:hAnsi="宋体"/>
          <w:b/>
          <w:color w:val="auto"/>
          <w:sz w:val="24"/>
          <w:highlight w:val="none"/>
        </w:rPr>
        <w:t>保安服务地点、保安人员数量、要求</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、乙方向甲方提供保安服务的地点：</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厦门下潭尾红树林公园</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2</w:t>
      </w:r>
      <w:bookmarkStart w:id="322" w:name="_Hlk484531033"/>
      <w:r>
        <w:rPr>
          <w:rFonts w:hint="eastAsia" w:ascii="宋体" w:hAnsi="宋体"/>
          <w:color w:val="auto"/>
          <w:sz w:val="24"/>
          <w:highlight w:val="none"/>
        </w:rPr>
        <w:t>、</w:t>
      </w:r>
      <w:bookmarkEnd w:id="322"/>
      <w:r>
        <w:rPr>
          <w:rFonts w:hint="eastAsia" w:ascii="宋体" w:hAnsi="宋体"/>
          <w:color w:val="auto"/>
          <w:sz w:val="24"/>
          <w:highlight w:val="none"/>
        </w:rPr>
        <w:t>保安人数暂定为</w:t>
      </w:r>
      <w:r>
        <w:rPr>
          <w:rFonts w:hint="eastAsia" w:ascii="宋体" w:hAnsi="宋体"/>
          <w:color w:val="auto"/>
          <w:sz w:val="24"/>
          <w:highlight w:val="none"/>
          <w:u w:val="single"/>
        </w:rPr>
        <w:t xml:space="preserve"> </w:t>
      </w:r>
      <w:r>
        <w:rPr>
          <w:rFonts w:hint="eastAsia" w:ascii="宋体" w:hAnsi="宋体"/>
          <w:color w:val="auto"/>
          <w:sz w:val="24"/>
          <w:highlight w:val="none"/>
        </w:rPr>
        <w:t>人 。服务期内，若</w:t>
      </w:r>
      <w:r>
        <w:rPr>
          <w:rFonts w:ascii="宋体" w:hAnsi="宋体"/>
          <w:color w:val="auto"/>
          <w:sz w:val="24"/>
          <w:highlight w:val="none"/>
        </w:rPr>
        <w:t>甲方临时增</w:t>
      </w:r>
      <w:r>
        <w:rPr>
          <w:rFonts w:hint="eastAsia" w:ascii="宋体" w:hAnsi="宋体"/>
          <w:color w:val="auto"/>
          <w:sz w:val="24"/>
          <w:highlight w:val="none"/>
        </w:rPr>
        <w:t>加</w:t>
      </w:r>
      <w:r>
        <w:rPr>
          <w:rFonts w:ascii="宋体" w:hAnsi="宋体"/>
          <w:color w:val="auto"/>
          <w:sz w:val="24"/>
          <w:highlight w:val="none"/>
        </w:rPr>
        <w:t>或减少岗位与人员，乙方应无条件及时予以满足</w:t>
      </w:r>
      <w:r>
        <w:rPr>
          <w:rFonts w:hint="eastAsia" w:ascii="宋体" w:hAnsi="宋体"/>
          <w:color w:val="auto"/>
          <w:sz w:val="24"/>
          <w:highlight w:val="none"/>
        </w:rPr>
        <w:t>，</w:t>
      </w:r>
      <w:r>
        <w:rPr>
          <w:rFonts w:ascii="宋体" w:hAnsi="宋体"/>
          <w:color w:val="auto"/>
          <w:sz w:val="24"/>
          <w:highlight w:val="none"/>
        </w:rPr>
        <w:t>但甲方应提前通知乙方</w:t>
      </w:r>
      <w:r>
        <w:rPr>
          <w:rFonts w:hint="eastAsia" w:ascii="宋体" w:hAnsi="宋体"/>
          <w:color w:val="auto"/>
          <w:sz w:val="24"/>
          <w:highlight w:val="none"/>
        </w:rPr>
        <w:t>。</w:t>
      </w:r>
    </w:p>
    <w:p>
      <w:pPr>
        <w:spacing w:line="520" w:lineRule="exact"/>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、要求：</w:t>
      </w:r>
      <w:r>
        <w:rPr>
          <w:rFonts w:hint="eastAsia" w:ascii="宋体" w:hAnsi="宋体"/>
          <w:color w:val="auto"/>
          <w:sz w:val="24"/>
          <w:highlight w:val="none"/>
          <w:u w:val="single"/>
        </w:rPr>
        <w:t xml:space="preserve"> 秩序维护人员</w:t>
      </w:r>
      <w:r>
        <w:rPr>
          <w:rFonts w:hint="eastAsia" w:ascii="宋体" w:hAnsi="宋体"/>
          <w:color w:val="auto"/>
          <w:sz w:val="24"/>
          <w:highlight w:val="none"/>
          <w:u w:val="single"/>
          <w:lang w:val="en-US" w:eastAsia="zh-CN"/>
        </w:rPr>
        <w:t>18</w:t>
      </w:r>
      <w:r>
        <w:rPr>
          <w:rFonts w:hint="eastAsia" w:ascii="宋体" w:hAnsi="宋体"/>
          <w:color w:val="auto"/>
          <w:sz w:val="24"/>
          <w:highlight w:val="none"/>
          <w:u w:val="single"/>
        </w:rPr>
        <w:t>人（需持有保安证），年龄不超过50周岁</w:t>
      </w:r>
      <w:r>
        <w:rPr>
          <w:rFonts w:hint="eastAsia" w:ascii="宋体" w:hAnsi="宋体"/>
          <w:color w:val="auto"/>
          <w:sz w:val="24"/>
          <w:highlight w:val="none"/>
          <w:u w:val="single"/>
          <w:lang w:eastAsia="zh-CN"/>
        </w:rPr>
        <w:t>，</w:t>
      </w:r>
      <w:r>
        <w:rPr>
          <w:rFonts w:hint="eastAsia" w:ascii="宋体" w:hAnsi="宋体"/>
          <w:color w:val="auto"/>
          <w:sz w:val="24"/>
          <w:highlight w:val="none"/>
          <w:u w:val="single"/>
          <w:lang w:val="en-US" w:eastAsia="zh-CN"/>
        </w:rPr>
        <w:t>安全救生员2名，建融云璟公寓维序1名</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spacing w:line="520" w:lineRule="exact"/>
        <w:ind w:firstLine="480" w:firstLineChars="200"/>
        <w:rPr>
          <w:rFonts w:hint="eastAsia" w:ascii="宋体" w:hAnsi="宋体" w:eastAsia="宋体"/>
          <w:color w:val="auto"/>
          <w:sz w:val="24"/>
          <w:highlight w:val="none"/>
          <w:lang w:val="en-US" w:eastAsia="zh-CN"/>
        </w:rPr>
      </w:pPr>
    </w:p>
    <w:p>
      <w:pPr>
        <w:spacing w:line="520" w:lineRule="exact"/>
        <w:ind w:firstLine="482" w:firstLineChars="200"/>
        <w:rPr>
          <w:rFonts w:ascii="宋体" w:hAnsi="宋体"/>
          <w:b/>
          <w:color w:val="auto"/>
          <w:sz w:val="24"/>
          <w:highlight w:val="none"/>
        </w:rPr>
      </w:pPr>
      <w:r>
        <w:rPr>
          <w:rFonts w:hint="eastAsia" w:ascii="新宋体" w:hAnsi="新宋体" w:eastAsia="新宋体"/>
          <w:b/>
          <w:color w:val="auto"/>
          <w:sz w:val="24"/>
          <w:highlight w:val="none"/>
        </w:rPr>
        <w:t>第三条</w:t>
      </w:r>
      <w:r>
        <w:rPr>
          <w:rFonts w:hint="eastAsia" w:ascii="新宋体" w:hAnsi="新宋体" w:eastAsia="新宋体"/>
          <w:color w:val="auto"/>
          <w:sz w:val="24"/>
          <w:highlight w:val="none"/>
        </w:rPr>
        <w:t xml:space="preserve"> </w:t>
      </w:r>
      <w:r>
        <w:rPr>
          <w:rFonts w:ascii="新宋体" w:hAnsi="新宋体" w:eastAsia="新宋体"/>
          <w:color w:val="auto"/>
          <w:sz w:val="24"/>
          <w:highlight w:val="none"/>
        </w:rPr>
        <w:t xml:space="preserve"> </w:t>
      </w:r>
      <w:r>
        <w:rPr>
          <w:rFonts w:hint="eastAsia" w:ascii="宋体" w:hAnsi="宋体"/>
          <w:b/>
          <w:color w:val="auto"/>
          <w:sz w:val="24"/>
          <w:highlight w:val="none"/>
        </w:rPr>
        <w:t>服务期限</w:t>
      </w:r>
    </w:p>
    <w:p>
      <w:pPr>
        <w:spacing w:line="52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服务期限自</w:t>
      </w:r>
      <w:r>
        <w:rPr>
          <w:rFonts w:ascii="新宋体" w:hAnsi="新宋体" w:eastAsia="新宋体"/>
          <w:color w:val="auto"/>
          <w:sz w:val="24"/>
          <w:highlight w:val="none"/>
          <w:u w:val="single"/>
        </w:rPr>
        <w:t xml:space="preserve"> </w:t>
      </w:r>
      <w:r>
        <w:rPr>
          <w:rFonts w:hint="eastAsia" w:ascii="新宋体" w:hAnsi="新宋体" w:eastAsia="新宋体"/>
          <w:color w:val="auto"/>
          <w:sz w:val="24"/>
          <w:highlight w:val="none"/>
          <w:u w:val="single"/>
        </w:rPr>
        <w:t xml:space="preserve">  </w:t>
      </w:r>
      <w:r>
        <w:rPr>
          <w:rFonts w:ascii="新宋体" w:hAnsi="新宋体" w:eastAsia="新宋体"/>
          <w:color w:val="auto"/>
          <w:sz w:val="24"/>
          <w:highlight w:val="none"/>
          <w:u w:val="single"/>
        </w:rPr>
        <w:t xml:space="preserve"> </w:t>
      </w:r>
      <w:r>
        <w:rPr>
          <w:rFonts w:hint="eastAsia" w:ascii="新宋体" w:hAnsi="新宋体" w:eastAsia="新宋体"/>
          <w:color w:val="auto"/>
          <w:sz w:val="24"/>
          <w:highlight w:val="none"/>
        </w:rPr>
        <w:t>年</w:t>
      </w:r>
      <w:r>
        <w:rPr>
          <w:rFonts w:hint="eastAsia" w:ascii="新宋体" w:hAnsi="新宋体" w:eastAsia="新宋体"/>
          <w:color w:val="auto"/>
          <w:sz w:val="24"/>
          <w:highlight w:val="none"/>
          <w:u w:val="single"/>
        </w:rPr>
        <w:t xml:space="preserve"> </w:t>
      </w:r>
      <w:r>
        <w:rPr>
          <w:rFonts w:ascii="新宋体" w:hAnsi="新宋体" w:eastAsia="新宋体"/>
          <w:color w:val="auto"/>
          <w:sz w:val="24"/>
          <w:highlight w:val="none"/>
          <w:u w:val="single"/>
        </w:rPr>
        <w:t xml:space="preserve"> </w:t>
      </w:r>
      <w:r>
        <w:rPr>
          <w:rFonts w:hint="eastAsia" w:ascii="新宋体" w:hAnsi="新宋体" w:eastAsia="新宋体"/>
          <w:color w:val="auto"/>
          <w:sz w:val="24"/>
          <w:highlight w:val="none"/>
        </w:rPr>
        <w:t>月</w:t>
      </w:r>
      <w:r>
        <w:rPr>
          <w:rFonts w:ascii="新宋体" w:hAnsi="新宋体" w:eastAsia="新宋体"/>
          <w:color w:val="auto"/>
          <w:sz w:val="24"/>
          <w:highlight w:val="none"/>
          <w:u w:val="single"/>
        </w:rPr>
        <w:t xml:space="preserve">  </w:t>
      </w:r>
      <w:r>
        <w:rPr>
          <w:rFonts w:hint="eastAsia" w:ascii="新宋体" w:hAnsi="新宋体" w:eastAsia="新宋体"/>
          <w:color w:val="auto"/>
          <w:sz w:val="24"/>
          <w:highlight w:val="none"/>
        </w:rPr>
        <w:t>日起至</w:t>
      </w:r>
      <w:r>
        <w:rPr>
          <w:rFonts w:hint="eastAsia" w:ascii="新宋体" w:hAnsi="新宋体" w:eastAsia="新宋体"/>
          <w:color w:val="auto"/>
          <w:sz w:val="24"/>
          <w:highlight w:val="none"/>
          <w:u w:val="single"/>
        </w:rPr>
        <w:t xml:space="preserve"> </w:t>
      </w:r>
      <w:r>
        <w:rPr>
          <w:rFonts w:ascii="新宋体" w:hAnsi="新宋体" w:eastAsia="新宋体"/>
          <w:color w:val="auto"/>
          <w:sz w:val="24"/>
          <w:highlight w:val="none"/>
          <w:u w:val="single"/>
        </w:rPr>
        <w:t xml:space="preserve"> </w:t>
      </w:r>
      <w:r>
        <w:rPr>
          <w:rFonts w:hint="eastAsia" w:ascii="新宋体" w:hAnsi="新宋体" w:eastAsia="新宋体"/>
          <w:color w:val="auto"/>
          <w:sz w:val="24"/>
          <w:highlight w:val="none"/>
        </w:rPr>
        <w:t>年</w:t>
      </w:r>
      <w:r>
        <w:rPr>
          <w:rFonts w:ascii="新宋体" w:hAnsi="新宋体" w:eastAsia="新宋体"/>
          <w:color w:val="auto"/>
          <w:sz w:val="24"/>
          <w:highlight w:val="none"/>
          <w:u w:val="single"/>
        </w:rPr>
        <w:t xml:space="preserve"> </w:t>
      </w:r>
      <w:r>
        <w:rPr>
          <w:rFonts w:hint="eastAsia" w:ascii="新宋体" w:hAnsi="新宋体" w:eastAsia="新宋体"/>
          <w:color w:val="auto"/>
          <w:sz w:val="24"/>
          <w:highlight w:val="none"/>
        </w:rPr>
        <w:t>月</w:t>
      </w:r>
      <w:r>
        <w:rPr>
          <w:rFonts w:hint="eastAsia" w:ascii="新宋体" w:hAnsi="新宋体" w:eastAsia="新宋体"/>
          <w:color w:val="auto"/>
          <w:sz w:val="24"/>
          <w:highlight w:val="none"/>
          <w:u w:val="single"/>
        </w:rPr>
        <w:t xml:space="preserve">  </w:t>
      </w:r>
      <w:r>
        <w:rPr>
          <w:rFonts w:hint="eastAsia" w:ascii="新宋体" w:hAnsi="新宋体" w:eastAsia="新宋体"/>
          <w:color w:val="auto"/>
          <w:sz w:val="24"/>
          <w:highlight w:val="none"/>
        </w:rPr>
        <w:t>日止。服务期内，若甲方终止上述服务地点所在项目的物业服务，则甲方可提前通知乙方后终止本合同，且甲方无须承担任何违约责任。</w:t>
      </w:r>
    </w:p>
    <w:p>
      <w:pPr>
        <w:spacing w:line="520" w:lineRule="exact"/>
        <w:ind w:firstLine="472" w:firstLineChars="196"/>
        <w:rPr>
          <w:rFonts w:ascii="宋体" w:hAnsi="宋体"/>
          <w:b/>
          <w:color w:val="auto"/>
          <w:sz w:val="24"/>
          <w:highlight w:val="none"/>
        </w:rPr>
      </w:pPr>
      <w:r>
        <w:rPr>
          <w:rFonts w:hint="eastAsia" w:ascii="宋体" w:hAnsi="宋体"/>
          <w:b/>
          <w:color w:val="auto"/>
          <w:sz w:val="24"/>
          <w:highlight w:val="none"/>
        </w:rPr>
        <w:t xml:space="preserve">第四条 </w:t>
      </w:r>
      <w:r>
        <w:rPr>
          <w:rFonts w:ascii="宋体" w:hAnsi="宋体"/>
          <w:b/>
          <w:color w:val="auto"/>
          <w:sz w:val="24"/>
          <w:highlight w:val="none"/>
        </w:rPr>
        <w:t xml:space="preserve"> </w:t>
      </w:r>
      <w:r>
        <w:rPr>
          <w:rFonts w:hint="eastAsia" w:ascii="宋体" w:hAnsi="宋体"/>
          <w:b/>
          <w:color w:val="auto"/>
          <w:sz w:val="24"/>
          <w:highlight w:val="none"/>
        </w:rPr>
        <w:t>保安服务费及支付方式</w:t>
      </w:r>
    </w:p>
    <w:p>
      <w:pPr>
        <w:spacing w:line="520" w:lineRule="exact"/>
        <w:ind w:firstLine="470" w:firstLineChars="196"/>
        <w:rPr>
          <w:rFonts w:ascii="宋体" w:hAnsi="宋体"/>
          <w:b/>
          <w:color w:val="auto"/>
          <w:sz w:val="24"/>
          <w:highlight w:val="none"/>
        </w:rPr>
      </w:pPr>
      <w:r>
        <w:rPr>
          <w:rFonts w:ascii="宋体" w:hAnsi="宋体"/>
          <w:color w:val="auto"/>
          <w:sz w:val="24"/>
          <w:highlight w:val="none"/>
        </w:rPr>
        <w:t>1</w:t>
      </w:r>
      <w:r>
        <w:rPr>
          <w:rFonts w:hint="eastAsia" w:ascii="宋体" w:hAnsi="宋体"/>
          <w:color w:val="auto"/>
          <w:sz w:val="24"/>
          <w:highlight w:val="none"/>
        </w:rPr>
        <w:t>、保安服务费按每人每月￥</w:t>
      </w:r>
      <w:r>
        <w:rPr>
          <w:rFonts w:hint="eastAsia" w:ascii="宋体" w:hAnsi="宋体"/>
          <w:color w:val="auto"/>
          <w:sz w:val="24"/>
          <w:highlight w:val="none"/>
          <w:u w:val="single"/>
        </w:rPr>
        <w:t xml:space="preserve">    </w:t>
      </w:r>
      <w:r>
        <w:rPr>
          <w:rFonts w:hint="eastAsia" w:ascii="宋体" w:hAnsi="宋体"/>
          <w:color w:val="auto"/>
          <w:sz w:val="24"/>
          <w:highlight w:val="none"/>
        </w:rPr>
        <w:t>元</w:t>
      </w:r>
      <w:r>
        <w:rPr>
          <w:rFonts w:ascii="Arial" w:hAnsi="Arial" w:cs="Arial"/>
          <w:color w:val="auto"/>
          <w:sz w:val="24"/>
          <w:highlight w:val="none"/>
        </w:rPr>
        <w:t>（</w:t>
      </w:r>
      <w:r>
        <w:rPr>
          <w:rFonts w:hint="eastAsia" w:ascii="宋体" w:hAnsi="宋体"/>
          <w:color w:val="auto"/>
          <w:sz w:val="24"/>
          <w:highlight w:val="none"/>
        </w:rPr>
        <w:t>大写：人民币</w:t>
      </w:r>
      <w:r>
        <w:rPr>
          <w:rFonts w:hint="eastAsia"/>
          <w:color w:val="auto"/>
          <w:sz w:val="24"/>
          <w:highlight w:val="none"/>
          <w:u w:val="single"/>
        </w:rPr>
        <w:t xml:space="preserve"> </w:t>
      </w:r>
      <w:r>
        <w:rPr>
          <w:rFonts w:hint="eastAsia" w:ascii="宋体" w:hAnsi="宋体"/>
          <w:color w:val="auto"/>
          <w:sz w:val="24"/>
          <w:highlight w:val="none"/>
          <w:u w:val="single"/>
        </w:rPr>
        <w:t>元整</w:t>
      </w:r>
      <w:r>
        <w:rPr>
          <w:rFonts w:ascii="Arial" w:hAnsi="Arial" w:cs="Arial"/>
          <w:color w:val="auto"/>
          <w:sz w:val="24"/>
          <w:highlight w:val="none"/>
        </w:rPr>
        <w:t>）的标准支付</w:t>
      </w:r>
      <w:r>
        <w:rPr>
          <w:rFonts w:hint="eastAsia" w:ascii="宋体" w:hAnsi="宋体"/>
          <w:color w:val="auto"/>
          <w:sz w:val="24"/>
          <w:highlight w:val="none"/>
        </w:rPr>
        <w:t>。</w:t>
      </w:r>
      <w:r>
        <w:rPr>
          <w:rFonts w:hint="eastAsia"/>
          <w:color w:val="auto"/>
          <w:sz w:val="24"/>
          <w:highlight w:val="none"/>
        </w:rPr>
        <w:t>保安服务费</w:t>
      </w:r>
      <w:r>
        <w:rPr>
          <w:color w:val="auto"/>
          <w:sz w:val="24"/>
          <w:highlight w:val="none"/>
        </w:rPr>
        <w:t>单价包干</w:t>
      </w:r>
      <w:r>
        <w:rPr>
          <w:rFonts w:hint="eastAsia"/>
          <w:color w:val="auto"/>
          <w:sz w:val="24"/>
          <w:highlight w:val="none"/>
        </w:rPr>
        <w:t>，</w:t>
      </w:r>
      <w:r>
        <w:rPr>
          <w:color w:val="auto"/>
          <w:sz w:val="24"/>
          <w:highlight w:val="none"/>
        </w:rPr>
        <w:t>包括但不限于保安人员劳动报酬</w:t>
      </w:r>
      <w:r>
        <w:rPr>
          <w:rFonts w:hint="eastAsia"/>
          <w:color w:val="auto"/>
          <w:sz w:val="24"/>
          <w:highlight w:val="none"/>
        </w:rPr>
        <w:t>、</w:t>
      </w:r>
      <w:r>
        <w:rPr>
          <w:color w:val="auto"/>
          <w:sz w:val="24"/>
          <w:highlight w:val="none"/>
        </w:rPr>
        <w:t>福利费</w:t>
      </w:r>
      <w:r>
        <w:rPr>
          <w:rFonts w:hint="eastAsia"/>
          <w:color w:val="auto"/>
          <w:sz w:val="24"/>
          <w:highlight w:val="none"/>
        </w:rPr>
        <w:t>、</w:t>
      </w:r>
      <w:r>
        <w:rPr>
          <w:color w:val="auto"/>
          <w:sz w:val="24"/>
          <w:highlight w:val="none"/>
        </w:rPr>
        <w:t>社会保险费</w:t>
      </w:r>
      <w:r>
        <w:rPr>
          <w:rFonts w:hint="eastAsia"/>
          <w:color w:val="auto"/>
          <w:sz w:val="24"/>
          <w:highlight w:val="none"/>
        </w:rPr>
        <w:t>、</w:t>
      </w:r>
      <w:r>
        <w:rPr>
          <w:color w:val="auto"/>
          <w:sz w:val="24"/>
          <w:highlight w:val="none"/>
        </w:rPr>
        <w:t>各种税费</w:t>
      </w:r>
      <w:r>
        <w:rPr>
          <w:rFonts w:hint="eastAsia"/>
          <w:color w:val="auto"/>
          <w:sz w:val="24"/>
          <w:highlight w:val="none"/>
        </w:rPr>
        <w:t>、</w:t>
      </w:r>
      <w:r>
        <w:rPr>
          <w:color w:val="auto"/>
          <w:sz w:val="24"/>
          <w:highlight w:val="none"/>
        </w:rPr>
        <w:t>装备费及管理费等费用</w:t>
      </w:r>
      <w:r>
        <w:rPr>
          <w:rFonts w:hint="eastAsia"/>
          <w:color w:val="auto"/>
          <w:sz w:val="24"/>
          <w:highlight w:val="none"/>
        </w:rPr>
        <w:t>，</w:t>
      </w:r>
      <w:r>
        <w:rPr>
          <w:color w:val="auto"/>
          <w:sz w:val="24"/>
          <w:highlight w:val="none"/>
        </w:rPr>
        <w:t>除此之外</w:t>
      </w:r>
      <w:r>
        <w:rPr>
          <w:rFonts w:hint="eastAsia"/>
          <w:color w:val="auto"/>
          <w:sz w:val="24"/>
          <w:highlight w:val="none"/>
        </w:rPr>
        <w:t>，</w:t>
      </w:r>
      <w:r>
        <w:rPr>
          <w:color w:val="auto"/>
          <w:sz w:val="24"/>
          <w:highlight w:val="none"/>
        </w:rPr>
        <w:t>甲方不再向乙方支付任何费用。</w:t>
      </w:r>
      <w:r>
        <w:rPr>
          <w:rFonts w:hint="eastAsia" w:ascii="宋体" w:hAnsi="宋体"/>
          <w:color w:val="auto"/>
          <w:sz w:val="24"/>
          <w:highlight w:val="none"/>
        </w:rPr>
        <w:t>若服务期限不足一个月，则根据实际服务天数</w:t>
      </w:r>
      <w:r>
        <w:rPr>
          <w:rFonts w:ascii="宋体" w:hAnsi="宋体"/>
          <w:color w:val="auto"/>
          <w:sz w:val="24"/>
          <w:highlight w:val="none"/>
        </w:rPr>
        <w:t>结算保安服务费</w:t>
      </w:r>
      <w:r>
        <w:rPr>
          <w:rFonts w:hint="eastAsia" w:ascii="宋体" w:hAnsi="宋体"/>
          <w:color w:val="auto"/>
          <w:sz w:val="24"/>
          <w:highlight w:val="none"/>
        </w:rPr>
        <w:t>。</w:t>
      </w:r>
    </w:p>
    <w:p>
      <w:pPr>
        <w:spacing w:line="520" w:lineRule="exact"/>
        <w:ind w:firstLine="470" w:firstLineChars="196"/>
        <w:rPr>
          <w:rFonts w:ascii="宋体" w:hAnsi="宋体"/>
          <w:b/>
          <w:color w:val="auto"/>
          <w:sz w:val="24"/>
          <w:highlight w:val="none"/>
        </w:rPr>
      </w:pPr>
      <w:r>
        <w:rPr>
          <w:rFonts w:ascii="宋体" w:hAnsi="宋体"/>
          <w:color w:val="auto"/>
          <w:sz w:val="24"/>
          <w:highlight w:val="none"/>
        </w:rPr>
        <w:t>2</w:t>
      </w:r>
      <w:r>
        <w:rPr>
          <w:rFonts w:hint="eastAsia" w:ascii="宋体" w:hAnsi="宋体"/>
          <w:color w:val="auto"/>
          <w:sz w:val="24"/>
          <w:highlight w:val="none"/>
        </w:rPr>
        <w:t>、保安服务费按月支付，</w:t>
      </w:r>
      <w:r>
        <w:rPr>
          <w:rFonts w:hint="eastAsia" w:ascii="新宋体" w:hAnsi="新宋体" w:eastAsia="新宋体"/>
          <w:color w:val="auto"/>
          <w:sz w:val="24"/>
          <w:highlight w:val="none"/>
        </w:rPr>
        <w:t>甲乙双方</w:t>
      </w:r>
      <w:r>
        <w:rPr>
          <w:rFonts w:ascii="新宋体" w:hAnsi="新宋体" w:eastAsia="新宋体"/>
          <w:color w:val="auto"/>
          <w:sz w:val="24"/>
          <w:highlight w:val="none"/>
        </w:rPr>
        <w:t>每月</w:t>
      </w:r>
      <w:r>
        <w:rPr>
          <w:rFonts w:hint="eastAsia" w:ascii="新宋体" w:hAnsi="新宋体" w:eastAsia="新宋体"/>
          <w:color w:val="auto"/>
          <w:sz w:val="24"/>
          <w:highlight w:val="none"/>
        </w:rPr>
        <w:t>5日前对上月</w:t>
      </w:r>
      <w:r>
        <w:rPr>
          <w:rFonts w:ascii="新宋体" w:hAnsi="新宋体" w:eastAsia="新宋体"/>
          <w:color w:val="auto"/>
          <w:sz w:val="24"/>
          <w:highlight w:val="none"/>
        </w:rPr>
        <w:t>的保安服务费进行核对并确认</w:t>
      </w:r>
      <w:r>
        <w:rPr>
          <w:rFonts w:hint="eastAsia" w:ascii="新宋体" w:hAnsi="新宋体" w:eastAsia="新宋体"/>
          <w:color w:val="auto"/>
          <w:sz w:val="24"/>
          <w:highlight w:val="none"/>
        </w:rPr>
        <w:t>，</w:t>
      </w:r>
      <w:r>
        <w:rPr>
          <w:rFonts w:ascii="新宋体" w:hAnsi="新宋体" w:eastAsia="新宋体"/>
          <w:color w:val="auto"/>
          <w:sz w:val="24"/>
          <w:highlight w:val="none"/>
        </w:rPr>
        <w:t>由乙方按照双方确认的保安服务费开具等额合法有效正式发票</w:t>
      </w:r>
      <w:r>
        <w:rPr>
          <w:rFonts w:hint="eastAsia" w:ascii="新宋体" w:hAnsi="新宋体" w:eastAsia="新宋体"/>
          <w:color w:val="auto"/>
          <w:sz w:val="24"/>
          <w:highlight w:val="none"/>
        </w:rPr>
        <w:t>，</w:t>
      </w:r>
      <w:r>
        <w:rPr>
          <w:rFonts w:hint="eastAsia" w:ascii="宋体" w:hAnsi="宋体"/>
          <w:color w:val="auto"/>
          <w:sz w:val="24"/>
          <w:highlight w:val="none"/>
        </w:rPr>
        <w:t>甲方自收到发票之日起</w:t>
      </w:r>
      <w:r>
        <w:rPr>
          <w:rFonts w:hint="eastAsia" w:ascii="宋体" w:hAnsi="宋体"/>
          <w:color w:val="auto"/>
          <w:sz w:val="24"/>
          <w:highlight w:val="none"/>
          <w:u w:val="single"/>
        </w:rPr>
        <w:t xml:space="preserve">  7  </w:t>
      </w:r>
      <w:r>
        <w:rPr>
          <w:rFonts w:hint="eastAsia" w:ascii="宋体" w:hAnsi="宋体"/>
          <w:color w:val="auto"/>
          <w:sz w:val="24"/>
          <w:highlight w:val="none"/>
        </w:rPr>
        <w:t>个工作日内转入乙方账户。乙方收款账户：</w:t>
      </w:r>
    </w:p>
    <w:p>
      <w:pPr>
        <w:pStyle w:val="30"/>
        <w:tabs>
          <w:tab w:val="left" w:pos="1685"/>
        </w:tabs>
        <w:spacing w:line="520" w:lineRule="exact"/>
        <w:ind w:firstLine="480" w:firstLineChars="200"/>
        <w:rPr>
          <w:color w:val="auto"/>
          <w:sz w:val="24"/>
          <w:szCs w:val="24"/>
          <w:highlight w:val="none"/>
          <w:lang w:val="en-US" w:eastAsia="zh-CN"/>
        </w:rPr>
      </w:pPr>
      <w:r>
        <w:rPr>
          <w:color w:val="auto"/>
          <w:sz w:val="24"/>
          <w:szCs w:val="24"/>
          <w:highlight w:val="none"/>
        </w:rPr>
        <w:t>乙方开户银行：</w:t>
      </w:r>
      <w:r>
        <w:rPr>
          <w:rFonts w:hint="eastAsia"/>
          <w:color w:val="auto"/>
          <w:sz w:val="24"/>
          <w:szCs w:val="24"/>
          <w:highlight w:val="none"/>
          <w:u w:val="single"/>
          <w:lang w:val="en-US" w:eastAsia="zh-CN"/>
        </w:rPr>
        <w:t xml:space="preserve">                                            </w:t>
      </w:r>
      <w:r>
        <w:rPr>
          <w:rFonts w:hint="eastAsia"/>
          <w:color w:val="auto"/>
          <w:sz w:val="24"/>
          <w:szCs w:val="24"/>
          <w:highlight w:val="none"/>
          <w:lang w:val="en-US" w:eastAsia="zh-CN"/>
        </w:rPr>
        <w:t xml:space="preserve"> </w:t>
      </w:r>
    </w:p>
    <w:p>
      <w:pPr>
        <w:pStyle w:val="30"/>
        <w:tabs>
          <w:tab w:val="left" w:pos="1685"/>
        </w:tabs>
        <w:spacing w:line="520" w:lineRule="exact"/>
        <w:ind w:firstLine="480" w:firstLineChars="200"/>
        <w:rPr>
          <w:color w:val="auto"/>
          <w:sz w:val="24"/>
          <w:szCs w:val="24"/>
          <w:highlight w:val="none"/>
          <w:lang w:val="en-US" w:eastAsia="zh-CN"/>
        </w:rPr>
      </w:pPr>
      <w:r>
        <w:rPr>
          <w:color w:val="auto"/>
          <w:sz w:val="24"/>
          <w:szCs w:val="24"/>
          <w:highlight w:val="none"/>
        </w:rPr>
        <w:t>乙方开户名称：</w:t>
      </w:r>
      <w:r>
        <w:rPr>
          <w:rFonts w:hint="eastAsia"/>
          <w:color w:val="auto"/>
          <w:sz w:val="24"/>
          <w:szCs w:val="24"/>
          <w:highlight w:val="none"/>
          <w:u w:val="single"/>
          <w:lang w:val="en-US" w:eastAsia="zh-CN"/>
        </w:rPr>
        <w:t xml:space="preserve">                                             </w:t>
      </w:r>
      <w:r>
        <w:rPr>
          <w:rFonts w:hint="eastAsia"/>
          <w:color w:val="auto"/>
          <w:sz w:val="24"/>
          <w:szCs w:val="24"/>
          <w:highlight w:val="none"/>
          <w:lang w:val="en-US" w:eastAsia="zh-CN"/>
        </w:rPr>
        <w:t xml:space="preserve">   </w:t>
      </w:r>
    </w:p>
    <w:p>
      <w:pPr>
        <w:pStyle w:val="30"/>
        <w:tabs>
          <w:tab w:val="left" w:pos="1685"/>
        </w:tabs>
        <w:spacing w:line="520" w:lineRule="exact"/>
        <w:ind w:firstLine="480" w:firstLineChars="200"/>
        <w:rPr>
          <w:color w:val="auto"/>
          <w:sz w:val="24"/>
          <w:szCs w:val="24"/>
          <w:highlight w:val="none"/>
          <w:u w:val="single"/>
          <w:lang w:val="en-US" w:eastAsia="zh-CN"/>
        </w:rPr>
      </w:pPr>
      <w:r>
        <w:rPr>
          <w:color w:val="auto"/>
          <w:sz w:val="24"/>
          <w:szCs w:val="24"/>
          <w:highlight w:val="none"/>
        </w:rPr>
        <w:t>账</w:t>
      </w:r>
      <w:r>
        <w:rPr>
          <w:rFonts w:hint="eastAsia"/>
          <w:color w:val="auto"/>
          <w:sz w:val="24"/>
          <w:szCs w:val="24"/>
          <w:highlight w:val="none"/>
          <w:lang w:val="en-US" w:eastAsia="zh-CN"/>
        </w:rPr>
        <w:t xml:space="preserve">       </w:t>
      </w:r>
      <w:r>
        <w:rPr>
          <w:color w:val="auto"/>
          <w:sz w:val="24"/>
          <w:szCs w:val="24"/>
          <w:highlight w:val="none"/>
        </w:rPr>
        <w:t xml:space="preserve"> 号：</w:t>
      </w:r>
      <w:r>
        <w:rPr>
          <w:rFonts w:hint="eastAsia"/>
          <w:color w:val="auto"/>
          <w:sz w:val="24"/>
          <w:szCs w:val="24"/>
          <w:highlight w:val="none"/>
          <w:u w:val="single"/>
          <w:lang w:val="en-US" w:eastAsia="zh-CN"/>
        </w:rPr>
        <w:t xml:space="preserve">                                             </w:t>
      </w:r>
    </w:p>
    <w:p>
      <w:pPr>
        <w:spacing w:line="520" w:lineRule="exact"/>
        <w:ind w:firstLine="472" w:firstLineChars="196"/>
        <w:rPr>
          <w:rFonts w:ascii="宋体"/>
          <w:b/>
          <w:color w:val="auto"/>
          <w:sz w:val="24"/>
          <w:highlight w:val="none"/>
        </w:rPr>
      </w:pPr>
      <w:r>
        <w:rPr>
          <w:rFonts w:hint="eastAsia" w:ascii="宋体"/>
          <w:b/>
          <w:color w:val="auto"/>
          <w:sz w:val="24"/>
          <w:highlight w:val="none"/>
        </w:rPr>
        <w:t xml:space="preserve">第五条 </w:t>
      </w:r>
      <w:r>
        <w:rPr>
          <w:rFonts w:ascii="宋体"/>
          <w:b/>
          <w:color w:val="auto"/>
          <w:sz w:val="24"/>
          <w:highlight w:val="none"/>
        </w:rPr>
        <w:t xml:space="preserve"> </w:t>
      </w:r>
      <w:r>
        <w:rPr>
          <w:rFonts w:hint="eastAsia" w:ascii="宋体" w:hAnsi="宋体"/>
          <w:b/>
          <w:color w:val="auto"/>
          <w:sz w:val="24"/>
          <w:highlight w:val="none"/>
        </w:rPr>
        <w:t>甲乙双方的权利义务</w:t>
      </w:r>
    </w:p>
    <w:p>
      <w:pPr>
        <w:spacing w:line="520" w:lineRule="exact"/>
        <w:ind w:firstLine="360" w:firstLineChars="150"/>
        <w:rPr>
          <w:rFonts w:ascii="宋体"/>
          <w:color w:val="auto"/>
          <w:sz w:val="24"/>
          <w:highlight w:val="none"/>
        </w:rPr>
      </w:pPr>
      <w:r>
        <w:rPr>
          <w:rFonts w:hint="eastAsia" w:ascii="宋体" w:hAnsi="宋体"/>
          <w:color w:val="auto"/>
          <w:sz w:val="24"/>
          <w:highlight w:val="none"/>
        </w:rPr>
        <w:t>（一）甲方的权利和义务</w:t>
      </w:r>
    </w:p>
    <w:p>
      <w:pPr>
        <w:spacing w:line="520" w:lineRule="exact"/>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、甲方尊重保安人员的服务工作，对乙方保安人员正当履行合同约定的保安服务工作予以支持、配合。</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、甲方为乙方</w:t>
      </w:r>
      <w:r>
        <w:rPr>
          <w:rFonts w:ascii="宋体" w:hAnsi="宋体"/>
          <w:color w:val="auto"/>
          <w:sz w:val="24"/>
          <w:highlight w:val="none"/>
        </w:rPr>
        <w:t>提供值班室并承担值班室的水电费用</w:t>
      </w:r>
      <w:r>
        <w:rPr>
          <w:rFonts w:hint="eastAsia" w:ascii="宋体" w:hAnsi="宋体"/>
          <w:color w:val="auto"/>
          <w:sz w:val="24"/>
          <w:highlight w:val="none"/>
        </w:rPr>
        <w:t>，</w:t>
      </w:r>
      <w:r>
        <w:rPr>
          <w:rFonts w:ascii="宋体" w:hAnsi="宋体"/>
          <w:color w:val="auto"/>
          <w:sz w:val="24"/>
          <w:highlight w:val="none"/>
        </w:rPr>
        <w:t>同时应为乙方</w:t>
      </w:r>
      <w:r>
        <w:rPr>
          <w:rFonts w:hint="eastAsia" w:ascii="宋体" w:hAnsi="宋体"/>
          <w:color w:val="auto"/>
          <w:sz w:val="24"/>
          <w:highlight w:val="none"/>
        </w:rPr>
        <w:t>保安人员提供必要的</w:t>
      </w:r>
      <w:r>
        <w:rPr>
          <w:rFonts w:ascii="宋体" w:hAnsi="宋体"/>
          <w:color w:val="auto"/>
          <w:sz w:val="24"/>
          <w:highlight w:val="none"/>
        </w:rPr>
        <w:t>工作场所和条件</w:t>
      </w:r>
      <w:r>
        <w:rPr>
          <w:rFonts w:hint="eastAsia" w:ascii="宋体" w:hAnsi="宋体"/>
          <w:color w:val="auto"/>
          <w:sz w:val="24"/>
          <w:highlight w:val="none"/>
        </w:rPr>
        <w:t>。</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、甲乙双方共同对乙方保安人员进行管理，乙方保安人员融入甲方保安部门统一管理，甲方有权对乙方提供的服务进行监督、检查、提出改进意见。</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、甲方有权随时对乙方保安服务进行检查，如乙方保安人员违反甲方管理规定或乙方保安服务不符合考核条款约定，甲方有权扣罚乙方服务费并从支付给乙方的当月保安服务费用中直接扣除。</w:t>
      </w:r>
    </w:p>
    <w:p>
      <w:pPr>
        <w:pStyle w:val="30"/>
        <w:tabs>
          <w:tab w:val="left" w:pos="1703"/>
        </w:tabs>
        <w:spacing w:line="520" w:lineRule="exact"/>
        <w:ind w:firstLine="480" w:firstLineChars="200"/>
        <w:rPr>
          <w:rFonts w:eastAsia="PMingLiU"/>
          <w:color w:val="auto"/>
          <w:highlight w:val="none"/>
        </w:rPr>
      </w:pPr>
      <w:r>
        <w:rPr>
          <w:rFonts w:hint="eastAsia"/>
          <w:color w:val="auto"/>
          <w:sz w:val="24"/>
          <w:szCs w:val="24"/>
          <w:highlight w:val="none"/>
        </w:rPr>
        <w:t>5、指定专人负责监督和检查乙方保安人员的保安服务工作，</w:t>
      </w:r>
      <w:r>
        <w:rPr>
          <w:rFonts w:hint="eastAsia" w:cs="Times New Roman"/>
          <w:color w:val="auto"/>
          <w:sz w:val="24"/>
          <w:szCs w:val="24"/>
          <w:highlight w:val="none"/>
          <w:lang w:val="en-US" w:eastAsia="zh-CN" w:bidi="ar-SA"/>
        </w:rPr>
        <w:t>加强双方间的沟通交流，及时协调处理保安服务工作中出现的问题。</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6、对乙方保安服务工作中存在违法违约现象应及时纠正，并向乙方反映且有权要求乙方撤换不能履行本合同约定职责或不称职的保安人员。</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w:t>
      </w:r>
      <w:r>
        <w:rPr>
          <w:rFonts w:ascii="宋体" w:hAnsi="宋体"/>
          <w:color w:val="auto"/>
          <w:sz w:val="24"/>
          <w:highlight w:val="none"/>
        </w:rPr>
        <w:t>按本合同约定</w:t>
      </w:r>
      <w:r>
        <w:rPr>
          <w:rFonts w:hint="eastAsia" w:ascii="宋体" w:hAnsi="宋体"/>
          <w:color w:val="auto"/>
          <w:sz w:val="24"/>
          <w:highlight w:val="none"/>
        </w:rPr>
        <w:t>及时足额</w:t>
      </w:r>
      <w:r>
        <w:rPr>
          <w:rFonts w:ascii="宋体" w:hAnsi="宋体"/>
          <w:color w:val="auto"/>
          <w:sz w:val="24"/>
          <w:highlight w:val="none"/>
        </w:rPr>
        <w:t>向乙方支付保安服务费。</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w:t>
      </w:r>
      <w:r>
        <w:rPr>
          <w:rFonts w:ascii="宋体" w:hAnsi="宋体"/>
          <w:color w:val="auto"/>
          <w:sz w:val="24"/>
          <w:highlight w:val="none"/>
        </w:rPr>
        <w:t>积极采纳乙方针对保安服务的相关合理化建议，以便乙方更好地</w:t>
      </w:r>
      <w:r>
        <w:rPr>
          <w:rFonts w:hint="eastAsia" w:ascii="宋体" w:hAnsi="宋体"/>
          <w:color w:val="auto"/>
          <w:sz w:val="24"/>
          <w:highlight w:val="none"/>
        </w:rPr>
        <w:t>提供保安</w:t>
      </w:r>
      <w:r>
        <w:rPr>
          <w:rFonts w:ascii="宋体" w:hAnsi="宋体"/>
          <w:color w:val="auto"/>
          <w:sz w:val="24"/>
          <w:highlight w:val="none"/>
        </w:rPr>
        <w:t>服务。</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（二）乙方的权利和义务</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1、乙方应具有法律法规相关规定的实施保安业务的合法资质，具备从事安保工作的经营许可。</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选派的保安人员应与乙方具有合法的劳动关系，相关人事、档案及用工报备等均由乙方管理，各项薪资、福利、保险、办公物资及保安装备等费用由乙方承担，甲方不承担任何乙方与其员工劳动合同项下责任，乙方处理与其员工劳动纠纷不得影响本合同正常履行。</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乙方须为保安人员购买</w:t>
      </w:r>
      <w:r>
        <w:rPr>
          <w:rFonts w:hint="eastAsia" w:ascii="宋体" w:hAnsi="宋体"/>
          <w:color w:val="auto"/>
          <w:sz w:val="24"/>
          <w:highlight w:val="none"/>
        </w:rPr>
        <w:t>保额</w:t>
      </w:r>
      <w:r>
        <w:rPr>
          <w:rFonts w:ascii="宋体" w:hAnsi="宋体"/>
          <w:color w:val="auto"/>
          <w:sz w:val="24"/>
          <w:highlight w:val="none"/>
        </w:rPr>
        <w:t>不低于100万元人民币的人身意外</w:t>
      </w:r>
      <w:r>
        <w:rPr>
          <w:rFonts w:hint="eastAsia" w:ascii="宋体" w:hAnsi="宋体"/>
          <w:color w:val="auto"/>
          <w:sz w:val="24"/>
          <w:highlight w:val="none"/>
        </w:rPr>
        <w:t>保险</w:t>
      </w:r>
      <w:r>
        <w:rPr>
          <w:rFonts w:ascii="宋体" w:hAnsi="宋体"/>
          <w:color w:val="auto"/>
          <w:sz w:val="24"/>
          <w:highlight w:val="none"/>
        </w:rPr>
        <w:t>，并</w:t>
      </w:r>
      <w:r>
        <w:rPr>
          <w:rFonts w:hint="eastAsia" w:ascii="宋体" w:hAnsi="宋体"/>
          <w:color w:val="auto"/>
          <w:sz w:val="24"/>
          <w:highlight w:val="none"/>
        </w:rPr>
        <w:t>向</w:t>
      </w:r>
      <w:r>
        <w:rPr>
          <w:rFonts w:ascii="宋体" w:hAnsi="宋体"/>
          <w:color w:val="auto"/>
          <w:sz w:val="24"/>
          <w:highlight w:val="none"/>
        </w:rPr>
        <w:t>甲方提供已购买相关保险的凭证</w:t>
      </w:r>
      <w:r>
        <w:rPr>
          <w:rFonts w:hint="eastAsia" w:ascii="宋体" w:hAnsi="宋体"/>
          <w:color w:val="auto"/>
          <w:sz w:val="24"/>
          <w:highlight w:val="none"/>
        </w:rPr>
        <w:t>。</w:t>
      </w:r>
      <w:r>
        <w:rPr>
          <w:rFonts w:ascii="宋体" w:hAnsi="宋体"/>
          <w:color w:val="auto"/>
          <w:sz w:val="24"/>
          <w:highlight w:val="none"/>
        </w:rPr>
        <w:t>若甲方发现乙方未</w:t>
      </w:r>
      <w:r>
        <w:rPr>
          <w:rFonts w:hint="eastAsia" w:ascii="宋体" w:hAnsi="宋体"/>
          <w:color w:val="auto"/>
          <w:sz w:val="24"/>
          <w:highlight w:val="none"/>
        </w:rPr>
        <w:t>为</w:t>
      </w:r>
      <w:r>
        <w:rPr>
          <w:rFonts w:ascii="宋体" w:hAnsi="宋体"/>
          <w:color w:val="auto"/>
          <w:sz w:val="24"/>
          <w:highlight w:val="none"/>
        </w:rPr>
        <w:t>保安人员购买</w:t>
      </w:r>
      <w:r>
        <w:rPr>
          <w:rFonts w:hint="eastAsia" w:ascii="宋体" w:hAnsi="宋体"/>
          <w:color w:val="auto"/>
          <w:sz w:val="24"/>
          <w:highlight w:val="none"/>
        </w:rPr>
        <w:t>人身</w:t>
      </w:r>
      <w:r>
        <w:rPr>
          <w:rFonts w:ascii="宋体" w:hAnsi="宋体"/>
          <w:color w:val="auto"/>
          <w:sz w:val="24"/>
          <w:highlight w:val="none"/>
        </w:rPr>
        <w:t>意外</w:t>
      </w:r>
      <w:r>
        <w:rPr>
          <w:rFonts w:hint="eastAsia" w:ascii="宋体" w:hAnsi="宋体"/>
          <w:color w:val="auto"/>
          <w:sz w:val="24"/>
          <w:highlight w:val="none"/>
        </w:rPr>
        <w:t>保险</w:t>
      </w:r>
      <w:r>
        <w:rPr>
          <w:rFonts w:ascii="宋体" w:hAnsi="宋体"/>
          <w:color w:val="auto"/>
          <w:sz w:val="24"/>
          <w:highlight w:val="none"/>
        </w:rPr>
        <w:t>，则甲方</w:t>
      </w:r>
      <w:r>
        <w:rPr>
          <w:rFonts w:hint="eastAsia" w:ascii="宋体" w:hAnsi="宋体"/>
          <w:color w:val="auto"/>
          <w:sz w:val="24"/>
          <w:highlight w:val="none"/>
        </w:rPr>
        <w:t>可</w:t>
      </w:r>
      <w:r>
        <w:rPr>
          <w:rFonts w:ascii="宋体" w:hAnsi="宋体"/>
          <w:color w:val="auto"/>
          <w:sz w:val="24"/>
          <w:highlight w:val="none"/>
        </w:rPr>
        <w:t>随时终止合同，由此产生的</w:t>
      </w:r>
      <w:r>
        <w:rPr>
          <w:rFonts w:hint="eastAsia" w:ascii="宋体" w:hAnsi="宋体"/>
          <w:color w:val="auto"/>
          <w:sz w:val="24"/>
          <w:highlight w:val="none"/>
        </w:rPr>
        <w:t>一切后果</w:t>
      </w:r>
      <w:r>
        <w:rPr>
          <w:rFonts w:ascii="宋体" w:hAnsi="宋体"/>
          <w:color w:val="auto"/>
          <w:sz w:val="24"/>
          <w:highlight w:val="none"/>
        </w:rPr>
        <w:t>均由乙方承担</w:t>
      </w:r>
      <w:r>
        <w:rPr>
          <w:rFonts w:hint="eastAsia" w:ascii="宋体" w:hAnsi="宋体"/>
          <w:color w:val="auto"/>
          <w:sz w:val="24"/>
          <w:highlight w:val="none"/>
        </w:rPr>
        <w:t>。</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、选派的保安人员须经过正规的专业培训并具有相应的上岗证书，服务过程中应遵纪守法，不影响甲方的正常工作和经营秩序。</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乙方按</w:t>
      </w:r>
      <w:r>
        <w:rPr>
          <w:rFonts w:hint="eastAsia" w:ascii="宋体" w:hAnsi="宋体"/>
          <w:color w:val="auto"/>
          <w:sz w:val="24"/>
          <w:highlight w:val="none"/>
        </w:rPr>
        <w:t>本合同约定</w:t>
      </w:r>
      <w:r>
        <w:rPr>
          <w:rFonts w:ascii="宋体" w:hAnsi="宋体"/>
          <w:color w:val="auto"/>
          <w:sz w:val="24"/>
          <w:highlight w:val="none"/>
        </w:rPr>
        <w:t>选派相应保安人员至保安服务地点</w:t>
      </w:r>
      <w:r>
        <w:rPr>
          <w:rFonts w:hint="eastAsia" w:ascii="宋体" w:hAnsi="宋体"/>
          <w:color w:val="auto"/>
          <w:sz w:val="24"/>
          <w:highlight w:val="none"/>
        </w:rPr>
        <w:t>提供</w:t>
      </w:r>
      <w:r>
        <w:rPr>
          <w:rFonts w:ascii="宋体" w:hAnsi="宋体"/>
          <w:color w:val="auto"/>
          <w:sz w:val="24"/>
          <w:highlight w:val="none"/>
        </w:rPr>
        <w:t>保安服务，若保安人员缺员</w:t>
      </w:r>
      <w:r>
        <w:rPr>
          <w:rFonts w:hint="eastAsia" w:ascii="宋体" w:hAnsi="宋体"/>
          <w:color w:val="auto"/>
          <w:sz w:val="24"/>
          <w:highlight w:val="none"/>
        </w:rPr>
        <w:t>，</w:t>
      </w:r>
      <w:r>
        <w:rPr>
          <w:rFonts w:ascii="宋体" w:hAnsi="宋体"/>
          <w:color w:val="auto"/>
          <w:sz w:val="24"/>
          <w:highlight w:val="none"/>
        </w:rPr>
        <w:t>乙方应在两天内及时补齐。</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乙方应对保安人员</w:t>
      </w:r>
      <w:r>
        <w:rPr>
          <w:rFonts w:hint="eastAsia" w:ascii="宋体" w:hAnsi="宋体"/>
          <w:color w:val="auto"/>
          <w:sz w:val="24"/>
          <w:highlight w:val="none"/>
        </w:rPr>
        <w:t>严格</w:t>
      </w:r>
      <w:r>
        <w:rPr>
          <w:rFonts w:ascii="宋体" w:hAnsi="宋体"/>
          <w:color w:val="auto"/>
          <w:sz w:val="24"/>
          <w:highlight w:val="none"/>
        </w:rPr>
        <w:t>管理、严格业务培训、严格执勤要求、 严明纪律作风。按照质量目标、标准进行服务，负责保安的招聘、培训、考勤、考核等管理工作。乙方每年组织消防演练和防恐演练不得少于1次。</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乙方保安人员在提供保安服务中造成他人人身伤害或财产损失，由乙方承担相关责任和损失赔偿，若因此导致甲方被第三方追偿的，乙方应赔偿甲方所受损失。</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、乙方保安人员在本合同期内出现劳动争议或发生工伤、人身伤害事故，由乙方依照劳动法及相关法律法规进行妥善处理并承担相关责任和费用。</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9</w:t>
      </w:r>
      <w:r>
        <w:rPr>
          <w:rFonts w:hint="eastAsia" w:ascii="宋体" w:hAnsi="宋体"/>
          <w:color w:val="auto"/>
          <w:sz w:val="24"/>
          <w:highlight w:val="none"/>
        </w:rPr>
        <w:t>、对发生在服务区域内的刑事案件、治安案件和治安灾害事故，及时处理并报告甲方和当地公安机关，采取措施保护发案现场，协助公安机关侦查各类治安刑事案件，依法妥善处理责任范围内的其他突发事件。</w:t>
      </w:r>
    </w:p>
    <w:p>
      <w:pPr>
        <w:spacing w:line="520" w:lineRule="exact"/>
        <w:ind w:firstLine="482" w:firstLineChars="200"/>
        <w:rPr>
          <w:rFonts w:ascii="宋体" w:hAnsi="宋体"/>
          <w:b/>
          <w:color w:val="auto"/>
          <w:sz w:val="24"/>
          <w:highlight w:val="none"/>
        </w:rPr>
      </w:pPr>
      <w:r>
        <w:rPr>
          <w:rFonts w:ascii="宋体" w:hAnsi="宋体"/>
          <w:b/>
          <w:color w:val="auto"/>
          <w:sz w:val="24"/>
          <w:highlight w:val="none"/>
        </w:rPr>
        <w:t>第</w:t>
      </w:r>
      <w:r>
        <w:rPr>
          <w:rFonts w:hint="eastAsia" w:ascii="宋体" w:hAnsi="宋体"/>
          <w:b/>
          <w:color w:val="auto"/>
          <w:sz w:val="24"/>
          <w:highlight w:val="none"/>
        </w:rPr>
        <w:t>六</w:t>
      </w:r>
      <w:r>
        <w:rPr>
          <w:rFonts w:ascii="宋体" w:hAnsi="宋体"/>
          <w:b/>
          <w:color w:val="auto"/>
          <w:sz w:val="24"/>
          <w:highlight w:val="none"/>
        </w:rPr>
        <w:t>条</w:t>
      </w:r>
      <w:r>
        <w:rPr>
          <w:rFonts w:hint="eastAsia" w:ascii="宋体" w:hAnsi="宋体"/>
          <w:b/>
          <w:color w:val="auto"/>
          <w:sz w:val="24"/>
          <w:highlight w:val="none"/>
        </w:rPr>
        <w:t xml:space="preserve"> </w:t>
      </w:r>
      <w:r>
        <w:rPr>
          <w:rFonts w:ascii="宋体" w:hAnsi="宋体"/>
          <w:b/>
          <w:color w:val="auto"/>
          <w:sz w:val="24"/>
          <w:highlight w:val="none"/>
        </w:rPr>
        <w:t xml:space="preserve"> 保密条款</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双方应严格履行保密义务。对于服务过程中知悉的所有对方未对外公布的有关资料和信息，均应作为秘密信息对待。除非经对方事先书面许可，或因政府部门及法律法令的强制性要求而披露，双方应当保证保守该秘密信息，并不得将该秘密信息以任何方式泄露予第三方。双方均承诺不将在服务过程中所知悉的秘密信息披露或泄露给无关的人员。</w:t>
      </w:r>
      <w:bookmarkStart w:id="323" w:name="bookmark45"/>
    </w:p>
    <w:bookmarkEnd w:id="323"/>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任何一方有重大泄密行为，给另一方造成损失的，泄密一方应承担赔偿另一方的实际损失。</w:t>
      </w:r>
    </w:p>
    <w:p>
      <w:pPr>
        <w:spacing w:line="520" w:lineRule="exact"/>
        <w:ind w:firstLine="482" w:firstLineChars="200"/>
        <w:rPr>
          <w:rFonts w:ascii="宋体" w:hAnsi="宋体"/>
          <w:b/>
          <w:color w:val="auto"/>
          <w:sz w:val="24"/>
          <w:highlight w:val="none"/>
        </w:rPr>
      </w:pPr>
      <w:r>
        <w:rPr>
          <w:rFonts w:ascii="宋体" w:hAnsi="宋体"/>
          <w:b/>
          <w:color w:val="auto"/>
          <w:sz w:val="24"/>
          <w:highlight w:val="none"/>
        </w:rPr>
        <w:t>第</w:t>
      </w:r>
      <w:r>
        <w:rPr>
          <w:rFonts w:hint="eastAsia" w:ascii="宋体" w:hAnsi="宋体"/>
          <w:b/>
          <w:color w:val="auto"/>
          <w:sz w:val="24"/>
          <w:highlight w:val="none"/>
        </w:rPr>
        <w:t>七</w:t>
      </w:r>
      <w:r>
        <w:rPr>
          <w:rFonts w:ascii="宋体" w:hAnsi="宋体"/>
          <w:b/>
          <w:color w:val="auto"/>
          <w:sz w:val="24"/>
          <w:highlight w:val="none"/>
        </w:rPr>
        <w:t>条</w:t>
      </w:r>
      <w:r>
        <w:rPr>
          <w:rFonts w:hint="eastAsia" w:ascii="宋体" w:hAnsi="宋体"/>
          <w:b/>
          <w:color w:val="auto"/>
          <w:sz w:val="24"/>
          <w:highlight w:val="none"/>
        </w:rPr>
        <w:t xml:space="preserve"> </w:t>
      </w:r>
      <w:r>
        <w:rPr>
          <w:rFonts w:ascii="宋体" w:hAnsi="宋体"/>
          <w:b/>
          <w:color w:val="auto"/>
          <w:sz w:val="24"/>
          <w:highlight w:val="none"/>
        </w:rPr>
        <w:t xml:space="preserve"> 考核条款</w:t>
      </w:r>
    </w:p>
    <w:p>
      <w:pPr>
        <w:pStyle w:val="30"/>
        <w:spacing w:line="520" w:lineRule="exact"/>
        <w:ind w:firstLine="480" w:firstLineChars="200"/>
        <w:jc w:val="both"/>
        <w:rPr>
          <w:rFonts w:ascii="新宋体" w:hAnsi="新宋体" w:eastAsia="新宋体"/>
          <w:color w:val="auto"/>
          <w:sz w:val="24"/>
          <w:szCs w:val="24"/>
          <w:highlight w:val="none"/>
        </w:rPr>
      </w:pPr>
      <w:r>
        <w:rPr>
          <w:rFonts w:hint="eastAsia" w:ascii="新宋体" w:hAnsi="新宋体" w:eastAsia="新宋体"/>
          <w:color w:val="auto"/>
          <w:sz w:val="24"/>
          <w:szCs w:val="24"/>
          <w:highlight w:val="none"/>
          <w:lang w:eastAsia="zh-CN"/>
        </w:rPr>
        <w:t>1、</w:t>
      </w:r>
      <w:r>
        <w:rPr>
          <w:rFonts w:ascii="新宋体" w:hAnsi="新宋体" w:eastAsia="新宋体"/>
          <w:color w:val="auto"/>
          <w:sz w:val="24"/>
          <w:szCs w:val="24"/>
          <w:highlight w:val="none"/>
        </w:rPr>
        <w:t>乙方应根据本合同第三条第一款之要求选派保安人员，乙方应提前三天将拟派驻至</w:t>
      </w:r>
      <w:r>
        <w:rPr>
          <w:rFonts w:hint="eastAsia" w:ascii="新宋体" w:hAnsi="新宋体" w:eastAsia="新宋体"/>
          <w:color w:val="auto"/>
          <w:sz w:val="24"/>
          <w:szCs w:val="24"/>
          <w:highlight w:val="none"/>
          <w:lang w:eastAsia="zh-CN"/>
        </w:rPr>
        <w:t>保安服务</w:t>
      </w:r>
      <w:r>
        <w:rPr>
          <w:rFonts w:ascii="新宋体" w:hAnsi="新宋体" w:eastAsia="新宋体"/>
          <w:color w:val="auto"/>
          <w:sz w:val="24"/>
          <w:szCs w:val="24"/>
          <w:highlight w:val="none"/>
        </w:rPr>
        <w:t>地点并经派出所政审的保安人员信息以书面加盖公章的形式报备给甲方（基本信息应包含：保安人员姓名、身份证号、居住地、联系方式、是否有违法记录），后续新派驻现场的保安人员需提前</w:t>
      </w:r>
      <w:r>
        <w:rPr>
          <w:rFonts w:ascii="新宋体" w:hAnsi="新宋体" w:eastAsia="新宋体" w:cs="Times New Roman"/>
          <w:color w:val="auto"/>
          <w:sz w:val="24"/>
          <w:szCs w:val="24"/>
          <w:highlight w:val="none"/>
        </w:rPr>
        <w:t>1</w:t>
      </w:r>
      <w:r>
        <w:rPr>
          <w:rFonts w:ascii="新宋体" w:hAnsi="新宋体" w:eastAsia="新宋体"/>
          <w:color w:val="auto"/>
          <w:sz w:val="24"/>
          <w:szCs w:val="24"/>
          <w:highlight w:val="none"/>
        </w:rPr>
        <w:t>天报甲方进行审核，甲方审核通过后需在</w:t>
      </w:r>
      <w:r>
        <w:rPr>
          <w:rFonts w:ascii="新宋体" w:hAnsi="新宋体" w:eastAsia="新宋体" w:cs="Times New Roman"/>
          <w:color w:val="auto"/>
          <w:sz w:val="24"/>
          <w:szCs w:val="24"/>
          <w:highlight w:val="none"/>
        </w:rPr>
        <w:t>3</w:t>
      </w:r>
      <w:r>
        <w:rPr>
          <w:rFonts w:ascii="新宋体" w:hAnsi="新宋体" w:eastAsia="新宋体"/>
          <w:color w:val="auto"/>
          <w:sz w:val="24"/>
          <w:szCs w:val="24"/>
          <w:highlight w:val="none"/>
        </w:rPr>
        <w:t>个工作日内向乙方出具书面的确认函。乙方应每月更新保安人员的花名册，于次月的</w:t>
      </w:r>
      <w:r>
        <w:rPr>
          <w:rFonts w:ascii="新宋体" w:hAnsi="新宋体" w:eastAsia="新宋体" w:cs="Times New Roman"/>
          <w:color w:val="auto"/>
          <w:sz w:val="24"/>
          <w:szCs w:val="24"/>
          <w:highlight w:val="none"/>
        </w:rPr>
        <w:t>5</w:t>
      </w:r>
      <w:r>
        <w:rPr>
          <w:rFonts w:ascii="新宋体" w:hAnsi="新宋体" w:eastAsia="新宋体"/>
          <w:color w:val="auto"/>
          <w:sz w:val="24"/>
          <w:szCs w:val="24"/>
          <w:highlight w:val="none"/>
        </w:rPr>
        <w:t>个工 作日前加盖公章报送甲方物业服</w:t>
      </w:r>
      <w:r>
        <w:rPr>
          <w:rFonts w:ascii="新宋体" w:hAnsi="新宋体" w:eastAsia="新宋体"/>
          <w:color w:val="auto"/>
          <w:sz w:val="24"/>
          <w:szCs w:val="24"/>
          <w:highlight w:val="none"/>
          <w:lang w:val="zh-CN" w:eastAsia="zh-CN" w:bidi="zh-CN"/>
        </w:rPr>
        <w:t>务中心</w:t>
      </w:r>
      <w:r>
        <w:rPr>
          <w:rFonts w:ascii="新宋体" w:hAnsi="新宋体" w:eastAsia="新宋体"/>
          <w:color w:val="auto"/>
          <w:sz w:val="24"/>
          <w:szCs w:val="24"/>
          <w:highlight w:val="none"/>
        </w:rPr>
        <w:t>，保安人员花名</w:t>
      </w:r>
      <w:r>
        <w:rPr>
          <w:rFonts w:hint="eastAsia" w:ascii="新宋体" w:hAnsi="新宋体" w:eastAsia="新宋体"/>
          <w:color w:val="auto"/>
          <w:sz w:val="24"/>
          <w:szCs w:val="24"/>
          <w:highlight w:val="none"/>
          <w:lang w:eastAsia="zh-CN"/>
        </w:rPr>
        <w:t>册</w:t>
      </w:r>
      <w:r>
        <w:rPr>
          <w:rFonts w:ascii="新宋体" w:hAnsi="新宋体" w:eastAsia="新宋体"/>
          <w:color w:val="auto"/>
          <w:sz w:val="24"/>
          <w:szCs w:val="24"/>
          <w:highlight w:val="none"/>
        </w:rPr>
        <w:t>应由甲乙双方盖章确认，并制作一式二份，由双方各留一份存档。乙方选派的保安人员应接受甲方现场主管和乙方指派专人的监督和指导，并接受甲方按双方确定的维序工作检验标准对其工作进行检查并落实整改。乙方派驻甲方的保安班队长若要更换须经甲方同意，若未经甲方同意私自更换将扣除当月服务费 用</w:t>
      </w:r>
      <w:r>
        <w:rPr>
          <w:rFonts w:ascii="新宋体" w:hAnsi="新宋体" w:eastAsia="新宋体" w:cs="Times New Roman"/>
          <w:color w:val="auto"/>
          <w:sz w:val="24"/>
          <w:szCs w:val="24"/>
          <w:highlight w:val="none"/>
        </w:rPr>
        <w:t>1000</w:t>
      </w:r>
      <w:r>
        <w:rPr>
          <w:rFonts w:ascii="新宋体" w:hAnsi="新宋体" w:eastAsia="新宋体"/>
          <w:color w:val="auto"/>
          <w:sz w:val="24"/>
          <w:szCs w:val="24"/>
          <w:highlight w:val="none"/>
        </w:rPr>
        <w:t>元/人次。乙方派驻甲方的保安及相关工作人员，应于每日上下班时到甲方服务中心签到，不得代签，若被甲方工作人员发现代签情况，将扣除当月服务费</w:t>
      </w:r>
      <w:r>
        <w:rPr>
          <w:rFonts w:ascii="新宋体" w:hAnsi="新宋体" w:eastAsia="新宋体" w:cs="Times New Roman"/>
          <w:color w:val="auto"/>
          <w:sz w:val="24"/>
          <w:szCs w:val="24"/>
          <w:highlight w:val="none"/>
        </w:rPr>
        <w:t>1000</w:t>
      </w:r>
      <w:r>
        <w:rPr>
          <w:rFonts w:ascii="新宋体" w:hAnsi="新宋体" w:eastAsia="新宋体"/>
          <w:color w:val="auto"/>
          <w:sz w:val="24"/>
          <w:szCs w:val="24"/>
          <w:highlight w:val="none"/>
        </w:rPr>
        <w:t>元/人次。</w:t>
      </w:r>
    </w:p>
    <w:p>
      <w:pPr>
        <w:pStyle w:val="30"/>
        <w:spacing w:line="520" w:lineRule="exact"/>
        <w:ind w:firstLine="480" w:firstLineChars="200"/>
        <w:jc w:val="both"/>
        <w:rPr>
          <w:rFonts w:ascii="新宋体" w:hAnsi="新宋体" w:eastAsia="新宋体"/>
          <w:color w:val="auto"/>
          <w:sz w:val="24"/>
          <w:szCs w:val="24"/>
          <w:highlight w:val="none"/>
        </w:rPr>
      </w:pPr>
      <w:r>
        <w:rPr>
          <w:rFonts w:hint="eastAsia" w:ascii="新宋体" w:hAnsi="新宋体" w:eastAsia="新宋体"/>
          <w:color w:val="auto"/>
          <w:sz w:val="24"/>
          <w:szCs w:val="24"/>
          <w:highlight w:val="none"/>
          <w:lang w:eastAsia="zh-CN"/>
        </w:rPr>
        <w:t>2、乙方选派的</w:t>
      </w:r>
      <w:r>
        <w:rPr>
          <w:rFonts w:ascii="新宋体" w:hAnsi="新宋体" w:eastAsia="新宋体"/>
          <w:color w:val="auto"/>
          <w:sz w:val="24"/>
          <w:szCs w:val="24"/>
          <w:highlight w:val="none"/>
        </w:rPr>
        <w:t>保安人员年龄应在</w:t>
      </w:r>
      <w:r>
        <w:rPr>
          <w:rFonts w:ascii="新宋体" w:hAnsi="新宋体" w:eastAsia="新宋体" w:cs="Times New Roman"/>
          <w:color w:val="auto"/>
          <w:sz w:val="24"/>
          <w:szCs w:val="24"/>
          <w:highlight w:val="none"/>
        </w:rPr>
        <w:t>30</w:t>
      </w:r>
      <w:r>
        <w:rPr>
          <w:rFonts w:ascii="新宋体" w:hAnsi="新宋体" w:eastAsia="新宋体"/>
          <w:color w:val="auto"/>
          <w:sz w:val="24"/>
          <w:szCs w:val="24"/>
          <w:highlight w:val="none"/>
        </w:rPr>
        <w:t>周岁至</w:t>
      </w:r>
      <w:r>
        <w:rPr>
          <w:rFonts w:ascii="新宋体" w:hAnsi="新宋体" w:eastAsia="新宋体" w:cs="Times New Roman"/>
          <w:color w:val="auto"/>
          <w:sz w:val="24"/>
          <w:szCs w:val="24"/>
          <w:highlight w:val="none"/>
        </w:rPr>
        <w:t>50</w:t>
      </w:r>
      <w:r>
        <w:rPr>
          <w:rFonts w:ascii="新宋体" w:hAnsi="新宋体" w:eastAsia="新宋体"/>
          <w:color w:val="auto"/>
          <w:sz w:val="24"/>
          <w:szCs w:val="24"/>
          <w:highlight w:val="none"/>
        </w:rPr>
        <w:t>周岁之间，</w:t>
      </w:r>
      <w:r>
        <w:rPr>
          <w:rFonts w:ascii="新宋体" w:hAnsi="新宋体" w:eastAsia="新宋体" w:cs="Times New Roman"/>
          <w:color w:val="auto"/>
          <w:sz w:val="24"/>
          <w:szCs w:val="24"/>
          <w:highlight w:val="none"/>
        </w:rPr>
        <w:t>45</w:t>
      </w:r>
      <w:r>
        <w:rPr>
          <w:rFonts w:ascii="新宋体" w:hAnsi="新宋体" w:eastAsia="新宋体"/>
          <w:color w:val="auto"/>
          <w:sz w:val="24"/>
          <w:szCs w:val="24"/>
          <w:highlight w:val="none"/>
        </w:rPr>
        <w:t>周岁以下的人员占总数</w:t>
      </w:r>
      <w:r>
        <w:rPr>
          <w:rFonts w:ascii="新宋体" w:hAnsi="新宋体" w:eastAsia="新宋体" w:cs="Times New Roman"/>
          <w:color w:val="auto"/>
          <w:sz w:val="24"/>
          <w:szCs w:val="24"/>
          <w:highlight w:val="none"/>
        </w:rPr>
        <w:t>60%</w:t>
      </w:r>
      <w:r>
        <w:rPr>
          <w:rFonts w:ascii="新宋体" w:hAnsi="新宋体" w:eastAsia="新宋体"/>
          <w:color w:val="auto"/>
          <w:sz w:val="24"/>
          <w:szCs w:val="24"/>
          <w:highlight w:val="none"/>
        </w:rPr>
        <w:t>以上，身体健康，新队员上岗前应进行一周的应知应会和军事基础训练，培训率和合格率要达到</w:t>
      </w:r>
      <w:r>
        <w:rPr>
          <w:rFonts w:ascii="新宋体" w:hAnsi="新宋体" w:eastAsia="新宋体" w:cs="Times New Roman"/>
          <w:color w:val="auto"/>
          <w:sz w:val="24"/>
          <w:szCs w:val="24"/>
          <w:highlight w:val="none"/>
        </w:rPr>
        <w:t xml:space="preserve">100%, </w:t>
      </w:r>
      <w:r>
        <w:rPr>
          <w:rFonts w:ascii="新宋体" w:hAnsi="新宋体" w:eastAsia="新宋体"/>
          <w:color w:val="auto"/>
          <w:sz w:val="24"/>
          <w:szCs w:val="24"/>
          <w:highlight w:val="none"/>
        </w:rPr>
        <w:t>每周组织例会培训和一个小时的军事及消防训练。如因乙方保安人员未经过培训上岗，未履行职责，出现安全隐患没有发现或未及时处理，造成事故和财产人员损失或损伤，每发生一起扣除服务费</w:t>
      </w:r>
      <w:r>
        <w:rPr>
          <w:rFonts w:ascii="新宋体" w:hAnsi="新宋体" w:eastAsia="新宋体" w:cs="Times New Roman"/>
          <w:color w:val="auto"/>
          <w:sz w:val="24"/>
          <w:szCs w:val="24"/>
          <w:highlight w:val="none"/>
        </w:rPr>
        <w:t>500</w:t>
      </w:r>
      <w:r>
        <w:rPr>
          <w:rFonts w:ascii="新宋体" w:hAnsi="新宋体" w:eastAsia="新宋体"/>
          <w:color w:val="auto"/>
          <w:sz w:val="24"/>
          <w:szCs w:val="24"/>
          <w:highlight w:val="none"/>
        </w:rPr>
        <w:t>元/人，并赔偿由此造成的</w:t>
      </w:r>
      <w:r>
        <w:rPr>
          <w:rFonts w:hint="eastAsia" w:ascii="新宋体" w:hAnsi="新宋体" w:eastAsia="新宋体"/>
          <w:color w:val="auto"/>
          <w:sz w:val="24"/>
          <w:szCs w:val="24"/>
          <w:highlight w:val="none"/>
          <w:lang w:eastAsia="zh-CN"/>
        </w:rPr>
        <w:t>全部</w:t>
      </w:r>
      <w:r>
        <w:rPr>
          <w:rFonts w:ascii="新宋体" w:hAnsi="新宋体" w:eastAsia="新宋体"/>
          <w:color w:val="auto"/>
          <w:sz w:val="24"/>
          <w:szCs w:val="24"/>
          <w:highlight w:val="none"/>
        </w:rPr>
        <w:t>损失。</w:t>
      </w:r>
    </w:p>
    <w:p>
      <w:pPr>
        <w:pStyle w:val="30"/>
        <w:spacing w:line="520" w:lineRule="exact"/>
        <w:ind w:firstLine="480" w:firstLineChars="200"/>
        <w:jc w:val="both"/>
        <w:rPr>
          <w:rFonts w:ascii="新宋体" w:hAnsi="新宋体" w:eastAsia="新宋体"/>
          <w:color w:val="auto"/>
          <w:sz w:val="24"/>
          <w:szCs w:val="24"/>
          <w:highlight w:val="none"/>
        </w:rPr>
      </w:pPr>
      <w:r>
        <w:rPr>
          <w:rFonts w:hint="eastAsia" w:ascii="新宋体" w:hAnsi="新宋体" w:eastAsia="新宋体"/>
          <w:color w:val="auto"/>
          <w:sz w:val="24"/>
          <w:szCs w:val="24"/>
          <w:highlight w:val="none"/>
          <w:lang w:eastAsia="zh-CN"/>
        </w:rPr>
        <w:t>3、</w:t>
      </w:r>
      <w:r>
        <w:rPr>
          <w:rFonts w:ascii="新宋体" w:hAnsi="新宋体" w:eastAsia="新宋体"/>
          <w:color w:val="auto"/>
          <w:sz w:val="24"/>
          <w:szCs w:val="24"/>
          <w:highlight w:val="none"/>
        </w:rPr>
        <w:t>甲方每天要对每班人员进行淸点，与合同约定的人数进行对照，每天每班如果缺</w:t>
      </w:r>
      <w:r>
        <w:rPr>
          <w:rFonts w:ascii="新宋体" w:hAnsi="新宋体" w:eastAsia="新宋体" w:cs="Times New Roman"/>
          <w:color w:val="auto"/>
          <w:sz w:val="24"/>
          <w:szCs w:val="24"/>
          <w:highlight w:val="none"/>
        </w:rPr>
        <w:t>1</w:t>
      </w:r>
      <w:r>
        <w:rPr>
          <w:rFonts w:ascii="新宋体" w:hAnsi="新宋体" w:eastAsia="新宋体"/>
          <w:color w:val="auto"/>
          <w:sz w:val="24"/>
          <w:szCs w:val="24"/>
          <w:highlight w:val="none"/>
        </w:rPr>
        <w:t>人，应从乙方当月服务费中扣除</w:t>
      </w:r>
      <w:r>
        <w:rPr>
          <w:rFonts w:ascii="新宋体" w:hAnsi="新宋体" w:eastAsia="新宋体" w:cs="Times New Roman"/>
          <w:color w:val="auto"/>
          <w:sz w:val="24"/>
          <w:szCs w:val="24"/>
          <w:highlight w:val="none"/>
        </w:rPr>
        <w:t>250</w:t>
      </w:r>
      <w:r>
        <w:rPr>
          <w:rFonts w:ascii="新宋体" w:hAnsi="新宋体" w:eastAsia="新宋体"/>
          <w:color w:val="auto"/>
          <w:sz w:val="24"/>
          <w:szCs w:val="24"/>
          <w:highlight w:val="none"/>
        </w:rPr>
        <w:t>元，以此累加。</w:t>
      </w:r>
    </w:p>
    <w:p>
      <w:pPr>
        <w:pStyle w:val="30"/>
        <w:spacing w:line="520" w:lineRule="exact"/>
        <w:ind w:firstLine="480" w:firstLineChars="200"/>
        <w:jc w:val="both"/>
        <w:rPr>
          <w:rFonts w:ascii="新宋体" w:hAnsi="新宋体" w:eastAsia="新宋体"/>
          <w:color w:val="auto"/>
          <w:sz w:val="24"/>
          <w:szCs w:val="24"/>
          <w:highlight w:val="none"/>
        </w:rPr>
      </w:pPr>
      <w:r>
        <w:rPr>
          <w:rFonts w:hint="eastAsia" w:ascii="新宋体" w:hAnsi="新宋体" w:eastAsia="新宋体"/>
          <w:color w:val="auto"/>
          <w:sz w:val="24"/>
          <w:szCs w:val="24"/>
          <w:highlight w:val="none"/>
          <w:lang w:eastAsia="zh-CN"/>
        </w:rPr>
        <w:t>4、针对</w:t>
      </w:r>
      <w:r>
        <w:rPr>
          <w:rFonts w:ascii="新宋体" w:hAnsi="新宋体" w:eastAsia="新宋体"/>
          <w:color w:val="auto"/>
          <w:sz w:val="24"/>
          <w:szCs w:val="24"/>
          <w:highlight w:val="none"/>
        </w:rPr>
        <w:t>经甲方核实的有效投诉（特别是服务质量问题），甲方</w:t>
      </w:r>
      <w:r>
        <w:rPr>
          <w:rFonts w:hint="eastAsia" w:ascii="新宋体" w:hAnsi="新宋体" w:eastAsia="新宋体"/>
          <w:color w:val="auto"/>
          <w:sz w:val="24"/>
          <w:szCs w:val="24"/>
          <w:highlight w:val="none"/>
          <w:lang w:eastAsia="zh-CN"/>
        </w:rPr>
        <w:t>可要求</w:t>
      </w:r>
      <w:r>
        <w:rPr>
          <w:rFonts w:ascii="新宋体" w:hAnsi="新宋体" w:eastAsia="新宋体"/>
          <w:color w:val="auto"/>
          <w:sz w:val="24"/>
          <w:szCs w:val="24"/>
          <w:highlight w:val="none"/>
        </w:rPr>
        <w:t>乙方限期整改，若乙方未及时</w:t>
      </w:r>
      <w:r>
        <w:rPr>
          <w:rFonts w:hint="eastAsia" w:ascii="新宋体" w:hAnsi="新宋体" w:eastAsia="新宋体"/>
          <w:color w:val="auto"/>
          <w:sz w:val="24"/>
          <w:szCs w:val="24"/>
          <w:highlight w:val="none"/>
          <w:lang w:eastAsia="zh-CN"/>
        </w:rPr>
        <w:t>整改，</w:t>
      </w:r>
      <w:r>
        <w:rPr>
          <w:rFonts w:ascii="新宋体" w:hAnsi="新宋体" w:eastAsia="新宋体"/>
          <w:color w:val="auto"/>
          <w:sz w:val="24"/>
          <w:szCs w:val="24"/>
          <w:highlight w:val="none"/>
        </w:rPr>
        <w:t>甲方有权提出警告并</w:t>
      </w:r>
      <w:r>
        <w:rPr>
          <w:rFonts w:hint="eastAsia" w:ascii="新宋体" w:hAnsi="新宋体" w:eastAsia="新宋体"/>
          <w:color w:val="auto"/>
          <w:sz w:val="24"/>
          <w:szCs w:val="24"/>
          <w:highlight w:val="none"/>
          <w:lang w:eastAsia="zh-CN"/>
        </w:rPr>
        <w:t>按</w:t>
      </w:r>
      <w:r>
        <w:rPr>
          <w:rFonts w:ascii="新宋体" w:hAnsi="新宋体" w:eastAsia="新宋体" w:cs="Times New Roman"/>
          <w:color w:val="auto"/>
          <w:sz w:val="24"/>
          <w:szCs w:val="24"/>
          <w:highlight w:val="none"/>
        </w:rPr>
        <w:t>1000</w:t>
      </w:r>
      <w:r>
        <w:rPr>
          <w:rFonts w:ascii="新宋体" w:hAnsi="新宋体" w:eastAsia="新宋体"/>
          <w:color w:val="auto"/>
          <w:sz w:val="24"/>
          <w:szCs w:val="24"/>
          <w:highlight w:val="none"/>
        </w:rPr>
        <w:t>元/人次</w:t>
      </w:r>
      <w:r>
        <w:rPr>
          <w:rFonts w:hint="eastAsia" w:ascii="新宋体" w:hAnsi="新宋体" w:eastAsia="新宋体"/>
          <w:color w:val="auto"/>
          <w:sz w:val="24"/>
          <w:szCs w:val="24"/>
          <w:highlight w:val="none"/>
          <w:lang w:eastAsia="zh-CN"/>
        </w:rPr>
        <w:t>的</w:t>
      </w:r>
      <w:r>
        <w:rPr>
          <w:rFonts w:ascii="新宋体" w:hAnsi="新宋体" w:eastAsia="新宋体"/>
          <w:color w:val="auto"/>
          <w:sz w:val="24"/>
          <w:szCs w:val="24"/>
          <w:highlight w:val="none"/>
        </w:rPr>
        <w:t>标准扣</w:t>
      </w:r>
      <w:r>
        <w:rPr>
          <w:rFonts w:hint="eastAsia" w:ascii="新宋体" w:hAnsi="新宋体" w:eastAsia="新宋体"/>
          <w:color w:val="auto"/>
          <w:sz w:val="24"/>
          <w:szCs w:val="24"/>
          <w:highlight w:val="none"/>
          <w:lang w:eastAsia="zh-CN"/>
        </w:rPr>
        <w:t>除保安</w:t>
      </w:r>
      <w:r>
        <w:rPr>
          <w:rFonts w:ascii="新宋体" w:hAnsi="新宋体" w:eastAsia="新宋体"/>
          <w:color w:val="auto"/>
          <w:sz w:val="24"/>
          <w:szCs w:val="24"/>
          <w:highlight w:val="none"/>
        </w:rPr>
        <w:t>服务费。</w:t>
      </w:r>
    </w:p>
    <w:p>
      <w:pPr>
        <w:pStyle w:val="30"/>
        <w:spacing w:line="520" w:lineRule="exact"/>
        <w:ind w:firstLine="480" w:firstLineChars="200"/>
        <w:jc w:val="both"/>
        <w:rPr>
          <w:rFonts w:ascii="新宋体" w:hAnsi="新宋体" w:eastAsia="新宋体"/>
          <w:color w:val="auto"/>
          <w:sz w:val="24"/>
          <w:szCs w:val="24"/>
          <w:highlight w:val="none"/>
        </w:rPr>
      </w:pPr>
      <w:r>
        <w:rPr>
          <w:rFonts w:hint="eastAsia" w:ascii="新宋体" w:hAnsi="新宋体" w:eastAsia="新宋体"/>
          <w:color w:val="auto"/>
          <w:sz w:val="24"/>
          <w:szCs w:val="24"/>
          <w:highlight w:val="none"/>
          <w:lang w:eastAsia="zh-CN"/>
        </w:rPr>
        <w:t>5、</w:t>
      </w:r>
      <w:r>
        <w:rPr>
          <w:rFonts w:ascii="新宋体" w:hAnsi="新宋体" w:eastAsia="新宋体"/>
          <w:color w:val="auto"/>
          <w:sz w:val="24"/>
          <w:szCs w:val="24"/>
          <w:highlight w:val="none"/>
        </w:rPr>
        <w:t>乙方保安人员</w:t>
      </w:r>
      <w:r>
        <w:rPr>
          <w:rFonts w:hint="eastAsia" w:ascii="新宋体" w:hAnsi="新宋体" w:eastAsia="新宋体"/>
          <w:color w:val="auto"/>
          <w:sz w:val="24"/>
          <w:szCs w:val="24"/>
          <w:highlight w:val="none"/>
          <w:lang w:eastAsia="zh-CN"/>
        </w:rPr>
        <w:t>须</w:t>
      </w:r>
      <w:r>
        <w:rPr>
          <w:rFonts w:ascii="新宋体" w:hAnsi="新宋体" w:eastAsia="新宋体"/>
          <w:color w:val="auto"/>
          <w:sz w:val="24"/>
          <w:szCs w:val="24"/>
          <w:highlight w:val="none"/>
        </w:rPr>
        <w:t>服从甲方现场管理和工作调整，对甲方依照本合同提出经甲乙双方确认后的管理意见和工作调整，乙方拒绝配合的，每次扣除保安服务费</w:t>
      </w:r>
      <w:r>
        <w:rPr>
          <w:rFonts w:ascii="新宋体" w:hAnsi="新宋体" w:eastAsia="新宋体" w:cs="Times New Roman"/>
          <w:color w:val="auto"/>
          <w:sz w:val="24"/>
          <w:szCs w:val="24"/>
          <w:highlight w:val="none"/>
        </w:rPr>
        <w:t>500</w:t>
      </w:r>
      <w:r>
        <w:rPr>
          <w:rFonts w:ascii="新宋体" w:hAnsi="新宋体" w:eastAsia="新宋体"/>
          <w:color w:val="auto"/>
          <w:sz w:val="24"/>
          <w:szCs w:val="24"/>
          <w:highlight w:val="none"/>
        </w:rPr>
        <w:t>元。</w:t>
      </w:r>
    </w:p>
    <w:p>
      <w:pPr>
        <w:pStyle w:val="30"/>
        <w:spacing w:line="520" w:lineRule="exact"/>
        <w:ind w:firstLine="496" w:firstLineChars="207"/>
        <w:jc w:val="both"/>
        <w:rPr>
          <w:rFonts w:ascii="新宋体" w:hAnsi="新宋体" w:eastAsia="新宋体"/>
          <w:color w:val="auto"/>
          <w:sz w:val="24"/>
          <w:szCs w:val="24"/>
          <w:highlight w:val="none"/>
        </w:rPr>
      </w:pPr>
      <w:r>
        <w:rPr>
          <w:rFonts w:hint="eastAsia" w:ascii="新宋体" w:hAnsi="新宋体" w:eastAsia="新宋体"/>
          <w:color w:val="auto"/>
          <w:sz w:val="24"/>
          <w:szCs w:val="24"/>
          <w:highlight w:val="none"/>
          <w:lang w:eastAsia="zh-CN"/>
        </w:rPr>
        <w:t>6、</w:t>
      </w:r>
      <w:r>
        <w:rPr>
          <w:rFonts w:ascii="新宋体" w:hAnsi="新宋体" w:eastAsia="新宋体"/>
          <w:color w:val="auto"/>
          <w:sz w:val="24"/>
          <w:szCs w:val="24"/>
          <w:highlight w:val="none"/>
        </w:rPr>
        <w:t>乙方保安人员上班不得迟到、早退，否则按</w:t>
      </w:r>
      <w:r>
        <w:rPr>
          <w:rFonts w:ascii="新宋体" w:hAnsi="新宋体" w:eastAsia="新宋体" w:cs="Times New Roman"/>
          <w:color w:val="auto"/>
          <w:sz w:val="24"/>
          <w:szCs w:val="24"/>
          <w:highlight w:val="none"/>
        </w:rPr>
        <w:t xml:space="preserve">100 </w:t>
      </w:r>
      <w:r>
        <w:rPr>
          <w:rFonts w:ascii="新宋体" w:hAnsi="新宋体" w:eastAsia="新宋体"/>
          <w:color w:val="auto"/>
          <w:sz w:val="24"/>
          <w:szCs w:val="24"/>
          <w:highlight w:val="none"/>
        </w:rPr>
        <w:t>元/人次的标准扣除保安服务费</w:t>
      </w:r>
      <w:r>
        <w:rPr>
          <w:rFonts w:hint="eastAsia" w:ascii="新宋体" w:hAnsi="新宋体" w:eastAsia="新宋体"/>
          <w:color w:val="auto"/>
          <w:sz w:val="24"/>
          <w:szCs w:val="24"/>
          <w:highlight w:val="none"/>
          <w:lang w:eastAsia="zh-CN"/>
        </w:rPr>
        <w:t>。</w:t>
      </w:r>
    </w:p>
    <w:p>
      <w:pPr>
        <w:pStyle w:val="30"/>
        <w:spacing w:line="520" w:lineRule="exact"/>
        <w:ind w:firstLine="480" w:firstLineChars="200"/>
        <w:jc w:val="both"/>
        <w:rPr>
          <w:rFonts w:ascii="新宋体" w:hAnsi="新宋体" w:eastAsia="新宋体"/>
          <w:color w:val="auto"/>
          <w:sz w:val="24"/>
          <w:szCs w:val="24"/>
          <w:highlight w:val="none"/>
        </w:rPr>
      </w:pPr>
      <w:r>
        <w:rPr>
          <w:rFonts w:hint="eastAsia" w:ascii="新宋体" w:hAnsi="新宋体" w:eastAsia="新宋体"/>
          <w:color w:val="auto"/>
          <w:sz w:val="24"/>
          <w:szCs w:val="24"/>
          <w:highlight w:val="none"/>
          <w:lang w:eastAsia="zh-CN"/>
        </w:rPr>
        <w:t>7、</w:t>
      </w:r>
      <w:r>
        <w:rPr>
          <w:rFonts w:ascii="新宋体" w:hAnsi="新宋体" w:eastAsia="新宋体"/>
          <w:color w:val="auto"/>
          <w:sz w:val="24"/>
          <w:szCs w:val="24"/>
          <w:highlight w:val="none"/>
        </w:rPr>
        <w:t xml:space="preserve">乙方保安人员严禁酒后上岗或在岗喝酒，每发现一次扣除服务费 </w:t>
      </w:r>
      <w:r>
        <w:rPr>
          <w:rFonts w:ascii="新宋体" w:hAnsi="新宋体" w:eastAsia="新宋体" w:cs="Times New Roman"/>
          <w:color w:val="auto"/>
          <w:sz w:val="24"/>
          <w:szCs w:val="24"/>
          <w:highlight w:val="none"/>
        </w:rPr>
        <w:t>200</w:t>
      </w:r>
      <w:r>
        <w:rPr>
          <w:rFonts w:ascii="新宋体" w:hAnsi="新宋体" w:eastAsia="新宋体"/>
          <w:color w:val="auto"/>
          <w:sz w:val="24"/>
          <w:szCs w:val="24"/>
          <w:highlight w:val="none"/>
        </w:rPr>
        <w:t>元，如因喝酒引起住户投诉，</w:t>
      </w:r>
      <w:r>
        <w:rPr>
          <w:rFonts w:ascii="新宋体" w:hAnsi="新宋体" w:eastAsia="新宋体" w:cs="Times New Roman"/>
          <w:color w:val="auto"/>
          <w:sz w:val="24"/>
          <w:szCs w:val="24"/>
          <w:highlight w:val="none"/>
        </w:rPr>
        <w:t xml:space="preserve"> 按1000</w:t>
      </w:r>
      <w:r>
        <w:rPr>
          <w:rFonts w:ascii="新宋体" w:hAnsi="新宋体" w:eastAsia="新宋体"/>
          <w:color w:val="auto"/>
          <w:sz w:val="24"/>
          <w:szCs w:val="24"/>
          <w:highlight w:val="none"/>
        </w:rPr>
        <w:t>元</w:t>
      </w:r>
      <w:r>
        <w:rPr>
          <w:rFonts w:hint="eastAsia" w:ascii="新宋体" w:hAnsi="新宋体" w:eastAsia="新宋体"/>
          <w:color w:val="auto"/>
          <w:sz w:val="24"/>
          <w:szCs w:val="24"/>
          <w:highlight w:val="none"/>
          <w:lang w:eastAsia="zh-CN"/>
        </w:rPr>
        <w:t>/次的标准</w:t>
      </w:r>
      <w:r>
        <w:rPr>
          <w:rFonts w:ascii="新宋体" w:hAnsi="新宋体" w:eastAsia="新宋体"/>
          <w:color w:val="auto"/>
          <w:sz w:val="24"/>
          <w:szCs w:val="24"/>
          <w:highlight w:val="none"/>
        </w:rPr>
        <w:t>扣除保安服务费。</w:t>
      </w:r>
    </w:p>
    <w:p>
      <w:pPr>
        <w:pStyle w:val="30"/>
        <w:spacing w:line="520" w:lineRule="exact"/>
        <w:ind w:firstLine="480" w:firstLineChars="200"/>
        <w:jc w:val="both"/>
        <w:rPr>
          <w:rFonts w:ascii="新宋体" w:hAnsi="新宋体" w:eastAsia="新宋体"/>
          <w:color w:val="auto"/>
          <w:sz w:val="24"/>
          <w:szCs w:val="24"/>
          <w:highlight w:val="none"/>
        </w:rPr>
      </w:pPr>
      <w:r>
        <w:rPr>
          <w:rFonts w:hint="eastAsia" w:ascii="新宋体" w:hAnsi="新宋体" w:eastAsia="新宋体"/>
          <w:color w:val="auto"/>
          <w:sz w:val="24"/>
          <w:szCs w:val="24"/>
          <w:highlight w:val="none"/>
          <w:lang w:eastAsia="zh-CN"/>
        </w:rPr>
        <w:t>8、</w:t>
      </w:r>
      <w:r>
        <w:rPr>
          <w:rFonts w:ascii="新宋体" w:hAnsi="新宋体" w:eastAsia="新宋体"/>
          <w:color w:val="auto"/>
          <w:sz w:val="24"/>
          <w:szCs w:val="24"/>
          <w:highlight w:val="none"/>
        </w:rPr>
        <w:t>乙方保安员严禁脱离工作岗位和在岗上睡觉，如出现脱岗和睡岗，每发生一次扣除乙方服务费</w:t>
      </w:r>
      <w:r>
        <w:rPr>
          <w:rFonts w:ascii="新宋体" w:hAnsi="新宋体" w:eastAsia="新宋体" w:cs="Times New Roman"/>
          <w:color w:val="auto"/>
          <w:sz w:val="24"/>
          <w:szCs w:val="24"/>
          <w:highlight w:val="none"/>
        </w:rPr>
        <w:t>200</w:t>
      </w:r>
      <w:r>
        <w:rPr>
          <w:rFonts w:ascii="新宋体" w:hAnsi="新宋体" w:eastAsia="新宋体"/>
          <w:color w:val="auto"/>
          <w:sz w:val="24"/>
          <w:szCs w:val="24"/>
          <w:highlight w:val="none"/>
        </w:rPr>
        <w:t>元。</w:t>
      </w:r>
    </w:p>
    <w:p>
      <w:pPr>
        <w:pStyle w:val="30"/>
        <w:spacing w:line="520" w:lineRule="exact"/>
        <w:ind w:firstLine="480" w:firstLineChars="200"/>
        <w:jc w:val="both"/>
        <w:rPr>
          <w:rFonts w:ascii="新宋体" w:hAnsi="新宋体" w:eastAsia="新宋体"/>
          <w:color w:val="auto"/>
          <w:sz w:val="24"/>
          <w:szCs w:val="24"/>
          <w:highlight w:val="none"/>
        </w:rPr>
      </w:pPr>
      <w:r>
        <w:rPr>
          <w:rFonts w:hint="eastAsia" w:ascii="新宋体" w:hAnsi="新宋体" w:eastAsia="新宋体"/>
          <w:color w:val="auto"/>
          <w:sz w:val="24"/>
          <w:szCs w:val="24"/>
          <w:highlight w:val="none"/>
          <w:lang w:eastAsia="zh-CN"/>
        </w:rPr>
        <w:t>9、</w:t>
      </w:r>
      <w:r>
        <w:rPr>
          <w:rFonts w:ascii="新宋体" w:hAnsi="新宋体" w:eastAsia="新宋体"/>
          <w:color w:val="auto"/>
          <w:sz w:val="24"/>
          <w:szCs w:val="24"/>
          <w:highlight w:val="none"/>
        </w:rPr>
        <w:t>乙方保安员在岗上值班时，要服装整洁，仪表清楚，每发生一次未按规定着装的扣</w:t>
      </w:r>
      <w:r>
        <w:rPr>
          <w:rFonts w:ascii="新宋体" w:hAnsi="新宋体" w:eastAsia="新宋体" w:cs="Times New Roman"/>
          <w:color w:val="auto"/>
          <w:sz w:val="24"/>
          <w:szCs w:val="24"/>
          <w:highlight w:val="none"/>
        </w:rPr>
        <w:t>50</w:t>
      </w:r>
      <w:r>
        <w:rPr>
          <w:rFonts w:ascii="新宋体" w:hAnsi="新宋体" w:eastAsia="新宋体"/>
          <w:color w:val="auto"/>
          <w:sz w:val="24"/>
          <w:szCs w:val="24"/>
          <w:highlight w:val="none"/>
        </w:rPr>
        <w:t>元。</w:t>
      </w:r>
    </w:p>
    <w:p>
      <w:pPr>
        <w:pStyle w:val="30"/>
        <w:spacing w:line="520" w:lineRule="exact"/>
        <w:ind w:firstLine="480" w:firstLineChars="200"/>
        <w:jc w:val="both"/>
        <w:rPr>
          <w:rFonts w:ascii="新宋体" w:hAnsi="新宋体" w:eastAsia="新宋体"/>
          <w:color w:val="auto"/>
          <w:sz w:val="24"/>
          <w:szCs w:val="24"/>
          <w:highlight w:val="none"/>
        </w:rPr>
      </w:pPr>
      <w:r>
        <w:rPr>
          <w:rFonts w:hint="eastAsia" w:ascii="新宋体" w:hAnsi="新宋体" w:eastAsia="新宋体"/>
          <w:color w:val="auto"/>
          <w:sz w:val="24"/>
          <w:szCs w:val="24"/>
          <w:highlight w:val="none"/>
          <w:lang w:eastAsia="zh-CN"/>
        </w:rPr>
        <w:t>1</w:t>
      </w:r>
      <w:r>
        <w:rPr>
          <w:rFonts w:ascii="新宋体" w:hAnsi="新宋体" w:eastAsia="新宋体"/>
          <w:color w:val="auto"/>
          <w:sz w:val="24"/>
          <w:szCs w:val="24"/>
          <w:highlight w:val="none"/>
        </w:rPr>
        <w:t>0</w:t>
      </w:r>
      <w:r>
        <w:rPr>
          <w:rFonts w:hint="eastAsia" w:ascii="新宋体" w:hAnsi="新宋体" w:eastAsia="新宋体"/>
          <w:color w:val="auto"/>
          <w:sz w:val="24"/>
          <w:szCs w:val="24"/>
          <w:highlight w:val="none"/>
          <w:lang w:eastAsia="zh-CN"/>
        </w:rPr>
        <w:t>、</w:t>
      </w:r>
      <w:r>
        <w:rPr>
          <w:rFonts w:ascii="新宋体" w:hAnsi="新宋体" w:eastAsia="新宋体"/>
          <w:color w:val="auto"/>
          <w:sz w:val="24"/>
          <w:szCs w:val="24"/>
          <w:highlight w:val="none"/>
        </w:rPr>
        <w:t>乙方保安员严禁上岗时做与工作无关的事，在不影响工作的情况下使用手机通话不得超过</w:t>
      </w:r>
      <w:r>
        <w:rPr>
          <w:rFonts w:ascii="新宋体" w:hAnsi="新宋体" w:eastAsia="新宋体" w:cs="Times New Roman"/>
          <w:color w:val="auto"/>
          <w:sz w:val="24"/>
          <w:szCs w:val="24"/>
          <w:highlight w:val="none"/>
        </w:rPr>
        <w:t>1</w:t>
      </w:r>
      <w:r>
        <w:rPr>
          <w:rFonts w:ascii="新宋体" w:hAnsi="新宋体" w:eastAsia="新宋体"/>
          <w:color w:val="auto"/>
          <w:sz w:val="24"/>
          <w:szCs w:val="24"/>
          <w:highlight w:val="none"/>
        </w:rPr>
        <w:t>分钟，严禁在岗位上网聊、看微信或打游戏，每发生一次扣除服务费</w:t>
      </w:r>
      <w:r>
        <w:rPr>
          <w:rFonts w:ascii="新宋体" w:hAnsi="新宋体" w:eastAsia="新宋体" w:cs="Times New Roman"/>
          <w:color w:val="auto"/>
          <w:sz w:val="24"/>
          <w:szCs w:val="24"/>
          <w:highlight w:val="none"/>
        </w:rPr>
        <w:t>100</w:t>
      </w:r>
      <w:r>
        <w:rPr>
          <w:rFonts w:ascii="新宋体" w:hAnsi="新宋体" w:eastAsia="新宋体"/>
          <w:color w:val="auto"/>
          <w:sz w:val="24"/>
          <w:szCs w:val="24"/>
          <w:highlight w:val="none"/>
        </w:rPr>
        <w:t>元。</w:t>
      </w:r>
    </w:p>
    <w:p>
      <w:pPr>
        <w:pStyle w:val="30"/>
        <w:spacing w:line="520" w:lineRule="exact"/>
        <w:ind w:firstLine="480" w:firstLineChars="200"/>
        <w:jc w:val="both"/>
        <w:rPr>
          <w:rFonts w:ascii="新宋体" w:hAnsi="新宋体" w:eastAsia="新宋体"/>
          <w:color w:val="auto"/>
          <w:sz w:val="24"/>
          <w:szCs w:val="24"/>
          <w:highlight w:val="none"/>
          <w:lang w:eastAsia="zh-CN"/>
        </w:rPr>
      </w:pPr>
      <w:r>
        <w:rPr>
          <w:rFonts w:hint="eastAsia" w:ascii="新宋体" w:hAnsi="新宋体" w:eastAsia="新宋体"/>
          <w:color w:val="auto"/>
          <w:sz w:val="24"/>
          <w:szCs w:val="24"/>
          <w:highlight w:val="none"/>
          <w:lang w:eastAsia="zh-CN"/>
        </w:rPr>
        <w:t>1</w:t>
      </w:r>
      <w:r>
        <w:rPr>
          <w:rFonts w:ascii="新宋体" w:hAnsi="新宋体" w:eastAsia="新宋体"/>
          <w:color w:val="auto"/>
          <w:sz w:val="24"/>
          <w:szCs w:val="24"/>
          <w:highlight w:val="none"/>
        </w:rPr>
        <w:t>1</w:t>
      </w:r>
      <w:r>
        <w:rPr>
          <w:rFonts w:hint="eastAsia" w:ascii="新宋体" w:hAnsi="新宋体" w:eastAsia="新宋体"/>
          <w:color w:val="auto"/>
          <w:sz w:val="24"/>
          <w:szCs w:val="24"/>
          <w:highlight w:val="none"/>
          <w:lang w:eastAsia="zh-CN"/>
        </w:rPr>
        <w:t>、</w:t>
      </w:r>
      <w:r>
        <w:rPr>
          <w:rFonts w:ascii="新宋体" w:hAnsi="新宋体" w:eastAsia="新宋体"/>
          <w:color w:val="auto"/>
          <w:sz w:val="24"/>
          <w:szCs w:val="24"/>
          <w:highlight w:val="none"/>
        </w:rPr>
        <w:t>乙方保安员严禁与业主、住户发生口角或肢体冲突，每发生 一次口角扣除服务费</w:t>
      </w:r>
      <w:r>
        <w:rPr>
          <w:rFonts w:ascii="新宋体" w:hAnsi="新宋体" w:eastAsia="新宋体" w:cs="Times New Roman"/>
          <w:color w:val="auto"/>
          <w:sz w:val="24"/>
          <w:szCs w:val="24"/>
          <w:highlight w:val="none"/>
        </w:rPr>
        <w:t>200</w:t>
      </w:r>
      <w:r>
        <w:rPr>
          <w:rFonts w:ascii="新宋体" w:hAnsi="新宋体" w:eastAsia="新宋体"/>
          <w:color w:val="auto"/>
          <w:sz w:val="24"/>
          <w:szCs w:val="24"/>
          <w:highlight w:val="none"/>
        </w:rPr>
        <w:t>元，每次肢体冲突扣除服务费</w:t>
      </w:r>
      <w:r>
        <w:rPr>
          <w:rFonts w:ascii="新宋体" w:hAnsi="新宋体" w:eastAsia="新宋体" w:cs="Times New Roman"/>
          <w:color w:val="auto"/>
          <w:sz w:val="24"/>
          <w:szCs w:val="24"/>
          <w:highlight w:val="none"/>
        </w:rPr>
        <w:t>500</w:t>
      </w:r>
      <w:r>
        <w:rPr>
          <w:rFonts w:ascii="新宋体" w:hAnsi="新宋体" w:eastAsia="新宋体"/>
          <w:color w:val="auto"/>
          <w:sz w:val="24"/>
          <w:szCs w:val="24"/>
          <w:highlight w:val="none"/>
        </w:rPr>
        <w:t>元，引起的医疗费或其它实际损失概由乙方承担</w:t>
      </w:r>
      <w:r>
        <w:rPr>
          <w:rFonts w:hint="eastAsia" w:ascii="新宋体" w:hAnsi="新宋体" w:eastAsia="新宋体"/>
          <w:color w:val="auto"/>
          <w:sz w:val="24"/>
          <w:szCs w:val="24"/>
          <w:highlight w:val="none"/>
          <w:lang w:eastAsia="zh-CN"/>
        </w:rPr>
        <w:t>。</w:t>
      </w:r>
    </w:p>
    <w:p>
      <w:pPr>
        <w:pStyle w:val="30"/>
        <w:spacing w:line="520" w:lineRule="exact"/>
        <w:ind w:firstLine="480" w:firstLineChars="200"/>
        <w:jc w:val="both"/>
        <w:rPr>
          <w:rFonts w:ascii="新宋体" w:hAnsi="新宋体" w:eastAsia="新宋体"/>
          <w:color w:val="auto"/>
          <w:sz w:val="24"/>
          <w:szCs w:val="24"/>
          <w:highlight w:val="none"/>
        </w:rPr>
      </w:pPr>
      <w:r>
        <w:rPr>
          <w:rFonts w:hint="eastAsia" w:ascii="新宋体" w:hAnsi="新宋体" w:eastAsia="新宋体"/>
          <w:color w:val="auto"/>
          <w:sz w:val="24"/>
          <w:szCs w:val="24"/>
          <w:highlight w:val="none"/>
          <w:lang w:eastAsia="zh-CN"/>
        </w:rPr>
        <w:t>1</w:t>
      </w:r>
      <w:r>
        <w:rPr>
          <w:rFonts w:ascii="新宋体" w:hAnsi="新宋体" w:eastAsia="新宋体"/>
          <w:color w:val="auto"/>
          <w:sz w:val="24"/>
          <w:szCs w:val="24"/>
          <w:highlight w:val="none"/>
        </w:rPr>
        <w:t>2</w:t>
      </w:r>
      <w:r>
        <w:rPr>
          <w:rFonts w:hint="eastAsia" w:ascii="新宋体" w:hAnsi="新宋体" w:eastAsia="新宋体"/>
          <w:color w:val="auto"/>
          <w:sz w:val="24"/>
          <w:szCs w:val="24"/>
          <w:highlight w:val="none"/>
          <w:lang w:eastAsia="zh-CN"/>
        </w:rPr>
        <w:t>、</w:t>
      </w:r>
      <w:r>
        <w:rPr>
          <w:rFonts w:ascii="新宋体" w:hAnsi="新宋体" w:eastAsia="新宋体"/>
          <w:color w:val="auto"/>
          <w:sz w:val="24"/>
          <w:szCs w:val="24"/>
          <w:highlight w:val="none"/>
        </w:rPr>
        <w:t>乙方保安员要对外来人员和装修材料进行严格管控，未按要求对来访人员和装修违规材料进行询问、确认、登记和监控的，日常巡查发现一次扣除服务费</w:t>
      </w:r>
      <w:r>
        <w:rPr>
          <w:rFonts w:ascii="新宋体" w:hAnsi="新宋体" w:eastAsia="新宋体" w:cs="Times New Roman"/>
          <w:color w:val="auto"/>
          <w:sz w:val="24"/>
          <w:szCs w:val="24"/>
          <w:highlight w:val="none"/>
        </w:rPr>
        <w:t>200</w:t>
      </w:r>
      <w:r>
        <w:rPr>
          <w:rFonts w:ascii="新宋体" w:hAnsi="新宋体" w:eastAsia="新宋体"/>
          <w:color w:val="auto"/>
          <w:sz w:val="24"/>
          <w:szCs w:val="24"/>
          <w:highlight w:val="none"/>
        </w:rPr>
        <w:t>元，被甲方或其集团暗访突破每发生一次扣</w:t>
      </w:r>
      <w:r>
        <w:rPr>
          <w:rFonts w:ascii="新宋体" w:hAnsi="新宋体" w:eastAsia="新宋体" w:cs="Times New Roman"/>
          <w:color w:val="auto"/>
          <w:sz w:val="24"/>
          <w:szCs w:val="24"/>
          <w:highlight w:val="none"/>
        </w:rPr>
        <w:t>1000</w:t>
      </w:r>
      <w:r>
        <w:rPr>
          <w:rFonts w:ascii="新宋体" w:hAnsi="新宋体" w:eastAsia="新宋体"/>
          <w:color w:val="auto"/>
          <w:sz w:val="24"/>
          <w:szCs w:val="24"/>
          <w:highlight w:val="none"/>
        </w:rPr>
        <w:t>元；私放违规装修材料或装修工具第一 次扣</w:t>
      </w:r>
      <w:r>
        <w:rPr>
          <w:rFonts w:ascii="新宋体" w:hAnsi="新宋体" w:eastAsia="新宋体" w:cs="Times New Roman"/>
          <w:color w:val="auto"/>
          <w:sz w:val="24"/>
          <w:szCs w:val="24"/>
          <w:highlight w:val="none"/>
        </w:rPr>
        <w:t>100</w:t>
      </w:r>
      <w:r>
        <w:rPr>
          <w:rFonts w:ascii="新宋体" w:hAnsi="新宋体" w:eastAsia="新宋体"/>
          <w:color w:val="auto"/>
          <w:sz w:val="24"/>
          <w:szCs w:val="24"/>
          <w:highlight w:val="none"/>
        </w:rPr>
        <w:t>元，第二次扣</w:t>
      </w:r>
      <w:r>
        <w:rPr>
          <w:rFonts w:ascii="新宋体" w:hAnsi="新宋体" w:eastAsia="新宋体" w:cs="Times New Roman"/>
          <w:color w:val="auto"/>
          <w:sz w:val="24"/>
          <w:szCs w:val="24"/>
          <w:highlight w:val="none"/>
        </w:rPr>
        <w:t>200</w:t>
      </w:r>
      <w:r>
        <w:rPr>
          <w:rFonts w:ascii="新宋体" w:hAnsi="新宋体" w:eastAsia="新宋体"/>
          <w:color w:val="auto"/>
          <w:sz w:val="24"/>
          <w:szCs w:val="24"/>
          <w:highlight w:val="none"/>
        </w:rPr>
        <w:t>元，依次每多一次加扣</w:t>
      </w:r>
      <w:r>
        <w:rPr>
          <w:rFonts w:ascii="新宋体" w:hAnsi="新宋体" w:eastAsia="新宋体" w:cs="Times New Roman"/>
          <w:color w:val="auto"/>
          <w:sz w:val="24"/>
          <w:szCs w:val="24"/>
          <w:highlight w:val="none"/>
        </w:rPr>
        <w:t>100</w:t>
      </w:r>
      <w:r>
        <w:rPr>
          <w:rFonts w:ascii="新宋体" w:hAnsi="新宋体" w:eastAsia="新宋体"/>
          <w:color w:val="auto"/>
          <w:sz w:val="24"/>
          <w:szCs w:val="24"/>
          <w:highlight w:val="none"/>
        </w:rPr>
        <w:t>元；。</w:t>
      </w:r>
    </w:p>
    <w:p>
      <w:pPr>
        <w:pStyle w:val="30"/>
        <w:spacing w:line="520" w:lineRule="exact"/>
        <w:ind w:firstLine="480" w:firstLineChars="200"/>
        <w:jc w:val="both"/>
        <w:rPr>
          <w:rFonts w:ascii="新宋体" w:hAnsi="新宋体" w:eastAsia="新宋体"/>
          <w:color w:val="auto"/>
          <w:sz w:val="24"/>
          <w:szCs w:val="24"/>
          <w:highlight w:val="none"/>
        </w:rPr>
      </w:pPr>
      <w:r>
        <w:rPr>
          <w:rFonts w:hint="eastAsia" w:ascii="新宋体" w:hAnsi="新宋体" w:eastAsia="新宋体"/>
          <w:color w:val="auto"/>
          <w:sz w:val="24"/>
          <w:szCs w:val="24"/>
          <w:highlight w:val="none"/>
          <w:lang w:eastAsia="zh-CN"/>
        </w:rPr>
        <w:t>1</w:t>
      </w:r>
      <w:r>
        <w:rPr>
          <w:rFonts w:ascii="新宋体" w:hAnsi="新宋体" w:eastAsia="新宋体"/>
          <w:color w:val="auto"/>
          <w:sz w:val="24"/>
          <w:szCs w:val="24"/>
          <w:highlight w:val="none"/>
        </w:rPr>
        <w:t>3</w:t>
      </w:r>
      <w:r>
        <w:rPr>
          <w:rFonts w:hint="eastAsia" w:ascii="新宋体" w:hAnsi="新宋体" w:eastAsia="新宋体"/>
          <w:color w:val="auto"/>
          <w:sz w:val="24"/>
          <w:szCs w:val="24"/>
          <w:highlight w:val="none"/>
          <w:lang w:eastAsia="zh-CN"/>
        </w:rPr>
        <w:t>、</w:t>
      </w:r>
      <w:r>
        <w:rPr>
          <w:rFonts w:ascii="新宋体" w:hAnsi="新宋体" w:eastAsia="新宋体"/>
          <w:color w:val="auto"/>
          <w:sz w:val="24"/>
          <w:szCs w:val="24"/>
          <w:highlight w:val="none"/>
        </w:rPr>
        <w:t>乙方保安员要严格按照合同约定的巡逻频率进行巡逻，并做好巡逻记录，未按要求进行巡逻的，每发生一次扣除服务费</w:t>
      </w:r>
      <w:r>
        <w:rPr>
          <w:rFonts w:ascii="新宋体" w:hAnsi="新宋体" w:eastAsia="新宋体" w:cs="Times New Roman"/>
          <w:color w:val="auto"/>
          <w:sz w:val="24"/>
          <w:szCs w:val="24"/>
          <w:highlight w:val="none"/>
        </w:rPr>
        <w:t>200</w:t>
      </w:r>
      <w:r>
        <w:rPr>
          <w:rFonts w:ascii="新宋体" w:hAnsi="新宋体" w:eastAsia="新宋体"/>
          <w:color w:val="auto"/>
          <w:sz w:val="24"/>
          <w:szCs w:val="24"/>
          <w:highlight w:val="none"/>
        </w:rPr>
        <w:t>元。</w:t>
      </w:r>
    </w:p>
    <w:p>
      <w:pPr>
        <w:pStyle w:val="30"/>
        <w:spacing w:line="520" w:lineRule="exact"/>
        <w:ind w:firstLine="480" w:firstLineChars="200"/>
        <w:jc w:val="both"/>
        <w:rPr>
          <w:rFonts w:ascii="新宋体" w:hAnsi="新宋体" w:eastAsia="新宋体"/>
          <w:color w:val="auto"/>
          <w:sz w:val="24"/>
          <w:szCs w:val="24"/>
          <w:highlight w:val="none"/>
        </w:rPr>
      </w:pPr>
      <w:r>
        <w:rPr>
          <w:rFonts w:hint="eastAsia" w:ascii="新宋体" w:hAnsi="新宋体" w:eastAsia="新宋体"/>
          <w:color w:val="auto"/>
          <w:sz w:val="24"/>
          <w:szCs w:val="24"/>
          <w:highlight w:val="none"/>
          <w:lang w:eastAsia="zh-CN"/>
        </w:rPr>
        <w:t>1</w:t>
      </w:r>
      <w:r>
        <w:rPr>
          <w:rFonts w:ascii="新宋体" w:hAnsi="新宋体" w:eastAsia="新宋体"/>
          <w:color w:val="auto"/>
          <w:sz w:val="24"/>
          <w:szCs w:val="24"/>
          <w:highlight w:val="none"/>
        </w:rPr>
        <w:t>4</w:t>
      </w:r>
      <w:r>
        <w:rPr>
          <w:rFonts w:hint="eastAsia" w:ascii="新宋体" w:hAnsi="新宋体" w:eastAsia="新宋体"/>
          <w:color w:val="auto"/>
          <w:sz w:val="24"/>
          <w:szCs w:val="24"/>
          <w:highlight w:val="none"/>
          <w:lang w:eastAsia="zh-CN"/>
        </w:rPr>
        <w:t>、</w:t>
      </w:r>
      <w:r>
        <w:rPr>
          <w:rFonts w:ascii="新宋体" w:hAnsi="新宋体" w:eastAsia="新宋体"/>
          <w:color w:val="auto"/>
          <w:sz w:val="24"/>
          <w:szCs w:val="24"/>
          <w:highlight w:val="none"/>
        </w:rPr>
        <w:t>首次接到火警、警情后，乙方保安人员须在五分钟内到达现场，协助保护现场，并报告服务中心与警方。在遇到异常情况或住户紧急求助时，</w:t>
      </w:r>
      <w:r>
        <w:rPr>
          <w:rFonts w:ascii="新宋体" w:hAnsi="新宋体" w:eastAsia="新宋体" w:cs="Times New Roman"/>
          <w:color w:val="auto"/>
          <w:sz w:val="24"/>
          <w:szCs w:val="24"/>
          <w:highlight w:val="none"/>
        </w:rPr>
        <w:t>10</w:t>
      </w:r>
      <w:r>
        <w:rPr>
          <w:rFonts w:ascii="新宋体" w:hAnsi="新宋体" w:eastAsia="新宋体"/>
          <w:color w:val="auto"/>
          <w:sz w:val="24"/>
          <w:szCs w:val="24"/>
          <w:highlight w:val="none"/>
        </w:rPr>
        <w:t>分钟内赶到现场，采取相应措施。保安队 长要在</w:t>
      </w:r>
      <w:r>
        <w:rPr>
          <w:rFonts w:ascii="新宋体" w:hAnsi="新宋体" w:eastAsia="新宋体" w:cs="Times New Roman"/>
          <w:color w:val="auto"/>
          <w:sz w:val="24"/>
          <w:szCs w:val="24"/>
          <w:highlight w:val="none"/>
        </w:rPr>
        <w:t>20</w:t>
      </w:r>
      <w:r>
        <w:rPr>
          <w:rFonts w:ascii="新宋体" w:hAnsi="新宋体" w:eastAsia="新宋体"/>
          <w:color w:val="auto"/>
          <w:sz w:val="24"/>
          <w:szCs w:val="24"/>
          <w:highlight w:val="none"/>
        </w:rPr>
        <w:t>分钟内到过现场，指挥处理突发事件。未能及时按 突发事件处理程序处理的，每发生一次扣除服务费</w:t>
      </w:r>
      <w:r>
        <w:rPr>
          <w:rFonts w:ascii="新宋体" w:hAnsi="新宋体" w:eastAsia="新宋体" w:cs="Times New Roman"/>
          <w:color w:val="auto"/>
          <w:sz w:val="24"/>
          <w:szCs w:val="24"/>
          <w:highlight w:val="none"/>
        </w:rPr>
        <w:t>500</w:t>
      </w:r>
      <w:r>
        <w:rPr>
          <w:rFonts w:ascii="新宋体" w:hAnsi="新宋体" w:eastAsia="新宋体"/>
          <w:color w:val="auto"/>
          <w:sz w:val="24"/>
          <w:szCs w:val="24"/>
          <w:highlight w:val="none"/>
        </w:rPr>
        <w:t>元，引 起住户投诉的每次扣除服务费</w:t>
      </w:r>
      <w:r>
        <w:rPr>
          <w:rFonts w:ascii="新宋体" w:hAnsi="新宋体" w:eastAsia="新宋体" w:cs="Times New Roman"/>
          <w:color w:val="auto"/>
          <w:sz w:val="24"/>
          <w:szCs w:val="24"/>
          <w:highlight w:val="none"/>
        </w:rPr>
        <w:t>1000</w:t>
      </w:r>
      <w:r>
        <w:rPr>
          <w:rFonts w:ascii="新宋体" w:hAnsi="新宋体" w:eastAsia="新宋体"/>
          <w:color w:val="auto"/>
          <w:sz w:val="24"/>
          <w:szCs w:val="24"/>
          <w:highlight w:val="none"/>
        </w:rPr>
        <w:t>元，给甲方或第三人造成损失的，乙方还应承担相应赔偿责任；</w:t>
      </w:r>
    </w:p>
    <w:p>
      <w:pPr>
        <w:pStyle w:val="30"/>
        <w:spacing w:line="520" w:lineRule="exact"/>
        <w:ind w:firstLine="480" w:firstLineChars="200"/>
        <w:jc w:val="both"/>
        <w:rPr>
          <w:rFonts w:ascii="新宋体" w:hAnsi="新宋体" w:eastAsia="新宋体"/>
          <w:color w:val="auto"/>
          <w:sz w:val="24"/>
          <w:szCs w:val="24"/>
          <w:highlight w:val="none"/>
        </w:rPr>
      </w:pPr>
      <w:r>
        <w:rPr>
          <w:rFonts w:hint="eastAsia" w:ascii="新宋体" w:hAnsi="新宋体" w:eastAsia="新宋体"/>
          <w:color w:val="auto"/>
          <w:sz w:val="24"/>
          <w:szCs w:val="24"/>
          <w:highlight w:val="none"/>
          <w:lang w:eastAsia="zh-CN"/>
        </w:rPr>
        <w:t>1</w:t>
      </w:r>
      <w:r>
        <w:rPr>
          <w:rFonts w:ascii="新宋体" w:hAnsi="新宋体" w:eastAsia="新宋体"/>
          <w:color w:val="auto"/>
          <w:sz w:val="24"/>
          <w:szCs w:val="24"/>
          <w:highlight w:val="none"/>
        </w:rPr>
        <w:t>5</w:t>
      </w:r>
      <w:r>
        <w:rPr>
          <w:rFonts w:hint="eastAsia" w:ascii="新宋体" w:hAnsi="新宋体" w:eastAsia="新宋体"/>
          <w:color w:val="auto"/>
          <w:sz w:val="24"/>
          <w:szCs w:val="24"/>
          <w:highlight w:val="none"/>
          <w:lang w:eastAsia="zh-CN"/>
        </w:rPr>
        <w:t>、</w:t>
      </w:r>
      <w:r>
        <w:rPr>
          <w:rFonts w:ascii="新宋体" w:hAnsi="新宋体" w:eastAsia="新宋体"/>
          <w:color w:val="auto"/>
          <w:sz w:val="24"/>
          <w:szCs w:val="24"/>
          <w:highlight w:val="none"/>
        </w:rPr>
        <w:t>乙方要加强对保安队伍的管理，保持廉洁自律作风，不得私 自收受客户、住户礼品或礼金，不得侵占公私财物；在协助甲 方进行车辆管理收费活动中，实收现金要及时上交，如发现私 收、私占财物或侵占甲方停车费现象，占一罚十。</w:t>
      </w:r>
    </w:p>
    <w:p>
      <w:pPr>
        <w:pStyle w:val="30"/>
        <w:spacing w:line="520" w:lineRule="exact"/>
        <w:ind w:firstLine="480" w:firstLineChars="200"/>
        <w:jc w:val="both"/>
        <w:rPr>
          <w:rFonts w:ascii="新宋体" w:hAnsi="新宋体" w:eastAsia="新宋体"/>
          <w:color w:val="auto"/>
          <w:sz w:val="24"/>
          <w:szCs w:val="24"/>
          <w:highlight w:val="none"/>
        </w:rPr>
      </w:pPr>
      <w:r>
        <w:rPr>
          <w:rFonts w:hint="eastAsia" w:ascii="新宋体" w:hAnsi="新宋体" w:eastAsia="新宋体"/>
          <w:color w:val="auto"/>
          <w:sz w:val="24"/>
          <w:szCs w:val="24"/>
          <w:highlight w:val="none"/>
          <w:lang w:eastAsia="zh-CN"/>
        </w:rPr>
        <w:t>1</w:t>
      </w:r>
      <w:r>
        <w:rPr>
          <w:rFonts w:ascii="新宋体" w:hAnsi="新宋体" w:eastAsia="新宋体"/>
          <w:color w:val="auto"/>
          <w:sz w:val="24"/>
          <w:szCs w:val="24"/>
          <w:highlight w:val="none"/>
        </w:rPr>
        <w:t>6</w:t>
      </w:r>
      <w:r>
        <w:rPr>
          <w:rFonts w:hint="eastAsia" w:ascii="新宋体" w:hAnsi="新宋体" w:eastAsia="新宋体"/>
          <w:color w:val="auto"/>
          <w:sz w:val="24"/>
          <w:szCs w:val="24"/>
          <w:highlight w:val="none"/>
          <w:lang w:eastAsia="zh-CN"/>
        </w:rPr>
        <w:t>、</w:t>
      </w:r>
      <w:r>
        <w:rPr>
          <w:rFonts w:ascii="新宋体" w:hAnsi="新宋体" w:eastAsia="新宋体"/>
          <w:color w:val="auto"/>
          <w:sz w:val="24"/>
          <w:szCs w:val="24"/>
          <w:highlight w:val="none"/>
        </w:rPr>
        <w:t xml:space="preserve">乙方保安队伍或队员不得介入从事项目的搬运业务，更不得 支持地方势力进行强买强卖活动，发现非法搬运和强买强卖现 象要立即制止和向服务中心报告，如发现保安队伍或队员从事 或支持非法搬运和强买强卖活动，在警告的同时扣除月佣金 </w:t>
      </w:r>
      <w:r>
        <w:rPr>
          <w:rFonts w:ascii="新宋体" w:hAnsi="新宋体" w:eastAsia="新宋体" w:cs="Times New Roman"/>
          <w:color w:val="auto"/>
          <w:sz w:val="24"/>
          <w:szCs w:val="24"/>
          <w:highlight w:val="none"/>
        </w:rPr>
        <w:t>10000</w:t>
      </w:r>
      <w:r>
        <w:rPr>
          <w:rFonts w:ascii="新宋体" w:hAnsi="新宋体" w:eastAsia="新宋体"/>
          <w:color w:val="auto"/>
          <w:sz w:val="24"/>
          <w:szCs w:val="24"/>
          <w:highlight w:val="none"/>
        </w:rPr>
        <w:t>元，如严重造成社会影响，甲方有权单方解除合同，停止保安服务。</w:t>
      </w:r>
    </w:p>
    <w:p>
      <w:pPr>
        <w:pStyle w:val="30"/>
        <w:spacing w:line="520" w:lineRule="exact"/>
        <w:ind w:firstLine="480" w:firstLineChars="200"/>
        <w:jc w:val="both"/>
        <w:rPr>
          <w:rFonts w:ascii="新宋体" w:hAnsi="新宋体" w:eastAsia="新宋体"/>
          <w:color w:val="auto"/>
          <w:sz w:val="24"/>
          <w:szCs w:val="24"/>
          <w:highlight w:val="none"/>
        </w:rPr>
      </w:pPr>
      <w:r>
        <w:rPr>
          <w:rFonts w:hint="eastAsia" w:ascii="新宋体" w:hAnsi="新宋体" w:eastAsia="新宋体"/>
          <w:color w:val="auto"/>
          <w:sz w:val="24"/>
          <w:szCs w:val="24"/>
          <w:highlight w:val="none"/>
          <w:lang w:eastAsia="zh-CN"/>
        </w:rPr>
        <w:t>1</w:t>
      </w:r>
      <w:r>
        <w:rPr>
          <w:rFonts w:ascii="新宋体" w:hAnsi="新宋体" w:eastAsia="新宋体"/>
          <w:color w:val="auto"/>
          <w:sz w:val="24"/>
          <w:szCs w:val="24"/>
          <w:highlight w:val="none"/>
        </w:rPr>
        <w:t>7</w:t>
      </w:r>
      <w:r>
        <w:rPr>
          <w:rFonts w:hint="eastAsia" w:ascii="新宋体" w:hAnsi="新宋体" w:eastAsia="新宋体"/>
          <w:color w:val="auto"/>
          <w:sz w:val="24"/>
          <w:szCs w:val="24"/>
          <w:highlight w:val="none"/>
          <w:lang w:eastAsia="zh-CN"/>
        </w:rPr>
        <w:t>、</w:t>
      </w:r>
      <w:r>
        <w:rPr>
          <w:rFonts w:ascii="新宋体" w:hAnsi="新宋体" w:eastAsia="新宋体"/>
          <w:color w:val="auto"/>
          <w:sz w:val="24"/>
          <w:szCs w:val="24"/>
          <w:highlight w:val="none"/>
        </w:rPr>
        <w:t>乙方要加强对保安队伍的管理，保持良好的工作状态，严格按安全防范工作要求，完成工作内容，确保管理区域内不发生入室盗窃案件。如管理区域內一年内每发生一起入室盗窃案件扣</w:t>
      </w:r>
      <w:r>
        <w:rPr>
          <w:rFonts w:ascii="新宋体" w:hAnsi="新宋体" w:eastAsia="新宋体" w:cs="Times New Roman"/>
          <w:color w:val="auto"/>
          <w:sz w:val="24"/>
          <w:szCs w:val="24"/>
          <w:highlight w:val="none"/>
        </w:rPr>
        <w:t>500</w:t>
      </w:r>
      <w:r>
        <w:rPr>
          <w:rFonts w:ascii="新宋体" w:hAnsi="新宋体" w:eastAsia="新宋体"/>
          <w:color w:val="auto"/>
          <w:sz w:val="24"/>
          <w:szCs w:val="24"/>
          <w:highlight w:val="none"/>
        </w:rPr>
        <w:t>元，不能提供巡逻记录和视频的扣</w:t>
      </w:r>
      <w:r>
        <w:rPr>
          <w:rFonts w:ascii="新宋体" w:hAnsi="新宋体" w:eastAsia="新宋体" w:cs="Times New Roman"/>
          <w:color w:val="auto"/>
          <w:sz w:val="24"/>
          <w:szCs w:val="24"/>
          <w:highlight w:val="none"/>
        </w:rPr>
        <w:t>1000</w:t>
      </w:r>
      <w:r>
        <w:rPr>
          <w:rFonts w:ascii="新宋体" w:hAnsi="新宋体" w:eastAsia="新宋体"/>
          <w:color w:val="auto"/>
          <w:sz w:val="24"/>
          <w:szCs w:val="24"/>
          <w:highlight w:val="none"/>
        </w:rPr>
        <w:t>元，第二起扣月服务费总额的</w:t>
      </w:r>
      <w:r>
        <w:rPr>
          <w:rFonts w:ascii="新宋体" w:hAnsi="新宋体" w:eastAsia="新宋体" w:cs="Times New Roman"/>
          <w:color w:val="auto"/>
          <w:sz w:val="24"/>
          <w:szCs w:val="24"/>
          <w:highlight w:val="none"/>
        </w:rPr>
        <w:t>10%,</w:t>
      </w:r>
      <w:r>
        <w:rPr>
          <w:rFonts w:ascii="新宋体" w:hAnsi="新宋体" w:eastAsia="新宋体"/>
          <w:color w:val="auto"/>
          <w:sz w:val="24"/>
          <w:szCs w:val="24"/>
          <w:highlight w:val="none"/>
        </w:rPr>
        <w:t>第三起扣月服务费总额的</w:t>
      </w:r>
      <w:r>
        <w:rPr>
          <w:rFonts w:ascii="新宋体" w:hAnsi="新宋体" w:eastAsia="新宋体" w:cs="Times New Roman"/>
          <w:color w:val="auto"/>
          <w:sz w:val="24"/>
          <w:szCs w:val="24"/>
          <w:highlight w:val="none"/>
        </w:rPr>
        <w:t>20%</w:t>
      </w:r>
      <w:r>
        <w:rPr>
          <w:rFonts w:ascii="新宋体" w:hAnsi="新宋体" w:eastAsia="新宋体"/>
          <w:color w:val="auto"/>
          <w:sz w:val="24"/>
          <w:szCs w:val="24"/>
          <w:highlight w:val="none"/>
        </w:rPr>
        <w:t>；给甲方或第三人造成的损失，乙方还应予以赔偿。</w:t>
      </w:r>
    </w:p>
    <w:p>
      <w:pPr>
        <w:spacing w:line="520" w:lineRule="exact"/>
        <w:rPr>
          <w:rFonts w:ascii="宋体" w:hAnsi="宋体"/>
          <w:b/>
          <w:color w:val="auto"/>
          <w:sz w:val="24"/>
          <w:highlight w:val="none"/>
        </w:rPr>
      </w:pPr>
      <w:r>
        <w:rPr>
          <w:rFonts w:hint="eastAsia" w:ascii="宋体" w:hAnsi="宋体"/>
          <w:b/>
          <w:color w:val="auto"/>
          <w:sz w:val="24"/>
          <w:highlight w:val="none"/>
        </w:rPr>
        <w:t xml:space="preserve"> </w:t>
      </w:r>
      <w:r>
        <w:rPr>
          <w:rFonts w:ascii="宋体" w:hAnsi="宋体"/>
          <w:b/>
          <w:color w:val="auto"/>
          <w:sz w:val="24"/>
          <w:highlight w:val="none"/>
        </w:rPr>
        <w:t xml:space="preserve">    </w:t>
      </w:r>
      <w:r>
        <w:rPr>
          <w:rFonts w:hint="eastAsia" w:ascii="宋体" w:hAnsi="宋体"/>
          <w:b/>
          <w:color w:val="auto"/>
          <w:sz w:val="24"/>
          <w:highlight w:val="none"/>
        </w:rPr>
        <w:t xml:space="preserve">第八条 </w:t>
      </w:r>
      <w:r>
        <w:rPr>
          <w:rFonts w:ascii="宋体" w:hAnsi="宋体"/>
          <w:b/>
          <w:color w:val="auto"/>
          <w:sz w:val="24"/>
          <w:highlight w:val="none"/>
        </w:rPr>
        <w:t xml:space="preserve"> </w:t>
      </w:r>
      <w:r>
        <w:rPr>
          <w:rFonts w:hint="eastAsia" w:ascii="宋体" w:hAnsi="宋体"/>
          <w:b/>
          <w:color w:val="auto"/>
          <w:sz w:val="24"/>
          <w:highlight w:val="none"/>
        </w:rPr>
        <w:t>违约责任</w:t>
      </w:r>
    </w:p>
    <w:p>
      <w:pPr>
        <w:spacing w:line="520" w:lineRule="exact"/>
        <w:ind w:firstLine="480" w:firstLineChars="200"/>
        <w:rPr>
          <w:rFonts w:ascii="宋体"/>
          <w:b/>
          <w:color w:val="auto"/>
          <w:sz w:val="24"/>
          <w:highlight w:val="none"/>
        </w:rPr>
      </w:pPr>
      <w:r>
        <w:rPr>
          <w:rFonts w:hint="eastAsia" w:ascii="宋体" w:hAnsi="宋体"/>
          <w:color w:val="auto"/>
          <w:sz w:val="24"/>
          <w:highlight w:val="none"/>
        </w:rPr>
        <w:t>1、服务期内，若乙方保安服务达不到本合同约定标准，甲方可要求乙方限期整改。若乙方逾期整改或整改后仍然达不到合同约定的标准的，则甲方有权解除本合同且乙方应向甲方支付本合同约定一个月保安服务费总额的违约金。</w:t>
      </w:r>
    </w:p>
    <w:p>
      <w:pPr>
        <w:spacing w:line="520" w:lineRule="exact"/>
        <w:ind w:firstLine="470" w:firstLineChars="196"/>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、除本合同另有约定或合同双方书面同意外，服务期内任何一方均不得单方解除本合同，否则应向对方支付等额于本合同约定一个月保安服务费总额的违约金。</w:t>
      </w:r>
    </w:p>
    <w:p>
      <w:pPr>
        <w:spacing w:line="520" w:lineRule="exact"/>
        <w:ind w:firstLine="470" w:firstLineChars="196"/>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甲方无正当理由未按合同规定履行向乙方支付保安服务费的，每逾期一日，按逾期金额的万分之三向乙方支付违约金；若甲方无正当理由累计逾期三个月未支付保安服务费，乙方有权终止解除合同，并撤回所选派保安人员，甲方应结清所拖欠乙方的保安服务费及违约金。</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、除本合同约定外，乙方保安人员若发生缺勤、脱岗、工作不尽职、玩忽职守和其他违反本合同约定的事项，甲方还可以要求乙方在三日内予以撤换保安人员，若因此给甲方造成损失的，乙方应负责全额赔偿。</w:t>
      </w:r>
    </w:p>
    <w:p>
      <w:pPr>
        <w:spacing w:line="520" w:lineRule="exact"/>
        <w:ind w:firstLine="472" w:firstLineChars="196"/>
        <w:rPr>
          <w:rFonts w:ascii="宋体"/>
          <w:b/>
          <w:color w:val="auto"/>
          <w:sz w:val="24"/>
          <w:highlight w:val="none"/>
        </w:rPr>
      </w:pPr>
      <w:r>
        <w:rPr>
          <w:rFonts w:hint="eastAsia" w:ascii="宋体" w:hAnsi="宋体"/>
          <w:b/>
          <w:color w:val="auto"/>
          <w:sz w:val="24"/>
          <w:highlight w:val="none"/>
        </w:rPr>
        <w:t xml:space="preserve">第九条 </w:t>
      </w:r>
      <w:r>
        <w:rPr>
          <w:rFonts w:ascii="宋体" w:hAnsi="宋体"/>
          <w:b/>
          <w:color w:val="auto"/>
          <w:sz w:val="24"/>
          <w:highlight w:val="none"/>
        </w:rPr>
        <w:t xml:space="preserve"> </w:t>
      </w:r>
      <w:r>
        <w:rPr>
          <w:rFonts w:hint="eastAsia" w:ascii="宋体" w:hAnsi="宋体"/>
          <w:b/>
          <w:color w:val="auto"/>
          <w:sz w:val="24"/>
          <w:highlight w:val="none"/>
        </w:rPr>
        <w:t>合同变更、解除及续订</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、本合同的订立、效力、解释、履行和争议的解决均适用中华人民共和国法律。</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、本合同有效期内，除本合同另有约定外，任何一方欲变更、解除本合同，应提前一个月书面通知对方，并阐明理由，经对方书面同意后，方可对本合同及其附件进行变更、解除。</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3、服务期内，若</w:t>
      </w:r>
      <w:r>
        <w:rPr>
          <w:rFonts w:ascii="宋体" w:hAnsi="宋体"/>
          <w:color w:val="auto"/>
          <w:sz w:val="24"/>
          <w:highlight w:val="none"/>
        </w:rPr>
        <w:t>乙方保安服务累计3个月或者连续2个月日常考评分数低于80分</w:t>
      </w:r>
      <w:r>
        <w:rPr>
          <w:rFonts w:hint="eastAsia" w:ascii="宋体" w:hAnsi="宋体"/>
          <w:color w:val="auto"/>
          <w:sz w:val="24"/>
          <w:highlight w:val="none"/>
        </w:rPr>
        <w:t>，则甲方</w:t>
      </w:r>
      <w:r>
        <w:rPr>
          <w:rFonts w:ascii="宋体" w:hAnsi="宋体"/>
          <w:color w:val="auto"/>
          <w:sz w:val="24"/>
          <w:highlight w:val="none"/>
        </w:rPr>
        <w:t>可书面告知乙方后解除本合同。</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、双方可在本合同期限届满前的</w:t>
      </w:r>
      <w:r>
        <w:rPr>
          <w:rFonts w:ascii="宋体" w:hAnsi="宋体"/>
          <w:color w:val="auto"/>
          <w:sz w:val="24"/>
          <w:highlight w:val="none"/>
        </w:rPr>
        <w:t>30日内就续约事宜进行协商。若双方决定续约，则应订立新</w:t>
      </w:r>
      <w:r>
        <w:rPr>
          <w:rFonts w:hint="eastAsia" w:ascii="宋体" w:hAnsi="宋体"/>
          <w:color w:val="auto"/>
          <w:sz w:val="24"/>
          <w:highlight w:val="none"/>
        </w:rPr>
        <w:t>合同。</w:t>
      </w:r>
    </w:p>
    <w:p>
      <w:pPr>
        <w:spacing w:line="520" w:lineRule="exact"/>
        <w:ind w:firstLine="472" w:firstLineChars="196"/>
        <w:rPr>
          <w:rFonts w:ascii="宋体"/>
          <w:b/>
          <w:color w:val="auto"/>
          <w:sz w:val="24"/>
          <w:highlight w:val="none"/>
        </w:rPr>
      </w:pPr>
      <w:r>
        <w:rPr>
          <w:rFonts w:hint="eastAsia" w:ascii="宋体" w:hAnsi="宋体"/>
          <w:b/>
          <w:color w:val="auto"/>
          <w:sz w:val="24"/>
          <w:highlight w:val="none"/>
        </w:rPr>
        <w:t xml:space="preserve">第十条 </w:t>
      </w:r>
      <w:r>
        <w:rPr>
          <w:rFonts w:ascii="宋体" w:hAnsi="宋体"/>
          <w:b/>
          <w:color w:val="auto"/>
          <w:sz w:val="24"/>
          <w:highlight w:val="none"/>
        </w:rPr>
        <w:t xml:space="preserve"> </w:t>
      </w:r>
      <w:r>
        <w:rPr>
          <w:rFonts w:hint="eastAsia" w:ascii="宋体" w:hAnsi="宋体"/>
          <w:b/>
          <w:color w:val="auto"/>
          <w:sz w:val="24"/>
          <w:highlight w:val="none"/>
        </w:rPr>
        <w:t>争议的解决</w:t>
      </w:r>
    </w:p>
    <w:p>
      <w:pPr>
        <w:spacing w:line="520" w:lineRule="exact"/>
        <w:ind w:firstLine="480" w:firstLineChars="200"/>
        <w:rPr>
          <w:rFonts w:ascii="宋体"/>
          <w:color w:val="auto"/>
          <w:sz w:val="24"/>
          <w:highlight w:val="none"/>
        </w:rPr>
      </w:pPr>
      <w:r>
        <w:rPr>
          <w:rFonts w:hint="eastAsia" w:ascii="宋体" w:hAnsi="宋体"/>
          <w:color w:val="auto"/>
          <w:sz w:val="24"/>
          <w:highlight w:val="none"/>
        </w:rPr>
        <w:t>因本合同履行或与本合同有关的一切争议，由双方优先协商解决；协商不成时，任何一方均可向甲方所在地人民法院提起诉讼。</w:t>
      </w:r>
    </w:p>
    <w:p>
      <w:pPr>
        <w:spacing w:line="520" w:lineRule="exact"/>
        <w:ind w:firstLine="472" w:firstLineChars="196"/>
        <w:rPr>
          <w:rFonts w:ascii="宋体" w:hAnsi="宋体"/>
          <w:b/>
          <w:color w:val="auto"/>
          <w:sz w:val="24"/>
          <w:highlight w:val="none"/>
        </w:rPr>
      </w:pPr>
      <w:r>
        <w:rPr>
          <w:rFonts w:hint="eastAsia" w:ascii="宋体" w:hAnsi="宋体"/>
          <w:b/>
          <w:color w:val="auto"/>
          <w:sz w:val="24"/>
          <w:highlight w:val="none"/>
        </w:rPr>
        <w:t xml:space="preserve">第十一条 </w:t>
      </w:r>
      <w:r>
        <w:rPr>
          <w:rFonts w:ascii="宋体" w:hAnsi="宋体"/>
          <w:b/>
          <w:color w:val="auto"/>
          <w:sz w:val="24"/>
          <w:highlight w:val="none"/>
        </w:rPr>
        <w:t xml:space="preserve"> </w:t>
      </w:r>
      <w:r>
        <w:rPr>
          <w:rFonts w:hint="eastAsia" w:ascii="宋体" w:hAnsi="宋体"/>
          <w:b/>
          <w:color w:val="auto"/>
          <w:sz w:val="24"/>
          <w:highlight w:val="none"/>
        </w:rPr>
        <w:t>其他事项</w:t>
      </w:r>
    </w:p>
    <w:p>
      <w:pPr>
        <w:spacing w:line="520" w:lineRule="exact"/>
        <w:ind w:firstLine="470" w:firstLineChars="196"/>
        <w:rPr>
          <w:rFonts w:ascii="宋体" w:hAnsi="宋体"/>
          <w:color w:val="auto"/>
          <w:sz w:val="24"/>
          <w:highlight w:val="none"/>
        </w:rPr>
      </w:pPr>
      <w:r>
        <w:rPr>
          <w:rFonts w:hint="eastAsia" w:ascii="宋体" w:hAnsi="宋体"/>
          <w:color w:val="auto"/>
          <w:sz w:val="24"/>
          <w:highlight w:val="none"/>
        </w:rPr>
        <w:t>1、甲、乙双方就本合同中涉及各类</w:t>
      </w:r>
      <w:r>
        <w:rPr>
          <w:rFonts w:ascii="宋体" w:hAnsi="宋体"/>
          <w:color w:val="auto"/>
          <w:sz w:val="24"/>
          <w:highlight w:val="none"/>
        </w:rPr>
        <w:t>文件/函件/资料</w:t>
      </w:r>
      <w:r>
        <w:rPr>
          <w:rFonts w:hint="eastAsia" w:ascii="宋体" w:hAnsi="宋体"/>
          <w:color w:val="auto"/>
          <w:sz w:val="24"/>
          <w:highlight w:val="none"/>
        </w:rPr>
        <w:t>等以及就合同发生纠纷时相关文件和法律文书送达时的送达地址及法律后果作如下约定：</w:t>
      </w:r>
    </w:p>
    <w:p>
      <w:pPr>
        <w:spacing w:line="520" w:lineRule="exact"/>
        <w:ind w:firstLine="470" w:firstLineChars="196"/>
        <w:rPr>
          <w:rFonts w:ascii="宋体" w:hAnsi="宋体"/>
          <w:color w:val="auto"/>
          <w:sz w:val="24"/>
          <w:highlight w:val="none"/>
        </w:rPr>
      </w:pPr>
      <w:r>
        <w:rPr>
          <w:rFonts w:hint="eastAsia" w:ascii="宋体" w:hAnsi="宋体"/>
          <w:color w:val="auto"/>
          <w:sz w:val="24"/>
          <w:highlight w:val="none"/>
        </w:rPr>
        <w:t>甲方确认其有效的送达地址为</w:t>
      </w:r>
      <w:r>
        <w:rPr>
          <w:rFonts w:hint="eastAsia" w:ascii="宋体" w:hAnsi="宋体"/>
          <w:color w:val="auto"/>
          <w:sz w:val="24"/>
          <w:highlight w:val="none"/>
          <w:u w:val="single"/>
        </w:rPr>
        <w:t xml:space="preserve"> </w:t>
      </w:r>
      <w:r>
        <w:rPr>
          <w:rFonts w:ascii="宋体" w:hAnsi="宋体"/>
          <w:color w:val="auto"/>
          <w:sz w:val="24"/>
          <w:highlight w:val="none"/>
          <w:u w:val="single"/>
        </w:rPr>
        <w:t>厦门市</w:t>
      </w:r>
      <w:r>
        <w:rPr>
          <w:rFonts w:hint="eastAsia" w:ascii="宋体" w:hAnsi="宋体"/>
          <w:color w:val="auto"/>
          <w:sz w:val="24"/>
          <w:highlight w:val="none"/>
          <w:u w:val="single"/>
          <w:lang w:val="en-US" w:eastAsia="zh-CN"/>
        </w:rPr>
        <w:t>思明</w:t>
      </w:r>
      <w:r>
        <w:rPr>
          <w:rFonts w:ascii="宋体" w:hAnsi="宋体"/>
          <w:color w:val="auto"/>
          <w:sz w:val="24"/>
          <w:highlight w:val="none"/>
          <w:u w:val="single"/>
        </w:rPr>
        <w:t>区</w:t>
      </w:r>
      <w:r>
        <w:rPr>
          <w:rFonts w:hint="eastAsia" w:ascii="宋体" w:hAnsi="宋体"/>
          <w:color w:val="auto"/>
          <w:sz w:val="24"/>
          <w:highlight w:val="none"/>
          <w:u w:val="single"/>
          <w:lang w:val="en-US" w:eastAsia="zh-CN"/>
        </w:rPr>
        <w:t>体育41号六层</w:t>
      </w:r>
      <w:r>
        <w:rPr>
          <w:rFonts w:hint="eastAsia" w:ascii="宋体" w:hAnsi="宋体"/>
          <w:color w:val="auto"/>
          <w:sz w:val="24"/>
          <w:highlight w:val="none"/>
        </w:rPr>
        <w:t>。</w:t>
      </w:r>
    </w:p>
    <w:p>
      <w:pPr>
        <w:spacing w:line="520" w:lineRule="exact"/>
        <w:ind w:firstLine="470" w:firstLineChars="196"/>
        <w:rPr>
          <w:rFonts w:ascii="宋体" w:hAnsi="宋体"/>
          <w:color w:val="auto"/>
          <w:sz w:val="24"/>
          <w:highlight w:val="none"/>
        </w:rPr>
      </w:pPr>
      <w:r>
        <w:rPr>
          <w:rFonts w:hint="eastAsia" w:ascii="宋体" w:hAnsi="宋体"/>
          <w:color w:val="auto"/>
          <w:sz w:val="24"/>
          <w:highlight w:val="none"/>
        </w:rPr>
        <w:t xml:space="preserve">乙方确认其有效的送达地址为 </w:t>
      </w:r>
      <w:r>
        <w:rPr>
          <w:rFonts w:hint="eastAsia" w:ascii="宋体" w:hAnsi="宋体"/>
          <w:color w:val="auto"/>
          <w:sz w:val="24"/>
          <w:highlight w:val="none"/>
          <w:u w:val="single"/>
        </w:rPr>
        <w:t>厦门市思明区莲前东路409号1806室</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20" w:lineRule="exact"/>
        <w:ind w:firstLine="470" w:firstLineChars="196"/>
        <w:rPr>
          <w:rFonts w:ascii="宋体" w:hAnsi="宋体"/>
          <w:color w:val="auto"/>
          <w:sz w:val="24"/>
          <w:highlight w:val="none"/>
        </w:rPr>
      </w:pPr>
      <w:r>
        <w:rPr>
          <w:rFonts w:ascii="宋体" w:hAnsi="宋体"/>
          <w:color w:val="auto"/>
          <w:sz w:val="24"/>
          <w:highlight w:val="none"/>
        </w:rPr>
        <w:t>双方应保证本合同中所记载的地址准确无误，合同中记载的地址变更时应及时书面通知对方，如因合同中地址变更没有书面通知</w:t>
      </w:r>
      <w:r>
        <w:rPr>
          <w:rFonts w:hint="eastAsia" w:ascii="宋体" w:hAnsi="宋体"/>
          <w:color w:val="auto"/>
          <w:sz w:val="24"/>
          <w:highlight w:val="none"/>
        </w:rPr>
        <w:t>导致</w:t>
      </w:r>
      <w:r>
        <w:rPr>
          <w:rFonts w:ascii="宋体" w:hAnsi="宋体"/>
          <w:color w:val="auto"/>
          <w:sz w:val="24"/>
          <w:highlight w:val="none"/>
        </w:rPr>
        <w:t>文件/函件/资料</w:t>
      </w:r>
      <w:r>
        <w:rPr>
          <w:rFonts w:hint="eastAsia" w:ascii="宋体" w:hAnsi="宋体"/>
          <w:color w:val="auto"/>
          <w:sz w:val="24"/>
          <w:highlight w:val="none"/>
        </w:rPr>
        <w:t>未能被当事人实际接收的，邮寄送达的，以文书退回之日视为送达之日</w:t>
      </w:r>
      <w:r>
        <w:rPr>
          <w:rFonts w:ascii="宋体" w:hAnsi="宋体"/>
          <w:color w:val="auto"/>
          <w:sz w:val="24"/>
          <w:highlight w:val="none"/>
        </w:rPr>
        <w:t>。</w:t>
      </w:r>
    </w:p>
    <w:p>
      <w:pPr>
        <w:spacing w:line="520" w:lineRule="exact"/>
        <w:ind w:firstLine="470" w:firstLineChars="196"/>
        <w:rPr>
          <w:rFonts w:ascii="宋体" w:hAnsi="宋体"/>
          <w:color w:val="auto"/>
          <w:sz w:val="24"/>
          <w:highlight w:val="none"/>
        </w:rPr>
      </w:pPr>
      <w:r>
        <w:rPr>
          <w:rFonts w:hint="eastAsia" w:ascii="宋体" w:hAnsi="宋体"/>
          <w:color w:val="auto"/>
          <w:sz w:val="24"/>
          <w:highlight w:val="none"/>
        </w:rPr>
        <w:t>2、双方该送达地址适用范围包括双方非诉时各类通知、协议等文件以及就合同发生纠纷时相关文件和法律文书的送达，同时包括在争议进入仲裁、民事诉讼程序后的一审、二审、再审和执行程序。</w:t>
      </w:r>
      <w:r>
        <w:rPr>
          <w:rFonts w:ascii="宋体" w:hAnsi="宋体"/>
          <w:color w:val="auto"/>
          <w:sz w:val="24"/>
          <w:highlight w:val="none"/>
        </w:rPr>
        <w:t>双方之间的文件/函件/资料都不应被无理扣压或拖延，签收人应在通讯回执上签署姓名和时间。一方拒绝签收，另一方以特快专递、挂号信、传真等方式将文件/函件/资料送至</w:t>
      </w:r>
      <w:r>
        <w:rPr>
          <w:rFonts w:hint="eastAsia" w:ascii="宋体" w:hAnsi="宋体"/>
          <w:color w:val="auto"/>
          <w:sz w:val="24"/>
          <w:highlight w:val="none"/>
        </w:rPr>
        <w:t>上述</w:t>
      </w:r>
      <w:r>
        <w:rPr>
          <w:rFonts w:ascii="宋体" w:hAnsi="宋体"/>
          <w:color w:val="auto"/>
          <w:sz w:val="24"/>
          <w:highlight w:val="none"/>
        </w:rPr>
        <w:t>明确约定地址的，视为送达。</w:t>
      </w:r>
    </w:p>
    <w:p>
      <w:pPr>
        <w:spacing w:line="520" w:lineRule="exact"/>
        <w:ind w:firstLine="480" w:firstLineChars="200"/>
        <w:rPr>
          <w:rFonts w:ascii="宋体" w:hAnsi="宋体"/>
          <w:b/>
          <w:color w:val="auto"/>
          <w:sz w:val="24"/>
          <w:highlight w:val="none"/>
        </w:rPr>
      </w:pPr>
      <w:r>
        <w:rPr>
          <w:rFonts w:ascii="宋体" w:hAnsi="宋体"/>
          <w:color w:val="auto"/>
          <w:sz w:val="24"/>
          <w:highlight w:val="none"/>
        </w:rPr>
        <w:t>3</w:t>
      </w:r>
      <w:r>
        <w:rPr>
          <w:rFonts w:hint="eastAsia" w:ascii="宋体" w:hAnsi="宋体"/>
          <w:color w:val="auto"/>
          <w:sz w:val="24"/>
          <w:highlight w:val="none"/>
        </w:rPr>
        <w:t>、本合同未尽事宜，双方可另行协商并签订书面补充协议，补充协议与本合同具同等法律效力。</w:t>
      </w:r>
    </w:p>
    <w:p>
      <w:pPr>
        <w:spacing w:line="520" w:lineRule="exact"/>
        <w:ind w:firstLine="480" w:firstLineChars="200"/>
        <w:rPr>
          <w:rFonts w:ascii="宋体"/>
          <w:color w:val="auto"/>
          <w:sz w:val="24"/>
          <w:highlight w:val="none"/>
        </w:rPr>
      </w:pPr>
      <w:r>
        <w:rPr>
          <w:rFonts w:ascii="宋体" w:hAnsi="宋体"/>
          <w:color w:val="auto"/>
          <w:sz w:val="24"/>
          <w:highlight w:val="none"/>
        </w:rPr>
        <w:t>4</w:t>
      </w:r>
      <w:r>
        <w:rPr>
          <w:rFonts w:hint="eastAsia" w:ascii="宋体" w:hAnsi="宋体"/>
          <w:color w:val="auto"/>
          <w:sz w:val="24"/>
          <w:highlight w:val="none"/>
        </w:rPr>
        <w:t>、本合同附件为本合同的有效组成部分，与本合同具同等法律效力。</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、本合同壹式贰份，双方各执壹份，各份合同具有同等法律效力，经甲乙双方签字盖章后生效。</w:t>
      </w:r>
    </w:p>
    <w:p>
      <w:pPr>
        <w:spacing w:line="520" w:lineRule="exact"/>
        <w:rPr>
          <w:rFonts w:ascii="宋体" w:hAnsi="宋体"/>
          <w:color w:val="auto"/>
          <w:sz w:val="24"/>
          <w:highlight w:val="none"/>
        </w:rPr>
      </w:pPr>
      <w:r>
        <w:rPr>
          <w:rFonts w:hint="eastAsia" w:ascii="宋体" w:hAnsi="宋体"/>
          <w:color w:val="auto"/>
          <w:sz w:val="24"/>
          <w:highlight w:val="none"/>
        </w:rPr>
        <w:t>（以下无正文）</w:t>
      </w:r>
    </w:p>
    <w:p>
      <w:pPr>
        <w:spacing w:line="520" w:lineRule="exact"/>
        <w:ind w:firstLine="420" w:firstLineChars="200"/>
        <w:jc w:val="left"/>
        <w:rPr>
          <w:rFonts w:ascii="宋体"/>
          <w:color w:val="auto"/>
          <w:sz w:val="24"/>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-90805</wp:posOffset>
                </wp:positionH>
                <wp:positionV relativeFrom="paragraph">
                  <wp:posOffset>61595</wp:posOffset>
                </wp:positionV>
                <wp:extent cx="2901950" cy="1943100"/>
                <wp:effectExtent l="0" t="0" r="0" b="0"/>
                <wp:wrapNone/>
                <wp:docPr id="3" name="Quad Arrow 7"/>
                <wp:cNvGraphicFramePr/>
                <a:graphic xmlns:a="http://schemas.openxmlformats.org/drawingml/2006/main">
                  <a:graphicData uri="http://schemas.microsoft.com/office/word/2010/wordprocessingShape">
                    <wps:wsp>
                      <wps:cNvSpPr txBox="1"/>
                      <wps:spPr>
                        <a:xfrm>
                          <a:off x="0" y="0"/>
                          <a:ext cx="2901950" cy="1943100"/>
                        </a:xfrm>
                        <a:prstGeom prst="rect">
                          <a:avLst/>
                        </a:prstGeom>
                        <a:noFill/>
                        <a:ln w="9525">
                          <a:noFill/>
                        </a:ln>
                      </wps:spPr>
                      <wps:txbx>
                        <w:txbxContent>
                          <w:p>
                            <w:pPr>
                              <w:spacing w:line="520" w:lineRule="exact"/>
                              <w:rPr>
                                <w:rFonts w:ascii="宋体"/>
                                <w:sz w:val="24"/>
                              </w:rPr>
                            </w:pPr>
                            <w:r>
                              <w:rPr>
                                <w:rFonts w:hint="eastAsia" w:ascii="宋体" w:hAnsi="宋体"/>
                                <w:szCs w:val="21"/>
                              </w:rPr>
                              <w:t>甲方：（盖章）</w:t>
                            </w:r>
                          </w:p>
                          <w:p>
                            <w:pPr>
                              <w:spacing w:line="520" w:lineRule="exact"/>
                              <w:rPr>
                                <w:rFonts w:ascii="宋体" w:hAnsi="宋体"/>
                                <w:szCs w:val="21"/>
                              </w:rPr>
                            </w:pPr>
                            <w:r>
                              <w:rPr>
                                <w:rFonts w:hint="eastAsia" w:ascii="宋体" w:hAnsi="宋体"/>
                                <w:szCs w:val="21"/>
                              </w:rPr>
                              <w:t>授权代表（签字）：</w:t>
                            </w:r>
                          </w:p>
                          <w:p>
                            <w:pPr>
                              <w:spacing w:line="520" w:lineRule="exact"/>
                              <w:rPr>
                                <w:rFonts w:ascii="宋体"/>
                                <w:szCs w:val="21"/>
                              </w:rPr>
                            </w:pPr>
                            <w:r>
                              <w:rPr>
                                <w:rFonts w:hint="eastAsia" w:ascii="宋体" w:hAnsi="宋体"/>
                                <w:szCs w:val="21"/>
                              </w:rPr>
                              <w:t>联系地址：</w:t>
                            </w:r>
                          </w:p>
                          <w:p>
                            <w:pPr>
                              <w:spacing w:line="520" w:lineRule="exact"/>
                              <w:rPr>
                                <w:rFonts w:ascii="宋体"/>
                                <w:szCs w:val="21"/>
                              </w:rPr>
                            </w:pPr>
                            <w:r>
                              <w:rPr>
                                <w:rFonts w:hint="eastAsia" w:ascii="宋体" w:hAnsi="宋体"/>
                                <w:szCs w:val="21"/>
                              </w:rPr>
                              <w:t>联系电话：</w:t>
                            </w:r>
                          </w:p>
                          <w:p>
                            <w:pPr>
                              <w:spacing w:line="520" w:lineRule="exact"/>
                              <w:rPr>
                                <w:rFonts w:ascii="宋体" w:hAnsi="宋体"/>
                                <w:szCs w:val="21"/>
                              </w:rPr>
                            </w:pPr>
                            <w:r>
                              <w:rPr>
                                <w:rFonts w:hint="eastAsia" w:ascii="宋体" w:hAnsi="宋体"/>
                                <w:szCs w:val="21"/>
                              </w:rPr>
                              <w:t>签订日期：       年     月     日</w:t>
                            </w:r>
                          </w:p>
                          <w:p/>
                        </w:txbxContent>
                      </wps:txbx>
                      <wps:bodyPr upright="1">
                        <a:noAutofit/>
                      </wps:bodyPr>
                    </wps:wsp>
                  </a:graphicData>
                </a:graphic>
              </wp:anchor>
            </w:drawing>
          </mc:Choice>
          <mc:Fallback>
            <w:pict>
              <v:shape id="Quad Arrow 7" o:spid="_x0000_s1026" o:spt="202" type="#_x0000_t202" style="position:absolute;left:0pt;margin-left:-7.15pt;margin-top:4.85pt;height:153pt;width:228.5pt;z-index:251660288;mso-width-relative:page;mso-height-relative:page;" filled="f" stroked="f" coordsize="21600,21600" o:gfxdata="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KSKZ2AAAAAkBAAAPAAAAAAAAAAEAIAAAACIAAABkcnMvZG93bnJldi54bWxQSwECFAAUAAAA&#10;CACHTuJAhpETsLUBAABzAwAADgAAAAAAAAABACAAAAAnAQAAZHJzL2Uyb0RvYy54bWxQSwUGAAAA&#10;AAYABgBZAQAATgUAAAAA&#10;">
                <v:fill on="f" focussize="0,0"/>
                <v:stroke on="f"/>
                <v:imagedata o:title=""/>
                <o:lock v:ext="edit" aspectratio="f"/>
                <v:textbox>
                  <w:txbxContent>
                    <w:p>
                      <w:pPr>
                        <w:spacing w:line="520" w:lineRule="exact"/>
                        <w:rPr>
                          <w:rFonts w:ascii="宋体"/>
                          <w:sz w:val="24"/>
                        </w:rPr>
                      </w:pPr>
                      <w:r>
                        <w:rPr>
                          <w:rFonts w:hint="eastAsia" w:ascii="宋体" w:hAnsi="宋体"/>
                          <w:szCs w:val="21"/>
                        </w:rPr>
                        <w:t>甲方：（盖章）</w:t>
                      </w:r>
                    </w:p>
                    <w:p>
                      <w:pPr>
                        <w:spacing w:line="520" w:lineRule="exact"/>
                        <w:rPr>
                          <w:rFonts w:ascii="宋体" w:hAnsi="宋体"/>
                          <w:szCs w:val="21"/>
                        </w:rPr>
                      </w:pPr>
                      <w:r>
                        <w:rPr>
                          <w:rFonts w:hint="eastAsia" w:ascii="宋体" w:hAnsi="宋体"/>
                          <w:szCs w:val="21"/>
                        </w:rPr>
                        <w:t>授权代表（签字）：</w:t>
                      </w:r>
                    </w:p>
                    <w:p>
                      <w:pPr>
                        <w:spacing w:line="520" w:lineRule="exact"/>
                        <w:rPr>
                          <w:rFonts w:ascii="宋体"/>
                          <w:szCs w:val="21"/>
                        </w:rPr>
                      </w:pPr>
                      <w:r>
                        <w:rPr>
                          <w:rFonts w:hint="eastAsia" w:ascii="宋体" w:hAnsi="宋体"/>
                          <w:szCs w:val="21"/>
                        </w:rPr>
                        <w:t>联系地址：</w:t>
                      </w:r>
                    </w:p>
                    <w:p>
                      <w:pPr>
                        <w:spacing w:line="520" w:lineRule="exact"/>
                        <w:rPr>
                          <w:rFonts w:ascii="宋体"/>
                          <w:szCs w:val="21"/>
                        </w:rPr>
                      </w:pPr>
                      <w:r>
                        <w:rPr>
                          <w:rFonts w:hint="eastAsia" w:ascii="宋体" w:hAnsi="宋体"/>
                          <w:szCs w:val="21"/>
                        </w:rPr>
                        <w:t>联系电话：</w:t>
                      </w:r>
                    </w:p>
                    <w:p>
                      <w:pPr>
                        <w:spacing w:line="520" w:lineRule="exact"/>
                        <w:rPr>
                          <w:rFonts w:ascii="宋体" w:hAnsi="宋体"/>
                          <w:szCs w:val="21"/>
                        </w:rPr>
                      </w:pPr>
                      <w:r>
                        <w:rPr>
                          <w:rFonts w:hint="eastAsia" w:ascii="宋体" w:hAnsi="宋体"/>
                          <w:szCs w:val="21"/>
                        </w:rPr>
                        <w:t>签订日期：       年     月     日</w:t>
                      </w:r>
                    </w:p>
                    <w:p/>
                  </w:txbxContent>
                </v:textbox>
              </v:shape>
            </w:pict>
          </mc:Fallback>
        </mc:AlternateContent>
      </w: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2903855</wp:posOffset>
                </wp:positionH>
                <wp:positionV relativeFrom="paragraph">
                  <wp:posOffset>52070</wp:posOffset>
                </wp:positionV>
                <wp:extent cx="2922270" cy="2099945"/>
                <wp:effectExtent l="4445" t="5080" r="6985" b="15875"/>
                <wp:wrapNone/>
                <wp:docPr id="4" name="Quad Arrow 9"/>
                <wp:cNvGraphicFramePr/>
                <a:graphic xmlns:a="http://schemas.openxmlformats.org/drawingml/2006/main">
                  <a:graphicData uri="http://schemas.microsoft.com/office/word/2010/wordprocessingShape">
                    <wps:wsp>
                      <wps:cNvSpPr txBox="1"/>
                      <wps:spPr>
                        <a:xfrm>
                          <a:off x="0" y="0"/>
                          <a:ext cx="2922270" cy="209994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spacing w:line="520" w:lineRule="exact"/>
                              <w:rPr>
                                <w:rFonts w:ascii="宋体" w:hAnsi="宋体"/>
                                <w:szCs w:val="21"/>
                              </w:rPr>
                            </w:pPr>
                            <w:r>
                              <w:rPr>
                                <w:rFonts w:hint="eastAsia" w:ascii="宋体" w:hAnsi="宋体"/>
                                <w:szCs w:val="21"/>
                              </w:rPr>
                              <w:t>乙方：（盖章）</w:t>
                            </w:r>
                          </w:p>
                          <w:p>
                            <w:pPr>
                              <w:spacing w:line="520" w:lineRule="exact"/>
                              <w:rPr>
                                <w:rFonts w:ascii="宋体"/>
                                <w:szCs w:val="21"/>
                              </w:rPr>
                            </w:pPr>
                            <w:r>
                              <w:rPr>
                                <w:rFonts w:hint="eastAsia" w:ascii="宋体" w:hAnsi="宋体"/>
                                <w:szCs w:val="21"/>
                              </w:rPr>
                              <w:t>授权代表（签字）：</w:t>
                            </w:r>
                          </w:p>
                          <w:p>
                            <w:pPr>
                              <w:spacing w:line="520" w:lineRule="exact"/>
                              <w:ind w:left="6720" w:hanging="6720" w:hangingChars="3200"/>
                              <w:rPr>
                                <w:rFonts w:ascii="宋体"/>
                                <w:szCs w:val="21"/>
                              </w:rPr>
                            </w:pPr>
                            <w:r>
                              <w:rPr>
                                <w:rFonts w:hint="eastAsia" w:ascii="宋体" w:hAnsi="宋体"/>
                                <w:szCs w:val="21"/>
                              </w:rPr>
                              <w:t>联系地址：</w:t>
                            </w:r>
                            <w:r>
                              <w:rPr>
                                <w:rFonts w:ascii="宋体"/>
                                <w:szCs w:val="21"/>
                              </w:rPr>
                              <w:t xml:space="preserve"> </w:t>
                            </w:r>
                          </w:p>
                          <w:p>
                            <w:pPr>
                              <w:spacing w:line="520" w:lineRule="exact"/>
                              <w:rPr>
                                <w:rFonts w:ascii="宋体" w:hAnsi="宋体"/>
                                <w:szCs w:val="21"/>
                              </w:rPr>
                            </w:pPr>
                            <w:r>
                              <w:rPr>
                                <w:rFonts w:hint="eastAsia" w:ascii="宋体" w:hAnsi="宋体"/>
                                <w:szCs w:val="21"/>
                              </w:rPr>
                              <w:t>联系电话：</w:t>
                            </w:r>
                          </w:p>
                          <w:p>
                            <w:pPr>
                              <w:spacing w:line="520" w:lineRule="exact"/>
                              <w:rPr>
                                <w:rFonts w:ascii="宋体"/>
                                <w:sz w:val="24"/>
                              </w:rPr>
                            </w:pPr>
                            <w:r>
                              <w:rPr>
                                <w:rFonts w:hint="eastAsia" w:ascii="宋体" w:hAnsi="宋体"/>
                                <w:szCs w:val="21"/>
                              </w:rPr>
                              <w:t>签订日期：       年     月     日</w:t>
                            </w:r>
                          </w:p>
                        </w:txbxContent>
                      </wps:txbx>
                      <wps:bodyPr upright="1"/>
                    </wps:wsp>
                  </a:graphicData>
                </a:graphic>
              </wp:anchor>
            </w:drawing>
          </mc:Choice>
          <mc:Fallback>
            <w:pict>
              <v:shape id="Quad Arrow 9" o:spid="_x0000_s1026" o:spt="202" type="#_x0000_t202" style="position:absolute;left:0pt;margin-left:228.65pt;margin-top:4.1pt;height:165.35pt;width:230.1pt;z-index:251659264;mso-width-relative:page;mso-height-relative:page;" fillcolor="#FFFFFF" filled="t" stroked="t" coordsize="21600,21600" o:gfxdata="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AsbNR2QAAAAkBAAAPAAAAAAAAAAEAIAAAACIAAABkcnMvZG93&#10;bnJldi54bWxQSwECFAAUAAAACACHTuJAniWniP8BAABGBAAADgAAAAAAAAABACAAAAAoAQAAZHJz&#10;L2Uyb0RvYy54bWxQSwUGAAAAAAYABgBZAQAAmQUAAAAA&#10;">
                <v:fill on="t" focussize="0,0"/>
                <v:stroke color="#FFFFFF" joinstyle="miter"/>
                <v:imagedata o:title=""/>
                <o:lock v:ext="edit" aspectratio="f"/>
                <v:textbox>
                  <w:txbxContent>
                    <w:p>
                      <w:pPr>
                        <w:spacing w:line="520" w:lineRule="exact"/>
                        <w:rPr>
                          <w:rFonts w:ascii="宋体" w:hAnsi="宋体"/>
                          <w:szCs w:val="21"/>
                        </w:rPr>
                      </w:pPr>
                      <w:r>
                        <w:rPr>
                          <w:rFonts w:hint="eastAsia" w:ascii="宋体" w:hAnsi="宋体"/>
                          <w:szCs w:val="21"/>
                        </w:rPr>
                        <w:t>乙方：（盖章）</w:t>
                      </w:r>
                    </w:p>
                    <w:p>
                      <w:pPr>
                        <w:spacing w:line="520" w:lineRule="exact"/>
                        <w:rPr>
                          <w:rFonts w:ascii="宋体"/>
                          <w:szCs w:val="21"/>
                        </w:rPr>
                      </w:pPr>
                      <w:r>
                        <w:rPr>
                          <w:rFonts w:hint="eastAsia" w:ascii="宋体" w:hAnsi="宋体"/>
                          <w:szCs w:val="21"/>
                        </w:rPr>
                        <w:t>授权代表（签字）：</w:t>
                      </w:r>
                    </w:p>
                    <w:p>
                      <w:pPr>
                        <w:spacing w:line="520" w:lineRule="exact"/>
                        <w:ind w:left="6720" w:hanging="6720" w:hangingChars="3200"/>
                        <w:rPr>
                          <w:rFonts w:ascii="宋体"/>
                          <w:szCs w:val="21"/>
                        </w:rPr>
                      </w:pPr>
                      <w:r>
                        <w:rPr>
                          <w:rFonts w:hint="eastAsia" w:ascii="宋体" w:hAnsi="宋体"/>
                          <w:szCs w:val="21"/>
                        </w:rPr>
                        <w:t>联系地址：</w:t>
                      </w:r>
                      <w:r>
                        <w:rPr>
                          <w:rFonts w:ascii="宋体"/>
                          <w:szCs w:val="21"/>
                        </w:rPr>
                        <w:t xml:space="preserve"> </w:t>
                      </w:r>
                    </w:p>
                    <w:p>
                      <w:pPr>
                        <w:spacing w:line="520" w:lineRule="exact"/>
                        <w:rPr>
                          <w:rFonts w:ascii="宋体" w:hAnsi="宋体"/>
                          <w:szCs w:val="21"/>
                        </w:rPr>
                      </w:pPr>
                      <w:r>
                        <w:rPr>
                          <w:rFonts w:hint="eastAsia" w:ascii="宋体" w:hAnsi="宋体"/>
                          <w:szCs w:val="21"/>
                        </w:rPr>
                        <w:t>联系电话：</w:t>
                      </w:r>
                    </w:p>
                    <w:p>
                      <w:pPr>
                        <w:spacing w:line="520" w:lineRule="exact"/>
                        <w:rPr>
                          <w:rFonts w:ascii="宋体"/>
                          <w:sz w:val="24"/>
                        </w:rPr>
                      </w:pPr>
                      <w:r>
                        <w:rPr>
                          <w:rFonts w:hint="eastAsia" w:ascii="宋体" w:hAnsi="宋体"/>
                          <w:szCs w:val="21"/>
                        </w:rPr>
                        <w:t>签订日期：       年     月     日</w:t>
                      </w:r>
                    </w:p>
                  </w:txbxContent>
                </v:textbox>
              </v:shape>
            </w:pict>
          </mc:Fallback>
        </mc:AlternateContent>
      </w:r>
    </w:p>
    <w:p>
      <w:pPr>
        <w:spacing w:line="520" w:lineRule="exact"/>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adjustRightInd w:val="0"/>
        <w:spacing w:line="360" w:lineRule="auto"/>
        <w:jc w:val="left"/>
        <w:textAlignment w:val="baseline"/>
        <w:rPr>
          <w:rFonts w:ascii="新宋体" w:hAnsi="新宋体" w:eastAsia="新宋体" w:cs="仿宋"/>
          <w:b/>
          <w:color w:val="auto"/>
          <w:kern w:val="0"/>
          <w:sz w:val="24"/>
          <w:highlight w:val="none"/>
        </w:rPr>
      </w:pPr>
    </w:p>
    <w:p>
      <w:pPr>
        <w:widowControl/>
        <w:jc w:val="left"/>
        <w:rPr>
          <w:rFonts w:hint="eastAsia" w:ascii="新宋体" w:hAnsi="新宋体" w:eastAsia="新宋体" w:cs="仿宋"/>
          <w:b/>
          <w:color w:val="auto"/>
          <w:kern w:val="0"/>
          <w:sz w:val="24"/>
          <w:highlight w:val="none"/>
        </w:rPr>
      </w:pPr>
      <w:r>
        <w:rPr>
          <w:rFonts w:ascii="新宋体" w:hAnsi="新宋体" w:eastAsia="新宋体" w:cs="仿宋"/>
          <w:b/>
          <w:color w:val="auto"/>
          <w:kern w:val="0"/>
          <w:sz w:val="24"/>
          <w:highlight w:val="none"/>
        </w:rPr>
        <w:br w:type="page"/>
      </w:r>
    </w:p>
    <w:p>
      <w:pPr>
        <w:adjustRightInd w:val="0"/>
        <w:spacing w:line="360" w:lineRule="auto"/>
        <w:jc w:val="left"/>
        <w:textAlignment w:val="baseline"/>
        <w:rPr>
          <w:rFonts w:ascii="新宋体" w:hAnsi="新宋体" w:eastAsia="新宋体" w:cs="仿宋"/>
          <w:b/>
          <w:color w:val="auto"/>
          <w:kern w:val="0"/>
          <w:sz w:val="24"/>
          <w:highlight w:val="none"/>
        </w:rPr>
      </w:pPr>
      <w:r>
        <w:rPr>
          <w:rFonts w:hint="eastAsia" w:ascii="新宋体" w:hAnsi="新宋体" w:eastAsia="新宋体" w:cs="仿宋"/>
          <w:b/>
          <w:color w:val="auto"/>
          <w:kern w:val="0"/>
          <w:sz w:val="24"/>
          <w:highlight w:val="none"/>
        </w:rPr>
        <w:t>附件一：保安服务岗位职责及要求</w:t>
      </w:r>
    </w:p>
    <w:p>
      <w:pPr>
        <w:widowControl/>
        <w:jc w:val="left"/>
        <w:rPr>
          <w:rFonts w:ascii="宋体" w:hAnsi="宋体"/>
          <w:color w:val="auto"/>
          <w:sz w:val="24"/>
          <w:highlight w:val="none"/>
        </w:rPr>
      </w:pPr>
    </w:p>
    <w:p>
      <w:pPr>
        <w:widowControl/>
        <w:jc w:val="left"/>
        <w:rPr>
          <w:rFonts w:ascii="宋体" w:hAnsi="宋体"/>
          <w:color w:val="auto"/>
          <w:sz w:val="24"/>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（一）岗位职责</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乙方保安人员为甲方</w:t>
      </w:r>
      <w:r>
        <w:rPr>
          <w:rFonts w:hint="eastAsia" w:ascii="宋体" w:hAnsi="宋体"/>
          <w:color w:val="auto"/>
          <w:sz w:val="24"/>
          <w:highlight w:val="none"/>
        </w:rPr>
        <w:t>提供</w:t>
      </w:r>
      <w:r>
        <w:rPr>
          <w:rFonts w:ascii="宋体" w:hAnsi="宋体"/>
          <w:color w:val="auto"/>
          <w:sz w:val="24"/>
          <w:highlight w:val="none"/>
        </w:rPr>
        <w:t>门卫值勤、车辆管控、监控消防、巡查等的</w:t>
      </w:r>
      <w:r>
        <w:rPr>
          <w:rFonts w:hint="eastAsia" w:ascii="宋体" w:hAnsi="宋体"/>
          <w:color w:val="auto"/>
          <w:sz w:val="24"/>
          <w:highlight w:val="none"/>
        </w:rPr>
        <w:t>服务，并服从甲方</w:t>
      </w:r>
      <w:r>
        <w:rPr>
          <w:rFonts w:ascii="宋体" w:hAnsi="宋体"/>
          <w:color w:val="auto"/>
          <w:sz w:val="24"/>
          <w:highlight w:val="none"/>
        </w:rPr>
        <w:t>管理。服务过程中凭甲方提供的指定的有审批权的管理人员的签字的出门单查验放行物品，来访人员须查验证件、办理岀入登记，按甲方的规定做好出入门卫的手续。</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夜间安全巡查，</w:t>
      </w:r>
      <w:r>
        <w:rPr>
          <w:rFonts w:hint="eastAsia" w:ascii="宋体" w:hAnsi="宋体"/>
          <w:color w:val="auto"/>
          <w:sz w:val="24"/>
          <w:highlight w:val="none"/>
        </w:rPr>
        <w:t>保障</w:t>
      </w:r>
      <w:r>
        <w:rPr>
          <w:rFonts w:ascii="宋体" w:hAnsi="宋体"/>
          <w:color w:val="auto"/>
          <w:sz w:val="24"/>
          <w:highlight w:val="none"/>
        </w:rPr>
        <w:t>保安服务区域内人员的人身、财产安全， 维护正常治安、消防秩序，做好防抢、防盗、防火、防破坏等工作，对火灾、治安、自然灾害等突发事件制定应急预案，事发时积极采取相应措施，立即向警方报案或告知甲方人员，同时要保护好现场，并详细记录备查。</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3、消防设施的日常检查，确保防火、防盗并做好相应的安全防范。</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乙方根据甲方需求设置固定岗哨和流动巡逻岗哨，各岗哨自进</w:t>
      </w:r>
      <w:r>
        <w:rPr>
          <w:rFonts w:hint="eastAsia" w:ascii="宋体" w:hAnsi="宋体"/>
          <w:color w:val="auto"/>
          <w:sz w:val="24"/>
          <w:highlight w:val="none"/>
        </w:rPr>
        <w:t>入</w:t>
      </w:r>
      <w:r>
        <w:rPr>
          <w:rFonts w:ascii="宋体" w:hAnsi="宋体"/>
          <w:color w:val="auto"/>
          <w:sz w:val="24"/>
          <w:highlight w:val="none"/>
        </w:rPr>
        <w:t>保安服务区域后即开始全日不间断</w:t>
      </w:r>
      <w:r>
        <w:rPr>
          <w:rFonts w:hint="eastAsia" w:ascii="宋体" w:hAnsi="宋体"/>
          <w:color w:val="auto"/>
          <w:sz w:val="24"/>
          <w:highlight w:val="none"/>
        </w:rPr>
        <w:t>按</w:t>
      </w:r>
      <w:r>
        <w:rPr>
          <w:rFonts w:ascii="宋体" w:hAnsi="宋体"/>
          <w:color w:val="auto"/>
          <w:sz w:val="24"/>
          <w:highlight w:val="none"/>
        </w:rPr>
        <w:t>本合同约定提供保安服务。</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（二）服务要求</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1、上岗时仪容整洁，仪态端庄，精神饱满，穿着统一安保制服；</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、运用标准的安保礼仪手势引导询问来访人员做好登记，维护服务区域的整体形象；</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、接待来客主动热情，文明礼貌，用语规范，应对得体。对难以回答或解决的问题，应及时报告上级或转告有关部门予以妥善解决；</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、在上班期间与人交谈时，态度要和善，语气要亲切，言辞要得体，给人以礼貌表示；</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、遇特殊情况，应有礼貌的请其出示有效证件予以登记并做必要的解释工作，以消除客人的不满情绪；</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、各岗位保持联系，主动协调保证通道畅通；突发事件，应保护现场、做好登记、立即上报。</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乙方保安人员应严格遵守《保安服务管理条例》及甲方的各项规章制度，未经允许不得随意动用甲方的设备，不得任意进入甲方的办公室，无紧急情况不得动用甲方单位的电话,要严守在履行职务时所知悉的甲方商业秘密。</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w:t>
      </w:r>
      <w:r>
        <w:rPr>
          <w:rFonts w:ascii="宋体" w:hAnsi="宋体"/>
          <w:color w:val="auto"/>
          <w:sz w:val="24"/>
          <w:highlight w:val="none"/>
        </w:rPr>
        <w:t>乙方应指派专人负责</w:t>
      </w:r>
      <w:r>
        <w:rPr>
          <w:rFonts w:hint="eastAsia" w:ascii="宋体" w:hAnsi="宋体"/>
          <w:color w:val="auto"/>
          <w:sz w:val="24"/>
          <w:highlight w:val="none"/>
        </w:rPr>
        <w:t>保安服务</w:t>
      </w:r>
      <w:r>
        <w:rPr>
          <w:rFonts w:ascii="宋体" w:hAnsi="宋体"/>
          <w:color w:val="auto"/>
          <w:sz w:val="24"/>
          <w:highlight w:val="none"/>
        </w:rPr>
        <w:t>工作，以便双方进行沟通交流，及时协调处理</w:t>
      </w:r>
      <w:r>
        <w:rPr>
          <w:rFonts w:hint="eastAsia" w:ascii="宋体" w:hAnsi="宋体"/>
          <w:color w:val="auto"/>
          <w:sz w:val="24"/>
          <w:highlight w:val="none"/>
        </w:rPr>
        <w:t>保安</w:t>
      </w:r>
      <w:r>
        <w:rPr>
          <w:rFonts w:ascii="宋体" w:hAnsi="宋体"/>
          <w:color w:val="auto"/>
          <w:sz w:val="24"/>
          <w:highlight w:val="none"/>
        </w:rPr>
        <w:t>服务工作中出现的问题。</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9</w:t>
      </w:r>
      <w:r>
        <w:rPr>
          <w:rFonts w:hint="eastAsia" w:ascii="宋体" w:hAnsi="宋体"/>
          <w:color w:val="auto"/>
          <w:sz w:val="24"/>
          <w:highlight w:val="none"/>
        </w:rPr>
        <w:t xml:space="preserve">、服务工作中的基本用语 </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（1）接待时：欢迎您、欢迎光临； </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（2）接受吩咐时：是的、明白了、清楚了； </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（3）向客人道歉：实在对不起； </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（4）业主向你致谢时：请别客气、很高兴为您服务、这是我应该做的； </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（5）不能立即接待时：请稍等一下； </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（6）对待稍等的客人打招呼：对不起、让您久等了。</w:t>
      </w:r>
    </w:p>
    <w:p>
      <w:pPr>
        <w:pStyle w:val="30"/>
        <w:spacing w:line="520" w:lineRule="exact"/>
        <w:ind w:firstLine="480" w:firstLineChars="200"/>
        <w:jc w:val="both"/>
        <w:rPr>
          <w:rFonts w:ascii="新宋体" w:hAnsi="新宋体" w:eastAsia="PMingLiU"/>
          <w:b/>
          <w:color w:val="auto"/>
          <w:sz w:val="24"/>
          <w:szCs w:val="24"/>
          <w:highlight w:val="none"/>
          <w:lang w:val="en-US"/>
        </w:rPr>
      </w:pPr>
    </w:p>
    <w:p>
      <w:pPr>
        <w:pStyle w:val="30"/>
        <w:spacing w:line="520" w:lineRule="exact"/>
        <w:ind w:firstLine="480" w:firstLineChars="200"/>
        <w:jc w:val="both"/>
        <w:rPr>
          <w:rFonts w:ascii="新宋体" w:hAnsi="新宋体" w:eastAsia="PMingLiU"/>
          <w:b/>
          <w:color w:val="auto"/>
          <w:sz w:val="24"/>
          <w:szCs w:val="24"/>
          <w:highlight w:val="none"/>
          <w:lang w:val="en-US"/>
        </w:rPr>
      </w:pPr>
    </w:p>
    <w:p>
      <w:pPr>
        <w:widowControl/>
        <w:jc w:val="left"/>
        <w:rPr>
          <w:rFonts w:eastAsiaTheme="minorEastAsia"/>
          <w:color w:val="auto"/>
          <w:highlight w:val="none"/>
        </w:rPr>
      </w:pPr>
      <w:r>
        <w:rPr>
          <w:rFonts w:eastAsiaTheme="minorEastAsia"/>
          <w:color w:val="auto"/>
          <w:highlight w:val="none"/>
        </w:rPr>
        <w:br w:type="page"/>
      </w:r>
    </w:p>
    <w:p>
      <w:pPr>
        <w:rPr>
          <w:color w:val="auto"/>
          <w:highlight w:val="none"/>
        </w:rPr>
      </w:pPr>
    </w:p>
    <w:sectPr>
      <w:footerReference r:id="rId5" w:type="default"/>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03" w:usb1="288F0000" w:usb2="00000006"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4"/>
    </w:sdtPr>
    <w:sdtContent>
      <w:p>
        <w:pPr>
          <w:pStyle w:val="11"/>
          <w:jc w:val="center"/>
        </w:pPr>
        <w:r>
          <w:fldChar w:fldCharType="begin"/>
        </w:r>
        <w:r>
          <w:instrText xml:space="preserve"> PAGE   \* MERGEFORMAT </w:instrText>
        </w:r>
        <w:r>
          <w:fldChar w:fldCharType="separate"/>
        </w:r>
        <w:r>
          <w:rPr>
            <w:lang w:val="zh-CN"/>
          </w:rPr>
          <w:t>31</w:t>
        </w:r>
        <w:r>
          <w:rPr>
            <w:lang w:val="zh-CN"/>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hint="eastAsia"/>
      </w:rPr>
      <w:t xml:space="preserve">                                    第</w:t>
    </w:r>
    <w:r>
      <w:fldChar w:fldCharType="begin"/>
    </w:r>
    <w:r>
      <w:rPr>
        <w:rStyle w:val="19"/>
      </w:rPr>
      <w:instrText xml:space="preserve"> PAGE </w:instrText>
    </w:r>
    <w:r>
      <w:fldChar w:fldCharType="separate"/>
    </w:r>
    <w:r>
      <w:rPr>
        <w:rStyle w:val="19"/>
      </w:rPr>
      <w:t>47</w:t>
    </w:r>
    <w:r>
      <w:fldChar w:fldCharType="end"/>
    </w:r>
    <w:r>
      <w:rPr>
        <w:rFonts w:hint="eastAsia"/>
      </w:rPr>
      <w:t>页，共</w:t>
    </w:r>
    <w:r>
      <w:fldChar w:fldCharType="begin"/>
    </w:r>
    <w:r>
      <w:rPr>
        <w:rStyle w:val="19"/>
      </w:rPr>
      <w:instrText xml:space="preserve"> NUMPAGES </w:instrText>
    </w:r>
    <w:r>
      <w:fldChar w:fldCharType="separate"/>
    </w:r>
    <w:r>
      <w:rPr>
        <w:rStyle w:val="19"/>
      </w:rPr>
      <w:t>47</w:t>
    </w:r>
    <w:r>
      <w:fldChar w:fldCharType="end"/>
    </w:r>
    <w:r>
      <w:rPr>
        <w:rFonts w:hint="eastAsia"/>
      </w:rPr>
      <w:t>页</w:t>
    </w:r>
  </w:p>
  <w:p>
    <w:pPr>
      <w:rPr>
        <w:rFonts w:ascii="宋体" w:hAnsi="宋体"/>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11112C"/>
    <w:multiLevelType w:val="singleLevel"/>
    <w:tmpl w:val="B111112C"/>
    <w:lvl w:ilvl="0" w:tentative="0">
      <w:start w:val="3"/>
      <w:numFmt w:val="chineseCounting"/>
      <w:suff w:val="nothing"/>
      <w:lvlText w:val="%1、"/>
      <w:lvlJc w:val="left"/>
      <w:rPr>
        <w:rFonts w:hint="eastAsia"/>
      </w:rPr>
    </w:lvl>
  </w:abstractNum>
  <w:abstractNum w:abstractNumId="1">
    <w:nsid w:val="40523F4B"/>
    <w:multiLevelType w:val="multilevel"/>
    <w:tmpl w:val="40523F4B"/>
    <w:lvl w:ilvl="0" w:tentative="0">
      <w:start w:val="1"/>
      <w:numFmt w:val="decimal"/>
      <w:lvlText w:val="%1、"/>
      <w:lvlJc w:val="left"/>
      <w:pPr>
        <w:ind w:left="1021" w:hanging="420"/>
      </w:pPr>
      <w:rPr>
        <w:rFonts w:hint="eastAsia"/>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abstractNum w:abstractNumId="2">
    <w:nsid w:val="5E8070C0"/>
    <w:multiLevelType w:val="singleLevel"/>
    <w:tmpl w:val="5E8070C0"/>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NotDisplayPageBoundaries w:val="1"/>
  <w:displayBackgroundShape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mMmVkZTQ1Y2E5NmFjNDhjNjQ4YmNiMzlmNjM3MTgifQ=="/>
  </w:docVars>
  <w:rsids>
    <w:rsidRoot w:val="5A9E4E10"/>
    <w:rsid w:val="0007691E"/>
    <w:rsid w:val="008263AA"/>
    <w:rsid w:val="009212E9"/>
    <w:rsid w:val="00A92F32"/>
    <w:rsid w:val="00AB44E6"/>
    <w:rsid w:val="00CD3D14"/>
    <w:rsid w:val="00F46AD6"/>
    <w:rsid w:val="00F97650"/>
    <w:rsid w:val="012F1437"/>
    <w:rsid w:val="02C46134"/>
    <w:rsid w:val="03106CF8"/>
    <w:rsid w:val="03FD069C"/>
    <w:rsid w:val="057051BF"/>
    <w:rsid w:val="0640211D"/>
    <w:rsid w:val="07FF725E"/>
    <w:rsid w:val="08EE635C"/>
    <w:rsid w:val="0A167C54"/>
    <w:rsid w:val="0C734A86"/>
    <w:rsid w:val="0E5536F4"/>
    <w:rsid w:val="0EA92008"/>
    <w:rsid w:val="0F344D4E"/>
    <w:rsid w:val="10BA0C23"/>
    <w:rsid w:val="120A19E1"/>
    <w:rsid w:val="12FF3433"/>
    <w:rsid w:val="14206D94"/>
    <w:rsid w:val="17BA7DFC"/>
    <w:rsid w:val="1D8D4924"/>
    <w:rsid w:val="1ED04971"/>
    <w:rsid w:val="20FB4647"/>
    <w:rsid w:val="214956E1"/>
    <w:rsid w:val="23A931DE"/>
    <w:rsid w:val="24460B8E"/>
    <w:rsid w:val="24554403"/>
    <w:rsid w:val="24CA7C09"/>
    <w:rsid w:val="255E01BF"/>
    <w:rsid w:val="28814EFD"/>
    <w:rsid w:val="28FE17A7"/>
    <w:rsid w:val="29DB7E53"/>
    <w:rsid w:val="2A8B7585"/>
    <w:rsid w:val="2AF7061B"/>
    <w:rsid w:val="2C625CF0"/>
    <w:rsid w:val="2CEA1A01"/>
    <w:rsid w:val="2CF61AA4"/>
    <w:rsid w:val="2D1B7193"/>
    <w:rsid w:val="2EA21D94"/>
    <w:rsid w:val="2F754550"/>
    <w:rsid w:val="311E6B5F"/>
    <w:rsid w:val="31CD40BC"/>
    <w:rsid w:val="34CB0AD9"/>
    <w:rsid w:val="34F14DC1"/>
    <w:rsid w:val="36674A30"/>
    <w:rsid w:val="368876BA"/>
    <w:rsid w:val="37A95342"/>
    <w:rsid w:val="37E13E17"/>
    <w:rsid w:val="37FC0E56"/>
    <w:rsid w:val="388E38AC"/>
    <w:rsid w:val="38D00201"/>
    <w:rsid w:val="3BEF518C"/>
    <w:rsid w:val="3C12504E"/>
    <w:rsid w:val="421E7386"/>
    <w:rsid w:val="42482385"/>
    <w:rsid w:val="42B577AE"/>
    <w:rsid w:val="42D84EB8"/>
    <w:rsid w:val="43471F2E"/>
    <w:rsid w:val="44FF3C0C"/>
    <w:rsid w:val="45625ABA"/>
    <w:rsid w:val="48E93BAF"/>
    <w:rsid w:val="4A116F4C"/>
    <w:rsid w:val="4B9E091B"/>
    <w:rsid w:val="4CCE7DC8"/>
    <w:rsid w:val="4D1546BC"/>
    <w:rsid w:val="4DB150DA"/>
    <w:rsid w:val="4E162E45"/>
    <w:rsid w:val="4ED94B63"/>
    <w:rsid w:val="50DC69CA"/>
    <w:rsid w:val="51A2208A"/>
    <w:rsid w:val="52EB172B"/>
    <w:rsid w:val="564B432E"/>
    <w:rsid w:val="57AE6D93"/>
    <w:rsid w:val="57BE4AFC"/>
    <w:rsid w:val="58726CF2"/>
    <w:rsid w:val="5973675A"/>
    <w:rsid w:val="59A10662"/>
    <w:rsid w:val="5A9E4E10"/>
    <w:rsid w:val="5B5802A2"/>
    <w:rsid w:val="5C0244DB"/>
    <w:rsid w:val="5C83637D"/>
    <w:rsid w:val="5EEF415C"/>
    <w:rsid w:val="5F10533B"/>
    <w:rsid w:val="5FFD464A"/>
    <w:rsid w:val="609D1AEB"/>
    <w:rsid w:val="61DD5D7C"/>
    <w:rsid w:val="62061760"/>
    <w:rsid w:val="62EB0199"/>
    <w:rsid w:val="63EC5945"/>
    <w:rsid w:val="64160823"/>
    <w:rsid w:val="642360F2"/>
    <w:rsid w:val="659A29A0"/>
    <w:rsid w:val="65EA16D1"/>
    <w:rsid w:val="6B2F7D93"/>
    <w:rsid w:val="6BCA7DF0"/>
    <w:rsid w:val="6C0E5BC0"/>
    <w:rsid w:val="6C2A2519"/>
    <w:rsid w:val="6C9A56E0"/>
    <w:rsid w:val="6EF87644"/>
    <w:rsid w:val="72347A3D"/>
    <w:rsid w:val="740C15B0"/>
    <w:rsid w:val="74315BCE"/>
    <w:rsid w:val="761C521B"/>
    <w:rsid w:val="79001C3C"/>
    <w:rsid w:val="79014836"/>
    <w:rsid w:val="7BBC78DB"/>
    <w:rsid w:val="7D29378C"/>
    <w:rsid w:val="7D832F6E"/>
    <w:rsid w:val="7D8D7D6E"/>
    <w:rsid w:val="7E241165"/>
    <w:rsid w:val="7F0E72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黑体"/>
      <w:b/>
      <w:bCs/>
      <w:kern w:val="44"/>
      <w:sz w:val="32"/>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0"/>
      <w:szCs w:val="32"/>
    </w:rPr>
  </w:style>
  <w:style w:type="paragraph" w:styleId="4">
    <w:name w:val="heading 3"/>
    <w:basedOn w:val="1"/>
    <w:next w:val="1"/>
    <w:qFormat/>
    <w:uiPriority w:val="0"/>
    <w:pPr>
      <w:keepNext/>
      <w:keepLines/>
      <w:spacing w:before="260" w:after="260" w:line="415" w:lineRule="auto"/>
      <w:outlineLvl w:val="2"/>
    </w:pPr>
    <w:rPr>
      <w:rFonts w:eastAsia="黑体"/>
      <w:b/>
      <w:bCs/>
      <w:sz w:val="28"/>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ind w:left="425"/>
      <w:jc w:val="left"/>
    </w:pPr>
    <w:rPr>
      <w:kern w:val="0"/>
      <w:sz w:val="20"/>
      <w:szCs w:val="20"/>
      <w:lang w:eastAsia="en-US"/>
    </w:rPr>
  </w:style>
  <w:style w:type="paragraph" w:styleId="6">
    <w:name w:val="annotation text"/>
    <w:basedOn w:val="1"/>
    <w:qFormat/>
    <w:uiPriority w:val="0"/>
    <w:pPr>
      <w:jc w:val="left"/>
    </w:pPr>
  </w:style>
  <w:style w:type="paragraph" w:styleId="7">
    <w:name w:val="Body Text"/>
    <w:basedOn w:val="1"/>
    <w:qFormat/>
    <w:uiPriority w:val="0"/>
    <w:rPr>
      <w:color w:val="FF0000"/>
    </w:rPr>
  </w:style>
  <w:style w:type="paragraph" w:styleId="8">
    <w:name w:val="toc 3"/>
    <w:basedOn w:val="1"/>
    <w:next w:val="1"/>
    <w:qFormat/>
    <w:uiPriority w:val="39"/>
    <w:pPr>
      <w:spacing w:line="360" w:lineRule="auto"/>
      <w:ind w:left="420"/>
      <w:jc w:val="left"/>
    </w:pPr>
    <w:rPr>
      <w:iCs/>
      <w:sz w:val="24"/>
      <w:szCs w:val="20"/>
    </w:rPr>
  </w:style>
  <w:style w:type="paragraph" w:styleId="9">
    <w:name w:val="Plain Text"/>
    <w:basedOn w:val="1"/>
    <w:qFormat/>
    <w:uiPriority w:val="0"/>
    <w:rPr>
      <w:rFonts w:ascii="宋体" w:hAnsi="Courier New" w:cs="Courier New"/>
      <w:szCs w:val="21"/>
    </w:rPr>
  </w:style>
  <w:style w:type="paragraph" w:styleId="10">
    <w:name w:val="Balloon Text"/>
    <w:basedOn w:val="1"/>
    <w:link w:val="28"/>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line="360" w:lineRule="auto"/>
      <w:jc w:val="left"/>
    </w:pPr>
    <w:rPr>
      <w:b/>
      <w:bCs/>
      <w:caps/>
      <w:sz w:val="24"/>
      <w:szCs w:val="20"/>
    </w:rPr>
  </w:style>
  <w:style w:type="paragraph" w:styleId="14">
    <w:name w:val="toc 2"/>
    <w:basedOn w:val="1"/>
    <w:next w:val="1"/>
    <w:qFormat/>
    <w:uiPriority w:val="39"/>
    <w:pPr>
      <w:spacing w:line="360" w:lineRule="auto"/>
      <w:ind w:left="210"/>
      <w:jc w:val="left"/>
    </w:pPr>
    <w:rPr>
      <w:smallCaps/>
      <w:sz w:val="24"/>
      <w:szCs w:val="20"/>
    </w:rPr>
  </w:style>
  <w:style w:type="paragraph" w:styleId="15">
    <w:name w:val="Normal (Web)"/>
    <w:basedOn w:val="1"/>
    <w:qFormat/>
    <w:uiPriority w:val="99"/>
    <w:pPr>
      <w:spacing w:line="300" w:lineRule="auto"/>
    </w:pPr>
    <w:rPr>
      <w:sz w:val="24"/>
    </w:rPr>
  </w:style>
  <w:style w:type="character" w:styleId="18">
    <w:name w:val="Strong"/>
    <w:qFormat/>
    <w:uiPriority w:val="22"/>
    <w:rPr>
      <w:b/>
      <w:bCs/>
    </w:rPr>
  </w:style>
  <w:style w:type="character" w:styleId="19">
    <w:name w:val="page number"/>
    <w:basedOn w:val="17"/>
    <w:qFormat/>
    <w:uiPriority w:val="0"/>
  </w:style>
  <w:style w:type="character" w:styleId="20">
    <w:name w:val="Hyperlink"/>
    <w:qFormat/>
    <w:uiPriority w:val="99"/>
    <w:rPr>
      <w:color w:val="0000FF"/>
      <w:u w:val="single"/>
    </w:rPr>
  </w:style>
  <w:style w:type="character" w:styleId="21">
    <w:name w:val="annotation reference"/>
    <w:qFormat/>
    <w:uiPriority w:val="0"/>
    <w:rPr>
      <w:sz w:val="21"/>
      <w:szCs w:val="21"/>
    </w:rPr>
  </w:style>
  <w:style w:type="paragraph" w:styleId="22">
    <w:name w:val="List Paragraph"/>
    <w:basedOn w:val="1"/>
    <w:qFormat/>
    <w:uiPriority w:val="99"/>
    <w:pPr>
      <w:ind w:firstLine="420" w:firstLineChars="200"/>
    </w:pPr>
  </w:style>
  <w:style w:type="paragraph" w:customStyle="1" w:styleId="23">
    <w:name w:val="表头文本"/>
    <w:basedOn w:val="1"/>
    <w:autoRedefine/>
    <w:qFormat/>
    <w:uiPriority w:val="0"/>
    <w:pPr>
      <w:autoSpaceDE w:val="0"/>
      <w:autoSpaceDN w:val="0"/>
      <w:adjustRightInd w:val="0"/>
      <w:jc w:val="center"/>
    </w:pPr>
    <w:rPr>
      <w:b/>
      <w:kern w:val="0"/>
      <w:sz w:val="24"/>
      <w:szCs w:val="20"/>
    </w:rPr>
  </w:style>
  <w:style w:type="paragraph" w:customStyle="1" w:styleId="2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
    <w:name w:val="样式3"/>
    <w:basedOn w:val="9"/>
    <w:qFormat/>
    <w:uiPriority w:val="0"/>
    <w:pPr>
      <w:spacing w:line="0" w:lineRule="atLeast"/>
      <w:outlineLvl w:val="0"/>
    </w:pPr>
    <w:rPr>
      <w:rFonts w:cs="Times New Roman"/>
      <w:sz w:val="28"/>
      <w:szCs w:val="20"/>
    </w:rPr>
  </w:style>
  <w:style w:type="paragraph" w:customStyle="1" w:styleId="26">
    <w:name w:val="Table Paragraph"/>
    <w:basedOn w:val="1"/>
    <w:qFormat/>
    <w:uiPriority w:val="1"/>
    <w:pPr>
      <w:jc w:val="left"/>
    </w:pPr>
    <w:rPr>
      <w:rFonts w:ascii="Calibri" w:hAnsi="Calibri"/>
      <w:kern w:val="0"/>
      <w:sz w:val="22"/>
      <w:szCs w:val="22"/>
      <w:lang w:eastAsia="en-US"/>
    </w:rPr>
  </w:style>
  <w:style w:type="paragraph" w:customStyle="1" w:styleId="27">
    <w:name w:val="样式2"/>
    <w:basedOn w:val="11"/>
    <w:qFormat/>
    <w:uiPriority w:val="0"/>
    <w:pPr>
      <w:ind w:right="360"/>
    </w:pPr>
    <w:rPr>
      <w:rFonts w:ascii="宋体" w:hAnsi="宋体"/>
      <w:sz w:val="21"/>
      <w:szCs w:val="21"/>
    </w:rPr>
  </w:style>
  <w:style w:type="character" w:customStyle="1" w:styleId="28">
    <w:name w:val="批注框文本 Char"/>
    <w:basedOn w:val="17"/>
    <w:link w:val="10"/>
    <w:qFormat/>
    <w:uiPriority w:val="0"/>
    <w:rPr>
      <w:rFonts w:ascii="Times New Roman" w:hAnsi="Times New Roman"/>
      <w:kern w:val="2"/>
      <w:sz w:val="18"/>
      <w:szCs w:val="18"/>
    </w:rPr>
  </w:style>
  <w:style w:type="character" w:customStyle="1" w:styleId="29">
    <w:name w:val="页眉 Char"/>
    <w:basedOn w:val="17"/>
    <w:link w:val="12"/>
    <w:qFormat/>
    <w:uiPriority w:val="0"/>
    <w:rPr>
      <w:rFonts w:ascii="Times New Roman" w:hAnsi="Times New Roman"/>
      <w:kern w:val="2"/>
      <w:sz w:val="18"/>
      <w:szCs w:val="18"/>
    </w:rPr>
  </w:style>
  <w:style w:type="paragraph" w:customStyle="1" w:styleId="30">
    <w:name w:val="Body text|1"/>
    <w:basedOn w:val="1"/>
    <w:qFormat/>
    <w:uiPriority w:val="0"/>
    <w:pPr>
      <w:spacing w:line="480" w:lineRule="auto"/>
      <w:ind w:firstLine="20"/>
      <w:jc w:val="left"/>
    </w:pPr>
    <w:rPr>
      <w:rFonts w:ascii="宋体" w:hAnsi="宋体" w:cs="宋体"/>
      <w:sz w:val="26"/>
      <w:szCs w:val="26"/>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2929B5-BC5A-4222-AAA8-8AC8E8DD111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57</Pages>
  <Words>26938</Words>
  <Characters>27947</Characters>
  <Lines>164</Lines>
  <Paragraphs>46</Paragraphs>
  <TotalTime>8</TotalTime>
  <ScaleCrop>false</ScaleCrop>
  <LinksUpToDate>false</LinksUpToDate>
  <CharactersWithSpaces>28951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2019-07-19T07:32:00Z</dcterms:created>
  <dc:creator>国贸物业招标办</dc:creator>
  <cp:lastModifiedBy>林璐</cp:lastModifiedBy>
  <dcterms:modified xsi:type="dcterms:W3CDTF">2024-11-11T01:07:28Z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368FE4F5FE4B421E9885FBA59D48DC89_13</vt:lpwstr>
  </property>
</Properties>
</file>