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A5D31">
      <w:pPr>
        <w:spacing w:line="276" w:lineRule="auto"/>
        <w:jc w:val="left"/>
        <w:rPr>
          <w:rFonts w:ascii="宋体"/>
          <w:color w:val="auto"/>
          <w:sz w:val="24"/>
          <w:highlight w:val="none"/>
        </w:rPr>
      </w:pPr>
      <w:bookmarkStart w:id="0" w:name="_Toc157418350"/>
      <w:bookmarkStart w:id="1" w:name="_Toc178674763"/>
      <w:bookmarkStart w:id="2" w:name="_Toc163364646"/>
      <w:bookmarkStart w:id="3" w:name="_Toc165385343"/>
      <w:bookmarkStart w:id="4" w:name="_Toc157418557"/>
      <w:bookmarkStart w:id="5" w:name="_Toc32815540"/>
      <w:bookmarkStart w:id="6" w:name="_Toc125129292"/>
    </w:p>
    <w:p w14:paraId="08873DB8">
      <w:pPr>
        <w:spacing w:line="276" w:lineRule="auto"/>
        <w:jc w:val="left"/>
        <w:rPr>
          <w:rFonts w:ascii="宋体"/>
          <w:color w:val="auto"/>
          <w:sz w:val="24"/>
          <w:highlight w:val="none"/>
        </w:rPr>
      </w:pPr>
    </w:p>
    <w:p w14:paraId="30F4A211">
      <w:pPr>
        <w:spacing w:line="276" w:lineRule="auto"/>
        <w:jc w:val="left"/>
        <w:rPr>
          <w:rFonts w:ascii="宋体"/>
          <w:color w:val="auto"/>
          <w:sz w:val="24"/>
          <w:highlight w:val="none"/>
        </w:rPr>
      </w:pPr>
    </w:p>
    <w:p w14:paraId="537FF9AD">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14:paraId="4D0E6293">
      <w:pPr>
        <w:spacing w:line="276" w:lineRule="auto"/>
        <w:jc w:val="center"/>
        <w:rPr>
          <w:rFonts w:ascii="宋体"/>
          <w:color w:val="auto"/>
          <w:sz w:val="36"/>
          <w:szCs w:val="36"/>
          <w:highlight w:val="none"/>
        </w:rPr>
      </w:pPr>
      <w:bookmarkStart w:id="7" w:name="_Toc342899794"/>
    </w:p>
    <w:p w14:paraId="0DFF6137">
      <w:pPr>
        <w:spacing w:line="276" w:lineRule="auto"/>
        <w:jc w:val="center"/>
        <w:rPr>
          <w:rFonts w:ascii="宋体"/>
          <w:color w:val="auto"/>
          <w:sz w:val="36"/>
          <w:szCs w:val="36"/>
          <w:highlight w:val="none"/>
        </w:rPr>
      </w:pPr>
    </w:p>
    <w:p w14:paraId="1C5213D8">
      <w:pPr>
        <w:spacing w:line="276" w:lineRule="auto"/>
        <w:ind w:firstLine="708" w:firstLineChars="196"/>
        <w:rPr>
          <w:rFonts w:hint="default" w:ascii="仿宋" w:hAnsi="仿宋" w:eastAsia="仿宋"/>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bookmarkStart w:id="8" w:name="OLE_LINK1"/>
      <w:r>
        <w:rPr>
          <w:rFonts w:hint="eastAsia" w:ascii="仿宋" w:hAnsi="仿宋" w:eastAsia="仿宋"/>
          <w:b/>
          <w:bCs/>
          <w:color w:val="auto"/>
          <w:sz w:val="36"/>
          <w:szCs w:val="36"/>
          <w:highlight w:val="none"/>
          <w:lang w:val="en-US" w:eastAsia="zh-CN"/>
        </w:rPr>
        <w:t>信达4S店日常保洁服务</w:t>
      </w:r>
      <w:bookmarkEnd w:id="8"/>
    </w:p>
    <w:p w14:paraId="0675D283">
      <w:pPr>
        <w:spacing w:line="276" w:lineRule="auto"/>
        <w:ind w:firstLine="3072" w:firstLineChars="850"/>
        <w:rPr>
          <w:rFonts w:ascii="仿宋" w:hAnsi="仿宋" w:eastAsia="仿宋"/>
          <w:b/>
          <w:bCs/>
          <w:color w:val="auto"/>
          <w:sz w:val="36"/>
          <w:szCs w:val="36"/>
          <w:highlight w:val="none"/>
          <w:lang w:val="zh-CN"/>
        </w:rPr>
      </w:pPr>
    </w:p>
    <w:p w14:paraId="1B45CE06">
      <w:pPr>
        <w:spacing w:line="276" w:lineRule="auto"/>
        <w:ind w:firstLine="708" w:firstLineChars="196"/>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GMFW-2025-13</w:t>
      </w:r>
    </w:p>
    <w:p w14:paraId="7871A09F">
      <w:pPr>
        <w:pStyle w:val="9"/>
        <w:spacing w:line="360" w:lineRule="auto"/>
        <w:rPr>
          <w:rFonts w:ascii="仿宋" w:hAnsi="仿宋" w:eastAsia="仿宋" w:cs="Times New Roman"/>
          <w:b/>
          <w:bCs/>
          <w:color w:val="auto"/>
          <w:sz w:val="36"/>
          <w:szCs w:val="36"/>
          <w:highlight w:val="none"/>
        </w:rPr>
      </w:pPr>
    </w:p>
    <w:p w14:paraId="3CBA6A2C">
      <w:pPr>
        <w:pStyle w:val="9"/>
        <w:spacing w:line="360" w:lineRule="auto"/>
        <w:ind w:firstLine="708" w:firstLineChars="196"/>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14:paraId="6DAD9874">
      <w:pPr>
        <w:spacing w:line="276" w:lineRule="auto"/>
        <w:ind w:firstLine="1265" w:firstLineChars="350"/>
        <w:rPr>
          <w:rFonts w:ascii="仿宋" w:hAnsi="仿宋" w:eastAsia="仿宋"/>
          <w:b/>
          <w:bCs/>
          <w:color w:val="auto"/>
          <w:sz w:val="36"/>
          <w:szCs w:val="36"/>
          <w:highlight w:val="none"/>
          <w:lang w:val="zh-CN"/>
        </w:rPr>
      </w:pPr>
    </w:p>
    <w:p w14:paraId="3854B5A5">
      <w:pPr>
        <w:spacing w:line="276" w:lineRule="auto"/>
        <w:jc w:val="center"/>
        <w:rPr>
          <w:rFonts w:ascii="宋体"/>
          <w:color w:val="auto"/>
          <w:sz w:val="36"/>
          <w:szCs w:val="36"/>
          <w:highlight w:val="none"/>
        </w:rPr>
      </w:pPr>
    </w:p>
    <w:p w14:paraId="0450CE35">
      <w:pPr>
        <w:spacing w:line="276" w:lineRule="auto"/>
        <w:jc w:val="center"/>
        <w:rPr>
          <w:rFonts w:ascii="宋体"/>
          <w:color w:val="auto"/>
          <w:sz w:val="36"/>
          <w:szCs w:val="36"/>
          <w:highlight w:val="none"/>
        </w:rPr>
      </w:pPr>
    </w:p>
    <w:p w14:paraId="3D061938">
      <w:pPr>
        <w:spacing w:line="276" w:lineRule="auto"/>
        <w:jc w:val="center"/>
        <w:rPr>
          <w:rFonts w:ascii="宋体"/>
          <w:color w:val="auto"/>
          <w:sz w:val="36"/>
          <w:szCs w:val="36"/>
          <w:highlight w:val="none"/>
        </w:rPr>
      </w:pPr>
    </w:p>
    <w:p w14:paraId="4D557D8C">
      <w:pPr>
        <w:spacing w:line="276" w:lineRule="auto"/>
        <w:jc w:val="center"/>
        <w:rPr>
          <w:rFonts w:ascii="宋体"/>
          <w:color w:val="auto"/>
          <w:sz w:val="36"/>
          <w:szCs w:val="36"/>
          <w:highlight w:val="none"/>
        </w:rPr>
      </w:pPr>
    </w:p>
    <w:p w14:paraId="24DB1B0A">
      <w:pPr>
        <w:spacing w:line="276" w:lineRule="auto"/>
        <w:jc w:val="center"/>
        <w:rPr>
          <w:rFonts w:ascii="宋体"/>
          <w:color w:val="auto"/>
          <w:sz w:val="36"/>
          <w:szCs w:val="36"/>
          <w:highlight w:val="none"/>
        </w:rPr>
      </w:pPr>
    </w:p>
    <w:p w14:paraId="57D33973">
      <w:pPr>
        <w:pStyle w:val="9"/>
        <w:spacing w:line="360" w:lineRule="auto"/>
        <w:ind w:firstLine="0" w:firstLineChars="0"/>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14:paraId="0A2397E7">
      <w:pPr>
        <w:spacing w:line="276" w:lineRule="auto"/>
        <w:ind w:firstLine="3596" w:firstLineChars="995"/>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2025</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5</w:t>
      </w:r>
      <w:r>
        <w:rPr>
          <w:rFonts w:hint="eastAsia" w:ascii="仿宋" w:hAnsi="仿宋" w:eastAsia="仿宋"/>
          <w:b/>
          <w:color w:val="auto"/>
          <w:sz w:val="36"/>
          <w:szCs w:val="36"/>
          <w:highlight w:val="none"/>
        </w:rPr>
        <w:t>月</w:t>
      </w:r>
    </w:p>
    <w:p w14:paraId="16FF910F">
      <w:pPr>
        <w:pStyle w:val="15"/>
        <w:shd w:val="clear" w:color="auto" w:fill="FFFFFF"/>
        <w:spacing w:line="600" w:lineRule="atLeast"/>
        <w:ind w:firstLine="540" w:firstLineChars="150"/>
        <w:jc w:val="center"/>
        <w:rPr>
          <w:rFonts w:ascii="仿宋" w:hAnsi="仿宋" w:eastAsia="仿宋"/>
          <w:color w:val="auto"/>
          <w:sz w:val="36"/>
          <w:szCs w:val="36"/>
          <w:highlight w:val="none"/>
        </w:rPr>
      </w:pPr>
    </w:p>
    <w:p w14:paraId="26E505C7">
      <w:pPr>
        <w:pStyle w:val="15"/>
        <w:shd w:val="clear" w:color="auto" w:fill="FFFFFF"/>
        <w:spacing w:line="600" w:lineRule="atLeast"/>
        <w:ind w:firstLine="540" w:firstLineChars="150"/>
        <w:jc w:val="center"/>
        <w:rPr>
          <w:rFonts w:ascii="仿宋" w:hAnsi="仿宋" w:eastAsia="仿宋"/>
          <w:color w:val="auto"/>
          <w:sz w:val="36"/>
          <w:szCs w:val="36"/>
          <w:highlight w:val="none"/>
        </w:rPr>
      </w:pPr>
    </w:p>
    <w:p w14:paraId="2C69FB7B">
      <w:pPr>
        <w:pStyle w:val="15"/>
        <w:shd w:val="clear" w:color="auto" w:fill="FFFFFF"/>
        <w:spacing w:line="600" w:lineRule="atLeast"/>
        <w:rPr>
          <w:rFonts w:hint="eastAsia" w:ascii="仿宋" w:hAnsi="仿宋" w:eastAsia="仿宋"/>
          <w:color w:val="auto"/>
          <w:sz w:val="36"/>
          <w:szCs w:val="36"/>
          <w:highlight w:val="none"/>
        </w:rPr>
      </w:pPr>
    </w:p>
    <w:p w14:paraId="7883917F">
      <w:pPr>
        <w:pStyle w:val="15"/>
        <w:shd w:val="clear" w:color="auto" w:fill="FFFFFF"/>
        <w:spacing w:line="600" w:lineRule="atLeast"/>
        <w:ind w:firstLine="540" w:firstLineChars="150"/>
        <w:jc w:val="center"/>
        <w:rPr>
          <w:rFonts w:ascii="仿宋" w:hAnsi="仿宋" w:eastAsia="仿宋"/>
          <w:color w:val="auto"/>
          <w:sz w:val="36"/>
          <w:szCs w:val="36"/>
          <w:highlight w:val="none"/>
        </w:rPr>
      </w:pPr>
    </w:p>
    <w:p w14:paraId="1F573BC2">
      <w:pPr>
        <w:pStyle w:val="15"/>
        <w:shd w:val="clear" w:color="auto" w:fill="FFFFFF"/>
        <w:spacing w:line="600" w:lineRule="atLeast"/>
        <w:ind w:firstLine="540" w:firstLineChars="150"/>
        <w:jc w:val="center"/>
        <w:rPr>
          <w:rFonts w:ascii="仿宋" w:hAnsi="仿宋" w:eastAsia="仿宋"/>
          <w:color w:val="auto"/>
          <w:sz w:val="36"/>
          <w:szCs w:val="36"/>
          <w:highlight w:val="none"/>
        </w:rPr>
      </w:pPr>
    </w:p>
    <w:p w14:paraId="3B8AADEF">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14:paraId="0054CE4E">
      <w:pPr>
        <w:pStyle w:val="13"/>
        <w:tabs>
          <w:tab w:val="right" w:leader="dot" w:pos="9071"/>
        </w:tabs>
        <w:rPr>
          <w:color w:val="auto"/>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color w:val="auto"/>
          <w:szCs w:val="32"/>
          <w:highlight w:val="none"/>
        </w:rPr>
        <w:instrText xml:space="preserve"> HYPERLINK \l _Toc31305 </w:instrText>
      </w:r>
      <w:r>
        <w:rPr>
          <w:rFonts w:ascii="宋体" w:hAnsi="宋体"/>
          <w:color w:val="auto"/>
          <w:szCs w:val="32"/>
          <w:highlight w:val="none"/>
        </w:rPr>
        <w:fldChar w:fldCharType="separate"/>
      </w:r>
      <w:r>
        <w:rPr>
          <w:rFonts w:hint="eastAsia" w:ascii="仿宋" w:hAnsi="仿宋" w:eastAsia="仿宋" w:cs="仿宋"/>
          <w:bCs w:val="0"/>
          <w:color w:val="auto"/>
          <w:kern w:val="0"/>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_Toc31305 \h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szCs w:val="32"/>
          <w:highlight w:val="none"/>
        </w:rPr>
        <w:fldChar w:fldCharType="end"/>
      </w:r>
    </w:p>
    <w:p w14:paraId="44BB073E">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_Toc17977 </w:instrText>
      </w:r>
      <w:r>
        <w:rPr>
          <w:rFonts w:ascii="宋体" w:hAnsi="宋体"/>
          <w:color w:val="auto"/>
          <w:szCs w:val="32"/>
          <w:highlight w:val="none"/>
        </w:rPr>
        <w:fldChar w:fldCharType="separate"/>
      </w:r>
      <w:r>
        <w:rPr>
          <w:rFonts w:hint="eastAsia" w:ascii="仿宋" w:hAnsi="仿宋" w:eastAsia="仿宋"/>
          <w:color w:val="auto"/>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_Toc17977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szCs w:val="32"/>
          <w:highlight w:val="none"/>
        </w:rPr>
        <w:fldChar w:fldCharType="end"/>
      </w:r>
    </w:p>
    <w:p w14:paraId="1A319EF7">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_Toc8543 </w:instrText>
      </w:r>
      <w:r>
        <w:rPr>
          <w:rFonts w:ascii="宋体" w:hAnsi="宋体"/>
          <w:color w:val="auto"/>
          <w:szCs w:val="32"/>
          <w:highlight w:val="none"/>
        </w:rPr>
        <w:fldChar w:fldCharType="separate"/>
      </w:r>
      <w:r>
        <w:rPr>
          <w:rFonts w:hint="eastAsia" w:ascii="仿宋" w:hAnsi="仿宋" w:eastAsia="仿宋" w:cs="仿宋"/>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_Toc8543 \h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szCs w:val="32"/>
          <w:highlight w:val="none"/>
        </w:rPr>
        <w:fldChar w:fldCharType="end"/>
      </w:r>
    </w:p>
    <w:p w14:paraId="781DB40F">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_Toc27709 </w:instrText>
      </w:r>
      <w:r>
        <w:rPr>
          <w:rFonts w:ascii="宋体" w:hAnsi="宋体"/>
          <w:color w:val="auto"/>
          <w:szCs w:val="32"/>
          <w:highlight w:val="none"/>
        </w:rPr>
        <w:fldChar w:fldCharType="separate"/>
      </w:r>
      <w:r>
        <w:rPr>
          <w:rFonts w:hint="eastAsia" w:ascii="仿宋" w:hAnsi="仿宋" w:eastAsia="仿宋"/>
          <w:color w:val="auto"/>
          <w:highlight w:val="none"/>
        </w:rPr>
        <w:t>第一节  说  明</w:t>
      </w:r>
      <w:r>
        <w:rPr>
          <w:color w:val="auto"/>
          <w:highlight w:val="none"/>
        </w:rPr>
        <w:tab/>
      </w:r>
      <w:r>
        <w:rPr>
          <w:color w:val="auto"/>
          <w:highlight w:val="none"/>
        </w:rPr>
        <w:fldChar w:fldCharType="begin"/>
      </w:r>
      <w:r>
        <w:rPr>
          <w:color w:val="auto"/>
          <w:highlight w:val="none"/>
        </w:rPr>
        <w:instrText xml:space="preserve"> PAGEREF _Toc27709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14:paraId="678B4367">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_Toc27421 </w:instrText>
      </w:r>
      <w:r>
        <w:rPr>
          <w:rFonts w:ascii="宋体" w:hAnsi="宋体"/>
          <w:color w:val="auto"/>
          <w:szCs w:val="32"/>
          <w:highlight w:val="none"/>
        </w:rPr>
        <w:fldChar w:fldCharType="separate"/>
      </w:r>
      <w:r>
        <w:rPr>
          <w:rFonts w:ascii="仿宋" w:hAnsi="仿宋" w:eastAsia="仿宋"/>
          <w:color w:val="auto"/>
          <w:highlight w:val="none"/>
        </w:rPr>
        <w:t xml:space="preserve">1. </w:t>
      </w:r>
      <w:r>
        <w:rPr>
          <w:rFonts w:hint="eastAsia" w:ascii="仿宋" w:hAnsi="仿宋" w:eastAsia="仿宋"/>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_Toc27421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14:paraId="1B3B6E7B">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_Toc12996 </w:instrText>
      </w:r>
      <w:r>
        <w:rPr>
          <w:rFonts w:ascii="宋体" w:hAnsi="宋体"/>
          <w:color w:val="auto"/>
          <w:szCs w:val="32"/>
          <w:highlight w:val="none"/>
        </w:rPr>
        <w:fldChar w:fldCharType="separate"/>
      </w:r>
      <w:r>
        <w:rPr>
          <w:rFonts w:ascii="仿宋" w:hAnsi="仿宋" w:eastAsia="仿宋"/>
          <w:color w:val="auto"/>
          <w:highlight w:val="none"/>
        </w:rPr>
        <w:t xml:space="preserve">2. </w:t>
      </w:r>
      <w:r>
        <w:rPr>
          <w:rFonts w:hint="eastAsia" w:ascii="仿宋" w:hAnsi="仿宋" w:eastAsia="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_Toc12996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14:paraId="2EA4647F">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_Toc9967 </w:instrText>
      </w:r>
      <w:r>
        <w:rPr>
          <w:rFonts w:ascii="宋体" w:hAnsi="宋体"/>
          <w:color w:val="auto"/>
          <w:szCs w:val="32"/>
          <w:highlight w:val="none"/>
        </w:rPr>
        <w:fldChar w:fldCharType="separate"/>
      </w:r>
      <w:r>
        <w:rPr>
          <w:rFonts w:ascii="仿宋" w:hAnsi="仿宋" w:eastAsia="仿宋"/>
          <w:color w:val="auto"/>
          <w:highlight w:val="none"/>
        </w:rPr>
        <w:t xml:space="preserve">3. </w:t>
      </w:r>
      <w:r>
        <w:rPr>
          <w:rFonts w:hint="eastAsia" w:ascii="仿宋" w:hAnsi="仿宋" w:eastAsia="仿宋"/>
          <w:color w:val="auto"/>
          <w:highlight w:val="none"/>
        </w:rPr>
        <w:t>合格的投标人</w:t>
      </w:r>
      <w:r>
        <w:rPr>
          <w:color w:val="auto"/>
          <w:highlight w:val="none"/>
        </w:rPr>
        <w:tab/>
      </w:r>
      <w:r>
        <w:rPr>
          <w:color w:val="auto"/>
          <w:highlight w:val="none"/>
        </w:rPr>
        <w:fldChar w:fldCharType="begin"/>
      </w:r>
      <w:r>
        <w:rPr>
          <w:color w:val="auto"/>
          <w:highlight w:val="none"/>
        </w:rPr>
        <w:instrText xml:space="preserve"> PAGEREF _Toc9967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14:paraId="38B23E97">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_Toc24891 </w:instrText>
      </w:r>
      <w:r>
        <w:rPr>
          <w:rFonts w:ascii="宋体" w:hAnsi="宋体"/>
          <w:color w:val="auto"/>
          <w:szCs w:val="32"/>
          <w:highlight w:val="none"/>
        </w:rPr>
        <w:fldChar w:fldCharType="separate"/>
      </w:r>
      <w:r>
        <w:rPr>
          <w:rFonts w:hint="eastAsia" w:ascii="仿宋" w:hAnsi="仿宋" w:eastAsia="仿宋"/>
          <w:color w:val="auto"/>
          <w:highlight w:val="none"/>
        </w:rPr>
        <w:t>4</w:t>
      </w:r>
      <w:r>
        <w:rPr>
          <w:rFonts w:ascii="仿宋" w:hAnsi="仿宋" w:eastAsia="仿宋"/>
          <w:color w:val="auto"/>
          <w:highlight w:val="none"/>
        </w:rPr>
        <w:t>.</w:t>
      </w:r>
      <w:r>
        <w:rPr>
          <w:rFonts w:hint="eastAsia" w:ascii="仿宋" w:hAnsi="仿宋" w:eastAsia="仿宋"/>
          <w:color w:val="auto"/>
          <w:highlight w:val="none"/>
        </w:rPr>
        <w:t xml:space="preserve"> 投标费用</w:t>
      </w:r>
      <w:r>
        <w:rPr>
          <w:color w:val="auto"/>
          <w:highlight w:val="none"/>
        </w:rPr>
        <w:tab/>
      </w:r>
      <w:r>
        <w:rPr>
          <w:color w:val="auto"/>
          <w:highlight w:val="none"/>
        </w:rPr>
        <w:fldChar w:fldCharType="begin"/>
      </w:r>
      <w:r>
        <w:rPr>
          <w:color w:val="auto"/>
          <w:highlight w:val="none"/>
        </w:rPr>
        <w:instrText xml:space="preserve"> PAGEREF _Toc24891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14:paraId="204F74C6">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_Toc17755 </w:instrText>
      </w:r>
      <w:r>
        <w:rPr>
          <w:rFonts w:ascii="宋体" w:hAnsi="宋体"/>
          <w:color w:val="auto"/>
          <w:szCs w:val="32"/>
          <w:highlight w:val="none"/>
        </w:rPr>
        <w:fldChar w:fldCharType="separate"/>
      </w:r>
      <w:r>
        <w:rPr>
          <w:rFonts w:hint="eastAsia" w:ascii="仿宋" w:hAnsi="仿宋" w:eastAsia="仿宋"/>
          <w:color w:val="auto"/>
          <w:highlight w:val="none"/>
        </w:rPr>
        <w:t>第二节  招标文件说明</w:t>
      </w:r>
      <w:r>
        <w:rPr>
          <w:color w:val="auto"/>
          <w:highlight w:val="none"/>
        </w:rPr>
        <w:tab/>
      </w:r>
      <w:r>
        <w:rPr>
          <w:color w:val="auto"/>
          <w:highlight w:val="none"/>
        </w:rPr>
        <w:fldChar w:fldCharType="begin"/>
      </w:r>
      <w:r>
        <w:rPr>
          <w:color w:val="auto"/>
          <w:highlight w:val="none"/>
        </w:rPr>
        <w:instrText xml:space="preserve"> PAGEREF _Toc17755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14:paraId="1E6B2CA8">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_Toc6564 </w:instrText>
      </w:r>
      <w:r>
        <w:rPr>
          <w:rFonts w:ascii="宋体" w:hAnsi="宋体"/>
          <w:color w:val="auto"/>
          <w:szCs w:val="32"/>
          <w:highlight w:val="none"/>
        </w:rPr>
        <w:fldChar w:fldCharType="separate"/>
      </w:r>
      <w:r>
        <w:rPr>
          <w:rFonts w:hint="eastAsia" w:ascii="仿宋" w:hAnsi="仿宋" w:eastAsia="仿宋"/>
          <w:color w:val="auto"/>
          <w:highlight w:val="none"/>
        </w:rPr>
        <w:t>5</w:t>
      </w:r>
      <w:r>
        <w:rPr>
          <w:rFonts w:ascii="仿宋" w:hAnsi="仿宋" w:eastAsia="仿宋"/>
          <w:color w:val="auto"/>
          <w:highlight w:val="none"/>
        </w:rPr>
        <w:t xml:space="preserve">. </w:t>
      </w:r>
      <w:r>
        <w:rPr>
          <w:rFonts w:hint="eastAsia" w:ascii="仿宋" w:hAnsi="仿宋" w:eastAsia="仿宋"/>
          <w:color w:val="auto"/>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_Toc6564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14:paraId="2D696460">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_Toc11713 </w:instrText>
      </w:r>
      <w:r>
        <w:rPr>
          <w:rFonts w:ascii="宋体" w:hAnsi="宋体"/>
          <w:color w:val="auto"/>
          <w:szCs w:val="32"/>
          <w:highlight w:val="none"/>
        </w:rPr>
        <w:fldChar w:fldCharType="separate"/>
      </w:r>
      <w:r>
        <w:rPr>
          <w:rFonts w:ascii="仿宋" w:hAnsi="仿宋" w:eastAsia="仿宋"/>
          <w:color w:val="auto"/>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_Toc11713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14:paraId="5DAEE8B1">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_Toc17841 </w:instrText>
      </w:r>
      <w:r>
        <w:rPr>
          <w:rFonts w:ascii="宋体" w:hAnsi="宋体"/>
          <w:color w:val="auto"/>
          <w:szCs w:val="32"/>
          <w:highlight w:val="none"/>
        </w:rPr>
        <w:fldChar w:fldCharType="separate"/>
      </w:r>
      <w:r>
        <w:rPr>
          <w:rFonts w:ascii="仿宋" w:hAnsi="仿宋" w:eastAsia="仿宋"/>
          <w:color w:val="auto"/>
          <w:highlight w:val="none"/>
        </w:rPr>
        <w:t xml:space="preserve">7. </w:t>
      </w:r>
      <w:r>
        <w:rPr>
          <w:rFonts w:hint="eastAsia" w:ascii="仿宋" w:hAnsi="仿宋" w:eastAsia="仿宋"/>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_Toc17841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14:paraId="753EF5F0">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_Toc11130 </w:instrText>
      </w:r>
      <w:r>
        <w:rPr>
          <w:rFonts w:ascii="宋体" w:hAnsi="宋体"/>
          <w:color w:val="auto"/>
          <w:szCs w:val="32"/>
          <w:highlight w:val="none"/>
        </w:rPr>
        <w:fldChar w:fldCharType="separate"/>
      </w:r>
      <w:r>
        <w:rPr>
          <w:rFonts w:hint="eastAsia" w:ascii="仿宋" w:hAnsi="仿宋" w:eastAsia="仿宋"/>
          <w:color w:val="auto"/>
          <w:highlight w:val="none"/>
        </w:rPr>
        <w:t>第三节  投标文件的编写</w:t>
      </w:r>
      <w:r>
        <w:rPr>
          <w:color w:val="auto"/>
          <w:highlight w:val="none"/>
        </w:rPr>
        <w:tab/>
      </w:r>
      <w:r>
        <w:rPr>
          <w:color w:val="auto"/>
          <w:highlight w:val="none"/>
        </w:rPr>
        <w:fldChar w:fldCharType="begin"/>
      </w:r>
      <w:r>
        <w:rPr>
          <w:color w:val="auto"/>
          <w:highlight w:val="none"/>
        </w:rPr>
        <w:instrText xml:space="preserve"> PAGEREF _Toc11130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14:paraId="21C03177">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_Toc12806 </w:instrText>
      </w:r>
      <w:r>
        <w:rPr>
          <w:rFonts w:ascii="宋体" w:hAnsi="宋体"/>
          <w:color w:val="auto"/>
          <w:szCs w:val="32"/>
          <w:highlight w:val="none"/>
        </w:rPr>
        <w:fldChar w:fldCharType="separate"/>
      </w:r>
      <w:r>
        <w:rPr>
          <w:rFonts w:hint="eastAsia" w:ascii="仿宋" w:hAnsi="仿宋" w:eastAsia="仿宋"/>
          <w:color w:val="auto"/>
          <w:highlight w:val="none"/>
        </w:rPr>
        <w:t>8</w:t>
      </w:r>
      <w:r>
        <w:rPr>
          <w:rFonts w:ascii="仿宋" w:hAnsi="仿宋" w:eastAsia="仿宋"/>
          <w:color w:val="auto"/>
          <w:highlight w:val="none"/>
        </w:rPr>
        <w:t xml:space="preserve">. </w:t>
      </w:r>
      <w:r>
        <w:rPr>
          <w:rFonts w:hint="eastAsia" w:ascii="仿宋" w:hAnsi="仿宋" w:eastAsia="仿宋"/>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_Toc12806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14:paraId="55767FB3">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_Toc29854 </w:instrText>
      </w:r>
      <w:r>
        <w:rPr>
          <w:rFonts w:ascii="宋体" w:hAnsi="宋体"/>
          <w:color w:val="auto"/>
          <w:szCs w:val="32"/>
          <w:highlight w:val="none"/>
        </w:rPr>
        <w:fldChar w:fldCharType="separate"/>
      </w:r>
      <w:r>
        <w:rPr>
          <w:rFonts w:hint="eastAsia" w:ascii="仿宋" w:hAnsi="仿宋" w:eastAsia="仿宋"/>
          <w:color w:val="auto"/>
          <w:highlight w:val="none"/>
        </w:rPr>
        <w:t>9</w:t>
      </w:r>
      <w:r>
        <w:rPr>
          <w:rFonts w:ascii="仿宋" w:hAnsi="仿宋" w:eastAsia="仿宋"/>
          <w:color w:val="auto"/>
          <w:highlight w:val="none"/>
        </w:rPr>
        <w:t xml:space="preserve">. </w:t>
      </w:r>
      <w:r>
        <w:rPr>
          <w:rFonts w:hint="eastAsia" w:ascii="仿宋" w:hAnsi="仿宋" w:eastAsia="仿宋"/>
          <w:color w:val="auto"/>
          <w:highlight w:val="none"/>
        </w:rPr>
        <w:t>投标文件语言</w:t>
      </w:r>
      <w:r>
        <w:rPr>
          <w:color w:val="auto"/>
          <w:highlight w:val="none"/>
        </w:rPr>
        <w:tab/>
      </w:r>
      <w:r>
        <w:rPr>
          <w:color w:val="auto"/>
          <w:highlight w:val="none"/>
        </w:rPr>
        <w:fldChar w:fldCharType="begin"/>
      </w:r>
      <w:r>
        <w:rPr>
          <w:color w:val="auto"/>
          <w:highlight w:val="none"/>
        </w:rPr>
        <w:instrText xml:space="preserve"> PAGEREF _Toc29854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14:paraId="5106202E">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_Toc28754 </w:instrText>
      </w:r>
      <w:r>
        <w:rPr>
          <w:rFonts w:ascii="宋体" w:hAnsi="宋体"/>
          <w:color w:val="auto"/>
          <w:szCs w:val="32"/>
          <w:highlight w:val="none"/>
        </w:rPr>
        <w:fldChar w:fldCharType="separate"/>
      </w:r>
      <w:r>
        <w:rPr>
          <w:rFonts w:hint="eastAsia" w:ascii="仿宋" w:hAnsi="仿宋" w:eastAsia="仿宋"/>
          <w:color w:val="auto"/>
          <w:highlight w:val="none"/>
        </w:rPr>
        <w:t>10</w:t>
      </w:r>
      <w:r>
        <w:rPr>
          <w:rFonts w:ascii="仿宋" w:hAnsi="仿宋" w:eastAsia="仿宋"/>
          <w:color w:val="auto"/>
          <w:highlight w:val="none"/>
        </w:rPr>
        <w:t xml:space="preserve">. </w:t>
      </w:r>
      <w:r>
        <w:rPr>
          <w:rFonts w:hint="eastAsia" w:ascii="仿宋" w:hAnsi="仿宋" w:eastAsia="仿宋"/>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_Toc28754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14:paraId="1794047D">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_Toc8239 </w:instrText>
      </w:r>
      <w:r>
        <w:rPr>
          <w:rFonts w:ascii="宋体" w:hAnsi="宋体"/>
          <w:color w:val="auto"/>
          <w:szCs w:val="32"/>
          <w:highlight w:val="none"/>
        </w:rPr>
        <w:fldChar w:fldCharType="separate"/>
      </w:r>
      <w:r>
        <w:rPr>
          <w:rFonts w:hint="eastAsia" w:ascii="仿宋" w:hAnsi="仿宋" w:eastAsia="仿宋"/>
          <w:color w:val="auto"/>
          <w:highlight w:val="none"/>
        </w:rPr>
        <w:t>11</w:t>
      </w:r>
      <w:r>
        <w:rPr>
          <w:rFonts w:ascii="仿宋" w:hAnsi="仿宋" w:eastAsia="仿宋"/>
          <w:color w:val="auto"/>
          <w:highlight w:val="none"/>
        </w:rPr>
        <w:t xml:space="preserve">. </w:t>
      </w:r>
      <w:r>
        <w:rPr>
          <w:rFonts w:hint="eastAsia" w:ascii="仿宋" w:hAnsi="仿宋" w:eastAsia="仿宋"/>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_Toc8239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14:paraId="3537348E">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_Toc8025 </w:instrText>
      </w:r>
      <w:r>
        <w:rPr>
          <w:rFonts w:ascii="宋体" w:hAnsi="宋体"/>
          <w:color w:val="auto"/>
          <w:szCs w:val="32"/>
          <w:highlight w:val="none"/>
        </w:rPr>
        <w:fldChar w:fldCharType="separate"/>
      </w:r>
      <w:r>
        <w:rPr>
          <w:rFonts w:hint="eastAsia" w:ascii="仿宋" w:hAnsi="仿宋" w:eastAsia="仿宋"/>
          <w:color w:val="auto"/>
          <w:highlight w:val="none"/>
        </w:rPr>
        <w:t>12. 投标保证金</w:t>
      </w:r>
      <w:r>
        <w:rPr>
          <w:color w:val="auto"/>
          <w:highlight w:val="none"/>
        </w:rPr>
        <w:tab/>
      </w:r>
      <w:r>
        <w:rPr>
          <w:color w:val="auto"/>
          <w:highlight w:val="none"/>
        </w:rPr>
        <w:fldChar w:fldCharType="begin"/>
      </w:r>
      <w:r>
        <w:rPr>
          <w:color w:val="auto"/>
          <w:highlight w:val="none"/>
        </w:rPr>
        <w:instrText xml:space="preserve"> PAGEREF _Toc8025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14:paraId="2293EA6D">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_Toc20104 </w:instrText>
      </w:r>
      <w:r>
        <w:rPr>
          <w:rFonts w:ascii="宋体" w:hAnsi="宋体"/>
          <w:color w:val="auto"/>
          <w:szCs w:val="32"/>
          <w:highlight w:val="none"/>
        </w:rPr>
        <w:fldChar w:fldCharType="separate"/>
      </w:r>
      <w:r>
        <w:rPr>
          <w:rFonts w:hint="eastAsia" w:ascii="仿宋" w:hAnsi="仿宋" w:eastAsia="仿宋"/>
          <w:color w:val="auto"/>
          <w:highlight w:val="none"/>
        </w:rPr>
        <w:t>13</w:t>
      </w:r>
      <w:r>
        <w:rPr>
          <w:rFonts w:ascii="仿宋" w:hAnsi="仿宋" w:eastAsia="仿宋"/>
          <w:color w:val="auto"/>
          <w:highlight w:val="none"/>
        </w:rPr>
        <w:t xml:space="preserve">. </w:t>
      </w:r>
      <w:r>
        <w:rPr>
          <w:rFonts w:hint="eastAsia" w:ascii="仿宋" w:hAnsi="仿宋" w:eastAsia="仿宋"/>
          <w:color w:val="auto"/>
          <w:highlight w:val="none"/>
        </w:rPr>
        <w:t>投标文件的格式</w:t>
      </w:r>
      <w:r>
        <w:rPr>
          <w:color w:val="auto"/>
          <w:highlight w:val="none"/>
        </w:rPr>
        <w:tab/>
      </w:r>
      <w:r>
        <w:rPr>
          <w:color w:val="auto"/>
          <w:highlight w:val="none"/>
        </w:rPr>
        <w:fldChar w:fldCharType="begin"/>
      </w:r>
      <w:r>
        <w:rPr>
          <w:color w:val="auto"/>
          <w:highlight w:val="none"/>
        </w:rPr>
        <w:instrText xml:space="preserve"> PAGEREF _Toc20104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14:paraId="65DA6C00">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_Toc28710 </w:instrText>
      </w:r>
      <w:r>
        <w:rPr>
          <w:rFonts w:ascii="宋体" w:hAnsi="宋体"/>
          <w:color w:val="auto"/>
          <w:szCs w:val="32"/>
          <w:highlight w:val="none"/>
        </w:rPr>
        <w:fldChar w:fldCharType="separate"/>
      </w:r>
      <w:r>
        <w:rPr>
          <w:rFonts w:hint="eastAsia" w:ascii="仿宋" w:hAnsi="仿宋" w:eastAsia="仿宋"/>
          <w:color w:val="auto"/>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_Toc28710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14:paraId="00BF5815">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_Toc7733 </w:instrText>
      </w:r>
      <w:r>
        <w:rPr>
          <w:rFonts w:ascii="宋体" w:hAnsi="宋体"/>
          <w:color w:val="auto"/>
          <w:szCs w:val="32"/>
          <w:highlight w:val="none"/>
        </w:rPr>
        <w:fldChar w:fldCharType="separate"/>
      </w:r>
      <w:r>
        <w:rPr>
          <w:rFonts w:hint="eastAsia" w:ascii="仿宋" w:hAnsi="仿宋" w:eastAsia="仿宋"/>
          <w:color w:val="auto"/>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_Toc7733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14:paraId="69406A84">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_Toc14850 </w:instrText>
      </w:r>
      <w:r>
        <w:rPr>
          <w:rFonts w:ascii="宋体" w:hAnsi="宋体"/>
          <w:color w:val="auto"/>
          <w:szCs w:val="32"/>
          <w:highlight w:val="none"/>
        </w:rPr>
        <w:fldChar w:fldCharType="separate"/>
      </w:r>
      <w:r>
        <w:rPr>
          <w:rFonts w:hint="eastAsia" w:ascii="仿宋" w:hAnsi="仿宋" w:eastAsia="仿宋"/>
          <w:color w:val="auto"/>
          <w:highlight w:val="none"/>
        </w:rPr>
        <w:t>第五节</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投标文件的评估和比较</w:t>
      </w:r>
      <w:r>
        <w:rPr>
          <w:color w:val="auto"/>
          <w:highlight w:val="none"/>
        </w:rPr>
        <w:tab/>
      </w:r>
      <w:r>
        <w:rPr>
          <w:color w:val="auto"/>
          <w:highlight w:val="none"/>
        </w:rPr>
        <w:fldChar w:fldCharType="begin"/>
      </w:r>
      <w:r>
        <w:rPr>
          <w:color w:val="auto"/>
          <w:highlight w:val="none"/>
        </w:rPr>
        <w:instrText xml:space="preserve"> PAGEREF _Toc14850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14:paraId="1CF03127">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_Toc6305 </w:instrText>
      </w:r>
      <w:r>
        <w:rPr>
          <w:rFonts w:ascii="宋体" w:hAnsi="宋体"/>
          <w:color w:val="auto"/>
          <w:szCs w:val="32"/>
          <w:highlight w:val="none"/>
        </w:rPr>
        <w:fldChar w:fldCharType="separate"/>
      </w:r>
      <w:r>
        <w:rPr>
          <w:rFonts w:hint="eastAsia" w:ascii="仿宋" w:hAnsi="仿宋" w:eastAsia="仿宋"/>
          <w:color w:val="auto"/>
          <w:highlight w:val="none"/>
        </w:rPr>
        <w:t>15．开标、评标时间</w:t>
      </w:r>
      <w:r>
        <w:rPr>
          <w:color w:val="auto"/>
          <w:highlight w:val="none"/>
        </w:rPr>
        <w:tab/>
      </w:r>
      <w:r>
        <w:rPr>
          <w:color w:val="auto"/>
          <w:highlight w:val="none"/>
        </w:rPr>
        <w:fldChar w:fldCharType="begin"/>
      </w:r>
      <w:r>
        <w:rPr>
          <w:color w:val="auto"/>
          <w:highlight w:val="none"/>
        </w:rPr>
        <w:instrText xml:space="preserve"> PAGEREF _Toc6305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14:paraId="0EC13D59">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_Toc15070 </w:instrText>
      </w:r>
      <w:r>
        <w:rPr>
          <w:rFonts w:ascii="宋体" w:hAnsi="宋体"/>
          <w:color w:val="auto"/>
          <w:szCs w:val="32"/>
          <w:highlight w:val="none"/>
        </w:rPr>
        <w:fldChar w:fldCharType="separate"/>
      </w:r>
      <w:r>
        <w:rPr>
          <w:rFonts w:hint="eastAsia" w:ascii="仿宋" w:hAnsi="仿宋" w:eastAsia="仿宋"/>
          <w:color w:val="auto"/>
          <w:highlight w:val="none"/>
        </w:rPr>
        <w:t>16．评标委员会</w:t>
      </w:r>
      <w:r>
        <w:rPr>
          <w:color w:val="auto"/>
          <w:highlight w:val="none"/>
        </w:rPr>
        <w:tab/>
      </w:r>
      <w:r>
        <w:rPr>
          <w:color w:val="auto"/>
          <w:highlight w:val="none"/>
        </w:rPr>
        <w:fldChar w:fldCharType="begin"/>
      </w:r>
      <w:r>
        <w:rPr>
          <w:color w:val="auto"/>
          <w:highlight w:val="none"/>
        </w:rPr>
        <w:instrText xml:space="preserve"> PAGEREF _Toc15070 \h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szCs w:val="32"/>
          <w:highlight w:val="none"/>
        </w:rPr>
        <w:fldChar w:fldCharType="end"/>
      </w:r>
    </w:p>
    <w:p w14:paraId="43BF88BE">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_Toc23882 </w:instrText>
      </w:r>
      <w:r>
        <w:rPr>
          <w:rFonts w:ascii="宋体" w:hAnsi="宋体"/>
          <w:color w:val="auto"/>
          <w:szCs w:val="32"/>
          <w:highlight w:val="none"/>
        </w:rPr>
        <w:fldChar w:fldCharType="separate"/>
      </w:r>
      <w:r>
        <w:rPr>
          <w:rFonts w:hint="eastAsia" w:ascii="仿宋" w:hAnsi="仿宋" w:eastAsia="仿宋"/>
          <w:color w:val="auto"/>
          <w:highlight w:val="none"/>
        </w:rPr>
        <w:t>17</w:t>
      </w:r>
      <w:r>
        <w:rPr>
          <w:rFonts w:ascii="仿宋" w:hAnsi="仿宋" w:eastAsia="仿宋"/>
          <w:color w:val="auto"/>
          <w:highlight w:val="none"/>
        </w:rPr>
        <w:t xml:space="preserve">. </w:t>
      </w:r>
      <w:r>
        <w:rPr>
          <w:rFonts w:hint="eastAsia" w:ascii="仿宋" w:hAnsi="仿宋" w:eastAsia="仿宋"/>
          <w:color w:val="auto"/>
          <w:highlight w:val="none"/>
        </w:rPr>
        <w:t>投标文件的初审</w:t>
      </w:r>
      <w:r>
        <w:rPr>
          <w:color w:val="auto"/>
          <w:highlight w:val="none"/>
        </w:rPr>
        <w:tab/>
      </w:r>
      <w:r>
        <w:rPr>
          <w:color w:val="auto"/>
          <w:highlight w:val="none"/>
        </w:rPr>
        <w:fldChar w:fldCharType="begin"/>
      </w:r>
      <w:r>
        <w:rPr>
          <w:color w:val="auto"/>
          <w:highlight w:val="none"/>
        </w:rPr>
        <w:instrText xml:space="preserve"> PAGEREF _Toc23882 \h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szCs w:val="32"/>
          <w:highlight w:val="none"/>
        </w:rPr>
        <w:fldChar w:fldCharType="end"/>
      </w:r>
    </w:p>
    <w:p w14:paraId="77789B47">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_Toc20561 </w:instrText>
      </w:r>
      <w:r>
        <w:rPr>
          <w:rFonts w:ascii="宋体" w:hAnsi="宋体"/>
          <w:color w:val="auto"/>
          <w:szCs w:val="32"/>
          <w:highlight w:val="none"/>
        </w:rPr>
        <w:fldChar w:fldCharType="separate"/>
      </w:r>
      <w:r>
        <w:rPr>
          <w:rFonts w:hint="eastAsia" w:ascii="仿宋" w:hAnsi="仿宋" w:eastAsia="仿宋"/>
          <w:color w:val="auto"/>
          <w:highlight w:val="none"/>
        </w:rPr>
        <w:t>18.评标办法</w:t>
      </w:r>
      <w:r>
        <w:rPr>
          <w:color w:val="auto"/>
          <w:highlight w:val="none"/>
        </w:rPr>
        <w:tab/>
      </w:r>
      <w:r>
        <w:rPr>
          <w:color w:val="auto"/>
          <w:highlight w:val="none"/>
        </w:rPr>
        <w:fldChar w:fldCharType="begin"/>
      </w:r>
      <w:r>
        <w:rPr>
          <w:color w:val="auto"/>
          <w:highlight w:val="none"/>
        </w:rPr>
        <w:instrText xml:space="preserve"> PAGEREF _Toc20561 \h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szCs w:val="32"/>
          <w:highlight w:val="none"/>
        </w:rPr>
        <w:fldChar w:fldCharType="end"/>
      </w:r>
    </w:p>
    <w:p w14:paraId="4332A0C9">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_Toc18249 </w:instrText>
      </w:r>
      <w:r>
        <w:rPr>
          <w:rFonts w:ascii="宋体" w:hAnsi="宋体"/>
          <w:color w:val="auto"/>
          <w:szCs w:val="32"/>
          <w:highlight w:val="none"/>
        </w:rPr>
        <w:fldChar w:fldCharType="separate"/>
      </w:r>
      <w:r>
        <w:rPr>
          <w:rFonts w:hint="eastAsia" w:ascii="仿宋" w:hAnsi="仿宋" w:eastAsia="仿宋"/>
          <w:color w:val="auto"/>
          <w:highlight w:val="none"/>
        </w:rPr>
        <w:t>19. 投标文件的澄清</w:t>
      </w:r>
      <w:r>
        <w:rPr>
          <w:color w:val="auto"/>
          <w:highlight w:val="none"/>
        </w:rPr>
        <w:tab/>
      </w:r>
      <w:r>
        <w:rPr>
          <w:color w:val="auto"/>
          <w:highlight w:val="none"/>
        </w:rPr>
        <w:fldChar w:fldCharType="begin"/>
      </w:r>
      <w:r>
        <w:rPr>
          <w:color w:val="auto"/>
          <w:highlight w:val="none"/>
        </w:rPr>
        <w:instrText xml:space="preserve"> PAGEREF _Toc18249 \h </w:instrText>
      </w:r>
      <w:r>
        <w:rPr>
          <w:color w:val="auto"/>
          <w:highlight w:val="none"/>
        </w:rPr>
        <w:fldChar w:fldCharType="separate"/>
      </w:r>
      <w:r>
        <w:rPr>
          <w:color w:val="auto"/>
          <w:highlight w:val="none"/>
        </w:rPr>
        <w:t>23</w:t>
      </w:r>
      <w:r>
        <w:rPr>
          <w:color w:val="auto"/>
          <w:highlight w:val="none"/>
        </w:rPr>
        <w:fldChar w:fldCharType="end"/>
      </w:r>
      <w:r>
        <w:rPr>
          <w:rFonts w:ascii="宋体" w:hAnsi="宋体"/>
          <w:color w:val="auto"/>
          <w:szCs w:val="32"/>
          <w:highlight w:val="none"/>
        </w:rPr>
        <w:fldChar w:fldCharType="end"/>
      </w:r>
    </w:p>
    <w:p w14:paraId="00E337AB">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_Toc5477 </w:instrText>
      </w:r>
      <w:r>
        <w:rPr>
          <w:rFonts w:ascii="宋体" w:hAnsi="宋体"/>
          <w:color w:val="auto"/>
          <w:szCs w:val="32"/>
          <w:highlight w:val="none"/>
        </w:rPr>
        <w:fldChar w:fldCharType="separate"/>
      </w:r>
      <w:r>
        <w:rPr>
          <w:rFonts w:hint="eastAsia" w:ascii="仿宋" w:hAnsi="仿宋" w:eastAsia="仿宋"/>
          <w:color w:val="auto"/>
          <w:highlight w:val="none"/>
        </w:rPr>
        <w:t>20. 比较与评价</w:t>
      </w:r>
      <w:r>
        <w:rPr>
          <w:color w:val="auto"/>
          <w:highlight w:val="none"/>
        </w:rPr>
        <w:tab/>
      </w:r>
      <w:r>
        <w:rPr>
          <w:color w:val="auto"/>
          <w:highlight w:val="none"/>
        </w:rPr>
        <w:fldChar w:fldCharType="begin"/>
      </w:r>
      <w:r>
        <w:rPr>
          <w:color w:val="auto"/>
          <w:highlight w:val="none"/>
        </w:rPr>
        <w:instrText xml:space="preserve"> PAGEREF _Toc5477 \h </w:instrText>
      </w:r>
      <w:r>
        <w:rPr>
          <w:color w:val="auto"/>
          <w:highlight w:val="none"/>
        </w:rPr>
        <w:fldChar w:fldCharType="separate"/>
      </w:r>
      <w:r>
        <w:rPr>
          <w:color w:val="auto"/>
          <w:highlight w:val="none"/>
        </w:rPr>
        <w:t>23</w:t>
      </w:r>
      <w:r>
        <w:rPr>
          <w:color w:val="auto"/>
          <w:highlight w:val="none"/>
        </w:rPr>
        <w:fldChar w:fldCharType="end"/>
      </w:r>
      <w:r>
        <w:rPr>
          <w:rFonts w:ascii="宋体" w:hAnsi="宋体"/>
          <w:color w:val="auto"/>
          <w:szCs w:val="32"/>
          <w:highlight w:val="none"/>
        </w:rPr>
        <w:fldChar w:fldCharType="end"/>
      </w:r>
    </w:p>
    <w:p w14:paraId="3C3EE9C2">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_Toc26746 </w:instrText>
      </w:r>
      <w:r>
        <w:rPr>
          <w:rFonts w:ascii="宋体" w:hAnsi="宋体"/>
          <w:color w:val="auto"/>
          <w:szCs w:val="32"/>
          <w:highlight w:val="none"/>
        </w:rPr>
        <w:fldChar w:fldCharType="separate"/>
      </w:r>
      <w:r>
        <w:rPr>
          <w:rFonts w:hint="eastAsia" w:ascii="仿宋" w:hAnsi="仿宋" w:eastAsia="仿宋"/>
          <w:color w:val="auto"/>
          <w:highlight w:val="none"/>
        </w:rPr>
        <w:t>第六节 定标与签订合同</w:t>
      </w:r>
      <w:r>
        <w:rPr>
          <w:color w:val="auto"/>
          <w:highlight w:val="none"/>
        </w:rPr>
        <w:tab/>
      </w:r>
      <w:r>
        <w:rPr>
          <w:color w:val="auto"/>
          <w:highlight w:val="none"/>
        </w:rPr>
        <w:fldChar w:fldCharType="begin"/>
      </w:r>
      <w:r>
        <w:rPr>
          <w:color w:val="auto"/>
          <w:highlight w:val="none"/>
        </w:rPr>
        <w:instrText xml:space="preserve"> PAGEREF _Toc26746 \h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szCs w:val="32"/>
          <w:highlight w:val="none"/>
        </w:rPr>
        <w:fldChar w:fldCharType="end"/>
      </w:r>
    </w:p>
    <w:p w14:paraId="316F04F2">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_Toc29620 </w:instrText>
      </w:r>
      <w:r>
        <w:rPr>
          <w:rFonts w:ascii="宋体" w:hAnsi="宋体"/>
          <w:color w:val="auto"/>
          <w:szCs w:val="32"/>
          <w:highlight w:val="none"/>
        </w:rPr>
        <w:fldChar w:fldCharType="separate"/>
      </w:r>
      <w:r>
        <w:rPr>
          <w:rFonts w:hint="eastAsia" w:ascii="仿宋" w:hAnsi="仿宋" w:eastAsia="仿宋"/>
          <w:color w:val="auto"/>
          <w:highlight w:val="none"/>
        </w:rPr>
        <w:t>21</w:t>
      </w:r>
      <w:r>
        <w:rPr>
          <w:rFonts w:ascii="仿宋" w:hAnsi="仿宋" w:eastAsia="仿宋"/>
          <w:color w:val="auto"/>
          <w:highlight w:val="none"/>
        </w:rPr>
        <w:t>.</w:t>
      </w:r>
      <w:r>
        <w:rPr>
          <w:rFonts w:hint="eastAsia" w:ascii="仿宋" w:hAnsi="仿宋" w:eastAsia="仿宋"/>
          <w:color w:val="auto"/>
          <w:highlight w:val="none"/>
        </w:rPr>
        <w:t xml:space="preserve"> 定标准则</w:t>
      </w:r>
      <w:r>
        <w:rPr>
          <w:color w:val="auto"/>
          <w:highlight w:val="none"/>
        </w:rPr>
        <w:tab/>
      </w:r>
      <w:r>
        <w:rPr>
          <w:color w:val="auto"/>
          <w:highlight w:val="none"/>
        </w:rPr>
        <w:fldChar w:fldCharType="begin"/>
      </w:r>
      <w:r>
        <w:rPr>
          <w:color w:val="auto"/>
          <w:highlight w:val="none"/>
        </w:rPr>
        <w:instrText xml:space="preserve"> PAGEREF _Toc29620 \h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szCs w:val="32"/>
          <w:highlight w:val="none"/>
        </w:rPr>
        <w:fldChar w:fldCharType="end"/>
      </w:r>
    </w:p>
    <w:p w14:paraId="7488B1FD">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_Toc20103 </w:instrText>
      </w:r>
      <w:r>
        <w:rPr>
          <w:rFonts w:ascii="宋体" w:hAnsi="宋体"/>
          <w:color w:val="auto"/>
          <w:szCs w:val="32"/>
          <w:highlight w:val="none"/>
        </w:rPr>
        <w:fldChar w:fldCharType="separate"/>
      </w:r>
      <w:r>
        <w:rPr>
          <w:rFonts w:hint="eastAsia" w:ascii="仿宋" w:hAnsi="仿宋" w:eastAsia="仿宋"/>
          <w:color w:val="auto"/>
          <w:highlight w:val="none"/>
        </w:rPr>
        <w:t>22</w:t>
      </w:r>
      <w:r>
        <w:rPr>
          <w:rFonts w:ascii="仿宋" w:hAnsi="仿宋" w:eastAsia="仿宋"/>
          <w:color w:val="auto"/>
          <w:highlight w:val="none"/>
        </w:rPr>
        <w:t xml:space="preserve">. </w:t>
      </w:r>
      <w:r>
        <w:rPr>
          <w:rFonts w:hint="eastAsia" w:ascii="仿宋" w:hAnsi="仿宋" w:eastAsia="仿宋"/>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_Toc20103 \h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szCs w:val="32"/>
          <w:highlight w:val="none"/>
        </w:rPr>
        <w:fldChar w:fldCharType="end"/>
      </w:r>
    </w:p>
    <w:p w14:paraId="0D66A630">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_Toc27319 </w:instrText>
      </w:r>
      <w:r>
        <w:rPr>
          <w:rFonts w:ascii="宋体" w:hAnsi="宋体"/>
          <w:color w:val="auto"/>
          <w:szCs w:val="32"/>
          <w:highlight w:val="none"/>
        </w:rPr>
        <w:fldChar w:fldCharType="separate"/>
      </w:r>
      <w:r>
        <w:rPr>
          <w:rFonts w:hint="eastAsia" w:ascii="仿宋" w:hAnsi="仿宋" w:eastAsia="仿宋"/>
          <w:color w:val="auto"/>
          <w:highlight w:val="none"/>
        </w:rPr>
        <w:t>23. 签订合同</w:t>
      </w:r>
      <w:r>
        <w:rPr>
          <w:color w:val="auto"/>
          <w:highlight w:val="none"/>
        </w:rPr>
        <w:tab/>
      </w:r>
      <w:r>
        <w:rPr>
          <w:color w:val="auto"/>
          <w:highlight w:val="none"/>
        </w:rPr>
        <w:fldChar w:fldCharType="begin"/>
      </w:r>
      <w:r>
        <w:rPr>
          <w:color w:val="auto"/>
          <w:highlight w:val="none"/>
        </w:rPr>
        <w:instrText xml:space="preserve"> PAGEREF _Toc27319 \h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szCs w:val="32"/>
          <w:highlight w:val="none"/>
        </w:rPr>
        <w:fldChar w:fldCharType="end"/>
      </w:r>
    </w:p>
    <w:p w14:paraId="39E5E9BF">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_Toc27039 </w:instrText>
      </w:r>
      <w:r>
        <w:rPr>
          <w:rFonts w:ascii="宋体" w:hAnsi="宋体"/>
          <w:color w:val="auto"/>
          <w:szCs w:val="32"/>
          <w:highlight w:val="none"/>
        </w:rPr>
        <w:fldChar w:fldCharType="separate"/>
      </w:r>
      <w:r>
        <w:rPr>
          <w:rFonts w:hint="eastAsia" w:ascii="仿宋" w:hAnsi="仿宋" w:eastAsia="仿宋"/>
          <w:color w:val="auto"/>
          <w:szCs w:val="32"/>
          <w:highlight w:val="none"/>
        </w:rPr>
        <w:t>第三章　招标内容及要求</w:t>
      </w:r>
      <w:r>
        <w:rPr>
          <w:color w:val="auto"/>
          <w:highlight w:val="none"/>
        </w:rPr>
        <w:tab/>
      </w:r>
      <w:r>
        <w:rPr>
          <w:color w:val="auto"/>
          <w:highlight w:val="none"/>
        </w:rPr>
        <w:fldChar w:fldCharType="begin"/>
      </w:r>
      <w:r>
        <w:rPr>
          <w:color w:val="auto"/>
          <w:highlight w:val="none"/>
        </w:rPr>
        <w:instrText xml:space="preserve"> PAGEREF _Toc27039 \h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szCs w:val="32"/>
          <w:highlight w:val="none"/>
        </w:rPr>
        <w:fldChar w:fldCharType="end"/>
      </w:r>
    </w:p>
    <w:p w14:paraId="4A1043B1">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_Toc9771 </w:instrText>
      </w:r>
      <w:r>
        <w:rPr>
          <w:rFonts w:ascii="宋体" w:hAnsi="宋体"/>
          <w:color w:val="auto"/>
          <w:szCs w:val="32"/>
          <w:highlight w:val="none"/>
        </w:rPr>
        <w:fldChar w:fldCharType="separate"/>
      </w:r>
      <w:r>
        <w:rPr>
          <w:rFonts w:hint="eastAsia" w:ascii="仿宋" w:hAnsi="仿宋" w:eastAsia="仿宋"/>
          <w:color w:val="auto"/>
          <w:highlight w:val="none"/>
        </w:rPr>
        <w:t>第一节 项目需求</w:t>
      </w:r>
      <w:r>
        <w:rPr>
          <w:color w:val="auto"/>
          <w:highlight w:val="none"/>
        </w:rPr>
        <w:tab/>
      </w:r>
      <w:r>
        <w:rPr>
          <w:color w:val="auto"/>
          <w:highlight w:val="none"/>
        </w:rPr>
        <w:fldChar w:fldCharType="begin"/>
      </w:r>
      <w:r>
        <w:rPr>
          <w:color w:val="auto"/>
          <w:highlight w:val="none"/>
        </w:rPr>
        <w:instrText xml:space="preserve"> PAGEREF _Toc9771 \h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szCs w:val="32"/>
          <w:highlight w:val="none"/>
        </w:rPr>
        <w:fldChar w:fldCharType="end"/>
      </w:r>
    </w:p>
    <w:p w14:paraId="0B97A24B">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_Toc27050 </w:instrText>
      </w:r>
      <w:r>
        <w:rPr>
          <w:rFonts w:ascii="宋体" w:hAnsi="宋体"/>
          <w:color w:val="auto"/>
          <w:szCs w:val="32"/>
          <w:highlight w:val="none"/>
        </w:rPr>
        <w:fldChar w:fldCharType="separate"/>
      </w:r>
      <w:r>
        <w:rPr>
          <w:rFonts w:hint="eastAsia" w:ascii="仿宋" w:hAnsi="仿宋" w:eastAsia="仿宋" w:cs="Times New Roman"/>
          <w:bCs w:val="0"/>
          <w:color w:val="auto"/>
          <w:kern w:val="2"/>
          <w:szCs w:val="32"/>
          <w:highlight w:val="none"/>
          <w:lang w:val="en-US" w:eastAsia="zh-CN" w:bidi="ar-SA"/>
        </w:rPr>
        <w:t>第二节 商务技术响应要求</w:t>
      </w:r>
      <w:r>
        <w:rPr>
          <w:color w:val="auto"/>
          <w:highlight w:val="none"/>
        </w:rPr>
        <w:tab/>
      </w:r>
      <w:r>
        <w:rPr>
          <w:color w:val="auto"/>
          <w:highlight w:val="none"/>
        </w:rPr>
        <w:fldChar w:fldCharType="begin"/>
      </w:r>
      <w:r>
        <w:rPr>
          <w:color w:val="auto"/>
          <w:highlight w:val="none"/>
        </w:rPr>
        <w:instrText xml:space="preserve"> PAGEREF _Toc27050 \h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szCs w:val="32"/>
          <w:highlight w:val="none"/>
        </w:rPr>
        <w:fldChar w:fldCharType="end"/>
      </w:r>
    </w:p>
    <w:p w14:paraId="089BE3F0">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_Toc1270 </w:instrText>
      </w:r>
      <w:r>
        <w:rPr>
          <w:rFonts w:ascii="宋体" w:hAnsi="宋体"/>
          <w:color w:val="auto"/>
          <w:szCs w:val="32"/>
          <w:highlight w:val="none"/>
        </w:rPr>
        <w:fldChar w:fldCharType="separate"/>
      </w:r>
      <w:r>
        <w:rPr>
          <w:rFonts w:hint="eastAsia" w:ascii="仿宋" w:hAnsi="仿宋" w:eastAsia="仿宋"/>
          <w:color w:val="auto"/>
          <w:highlight w:val="none"/>
        </w:rPr>
        <w:t>第三节 报价要求</w:t>
      </w:r>
      <w:r>
        <w:rPr>
          <w:color w:val="auto"/>
          <w:highlight w:val="none"/>
        </w:rPr>
        <w:tab/>
      </w:r>
      <w:r>
        <w:rPr>
          <w:color w:val="auto"/>
          <w:highlight w:val="none"/>
        </w:rPr>
        <w:fldChar w:fldCharType="begin"/>
      </w:r>
      <w:r>
        <w:rPr>
          <w:color w:val="auto"/>
          <w:highlight w:val="none"/>
        </w:rPr>
        <w:instrText xml:space="preserve"> PAGEREF _Toc1270 \h </w:instrText>
      </w:r>
      <w:r>
        <w:rPr>
          <w:color w:val="auto"/>
          <w:highlight w:val="none"/>
        </w:rPr>
        <w:fldChar w:fldCharType="separate"/>
      </w:r>
      <w:r>
        <w:rPr>
          <w:color w:val="auto"/>
          <w:highlight w:val="none"/>
        </w:rPr>
        <w:t>30</w:t>
      </w:r>
      <w:r>
        <w:rPr>
          <w:color w:val="auto"/>
          <w:highlight w:val="none"/>
        </w:rPr>
        <w:fldChar w:fldCharType="end"/>
      </w:r>
      <w:r>
        <w:rPr>
          <w:rFonts w:ascii="宋体" w:hAnsi="宋体"/>
          <w:color w:val="auto"/>
          <w:szCs w:val="32"/>
          <w:highlight w:val="none"/>
        </w:rPr>
        <w:fldChar w:fldCharType="end"/>
      </w:r>
    </w:p>
    <w:p w14:paraId="74D7B452">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_Toc20009 </w:instrText>
      </w:r>
      <w:r>
        <w:rPr>
          <w:rFonts w:ascii="宋体" w:hAnsi="宋体"/>
          <w:color w:val="auto"/>
          <w:szCs w:val="32"/>
          <w:highlight w:val="none"/>
        </w:rPr>
        <w:fldChar w:fldCharType="separate"/>
      </w:r>
      <w:r>
        <w:rPr>
          <w:rFonts w:hint="eastAsia" w:ascii="仿宋" w:hAnsi="仿宋" w:eastAsia="仿宋"/>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_Toc20009 \h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szCs w:val="32"/>
          <w:highlight w:val="none"/>
        </w:rPr>
        <w:fldChar w:fldCharType="end"/>
      </w:r>
    </w:p>
    <w:p w14:paraId="7971DAA0">
      <w:pPr>
        <w:pStyle w:val="13"/>
        <w:tabs>
          <w:tab w:val="right" w:leader="dot" w:pos="9061"/>
        </w:tabs>
        <w:spacing w:before="0" w:after="0" w:line="400" w:lineRule="exact"/>
        <w:rPr>
          <w:rFonts w:ascii="宋体" w:hAnsi="宋体"/>
          <w:color w:val="auto"/>
          <w:sz w:val="44"/>
          <w:highlight w:val="none"/>
        </w:rPr>
      </w:pPr>
      <w:r>
        <w:rPr>
          <w:rFonts w:ascii="宋体" w:hAnsi="宋体"/>
          <w:color w:val="auto"/>
          <w:szCs w:val="32"/>
          <w:highlight w:val="none"/>
        </w:rPr>
        <w:fldChar w:fldCharType="end"/>
      </w:r>
      <w:bookmarkStart w:id="9" w:name="_Toc51489303"/>
    </w:p>
    <w:p w14:paraId="77C8DB15">
      <w:pPr>
        <w:pStyle w:val="3"/>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10" w:name="_Toc31305"/>
      <w:bookmarkStart w:id="11" w:name="_Toc16183"/>
      <w:r>
        <w:rPr>
          <w:rFonts w:hint="eastAsia" w:ascii="仿宋" w:hAnsi="仿宋" w:eastAsia="仿宋" w:cs="仿宋"/>
          <w:bCs w:val="0"/>
          <w:color w:val="auto"/>
          <w:kern w:val="0"/>
          <w:szCs w:val="32"/>
          <w:highlight w:val="none"/>
        </w:rPr>
        <w:t>第一章　招标公告</w:t>
      </w:r>
      <w:bookmarkEnd w:id="10"/>
      <w:bookmarkEnd w:id="11"/>
    </w:p>
    <w:p w14:paraId="6130C0CD">
      <w:pPr>
        <w:pStyle w:val="15"/>
        <w:shd w:val="clear" w:color="auto" w:fill="FFFFFF"/>
        <w:spacing w:line="500" w:lineRule="exact"/>
        <w:ind w:firstLine="640" w:firstLineChars="200"/>
        <w:rPr>
          <w:rFonts w:ascii="仿宋" w:hAnsi="仿宋" w:eastAsia="仿宋" w:cs="Arial"/>
          <w:color w:val="auto"/>
          <w:sz w:val="32"/>
          <w:szCs w:val="32"/>
          <w:highlight w:val="none"/>
        </w:rPr>
      </w:pPr>
      <w:r>
        <w:rPr>
          <w:rFonts w:hint="eastAsia" w:ascii="仿宋" w:hAnsi="仿宋" w:eastAsia="仿宋" w:cs="仿宋"/>
          <w:color w:val="auto"/>
          <w:kern w:val="0"/>
          <w:sz w:val="32"/>
          <w:szCs w:val="32"/>
          <w:highlight w:val="none"/>
        </w:rPr>
        <w:t>厦门国贸城市服务集团股份有限公司为保证管辖项目</w:t>
      </w:r>
      <w:r>
        <w:rPr>
          <w:rFonts w:hint="eastAsia" w:ascii="仿宋" w:hAnsi="仿宋" w:eastAsia="仿宋" w:cs="仿宋"/>
          <w:color w:val="auto"/>
          <w:kern w:val="0"/>
          <w:sz w:val="32"/>
          <w:szCs w:val="32"/>
          <w:highlight w:val="none"/>
          <w:lang w:val="en-US" w:eastAsia="zh-CN"/>
        </w:rPr>
        <w:t>信达4S店</w:t>
      </w:r>
      <w:r>
        <w:rPr>
          <w:rFonts w:hint="eastAsia" w:ascii="仿宋" w:hAnsi="仿宋" w:eastAsia="仿宋" w:cs="仿宋"/>
          <w:color w:val="auto"/>
          <w:kern w:val="0"/>
          <w:sz w:val="32"/>
          <w:szCs w:val="32"/>
          <w:highlight w:val="none"/>
        </w:rPr>
        <w:t>的整体形象，进一步做好项目环境的整洁美化工作，现对此项目</w:t>
      </w:r>
      <w:r>
        <w:rPr>
          <w:rFonts w:hint="eastAsia" w:ascii="仿宋" w:hAnsi="仿宋" w:eastAsia="仿宋" w:cs="仿宋"/>
          <w:color w:val="auto"/>
          <w:kern w:val="0"/>
          <w:sz w:val="32"/>
          <w:szCs w:val="32"/>
          <w:highlight w:val="none"/>
          <w:lang w:val="en-US" w:eastAsia="zh-CN"/>
        </w:rPr>
        <w:t>日常保洁</w:t>
      </w:r>
      <w:r>
        <w:rPr>
          <w:rFonts w:hint="eastAsia" w:ascii="仿宋" w:hAnsi="仿宋" w:eastAsia="仿宋" w:cs="仿宋"/>
          <w:color w:val="auto"/>
          <w:kern w:val="0"/>
          <w:sz w:val="32"/>
          <w:szCs w:val="32"/>
          <w:highlight w:val="none"/>
        </w:rPr>
        <w:t>服务进行公开招标，欢迎符合资格、专业的公司参加投标</w:t>
      </w:r>
      <w:r>
        <w:rPr>
          <w:rFonts w:hint="eastAsia" w:ascii="仿宋" w:hAnsi="仿宋" w:eastAsia="仿宋" w:cs="Arial"/>
          <w:color w:val="auto"/>
          <w:sz w:val="32"/>
          <w:szCs w:val="32"/>
          <w:highlight w:val="none"/>
        </w:rPr>
        <w:t>。</w:t>
      </w:r>
    </w:p>
    <w:p w14:paraId="422BA84E">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lang w:val="en-US" w:eastAsia="zh-CN"/>
        </w:rPr>
        <w:t>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lang w:val="en-US" w:eastAsia="zh-CN"/>
        </w:rPr>
        <w:t>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14:paraId="00E48395">
      <w:pPr>
        <w:spacing w:line="500" w:lineRule="exact"/>
        <w:ind w:firstLine="640" w:firstLineChars="200"/>
        <w:rPr>
          <w:rFonts w:ascii="仿宋" w:hAnsi="仿宋" w:eastAsia="仿宋" w:cs="仿宋"/>
          <w:color w:val="auto"/>
          <w:kern w:val="0"/>
          <w:sz w:val="32"/>
          <w:szCs w:val="32"/>
          <w:highlight w:val="none"/>
        </w:rPr>
      </w:pPr>
    </w:p>
    <w:p w14:paraId="446D6220">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14:paraId="6C1A0ED8">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14:paraId="61430365">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林女士</w:t>
      </w:r>
    </w:p>
    <w:p w14:paraId="471E7B9B">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联系电话：</w:t>
      </w:r>
      <w:r>
        <w:rPr>
          <w:rFonts w:hint="eastAsia" w:ascii="仿宋" w:hAnsi="仿宋" w:eastAsia="仿宋" w:cs="仿宋"/>
          <w:color w:val="auto"/>
          <w:kern w:val="0"/>
          <w:sz w:val="32"/>
          <w:szCs w:val="32"/>
          <w:highlight w:val="none"/>
          <w:lang w:val="en-US" w:eastAsia="zh-CN"/>
        </w:rPr>
        <w:t>0592-2990161</w:t>
      </w:r>
    </w:p>
    <w:p w14:paraId="04712B10">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14:paraId="09DDC48C">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账</w:t>
      </w:r>
      <w:r>
        <w:rPr>
          <w:rFonts w:hint="eastAsia" w:ascii="仿宋" w:hAnsi="仿宋" w:eastAsia="仿宋" w:cs="仿宋"/>
          <w:color w:val="auto"/>
          <w:kern w:val="0"/>
          <w:sz w:val="32"/>
          <w:szCs w:val="32"/>
          <w:highlight w:val="none"/>
        </w:rPr>
        <w:t xml:space="preserve">    号：35101551001050009378</w:t>
      </w:r>
    </w:p>
    <w:p w14:paraId="7A15DB86">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14:paraId="1A1A1EE0">
      <w:pPr>
        <w:spacing w:line="500" w:lineRule="exact"/>
        <w:ind w:right="920"/>
        <w:rPr>
          <w:rFonts w:ascii="仿宋" w:hAnsi="仿宋" w:eastAsia="仿宋" w:cs="仿宋"/>
          <w:color w:val="auto"/>
          <w:kern w:val="0"/>
          <w:sz w:val="32"/>
          <w:szCs w:val="32"/>
          <w:highlight w:val="none"/>
        </w:rPr>
      </w:pPr>
    </w:p>
    <w:p w14:paraId="713FC89D">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14:paraId="40E48586">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2025</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20</w:t>
      </w:r>
      <w:r>
        <w:rPr>
          <w:rFonts w:hint="eastAsia" w:ascii="仿宋" w:hAnsi="仿宋" w:eastAsia="仿宋" w:cs="仿宋"/>
          <w:color w:val="auto"/>
          <w:kern w:val="0"/>
          <w:sz w:val="32"/>
          <w:szCs w:val="32"/>
          <w:highlight w:val="none"/>
        </w:rPr>
        <w:t>日</w:t>
      </w:r>
    </w:p>
    <w:p w14:paraId="4C36B609">
      <w:pPr>
        <w:pStyle w:val="3"/>
        <w:keepNext w:val="0"/>
        <w:keepLines w:val="0"/>
        <w:tabs>
          <w:tab w:val="center" w:pos="4535"/>
        </w:tabs>
        <w:spacing w:before="0" w:after="0" w:line="360" w:lineRule="auto"/>
        <w:jc w:val="left"/>
        <w:rPr>
          <w:rFonts w:ascii="仿宋" w:hAnsi="仿宋" w:eastAsia="仿宋"/>
          <w:color w:val="auto"/>
          <w:highlight w:val="none"/>
        </w:rPr>
      </w:pPr>
    </w:p>
    <w:p w14:paraId="69400600">
      <w:pPr>
        <w:pStyle w:val="3"/>
        <w:keepNext w:val="0"/>
        <w:keepLines w:val="0"/>
        <w:tabs>
          <w:tab w:val="center" w:pos="4535"/>
        </w:tabs>
        <w:spacing w:before="0" w:after="0" w:line="360" w:lineRule="auto"/>
        <w:jc w:val="left"/>
        <w:rPr>
          <w:rFonts w:ascii="仿宋" w:hAnsi="仿宋" w:eastAsia="仿宋"/>
          <w:color w:val="auto"/>
          <w:highlight w:val="none"/>
        </w:rPr>
      </w:pPr>
    </w:p>
    <w:p w14:paraId="534D1058">
      <w:pPr>
        <w:pStyle w:val="3"/>
        <w:keepNext w:val="0"/>
        <w:keepLines w:val="0"/>
        <w:tabs>
          <w:tab w:val="center" w:pos="4535"/>
        </w:tabs>
        <w:spacing w:before="0" w:after="0" w:line="360" w:lineRule="auto"/>
        <w:jc w:val="left"/>
        <w:rPr>
          <w:rFonts w:ascii="仿宋" w:hAnsi="仿宋" w:eastAsia="仿宋"/>
          <w:color w:val="auto"/>
          <w:highlight w:val="none"/>
        </w:rPr>
      </w:pPr>
    </w:p>
    <w:p w14:paraId="48ECD8F8">
      <w:pPr>
        <w:pStyle w:val="3"/>
        <w:keepNext w:val="0"/>
        <w:keepLines w:val="0"/>
        <w:tabs>
          <w:tab w:val="center" w:pos="4535"/>
        </w:tabs>
        <w:spacing w:before="0" w:after="0" w:line="360" w:lineRule="auto"/>
        <w:jc w:val="left"/>
        <w:rPr>
          <w:rFonts w:ascii="仿宋" w:hAnsi="仿宋" w:eastAsia="仿宋"/>
          <w:color w:val="auto"/>
          <w:highlight w:val="none"/>
        </w:rPr>
      </w:pPr>
    </w:p>
    <w:p w14:paraId="5E264A4C">
      <w:pPr>
        <w:rPr>
          <w:rFonts w:ascii="仿宋" w:hAnsi="仿宋" w:eastAsia="仿宋"/>
          <w:color w:val="auto"/>
          <w:highlight w:val="none"/>
        </w:rPr>
      </w:pPr>
    </w:p>
    <w:p w14:paraId="25C3C7EB">
      <w:pPr>
        <w:rPr>
          <w:rFonts w:ascii="仿宋" w:hAnsi="仿宋" w:eastAsia="仿宋"/>
          <w:color w:val="auto"/>
          <w:highlight w:val="none"/>
        </w:rPr>
      </w:pPr>
    </w:p>
    <w:p w14:paraId="1DD9DF1C">
      <w:pPr>
        <w:rPr>
          <w:color w:val="auto"/>
          <w:highlight w:val="none"/>
        </w:rPr>
      </w:pPr>
    </w:p>
    <w:p w14:paraId="57169697">
      <w:pPr>
        <w:rPr>
          <w:color w:val="auto"/>
          <w:highlight w:val="none"/>
        </w:rPr>
      </w:pPr>
    </w:p>
    <w:p w14:paraId="5002925D">
      <w:pPr>
        <w:rPr>
          <w:color w:val="auto"/>
          <w:highlight w:val="none"/>
        </w:rPr>
      </w:pPr>
    </w:p>
    <w:p w14:paraId="4B82F2D2">
      <w:pPr>
        <w:pStyle w:val="3"/>
        <w:keepNext w:val="0"/>
        <w:keepLines w:val="0"/>
        <w:tabs>
          <w:tab w:val="center" w:pos="4535"/>
        </w:tabs>
        <w:spacing w:before="0" w:after="0" w:line="360" w:lineRule="auto"/>
        <w:jc w:val="left"/>
        <w:rPr>
          <w:rFonts w:ascii="仿宋" w:hAnsi="仿宋" w:eastAsia="仿宋"/>
          <w:color w:val="auto"/>
          <w:highlight w:val="none"/>
        </w:rPr>
      </w:pPr>
      <w:bookmarkStart w:id="12" w:name="_Toc82"/>
      <w:bookmarkStart w:id="13" w:name="_Toc17977"/>
      <w:r>
        <w:rPr>
          <w:rFonts w:hint="eastAsia" w:ascii="仿宋" w:hAnsi="仿宋" w:eastAsia="仿宋"/>
          <w:color w:val="auto"/>
          <w:highlight w:val="none"/>
        </w:rPr>
        <w:t>附：招标项目一览表</w:t>
      </w:r>
      <w:bookmarkEnd w:id="12"/>
      <w:bookmarkEnd w:id="13"/>
    </w:p>
    <w:tbl>
      <w:tblPr>
        <w:tblStyle w:val="16"/>
        <w:tblW w:w="9840" w:type="dxa"/>
        <w:tblInd w:w="-446"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570"/>
        <w:gridCol w:w="1800"/>
        <w:gridCol w:w="1725"/>
        <w:gridCol w:w="1365"/>
        <w:gridCol w:w="1080"/>
        <w:gridCol w:w="3300"/>
      </w:tblGrid>
      <w:tr w14:paraId="13AF9A9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570" w:type="dxa"/>
            <w:vAlign w:val="center"/>
          </w:tcPr>
          <w:p w14:paraId="14BD03E6">
            <w:pPr>
              <w:widowControl/>
              <w:spacing w:before="100" w:beforeAutospacing="1" w:after="100" w:afterAutospacing="1"/>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序号</w:t>
            </w:r>
          </w:p>
        </w:tc>
        <w:tc>
          <w:tcPr>
            <w:tcW w:w="1800" w:type="dxa"/>
            <w:vAlign w:val="center"/>
          </w:tcPr>
          <w:p w14:paraId="5E6F7CBF">
            <w:pPr>
              <w:widowControl/>
              <w:spacing w:before="100" w:beforeAutospacing="1" w:after="100" w:afterAutospacing="1"/>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招标服务名称</w:t>
            </w:r>
          </w:p>
        </w:tc>
        <w:tc>
          <w:tcPr>
            <w:tcW w:w="1725" w:type="dxa"/>
            <w:vAlign w:val="center"/>
          </w:tcPr>
          <w:p w14:paraId="2EAC0A1D">
            <w:pPr>
              <w:widowControl/>
              <w:spacing w:before="100" w:beforeAutospacing="1" w:after="100" w:afterAutospacing="1"/>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招标内容及要求</w:t>
            </w:r>
          </w:p>
        </w:tc>
        <w:tc>
          <w:tcPr>
            <w:tcW w:w="1365" w:type="dxa"/>
            <w:vAlign w:val="center"/>
          </w:tcPr>
          <w:p w14:paraId="640AAAB7">
            <w:pPr>
              <w:widowControl/>
              <w:spacing w:before="100" w:beforeAutospacing="1" w:after="100" w:afterAutospacing="1"/>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服务地点</w:t>
            </w:r>
          </w:p>
        </w:tc>
        <w:tc>
          <w:tcPr>
            <w:tcW w:w="1080" w:type="dxa"/>
            <w:vAlign w:val="center"/>
          </w:tcPr>
          <w:p w14:paraId="1576E8CE">
            <w:pPr>
              <w:widowControl/>
              <w:spacing w:before="100" w:beforeAutospacing="1" w:after="100" w:afterAutospacing="1"/>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服务期</w:t>
            </w:r>
          </w:p>
        </w:tc>
        <w:tc>
          <w:tcPr>
            <w:tcW w:w="3300" w:type="dxa"/>
            <w:vAlign w:val="center"/>
          </w:tcPr>
          <w:p w14:paraId="133459B5">
            <w:pPr>
              <w:widowControl/>
              <w:spacing w:before="100" w:beforeAutospacing="1" w:after="100" w:afterAutospacing="1"/>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b/>
                <w:color w:val="auto"/>
                <w:kern w:val="0"/>
                <w:sz w:val="32"/>
                <w:szCs w:val="32"/>
                <w:highlight w:val="none"/>
              </w:rPr>
              <w:t>最高控制价</w:t>
            </w:r>
          </w:p>
        </w:tc>
      </w:tr>
      <w:tr w14:paraId="3F371FF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1271" w:hRule="atLeast"/>
        </w:trPr>
        <w:tc>
          <w:tcPr>
            <w:tcW w:w="570" w:type="dxa"/>
            <w:vAlign w:val="center"/>
          </w:tcPr>
          <w:p w14:paraId="4149F44B">
            <w:pPr>
              <w:spacing w:line="360" w:lineRule="auto"/>
              <w:jc w:val="center"/>
              <w:rPr>
                <w:rFonts w:hint="eastAsia" w:ascii="仿宋" w:hAnsi="仿宋" w:eastAsia="仿宋" w:cs="仿宋"/>
                <w:color w:val="auto"/>
                <w:kern w:val="0"/>
                <w:sz w:val="24"/>
                <w:szCs w:val="24"/>
                <w:highlight w:val="none"/>
              </w:rPr>
            </w:pPr>
            <w:bookmarkStart w:id="14" w:name="OLE_LINK2" w:colFirst="5" w:colLast="5"/>
            <w:r>
              <w:rPr>
                <w:rFonts w:hint="eastAsia" w:ascii="仿宋" w:hAnsi="仿宋" w:eastAsia="仿宋" w:cs="仿宋"/>
                <w:color w:val="auto"/>
                <w:kern w:val="0"/>
                <w:sz w:val="24"/>
                <w:szCs w:val="24"/>
                <w:highlight w:val="none"/>
              </w:rPr>
              <w:t>一</w:t>
            </w:r>
          </w:p>
        </w:tc>
        <w:tc>
          <w:tcPr>
            <w:tcW w:w="1800" w:type="dxa"/>
            <w:vAlign w:val="center"/>
          </w:tcPr>
          <w:p w14:paraId="3A31FA8B">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信达4S店日常保洁服务</w:t>
            </w:r>
          </w:p>
        </w:tc>
        <w:tc>
          <w:tcPr>
            <w:tcW w:w="1725" w:type="dxa"/>
            <w:vAlign w:val="center"/>
          </w:tcPr>
          <w:p w14:paraId="46FB439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详见第三章</w:t>
            </w:r>
          </w:p>
        </w:tc>
        <w:tc>
          <w:tcPr>
            <w:tcW w:w="1365" w:type="dxa"/>
            <w:vAlign w:val="center"/>
          </w:tcPr>
          <w:p w14:paraId="0343FA89">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i w:val="0"/>
                <w:strike w:val="0"/>
                <w:color w:val="auto"/>
                <w:spacing w:val="0"/>
                <w:sz w:val="24"/>
                <w:szCs w:val="24"/>
                <w:highlight w:val="none"/>
                <w:u w:val="none"/>
              </w:rPr>
              <w:t>招标人指定地点</w:t>
            </w:r>
          </w:p>
        </w:tc>
        <w:tc>
          <w:tcPr>
            <w:tcW w:w="1080" w:type="dxa"/>
            <w:vAlign w:val="center"/>
          </w:tcPr>
          <w:p w14:paraId="3872519A">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一年</w:t>
            </w:r>
          </w:p>
        </w:tc>
        <w:tc>
          <w:tcPr>
            <w:tcW w:w="3300" w:type="dxa"/>
            <w:vAlign w:val="center"/>
          </w:tcPr>
          <w:p w14:paraId="4DCBAB2B">
            <w:pPr>
              <w:spacing w:line="360" w:lineRule="auto"/>
              <w:jc w:val="center"/>
              <w:rPr>
                <w:rFonts w:hint="eastAsia" w:ascii="仿宋" w:hAnsi="仿宋" w:eastAsia="仿宋" w:cs="仿宋"/>
                <w:color w:val="auto"/>
                <w:kern w:val="0"/>
                <w:sz w:val="24"/>
                <w:szCs w:val="24"/>
                <w:highlight w:val="none"/>
                <w:lang w:val="en-US" w:eastAsia="zh-CN"/>
              </w:rPr>
            </w:pPr>
            <w:bookmarkStart w:id="15" w:name="OLE_LINK3"/>
            <w:r>
              <w:rPr>
                <w:rFonts w:hint="eastAsia" w:ascii="仿宋" w:hAnsi="仿宋" w:eastAsia="仿宋" w:cs="仿宋"/>
                <w:color w:val="auto"/>
                <w:kern w:val="0"/>
                <w:sz w:val="24"/>
                <w:szCs w:val="24"/>
                <w:highlight w:val="none"/>
                <w:lang w:val="en-US" w:eastAsia="zh-CN"/>
              </w:rPr>
              <w:t>3500元/岗/月（含税）</w:t>
            </w:r>
          </w:p>
          <w:bookmarkEnd w:id="15"/>
          <w:p w14:paraId="67006C81">
            <w:pPr>
              <w:spacing w:line="360" w:lineRule="auto"/>
              <w:jc w:val="center"/>
              <w:rPr>
                <w:rFonts w:hint="default"/>
                <w:color w:val="auto"/>
                <w:sz w:val="24"/>
                <w:szCs w:val="24"/>
                <w:highlight w:val="none"/>
                <w:lang w:val="en-US"/>
              </w:rPr>
            </w:pPr>
            <w:r>
              <w:rPr>
                <w:rFonts w:hint="eastAsia" w:ascii="仿宋" w:hAnsi="仿宋" w:eastAsia="仿宋" w:cs="仿宋"/>
                <w:color w:val="auto"/>
                <w:kern w:val="0"/>
                <w:sz w:val="24"/>
                <w:szCs w:val="24"/>
                <w:highlight w:val="none"/>
                <w:lang w:val="en-US" w:eastAsia="zh-CN"/>
              </w:rPr>
              <w:t>1176000元/年（含税）</w:t>
            </w:r>
          </w:p>
        </w:tc>
      </w:tr>
      <w:bookmarkEnd w:id="14"/>
    </w:tbl>
    <w:p w14:paraId="32341F68">
      <w:pPr>
        <w:spacing w:line="500" w:lineRule="exac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备注：</w:t>
      </w:r>
    </w:p>
    <w:p w14:paraId="5381BB7B">
      <w:pPr>
        <w:spacing w:line="500" w:lineRule="exac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rPr>
        <w:t>服务期：</w:t>
      </w:r>
      <w:r>
        <w:rPr>
          <w:rFonts w:hint="eastAsia" w:ascii="仿宋" w:hAnsi="仿宋" w:eastAsia="仿宋" w:cs="仿宋"/>
          <w:color w:val="auto"/>
          <w:kern w:val="0"/>
          <w:sz w:val="32"/>
          <w:szCs w:val="32"/>
          <w:highlight w:val="none"/>
          <w:lang w:val="en-US" w:eastAsia="zh-CN"/>
        </w:rPr>
        <w:t>1年</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暂定2025年6月1日至2026年5月31日（以合同签订时间为准），</w:t>
      </w:r>
      <w:r>
        <w:rPr>
          <w:rFonts w:ascii="仿宋" w:hAnsi="仿宋" w:eastAsia="仿宋" w:cs="仿宋"/>
          <w:i w:val="0"/>
          <w:strike w:val="0"/>
          <w:color w:val="auto"/>
          <w:sz w:val="32"/>
          <w:szCs w:val="32"/>
          <w:highlight w:val="none"/>
          <w:u w:val="none"/>
        </w:rPr>
        <w:t>合同签订后中标单位需根据招标要求及服务标准完成全部服务，</w:t>
      </w:r>
      <w:r>
        <w:rPr>
          <w:rFonts w:hint="eastAsia" w:ascii="仿宋" w:hAnsi="仿宋" w:eastAsia="仿宋" w:cs="仿宋"/>
          <w:b/>
          <w:color w:val="auto"/>
          <w:kern w:val="0"/>
          <w:sz w:val="32"/>
          <w:szCs w:val="32"/>
          <w:highlight w:val="none"/>
        </w:rPr>
        <w:t>各投标人应对此作出承诺。</w:t>
      </w:r>
    </w:p>
    <w:p w14:paraId="11BD56AF">
      <w:pPr>
        <w:spacing w:line="500" w:lineRule="exac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14:paraId="04BE810E">
      <w:pPr>
        <w:spacing w:line="500" w:lineRule="exact"/>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w:t>
      </w:r>
      <w:r>
        <w:rPr>
          <w:rFonts w:hint="eastAsia" w:ascii="仿宋" w:hAnsi="仿宋" w:eastAsia="仿宋"/>
          <w:b/>
          <w:bCs/>
          <w:color w:val="auto"/>
          <w:sz w:val="32"/>
          <w:szCs w:val="32"/>
          <w:highlight w:val="none"/>
          <w:lang w:val="en-US" w:eastAsia="zh-CN"/>
        </w:rPr>
        <w:t>一份</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U盘</w:t>
      </w:r>
      <w:r>
        <w:rPr>
          <w:rFonts w:hint="eastAsia" w:ascii="仿宋" w:hAnsi="仿宋" w:eastAsia="仿宋"/>
          <w:b/>
          <w:bCs/>
          <w:color w:val="auto"/>
          <w:sz w:val="32"/>
          <w:szCs w:val="32"/>
          <w:highlight w:val="none"/>
          <w:lang w:val="en-US" w:eastAsia="zh-CN"/>
        </w:rPr>
        <w:t>介质）</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14:paraId="5ED2D1AC">
      <w:pPr>
        <w:spacing w:line="360" w:lineRule="auto"/>
        <w:ind w:firstLine="560" w:firstLineChars="200"/>
        <w:rPr>
          <w:rFonts w:ascii="仿宋" w:hAnsi="仿宋" w:eastAsia="仿宋" w:cs="仿宋"/>
          <w:color w:val="auto"/>
          <w:kern w:val="0"/>
          <w:sz w:val="28"/>
          <w:szCs w:val="28"/>
          <w:highlight w:val="none"/>
        </w:rPr>
      </w:pPr>
    </w:p>
    <w:p w14:paraId="6A43580D">
      <w:pPr>
        <w:spacing w:line="360" w:lineRule="auto"/>
        <w:ind w:firstLine="560" w:firstLineChars="200"/>
        <w:rPr>
          <w:rFonts w:ascii="仿宋" w:hAnsi="仿宋" w:eastAsia="仿宋" w:cs="仿宋"/>
          <w:color w:val="auto"/>
          <w:kern w:val="0"/>
          <w:sz w:val="28"/>
          <w:szCs w:val="28"/>
          <w:highlight w:val="none"/>
        </w:rPr>
      </w:pPr>
    </w:p>
    <w:p w14:paraId="2BEE0175">
      <w:pPr>
        <w:pStyle w:val="3"/>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6" w:name="_Toc8543"/>
      <w:bookmarkStart w:id="17" w:name="_Toc14010"/>
      <w:r>
        <w:rPr>
          <w:rFonts w:hint="eastAsia" w:ascii="仿宋" w:hAnsi="仿宋" w:eastAsia="仿宋" w:cs="仿宋"/>
          <w:color w:val="auto"/>
          <w:kern w:val="0"/>
          <w:szCs w:val="32"/>
          <w:highlight w:val="none"/>
        </w:rPr>
        <w:t>第二章　投标人须知</w:t>
      </w:r>
      <w:bookmarkEnd w:id="16"/>
      <w:bookmarkEnd w:id="17"/>
    </w:p>
    <w:p w14:paraId="1BA759CA">
      <w:pPr>
        <w:spacing w:line="500" w:lineRule="exact"/>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14:paraId="07873B51">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14:paraId="5348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14:paraId="5983C8D5">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项号</w:t>
            </w:r>
          </w:p>
        </w:tc>
        <w:tc>
          <w:tcPr>
            <w:tcW w:w="9071" w:type="dxa"/>
            <w:vAlign w:val="center"/>
          </w:tcPr>
          <w:p w14:paraId="07570D61">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编列内容</w:t>
            </w:r>
          </w:p>
        </w:tc>
      </w:tr>
      <w:tr w14:paraId="4D53C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14:paraId="144E7BE7">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9071" w:type="dxa"/>
            <w:vAlign w:val="center"/>
          </w:tcPr>
          <w:p w14:paraId="0C35536F">
            <w:pPr>
              <w:spacing w:line="40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val="en-US" w:eastAsia="zh-CN"/>
              </w:rPr>
              <w:t>信达4S店日常保洁服务</w:t>
            </w:r>
          </w:p>
          <w:p w14:paraId="0C6AD06C">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招标人：厦门国贸城市服务集团股份有限公司</w:t>
            </w:r>
          </w:p>
          <w:p w14:paraId="3C6CB309">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项目内容：见“招标项目一览表”</w:t>
            </w:r>
          </w:p>
          <w:p w14:paraId="26D13170">
            <w:pPr>
              <w:spacing w:line="400" w:lineRule="exact"/>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GMFW-2025-13</w:t>
            </w:r>
          </w:p>
        </w:tc>
      </w:tr>
      <w:tr w14:paraId="013A2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14:paraId="36C00D99">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9071" w:type="dxa"/>
            <w:vAlign w:val="center"/>
          </w:tcPr>
          <w:p w14:paraId="4604EBB1">
            <w:pPr>
              <w:tabs>
                <w:tab w:val="left" w:pos="-1260"/>
                <w:tab w:val="left" w:pos="10260"/>
              </w:tabs>
              <w:spacing w:line="400" w:lineRule="exact"/>
              <w:rPr>
                <w:rFonts w:hint="eastAsia" w:ascii="仿宋" w:hAnsi="仿宋" w:eastAsia="仿宋" w:cs="仿宋"/>
                <w:color w:val="auto"/>
                <w:spacing w:val="-4"/>
                <w:sz w:val="32"/>
                <w:szCs w:val="32"/>
                <w:highlight w:val="none"/>
              </w:rPr>
            </w:pPr>
            <w:r>
              <w:rPr>
                <w:rFonts w:hint="eastAsia" w:ascii="仿宋" w:hAnsi="仿宋" w:eastAsia="仿宋" w:cs="仿宋"/>
                <w:color w:val="auto"/>
                <w:sz w:val="32"/>
                <w:szCs w:val="32"/>
                <w:highlight w:val="none"/>
              </w:rPr>
              <w:t>资格标准：</w:t>
            </w:r>
            <w:r>
              <w:rPr>
                <w:rFonts w:hint="eastAsia" w:ascii="仿宋" w:hAnsi="仿宋" w:eastAsia="仿宋" w:cs="仿宋"/>
                <w:color w:val="auto"/>
                <w:spacing w:val="-4"/>
                <w:sz w:val="32"/>
                <w:szCs w:val="32"/>
                <w:highlight w:val="none"/>
              </w:rPr>
              <w:t>详细见</w:t>
            </w:r>
            <w:r>
              <w:rPr>
                <w:rFonts w:hint="eastAsia" w:ascii="仿宋" w:hAnsi="仿宋" w:eastAsia="仿宋" w:cs="仿宋"/>
                <w:color w:val="auto"/>
                <w:sz w:val="32"/>
                <w:szCs w:val="32"/>
                <w:highlight w:val="none"/>
              </w:rPr>
              <w:t xml:space="preserve"> “投标资格要求”</w:t>
            </w:r>
          </w:p>
        </w:tc>
      </w:tr>
      <w:tr w14:paraId="1E0EB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14:paraId="3FA2602F">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9071" w:type="dxa"/>
            <w:vAlign w:val="center"/>
          </w:tcPr>
          <w:p w14:paraId="51AD70F0">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投标有效期：</w:t>
            </w:r>
            <w:r>
              <w:rPr>
                <w:rFonts w:hint="eastAsia" w:ascii="仿宋" w:hAnsi="仿宋" w:eastAsia="仿宋" w:cs="仿宋"/>
                <w:color w:val="auto"/>
                <w:kern w:val="0"/>
                <w:sz w:val="32"/>
                <w:szCs w:val="32"/>
                <w:highlight w:val="none"/>
              </w:rPr>
              <w:t>投标截止期结束后90日历日。</w:t>
            </w:r>
            <w:r>
              <w:rPr>
                <w:rFonts w:hint="eastAsia" w:ascii="仿宋" w:hAnsi="仿宋" w:eastAsia="仿宋" w:cs="仿宋"/>
                <w:color w:val="auto"/>
                <w:sz w:val="32"/>
                <w:szCs w:val="32"/>
                <w:highlight w:val="none"/>
              </w:rPr>
              <w:t>有效期不足将导致其投标文件被拒绝。</w:t>
            </w:r>
          </w:p>
        </w:tc>
      </w:tr>
      <w:tr w14:paraId="2935D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14:paraId="5D2DAC53">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9071" w:type="dxa"/>
            <w:vAlign w:val="center"/>
          </w:tcPr>
          <w:p w14:paraId="16734DF1">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投标文件递交地址：</w:t>
            </w:r>
            <w:r>
              <w:rPr>
                <w:rFonts w:hint="eastAsia" w:ascii="仿宋" w:hAnsi="仿宋" w:eastAsia="仿宋" w:cs="仿宋"/>
                <w:color w:val="auto"/>
                <w:sz w:val="32"/>
                <w:szCs w:val="32"/>
                <w:highlight w:val="none"/>
                <w:u w:val="single"/>
              </w:rPr>
              <w:t xml:space="preserve">厦门市思明区体育路41号顺承大厦6楼 </w:t>
            </w:r>
          </w:p>
          <w:p w14:paraId="161AAC37">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投标截止时间：见“第一章 招标公告”</w:t>
            </w:r>
          </w:p>
        </w:tc>
      </w:tr>
      <w:tr w14:paraId="41D63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73A4A9C7">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9071" w:type="dxa"/>
            <w:vAlign w:val="center"/>
          </w:tcPr>
          <w:p w14:paraId="2D5EBF3D">
            <w:pPr>
              <w:spacing w:line="400" w:lineRule="exac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★投标保证金：</w:t>
            </w:r>
            <w:r>
              <w:rPr>
                <w:rFonts w:hint="eastAsia" w:ascii="仿宋" w:hAnsi="仿宋" w:eastAsia="仿宋" w:cs="仿宋"/>
                <w:b/>
                <w:color w:val="auto"/>
                <w:sz w:val="32"/>
                <w:szCs w:val="32"/>
                <w:highlight w:val="none"/>
              </w:rPr>
              <w:t>人民币</w:t>
            </w:r>
            <w:r>
              <w:rPr>
                <w:rFonts w:hint="eastAsia" w:ascii="仿宋" w:hAnsi="仿宋" w:eastAsia="仿宋" w:cs="仿宋"/>
                <w:b/>
                <w:color w:val="auto"/>
                <w:sz w:val="32"/>
                <w:szCs w:val="32"/>
                <w:highlight w:val="none"/>
                <w:lang w:val="en-US" w:eastAsia="zh-CN"/>
              </w:rPr>
              <w:t>20000</w:t>
            </w:r>
            <w:r>
              <w:rPr>
                <w:rFonts w:hint="eastAsia" w:ascii="仿宋" w:hAnsi="仿宋" w:eastAsia="仿宋" w:cs="仿宋"/>
                <w:b/>
                <w:color w:val="auto"/>
                <w:sz w:val="32"/>
                <w:szCs w:val="32"/>
                <w:highlight w:val="none"/>
              </w:rPr>
              <w:t>元整。</w:t>
            </w:r>
          </w:p>
          <w:p w14:paraId="7A7B7722">
            <w:pPr>
              <w:spacing w:line="400" w:lineRule="exac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cs="仿宋"/>
                <w:b/>
                <w:color w:val="auto"/>
                <w:sz w:val="32"/>
                <w:szCs w:val="32"/>
                <w:highlight w:val="none"/>
              </w:rPr>
              <w:t>投标文件中应体现投标保证金的缴交凭证。</w:t>
            </w:r>
          </w:p>
          <w:p w14:paraId="469F2CF4">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2、保证金的退还：</w:t>
            </w:r>
          </w:p>
          <w:p w14:paraId="0B8CC059">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招标人将在《中标通知书》发出之日起20个工作日内予以原额无息退还未中标人的投标保证金。</w:t>
            </w:r>
          </w:p>
        </w:tc>
      </w:tr>
      <w:tr w14:paraId="252F0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58A07233">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9071" w:type="dxa"/>
            <w:vAlign w:val="center"/>
          </w:tcPr>
          <w:p w14:paraId="3F4E6AD0">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中标供应商在签订合同前，应向招标人缴纳</w:t>
            </w:r>
            <w:r>
              <w:rPr>
                <w:rFonts w:hint="eastAsia" w:ascii="仿宋" w:hAnsi="仿宋" w:eastAsia="仿宋" w:cs="仿宋"/>
                <w:b/>
                <w:color w:val="auto"/>
                <w:sz w:val="32"/>
                <w:szCs w:val="32"/>
                <w:highlight w:val="none"/>
                <w:lang w:val="en-US" w:eastAsia="zh-CN"/>
              </w:rPr>
              <w:t>20000</w:t>
            </w:r>
            <w:r>
              <w:rPr>
                <w:rFonts w:hint="eastAsia" w:ascii="仿宋" w:hAnsi="仿宋" w:eastAsia="仿宋" w:cs="仿宋"/>
                <w:b/>
                <w:color w:val="auto"/>
                <w:sz w:val="32"/>
                <w:szCs w:val="32"/>
                <w:highlight w:val="none"/>
              </w:rPr>
              <w:t>元</w:t>
            </w:r>
            <w:r>
              <w:rPr>
                <w:rFonts w:hint="eastAsia" w:ascii="仿宋" w:hAnsi="仿宋" w:eastAsia="仿宋" w:cs="仿宋"/>
                <w:color w:val="auto"/>
                <w:sz w:val="32"/>
                <w:szCs w:val="32"/>
                <w:highlight w:val="none"/>
              </w:rPr>
              <w:t>履约保证金。</w:t>
            </w:r>
          </w:p>
          <w:p w14:paraId="7FE542F5">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履约保证金数额：</w:t>
            </w:r>
            <w:r>
              <w:rPr>
                <w:rFonts w:hint="eastAsia" w:ascii="仿宋" w:hAnsi="仿宋" w:eastAsia="仿宋" w:cs="仿宋"/>
                <w:b/>
                <w:color w:val="auto"/>
                <w:sz w:val="32"/>
                <w:szCs w:val="32"/>
                <w:highlight w:val="none"/>
                <w:lang w:val="en-US" w:eastAsia="zh-CN"/>
              </w:rPr>
              <w:t>20000</w:t>
            </w:r>
            <w:r>
              <w:rPr>
                <w:rFonts w:hint="eastAsia" w:ascii="仿宋" w:hAnsi="仿宋" w:eastAsia="仿宋" w:cs="仿宋"/>
                <w:b/>
                <w:color w:val="auto"/>
                <w:sz w:val="32"/>
                <w:szCs w:val="32"/>
                <w:highlight w:val="none"/>
              </w:rPr>
              <w:t>元</w:t>
            </w:r>
            <w:r>
              <w:rPr>
                <w:rFonts w:hint="eastAsia" w:ascii="仿宋" w:hAnsi="仿宋" w:eastAsia="仿宋" w:cs="仿宋"/>
                <w:color w:val="auto"/>
                <w:sz w:val="32"/>
                <w:szCs w:val="32"/>
                <w:highlight w:val="none"/>
              </w:rPr>
              <w:t>（指人民币，下同）。</w:t>
            </w:r>
          </w:p>
          <w:p w14:paraId="59B37B6C">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履约保证金形式：转账。</w:t>
            </w:r>
          </w:p>
          <w:p w14:paraId="5B229A1B">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中标人在收到中标通知书后签订采购合同，原投标保证金直接作为合同履约保证金。履约保证金在双方合同终止、交接清楚、质保期（或保修期）结束和债权债务等关系理顺后30日历天内无息返还。</w:t>
            </w:r>
          </w:p>
          <w:p w14:paraId="568C1FBA">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中标人如在服务期限内不能完成招投标文件和采购合同约定，招标人有权解除合同，履约保证金不予退还。 </w:t>
            </w:r>
          </w:p>
        </w:tc>
      </w:tr>
      <w:tr w14:paraId="324B9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14:paraId="4B6029F4">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9071" w:type="dxa"/>
            <w:vAlign w:val="center"/>
          </w:tcPr>
          <w:p w14:paraId="12A2C872">
            <w:pPr>
              <w:spacing w:line="360" w:lineRule="auto"/>
              <w:ind w:firstLine="320" w:firstLineChars="100"/>
              <w:jc w:val="left"/>
              <w:rPr>
                <w:rFonts w:hint="default"/>
                <w:color w:val="auto"/>
                <w:highlight w:val="none"/>
                <w:lang w:val="en-US" w:eastAsia="zh-CN"/>
              </w:rPr>
            </w:pPr>
            <w:r>
              <w:rPr>
                <w:rFonts w:hint="eastAsia" w:ascii="仿宋" w:hAnsi="仿宋" w:eastAsia="仿宋" w:cs="仿宋"/>
                <w:color w:val="auto"/>
                <w:sz w:val="32"/>
                <w:szCs w:val="32"/>
                <w:highlight w:val="none"/>
              </w:rPr>
              <w:t>★招标预算价（即最高控制价）为：</w:t>
            </w:r>
            <w:bookmarkStart w:id="18" w:name="OLE_LINK4"/>
            <w:r>
              <w:rPr>
                <w:rFonts w:hint="eastAsia" w:ascii="仿宋" w:hAnsi="仿宋" w:eastAsia="仿宋" w:cs="仿宋"/>
                <w:color w:val="auto"/>
                <w:kern w:val="0"/>
                <w:sz w:val="32"/>
                <w:szCs w:val="32"/>
                <w:highlight w:val="none"/>
                <w:lang w:val="en-US" w:eastAsia="zh-CN"/>
              </w:rPr>
              <w:t>3500元/岗/月</w:t>
            </w:r>
            <w:bookmarkEnd w:id="18"/>
            <w:r>
              <w:rPr>
                <w:rFonts w:hint="eastAsia" w:ascii="仿宋" w:hAnsi="仿宋" w:eastAsia="仿宋" w:cs="仿宋"/>
                <w:color w:val="auto"/>
                <w:kern w:val="0"/>
                <w:sz w:val="32"/>
                <w:szCs w:val="32"/>
                <w:highlight w:val="none"/>
                <w:lang w:val="en-US" w:eastAsia="zh-CN"/>
              </w:rPr>
              <w:t>（含税）</w:t>
            </w:r>
            <w:r>
              <w:rPr>
                <w:rFonts w:hint="eastAsia" w:ascii="仿宋" w:hAnsi="仿宋" w:eastAsia="仿宋" w:cs="仿宋"/>
                <w:color w:val="auto"/>
                <w:kern w:val="0"/>
                <w:sz w:val="32"/>
                <w:szCs w:val="32"/>
                <w:highlight w:val="none"/>
                <w:lang w:val="en-US" w:eastAsia="zh-CN"/>
              </w:rPr>
              <w:t>，1176000元</w:t>
            </w:r>
            <w:r>
              <w:rPr>
                <w:rFonts w:hint="default"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lang w:val="en-US" w:eastAsia="zh-Hans"/>
              </w:rPr>
              <w:t>年</w:t>
            </w:r>
            <w:r>
              <w:rPr>
                <w:rFonts w:hint="eastAsia" w:ascii="仿宋" w:hAnsi="仿宋" w:eastAsia="仿宋" w:cs="仿宋"/>
                <w:color w:val="auto"/>
                <w:kern w:val="0"/>
                <w:sz w:val="32"/>
                <w:szCs w:val="32"/>
                <w:highlight w:val="none"/>
                <w:lang w:val="en-US" w:eastAsia="zh-CN"/>
              </w:rPr>
              <w:t>（含税）</w:t>
            </w:r>
            <w:r>
              <w:rPr>
                <w:rFonts w:hint="eastAsia" w:ascii="仿宋" w:hAnsi="仿宋" w:eastAsia="仿宋" w:cs="仿宋"/>
                <w:color w:val="auto"/>
                <w:kern w:val="0"/>
                <w:sz w:val="32"/>
                <w:szCs w:val="32"/>
                <w:highlight w:val="none"/>
                <w:lang w:val="en-US" w:eastAsia="zh-CN"/>
              </w:rPr>
              <w:t>。每岗每月费用控制价为3500元（含税），</w:t>
            </w:r>
            <w:r>
              <w:rPr>
                <w:rFonts w:hint="eastAsia" w:ascii="仿宋" w:hAnsi="仿宋" w:eastAsia="仿宋" w:cs="仿宋"/>
                <w:b/>
                <w:color w:val="auto"/>
                <w:sz w:val="32"/>
                <w:szCs w:val="32"/>
                <w:highlight w:val="none"/>
              </w:rPr>
              <w:t>投标人</w:t>
            </w:r>
            <w:r>
              <w:rPr>
                <w:rFonts w:hint="eastAsia" w:ascii="仿宋" w:hAnsi="仿宋" w:eastAsia="仿宋" w:cs="仿宋"/>
                <w:b/>
                <w:color w:val="auto"/>
                <w:sz w:val="32"/>
                <w:szCs w:val="32"/>
                <w:highlight w:val="none"/>
                <w:lang w:val="en-US" w:eastAsia="zh-CN"/>
              </w:rPr>
              <w:t>本次报价总价及单价超过预算价的投标为无效投标。</w:t>
            </w:r>
          </w:p>
        </w:tc>
      </w:tr>
      <w:tr w14:paraId="5F1AE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14:paraId="6F59C858">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9071" w:type="dxa"/>
            <w:vAlign w:val="center"/>
          </w:tcPr>
          <w:p w14:paraId="7C763F3A">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14:paraId="77704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017BC954">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p>
        </w:tc>
        <w:tc>
          <w:tcPr>
            <w:tcW w:w="9071" w:type="dxa"/>
            <w:vAlign w:val="center"/>
          </w:tcPr>
          <w:p w14:paraId="4172E6B3">
            <w:pPr>
              <w:spacing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投标提醒：</w:t>
            </w:r>
          </w:p>
          <w:p w14:paraId="168DD8A6">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1、投标保证金手续办理完毕后，请再次核对账号、收款单位是否正确，并确保在投标截止时间前到账。</w:t>
            </w:r>
          </w:p>
          <w:p w14:paraId="1F168CEF">
            <w:pPr>
              <w:spacing w:line="400" w:lineRule="exact"/>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2、为方便保证金的收取工作，</w:t>
            </w:r>
            <w:r>
              <w:rPr>
                <w:rFonts w:hint="eastAsia" w:ascii="仿宋" w:hAnsi="仿宋" w:eastAsia="仿宋" w:cs="仿宋"/>
                <w:b/>
                <w:color w:val="auto"/>
                <w:kern w:val="0"/>
                <w:sz w:val="32"/>
                <w:szCs w:val="32"/>
                <w:highlight w:val="none"/>
                <w:u w:val="single"/>
              </w:rPr>
              <w:t>除投标文件中的缴交凭证外，</w:t>
            </w:r>
            <w:r>
              <w:rPr>
                <w:rFonts w:hint="eastAsia" w:ascii="仿宋" w:hAnsi="仿宋" w:eastAsia="仿宋" w:cs="仿宋"/>
                <w:b/>
                <w:color w:val="auto"/>
                <w:sz w:val="32"/>
                <w:szCs w:val="32"/>
                <w:highlight w:val="none"/>
                <w:u w:val="single"/>
              </w:rPr>
              <w:t>投标人在递交投标文件时应单独提供保证金缴交证明复印件一份给招标人投标文件接收人员。</w:t>
            </w:r>
          </w:p>
          <w:p w14:paraId="48FCC041">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3、为确保在投标截止时间前递交投标文件，请务必考虑交通拥挤及路上不可预见的其他因素。</w:t>
            </w:r>
          </w:p>
          <w:p w14:paraId="733AB7B1">
            <w:pPr>
              <w:spacing w:line="4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4、本文件第四章的投标文件格式中要求投标人盖章、投标代表签字的均应按要求盖章、签字。</w:t>
            </w:r>
          </w:p>
        </w:tc>
      </w:tr>
      <w:tr w14:paraId="0400F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14:paraId="4D36AF49">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9071" w:type="dxa"/>
            <w:vAlign w:val="center"/>
          </w:tcPr>
          <w:p w14:paraId="25918849">
            <w:pPr>
              <w:spacing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投标资格要求与投标资格证明文件</w:t>
            </w:r>
          </w:p>
          <w:p w14:paraId="5DA72D04">
            <w:pPr>
              <w:numPr>
                <w:ilvl w:val="-1"/>
                <w:numId w:val="0"/>
              </w:numPr>
              <w:spacing w:line="400" w:lineRule="exact"/>
              <w:ind w:left="-9" w:firstLine="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★投标人具有独立承担民事责任的能力，并具备参加招投标、政府采购活动的合法条件。投标人必须提供</w:t>
            </w:r>
            <w:r>
              <w:rPr>
                <w:rFonts w:hint="eastAsia" w:ascii="仿宋" w:hAnsi="仿宋" w:eastAsia="仿宋" w:cs="仿宋"/>
                <w:b w:val="0"/>
                <w:bCs w:val="0"/>
                <w:color w:val="auto"/>
                <w:sz w:val="32"/>
                <w:szCs w:val="32"/>
                <w:highlight w:val="none"/>
                <w:lang w:val="en-US" w:eastAsia="zh-CN"/>
              </w:rPr>
              <w:t>有效的</w:t>
            </w:r>
            <w:r>
              <w:rPr>
                <w:rFonts w:hint="eastAsia" w:ascii="仿宋" w:hAnsi="仿宋" w:eastAsia="仿宋" w:cs="仿宋"/>
                <w:b w:val="0"/>
                <w:bCs w:val="0"/>
                <w:color w:val="auto"/>
                <w:sz w:val="32"/>
                <w:szCs w:val="32"/>
                <w:highlight w:val="none"/>
              </w:rPr>
              <w:t>企业法人营业执照（副本）复印件。</w:t>
            </w:r>
          </w:p>
          <w:p w14:paraId="31DFC59E">
            <w:pPr>
              <w:numPr>
                <w:ilvl w:val="-1"/>
                <w:numId w:val="0"/>
              </w:numPr>
              <w:spacing w:line="400" w:lineRule="exact"/>
              <w:ind w:left="0" w:firstLine="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★投标人代表不是法定代表人的，应提供法定代表人授权书原件，以及投标人代表的身份证复印件。</w:t>
            </w:r>
          </w:p>
          <w:p w14:paraId="2DDC0D09">
            <w:pPr>
              <w:numPr>
                <w:ilvl w:val="-1"/>
                <w:numId w:val="0"/>
              </w:numPr>
              <w:spacing w:line="400" w:lineRule="exact"/>
              <w:ind w:left="-9" w:leftChars="0" w:firstLine="0" w:firstLineChars="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★投标单位注册资本不低于</w:t>
            </w:r>
            <w:r>
              <w:rPr>
                <w:rFonts w:hint="eastAsia" w:ascii="仿宋" w:hAnsi="仿宋" w:eastAsia="仿宋" w:cs="仿宋"/>
                <w:b w:val="0"/>
                <w:bCs w:val="0"/>
                <w:color w:val="auto"/>
                <w:sz w:val="32"/>
                <w:szCs w:val="32"/>
                <w:highlight w:val="none"/>
                <w:lang w:val="en-US" w:eastAsia="zh-CN"/>
              </w:rPr>
              <w:t>1000</w:t>
            </w:r>
            <w:r>
              <w:rPr>
                <w:rFonts w:hint="eastAsia" w:ascii="仿宋" w:hAnsi="仿宋" w:eastAsia="仿宋" w:cs="仿宋"/>
                <w:b w:val="0"/>
                <w:bCs w:val="0"/>
                <w:color w:val="auto"/>
                <w:sz w:val="32"/>
                <w:szCs w:val="32"/>
                <w:highlight w:val="none"/>
              </w:rPr>
              <w:t>万元。</w:t>
            </w:r>
          </w:p>
          <w:p w14:paraId="50D3C7CB">
            <w:pPr>
              <w:spacing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以上资格证明文件均应加盖投标人公章，原件备查。</w:t>
            </w:r>
          </w:p>
        </w:tc>
      </w:tr>
    </w:tbl>
    <w:p w14:paraId="58CEC4FC">
      <w:pPr>
        <w:rPr>
          <w:rFonts w:hint="eastAsia" w:ascii="仿宋" w:hAnsi="仿宋" w:eastAsia="仿宋" w:cs="仿宋"/>
          <w:b/>
          <w:bCs/>
          <w:color w:val="auto"/>
          <w:sz w:val="32"/>
          <w:szCs w:val="32"/>
          <w:highlight w:val="none"/>
          <w:lang w:eastAsia="zh-Hans"/>
        </w:rPr>
      </w:pPr>
    </w:p>
    <w:p w14:paraId="44C8047C">
      <w:pPr>
        <w:rPr>
          <w:rFonts w:hint="eastAsia" w:ascii="仿宋" w:hAnsi="仿宋" w:eastAsia="仿宋" w:cs="仿宋"/>
          <w:b/>
          <w:bCs/>
          <w:color w:val="auto"/>
          <w:sz w:val="32"/>
          <w:szCs w:val="32"/>
          <w:highlight w:val="none"/>
          <w:lang w:eastAsia="zh-Hans"/>
        </w:rPr>
      </w:pPr>
    </w:p>
    <w:p w14:paraId="79BE86D2">
      <w:pPr>
        <w:rPr>
          <w:rFonts w:hint="eastAsia" w:ascii="仿宋" w:hAnsi="仿宋" w:eastAsia="仿宋" w:cs="仿宋"/>
          <w:b/>
          <w:bCs/>
          <w:color w:val="auto"/>
          <w:sz w:val="32"/>
          <w:szCs w:val="32"/>
          <w:highlight w:val="none"/>
          <w:lang w:eastAsia="zh-Hans"/>
        </w:rPr>
      </w:pPr>
    </w:p>
    <w:p w14:paraId="2C6EAEF1">
      <w:pPr>
        <w:rPr>
          <w:rFonts w:hint="eastAsia" w:ascii="仿宋" w:hAnsi="仿宋" w:eastAsia="仿宋" w:cs="仿宋"/>
          <w:b/>
          <w:bCs/>
          <w:color w:val="auto"/>
          <w:sz w:val="32"/>
          <w:szCs w:val="32"/>
          <w:highlight w:val="none"/>
          <w:lang w:eastAsia="zh-Hans"/>
        </w:rPr>
      </w:pPr>
    </w:p>
    <w:p w14:paraId="6AD1377A">
      <w:pPr>
        <w:rPr>
          <w:rFonts w:hint="eastAsia" w:ascii="仿宋" w:hAnsi="仿宋" w:eastAsia="仿宋" w:cs="仿宋"/>
          <w:b/>
          <w:bCs/>
          <w:color w:val="auto"/>
          <w:sz w:val="32"/>
          <w:szCs w:val="32"/>
          <w:highlight w:val="none"/>
          <w:lang w:eastAsia="zh-Hans"/>
        </w:rPr>
      </w:pPr>
    </w:p>
    <w:p w14:paraId="5D0326F3">
      <w:pPr>
        <w:rPr>
          <w:rFonts w:hint="eastAsia" w:ascii="仿宋" w:hAnsi="仿宋" w:eastAsia="仿宋" w:cs="仿宋"/>
          <w:b/>
          <w:bCs/>
          <w:color w:val="auto"/>
          <w:sz w:val="32"/>
          <w:szCs w:val="32"/>
          <w:highlight w:val="none"/>
          <w:lang w:eastAsia="zh-Hans"/>
        </w:rPr>
      </w:pPr>
    </w:p>
    <w:p w14:paraId="5202840D">
      <w:pPr>
        <w:rPr>
          <w:rFonts w:hint="eastAsia" w:ascii="仿宋" w:hAnsi="仿宋" w:eastAsia="仿宋" w:cs="仿宋"/>
          <w:b/>
          <w:bCs/>
          <w:color w:val="auto"/>
          <w:sz w:val="32"/>
          <w:szCs w:val="32"/>
          <w:highlight w:val="none"/>
          <w:lang w:eastAsia="zh-Hans"/>
        </w:rPr>
      </w:pPr>
    </w:p>
    <w:p w14:paraId="527DF047">
      <w:pPr>
        <w:rPr>
          <w:rFonts w:hint="eastAsia" w:ascii="仿宋" w:hAnsi="仿宋" w:eastAsia="仿宋" w:cs="仿宋"/>
          <w:b/>
          <w:bCs/>
          <w:color w:val="auto"/>
          <w:sz w:val="32"/>
          <w:szCs w:val="32"/>
          <w:highlight w:val="none"/>
          <w:lang w:val="en-US" w:eastAsia="zh-Hans"/>
        </w:rPr>
      </w:pPr>
      <w:r>
        <w:rPr>
          <w:rFonts w:hint="eastAsia" w:ascii="仿宋" w:hAnsi="仿宋" w:eastAsia="仿宋" w:cs="仿宋"/>
          <w:b/>
          <w:bCs/>
          <w:color w:val="auto"/>
          <w:sz w:val="32"/>
          <w:szCs w:val="32"/>
          <w:highlight w:val="none"/>
          <w:lang w:val="en-US" w:eastAsia="zh-CN"/>
        </w:rPr>
        <w:t>带</w:t>
      </w:r>
      <w:r>
        <w:rPr>
          <w:rFonts w:hint="eastAsia" w:ascii="仿宋" w:hAnsi="仿宋" w:eastAsia="仿宋" w:cs="仿宋"/>
          <w:b/>
          <w:bCs/>
          <w:color w:val="auto"/>
          <w:sz w:val="32"/>
          <w:szCs w:val="32"/>
          <w:highlight w:val="none"/>
          <w:lang w:eastAsia="zh-Hans"/>
        </w:rPr>
        <w:t>“</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Hans"/>
        </w:rPr>
        <w:t>”</w:t>
      </w:r>
      <w:r>
        <w:rPr>
          <w:rFonts w:hint="eastAsia" w:ascii="仿宋" w:hAnsi="仿宋" w:eastAsia="仿宋" w:cs="仿宋"/>
          <w:b/>
          <w:bCs/>
          <w:color w:val="auto"/>
          <w:sz w:val="32"/>
          <w:szCs w:val="32"/>
          <w:highlight w:val="none"/>
          <w:lang w:val="en-US" w:eastAsia="zh-Hans"/>
        </w:rPr>
        <w:t>号条款汇总表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5AFE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14:paraId="0FEE0A38">
            <w:pPr>
              <w:pBdr>
                <w:top w:val="none" w:color="auto" w:sz="0" w:space="0"/>
                <w:left w:val="none" w:color="auto" w:sz="0" w:space="0"/>
                <w:bottom w:val="none" w:color="auto" w:sz="0" w:space="0"/>
                <w:right w:val="none" w:color="auto" w:sz="0" w:space="0"/>
                <w:between w:val="none" w:color="auto" w:sz="0" w:space="0"/>
              </w:pBdr>
              <w:spacing w:line="400" w:lineRule="exact"/>
              <w:rPr>
                <w:rFonts w:hint="eastAsia" w:ascii="仿宋" w:hAnsi="仿宋" w:eastAsia="仿宋" w:cs="仿宋"/>
                <w:b/>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Hans"/>
              </w:rPr>
              <w:t>.</w:t>
            </w:r>
            <w:r>
              <w:rPr>
                <w:rFonts w:hint="eastAsia" w:ascii="仿宋" w:hAnsi="仿宋" w:eastAsia="仿宋" w:cs="仿宋"/>
                <w:color w:val="auto"/>
                <w:sz w:val="32"/>
                <w:szCs w:val="32"/>
                <w:highlight w:val="none"/>
              </w:rPr>
              <w:t>★投标保证金：</w:t>
            </w:r>
            <w:r>
              <w:rPr>
                <w:rFonts w:hint="eastAsia" w:ascii="仿宋" w:hAnsi="仿宋" w:eastAsia="仿宋" w:cs="仿宋"/>
                <w:b/>
                <w:color w:val="auto"/>
                <w:sz w:val="32"/>
                <w:szCs w:val="32"/>
                <w:highlight w:val="none"/>
              </w:rPr>
              <w:t>人民币</w:t>
            </w:r>
            <w:r>
              <w:rPr>
                <w:rFonts w:hint="eastAsia" w:ascii="仿宋" w:hAnsi="仿宋" w:eastAsia="仿宋" w:cs="仿宋"/>
                <w:b/>
                <w:color w:val="auto"/>
                <w:sz w:val="32"/>
                <w:szCs w:val="32"/>
                <w:highlight w:val="none"/>
                <w:lang w:val="en-US" w:eastAsia="zh-CN"/>
              </w:rPr>
              <w:t>20000</w:t>
            </w:r>
            <w:r>
              <w:rPr>
                <w:rFonts w:hint="eastAsia" w:ascii="仿宋" w:hAnsi="仿宋" w:eastAsia="仿宋" w:cs="仿宋"/>
                <w:b/>
                <w:color w:val="auto"/>
                <w:sz w:val="32"/>
                <w:szCs w:val="32"/>
                <w:highlight w:val="none"/>
              </w:rPr>
              <w:t>元整。</w:t>
            </w:r>
          </w:p>
          <w:p w14:paraId="3BCD2DA6">
            <w:pPr>
              <w:pBdr>
                <w:top w:val="none" w:color="auto" w:sz="0" w:space="0"/>
                <w:left w:val="none" w:color="auto" w:sz="0" w:space="0"/>
                <w:bottom w:val="none" w:color="auto" w:sz="0" w:space="0"/>
                <w:right w:val="none" w:color="auto" w:sz="0" w:space="0"/>
                <w:between w:val="none" w:color="auto" w:sz="0" w:space="0"/>
              </w:pBdr>
              <w:spacing w:line="400" w:lineRule="exac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投标保证金以转账、电汇等形式提交，必须在投标截止时间前到达指定账户，不收取现金、现金支票，不接受任何个人名义的转账，否则作未提交投标保证金处理。</w:t>
            </w:r>
            <w:r>
              <w:rPr>
                <w:rFonts w:hint="eastAsia" w:ascii="仿宋" w:hAnsi="仿宋" w:eastAsia="仿宋" w:cs="仿宋"/>
                <w:b/>
                <w:color w:val="auto"/>
                <w:sz w:val="32"/>
                <w:szCs w:val="32"/>
                <w:highlight w:val="none"/>
              </w:rPr>
              <w:t>投标文件中应体现投标保证金的缴交凭证。</w:t>
            </w:r>
          </w:p>
          <w:p w14:paraId="4891A129">
            <w:pPr>
              <w:pBdr>
                <w:top w:val="none" w:color="auto" w:sz="0" w:space="0"/>
                <w:left w:val="none" w:color="auto" w:sz="0" w:space="0"/>
                <w:bottom w:val="none" w:color="auto" w:sz="0" w:space="0"/>
                <w:right w:val="none" w:color="auto" w:sz="0" w:space="0"/>
                <w:between w:val="none" w:color="auto" w:sz="0" w:space="0"/>
              </w:pBdr>
              <w:spacing w:line="400" w:lineRule="exact"/>
              <w:rPr>
                <w:rFonts w:ascii="仿宋" w:hAnsi="仿宋" w:eastAsia="仿宋"/>
                <w:color w:val="auto"/>
                <w:sz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Hans"/>
              </w:rPr>
              <w:t>.</w:t>
            </w:r>
            <w:r>
              <w:rPr>
                <w:rFonts w:hint="eastAsia" w:ascii="仿宋" w:hAnsi="仿宋" w:eastAsia="仿宋" w:cs="仿宋"/>
                <w:color w:val="auto"/>
                <w:sz w:val="32"/>
                <w:szCs w:val="32"/>
                <w:highlight w:val="none"/>
              </w:rPr>
              <w:t>★招标预算价（即最高控制价）为：</w:t>
            </w:r>
            <w:r>
              <w:rPr>
                <w:rFonts w:hint="eastAsia" w:ascii="仿宋" w:hAnsi="仿宋" w:eastAsia="仿宋" w:cs="仿宋"/>
                <w:color w:val="auto"/>
                <w:kern w:val="0"/>
                <w:sz w:val="32"/>
                <w:szCs w:val="32"/>
                <w:highlight w:val="none"/>
                <w:lang w:val="en-US" w:eastAsia="zh-CN"/>
              </w:rPr>
              <w:t>3500元/岗/月（含税），1176000元</w:t>
            </w:r>
            <w:r>
              <w:rPr>
                <w:rFonts w:hint="default"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lang w:val="en-US" w:eastAsia="zh-Hans"/>
              </w:rPr>
              <w:t>年</w:t>
            </w:r>
            <w:r>
              <w:rPr>
                <w:rFonts w:hint="eastAsia" w:ascii="仿宋" w:hAnsi="仿宋" w:eastAsia="仿宋" w:cs="仿宋"/>
                <w:color w:val="auto"/>
                <w:kern w:val="0"/>
                <w:sz w:val="32"/>
                <w:szCs w:val="32"/>
                <w:highlight w:val="none"/>
                <w:lang w:val="en-US" w:eastAsia="zh-CN"/>
              </w:rPr>
              <w:t>（含税）。每岗每月费用控制价为3500元（含税），</w:t>
            </w:r>
            <w:r>
              <w:rPr>
                <w:rFonts w:hint="eastAsia" w:ascii="仿宋" w:hAnsi="仿宋" w:eastAsia="仿宋" w:cs="仿宋"/>
                <w:b/>
                <w:color w:val="auto"/>
                <w:sz w:val="32"/>
                <w:szCs w:val="32"/>
                <w:highlight w:val="none"/>
              </w:rPr>
              <w:t>投标人</w:t>
            </w:r>
            <w:r>
              <w:rPr>
                <w:rFonts w:hint="eastAsia" w:ascii="仿宋" w:hAnsi="仿宋" w:eastAsia="仿宋" w:cs="仿宋"/>
                <w:b/>
                <w:color w:val="auto"/>
                <w:sz w:val="32"/>
                <w:szCs w:val="32"/>
                <w:highlight w:val="none"/>
                <w:lang w:val="en-US" w:eastAsia="zh-CN"/>
              </w:rPr>
              <w:t>本次报价总价及单价超过预算价的投标为无效投标。</w:t>
            </w:r>
          </w:p>
          <w:p w14:paraId="02680D89">
            <w:pPr>
              <w:numPr>
                <w:ilvl w:val="0"/>
                <w:numId w:val="0"/>
              </w:numPr>
              <w:pBdr>
                <w:top w:val="none" w:color="auto" w:sz="0" w:space="0"/>
                <w:left w:val="none" w:color="auto" w:sz="0" w:space="0"/>
                <w:bottom w:val="none" w:color="auto" w:sz="0" w:space="0"/>
                <w:right w:val="none" w:color="auto" w:sz="0" w:space="0"/>
                <w:between w:val="none" w:color="auto" w:sz="0" w:space="0"/>
              </w:pBdr>
              <w:spacing w:line="400" w:lineRule="exact"/>
              <w:ind w:left="-9" w:leftChars="0"/>
              <w:rPr>
                <w:rFonts w:hint="eastAsia" w:ascii="仿宋" w:hAnsi="仿宋" w:eastAsia="仿宋" w:cs="仿宋"/>
                <w:b w:val="0"/>
                <w:bCs w:val="0"/>
                <w:color w:val="auto"/>
                <w:sz w:val="32"/>
                <w:szCs w:val="32"/>
                <w:highlight w:val="none"/>
              </w:rPr>
            </w:pPr>
            <w:r>
              <w:rPr>
                <w:rFonts w:hint="default"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val="en-US" w:eastAsia="zh-Hans"/>
              </w:rPr>
              <w:t>.</w:t>
            </w:r>
            <w:r>
              <w:rPr>
                <w:rFonts w:hint="eastAsia" w:ascii="仿宋" w:hAnsi="仿宋" w:eastAsia="仿宋" w:cs="仿宋"/>
                <w:b w:val="0"/>
                <w:bCs w:val="0"/>
                <w:color w:val="auto"/>
                <w:sz w:val="32"/>
                <w:szCs w:val="32"/>
                <w:highlight w:val="none"/>
              </w:rPr>
              <w:t>★投标人具有独立承担民事责任的能力，并具备参加招投标、政府采购活动的合法条件。投标人必须提供</w:t>
            </w:r>
            <w:r>
              <w:rPr>
                <w:rFonts w:hint="eastAsia" w:ascii="仿宋" w:hAnsi="仿宋" w:eastAsia="仿宋" w:cs="仿宋"/>
                <w:b w:val="0"/>
                <w:bCs w:val="0"/>
                <w:color w:val="auto"/>
                <w:sz w:val="32"/>
                <w:szCs w:val="32"/>
                <w:highlight w:val="none"/>
                <w:lang w:val="en-US" w:eastAsia="zh-CN"/>
              </w:rPr>
              <w:t>有效的</w:t>
            </w:r>
            <w:r>
              <w:rPr>
                <w:rFonts w:hint="eastAsia" w:ascii="仿宋" w:hAnsi="仿宋" w:eastAsia="仿宋" w:cs="仿宋"/>
                <w:b w:val="0"/>
                <w:bCs w:val="0"/>
                <w:color w:val="auto"/>
                <w:sz w:val="32"/>
                <w:szCs w:val="32"/>
                <w:highlight w:val="none"/>
              </w:rPr>
              <w:t>企业法人营业执照（副本）复印件。</w:t>
            </w:r>
          </w:p>
          <w:p w14:paraId="06DB1179">
            <w:pPr>
              <w:numPr>
                <w:ilvl w:val="0"/>
                <w:numId w:val="0"/>
              </w:numPr>
              <w:pBdr>
                <w:top w:val="none" w:color="auto" w:sz="0" w:space="0"/>
                <w:left w:val="none" w:color="auto" w:sz="0" w:space="0"/>
                <w:bottom w:val="none" w:color="auto" w:sz="0" w:space="0"/>
                <w:right w:val="none" w:color="auto" w:sz="0" w:space="0"/>
                <w:between w:val="none" w:color="auto" w:sz="0" w:space="0"/>
              </w:pBdr>
              <w:spacing w:line="400" w:lineRule="exact"/>
              <w:ind w:left="-9" w:leftChars="0"/>
              <w:rPr>
                <w:rFonts w:hint="eastAsia" w:ascii="仿宋" w:hAnsi="仿宋" w:eastAsia="仿宋" w:cs="仿宋"/>
                <w:b w:val="0"/>
                <w:bCs w:val="0"/>
                <w:color w:val="auto"/>
                <w:sz w:val="32"/>
                <w:szCs w:val="32"/>
                <w:highlight w:val="none"/>
              </w:rPr>
            </w:pPr>
            <w:r>
              <w:rPr>
                <w:rFonts w:hint="default" w:ascii="仿宋" w:hAnsi="仿宋" w:eastAsia="仿宋" w:cs="仿宋"/>
                <w:b w:val="0"/>
                <w:bCs w:val="0"/>
                <w:color w:val="auto"/>
                <w:sz w:val="32"/>
                <w:szCs w:val="32"/>
                <w:highlight w:val="none"/>
              </w:rPr>
              <w:t>4</w:t>
            </w:r>
            <w:r>
              <w:rPr>
                <w:rFonts w:hint="eastAsia" w:ascii="仿宋" w:hAnsi="仿宋" w:eastAsia="仿宋" w:cs="仿宋"/>
                <w:b w:val="0"/>
                <w:bCs w:val="0"/>
                <w:color w:val="auto"/>
                <w:sz w:val="32"/>
                <w:szCs w:val="32"/>
                <w:highlight w:val="none"/>
                <w:lang w:val="en-US" w:eastAsia="zh-Hans"/>
              </w:rPr>
              <w:t>.</w:t>
            </w:r>
            <w:r>
              <w:rPr>
                <w:rFonts w:hint="eastAsia" w:ascii="仿宋" w:hAnsi="仿宋" w:eastAsia="仿宋" w:cs="仿宋"/>
                <w:b w:val="0"/>
                <w:bCs w:val="0"/>
                <w:color w:val="auto"/>
                <w:sz w:val="32"/>
                <w:szCs w:val="32"/>
                <w:highlight w:val="none"/>
              </w:rPr>
              <w:t>★投标人代表不是法定代表人的，应提供法定代表人授权书原件，以及投标人代表的身份证复印件。</w:t>
            </w:r>
          </w:p>
          <w:p w14:paraId="71B3C68B">
            <w:pPr>
              <w:numPr>
                <w:ilvl w:val="0"/>
                <w:numId w:val="0"/>
              </w:numPr>
              <w:pBdr>
                <w:top w:val="none" w:color="auto" w:sz="0" w:space="0"/>
                <w:left w:val="none" w:color="auto" w:sz="0" w:space="0"/>
                <w:bottom w:val="none" w:color="auto" w:sz="0" w:space="0"/>
                <w:right w:val="none" w:color="auto" w:sz="0" w:space="0"/>
                <w:between w:val="none" w:color="auto" w:sz="0" w:space="0"/>
              </w:pBdr>
              <w:spacing w:line="400" w:lineRule="exact"/>
              <w:ind w:left="-9" w:leftChars="0"/>
              <w:rPr>
                <w:rFonts w:hint="eastAsia" w:ascii="仿宋" w:hAnsi="仿宋" w:eastAsia="仿宋" w:cs="仿宋"/>
                <w:b w:val="0"/>
                <w:bCs w:val="0"/>
                <w:color w:val="auto"/>
                <w:sz w:val="32"/>
                <w:szCs w:val="32"/>
                <w:highlight w:val="none"/>
              </w:rPr>
            </w:pPr>
            <w:r>
              <w:rPr>
                <w:rFonts w:hint="default" w:ascii="仿宋" w:hAnsi="仿宋" w:eastAsia="仿宋" w:cs="仿宋"/>
                <w:b w:val="0"/>
                <w:bCs w:val="0"/>
                <w:color w:val="auto"/>
                <w:sz w:val="32"/>
                <w:szCs w:val="32"/>
                <w:highlight w:val="none"/>
              </w:rPr>
              <w:t>5</w:t>
            </w:r>
            <w:r>
              <w:rPr>
                <w:rFonts w:hint="eastAsia" w:ascii="仿宋" w:hAnsi="仿宋" w:eastAsia="仿宋" w:cs="仿宋"/>
                <w:b w:val="0"/>
                <w:bCs w:val="0"/>
                <w:color w:val="auto"/>
                <w:sz w:val="32"/>
                <w:szCs w:val="32"/>
                <w:highlight w:val="none"/>
                <w:lang w:val="en-US" w:eastAsia="zh-Hans"/>
              </w:rPr>
              <w:t>.</w:t>
            </w:r>
            <w:r>
              <w:rPr>
                <w:rFonts w:hint="eastAsia" w:ascii="仿宋" w:hAnsi="仿宋" w:eastAsia="仿宋" w:cs="仿宋"/>
                <w:b w:val="0"/>
                <w:bCs w:val="0"/>
                <w:color w:val="auto"/>
                <w:sz w:val="32"/>
                <w:szCs w:val="32"/>
                <w:highlight w:val="none"/>
              </w:rPr>
              <w:t>★投标单位注册资本不低于</w:t>
            </w:r>
            <w:r>
              <w:rPr>
                <w:rFonts w:hint="eastAsia" w:ascii="仿宋" w:hAnsi="仿宋" w:eastAsia="仿宋" w:cs="仿宋"/>
                <w:b w:val="0"/>
                <w:bCs w:val="0"/>
                <w:color w:val="auto"/>
                <w:sz w:val="32"/>
                <w:szCs w:val="32"/>
                <w:highlight w:val="none"/>
                <w:lang w:val="en-US" w:eastAsia="zh-CN"/>
              </w:rPr>
              <w:t>1000</w:t>
            </w:r>
            <w:r>
              <w:rPr>
                <w:rFonts w:hint="eastAsia" w:ascii="仿宋" w:hAnsi="仿宋" w:eastAsia="仿宋" w:cs="仿宋"/>
                <w:b w:val="0"/>
                <w:bCs w:val="0"/>
                <w:color w:val="auto"/>
                <w:sz w:val="32"/>
                <w:szCs w:val="32"/>
                <w:highlight w:val="none"/>
              </w:rPr>
              <w:t>万元。</w:t>
            </w:r>
          </w:p>
          <w:p w14:paraId="782F27BC">
            <w:pPr>
              <w:widowControl/>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before="60" w:beforeLines="25" w:after="60" w:afterLines="25" w:line="500" w:lineRule="exact"/>
              <w:rPr>
                <w:rFonts w:hint="eastAsia" w:ascii="仿宋" w:hAnsi="仿宋" w:eastAsia="仿宋" w:cs="仿宋"/>
                <w:b w:val="0"/>
                <w:bCs w:val="0"/>
                <w:color w:val="auto"/>
                <w:sz w:val="32"/>
                <w:szCs w:val="32"/>
                <w:highlight w:val="none"/>
              </w:rPr>
            </w:pPr>
            <w:r>
              <w:rPr>
                <w:rFonts w:hint="eastAsia" w:ascii="仿宋" w:hAnsi="仿宋" w:eastAsia="仿宋" w:cs="Times New Roman"/>
                <w:color w:val="auto"/>
                <w:sz w:val="32"/>
                <w:szCs w:val="32"/>
                <w:highlight w:val="none"/>
                <w:lang w:val="en-US" w:eastAsia="zh-CN"/>
              </w:rPr>
              <w:t>6.★投标人提供的服务方案必须满足招标人的实际需求，招标人不再支付因投标人方案不完整而引起的费用，</w:t>
            </w:r>
            <w:r>
              <w:rPr>
                <w:rFonts w:hint="eastAsia" w:ascii="仿宋" w:hAnsi="仿宋" w:eastAsia="仿宋" w:cs="仿宋"/>
                <w:b w:val="0"/>
                <w:bCs w:val="0"/>
                <w:color w:val="auto"/>
                <w:sz w:val="32"/>
                <w:szCs w:val="32"/>
                <w:highlight w:val="none"/>
              </w:rPr>
              <w:t>投标人须针对此项内容提供书面承诺函，承诺函格式自拟。</w:t>
            </w:r>
          </w:p>
          <w:p w14:paraId="3C3111BE">
            <w:pPr>
              <w:widowControl/>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default" w:ascii="仿宋" w:hAnsi="仿宋" w:eastAsia="仿宋" w:cs="Times New Roman"/>
                <w:color w:val="auto"/>
                <w:sz w:val="32"/>
                <w:szCs w:val="32"/>
                <w:highlight w:val="none"/>
                <w:lang w:eastAsia="zh-CN"/>
              </w:rPr>
              <w:t>7</w:t>
            </w:r>
            <w:r>
              <w:rPr>
                <w:rFonts w:hint="eastAsia" w:ascii="仿宋" w:hAnsi="仿宋" w:eastAsia="仿宋" w:cs="Times New Roman"/>
                <w:color w:val="auto"/>
                <w:sz w:val="32"/>
                <w:szCs w:val="32"/>
                <w:highlight w:val="none"/>
                <w:lang w:val="en-US" w:eastAsia="zh-Hans"/>
              </w:rPr>
              <w:t>.</w:t>
            </w:r>
            <w:r>
              <w:rPr>
                <w:rFonts w:hint="eastAsia" w:ascii="仿宋" w:hAnsi="仿宋" w:eastAsia="仿宋" w:cs="Times New Roman"/>
                <w:color w:val="auto"/>
                <w:sz w:val="32"/>
                <w:szCs w:val="32"/>
                <w:highlight w:val="none"/>
                <w:lang w:val="en-US" w:eastAsia="zh-CN"/>
              </w:rPr>
              <w:t>★投标人需承诺应根据本项目的特点，提供切实可行的工作计划，并承诺其工作计划将根据招标人的实际需要进行完善和补充，在工作内容不改变的情况下不得追加任何费用，投标人须针对此项内容提供书面承诺函，承诺函格式自拟。</w:t>
            </w:r>
          </w:p>
          <w:p w14:paraId="5A83EF26">
            <w:pPr>
              <w:widowControl/>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default" w:ascii="仿宋" w:hAnsi="仿宋" w:eastAsia="仿宋" w:cs="Times New Roman"/>
                <w:color w:val="auto"/>
                <w:sz w:val="32"/>
                <w:szCs w:val="32"/>
                <w:highlight w:val="none"/>
                <w:lang w:eastAsia="zh-CN"/>
              </w:rPr>
              <w:t>8</w:t>
            </w:r>
            <w:r>
              <w:rPr>
                <w:rFonts w:hint="eastAsia" w:ascii="仿宋" w:hAnsi="仿宋" w:eastAsia="仿宋" w:cs="Times New Roman"/>
                <w:color w:val="auto"/>
                <w:sz w:val="32"/>
                <w:szCs w:val="32"/>
                <w:highlight w:val="none"/>
                <w:lang w:val="en-US" w:eastAsia="zh-Hans"/>
              </w:rPr>
              <w:t>.</w:t>
            </w:r>
            <w:r>
              <w:rPr>
                <w:rFonts w:hint="eastAsia" w:ascii="仿宋" w:hAnsi="仿宋" w:eastAsia="仿宋" w:cs="Times New Roman"/>
                <w:color w:val="auto"/>
                <w:sz w:val="32"/>
                <w:szCs w:val="32"/>
                <w:highlight w:val="none"/>
                <w:lang w:val="en-US" w:eastAsia="zh-CN"/>
              </w:rPr>
              <w:t>★投标人应在投标文件中对项目工作所需时间，工作内容、进度安排以及售后服务承诺情况进行详细的书面说明及承诺，投标人须针对此项内容提供书面承诺函，承诺函格式自拟。</w:t>
            </w:r>
          </w:p>
          <w:p w14:paraId="612F4828">
            <w:pPr>
              <w:widowControl/>
              <w:pBdr>
                <w:top w:val="none" w:color="auto" w:sz="0" w:space="0"/>
                <w:left w:val="none" w:color="auto" w:sz="0" w:space="0"/>
                <w:bottom w:val="none" w:color="auto" w:sz="0" w:space="0"/>
                <w:right w:val="none" w:color="auto" w:sz="0" w:space="0"/>
                <w:between w:val="none" w:color="auto" w:sz="0" w:space="0"/>
              </w:pBdr>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若中标后未履行相关承诺，招标人有权扣除投标保证金和其他款项。</w:t>
            </w:r>
          </w:p>
          <w:p w14:paraId="67F2C76D">
            <w:pPr>
              <w:pBdr>
                <w:top w:val="none" w:color="auto" w:sz="0" w:space="0"/>
                <w:left w:val="none" w:color="auto" w:sz="0" w:space="0"/>
                <w:bottom w:val="none" w:color="auto" w:sz="0" w:space="0"/>
                <w:right w:val="none" w:color="auto" w:sz="0" w:space="0"/>
                <w:between w:val="none" w:color="auto" w:sz="0" w:space="0"/>
              </w:pBdr>
              <w:jc w:val="both"/>
              <w:rPr>
                <w:color w:val="auto"/>
                <w:highlight w:val="none"/>
              </w:rPr>
            </w:pPr>
            <w:r>
              <w:rPr>
                <w:rFonts w:hint="default" w:ascii="仿宋" w:hAnsi="仿宋" w:eastAsia="仿宋" w:cs="Times New Roman"/>
                <w:color w:val="auto"/>
                <w:sz w:val="32"/>
                <w:szCs w:val="32"/>
                <w:highlight w:val="none"/>
                <w:lang w:eastAsia="zh-CN"/>
              </w:rPr>
              <w:t>9</w:t>
            </w:r>
            <w:r>
              <w:rPr>
                <w:rFonts w:hint="eastAsia" w:ascii="仿宋" w:hAnsi="仿宋" w:eastAsia="仿宋" w:cs="Times New Roman"/>
                <w:color w:val="auto"/>
                <w:sz w:val="32"/>
                <w:szCs w:val="32"/>
                <w:highlight w:val="none"/>
                <w:lang w:val="en-US" w:eastAsia="zh-Hans"/>
              </w:rPr>
              <w:t>.</w:t>
            </w:r>
            <w:r>
              <w:rPr>
                <w:rFonts w:hint="eastAsia" w:ascii="仿宋" w:hAnsi="仿宋" w:eastAsia="仿宋" w:cs="Times New Roman"/>
                <w:color w:val="auto"/>
                <w:sz w:val="32"/>
                <w:szCs w:val="32"/>
                <w:highlight w:val="none"/>
                <w:lang w:val="en-US" w:eastAsia="zh-CN"/>
              </w:rPr>
              <w:t>★投标人须提交《作业安全承诺书》并加盖公章（详见附件）。</w:t>
            </w:r>
          </w:p>
          <w:p w14:paraId="36EB674A">
            <w:pPr>
              <w:rPr>
                <w:rFonts w:hint="eastAsia" w:ascii="仿宋" w:hAnsi="仿宋" w:eastAsia="仿宋" w:cs="仿宋"/>
                <w:b/>
                <w:bCs/>
                <w:color w:val="auto"/>
                <w:sz w:val="32"/>
                <w:szCs w:val="32"/>
                <w:highlight w:val="none"/>
                <w:vertAlign w:val="baseline"/>
                <w:lang w:val="en-US" w:eastAsia="zh-Hans"/>
              </w:rPr>
            </w:pPr>
          </w:p>
        </w:tc>
      </w:tr>
    </w:tbl>
    <w:p w14:paraId="40141EA9">
      <w:pPr>
        <w:pStyle w:val="4"/>
        <w:keepNext w:val="0"/>
        <w:keepLines w:val="0"/>
        <w:spacing w:before="0" w:after="0" w:line="500" w:lineRule="exact"/>
        <w:rPr>
          <w:rFonts w:hint="eastAsia" w:ascii="仿宋" w:hAnsi="仿宋" w:eastAsia="仿宋"/>
          <w:color w:val="auto"/>
          <w:sz w:val="32"/>
          <w:highlight w:val="none"/>
        </w:rPr>
      </w:pPr>
      <w:bookmarkStart w:id="19" w:name="_Toc1611"/>
    </w:p>
    <w:p w14:paraId="1CFE06BE">
      <w:pPr>
        <w:pStyle w:val="4"/>
        <w:keepNext w:val="0"/>
        <w:keepLines w:val="0"/>
        <w:spacing w:before="0" w:after="0" w:line="500" w:lineRule="exact"/>
        <w:rPr>
          <w:rFonts w:ascii="仿宋" w:hAnsi="仿宋" w:eastAsia="仿宋"/>
          <w:color w:val="auto"/>
          <w:sz w:val="32"/>
          <w:highlight w:val="none"/>
        </w:rPr>
      </w:pPr>
      <w:bookmarkStart w:id="20" w:name="_Toc27709"/>
      <w:r>
        <w:rPr>
          <w:rFonts w:hint="eastAsia" w:ascii="仿宋" w:hAnsi="仿宋" w:eastAsia="仿宋"/>
          <w:color w:val="auto"/>
          <w:sz w:val="32"/>
          <w:highlight w:val="none"/>
        </w:rPr>
        <w:t>第一节  说  明</w:t>
      </w:r>
      <w:bookmarkEnd w:id="19"/>
      <w:bookmarkEnd w:id="20"/>
    </w:p>
    <w:p w14:paraId="08188F10">
      <w:pPr>
        <w:pStyle w:val="2"/>
        <w:keepNext w:val="0"/>
        <w:keepLines w:val="0"/>
        <w:spacing w:before="0" w:after="0" w:line="500" w:lineRule="exact"/>
        <w:ind w:firstLine="643" w:firstLineChars="200"/>
        <w:rPr>
          <w:rFonts w:ascii="仿宋" w:hAnsi="仿宋" w:eastAsia="仿宋"/>
          <w:color w:val="auto"/>
          <w:sz w:val="32"/>
          <w:highlight w:val="none"/>
        </w:rPr>
      </w:pPr>
      <w:bookmarkStart w:id="21" w:name="_Toc27421"/>
      <w:bookmarkStart w:id="22" w:name="_Toc192925648"/>
      <w:bookmarkStart w:id="23" w:name="_Toc24427"/>
      <w:bookmarkStart w:id="24" w:name="_Toc191892300"/>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1"/>
      <w:bookmarkEnd w:id="22"/>
      <w:bookmarkEnd w:id="23"/>
      <w:bookmarkEnd w:id="24"/>
    </w:p>
    <w:p w14:paraId="67F1A1E4">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olor w:val="auto"/>
          <w:sz w:val="32"/>
          <w:szCs w:val="32"/>
          <w:highlight w:val="none"/>
          <w:u w:val="single"/>
          <w:lang w:val="en-US" w:eastAsia="zh-CN"/>
        </w:rPr>
        <w:t>信达4S店日常保洁服务</w:t>
      </w:r>
      <w:r>
        <w:rPr>
          <w:rFonts w:hint="eastAsia" w:ascii="仿宋" w:hAnsi="仿宋" w:eastAsia="仿宋"/>
          <w:color w:val="auto"/>
          <w:sz w:val="32"/>
          <w:szCs w:val="32"/>
          <w:highlight w:val="none"/>
        </w:rPr>
        <w:t>。</w:t>
      </w:r>
    </w:p>
    <w:p w14:paraId="775EFB1B">
      <w:pPr>
        <w:pStyle w:val="2"/>
        <w:keepNext w:val="0"/>
        <w:keepLines w:val="0"/>
        <w:spacing w:before="0" w:after="0" w:line="500" w:lineRule="exact"/>
        <w:ind w:firstLine="643" w:firstLineChars="200"/>
        <w:rPr>
          <w:rFonts w:ascii="仿宋" w:hAnsi="仿宋" w:eastAsia="仿宋"/>
          <w:color w:val="auto"/>
          <w:sz w:val="32"/>
          <w:highlight w:val="none"/>
        </w:rPr>
      </w:pPr>
      <w:bookmarkStart w:id="25" w:name="_Toc12996"/>
      <w:bookmarkStart w:id="26" w:name="_Toc192925649"/>
      <w:bookmarkStart w:id="27" w:name="_Toc23558"/>
      <w:bookmarkStart w:id="28" w:name="_Toc191892301"/>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25"/>
      <w:bookmarkEnd w:id="26"/>
      <w:bookmarkEnd w:id="27"/>
      <w:bookmarkEnd w:id="28"/>
    </w:p>
    <w:p w14:paraId="45B0D74B">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rPr>
        <w:t>厦门国贸城市服务集团股份有限公司</w:t>
      </w:r>
      <w:r>
        <w:rPr>
          <w:rFonts w:hint="eastAsia" w:ascii="仿宋" w:hAnsi="仿宋" w:eastAsia="仿宋"/>
          <w:b/>
          <w:color w:val="auto"/>
          <w:sz w:val="32"/>
          <w:szCs w:val="32"/>
          <w:highlight w:val="none"/>
        </w:rPr>
        <w:t>。</w:t>
      </w:r>
    </w:p>
    <w:p w14:paraId="0FEACA3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14:paraId="1B57866B">
      <w:pPr>
        <w:pStyle w:val="2"/>
        <w:keepNext w:val="0"/>
        <w:keepLines w:val="0"/>
        <w:spacing w:before="0" w:after="0" w:line="500" w:lineRule="exact"/>
        <w:ind w:firstLine="643" w:firstLineChars="200"/>
        <w:rPr>
          <w:rFonts w:ascii="仿宋" w:hAnsi="仿宋" w:eastAsia="仿宋"/>
          <w:color w:val="auto"/>
          <w:sz w:val="32"/>
          <w:highlight w:val="none"/>
        </w:rPr>
      </w:pPr>
      <w:bookmarkStart w:id="29" w:name="_Toc28656"/>
      <w:bookmarkStart w:id="30" w:name="_Toc192925650"/>
      <w:bookmarkStart w:id="31" w:name="_Toc9967"/>
      <w:bookmarkStart w:id="32" w:name="_Toc191892302"/>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29"/>
      <w:bookmarkEnd w:id="30"/>
      <w:bookmarkEnd w:id="31"/>
      <w:bookmarkEnd w:id="32"/>
    </w:p>
    <w:p w14:paraId="5353219A">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14:paraId="2982A258">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14:paraId="4C81F44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14:paraId="231A91E0">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14:paraId="0CC8F4EB">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14:paraId="1F70BEA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14:paraId="7A2626E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 xml:space="preserve"> 投标代理人在同一个合同包中只能接受一个投标人的委托参加投标。</w:t>
      </w:r>
    </w:p>
    <w:p w14:paraId="6607207E">
      <w:pPr>
        <w:pStyle w:val="2"/>
        <w:keepNext w:val="0"/>
        <w:keepLines w:val="0"/>
        <w:spacing w:before="0" w:after="0" w:line="500" w:lineRule="exact"/>
        <w:ind w:firstLine="643" w:firstLineChars="200"/>
        <w:rPr>
          <w:rFonts w:ascii="仿宋" w:hAnsi="仿宋" w:eastAsia="仿宋"/>
          <w:color w:val="auto"/>
          <w:sz w:val="32"/>
          <w:highlight w:val="none"/>
        </w:rPr>
      </w:pPr>
      <w:bookmarkStart w:id="33" w:name="_Toc192925651"/>
      <w:bookmarkStart w:id="34" w:name="_Toc191892303"/>
      <w:bookmarkStart w:id="35" w:name="_Toc29173"/>
      <w:bookmarkStart w:id="36" w:name="_Toc24891"/>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33"/>
      <w:bookmarkEnd w:id="34"/>
      <w:bookmarkEnd w:id="35"/>
      <w:bookmarkEnd w:id="36"/>
    </w:p>
    <w:p w14:paraId="646D7AA8">
      <w:pPr>
        <w:spacing w:line="500" w:lineRule="exact"/>
        <w:ind w:firstLine="640" w:firstLineChars="200"/>
        <w:rPr>
          <w:rFonts w:hint="eastAsia" w:ascii="仿宋" w:hAnsi="仿宋" w:eastAsia="仿宋"/>
          <w:color w:val="auto"/>
          <w:sz w:val="32"/>
          <w:highlight w:val="none"/>
        </w:rPr>
      </w:pPr>
      <w:r>
        <w:rPr>
          <w:rFonts w:hint="eastAsia" w:ascii="仿宋" w:hAnsi="仿宋" w:eastAsia="仿宋"/>
          <w:color w:val="auto"/>
          <w:sz w:val="32"/>
          <w:szCs w:val="32"/>
          <w:highlight w:val="none"/>
        </w:rPr>
        <w:t>投标人自行承担其参加投标所涉及的一切费用。</w:t>
      </w:r>
      <w:bookmarkStart w:id="37" w:name="_Toc192925652"/>
      <w:bookmarkStart w:id="38" w:name="_Toc25039"/>
      <w:bookmarkStart w:id="39" w:name="_Toc191892304"/>
    </w:p>
    <w:p w14:paraId="624ABCE1">
      <w:pPr>
        <w:pStyle w:val="4"/>
        <w:keepNext w:val="0"/>
        <w:keepLines w:val="0"/>
        <w:spacing w:before="0" w:after="0" w:line="500" w:lineRule="exact"/>
        <w:rPr>
          <w:rFonts w:hint="eastAsia" w:ascii="仿宋" w:hAnsi="仿宋" w:eastAsia="仿宋"/>
          <w:color w:val="auto"/>
          <w:sz w:val="32"/>
          <w:highlight w:val="none"/>
        </w:rPr>
      </w:pPr>
    </w:p>
    <w:p w14:paraId="37B7AFE5">
      <w:pPr>
        <w:pStyle w:val="4"/>
        <w:keepNext w:val="0"/>
        <w:keepLines w:val="0"/>
        <w:spacing w:before="0" w:after="0" w:line="500" w:lineRule="exact"/>
        <w:rPr>
          <w:rFonts w:hint="eastAsia" w:ascii="仿宋" w:hAnsi="仿宋" w:eastAsia="仿宋"/>
          <w:color w:val="auto"/>
          <w:sz w:val="32"/>
          <w:highlight w:val="none"/>
        </w:rPr>
      </w:pPr>
    </w:p>
    <w:p w14:paraId="4985B061">
      <w:pPr>
        <w:pStyle w:val="4"/>
        <w:keepNext w:val="0"/>
        <w:keepLines w:val="0"/>
        <w:spacing w:before="0" w:after="0" w:line="500" w:lineRule="exact"/>
        <w:rPr>
          <w:rFonts w:hint="eastAsia" w:ascii="仿宋" w:hAnsi="仿宋" w:eastAsia="仿宋"/>
          <w:color w:val="auto"/>
          <w:sz w:val="32"/>
          <w:highlight w:val="none"/>
        </w:rPr>
      </w:pPr>
    </w:p>
    <w:p w14:paraId="23B4C2D9">
      <w:pPr>
        <w:pStyle w:val="4"/>
        <w:keepNext w:val="0"/>
        <w:keepLines w:val="0"/>
        <w:spacing w:before="0" w:after="0" w:line="500" w:lineRule="exact"/>
        <w:rPr>
          <w:rFonts w:ascii="仿宋" w:hAnsi="仿宋" w:eastAsia="仿宋"/>
          <w:color w:val="auto"/>
          <w:sz w:val="32"/>
          <w:highlight w:val="none"/>
        </w:rPr>
      </w:pPr>
      <w:bookmarkStart w:id="40" w:name="_Toc17755"/>
      <w:r>
        <w:rPr>
          <w:rFonts w:hint="eastAsia" w:ascii="仿宋" w:hAnsi="仿宋" w:eastAsia="仿宋"/>
          <w:color w:val="auto"/>
          <w:sz w:val="32"/>
          <w:highlight w:val="none"/>
        </w:rPr>
        <w:t>第二节  招标文件说明</w:t>
      </w:r>
      <w:bookmarkEnd w:id="37"/>
      <w:bookmarkEnd w:id="38"/>
      <w:bookmarkEnd w:id="39"/>
      <w:bookmarkEnd w:id="40"/>
    </w:p>
    <w:p w14:paraId="51912558">
      <w:pPr>
        <w:pStyle w:val="2"/>
        <w:keepNext w:val="0"/>
        <w:keepLines w:val="0"/>
        <w:spacing w:before="0" w:after="0" w:line="500" w:lineRule="exact"/>
        <w:ind w:firstLine="643" w:firstLineChars="200"/>
        <w:rPr>
          <w:rFonts w:ascii="仿宋" w:hAnsi="仿宋" w:eastAsia="仿宋"/>
          <w:color w:val="auto"/>
          <w:sz w:val="32"/>
          <w:highlight w:val="none"/>
        </w:rPr>
      </w:pPr>
      <w:bookmarkStart w:id="41" w:name="_Toc191892305"/>
      <w:bookmarkStart w:id="42" w:name="_Toc6564"/>
      <w:bookmarkStart w:id="43" w:name="_Toc192925653"/>
      <w:bookmarkStart w:id="44" w:name="_Toc25332"/>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41"/>
      <w:bookmarkEnd w:id="42"/>
      <w:bookmarkEnd w:id="43"/>
      <w:bookmarkEnd w:id="44"/>
    </w:p>
    <w:p w14:paraId="0F3648A3">
      <w:pPr>
        <w:ind w:firstLine="640" w:firstLineChars="200"/>
        <w:rPr>
          <w:rFonts w:ascii="仿宋" w:hAnsi="仿宋" w:eastAsia="仿宋"/>
          <w:b/>
          <w:color w:val="auto"/>
          <w:sz w:val="32"/>
          <w:highlight w:val="none"/>
        </w:rPr>
      </w:pPr>
      <w:bookmarkStart w:id="45" w:name="_Toc523325329"/>
      <w:bookmarkStart w:id="46" w:name="_Toc523325149"/>
      <w:r>
        <w:rPr>
          <w:rFonts w:hint="eastAsia" w:ascii="仿宋" w:hAnsi="仿宋" w:eastAsia="仿宋"/>
          <w:color w:val="auto"/>
          <w:sz w:val="32"/>
          <w:highlight w:val="none"/>
        </w:rPr>
        <w:t>5.1招标文件用以阐明所需货物及服务招标程序和合同主要条款。招标文件由下述主要部分组成：</w:t>
      </w:r>
      <w:bookmarkEnd w:id="45"/>
      <w:bookmarkEnd w:id="46"/>
    </w:p>
    <w:p w14:paraId="6018E961">
      <w:pPr>
        <w:ind w:firstLine="640" w:firstLineChars="200"/>
        <w:rPr>
          <w:rFonts w:ascii="仿宋" w:hAnsi="仿宋" w:eastAsia="仿宋"/>
          <w:b/>
          <w:color w:val="auto"/>
          <w:sz w:val="32"/>
          <w:highlight w:val="none"/>
        </w:rPr>
      </w:pPr>
      <w:bookmarkStart w:id="47" w:name="_Toc523325330"/>
      <w:bookmarkStart w:id="48" w:name="_Toc523325150"/>
      <w:r>
        <w:rPr>
          <w:rFonts w:hint="eastAsia" w:ascii="仿宋" w:hAnsi="仿宋" w:eastAsia="仿宋"/>
          <w:color w:val="auto"/>
          <w:sz w:val="32"/>
          <w:highlight w:val="none"/>
        </w:rPr>
        <w:t xml:space="preserve">⑴ </w:t>
      </w:r>
      <w:bookmarkEnd w:id="47"/>
      <w:bookmarkEnd w:id="48"/>
      <w:r>
        <w:rPr>
          <w:rFonts w:hint="eastAsia" w:ascii="仿宋" w:hAnsi="仿宋" w:eastAsia="仿宋"/>
          <w:color w:val="auto"/>
          <w:sz w:val="32"/>
          <w:highlight w:val="none"/>
        </w:rPr>
        <w:t>招标公告</w:t>
      </w:r>
    </w:p>
    <w:p w14:paraId="08BFEFE1">
      <w:pPr>
        <w:ind w:firstLine="640" w:firstLineChars="200"/>
        <w:rPr>
          <w:rFonts w:ascii="仿宋" w:hAnsi="仿宋" w:eastAsia="仿宋"/>
          <w:b/>
          <w:color w:val="auto"/>
          <w:sz w:val="32"/>
          <w:highlight w:val="none"/>
        </w:rPr>
      </w:pPr>
      <w:bookmarkStart w:id="49" w:name="_Toc523325331"/>
      <w:bookmarkStart w:id="50" w:name="_Toc523325151"/>
      <w:r>
        <w:rPr>
          <w:rFonts w:hint="eastAsia" w:ascii="仿宋" w:hAnsi="仿宋" w:eastAsia="仿宋"/>
          <w:color w:val="auto"/>
          <w:sz w:val="32"/>
          <w:highlight w:val="none"/>
        </w:rPr>
        <w:t>⑵ 投标人须知</w:t>
      </w:r>
      <w:bookmarkEnd w:id="49"/>
      <w:bookmarkEnd w:id="50"/>
    </w:p>
    <w:p w14:paraId="622FE3A1">
      <w:pPr>
        <w:ind w:firstLine="640" w:firstLineChars="200"/>
        <w:rPr>
          <w:rFonts w:ascii="仿宋" w:hAnsi="仿宋" w:eastAsia="仿宋"/>
          <w:b/>
          <w:color w:val="auto"/>
          <w:sz w:val="32"/>
          <w:highlight w:val="none"/>
        </w:rPr>
      </w:pPr>
      <w:bookmarkStart w:id="51" w:name="_Toc523325152"/>
      <w:bookmarkStart w:id="52" w:name="_Toc523325332"/>
      <w:r>
        <w:rPr>
          <w:rFonts w:hint="eastAsia" w:ascii="仿宋" w:hAnsi="仿宋" w:eastAsia="仿宋"/>
          <w:color w:val="auto"/>
          <w:sz w:val="32"/>
          <w:highlight w:val="none"/>
        </w:rPr>
        <w:t>⑶ 招标内容及要求</w:t>
      </w:r>
      <w:bookmarkEnd w:id="51"/>
      <w:bookmarkEnd w:id="52"/>
    </w:p>
    <w:p w14:paraId="32CFBA87">
      <w:pPr>
        <w:ind w:firstLine="640" w:firstLineChars="200"/>
        <w:rPr>
          <w:rFonts w:ascii="仿宋" w:hAnsi="仿宋" w:eastAsia="仿宋"/>
          <w:color w:val="auto"/>
          <w:sz w:val="32"/>
          <w:highlight w:val="none"/>
        </w:rPr>
      </w:pPr>
      <w:bookmarkStart w:id="53" w:name="_Toc523325153"/>
      <w:bookmarkStart w:id="54" w:name="_Toc523325333"/>
      <w:r>
        <w:rPr>
          <w:rFonts w:hint="eastAsia" w:ascii="仿宋" w:hAnsi="仿宋" w:eastAsia="仿宋"/>
          <w:color w:val="auto"/>
          <w:sz w:val="32"/>
          <w:highlight w:val="none"/>
        </w:rPr>
        <w:t>⑷ 投标文件格式</w:t>
      </w:r>
      <w:bookmarkEnd w:id="53"/>
      <w:bookmarkEnd w:id="54"/>
      <w:bookmarkStart w:id="55" w:name="_Toc430422413"/>
      <w:bookmarkStart w:id="56" w:name="_Toc430490612"/>
      <w:bookmarkStart w:id="57" w:name="_Toc191892306"/>
      <w:bookmarkStart w:id="58" w:name="_Toc430488644"/>
      <w:bookmarkStart w:id="59" w:name="_Toc192925654"/>
      <w:bookmarkStart w:id="60" w:name="_Toc430489119"/>
      <w:bookmarkStart w:id="61" w:name="_Toc430488851"/>
      <w:bookmarkStart w:id="62" w:name="_Toc430492126"/>
      <w:bookmarkStart w:id="63" w:name="_Toc415567497"/>
    </w:p>
    <w:p w14:paraId="6DD19E79">
      <w:pPr>
        <w:pStyle w:val="2"/>
        <w:keepNext w:val="0"/>
        <w:keepLines w:val="0"/>
        <w:spacing w:before="0" w:after="0" w:line="500" w:lineRule="exact"/>
        <w:ind w:firstLine="643" w:firstLineChars="200"/>
        <w:rPr>
          <w:rFonts w:ascii="仿宋" w:hAnsi="仿宋" w:eastAsia="仿宋"/>
          <w:color w:val="auto"/>
          <w:sz w:val="32"/>
          <w:highlight w:val="none"/>
        </w:rPr>
      </w:pPr>
      <w:bookmarkStart w:id="64" w:name="_Toc23474"/>
      <w:bookmarkStart w:id="65" w:name="_Toc5661"/>
      <w:bookmarkStart w:id="66" w:name="_Toc11713"/>
      <w:r>
        <w:rPr>
          <w:rFonts w:ascii="仿宋" w:hAnsi="仿宋" w:eastAsia="仿宋"/>
          <w:color w:val="auto"/>
          <w:sz w:val="32"/>
          <w:highlight w:val="none"/>
        </w:rPr>
        <w:t>6. 招标文件的澄清</w:t>
      </w:r>
      <w:bookmarkEnd w:id="55"/>
      <w:bookmarkEnd w:id="56"/>
      <w:bookmarkEnd w:id="57"/>
      <w:bookmarkEnd w:id="58"/>
      <w:bookmarkEnd w:id="59"/>
      <w:bookmarkEnd w:id="60"/>
      <w:bookmarkEnd w:id="61"/>
      <w:bookmarkEnd w:id="62"/>
      <w:bookmarkEnd w:id="63"/>
      <w:bookmarkEnd w:id="64"/>
      <w:bookmarkEnd w:id="65"/>
      <w:bookmarkEnd w:id="66"/>
    </w:p>
    <w:p w14:paraId="35BECC59">
      <w:pPr>
        <w:spacing w:line="500" w:lineRule="exact"/>
        <w:ind w:firstLine="640" w:firstLineChars="200"/>
        <w:rPr>
          <w:rFonts w:ascii="仿宋" w:hAnsi="仿宋" w:eastAsia="仿宋"/>
          <w:color w:val="auto"/>
          <w:sz w:val="32"/>
          <w:szCs w:val="32"/>
          <w:highlight w:val="none"/>
        </w:rPr>
      </w:pPr>
      <w:bookmarkStart w:id="67" w:name="_Toc523325335"/>
      <w:bookmarkStart w:id="68" w:name="_Toc523325155"/>
      <w:bookmarkStart w:id="69" w:name="_Toc192925656"/>
      <w:bookmarkStart w:id="70" w:name="_Toc191892308"/>
      <w:r>
        <w:rPr>
          <w:rFonts w:hint="eastAsia" w:ascii="仿宋" w:hAnsi="仿宋" w:eastAsia="仿宋"/>
          <w:color w:val="auto"/>
          <w:sz w:val="32"/>
          <w:szCs w:val="32"/>
          <w:highlight w:val="none"/>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7"/>
      <w:bookmarkEnd w:id="68"/>
      <w:bookmarkStart w:id="71" w:name="_Toc430490613"/>
      <w:bookmarkStart w:id="72" w:name="_Toc430492127"/>
      <w:bookmarkStart w:id="73" w:name="_Toc415567498"/>
      <w:bookmarkStart w:id="74" w:name="_Toc430488852"/>
      <w:bookmarkStart w:id="75" w:name="_Toc191892307"/>
      <w:bookmarkStart w:id="76" w:name="_Toc430489120"/>
      <w:bookmarkStart w:id="77" w:name="_Toc430422414"/>
      <w:bookmarkStart w:id="78" w:name="_Toc430488645"/>
      <w:bookmarkStart w:id="79" w:name="_Toc192925655"/>
    </w:p>
    <w:p w14:paraId="35518715">
      <w:pPr>
        <w:pStyle w:val="2"/>
        <w:keepNext w:val="0"/>
        <w:keepLines w:val="0"/>
        <w:spacing w:before="0" w:after="0" w:line="500" w:lineRule="exact"/>
        <w:ind w:firstLine="643" w:firstLineChars="200"/>
        <w:rPr>
          <w:rFonts w:ascii="仿宋" w:hAnsi="仿宋" w:eastAsia="仿宋"/>
          <w:color w:val="auto"/>
          <w:sz w:val="32"/>
          <w:highlight w:val="none"/>
        </w:rPr>
      </w:pPr>
      <w:bookmarkStart w:id="80" w:name="_Toc7878"/>
      <w:bookmarkStart w:id="81" w:name="_Toc22311"/>
      <w:bookmarkStart w:id="82" w:name="_Toc17841"/>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71"/>
      <w:bookmarkEnd w:id="72"/>
      <w:bookmarkEnd w:id="73"/>
      <w:bookmarkEnd w:id="74"/>
      <w:bookmarkEnd w:id="75"/>
      <w:bookmarkEnd w:id="76"/>
      <w:bookmarkEnd w:id="77"/>
      <w:bookmarkEnd w:id="78"/>
      <w:bookmarkEnd w:id="79"/>
      <w:bookmarkEnd w:id="80"/>
      <w:bookmarkEnd w:id="81"/>
      <w:bookmarkEnd w:id="82"/>
    </w:p>
    <w:p w14:paraId="04982CE6">
      <w:pPr>
        <w:spacing w:line="500" w:lineRule="exact"/>
        <w:ind w:firstLine="640" w:firstLineChars="200"/>
        <w:rPr>
          <w:rFonts w:ascii="仿宋" w:hAnsi="仿宋" w:eastAsia="仿宋"/>
          <w:color w:val="auto"/>
          <w:sz w:val="32"/>
          <w:szCs w:val="32"/>
          <w:highlight w:val="none"/>
        </w:rPr>
      </w:pPr>
      <w:bookmarkStart w:id="83" w:name="_Toc523325337"/>
      <w:bookmarkStart w:id="84" w:name="_Toc52332515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83"/>
      <w:bookmarkEnd w:id="84"/>
    </w:p>
    <w:p w14:paraId="17B1DA54">
      <w:pPr>
        <w:spacing w:line="500" w:lineRule="exact"/>
        <w:ind w:firstLine="640" w:firstLineChars="200"/>
        <w:rPr>
          <w:rFonts w:ascii="仿宋" w:hAnsi="仿宋" w:eastAsia="仿宋"/>
          <w:color w:val="auto"/>
          <w:sz w:val="32"/>
          <w:szCs w:val="32"/>
          <w:highlight w:val="none"/>
        </w:rPr>
      </w:pPr>
      <w:bookmarkStart w:id="85" w:name="_Toc523325158"/>
      <w:bookmarkStart w:id="86" w:name="_Toc52332533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5"/>
      <w:bookmarkEnd w:id="86"/>
    </w:p>
    <w:p w14:paraId="45614541">
      <w:pPr>
        <w:pStyle w:val="4"/>
        <w:keepNext w:val="0"/>
        <w:keepLines w:val="0"/>
        <w:spacing w:before="0" w:after="0" w:line="500" w:lineRule="exact"/>
        <w:rPr>
          <w:rFonts w:ascii="仿宋" w:hAnsi="仿宋" w:eastAsia="仿宋"/>
          <w:color w:val="auto"/>
          <w:sz w:val="32"/>
          <w:highlight w:val="none"/>
        </w:rPr>
      </w:pPr>
      <w:bookmarkStart w:id="87" w:name="_Toc3212"/>
      <w:bookmarkStart w:id="88" w:name="_Toc11130"/>
      <w:r>
        <w:rPr>
          <w:rFonts w:hint="eastAsia" w:ascii="仿宋" w:hAnsi="仿宋" w:eastAsia="仿宋"/>
          <w:color w:val="auto"/>
          <w:sz w:val="32"/>
          <w:highlight w:val="none"/>
        </w:rPr>
        <w:t>第三节  投标文件的编写</w:t>
      </w:r>
      <w:bookmarkEnd w:id="69"/>
      <w:bookmarkEnd w:id="70"/>
      <w:bookmarkEnd w:id="87"/>
      <w:bookmarkEnd w:id="88"/>
    </w:p>
    <w:p w14:paraId="6A1C0C9E">
      <w:pPr>
        <w:pStyle w:val="2"/>
        <w:keepNext w:val="0"/>
        <w:keepLines w:val="0"/>
        <w:spacing w:before="0" w:after="0" w:line="500" w:lineRule="exact"/>
        <w:ind w:firstLine="643" w:firstLineChars="200"/>
        <w:rPr>
          <w:rFonts w:ascii="仿宋" w:hAnsi="仿宋" w:eastAsia="仿宋"/>
          <w:color w:val="auto"/>
          <w:sz w:val="32"/>
          <w:highlight w:val="none"/>
        </w:rPr>
      </w:pPr>
      <w:bookmarkStart w:id="89" w:name="_Toc8558"/>
      <w:bookmarkStart w:id="90" w:name="_Toc192925657"/>
      <w:bookmarkStart w:id="91" w:name="_Toc191892309"/>
      <w:bookmarkStart w:id="92" w:name="_Toc12806"/>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89"/>
      <w:bookmarkEnd w:id="90"/>
      <w:bookmarkEnd w:id="91"/>
      <w:bookmarkEnd w:id="92"/>
    </w:p>
    <w:p w14:paraId="66DFF3E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14:paraId="0D9ECF05">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14:paraId="016B7031">
      <w:pPr>
        <w:pStyle w:val="2"/>
        <w:keepNext w:val="0"/>
        <w:keepLines w:val="0"/>
        <w:spacing w:before="0" w:after="0" w:line="500" w:lineRule="exact"/>
        <w:ind w:firstLine="643" w:firstLineChars="200"/>
        <w:rPr>
          <w:rFonts w:ascii="仿宋" w:hAnsi="仿宋" w:eastAsia="仿宋"/>
          <w:color w:val="auto"/>
          <w:sz w:val="32"/>
          <w:highlight w:val="none"/>
        </w:rPr>
      </w:pPr>
      <w:bookmarkStart w:id="93" w:name="_Toc29854"/>
      <w:bookmarkStart w:id="94" w:name="_Toc191892310"/>
      <w:bookmarkStart w:id="95" w:name="_Toc192925658"/>
      <w:bookmarkStart w:id="96" w:name="_Toc10201"/>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93"/>
      <w:bookmarkEnd w:id="94"/>
      <w:bookmarkEnd w:id="95"/>
      <w:bookmarkEnd w:id="96"/>
    </w:p>
    <w:p w14:paraId="7F1C88A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14:paraId="5D53C9B0">
      <w:pPr>
        <w:pStyle w:val="2"/>
        <w:keepNext w:val="0"/>
        <w:keepLines w:val="0"/>
        <w:spacing w:before="0" w:after="0" w:line="500" w:lineRule="exact"/>
        <w:ind w:firstLine="643" w:firstLineChars="200"/>
        <w:rPr>
          <w:rFonts w:ascii="仿宋" w:hAnsi="仿宋" w:eastAsia="仿宋"/>
          <w:color w:val="auto"/>
          <w:sz w:val="32"/>
          <w:highlight w:val="none"/>
        </w:rPr>
      </w:pPr>
      <w:bookmarkStart w:id="97" w:name="_Toc26190"/>
      <w:bookmarkStart w:id="98" w:name="_Toc28754"/>
      <w:bookmarkStart w:id="99" w:name="_Toc191892311"/>
      <w:bookmarkStart w:id="100" w:name="_Toc192925659"/>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97"/>
      <w:bookmarkEnd w:id="98"/>
      <w:bookmarkEnd w:id="99"/>
      <w:bookmarkEnd w:id="100"/>
    </w:p>
    <w:p w14:paraId="193B8EC8">
      <w:pPr>
        <w:spacing w:line="500" w:lineRule="exact"/>
        <w:ind w:firstLine="640" w:firstLineChars="200"/>
        <w:rPr>
          <w:color w:val="auto"/>
          <w:highlight w:val="none"/>
        </w:rPr>
      </w:pPr>
      <w:r>
        <w:rPr>
          <w:rFonts w:hint="eastAsia" w:ascii="仿宋" w:hAnsi="仿宋" w:eastAsia="仿宋"/>
          <w:color w:val="auto"/>
          <w:sz w:val="32"/>
          <w:szCs w:val="32"/>
          <w:highlight w:val="none"/>
        </w:rPr>
        <w:t>投标文件应包括下列部分：</w:t>
      </w:r>
    </w:p>
    <w:p w14:paraId="3849C204">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10.1.1投标书</w:t>
      </w:r>
    </w:p>
    <w:p w14:paraId="5AF69589">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10.1.2开标一览表</w:t>
      </w:r>
    </w:p>
    <w:p w14:paraId="1FE318D2">
      <w:pPr>
        <w:spacing w:line="5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10.1.3投标人业绩证明</w:t>
      </w:r>
    </w:p>
    <w:p w14:paraId="276BDFB9">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10.1.4作业安全承诺书</w:t>
      </w:r>
    </w:p>
    <w:p w14:paraId="6A0D2B72">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10.1.5售后服务承诺函</w:t>
      </w:r>
    </w:p>
    <w:p w14:paraId="1B3152B4">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10.1.6法定代表人授权书</w:t>
      </w:r>
    </w:p>
    <w:p w14:paraId="4AEBA16D">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10.1.7法人营业执照</w:t>
      </w:r>
    </w:p>
    <w:p w14:paraId="34FE62A0">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10.1.8廉洁诚信承诺书</w:t>
      </w:r>
    </w:p>
    <w:p w14:paraId="169DD29F">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10.1.9</w:t>
      </w:r>
      <w:r>
        <w:rPr>
          <w:rFonts w:hint="eastAsia" w:ascii="仿宋" w:hAnsi="仿宋" w:eastAsia="仿宋"/>
          <w:color w:val="auto"/>
          <w:sz w:val="32"/>
          <w:szCs w:val="32"/>
          <w:highlight w:val="none"/>
        </w:rPr>
        <w:t>带“★”号条款逐条响应情况表</w:t>
      </w:r>
    </w:p>
    <w:p w14:paraId="7E9E1A96">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10.1.10</w:t>
      </w:r>
      <w:r>
        <w:rPr>
          <w:rFonts w:hint="eastAsia" w:ascii="仿宋" w:hAnsi="仿宋" w:eastAsia="仿宋"/>
          <w:color w:val="auto"/>
          <w:sz w:val="32"/>
          <w:szCs w:val="32"/>
          <w:highlight w:val="none"/>
        </w:rPr>
        <w:t>投标人提交的其它资料</w:t>
      </w:r>
    </w:p>
    <w:p w14:paraId="374FF420">
      <w:pPr>
        <w:spacing w:line="500" w:lineRule="exact"/>
        <w:ind w:firstLine="640" w:firstLineChars="200"/>
        <w:rPr>
          <w:rFonts w:ascii="仿宋" w:hAnsi="仿宋" w:eastAsia="仿宋"/>
          <w:color w:val="auto"/>
          <w:sz w:val="32"/>
          <w:szCs w:val="32"/>
          <w:highlight w:val="none"/>
        </w:rPr>
      </w:pPr>
    </w:p>
    <w:p w14:paraId="18DE3D70">
      <w:pPr>
        <w:pStyle w:val="2"/>
        <w:keepNext w:val="0"/>
        <w:keepLines w:val="0"/>
        <w:spacing w:before="0" w:after="0" w:line="500" w:lineRule="exact"/>
        <w:ind w:firstLine="643" w:firstLineChars="200"/>
        <w:rPr>
          <w:rFonts w:ascii="仿宋" w:hAnsi="仿宋" w:eastAsia="仿宋"/>
          <w:color w:val="auto"/>
          <w:sz w:val="32"/>
          <w:highlight w:val="none"/>
        </w:rPr>
      </w:pPr>
      <w:bookmarkStart w:id="101" w:name="_Toc192925660"/>
      <w:bookmarkStart w:id="102" w:name="_Toc4863"/>
      <w:bookmarkStart w:id="103" w:name="_Toc191892312"/>
      <w:bookmarkStart w:id="104" w:name="_Toc8239"/>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01"/>
      <w:bookmarkEnd w:id="102"/>
      <w:bookmarkEnd w:id="103"/>
      <w:bookmarkEnd w:id="104"/>
    </w:p>
    <w:p w14:paraId="56189A7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14:paraId="47BF265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3106241E">
      <w:pPr>
        <w:pStyle w:val="2"/>
        <w:keepNext w:val="0"/>
        <w:keepLines w:val="0"/>
        <w:spacing w:before="0" w:after="0" w:line="500" w:lineRule="exact"/>
        <w:ind w:firstLine="643" w:firstLineChars="200"/>
        <w:rPr>
          <w:rFonts w:ascii="仿宋" w:hAnsi="仿宋" w:eastAsia="仿宋"/>
          <w:color w:val="auto"/>
          <w:sz w:val="32"/>
          <w:highlight w:val="none"/>
        </w:rPr>
      </w:pPr>
      <w:bookmarkStart w:id="105" w:name="_Toc32045"/>
      <w:bookmarkStart w:id="106" w:name="_Toc191892313"/>
      <w:bookmarkStart w:id="107" w:name="_Toc192925661"/>
      <w:bookmarkStart w:id="108" w:name="_Toc8025"/>
      <w:r>
        <w:rPr>
          <w:rFonts w:hint="eastAsia" w:ascii="仿宋" w:hAnsi="仿宋" w:eastAsia="仿宋"/>
          <w:color w:val="auto"/>
          <w:sz w:val="32"/>
          <w:highlight w:val="none"/>
        </w:rPr>
        <w:t>12. 投标保证金</w:t>
      </w:r>
      <w:bookmarkEnd w:id="105"/>
      <w:bookmarkEnd w:id="106"/>
      <w:bookmarkEnd w:id="107"/>
      <w:bookmarkEnd w:id="108"/>
    </w:p>
    <w:p w14:paraId="3CBFBE28">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14:paraId="2DD44C0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14:paraId="3A8AA99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14:paraId="002DDDE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14:paraId="533DA86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14:paraId="518D224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14:paraId="6F2E5EB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14:paraId="07BE2AF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14:paraId="530B9CD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14:paraId="6D7DAF5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14:paraId="1E8AA3D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14:paraId="070D348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14:paraId="4E9F304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14:paraId="092898D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14:paraId="5C1EE4F2">
      <w:pPr>
        <w:pStyle w:val="2"/>
        <w:keepNext w:val="0"/>
        <w:keepLines w:val="0"/>
        <w:spacing w:before="0" w:after="0" w:line="500" w:lineRule="exact"/>
        <w:ind w:firstLine="643" w:firstLineChars="200"/>
        <w:rPr>
          <w:rFonts w:ascii="仿宋" w:hAnsi="仿宋" w:eastAsia="仿宋"/>
          <w:color w:val="auto"/>
          <w:sz w:val="32"/>
          <w:highlight w:val="none"/>
        </w:rPr>
      </w:pPr>
      <w:bookmarkStart w:id="109" w:name="_Toc191892314"/>
      <w:bookmarkStart w:id="110" w:name="_Toc192925662"/>
      <w:bookmarkStart w:id="111" w:name="_Toc13454"/>
      <w:bookmarkStart w:id="112" w:name="_Toc20104"/>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09"/>
      <w:bookmarkEnd w:id="110"/>
      <w:bookmarkEnd w:id="111"/>
      <w:bookmarkEnd w:id="112"/>
    </w:p>
    <w:p w14:paraId="3EFF8C7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本必须用A4幅面纸张打印装订，副本可用正本的完整复印件，电子版应为doc格式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盖投标人公章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14:paraId="2CBF3F8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14:paraId="57F1EED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14:paraId="610D01B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14:paraId="41B164BD">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14:paraId="77A0686E">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14:paraId="64D26E0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14:paraId="3C068F6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14:paraId="01B5782A">
      <w:pPr>
        <w:spacing w:line="500" w:lineRule="exact"/>
        <w:ind w:firstLine="640" w:firstLineChars="200"/>
        <w:rPr>
          <w:rFonts w:hint="eastAsia" w:ascii="仿宋" w:hAnsi="仿宋" w:eastAsia="仿宋"/>
          <w:color w:val="auto"/>
          <w:sz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bookmarkStart w:id="113" w:name="_Toc191892315"/>
      <w:bookmarkStart w:id="114" w:name="_Toc6300"/>
      <w:bookmarkStart w:id="115" w:name="_Toc192925663"/>
    </w:p>
    <w:p w14:paraId="35D66B34">
      <w:pPr>
        <w:pStyle w:val="4"/>
        <w:keepNext w:val="0"/>
        <w:keepLines w:val="0"/>
        <w:spacing w:before="0" w:after="0" w:line="500" w:lineRule="exact"/>
        <w:rPr>
          <w:rFonts w:ascii="仿宋" w:hAnsi="仿宋" w:eastAsia="仿宋"/>
          <w:color w:val="auto"/>
          <w:sz w:val="32"/>
          <w:highlight w:val="none"/>
        </w:rPr>
      </w:pPr>
      <w:bookmarkStart w:id="116" w:name="_Toc28710"/>
      <w:r>
        <w:rPr>
          <w:rFonts w:hint="eastAsia" w:ascii="仿宋" w:hAnsi="仿宋" w:eastAsia="仿宋"/>
          <w:color w:val="auto"/>
          <w:sz w:val="32"/>
          <w:highlight w:val="none"/>
        </w:rPr>
        <w:t>第四节  投标文件的提交</w:t>
      </w:r>
      <w:bookmarkEnd w:id="113"/>
      <w:bookmarkEnd w:id="114"/>
      <w:bookmarkEnd w:id="115"/>
      <w:bookmarkEnd w:id="116"/>
    </w:p>
    <w:p w14:paraId="28C53E62">
      <w:pPr>
        <w:pStyle w:val="2"/>
        <w:keepNext w:val="0"/>
        <w:keepLines w:val="0"/>
        <w:spacing w:before="0" w:after="0" w:line="500" w:lineRule="exact"/>
        <w:ind w:firstLine="643" w:firstLineChars="200"/>
        <w:rPr>
          <w:rFonts w:ascii="仿宋" w:hAnsi="仿宋" w:eastAsia="仿宋"/>
          <w:color w:val="auto"/>
          <w:sz w:val="32"/>
          <w:highlight w:val="none"/>
        </w:rPr>
      </w:pPr>
      <w:bookmarkStart w:id="117" w:name="_Toc192925664"/>
      <w:bookmarkStart w:id="118" w:name="_Toc18960"/>
      <w:bookmarkStart w:id="119" w:name="_Toc7733"/>
      <w:bookmarkStart w:id="120" w:name="_Toc191892316"/>
      <w:r>
        <w:rPr>
          <w:rFonts w:hint="eastAsia" w:ascii="仿宋" w:hAnsi="仿宋" w:eastAsia="仿宋"/>
          <w:color w:val="auto"/>
          <w:sz w:val="32"/>
          <w:highlight w:val="none"/>
        </w:rPr>
        <w:t>14. 投标文件的密封、标记和递交</w:t>
      </w:r>
      <w:bookmarkEnd w:id="117"/>
      <w:bookmarkEnd w:id="118"/>
      <w:bookmarkEnd w:id="119"/>
      <w:bookmarkEnd w:id="120"/>
    </w:p>
    <w:p w14:paraId="33A17EE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14:paraId="651F6C30">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14:paraId="25500DD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14:paraId="7D9F4CC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14:paraId="6E8137E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14:paraId="10FAD90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14:paraId="5AC7EA5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14:paraId="6F8BD30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21" w:name="_Toc191892317"/>
      <w:bookmarkStart w:id="122" w:name="_Toc192925665"/>
    </w:p>
    <w:p w14:paraId="10701C16">
      <w:pPr>
        <w:spacing w:line="500" w:lineRule="exact"/>
        <w:ind w:firstLine="640" w:firstLineChars="200"/>
        <w:rPr>
          <w:rFonts w:ascii="仿宋" w:hAnsi="仿宋" w:eastAsia="仿宋"/>
          <w:color w:val="auto"/>
          <w:sz w:val="32"/>
          <w:szCs w:val="32"/>
          <w:highlight w:val="none"/>
        </w:rPr>
      </w:pPr>
    </w:p>
    <w:p w14:paraId="5A3AAA54">
      <w:pPr>
        <w:pStyle w:val="4"/>
        <w:keepNext w:val="0"/>
        <w:keepLines w:val="0"/>
        <w:spacing w:before="0" w:after="0" w:line="500" w:lineRule="exact"/>
        <w:rPr>
          <w:rFonts w:hint="eastAsia" w:ascii="仿宋" w:hAnsi="仿宋" w:eastAsia="仿宋"/>
          <w:color w:val="auto"/>
          <w:sz w:val="32"/>
          <w:highlight w:val="none"/>
        </w:rPr>
      </w:pPr>
      <w:bookmarkStart w:id="123" w:name="_Toc26702"/>
    </w:p>
    <w:p w14:paraId="1F33F408">
      <w:pPr>
        <w:pStyle w:val="4"/>
        <w:keepNext w:val="0"/>
        <w:keepLines w:val="0"/>
        <w:spacing w:before="0" w:after="0" w:line="500" w:lineRule="exact"/>
        <w:rPr>
          <w:rFonts w:ascii="仿宋" w:hAnsi="仿宋" w:eastAsia="仿宋"/>
          <w:color w:val="auto"/>
          <w:sz w:val="32"/>
          <w:highlight w:val="none"/>
        </w:rPr>
      </w:pPr>
      <w:bookmarkStart w:id="124" w:name="_Toc14850"/>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21"/>
      <w:bookmarkEnd w:id="122"/>
      <w:bookmarkEnd w:id="123"/>
      <w:bookmarkEnd w:id="124"/>
    </w:p>
    <w:p w14:paraId="45774E5D">
      <w:pPr>
        <w:pStyle w:val="2"/>
        <w:keepNext w:val="0"/>
        <w:keepLines w:val="0"/>
        <w:spacing w:before="0" w:after="0" w:line="500" w:lineRule="exact"/>
        <w:ind w:firstLine="643" w:firstLineChars="200"/>
        <w:rPr>
          <w:rFonts w:ascii="仿宋" w:hAnsi="仿宋" w:eastAsia="仿宋"/>
          <w:color w:val="auto"/>
          <w:sz w:val="32"/>
          <w:highlight w:val="none"/>
        </w:rPr>
      </w:pPr>
      <w:bookmarkStart w:id="125" w:name="_Toc192925666"/>
      <w:bookmarkStart w:id="126" w:name="_Toc21362"/>
      <w:bookmarkStart w:id="127" w:name="_Toc6305"/>
      <w:bookmarkStart w:id="128" w:name="_Toc191892318"/>
      <w:r>
        <w:rPr>
          <w:rFonts w:hint="eastAsia" w:ascii="仿宋" w:hAnsi="仿宋" w:eastAsia="仿宋"/>
          <w:color w:val="auto"/>
          <w:sz w:val="32"/>
          <w:highlight w:val="none"/>
        </w:rPr>
        <w:t>15．开标、评标时间</w:t>
      </w:r>
      <w:bookmarkEnd w:id="125"/>
      <w:bookmarkEnd w:id="126"/>
      <w:bookmarkEnd w:id="127"/>
      <w:bookmarkEnd w:id="128"/>
    </w:p>
    <w:p w14:paraId="46B654E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14:paraId="57A2DBB5">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14:paraId="62C711F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15.3本项目采用综合评分法评选方法评定，公司纪检人员进行监督。</w:t>
      </w:r>
    </w:p>
    <w:p w14:paraId="605D3E5B">
      <w:pPr>
        <w:pStyle w:val="2"/>
        <w:keepNext w:val="0"/>
        <w:keepLines w:val="0"/>
        <w:spacing w:before="0" w:after="0" w:line="500" w:lineRule="exact"/>
        <w:ind w:firstLine="643" w:firstLineChars="200"/>
        <w:rPr>
          <w:rFonts w:hint="eastAsia" w:ascii="仿宋" w:hAnsi="仿宋" w:eastAsia="仿宋"/>
          <w:color w:val="auto"/>
          <w:sz w:val="32"/>
          <w:highlight w:val="none"/>
        </w:rPr>
      </w:pPr>
      <w:bookmarkStart w:id="129" w:name="_Toc26462"/>
      <w:bookmarkStart w:id="130" w:name="_Toc15070"/>
      <w:r>
        <w:rPr>
          <w:rFonts w:hint="eastAsia" w:ascii="仿宋" w:hAnsi="仿宋" w:eastAsia="仿宋"/>
          <w:color w:val="auto"/>
          <w:sz w:val="32"/>
          <w:highlight w:val="none"/>
        </w:rPr>
        <w:t>16．评标委员会</w:t>
      </w:r>
      <w:bookmarkEnd w:id="129"/>
      <w:bookmarkEnd w:id="130"/>
    </w:p>
    <w:p w14:paraId="6141612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14:paraId="07FD1CD1">
      <w:pPr>
        <w:pStyle w:val="2"/>
        <w:keepNext w:val="0"/>
        <w:keepLines w:val="0"/>
        <w:spacing w:before="0" w:after="0" w:line="500" w:lineRule="exact"/>
        <w:ind w:firstLine="643" w:firstLineChars="200"/>
        <w:rPr>
          <w:rFonts w:ascii="仿宋" w:hAnsi="仿宋" w:eastAsia="仿宋"/>
          <w:color w:val="auto"/>
          <w:sz w:val="32"/>
          <w:highlight w:val="none"/>
        </w:rPr>
      </w:pPr>
      <w:bookmarkStart w:id="131" w:name="_Toc191892320"/>
      <w:bookmarkStart w:id="132" w:name="_Toc192925668"/>
      <w:bookmarkStart w:id="133" w:name="_Toc23882"/>
      <w:bookmarkStart w:id="134" w:name="_Toc30400"/>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31"/>
      <w:bookmarkEnd w:id="132"/>
      <w:bookmarkEnd w:id="133"/>
      <w:bookmarkEnd w:id="134"/>
    </w:p>
    <w:p w14:paraId="47F1ED7B">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14:paraId="6BB364F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14:paraId="54DFFC3B">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14:paraId="3131593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14:paraId="10C468B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14:paraId="3177AB45">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14:paraId="4B2DF2D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F1C2C49">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14:paraId="066D265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14:paraId="27135E8B">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14:paraId="39E34170">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14:paraId="4AB7E91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14:paraId="21AB6A3B">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14:paraId="16C58AAC">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14:paraId="24936F73">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14:paraId="6BF64D42">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14:paraId="224B31CB">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14:paraId="1258C7F5">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14:paraId="718727AD">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14:paraId="6B310262">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14:paraId="04EAE03B">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14:paraId="28B21B13">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14:paraId="28C03BE0">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14:paraId="55BA7169">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14:paraId="2A4AD13A">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14:paraId="3498472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14:paraId="4944936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14:paraId="1482629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14:paraId="08CA6660">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14:paraId="5619A9F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14:paraId="121341F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14:paraId="4B822ABA">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14:paraId="50742B6B">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14:paraId="1EE1226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14:paraId="1CB4191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14:paraId="0D855DA5">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14:paraId="62DEE570">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14:paraId="4002422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14:paraId="12C440A0">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14:paraId="0EC02B6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14:paraId="1D6A4B2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14:paraId="0C476BB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14:paraId="6555F08B">
      <w:pPr>
        <w:pStyle w:val="4"/>
        <w:keepNext w:val="0"/>
        <w:keepLines w:val="0"/>
        <w:spacing w:before="0" w:after="0" w:line="500" w:lineRule="exact"/>
        <w:ind w:firstLine="643" w:firstLineChars="200"/>
        <w:rPr>
          <w:rFonts w:ascii="仿宋" w:hAnsi="仿宋" w:eastAsia="仿宋"/>
          <w:color w:val="auto"/>
          <w:sz w:val="32"/>
          <w:highlight w:val="none"/>
        </w:rPr>
      </w:pPr>
      <w:bookmarkStart w:id="135" w:name="_Toc20561"/>
      <w:bookmarkStart w:id="136" w:name="_Toc17818"/>
      <w:r>
        <w:rPr>
          <w:rFonts w:hint="eastAsia" w:ascii="仿宋" w:hAnsi="仿宋" w:eastAsia="仿宋"/>
          <w:color w:val="auto"/>
          <w:sz w:val="32"/>
          <w:highlight w:val="none"/>
        </w:rPr>
        <w:t>18.评标办法</w:t>
      </w:r>
      <w:bookmarkEnd w:id="135"/>
      <w:bookmarkEnd w:id="136"/>
    </w:p>
    <w:p w14:paraId="741A1434">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本次招标采用综合评分法评标。</w:t>
      </w:r>
    </w:p>
    <w:p w14:paraId="34D24ED7">
      <w:pPr>
        <w:pStyle w:val="5"/>
        <w:snapToGrid w:val="0"/>
        <w:spacing w:line="500" w:lineRule="exact"/>
        <w:ind w:left="0" w:firstLine="643" w:firstLineChars="200"/>
        <w:rPr>
          <w:rFonts w:ascii="仿宋" w:hAnsi="仿宋" w:eastAsia="仿宋" w:cs="华文细黑"/>
          <w:b/>
          <w:color w:val="auto"/>
          <w:sz w:val="32"/>
          <w:szCs w:val="32"/>
          <w:highlight w:val="none"/>
          <w:lang w:eastAsia="zh-CN"/>
        </w:rPr>
      </w:pPr>
      <w:r>
        <w:rPr>
          <w:rFonts w:hint="eastAsia" w:ascii="仿宋" w:hAnsi="仿宋" w:eastAsia="仿宋" w:cs="华文细黑"/>
          <w:b/>
          <w:color w:val="auto"/>
          <w:sz w:val="32"/>
          <w:szCs w:val="32"/>
          <w:highlight w:val="none"/>
          <w:lang w:eastAsia="zh-CN"/>
        </w:rPr>
        <w:t>18.1具体的评标标准（评标办法）</w:t>
      </w:r>
    </w:p>
    <w:p w14:paraId="37F1FEE5">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18.1.1初审合格（即资格性、符合性检查合格并按其他相关条款审查后）的投标人在三家以上（含三家）的，评标委员会将按以下评标方法与标准，对初审合格的投标文件进行商务和技术评估，综合比较与评价。</w:t>
      </w:r>
    </w:p>
    <w:p w14:paraId="26E11EF5">
      <w:pPr>
        <w:spacing w:line="500" w:lineRule="exact"/>
        <w:ind w:right="31" w:rightChars="15"/>
        <w:jc w:val="left"/>
        <w:rPr>
          <w:rFonts w:hint="eastAsia" w:ascii="仿宋" w:hAnsi="仿宋" w:eastAsia="仿宋" w:cs="华文细黑"/>
          <w:color w:val="auto"/>
          <w:sz w:val="32"/>
          <w:szCs w:val="32"/>
          <w:highlight w:val="none"/>
          <w:lang w:val="en-US" w:eastAsia="zh-CN"/>
        </w:rPr>
      </w:pPr>
      <w:r>
        <w:rPr>
          <w:rFonts w:hint="eastAsia" w:ascii="仿宋" w:hAnsi="仿宋" w:eastAsia="仿宋" w:cs="华文细黑"/>
          <w:color w:val="auto"/>
          <w:sz w:val="32"/>
          <w:szCs w:val="32"/>
          <w:highlight w:val="none"/>
          <w:lang w:val="en-US" w:eastAsia="zh-CN"/>
        </w:rPr>
        <w:t>（1）技术分F1（满分48分）</w:t>
      </w:r>
    </w:p>
    <w:tbl>
      <w:tblPr>
        <w:tblStyle w:val="16"/>
        <w:tblW w:w="102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530"/>
        <w:gridCol w:w="7364"/>
        <w:gridCol w:w="695"/>
      </w:tblGrid>
      <w:tr w14:paraId="6BBBEC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6" w:type="dxa"/>
            <w:vAlign w:val="center"/>
          </w:tcPr>
          <w:p w14:paraId="1E70F1D7">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序号</w:t>
            </w:r>
          </w:p>
        </w:tc>
        <w:tc>
          <w:tcPr>
            <w:tcW w:w="1530" w:type="dxa"/>
            <w:vAlign w:val="center"/>
          </w:tcPr>
          <w:p w14:paraId="6288C49A">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评分项目</w:t>
            </w:r>
          </w:p>
        </w:tc>
        <w:tc>
          <w:tcPr>
            <w:tcW w:w="7364" w:type="dxa"/>
            <w:vAlign w:val="center"/>
          </w:tcPr>
          <w:p w14:paraId="6CAAE0DC">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评分界定</w:t>
            </w:r>
          </w:p>
        </w:tc>
        <w:tc>
          <w:tcPr>
            <w:tcW w:w="695" w:type="dxa"/>
            <w:vAlign w:val="center"/>
          </w:tcPr>
          <w:p w14:paraId="5ABB43C6">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分值</w:t>
            </w:r>
          </w:p>
        </w:tc>
      </w:tr>
      <w:tr w14:paraId="122E4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6" w:type="dxa"/>
            <w:vAlign w:val="center"/>
          </w:tcPr>
          <w:p w14:paraId="3B9B9021">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530" w:type="dxa"/>
            <w:vAlign w:val="center"/>
          </w:tcPr>
          <w:p w14:paraId="0A632AC4">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保洁服务方案</w:t>
            </w:r>
          </w:p>
        </w:tc>
        <w:tc>
          <w:tcPr>
            <w:tcW w:w="7364" w:type="dxa"/>
            <w:vAlign w:val="center"/>
          </w:tcPr>
          <w:p w14:paraId="76F45824">
            <w:pPr>
              <w:spacing w:line="500" w:lineRule="exact"/>
              <w:ind w:right="31" w:rightChars="15"/>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针对本项目提供的保洁服务方案（包含但不限于：作业流程、人员安排、作业规范等）进行评价：①提供了保洁服务方案的得3分；②在满足①的基础上，方案要点内容齐全，能满足招标文件基础要求的得6分；③在满足②的基础上，方案全面详尽，合理可行，针对性强，有利于项目实施的得9分；④未提供方案或方案不满足以上要求的不得分。</w:t>
            </w:r>
          </w:p>
        </w:tc>
        <w:tc>
          <w:tcPr>
            <w:tcW w:w="695" w:type="dxa"/>
            <w:vAlign w:val="center"/>
          </w:tcPr>
          <w:p w14:paraId="3C8EE6D6">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满分</w:t>
            </w:r>
          </w:p>
          <w:p w14:paraId="4C1FE20B">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9分</w:t>
            </w:r>
          </w:p>
        </w:tc>
      </w:tr>
      <w:tr w14:paraId="33191D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6" w:type="dxa"/>
            <w:vAlign w:val="center"/>
          </w:tcPr>
          <w:p w14:paraId="51E16267">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530" w:type="dxa"/>
            <w:vAlign w:val="center"/>
          </w:tcPr>
          <w:p w14:paraId="467D5417">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人员管理制度</w:t>
            </w:r>
          </w:p>
        </w:tc>
        <w:tc>
          <w:tcPr>
            <w:tcW w:w="7364" w:type="dxa"/>
            <w:vAlign w:val="center"/>
          </w:tcPr>
          <w:p w14:paraId="454AAB89">
            <w:pPr>
              <w:spacing w:line="500" w:lineRule="exact"/>
              <w:ind w:right="31" w:rightChars="15"/>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针对本项目制定的人员管理制度（包含：各岗位工作内容、职责、权限、制约和监督措施等内容）进行评价：①提供人员管理制度的得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分；②在满足①的基础上，</w:t>
            </w:r>
            <w:r>
              <w:rPr>
                <w:rFonts w:hint="eastAsia" w:ascii="仿宋" w:hAnsi="仿宋" w:eastAsia="仿宋" w:cs="仿宋"/>
                <w:color w:val="auto"/>
                <w:sz w:val="28"/>
                <w:szCs w:val="28"/>
                <w:highlight w:val="none"/>
                <w:lang w:val="en-US" w:eastAsia="zh-CN"/>
              </w:rPr>
              <w:t>制度</w:t>
            </w:r>
            <w:r>
              <w:rPr>
                <w:rFonts w:hint="eastAsia" w:ascii="仿宋" w:hAnsi="仿宋" w:eastAsia="仿宋" w:cs="仿宋"/>
                <w:color w:val="auto"/>
                <w:sz w:val="28"/>
                <w:szCs w:val="28"/>
                <w:highlight w:val="none"/>
              </w:rPr>
              <w:t>全面详尽，合理可行，针对性强，有利于项目实施的得</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③</w:t>
            </w:r>
            <w:r>
              <w:rPr>
                <w:rFonts w:hint="eastAsia" w:ascii="仿宋" w:hAnsi="仿宋" w:eastAsia="仿宋" w:cs="仿宋"/>
                <w:color w:val="auto"/>
                <w:sz w:val="28"/>
                <w:szCs w:val="28"/>
                <w:highlight w:val="none"/>
              </w:rPr>
              <w:t>未提供</w:t>
            </w:r>
            <w:r>
              <w:rPr>
                <w:rFonts w:hint="eastAsia" w:ascii="仿宋" w:hAnsi="仿宋" w:eastAsia="仿宋" w:cs="仿宋"/>
                <w:color w:val="auto"/>
                <w:sz w:val="28"/>
                <w:szCs w:val="28"/>
                <w:highlight w:val="none"/>
                <w:lang w:val="en-US" w:eastAsia="zh-CN"/>
              </w:rPr>
              <w:t>制度</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val="en-US" w:eastAsia="zh-CN"/>
              </w:rPr>
              <w:t>提供的制度</w:t>
            </w:r>
            <w:r>
              <w:rPr>
                <w:rFonts w:hint="eastAsia" w:ascii="仿宋" w:hAnsi="仿宋" w:eastAsia="仿宋" w:cs="仿宋"/>
                <w:color w:val="auto"/>
                <w:sz w:val="28"/>
                <w:szCs w:val="28"/>
                <w:highlight w:val="none"/>
              </w:rPr>
              <w:t>不满足以上要求的不得分。</w:t>
            </w:r>
          </w:p>
        </w:tc>
        <w:tc>
          <w:tcPr>
            <w:tcW w:w="695" w:type="dxa"/>
            <w:vAlign w:val="center"/>
          </w:tcPr>
          <w:p w14:paraId="44356FAB">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w:t>
            </w:r>
          </w:p>
          <w:p w14:paraId="236CF780">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tc>
      </w:tr>
      <w:tr w14:paraId="62FC74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6" w:type="dxa"/>
            <w:vAlign w:val="center"/>
          </w:tcPr>
          <w:p w14:paraId="1529AC3F">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530" w:type="dxa"/>
            <w:vAlign w:val="center"/>
          </w:tcPr>
          <w:p w14:paraId="77C14909">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检查评比配合保障措施</w:t>
            </w:r>
          </w:p>
        </w:tc>
        <w:tc>
          <w:tcPr>
            <w:tcW w:w="7364" w:type="dxa"/>
            <w:vAlign w:val="center"/>
          </w:tcPr>
          <w:p w14:paraId="7B290B72">
            <w:pPr>
              <w:spacing w:line="500" w:lineRule="exact"/>
              <w:ind w:right="31" w:rightChars="15"/>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针对本项目制定的检查评比的</w:t>
            </w:r>
            <w:r>
              <w:rPr>
                <w:rFonts w:hint="eastAsia" w:ascii="仿宋" w:hAnsi="仿宋" w:eastAsia="仿宋" w:cs="仿宋"/>
                <w:color w:val="auto"/>
                <w:sz w:val="28"/>
                <w:szCs w:val="28"/>
                <w:highlight w:val="none"/>
                <w:lang w:val="en-US" w:eastAsia="zh-CN"/>
              </w:rPr>
              <w:t>配合</w:t>
            </w:r>
            <w:r>
              <w:rPr>
                <w:rFonts w:hint="eastAsia" w:ascii="仿宋" w:hAnsi="仿宋" w:eastAsia="仿宋" w:cs="仿宋"/>
                <w:color w:val="auto"/>
                <w:sz w:val="28"/>
                <w:szCs w:val="28"/>
                <w:highlight w:val="none"/>
              </w:rPr>
              <w:t>保障措施进行评价：①有提供保障</w:t>
            </w:r>
            <w:r>
              <w:rPr>
                <w:rFonts w:hint="eastAsia" w:ascii="仿宋" w:hAnsi="仿宋" w:eastAsia="仿宋" w:cs="仿宋"/>
                <w:color w:val="auto"/>
                <w:sz w:val="28"/>
                <w:szCs w:val="28"/>
                <w:highlight w:val="none"/>
                <w:lang w:val="en-US" w:eastAsia="zh-CN"/>
              </w:rPr>
              <w:t>配合</w:t>
            </w:r>
            <w:r>
              <w:rPr>
                <w:rFonts w:hint="eastAsia" w:ascii="仿宋" w:hAnsi="仿宋" w:eastAsia="仿宋" w:cs="仿宋"/>
                <w:color w:val="auto"/>
                <w:sz w:val="28"/>
                <w:szCs w:val="28"/>
                <w:highlight w:val="none"/>
              </w:rPr>
              <w:t>措施的得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分；②在满足①的基础上，能够结合项目具体情况提供针对性</w:t>
            </w:r>
            <w:r>
              <w:rPr>
                <w:rFonts w:hint="eastAsia" w:ascii="仿宋" w:hAnsi="仿宋" w:eastAsia="仿宋" w:cs="仿宋"/>
                <w:color w:val="auto"/>
                <w:sz w:val="28"/>
                <w:szCs w:val="28"/>
                <w:highlight w:val="none"/>
                <w:lang w:val="en-US" w:eastAsia="zh-CN"/>
              </w:rPr>
              <w:t>配合</w:t>
            </w:r>
            <w:r>
              <w:rPr>
                <w:rFonts w:hint="eastAsia" w:ascii="仿宋" w:hAnsi="仿宋" w:eastAsia="仿宋" w:cs="仿宋"/>
                <w:color w:val="auto"/>
                <w:sz w:val="28"/>
                <w:szCs w:val="28"/>
                <w:highlight w:val="none"/>
              </w:rPr>
              <w:t>保障措施，措施可操作性强的得</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分；③未提供</w:t>
            </w:r>
            <w:r>
              <w:rPr>
                <w:rFonts w:hint="eastAsia" w:ascii="仿宋" w:hAnsi="仿宋" w:eastAsia="仿宋" w:cs="仿宋"/>
                <w:color w:val="auto"/>
                <w:sz w:val="28"/>
                <w:szCs w:val="28"/>
                <w:highlight w:val="none"/>
                <w:lang w:val="en-US" w:eastAsia="zh-CN"/>
              </w:rPr>
              <w:t>措施</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val="en-US" w:eastAsia="zh-CN"/>
              </w:rPr>
              <w:t>提供的措施</w:t>
            </w:r>
            <w:r>
              <w:rPr>
                <w:rFonts w:hint="eastAsia" w:ascii="仿宋" w:hAnsi="仿宋" w:eastAsia="仿宋" w:cs="仿宋"/>
                <w:color w:val="auto"/>
                <w:sz w:val="28"/>
                <w:szCs w:val="28"/>
                <w:highlight w:val="none"/>
              </w:rPr>
              <w:t>不满足以上要求的不得分。</w:t>
            </w:r>
          </w:p>
        </w:tc>
        <w:tc>
          <w:tcPr>
            <w:tcW w:w="695" w:type="dxa"/>
            <w:vAlign w:val="center"/>
          </w:tcPr>
          <w:p w14:paraId="156FC1EC">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w:t>
            </w:r>
          </w:p>
          <w:p w14:paraId="5BFF67F7">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tc>
      </w:tr>
      <w:tr w14:paraId="602B3E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646" w:type="dxa"/>
            <w:vAlign w:val="center"/>
          </w:tcPr>
          <w:p w14:paraId="7CB92EDD">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530" w:type="dxa"/>
            <w:vAlign w:val="center"/>
          </w:tcPr>
          <w:p w14:paraId="13011055">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突发事件</w:t>
            </w:r>
            <w:r>
              <w:rPr>
                <w:rFonts w:hint="eastAsia" w:ascii="仿宋" w:hAnsi="仿宋" w:eastAsia="仿宋" w:cs="仿宋"/>
                <w:color w:val="auto"/>
                <w:sz w:val="28"/>
                <w:szCs w:val="28"/>
                <w:highlight w:val="none"/>
                <w:lang w:val="en-US" w:eastAsia="zh-CN"/>
              </w:rPr>
              <w:t>处理</w:t>
            </w:r>
            <w:r>
              <w:rPr>
                <w:rFonts w:hint="eastAsia" w:ascii="仿宋" w:hAnsi="仿宋" w:eastAsia="仿宋" w:cs="仿宋"/>
                <w:color w:val="auto"/>
                <w:sz w:val="28"/>
                <w:szCs w:val="28"/>
                <w:highlight w:val="none"/>
              </w:rPr>
              <w:t>应急</w:t>
            </w:r>
            <w:r>
              <w:rPr>
                <w:rFonts w:hint="eastAsia" w:ascii="仿宋" w:hAnsi="仿宋" w:eastAsia="仿宋" w:cs="仿宋"/>
                <w:color w:val="auto"/>
                <w:sz w:val="28"/>
                <w:szCs w:val="28"/>
                <w:highlight w:val="none"/>
                <w:lang w:val="en-US" w:eastAsia="zh-CN"/>
              </w:rPr>
              <w:t>方案</w:t>
            </w:r>
          </w:p>
        </w:tc>
        <w:tc>
          <w:tcPr>
            <w:tcW w:w="7364" w:type="dxa"/>
            <w:vAlign w:val="center"/>
          </w:tcPr>
          <w:p w14:paraId="35B28875">
            <w:pPr>
              <w:spacing w:line="500" w:lineRule="exact"/>
              <w:ind w:right="31" w:rightChars="15"/>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针对本项目</w:t>
            </w:r>
            <w:r>
              <w:rPr>
                <w:rFonts w:hint="eastAsia" w:ascii="仿宋" w:hAnsi="仿宋" w:eastAsia="仿宋" w:cs="仿宋"/>
                <w:color w:val="auto"/>
                <w:sz w:val="28"/>
                <w:szCs w:val="28"/>
                <w:highlight w:val="none"/>
              </w:rPr>
              <w:t>提供的突发事件处理应急方案进行评价：①有提供突发事件应急处理方案，方案涵盖断水、断电、火警、交通事故、台风、抗汛、暴雨等情形的得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分；②在满足①的基础上，结合</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rPr>
              <w:t>实际情况，各部分内容详细、具体的得</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分；③在满足②的基础上，完全符合本项目情况，并针对突发应急事件等有明确的向下传达落实、向上沟通反馈措施，且能确保项目方案实施并达到预期目标的得</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分。④未提供方案或方案不满足以上要求的不得分。</w:t>
            </w:r>
          </w:p>
        </w:tc>
        <w:tc>
          <w:tcPr>
            <w:tcW w:w="695" w:type="dxa"/>
            <w:vAlign w:val="center"/>
          </w:tcPr>
          <w:p w14:paraId="0EA5DBFA">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w:t>
            </w:r>
          </w:p>
          <w:p w14:paraId="3800131D">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分</w:t>
            </w:r>
          </w:p>
        </w:tc>
      </w:tr>
      <w:tr w14:paraId="117A40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646" w:type="dxa"/>
            <w:vAlign w:val="center"/>
          </w:tcPr>
          <w:p w14:paraId="1DFB50C3">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530" w:type="dxa"/>
            <w:vAlign w:val="center"/>
          </w:tcPr>
          <w:p w14:paraId="7197BAD2">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突击性任务配合保障措施</w:t>
            </w:r>
          </w:p>
        </w:tc>
        <w:tc>
          <w:tcPr>
            <w:tcW w:w="7364" w:type="dxa"/>
            <w:vAlign w:val="center"/>
          </w:tcPr>
          <w:p w14:paraId="46B64764">
            <w:pPr>
              <w:spacing w:line="500" w:lineRule="exact"/>
              <w:ind w:right="31" w:rightChars="15"/>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针对本项目</w:t>
            </w:r>
            <w:r>
              <w:rPr>
                <w:rFonts w:hint="eastAsia" w:ascii="仿宋" w:hAnsi="仿宋" w:eastAsia="仿宋" w:cs="仿宋"/>
                <w:color w:val="auto"/>
                <w:sz w:val="28"/>
                <w:szCs w:val="28"/>
                <w:highlight w:val="none"/>
              </w:rPr>
              <w:t>提供相关突击性任务配合保障措施</w:t>
            </w:r>
            <w:r>
              <w:rPr>
                <w:rFonts w:hint="eastAsia" w:ascii="仿宋" w:hAnsi="仿宋" w:eastAsia="仿宋" w:cs="仿宋"/>
                <w:color w:val="auto"/>
                <w:sz w:val="28"/>
                <w:szCs w:val="28"/>
                <w:highlight w:val="none"/>
                <w:lang w:val="en-US" w:eastAsia="zh-CN"/>
              </w:rPr>
              <w:t>进行评价：</w:t>
            </w:r>
            <w:r>
              <w:rPr>
                <w:rFonts w:hint="eastAsia" w:ascii="仿宋" w:hAnsi="仿宋" w:eastAsia="仿宋" w:cs="仿宋"/>
                <w:color w:val="auto"/>
                <w:sz w:val="28"/>
                <w:szCs w:val="28"/>
                <w:highlight w:val="none"/>
              </w:rPr>
              <w:t>①提供突击性任务配合保障措施的</w:t>
            </w:r>
            <w:r>
              <w:rPr>
                <w:rFonts w:hint="eastAsia" w:ascii="仿宋" w:hAnsi="仿宋" w:eastAsia="仿宋" w:cs="仿宋"/>
                <w:color w:val="auto"/>
                <w:sz w:val="28"/>
                <w:szCs w:val="28"/>
                <w:highlight w:val="none"/>
                <w:lang w:val="en-US" w:eastAsia="zh-CN"/>
              </w:rPr>
              <w:t>只有措施无名单、电话、联系人、突击小组组长得3分，</w:t>
            </w:r>
            <w:r>
              <w:rPr>
                <w:rFonts w:hint="eastAsia" w:ascii="仿宋" w:hAnsi="仿宋" w:eastAsia="仿宋" w:cs="仿宋"/>
                <w:color w:val="auto"/>
                <w:sz w:val="28"/>
                <w:szCs w:val="28"/>
                <w:highlight w:val="none"/>
              </w:rPr>
              <w:t>②在满足①的基础上</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措施合理且有提供如人员名单、电话、联系人、突击小组组长的得6</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val="en-US" w:eastAsia="zh-CN"/>
              </w:rPr>
              <w:t>未</w:t>
            </w:r>
            <w:r>
              <w:rPr>
                <w:rFonts w:hint="eastAsia" w:ascii="仿宋" w:hAnsi="仿宋" w:eastAsia="仿宋" w:cs="仿宋"/>
                <w:color w:val="auto"/>
                <w:sz w:val="28"/>
                <w:szCs w:val="28"/>
                <w:highlight w:val="none"/>
              </w:rPr>
              <w:t>提供突击性任务配合保障措施的</w:t>
            </w:r>
            <w:r>
              <w:rPr>
                <w:rFonts w:hint="eastAsia" w:ascii="仿宋" w:hAnsi="仿宋" w:eastAsia="仿宋" w:cs="仿宋"/>
                <w:color w:val="auto"/>
                <w:sz w:val="28"/>
                <w:szCs w:val="28"/>
                <w:highlight w:val="none"/>
                <w:lang w:val="en-US" w:eastAsia="zh-CN"/>
              </w:rPr>
              <w:t>不得分。</w:t>
            </w:r>
          </w:p>
        </w:tc>
        <w:tc>
          <w:tcPr>
            <w:tcW w:w="695" w:type="dxa"/>
            <w:vAlign w:val="center"/>
          </w:tcPr>
          <w:p w14:paraId="38681DE5">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w:t>
            </w:r>
          </w:p>
          <w:p w14:paraId="3C7353DF">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tc>
      </w:tr>
      <w:tr w14:paraId="28B8A5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6" w:type="dxa"/>
            <w:vAlign w:val="center"/>
          </w:tcPr>
          <w:p w14:paraId="41EC7EFF">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1530" w:type="dxa"/>
            <w:vAlign w:val="center"/>
          </w:tcPr>
          <w:p w14:paraId="302A07C2">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投诉处理方案</w:t>
            </w:r>
          </w:p>
        </w:tc>
        <w:tc>
          <w:tcPr>
            <w:tcW w:w="7364" w:type="dxa"/>
            <w:vAlign w:val="center"/>
          </w:tcPr>
          <w:p w14:paraId="39111345">
            <w:pPr>
              <w:spacing w:line="500" w:lineRule="exact"/>
              <w:ind w:right="31" w:rightChars="15"/>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针对本项目提供的应对投诉处理方案的合理性和可行性进行评价：方案包含提出可能出现的投诉情况以及应对投诉处理解决措施。每提出一个经评标委员会认定有效的并且具有可操作性的解决方案的得3分，满分6分。未提供或不符合以上情形的不得分。</w:t>
            </w:r>
          </w:p>
        </w:tc>
        <w:tc>
          <w:tcPr>
            <w:tcW w:w="695" w:type="dxa"/>
            <w:vAlign w:val="center"/>
          </w:tcPr>
          <w:p w14:paraId="46DBB4CE">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w:t>
            </w:r>
          </w:p>
          <w:p w14:paraId="4C98984E">
            <w:pPr>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p w14:paraId="60CB4C4F">
            <w:pPr>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w:t>
            </w:r>
          </w:p>
        </w:tc>
      </w:tr>
      <w:tr w14:paraId="3B49B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646" w:type="dxa"/>
            <w:vAlign w:val="center"/>
          </w:tcPr>
          <w:p w14:paraId="748217D3">
            <w:pPr>
              <w:spacing w:line="500" w:lineRule="exact"/>
              <w:ind w:right="31" w:rightChars="15"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1530" w:type="dxa"/>
            <w:vAlign w:val="center"/>
          </w:tcPr>
          <w:p w14:paraId="38C9CA53">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节假日及重大活动组织保证措施</w:t>
            </w:r>
          </w:p>
        </w:tc>
        <w:tc>
          <w:tcPr>
            <w:tcW w:w="7364" w:type="dxa"/>
            <w:vAlign w:val="center"/>
          </w:tcPr>
          <w:p w14:paraId="2D0BC460">
            <w:pPr>
              <w:spacing w:line="500" w:lineRule="exact"/>
              <w:ind w:right="31" w:rightChars="15"/>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针对本项目制定</w:t>
            </w:r>
            <w:r>
              <w:rPr>
                <w:rFonts w:hint="eastAsia" w:ascii="仿宋" w:hAnsi="仿宋" w:eastAsia="仿宋" w:cs="仿宋"/>
                <w:color w:val="auto"/>
                <w:sz w:val="28"/>
                <w:szCs w:val="28"/>
                <w:highlight w:val="none"/>
              </w:rPr>
              <w:t>节假日及重大活动组织保证措施</w:t>
            </w:r>
            <w:r>
              <w:rPr>
                <w:rFonts w:hint="eastAsia" w:ascii="仿宋" w:hAnsi="仿宋" w:eastAsia="仿宋" w:cs="仿宋"/>
                <w:color w:val="auto"/>
                <w:sz w:val="28"/>
                <w:szCs w:val="28"/>
                <w:highlight w:val="none"/>
                <w:lang w:val="en-US" w:eastAsia="zh-CN"/>
              </w:rPr>
              <w:t>进行评价：</w:t>
            </w: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val="en-US" w:eastAsia="zh-CN"/>
              </w:rPr>
              <w:t>提供节假日及重大活动</w:t>
            </w:r>
            <w:r>
              <w:rPr>
                <w:rFonts w:hint="eastAsia" w:ascii="仿宋" w:hAnsi="仿宋" w:eastAsia="仿宋" w:cs="仿宋"/>
                <w:color w:val="auto"/>
                <w:sz w:val="28"/>
                <w:szCs w:val="28"/>
                <w:highlight w:val="none"/>
              </w:rPr>
              <w:t>应急预案、管理制度、人员组织保障、服务承诺书等相关内容。②在满足①的基础上，能够结合项目具体情况提供针对性</w:t>
            </w:r>
            <w:r>
              <w:rPr>
                <w:rFonts w:hint="eastAsia" w:ascii="仿宋" w:hAnsi="仿宋" w:eastAsia="仿宋" w:cs="仿宋"/>
                <w:color w:val="auto"/>
                <w:sz w:val="28"/>
                <w:szCs w:val="28"/>
                <w:highlight w:val="none"/>
                <w:lang w:val="en-US" w:eastAsia="zh-CN"/>
              </w:rPr>
              <w:t>配合</w:t>
            </w:r>
            <w:r>
              <w:rPr>
                <w:rFonts w:hint="eastAsia" w:ascii="仿宋" w:hAnsi="仿宋" w:eastAsia="仿宋" w:cs="仿宋"/>
                <w:color w:val="auto"/>
                <w:sz w:val="28"/>
                <w:szCs w:val="28"/>
                <w:highlight w:val="none"/>
              </w:rPr>
              <w:t>保障措施，措施可操作性强的得</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分；③未提供</w:t>
            </w:r>
            <w:r>
              <w:rPr>
                <w:rFonts w:hint="eastAsia" w:ascii="仿宋" w:hAnsi="仿宋" w:eastAsia="仿宋" w:cs="仿宋"/>
                <w:color w:val="auto"/>
                <w:sz w:val="28"/>
                <w:szCs w:val="28"/>
                <w:highlight w:val="none"/>
                <w:lang w:val="en-US" w:eastAsia="zh-CN"/>
              </w:rPr>
              <w:t>措施</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val="en-US" w:eastAsia="zh-CN"/>
              </w:rPr>
              <w:t>提供的措施</w:t>
            </w:r>
            <w:r>
              <w:rPr>
                <w:rFonts w:hint="eastAsia" w:ascii="仿宋" w:hAnsi="仿宋" w:eastAsia="仿宋" w:cs="仿宋"/>
                <w:color w:val="auto"/>
                <w:sz w:val="28"/>
                <w:szCs w:val="28"/>
                <w:highlight w:val="none"/>
              </w:rPr>
              <w:t>不满足以上要求的不得分。</w:t>
            </w:r>
          </w:p>
        </w:tc>
        <w:tc>
          <w:tcPr>
            <w:tcW w:w="695" w:type="dxa"/>
            <w:vAlign w:val="center"/>
          </w:tcPr>
          <w:p w14:paraId="00168EE0">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w:t>
            </w:r>
          </w:p>
          <w:p w14:paraId="64F0B010">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tc>
      </w:tr>
    </w:tbl>
    <w:p w14:paraId="35F4891D">
      <w:pPr>
        <w:spacing w:line="500" w:lineRule="exact"/>
        <w:ind w:right="31" w:rightChars="15"/>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（2）商务分F2（满分</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分）</w:t>
      </w:r>
    </w:p>
    <w:tbl>
      <w:tblPr>
        <w:tblStyle w:val="16"/>
        <w:tblW w:w="103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00"/>
        <w:gridCol w:w="7350"/>
        <w:gridCol w:w="840"/>
      </w:tblGrid>
      <w:tr w14:paraId="4A5D0D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4" w:type="dxa"/>
            <w:vAlign w:val="center"/>
          </w:tcPr>
          <w:p w14:paraId="23636C05">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500" w:type="dxa"/>
            <w:vAlign w:val="center"/>
          </w:tcPr>
          <w:p w14:paraId="02BC31B5">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评分项目</w:t>
            </w:r>
          </w:p>
        </w:tc>
        <w:tc>
          <w:tcPr>
            <w:tcW w:w="7350" w:type="dxa"/>
            <w:vAlign w:val="center"/>
          </w:tcPr>
          <w:p w14:paraId="5FE4A305">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评分界定</w:t>
            </w:r>
          </w:p>
        </w:tc>
        <w:tc>
          <w:tcPr>
            <w:tcW w:w="840" w:type="dxa"/>
            <w:vAlign w:val="center"/>
          </w:tcPr>
          <w:p w14:paraId="4DC7CDC5">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r>
      <w:tr w14:paraId="0DBF0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94" w:type="dxa"/>
            <w:vAlign w:val="center"/>
          </w:tcPr>
          <w:p w14:paraId="46EAF195">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500" w:type="dxa"/>
            <w:vAlign w:val="center"/>
          </w:tcPr>
          <w:p w14:paraId="0E9EB066">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企业信用等级</w:t>
            </w:r>
          </w:p>
        </w:tc>
        <w:tc>
          <w:tcPr>
            <w:tcW w:w="7350" w:type="dxa"/>
            <w:vAlign w:val="center"/>
          </w:tcPr>
          <w:p w14:paraId="61BEF71A">
            <w:pPr>
              <w:spacing w:line="500" w:lineRule="exact"/>
              <w:ind w:right="31" w:rightChars="15"/>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投标人获得企业信用AAA等级证书的，得4分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投标人须提供证书的有效复印件，并加盖投标人公章，否则不得分。</w:t>
            </w:r>
          </w:p>
        </w:tc>
        <w:tc>
          <w:tcPr>
            <w:tcW w:w="840" w:type="dxa"/>
            <w:vAlign w:val="center"/>
          </w:tcPr>
          <w:p w14:paraId="10828787">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w:t>
            </w:r>
          </w:p>
          <w:p w14:paraId="0979D951">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w:t>
            </w:r>
          </w:p>
        </w:tc>
      </w:tr>
      <w:tr w14:paraId="0080E1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4" w:type="dxa"/>
            <w:vAlign w:val="center"/>
          </w:tcPr>
          <w:p w14:paraId="798782A5">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500" w:type="dxa"/>
            <w:vAlign w:val="center"/>
          </w:tcPr>
          <w:p w14:paraId="474BE4F0">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体系认证证书情况</w:t>
            </w:r>
          </w:p>
        </w:tc>
        <w:tc>
          <w:tcPr>
            <w:tcW w:w="7350" w:type="dxa"/>
            <w:vAlign w:val="center"/>
          </w:tcPr>
          <w:p w14:paraId="1EA3CDB5">
            <w:pPr>
              <w:spacing w:line="500" w:lineRule="exact"/>
              <w:ind w:right="31" w:rightChars="15"/>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人具有质量管理体系认证证书且在有效期的，得2分。</w:t>
            </w:r>
          </w:p>
          <w:p w14:paraId="797D7868">
            <w:pPr>
              <w:spacing w:line="500" w:lineRule="exact"/>
              <w:ind w:right="31" w:rightChars="15"/>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投标人具有环境管理体系认证证书且在有效期的，得2分。</w:t>
            </w:r>
          </w:p>
          <w:p w14:paraId="0A3E4787">
            <w:pPr>
              <w:spacing w:line="500" w:lineRule="exact"/>
              <w:ind w:right="31" w:rightChars="15"/>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投标人具有职业健康安全管理体系认证证书且在有效期的，得2分。</w:t>
            </w:r>
          </w:p>
          <w:p w14:paraId="2D778B5A">
            <w:pPr>
              <w:spacing w:line="500" w:lineRule="exact"/>
              <w:ind w:right="31" w:rightChars="15"/>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以上证书应在全国认证认可信息公共服务平台可查询，且在提交投标文件时证书应处于有效状态，投标人需提供证书扫描件及全国认证认可信息公共服务平台（cx.cnca.cn）的证书信息查询截图，否则不得分。</w:t>
            </w:r>
          </w:p>
        </w:tc>
        <w:tc>
          <w:tcPr>
            <w:tcW w:w="840" w:type="dxa"/>
            <w:vAlign w:val="center"/>
          </w:tcPr>
          <w:p w14:paraId="0FC090F8">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满分</w:t>
            </w:r>
          </w:p>
          <w:p w14:paraId="3EA5F4A5">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6分</w:t>
            </w:r>
          </w:p>
        </w:tc>
      </w:tr>
      <w:tr w14:paraId="2D8E6E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4" w:type="dxa"/>
            <w:vAlign w:val="center"/>
          </w:tcPr>
          <w:p w14:paraId="75515332">
            <w:pPr>
              <w:spacing w:line="500" w:lineRule="exact"/>
              <w:ind w:right="31" w:rightChars="15"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1500" w:type="dxa"/>
            <w:vAlign w:val="center"/>
          </w:tcPr>
          <w:p w14:paraId="1F7DB335">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保洁行业从业资历</w:t>
            </w:r>
          </w:p>
        </w:tc>
        <w:tc>
          <w:tcPr>
            <w:tcW w:w="7350" w:type="dxa"/>
            <w:vAlign w:val="center"/>
          </w:tcPr>
          <w:p w14:paraId="28F6BD07">
            <w:pPr>
              <w:spacing w:line="500" w:lineRule="exact"/>
              <w:ind w:right="31" w:rightChars="15"/>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从事保洁工作资历进行评价，至招标截止日期满十年（含）以上的，得6分；至招标截止日期满五年（含）以上且少于十年的，得3分；至招标截止日期满三年（含）以上且少于五年的，得2分；至招标截止日期满一年（含）以上且少于三年的，得1分；至招标截止日期不满一年的，得0分。（投标人提供营业执照复印件加以佐证）</w:t>
            </w:r>
          </w:p>
        </w:tc>
        <w:tc>
          <w:tcPr>
            <w:tcW w:w="840" w:type="dxa"/>
            <w:vAlign w:val="center"/>
          </w:tcPr>
          <w:p w14:paraId="73506E56">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满分</w:t>
            </w:r>
          </w:p>
          <w:p w14:paraId="7BF4FD2D">
            <w:pPr>
              <w:spacing w:line="500" w:lineRule="exact"/>
              <w:ind w:right="31" w:rightChars="1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6分</w:t>
            </w:r>
          </w:p>
        </w:tc>
      </w:tr>
      <w:tr w14:paraId="2BFC0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4" w:type="dxa"/>
            <w:vAlign w:val="center"/>
          </w:tcPr>
          <w:p w14:paraId="47EE24E7">
            <w:pPr>
              <w:spacing w:line="500" w:lineRule="exact"/>
              <w:ind w:right="31" w:rightChars="15"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1500" w:type="dxa"/>
            <w:vAlign w:val="center"/>
          </w:tcPr>
          <w:p w14:paraId="04F34B91">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保险购买承诺</w:t>
            </w:r>
          </w:p>
        </w:tc>
        <w:tc>
          <w:tcPr>
            <w:tcW w:w="7350" w:type="dxa"/>
            <w:vAlign w:val="center"/>
          </w:tcPr>
          <w:p w14:paraId="13F4A9F5">
            <w:pPr>
              <w:spacing w:line="500" w:lineRule="exact"/>
              <w:ind w:right="31" w:rightChars="15"/>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承诺“中标后为本项目所有服务人员投保人身意外伤害保险且赔偿限额不低于人民币120万元/人，保险期须覆盖本项目服务期。若投标人未购上述保险从而造成无法理赔或理赔金额不足的，全部损失由投标人自行承担，同时招标人可要求限期整改，拒不或逾期整改，招标人有权终止合同，若由此造成招标人损失，投标人应予以赔偿。”得3分，须提供书面承诺函（格式自拟），未提供的不得分。</w:t>
            </w:r>
          </w:p>
        </w:tc>
        <w:tc>
          <w:tcPr>
            <w:tcW w:w="840" w:type="dxa"/>
            <w:vAlign w:val="center"/>
          </w:tcPr>
          <w:p w14:paraId="5AD9AE44">
            <w:pPr>
              <w:spacing w:line="500" w:lineRule="exact"/>
              <w:ind w:right="31" w:rightChars="15"/>
              <w:jc w:val="center"/>
              <w:rPr>
                <w:rFonts w:hint="eastAsia" w:ascii="仿宋" w:hAnsi="仿宋" w:eastAsia="仿宋" w:cs="仿宋"/>
                <w:color w:val="auto"/>
                <w:sz w:val="28"/>
                <w:szCs w:val="28"/>
                <w:highlight w:val="none"/>
                <w:lang w:val="en-US" w:eastAsia="zh-CN"/>
              </w:rPr>
            </w:pPr>
            <w:bookmarkStart w:id="137" w:name="OLE_LINK5"/>
            <w:r>
              <w:rPr>
                <w:rFonts w:hint="eastAsia" w:ascii="仿宋" w:hAnsi="仿宋" w:eastAsia="仿宋" w:cs="仿宋"/>
                <w:color w:val="auto"/>
                <w:sz w:val="28"/>
                <w:szCs w:val="28"/>
                <w:highlight w:val="none"/>
                <w:lang w:val="en-US" w:eastAsia="zh-CN"/>
              </w:rPr>
              <w:t>满分</w:t>
            </w:r>
          </w:p>
          <w:p w14:paraId="418E98B9">
            <w:pPr>
              <w:spacing w:line="500" w:lineRule="exact"/>
              <w:ind w:right="31" w:rightChars="15"/>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3分</w:t>
            </w:r>
            <w:bookmarkEnd w:id="137"/>
          </w:p>
        </w:tc>
      </w:tr>
      <w:tr w14:paraId="2C0400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4" w:type="dxa"/>
            <w:vAlign w:val="center"/>
          </w:tcPr>
          <w:p w14:paraId="601190E7">
            <w:pPr>
              <w:spacing w:line="500" w:lineRule="exact"/>
              <w:ind w:right="31" w:rightChars="15"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1500" w:type="dxa"/>
            <w:shd w:val="clear" w:color="auto" w:fill="auto"/>
            <w:vAlign w:val="center"/>
          </w:tcPr>
          <w:p w14:paraId="53806978">
            <w:pPr>
              <w:spacing w:line="500" w:lineRule="exact"/>
              <w:ind w:right="31" w:rightChars="15"/>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业绩情况</w:t>
            </w:r>
          </w:p>
        </w:tc>
        <w:tc>
          <w:tcPr>
            <w:tcW w:w="7350" w:type="dxa"/>
            <w:shd w:val="clear" w:color="auto" w:fill="auto"/>
            <w:vAlign w:val="center"/>
          </w:tcPr>
          <w:p w14:paraId="1DEB106A">
            <w:pPr>
              <w:spacing w:line="500" w:lineRule="exact"/>
              <w:ind w:right="31" w:rightChars="15"/>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根据投标人2022年1月1日至今（以合同签订时间为准）保洁服务业绩的有效证明文件进行评价：每提供一份完整的保洁服务业绩有效证明文件的得1分，满分3分。有效证明文件包括以下2项： ①采购合同文本复印件；②能够证明该业绩项目已经采购人验收合格的相关证明文件复印件或该业绩已经履约的相关证明文件复印件。 序号①②为必须项，以上资料原件备查；如未按照招标文件要求提供该项业绩完整资料的，评标委员会对该项业绩将不予采信。</w:t>
            </w:r>
          </w:p>
        </w:tc>
        <w:tc>
          <w:tcPr>
            <w:tcW w:w="840" w:type="dxa"/>
            <w:shd w:val="clear" w:color="auto" w:fill="auto"/>
            <w:vAlign w:val="center"/>
          </w:tcPr>
          <w:p w14:paraId="3F4B9FEC">
            <w:pPr>
              <w:spacing w:line="50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w:t>
            </w:r>
          </w:p>
          <w:p w14:paraId="5262DED1">
            <w:pPr>
              <w:spacing w:line="500" w:lineRule="exact"/>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p>
        </w:tc>
      </w:tr>
    </w:tbl>
    <w:p w14:paraId="40D05F6B">
      <w:pPr>
        <w:spacing w:line="500" w:lineRule="exact"/>
        <w:ind w:right="31" w:rightChars="15"/>
        <w:jc w:val="both"/>
        <w:rPr>
          <w:rFonts w:hint="eastAsia" w:ascii="仿宋" w:hAnsi="仿宋" w:eastAsia="仿宋" w:cs="华文细黑"/>
          <w:color w:val="auto"/>
          <w:sz w:val="32"/>
          <w:szCs w:val="32"/>
          <w:highlight w:val="none"/>
          <w:lang w:val="en-US" w:eastAsia="zh-CN"/>
        </w:rPr>
      </w:pPr>
      <w:r>
        <w:rPr>
          <w:rFonts w:hint="eastAsia" w:ascii="仿宋" w:hAnsi="仿宋" w:eastAsia="仿宋" w:cs="华文细黑"/>
          <w:color w:val="auto"/>
          <w:sz w:val="32"/>
          <w:szCs w:val="32"/>
          <w:highlight w:val="none"/>
          <w:lang w:val="en-US" w:eastAsia="zh-CN"/>
        </w:rPr>
        <w:t>（3）价格分F3（满分30分）</w:t>
      </w:r>
    </w:p>
    <w:p w14:paraId="1FCA6ED1">
      <w:pPr>
        <w:spacing w:line="500" w:lineRule="exact"/>
        <w:ind w:right="31" w:rightChars="15"/>
        <w:jc w:val="both"/>
        <w:rPr>
          <w:rFonts w:hint="eastAsia" w:ascii="仿宋" w:hAnsi="仿宋" w:eastAsia="仿宋" w:cs="华文细黑"/>
          <w:color w:val="auto"/>
          <w:sz w:val="32"/>
          <w:szCs w:val="32"/>
          <w:highlight w:val="none"/>
          <w:lang w:val="en-US" w:eastAsia="zh-CN"/>
        </w:rPr>
      </w:pPr>
      <w:r>
        <w:rPr>
          <w:rFonts w:hint="eastAsia" w:ascii="仿宋" w:hAnsi="仿宋" w:eastAsia="仿宋" w:cs="华文细黑"/>
          <w:color w:val="auto"/>
          <w:sz w:val="32"/>
          <w:szCs w:val="32"/>
          <w:highlight w:val="none"/>
          <w:lang w:val="en-US" w:eastAsia="zh-CN"/>
        </w:rPr>
        <w:t>评标基准价计算方法采用低价优先法，即满足招标文件要求且评标价最低的评标价作为评标基准价，其价格分为满分。其他投标人价格分按下列公式计算：</w:t>
      </w:r>
    </w:p>
    <w:p w14:paraId="4FFA02C1">
      <w:pPr>
        <w:spacing w:line="500" w:lineRule="exact"/>
        <w:ind w:right="31" w:rightChars="15"/>
        <w:jc w:val="both"/>
        <w:rPr>
          <w:rFonts w:hint="default" w:ascii="仿宋" w:hAnsi="仿宋" w:eastAsia="仿宋" w:cs="华文细黑"/>
          <w:color w:val="auto"/>
          <w:sz w:val="32"/>
          <w:szCs w:val="32"/>
          <w:highlight w:val="none"/>
          <w:lang w:val="en-US" w:eastAsia="zh-CN"/>
        </w:rPr>
      </w:pPr>
      <w:r>
        <w:rPr>
          <w:rFonts w:hint="eastAsia" w:ascii="仿宋" w:hAnsi="仿宋" w:eastAsia="仿宋" w:cs="华文细黑"/>
          <w:color w:val="auto"/>
          <w:sz w:val="32"/>
          <w:szCs w:val="32"/>
          <w:highlight w:val="none"/>
          <w:lang w:val="en-US" w:eastAsia="zh-CN"/>
        </w:rPr>
        <w:t>价格分=评标基准价/投标人的评标价×30</w:t>
      </w:r>
    </w:p>
    <w:p w14:paraId="4D9AD08D">
      <w:pPr>
        <w:spacing w:line="500" w:lineRule="exact"/>
        <w:ind w:right="31" w:rightChars="15"/>
        <w:jc w:val="both"/>
        <w:rPr>
          <w:rFonts w:hint="eastAsia" w:ascii="仿宋" w:hAnsi="仿宋" w:eastAsia="仿宋" w:cs="华文细黑"/>
          <w:color w:val="auto"/>
          <w:sz w:val="32"/>
          <w:szCs w:val="32"/>
          <w:highlight w:val="none"/>
          <w:lang w:val="en-US" w:eastAsia="zh-CN"/>
        </w:rPr>
      </w:pPr>
      <w:r>
        <w:rPr>
          <w:rFonts w:hint="eastAsia" w:ascii="仿宋" w:hAnsi="仿宋" w:eastAsia="仿宋" w:cs="华文细黑"/>
          <w:color w:val="auto"/>
          <w:sz w:val="32"/>
          <w:szCs w:val="32"/>
          <w:highlight w:val="none"/>
          <w:lang w:val="en-US" w:eastAsia="zh-CN"/>
        </w:rPr>
        <w:t>注：如投标人的投标报价存在漏（缺）项的，按废标处理。</w:t>
      </w:r>
    </w:p>
    <w:p w14:paraId="0CCCB6A5">
      <w:pPr>
        <w:spacing w:line="500" w:lineRule="exact"/>
        <w:ind w:firstLine="313" w:firstLineChars="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（由评标委员会当场统一计算）。</w:t>
      </w:r>
    </w:p>
    <w:p w14:paraId="27E319D5">
      <w:pPr>
        <w:spacing w:line="500" w:lineRule="exact"/>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 xml:space="preserve">（4）各初审合格投标人综合得分= F1＋F2＋F3 </w:t>
      </w:r>
    </w:p>
    <w:p w14:paraId="6B109546">
      <w:pPr>
        <w:spacing w:line="500" w:lineRule="exact"/>
        <w:ind w:firstLine="320" w:firstLineChars="1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说明：计算技术汇总得分、商务汇总得分及价格分时，经四舍五入后保留三位小数，计算投标人综合得分时，经四舍五入后保留两位小数。</w:t>
      </w:r>
    </w:p>
    <w:p w14:paraId="38F2C1A3">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18.2推荐中标候选人原则</w:t>
      </w:r>
    </w:p>
    <w:p w14:paraId="28D36381">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18.2.1排名及排名规则：评标委员会根据以下原则对初审合格的投标人进行排名：</w:t>
      </w:r>
    </w:p>
    <w:p w14:paraId="1328A003">
      <w:pPr>
        <w:spacing w:line="500" w:lineRule="exact"/>
        <w:ind w:firstLine="640" w:firstLineChars="200"/>
        <w:rPr>
          <w:rFonts w:hint="eastAsia" w:ascii="仿宋" w:hAnsi="仿宋" w:eastAsia="仿宋" w:cs="华文细黑"/>
          <w:color w:val="auto"/>
          <w:sz w:val="32"/>
          <w:szCs w:val="32"/>
          <w:highlight w:val="none"/>
          <w:lang w:eastAsia="zh-CN"/>
        </w:rPr>
      </w:pPr>
      <w:r>
        <w:rPr>
          <w:rFonts w:hint="eastAsia" w:ascii="仿宋" w:hAnsi="仿宋" w:eastAsia="仿宋" w:cs="华文细黑"/>
          <w:color w:val="auto"/>
          <w:sz w:val="32"/>
          <w:szCs w:val="32"/>
          <w:highlight w:val="none"/>
        </w:rPr>
        <w:t>（1）综合得分高者排名在前，即：综合得分最高者排名第一，综合得分次高者排名第二，以此类推</w:t>
      </w:r>
      <w:r>
        <w:rPr>
          <w:rFonts w:hint="eastAsia" w:ascii="仿宋" w:hAnsi="仿宋" w:eastAsia="仿宋" w:cs="华文细黑"/>
          <w:color w:val="auto"/>
          <w:sz w:val="32"/>
          <w:szCs w:val="32"/>
          <w:highlight w:val="none"/>
          <w:lang w:eastAsia="zh-CN"/>
        </w:rPr>
        <w:t>；</w:t>
      </w:r>
    </w:p>
    <w:p w14:paraId="1CEC1954">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（2）综合得分相同时，投标报价低者排名在前；</w:t>
      </w:r>
    </w:p>
    <w:p w14:paraId="7AC7FA29">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（3）综合得分相同且投标报价相同时，技术分得分高者（即F1得分高者）排名在前；</w:t>
      </w:r>
    </w:p>
    <w:p w14:paraId="49B66B77">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（4）以上办法都不能确定排名时，评标委员会根据有利于项目实施的原则确定排名。</w:t>
      </w:r>
    </w:p>
    <w:p w14:paraId="3C4C0A1B">
      <w:pPr>
        <w:spacing w:line="500" w:lineRule="exact"/>
        <w:ind w:firstLine="640" w:firstLineChars="200"/>
        <w:rPr>
          <w:rFonts w:ascii="仿宋" w:hAnsi="仿宋" w:eastAsia="仿宋"/>
          <w:b/>
          <w:color w:val="auto"/>
          <w:sz w:val="32"/>
          <w:highlight w:val="none"/>
        </w:rPr>
      </w:pPr>
      <w:r>
        <w:rPr>
          <w:rFonts w:hint="eastAsia" w:ascii="仿宋" w:hAnsi="仿宋" w:eastAsia="仿宋" w:cs="华文细黑"/>
          <w:color w:val="auto"/>
          <w:sz w:val="32"/>
          <w:szCs w:val="32"/>
          <w:highlight w:val="none"/>
        </w:rPr>
        <w:t>18.2.2推荐中标候选人：评标委员会将按比较与评价最优先原则，推荐出中标候选单位，其余的合格投标单位为备选供应商。</w:t>
      </w:r>
    </w:p>
    <w:p w14:paraId="2AE41270">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14:paraId="07159218">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14:paraId="08632C42">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14:paraId="2E43F88C">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14:paraId="34DAA89C">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14:paraId="004D49FC">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14:paraId="7BA3CB40">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招标人有权在任何时间终止本项目的招标程序，投标人应承担项目终止的所有风险，招标人对此不承担任何责任并且无需向投标人作出任何解释。</w:t>
      </w:r>
    </w:p>
    <w:p w14:paraId="1D561CB3">
      <w:pPr>
        <w:pStyle w:val="2"/>
        <w:keepNext w:val="0"/>
        <w:keepLines w:val="0"/>
        <w:spacing w:before="0" w:after="0" w:line="500" w:lineRule="exact"/>
        <w:ind w:firstLine="643" w:firstLineChars="200"/>
        <w:rPr>
          <w:rFonts w:ascii="仿宋" w:hAnsi="仿宋" w:eastAsia="仿宋"/>
          <w:color w:val="auto"/>
          <w:sz w:val="32"/>
          <w:highlight w:val="none"/>
        </w:rPr>
      </w:pPr>
      <w:bookmarkStart w:id="138" w:name="_Toc192925669"/>
      <w:bookmarkStart w:id="139" w:name="_Toc1721"/>
      <w:bookmarkStart w:id="140" w:name="_Toc18249"/>
      <w:bookmarkStart w:id="141" w:name="_Toc191892321"/>
      <w:r>
        <w:rPr>
          <w:rFonts w:hint="eastAsia" w:ascii="仿宋" w:hAnsi="仿宋" w:eastAsia="仿宋"/>
          <w:color w:val="auto"/>
          <w:sz w:val="32"/>
          <w:highlight w:val="none"/>
        </w:rPr>
        <w:t>19. 投标文件的澄清</w:t>
      </w:r>
      <w:bookmarkEnd w:id="138"/>
      <w:bookmarkEnd w:id="139"/>
      <w:bookmarkEnd w:id="140"/>
      <w:bookmarkEnd w:id="141"/>
    </w:p>
    <w:p w14:paraId="2B4FCCF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48D42AF1">
      <w:pPr>
        <w:pStyle w:val="2"/>
        <w:keepNext w:val="0"/>
        <w:keepLines w:val="0"/>
        <w:spacing w:before="0" w:after="0" w:line="500" w:lineRule="exact"/>
        <w:ind w:firstLine="643" w:firstLineChars="200"/>
        <w:rPr>
          <w:rFonts w:ascii="仿宋" w:hAnsi="仿宋" w:eastAsia="仿宋"/>
          <w:color w:val="auto"/>
          <w:sz w:val="32"/>
          <w:highlight w:val="none"/>
        </w:rPr>
      </w:pPr>
      <w:bookmarkStart w:id="142" w:name="_Toc5477"/>
      <w:bookmarkStart w:id="143" w:name="_Toc192925670"/>
      <w:bookmarkStart w:id="144" w:name="_Toc3145"/>
      <w:bookmarkStart w:id="145" w:name="_Toc191892322"/>
      <w:r>
        <w:rPr>
          <w:rFonts w:hint="eastAsia" w:ascii="仿宋" w:hAnsi="仿宋" w:eastAsia="仿宋"/>
          <w:color w:val="auto"/>
          <w:sz w:val="32"/>
          <w:highlight w:val="none"/>
        </w:rPr>
        <w:t>20. 比较与评价</w:t>
      </w:r>
      <w:bookmarkEnd w:id="142"/>
      <w:bookmarkEnd w:id="143"/>
      <w:bookmarkEnd w:id="144"/>
      <w:bookmarkEnd w:id="145"/>
    </w:p>
    <w:p w14:paraId="770E181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14:paraId="47E9238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14:paraId="0B50484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14:paraId="04A101C4">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14:paraId="62CCAEFC">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14:paraId="5A61C8C0">
      <w:pPr>
        <w:pStyle w:val="4"/>
        <w:keepNext w:val="0"/>
        <w:keepLines w:val="0"/>
        <w:spacing w:before="0" w:after="0" w:line="500" w:lineRule="exact"/>
        <w:rPr>
          <w:rFonts w:ascii="仿宋" w:hAnsi="仿宋" w:eastAsia="仿宋"/>
          <w:color w:val="auto"/>
          <w:sz w:val="32"/>
          <w:highlight w:val="none"/>
        </w:rPr>
      </w:pPr>
      <w:bookmarkStart w:id="146" w:name="_Toc191892323"/>
      <w:bookmarkStart w:id="147" w:name="_Toc26746"/>
      <w:bookmarkStart w:id="148" w:name="_Toc27394"/>
      <w:bookmarkStart w:id="149" w:name="_Toc192925671"/>
      <w:r>
        <w:rPr>
          <w:rFonts w:hint="eastAsia" w:ascii="仿宋" w:hAnsi="仿宋" w:eastAsia="仿宋"/>
          <w:color w:val="auto"/>
          <w:sz w:val="32"/>
          <w:highlight w:val="none"/>
        </w:rPr>
        <w:t>第六节 定标与签订合同</w:t>
      </w:r>
      <w:bookmarkEnd w:id="146"/>
      <w:bookmarkEnd w:id="147"/>
      <w:bookmarkEnd w:id="148"/>
      <w:bookmarkEnd w:id="149"/>
    </w:p>
    <w:p w14:paraId="71E20DDC">
      <w:pPr>
        <w:pStyle w:val="2"/>
        <w:keepNext w:val="0"/>
        <w:keepLines w:val="0"/>
        <w:spacing w:before="0" w:after="0" w:line="500" w:lineRule="exact"/>
        <w:ind w:firstLine="643" w:firstLineChars="200"/>
        <w:rPr>
          <w:rFonts w:ascii="仿宋" w:hAnsi="仿宋" w:eastAsia="仿宋"/>
          <w:color w:val="auto"/>
          <w:sz w:val="32"/>
          <w:highlight w:val="none"/>
        </w:rPr>
      </w:pPr>
      <w:bookmarkStart w:id="150" w:name="_Toc191892324"/>
      <w:bookmarkStart w:id="151" w:name="_Toc25098"/>
      <w:bookmarkStart w:id="152" w:name="_Toc29620"/>
      <w:bookmarkStart w:id="153" w:name="_Toc192925672"/>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150"/>
      <w:bookmarkEnd w:id="151"/>
      <w:bookmarkEnd w:id="152"/>
      <w:bookmarkEnd w:id="153"/>
    </w:p>
    <w:p w14:paraId="6999B7D5">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14:paraId="4499DC17">
      <w:pPr>
        <w:pStyle w:val="2"/>
        <w:keepNext w:val="0"/>
        <w:keepLines w:val="0"/>
        <w:spacing w:before="0" w:after="0" w:line="500" w:lineRule="exact"/>
        <w:ind w:firstLine="643" w:firstLineChars="200"/>
        <w:rPr>
          <w:rFonts w:ascii="仿宋" w:hAnsi="仿宋" w:eastAsia="仿宋"/>
          <w:color w:val="auto"/>
          <w:sz w:val="32"/>
          <w:highlight w:val="none"/>
        </w:rPr>
      </w:pPr>
      <w:bookmarkStart w:id="154" w:name="_Toc192925673"/>
      <w:bookmarkStart w:id="155" w:name="_Toc191892325"/>
      <w:bookmarkStart w:id="156" w:name="_Toc24328"/>
      <w:bookmarkStart w:id="157" w:name="_Toc20103"/>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154"/>
      <w:bookmarkEnd w:id="155"/>
      <w:bookmarkEnd w:id="156"/>
      <w:bookmarkEnd w:id="157"/>
    </w:p>
    <w:p w14:paraId="494EE04D">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14:paraId="572F4FB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14:paraId="13839BF1">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14:paraId="0D2089E4">
      <w:pPr>
        <w:pStyle w:val="2"/>
        <w:keepNext w:val="0"/>
        <w:keepLines w:val="0"/>
        <w:spacing w:before="0" w:after="0" w:line="500" w:lineRule="exact"/>
        <w:ind w:firstLine="643" w:firstLineChars="200"/>
        <w:rPr>
          <w:rFonts w:ascii="仿宋" w:hAnsi="仿宋" w:eastAsia="仿宋"/>
          <w:color w:val="auto"/>
          <w:sz w:val="32"/>
          <w:highlight w:val="none"/>
        </w:rPr>
      </w:pPr>
      <w:bookmarkStart w:id="158" w:name="_Toc11963"/>
      <w:bookmarkStart w:id="159" w:name="_Toc191892326"/>
      <w:bookmarkStart w:id="160" w:name="_Toc192925674"/>
      <w:bookmarkStart w:id="161" w:name="_Toc27319"/>
      <w:r>
        <w:rPr>
          <w:rFonts w:hint="eastAsia" w:ascii="仿宋" w:hAnsi="仿宋" w:eastAsia="仿宋"/>
          <w:color w:val="auto"/>
          <w:sz w:val="32"/>
          <w:highlight w:val="none"/>
        </w:rPr>
        <w:t>23. 签订合同</w:t>
      </w:r>
      <w:bookmarkEnd w:id="158"/>
      <w:bookmarkEnd w:id="159"/>
      <w:bookmarkEnd w:id="160"/>
      <w:bookmarkEnd w:id="161"/>
    </w:p>
    <w:p w14:paraId="5298722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14:paraId="4F9790C2">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14:paraId="5BF5FD78">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14:paraId="1F887C0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14:paraId="5EB46DC1">
      <w:pPr>
        <w:spacing w:line="360" w:lineRule="auto"/>
        <w:ind w:firstLine="560" w:firstLineChars="200"/>
        <w:rPr>
          <w:rFonts w:ascii="仿宋" w:hAnsi="仿宋" w:eastAsia="仿宋"/>
          <w:color w:val="auto"/>
          <w:sz w:val="28"/>
          <w:szCs w:val="28"/>
          <w:highlight w:val="none"/>
        </w:rPr>
      </w:pPr>
    </w:p>
    <w:p w14:paraId="1633B05E">
      <w:pPr>
        <w:pStyle w:val="3"/>
        <w:keepNext w:val="0"/>
        <w:keepLines w:val="0"/>
        <w:spacing w:before="0" w:after="0" w:line="360" w:lineRule="auto"/>
        <w:jc w:val="center"/>
        <w:rPr>
          <w:color w:val="auto"/>
          <w:sz w:val="32"/>
          <w:szCs w:val="32"/>
          <w:highlight w:val="none"/>
        </w:rPr>
      </w:pPr>
      <w:r>
        <w:rPr>
          <w:rFonts w:ascii="仿宋" w:hAnsi="仿宋" w:eastAsia="仿宋"/>
          <w:color w:val="auto"/>
          <w:highlight w:val="none"/>
        </w:rPr>
        <w:br w:type="page"/>
      </w:r>
      <w:bookmarkStart w:id="162" w:name="_Toc25804"/>
      <w:bookmarkStart w:id="163" w:name="_Toc27039"/>
      <w:r>
        <w:rPr>
          <w:rFonts w:hint="eastAsia" w:ascii="仿宋" w:hAnsi="仿宋" w:eastAsia="仿宋"/>
          <w:color w:val="auto"/>
          <w:szCs w:val="32"/>
          <w:highlight w:val="none"/>
        </w:rPr>
        <w:t>第三章　招标内容及要求</w:t>
      </w:r>
      <w:bookmarkEnd w:id="162"/>
      <w:bookmarkEnd w:id="163"/>
    </w:p>
    <w:p w14:paraId="4131AEAE">
      <w:pPr>
        <w:pStyle w:val="4"/>
        <w:keepNext w:val="0"/>
        <w:keepLines w:val="0"/>
        <w:spacing w:before="0" w:after="0" w:line="360" w:lineRule="auto"/>
        <w:jc w:val="center"/>
        <w:rPr>
          <w:rFonts w:ascii="仿宋" w:hAnsi="仿宋" w:eastAsia="仿宋"/>
          <w:color w:val="auto"/>
          <w:sz w:val="32"/>
          <w:highlight w:val="none"/>
        </w:rPr>
      </w:pPr>
      <w:bookmarkStart w:id="164" w:name="_Toc10122"/>
      <w:bookmarkStart w:id="165" w:name="_Toc9771"/>
      <w:r>
        <w:rPr>
          <w:rFonts w:hint="eastAsia" w:ascii="仿宋" w:hAnsi="仿宋" w:eastAsia="仿宋"/>
          <w:color w:val="auto"/>
          <w:sz w:val="32"/>
          <w:highlight w:val="none"/>
        </w:rPr>
        <w:t>第一节 项目需求</w:t>
      </w:r>
      <w:bookmarkEnd w:id="164"/>
      <w:bookmarkEnd w:id="165"/>
    </w:p>
    <w:p w14:paraId="624A1C2D">
      <w:pPr>
        <w:spacing w:line="500" w:lineRule="exact"/>
        <w:ind w:firstLine="643" w:firstLineChars="200"/>
        <w:rPr>
          <w:rFonts w:ascii="仿宋" w:hAnsi="仿宋" w:eastAsia="仿宋"/>
          <w:b/>
          <w:color w:val="auto"/>
          <w:sz w:val="32"/>
          <w:szCs w:val="32"/>
          <w:highlight w:val="none"/>
        </w:rPr>
      </w:pPr>
      <w:bookmarkStart w:id="166" w:name="_bookmark18"/>
      <w:bookmarkEnd w:id="166"/>
      <w:r>
        <w:rPr>
          <w:rFonts w:hint="eastAsia" w:ascii="仿宋" w:hAnsi="仿宋" w:eastAsia="仿宋"/>
          <w:b/>
          <w:color w:val="auto"/>
          <w:sz w:val="32"/>
          <w:szCs w:val="32"/>
          <w:highlight w:val="none"/>
        </w:rPr>
        <w:t>一、项目基本情况概述</w:t>
      </w:r>
    </w:p>
    <w:p w14:paraId="4781F0B8">
      <w:pPr>
        <w:spacing w:line="5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厦门信达汽车</w:t>
      </w:r>
      <w:r>
        <w:rPr>
          <w:rFonts w:hint="eastAsia" w:ascii="仿宋" w:hAnsi="仿宋" w:eastAsia="仿宋"/>
          <w:color w:val="auto"/>
          <w:sz w:val="32"/>
          <w:szCs w:val="32"/>
          <w:highlight w:val="none"/>
          <w:lang w:val="en-US" w:eastAsia="zh-CN"/>
        </w:rPr>
        <w:t>下属4S店</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涉及17</w:t>
      </w:r>
      <w:r>
        <w:rPr>
          <w:rFonts w:hint="eastAsia" w:ascii="仿宋" w:hAnsi="仿宋" w:eastAsia="仿宋"/>
          <w:color w:val="auto"/>
          <w:sz w:val="32"/>
          <w:szCs w:val="32"/>
          <w:highlight w:val="none"/>
        </w:rPr>
        <w:t>个点位，</w:t>
      </w:r>
      <w:r>
        <w:rPr>
          <w:rFonts w:hint="eastAsia" w:ascii="仿宋" w:hAnsi="仿宋" w:eastAsia="仿宋"/>
          <w:color w:val="auto"/>
          <w:sz w:val="32"/>
          <w:szCs w:val="32"/>
          <w:highlight w:val="none"/>
          <w:lang w:val="en-US" w:eastAsia="zh-CN"/>
        </w:rPr>
        <w:t>合计28个岗位，具体明细如下：</w:t>
      </w:r>
    </w:p>
    <w:tbl>
      <w:tblPr>
        <w:tblStyle w:val="16"/>
        <w:tblW w:w="7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3226"/>
        <w:gridCol w:w="1081"/>
        <w:gridCol w:w="1966"/>
      </w:tblGrid>
      <w:tr w14:paraId="01C6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54" w:type="dxa"/>
            <w:gridSpan w:val="4"/>
            <w:tcBorders>
              <w:top w:val="nil"/>
              <w:left w:val="nil"/>
              <w:bottom w:val="nil"/>
              <w:right w:val="nil"/>
            </w:tcBorders>
            <w:shd w:val="clear" w:color="auto" w:fill="auto"/>
            <w:noWrap/>
            <w:vAlign w:val="center"/>
          </w:tcPr>
          <w:p w14:paraId="146EF590">
            <w:pPr>
              <w:spacing w:line="500" w:lineRule="exact"/>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信达4S店保洁服务点明细</w:t>
            </w:r>
          </w:p>
        </w:tc>
      </w:tr>
      <w:tr w14:paraId="3B87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E3A219D">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序号</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99BC692">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店名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D1E1">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岗位</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61BE5E72">
            <w:pPr>
              <w:spacing w:line="500" w:lineRule="exact"/>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备注</w:t>
            </w:r>
          </w:p>
        </w:tc>
      </w:tr>
      <w:tr w14:paraId="5957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83F2">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02E">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同安东本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2E4F">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18935EEA">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162B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D0D5">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44E1">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机场福特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95F2">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A4C3">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284C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5CA3">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7029">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机场宝马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34A3">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2F7D">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75CD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4E1A">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0F2D">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枋湖东本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DB0A">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A887">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11F0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38DF">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A894">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同安别克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3DD0">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997">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7B9E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7D4B">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5762">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集美问界店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872E">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EB5D">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1268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FD48">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3B3C">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海沧大众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5565">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5BE6">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792E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6F8A">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5122">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海沧广本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5B34">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A780">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1D57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FD81">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99E2">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奥迪港兴路店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3A84">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0F47">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65C0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1A4A">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3103">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奥迪南山路店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E7B9">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A724">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764B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70E6">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4872">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海沧智己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72F0">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937D">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7904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6E82">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F33F">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海沧ICAR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618F">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4F70">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6C58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7F13">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E14E">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海沧北京现代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835E">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1855">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1261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B8B9">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59D2">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东风日产</w:t>
            </w:r>
            <w:bookmarkStart w:id="179" w:name="_GoBack"/>
            <w:bookmarkEnd w:id="179"/>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6299">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770D">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5428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3041">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D1D3">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启明ICAR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D7C9">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FB1">
            <w:pPr>
              <w:spacing w:line="500" w:lineRule="exact"/>
              <w:ind w:firstLine="640" w:firstLineChars="200"/>
              <w:jc w:val="left"/>
              <w:rPr>
                <w:rFonts w:hint="eastAsia" w:ascii="仿宋" w:hAnsi="仿宋" w:eastAsia="仿宋" w:cs="Times New Roman"/>
                <w:color w:val="auto"/>
                <w:sz w:val="32"/>
                <w:szCs w:val="32"/>
                <w:highlight w:val="none"/>
                <w:lang w:eastAsia="zh-CN"/>
              </w:rPr>
            </w:pPr>
          </w:p>
        </w:tc>
      </w:tr>
      <w:tr w14:paraId="77A9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556F">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884B">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广汽丰田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8297">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052D">
            <w:pPr>
              <w:spacing w:line="500" w:lineRule="exact"/>
              <w:ind w:firstLine="640" w:firstLineChars="200"/>
              <w:rPr>
                <w:rFonts w:hint="eastAsia" w:ascii="仿宋" w:hAnsi="仿宋" w:eastAsia="仿宋" w:cs="Times New Roman"/>
                <w:color w:val="auto"/>
                <w:sz w:val="32"/>
                <w:szCs w:val="32"/>
                <w:highlight w:val="none"/>
                <w:lang w:eastAsia="zh-CN"/>
              </w:rPr>
            </w:pPr>
          </w:p>
        </w:tc>
      </w:tr>
      <w:tr w14:paraId="54B5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F25C">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74AF">
            <w:pPr>
              <w:spacing w:line="500" w:lineRule="exact"/>
              <w:ind w:firstLine="640" w:firstLineChars="200"/>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奇瑞星途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FCAC">
            <w:pPr>
              <w:spacing w:line="5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BBA5">
            <w:pPr>
              <w:spacing w:line="500" w:lineRule="exact"/>
              <w:ind w:firstLine="640" w:firstLineChars="200"/>
              <w:rPr>
                <w:rFonts w:hint="eastAsia" w:ascii="仿宋" w:hAnsi="仿宋" w:eastAsia="仿宋" w:cs="Times New Roman"/>
                <w:color w:val="auto"/>
                <w:sz w:val="32"/>
                <w:szCs w:val="32"/>
                <w:highlight w:val="none"/>
                <w:lang w:eastAsia="zh-CN"/>
              </w:rPr>
            </w:pPr>
          </w:p>
        </w:tc>
      </w:tr>
    </w:tbl>
    <w:p w14:paraId="326584F8">
      <w:pPr>
        <w:numPr>
          <w:ilvl w:val="0"/>
          <w:numId w:val="1"/>
        </w:numPr>
        <w:spacing w:line="500" w:lineRule="exac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保洁服务范围</w:t>
      </w:r>
    </w:p>
    <w:p w14:paraId="591C8DF0">
      <w:pPr>
        <w:pStyle w:val="7"/>
        <w:numPr>
          <w:ilvl w:val="0"/>
          <w:numId w:val="0"/>
        </w:numPr>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2.1、服务范围：</w:t>
      </w:r>
    </w:p>
    <w:p w14:paraId="6D60AD41">
      <w:pPr>
        <w:pStyle w:val="7"/>
        <w:numPr>
          <w:ilvl w:val="0"/>
          <w:numId w:val="0"/>
        </w:numPr>
        <w:ind w:firstLine="640" w:firstLineChars="200"/>
        <w:rPr>
          <w:color w:val="auto"/>
          <w:highlight w:val="none"/>
        </w:rPr>
      </w:pPr>
      <w:r>
        <w:rPr>
          <w:rFonts w:hint="eastAsia" w:ascii="仿宋" w:hAnsi="仿宋" w:eastAsia="仿宋"/>
          <w:color w:val="auto"/>
          <w:sz w:val="32"/>
          <w:szCs w:val="32"/>
          <w:highlight w:val="none"/>
        </w:rPr>
        <w:t>厦门信达汽车4S店</w:t>
      </w:r>
      <w:r>
        <w:rPr>
          <w:rFonts w:hint="eastAsia" w:ascii="仿宋" w:hAnsi="仿宋" w:eastAsia="仿宋"/>
          <w:color w:val="auto"/>
          <w:sz w:val="32"/>
          <w:szCs w:val="32"/>
          <w:highlight w:val="none"/>
          <w:lang w:val="en-US" w:eastAsia="zh-CN"/>
        </w:rPr>
        <w:t>下属门店</w:t>
      </w:r>
      <w:r>
        <w:rPr>
          <w:rFonts w:hint="default" w:ascii="仿宋" w:hAnsi="仿宋" w:eastAsia="仿宋"/>
          <w:color w:val="auto"/>
          <w:sz w:val="32"/>
          <w:szCs w:val="32"/>
          <w:highlight w:val="none"/>
          <w:lang w:eastAsia="zh-CN"/>
        </w:rPr>
        <w:t>，</w:t>
      </w:r>
      <w:r>
        <w:rPr>
          <w:rFonts w:hint="eastAsia" w:ascii="仿宋" w:hAnsi="仿宋" w:eastAsia="仿宋"/>
          <w:color w:val="auto"/>
          <w:sz w:val="32"/>
          <w:szCs w:val="32"/>
          <w:highlight w:val="none"/>
        </w:rPr>
        <w:t>同安东本、机场福特</w:t>
      </w:r>
      <w:r>
        <w:rPr>
          <w:rFonts w:hint="eastAsia" w:ascii="仿宋" w:hAnsi="仿宋" w:eastAsia="仿宋"/>
          <w:color w:val="auto"/>
          <w:sz w:val="32"/>
          <w:szCs w:val="32"/>
          <w:highlight w:val="none"/>
          <w:lang w:eastAsia="zh-CN"/>
        </w:rPr>
        <w:t>、机场宝马、枋湖东本、同安别克、集美问界店、海沧大众、海沧广本、奥迪港兴路店、奥迪南山路店、海沧智己、海沧ICAR、海沧北京现代、东风日产、启明ICAR、广汽丰田、奇瑞星途</w:t>
      </w:r>
      <w:r>
        <w:rPr>
          <w:rFonts w:hint="eastAsia" w:ascii="仿宋" w:hAnsi="仿宋" w:eastAsia="仿宋"/>
          <w:color w:val="auto"/>
          <w:sz w:val="32"/>
          <w:szCs w:val="32"/>
          <w:highlight w:val="none"/>
          <w:lang w:val="en-US" w:eastAsia="zh-CN"/>
        </w:rPr>
        <w:t>等点位，公共区域</w:t>
      </w:r>
      <w:r>
        <w:rPr>
          <w:rFonts w:hint="eastAsia" w:ascii="仿宋" w:hAnsi="仿宋" w:eastAsia="仿宋"/>
          <w:color w:val="auto"/>
          <w:sz w:val="32"/>
          <w:szCs w:val="32"/>
          <w:highlight w:val="none"/>
          <w:lang w:val="en-US" w:eastAsia="zh-Hans"/>
        </w:rPr>
        <w:t>日常</w:t>
      </w:r>
      <w:r>
        <w:rPr>
          <w:rFonts w:hint="eastAsia" w:ascii="仿宋" w:hAnsi="仿宋" w:eastAsia="仿宋"/>
          <w:color w:val="auto"/>
          <w:sz w:val="32"/>
          <w:szCs w:val="32"/>
          <w:highlight w:val="none"/>
          <w:lang w:val="en-US" w:eastAsia="zh-CN"/>
        </w:rPr>
        <w:t>保洁服务。</w:t>
      </w:r>
    </w:p>
    <w:p w14:paraId="7AA5CD67">
      <w:pPr>
        <w:widowControl/>
        <w:adjustRightInd w:val="0"/>
        <w:snapToGrid w:val="0"/>
        <w:spacing w:before="60" w:beforeLines="25" w:after="60" w:afterLines="25" w:line="500" w:lineRule="exac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2.2、</w:t>
      </w:r>
      <w:r>
        <w:rPr>
          <w:rFonts w:hint="eastAsia" w:ascii="仿宋" w:hAnsi="仿宋" w:eastAsia="仿宋"/>
          <w:color w:val="auto"/>
          <w:sz w:val="32"/>
          <w:szCs w:val="32"/>
          <w:highlight w:val="none"/>
          <w:lang w:val="en-US" w:eastAsia="zh-CN"/>
        </w:rPr>
        <w:t>人员编制及设备配置要求：</w:t>
      </w:r>
    </w:p>
    <w:p w14:paraId="4B0C925F">
      <w:pPr>
        <w:widowControl/>
        <w:adjustRightInd w:val="0"/>
        <w:snapToGrid w:val="0"/>
        <w:spacing w:before="60" w:beforeLines="25" w:after="60" w:afterLines="25" w:line="500" w:lineRule="exact"/>
        <w:ind w:firstLine="640" w:firstLineChars="200"/>
        <w:rPr>
          <w:rFonts w:hint="default"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（1）配置 28个岗位，所有保洁员须专职做项目保洁工作，实际配备人员以招标人提出需求为准。所有保洁员55周岁以内，简历资料一份交由本项目服务处存档，遇到变更时须在两天内及时更新交给本项目服务处，所有岗位上班期间不得缺勤，岗位人员休息、休假期间需安排人员顶岗。</w:t>
      </w:r>
    </w:p>
    <w:p w14:paraId="10D9FB74">
      <w:pPr>
        <w:widowControl/>
        <w:adjustRightInd w:val="0"/>
        <w:snapToGrid w:val="0"/>
        <w:spacing w:before="60" w:beforeLines="25" w:after="60" w:afterLines="25" w:line="500" w:lineRule="exact"/>
        <w:ind w:firstLine="640" w:firstLineChars="200"/>
        <w:rPr>
          <w:rFonts w:hint="default"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报价包括服务过程中产生的所有人工费用、加班费、劳动保险费用、保洁清洁耗材费（扫把、拖把、大小垃圾袋、清洁剂、卫生间清洁除臭耗材等等）、保洁用具、保洁设备（洗地机1台），税费、管理费。所有人工费用、耗材费、管理费、税金、劳动保险费以及安全文明施工费等按规定计取的费用，需一并纳入报价中，中标后不再调整</w:t>
      </w:r>
      <w:r>
        <w:rPr>
          <w:rFonts w:hint="default" w:ascii="仿宋" w:hAnsi="仿宋" w:eastAsia="仿宋" w:cs="Times New Roman"/>
          <w:color w:val="auto"/>
          <w:kern w:val="2"/>
          <w:sz w:val="32"/>
          <w:szCs w:val="32"/>
          <w:highlight w:val="none"/>
          <w:lang w:val="en-US" w:eastAsia="zh-CN" w:bidi="ar-SA"/>
        </w:rPr>
        <w:t>。</w:t>
      </w:r>
      <w:r>
        <w:rPr>
          <w:rFonts w:hint="eastAsia" w:ascii="仿宋" w:hAnsi="仿宋" w:eastAsia="仿宋" w:cs="Times New Roman"/>
          <w:color w:val="auto"/>
          <w:kern w:val="2"/>
          <w:sz w:val="32"/>
          <w:szCs w:val="32"/>
          <w:highlight w:val="none"/>
          <w:lang w:val="en-US" w:eastAsia="zh-Hans" w:bidi="ar-SA"/>
        </w:rPr>
        <w:t>以上保洁耗材</w:t>
      </w:r>
      <w:r>
        <w:rPr>
          <w:rFonts w:hint="default" w:ascii="仿宋" w:hAnsi="仿宋" w:eastAsia="仿宋" w:cs="Times New Roman"/>
          <w:color w:val="auto"/>
          <w:kern w:val="2"/>
          <w:sz w:val="32"/>
          <w:szCs w:val="32"/>
          <w:highlight w:val="none"/>
          <w:lang w:val="en-US" w:eastAsia="zh-Hans" w:bidi="ar-SA"/>
        </w:rPr>
        <w:t>、</w:t>
      </w:r>
      <w:r>
        <w:rPr>
          <w:rFonts w:hint="eastAsia" w:ascii="仿宋" w:hAnsi="仿宋" w:eastAsia="仿宋" w:cs="Times New Roman"/>
          <w:color w:val="auto"/>
          <w:kern w:val="2"/>
          <w:sz w:val="32"/>
          <w:szCs w:val="32"/>
          <w:highlight w:val="none"/>
          <w:lang w:val="en-US" w:eastAsia="zh-Hans" w:bidi="ar-SA"/>
        </w:rPr>
        <w:t>工具</w:t>
      </w:r>
      <w:r>
        <w:rPr>
          <w:rFonts w:hint="default" w:ascii="仿宋" w:hAnsi="仿宋" w:eastAsia="仿宋" w:cs="Times New Roman"/>
          <w:color w:val="auto"/>
          <w:kern w:val="2"/>
          <w:sz w:val="32"/>
          <w:szCs w:val="32"/>
          <w:highlight w:val="none"/>
          <w:lang w:val="en-US" w:eastAsia="zh-Hans" w:bidi="ar-SA"/>
        </w:rPr>
        <w:t>、</w:t>
      </w:r>
      <w:r>
        <w:rPr>
          <w:rFonts w:hint="eastAsia" w:ascii="仿宋" w:hAnsi="仿宋" w:eastAsia="仿宋" w:cs="Times New Roman"/>
          <w:color w:val="auto"/>
          <w:kern w:val="2"/>
          <w:sz w:val="32"/>
          <w:szCs w:val="32"/>
          <w:highlight w:val="none"/>
          <w:lang w:val="en-US" w:eastAsia="zh-Hans" w:bidi="ar-SA"/>
        </w:rPr>
        <w:t>设备等需提供具体明细清单</w:t>
      </w:r>
      <w:r>
        <w:rPr>
          <w:rFonts w:hint="default" w:ascii="仿宋" w:hAnsi="仿宋" w:eastAsia="仿宋" w:cs="Times New Roman"/>
          <w:color w:val="auto"/>
          <w:kern w:val="2"/>
          <w:sz w:val="32"/>
          <w:szCs w:val="32"/>
          <w:highlight w:val="none"/>
          <w:lang w:val="en-US" w:eastAsia="zh-Hans" w:bidi="ar-SA"/>
        </w:rPr>
        <w:t>，</w:t>
      </w:r>
      <w:r>
        <w:rPr>
          <w:rFonts w:hint="eastAsia" w:ascii="仿宋" w:hAnsi="仿宋" w:eastAsia="仿宋" w:cs="Times New Roman"/>
          <w:color w:val="auto"/>
          <w:kern w:val="2"/>
          <w:sz w:val="32"/>
          <w:szCs w:val="32"/>
          <w:highlight w:val="none"/>
          <w:lang w:val="en-US" w:eastAsia="zh-Hans" w:bidi="ar-SA"/>
        </w:rPr>
        <w:t>且承诺只用于该项目</w:t>
      </w:r>
      <w:r>
        <w:rPr>
          <w:rFonts w:hint="default" w:ascii="仿宋" w:hAnsi="仿宋" w:eastAsia="仿宋" w:cs="Times New Roman"/>
          <w:color w:val="auto"/>
          <w:kern w:val="2"/>
          <w:sz w:val="32"/>
          <w:szCs w:val="32"/>
          <w:highlight w:val="none"/>
          <w:lang w:val="en-US" w:eastAsia="zh-Hans" w:bidi="ar-SA"/>
        </w:rPr>
        <w:t>。</w:t>
      </w:r>
    </w:p>
    <w:p w14:paraId="3059C66B">
      <w:pPr>
        <w:widowControl/>
        <w:adjustRightInd w:val="0"/>
        <w:snapToGrid w:val="0"/>
        <w:spacing w:before="60" w:beforeLines="25" w:after="60" w:afterLines="25" w:line="500" w:lineRule="exac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2.3、服务标准与质量：</w:t>
      </w:r>
    </w:p>
    <w:p w14:paraId="6845C71E">
      <w:pPr>
        <w:widowControl/>
        <w:adjustRightInd w:val="0"/>
        <w:snapToGrid w:val="0"/>
        <w:spacing w:before="60" w:beforeLines="25" w:after="60" w:afterLines="25" w:line="500" w:lineRule="exact"/>
        <w:ind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（1）常规保洁时间：7:00-11:00，13:00-17:00</w:t>
      </w:r>
      <w:r>
        <w:rPr>
          <w:rFonts w:hint="eastAsia" w:ascii="仿宋" w:hAnsi="仿宋" w:eastAsia="仿宋" w:cs="Times New Roman"/>
          <w:color w:val="auto"/>
          <w:kern w:val="2"/>
          <w:sz w:val="32"/>
          <w:szCs w:val="32"/>
          <w:highlight w:val="none"/>
          <w:lang w:val="en-US" w:eastAsia="zh-Hans" w:bidi="ar-SA"/>
        </w:rPr>
        <w:t>所有岗位上班期间不得缺勤，岗位人员休息、休假期间需安排人员顶岗。</w:t>
      </w:r>
    </w:p>
    <w:tbl>
      <w:tblPr>
        <w:tblStyle w:val="16"/>
        <w:tblW w:w="9649" w:type="dxa"/>
        <w:jc w:val="center"/>
        <w:tblLayout w:type="fixed"/>
        <w:tblCellMar>
          <w:top w:w="0" w:type="dxa"/>
          <w:left w:w="108" w:type="dxa"/>
          <w:bottom w:w="0" w:type="dxa"/>
          <w:right w:w="108" w:type="dxa"/>
        </w:tblCellMar>
      </w:tblPr>
      <w:tblGrid>
        <w:gridCol w:w="2993"/>
        <w:gridCol w:w="3015"/>
        <w:gridCol w:w="3641"/>
      </w:tblGrid>
      <w:tr w14:paraId="3668A256">
        <w:tblPrEx>
          <w:tblCellMar>
            <w:top w:w="0" w:type="dxa"/>
            <w:left w:w="108" w:type="dxa"/>
            <w:bottom w:w="0" w:type="dxa"/>
            <w:right w:w="108" w:type="dxa"/>
          </w:tblCellMar>
        </w:tblPrEx>
        <w:trPr>
          <w:trHeight w:val="510"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7580F2CD">
            <w:pPr>
              <w:widowControl/>
              <w:adjustRightInd w:val="0"/>
              <w:snapToGrid w:val="0"/>
              <w:spacing w:before="60" w:beforeLines="25" w:after="60" w:afterLines="25" w:line="500" w:lineRule="exact"/>
              <w:ind w:firstLine="640" w:firstLineChars="200"/>
              <w:rPr>
                <w:rFonts w:hint="eastAsia" w:ascii="仿宋" w:hAnsi="仿宋" w:eastAsia="仿宋" w:cs="Times New Roman"/>
                <w:color w:val="auto"/>
                <w:kern w:val="2"/>
                <w:sz w:val="32"/>
                <w:szCs w:val="32"/>
                <w:highlight w:val="none"/>
                <w:lang w:val="en-US" w:eastAsia="zh-Hans" w:bidi="ar-SA"/>
              </w:rPr>
            </w:pPr>
            <w:r>
              <w:rPr>
                <w:rFonts w:hint="eastAsia" w:ascii="仿宋" w:hAnsi="仿宋" w:eastAsia="仿宋" w:cs="Times New Roman"/>
                <w:color w:val="auto"/>
                <w:kern w:val="2"/>
                <w:sz w:val="32"/>
                <w:szCs w:val="32"/>
                <w:highlight w:val="none"/>
                <w:lang w:val="en-US" w:eastAsia="zh-Hans" w:bidi="ar-SA"/>
              </w:rPr>
              <w:t>保洁范围</w:t>
            </w:r>
          </w:p>
        </w:tc>
        <w:tc>
          <w:tcPr>
            <w:tcW w:w="3015" w:type="dxa"/>
            <w:tcBorders>
              <w:top w:val="single" w:color="auto" w:sz="4" w:space="0"/>
              <w:left w:val="nil"/>
              <w:bottom w:val="single" w:color="auto" w:sz="4" w:space="0"/>
              <w:right w:val="single" w:color="auto" w:sz="4" w:space="0"/>
            </w:tcBorders>
            <w:vAlign w:val="center"/>
          </w:tcPr>
          <w:p w14:paraId="086729AC">
            <w:pPr>
              <w:widowControl/>
              <w:adjustRightInd w:val="0"/>
              <w:snapToGrid w:val="0"/>
              <w:spacing w:before="60" w:beforeLines="25" w:after="60" w:afterLines="25" w:line="500" w:lineRule="exact"/>
              <w:ind w:firstLine="640" w:firstLineChars="200"/>
              <w:rPr>
                <w:rFonts w:hint="eastAsia" w:ascii="仿宋" w:hAnsi="仿宋" w:eastAsia="仿宋" w:cs="Times New Roman"/>
                <w:color w:val="auto"/>
                <w:kern w:val="2"/>
                <w:sz w:val="32"/>
                <w:szCs w:val="32"/>
                <w:highlight w:val="none"/>
                <w:lang w:val="en-US" w:eastAsia="zh-Hans" w:bidi="ar-SA"/>
              </w:rPr>
            </w:pPr>
            <w:r>
              <w:rPr>
                <w:rFonts w:hint="eastAsia" w:ascii="仿宋" w:hAnsi="仿宋" w:eastAsia="仿宋" w:cs="Times New Roman"/>
                <w:color w:val="auto"/>
                <w:kern w:val="2"/>
                <w:sz w:val="32"/>
                <w:szCs w:val="32"/>
                <w:highlight w:val="none"/>
                <w:lang w:val="en-US" w:eastAsia="zh-Hans" w:bidi="ar-SA"/>
              </w:rPr>
              <w:t>频次</w:t>
            </w:r>
          </w:p>
        </w:tc>
        <w:tc>
          <w:tcPr>
            <w:tcW w:w="3641" w:type="dxa"/>
            <w:tcBorders>
              <w:top w:val="single" w:color="auto" w:sz="4" w:space="0"/>
              <w:left w:val="nil"/>
              <w:bottom w:val="single" w:color="auto" w:sz="4" w:space="0"/>
              <w:right w:val="single" w:color="000000" w:sz="4" w:space="0"/>
            </w:tcBorders>
            <w:vAlign w:val="center"/>
          </w:tcPr>
          <w:p w14:paraId="7C924EE8">
            <w:pPr>
              <w:widowControl/>
              <w:adjustRightInd w:val="0"/>
              <w:snapToGrid w:val="0"/>
              <w:spacing w:before="60" w:beforeLines="25" w:after="60" w:afterLines="25" w:line="500" w:lineRule="exact"/>
              <w:ind w:firstLine="640" w:firstLineChars="200"/>
              <w:rPr>
                <w:rFonts w:hint="eastAsia" w:ascii="仿宋" w:hAnsi="仿宋" w:eastAsia="仿宋" w:cs="Times New Roman"/>
                <w:color w:val="auto"/>
                <w:kern w:val="2"/>
                <w:sz w:val="32"/>
                <w:szCs w:val="32"/>
                <w:highlight w:val="none"/>
                <w:lang w:val="en-US" w:eastAsia="zh-Hans" w:bidi="ar-SA"/>
              </w:rPr>
            </w:pPr>
            <w:r>
              <w:rPr>
                <w:rFonts w:hint="eastAsia" w:ascii="仿宋" w:hAnsi="仿宋" w:eastAsia="仿宋" w:cs="Times New Roman"/>
                <w:color w:val="auto"/>
                <w:kern w:val="2"/>
                <w:sz w:val="32"/>
                <w:szCs w:val="32"/>
                <w:highlight w:val="none"/>
                <w:lang w:val="en-US" w:eastAsia="zh-Hans" w:bidi="ar-SA"/>
              </w:rPr>
              <w:t>标准</w:t>
            </w:r>
          </w:p>
        </w:tc>
      </w:tr>
      <w:tr w14:paraId="3DE45799">
        <w:tblPrEx>
          <w:tblCellMar>
            <w:top w:w="0" w:type="dxa"/>
            <w:left w:w="108" w:type="dxa"/>
            <w:bottom w:w="0" w:type="dxa"/>
            <w:right w:w="108" w:type="dxa"/>
          </w:tblCellMar>
        </w:tblPrEx>
        <w:trPr>
          <w:trHeight w:val="404"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372EC67B">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一、店门道路清扫</w:t>
            </w:r>
          </w:p>
        </w:tc>
        <w:tc>
          <w:tcPr>
            <w:tcW w:w="3015" w:type="dxa"/>
            <w:tcBorders>
              <w:top w:val="single" w:color="auto" w:sz="4" w:space="0"/>
              <w:left w:val="nil"/>
              <w:bottom w:val="single" w:color="auto" w:sz="4" w:space="0"/>
              <w:right w:val="single" w:color="auto" w:sz="4" w:space="0"/>
            </w:tcBorders>
            <w:vAlign w:val="center"/>
          </w:tcPr>
          <w:p w14:paraId="5DC11988">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每日两次</w:t>
            </w:r>
          </w:p>
        </w:tc>
        <w:tc>
          <w:tcPr>
            <w:tcW w:w="3641" w:type="dxa"/>
            <w:tcBorders>
              <w:top w:val="single" w:color="auto" w:sz="4" w:space="0"/>
              <w:left w:val="nil"/>
              <w:bottom w:val="single" w:color="auto" w:sz="4" w:space="0"/>
              <w:right w:val="single" w:color="000000" w:sz="4" w:space="0"/>
            </w:tcBorders>
            <w:vAlign w:val="center"/>
          </w:tcPr>
          <w:p w14:paraId="7029F88B">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干净，无明显灰尘、无垃圾</w:t>
            </w:r>
          </w:p>
        </w:tc>
      </w:tr>
      <w:tr w14:paraId="12C51D11">
        <w:tblPrEx>
          <w:tblCellMar>
            <w:top w:w="0" w:type="dxa"/>
            <w:left w:w="108" w:type="dxa"/>
            <w:bottom w:w="0" w:type="dxa"/>
            <w:right w:w="108" w:type="dxa"/>
          </w:tblCellMar>
        </w:tblPrEx>
        <w:trPr>
          <w:trHeight w:val="423"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73271441">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二、通道清扫</w:t>
            </w:r>
          </w:p>
        </w:tc>
        <w:tc>
          <w:tcPr>
            <w:tcW w:w="3015" w:type="dxa"/>
            <w:tcBorders>
              <w:top w:val="single" w:color="auto" w:sz="4" w:space="0"/>
              <w:left w:val="single" w:color="auto" w:sz="4" w:space="0"/>
              <w:bottom w:val="single" w:color="auto" w:sz="4" w:space="0"/>
              <w:right w:val="single" w:color="auto" w:sz="4" w:space="0"/>
            </w:tcBorders>
            <w:vAlign w:val="center"/>
          </w:tcPr>
          <w:p w14:paraId="5C100569">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每日二次以上</w:t>
            </w:r>
          </w:p>
        </w:tc>
        <w:tc>
          <w:tcPr>
            <w:tcW w:w="3641" w:type="dxa"/>
            <w:tcBorders>
              <w:top w:val="single" w:color="auto" w:sz="4" w:space="0"/>
              <w:left w:val="single" w:color="auto" w:sz="4" w:space="0"/>
              <w:bottom w:val="single" w:color="auto" w:sz="4" w:space="0"/>
              <w:right w:val="single" w:color="auto" w:sz="4" w:space="0"/>
            </w:tcBorders>
            <w:vAlign w:val="center"/>
          </w:tcPr>
          <w:p w14:paraId="63852757">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目视干净，地面无污迹，无垃圾</w:t>
            </w:r>
          </w:p>
        </w:tc>
      </w:tr>
      <w:tr w14:paraId="6D2548BC">
        <w:tblPrEx>
          <w:tblCellMar>
            <w:top w:w="0" w:type="dxa"/>
            <w:left w:w="108" w:type="dxa"/>
            <w:bottom w:w="0" w:type="dxa"/>
            <w:right w:w="108" w:type="dxa"/>
          </w:tblCellMar>
        </w:tblPrEx>
        <w:trPr>
          <w:trHeight w:val="419"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1A120BA6">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三、展厅</w:t>
            </w:r>
          </w:p>
        </w:tc>
        <w:tc>
          <w:tcPr>
            <w:tcW w:w="3015" w:type="dxa"/>
            <w:tcBorders>
              <w:top w:val="single" w:color="auto" w:sz="4" w:space="0"/>
              <w:left w:val="nil"/>
              <w:bottom w:val="single" w:color="auto" w:sz="4" w:space="0"/>
              <w:right w:val="single" w:color="auto" w:sz="4" w:space="0"/>
            </w:tcBorders>
            <w:vAlign w:val="center"/>
          </w:tcPr>
          <w:p w14:paraId="2ADF5541">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每日二次以上</w:t>
            </w:r>
          </w:p>
        </w:tc>
        <w:tc>
          <w:tcPr>
            <w:tcW w:w="3641" w:type="dxa"/>
            <w:tcBorders>
              <w:top w:val="single" w:color="auto" w:sz="4" w:space="0"/>
              <w:left w:val="nil"/>
              <w:bottom w:val="single" w:color="auto" w:sz="4" w:space="0"/>
              <w:right w:val="single" w:color="000000" w:sz="4" w:space="0"/>
            </w:tcBorders>
            <w:vAlign w:val="center"/>
          </w:tcPr>
          <w:p w14:paraId="60256B54">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干净，无灰尘</w:t>
            </w:r>
          </w:p>
        </w:tc>
      </w:tr>
      <w:tr w14:paraId="36F38CB6">
        <w:tblPrEx>
          <w:tblCellMar>
            <w:top w:w="0" w:type="dxa"/>
            <w:left w:w="108" w:type="dxa"/>
            <w:bottom w:w="0" w:type="dxa"/>
            <w:right w:w="108" w:type="dxa"/>
          </w:tblCellMar>
        </w:tblPrEx>
        <w:trPr>
          <w:trHeight w:val="577"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72889071">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四、卫生间及洗手台</w:t>
            </w:r>
          </w:p>
        </w:tc>
        <w:tc>
          <w:tcPr>
            <w:tcW w:w="3015" w:type="dxa"/>
            <w:tcBorders>
              <w:top w:val="nil"/>
              <w:left w:val="nil"/>
              <w:bottom w:val="single" w:color="auto" w:sz="4" w:space="0"/>
              <w:right w:val="single" w:color="auto" w:sz="4" w:space="0"/>
            </w:tcBorders>
            <w:vAlign w:val="center"/>
          </w:tcPr>
          <w:p w14:paraId="4670135F">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每日二次以上</w:t>
            </w:r>
          </w:p>
        </w:tc>
        <w:tc>
          <w:tcPr>
            <w:tcW w:w="3641" w:type="dxa"/>
            <w:tcBorders>
              <w:top w:val="single" w:color="auto" w:sz="4" w:space="0"/>
              <w:left w:val="nil"/>
              <w:bottom w:val="single" w:color="auto" w:sz="4" w:space="0"/>
              <w:right w:val="single" w:color="000000" w:sz="4" w:space="0"/>
            </w:tcBorders>
            <w:vAlign w:val="center"/>
          </w:tcPr>
          <w:p w14:paraId="5C1EBEB4">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干净，无灰尘及明显水迹、无臭味</w:t>
            </w:r>
          </w:p>
        </w:tc>
      </w:tr>
      <w:tr w14:paraId="6AA579CC">
        <w:tblPrEx>
          <w:tblCellMar>
            <w:top w:w="0" w:type="dxa"/>
            <w:left w:w="108" w:type="dxa"/>
            <w:bottom w:w="0" w:type="dxa"/>
            <w:right w:w="108" w:type="dxa"/>
          </w:tblCellMar>
        </w:tblPrEx>
        <w:trPr>
          <w:trHeight w:val="386"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3830140F">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五、消防栓、指示牌</w:t>
            </w:r>
          </w:p>
        </w:tc>
        <w:tc>
          <w:tcPr>
            <w:tcW w:w="3015" w:type="dxa"/>
            <w:tcBorders>
              <w:top w:val="single" w:color="auto" w:sz="4" w:space="0"/>
              <w:left w:val="nil"/>
              <w:bottom w:val="single" w:color="auto" w:sz="4" w:space="0"/>
              <w:right w:val="single" w:color="auto" w:sz="4" w:space="0"/>
            </w:tcBorders>
            <w:vAlign w:val="center"/>
          </w:tcPr>
          <w:p w14:paraId="4D8D50F6">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每周两次</w:t>
            </w:r>
          </w:p>
        </w:tc>
        <w:tc>
          <w:tcPr>
            <w:tcW w:w="3641" w:type="dxa"/>
            <w:tcBorders>
              <w:top w:val="single" w:color="auto" w:sz="4" w:space="0"/>
              <w:left w:val="nil"/>
              <w:bottom w:val="single" w:color="auto" w:sz="4" w:space="0"/>
              <w:right w:val="single" w:color="000000" w:sz="4" w:space="0"/>
            </w:tcBorders>
            <w:vAlign w:val="center"/>
          </w:tcPr>
          <w:p w14:paraId="34D06DE6">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目视无灰尘、无污渍</w:t>
            </w:r>
          </w:p>
        </w:tc>
      </w:tr>
      <w:tr w14:paraId="6B46ECAE">
        <w:tblPrEx>
          <w:tblCellMar>
            <w:top w:w="0" w:type="dxa"/>
            <w:left w:w="108" w:type="dxa"/>
            <w:bottom w:w="0" w:type="dxa"/>
            <w:right w:w="108" w:type="dxa"/>
          </w:tblCellMar>
        </w:tblPrEx>
        <w:trPr>
          <w:trHeight w:val="603"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6244032E">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六、办公区域及走廊楼梯扶手、玻璃</w:t>
            </w:r>
          </w:p>
        </w:tc>
        <w:tc>
          <w:tcPr>
            <w:tcW w:w="3015" w:type="dxa"/>
            <w:tcBorders>
              <w:top w:val="nil"/>
              <w:left w:val="nil"/>
              <w:bottom w:val="single" w:color="auto" w:sz="4" w:space="0"/>
              <w:right w:val="single" w:color="auto" w:sz="4" w:space="0"/>
            </w:tcBorders>
            <w:vAlign w:val="center"/>
          </w:tcPr>
          <w:p w14:paraId="749190A2">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每日一次以上</w:t>
            </w:r>
          </w:p>
        </w:tc>
        <w:tc>
          <w:tcPr>
            <w:tcW w:w="3641" w:type="dxa"/>
            <w:tcBorders>
              <w:top w:val="single" w:color="auto" w:sz="4" w:space="0"/>
              <w:left w:val="nil"/>
              <w:bottom w:val="single" w:color="auto" w:sz="4" w:space="0"/>
              <w:right w:val="single" w:color="000000" w:sz="4" w:space="0"/>
            </w:tcBorders>
            <w:vAlign w:val="center"/>
          </w:tcPr>
          <w:p w14:paraId="14600F04">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地面光洁、无尘、无垃圾</w:t>
            </w:r>
          </w:p>
        </w:tc>
      </w:tr>
      <w:tr w14:paraId="7EED842F">
        <w:tblPrEx>
          <w:tblCellMar>
            <w:top w:w="0" w:type="dxa"/>
            <w:left w:w="108" w:type="dxa"/>
            <w:bottom w:w="0" w:type="dxa"/>
            <w:right w:w="108" w:type="dxa"/>
          </w:tblCellMar>
        </w:tblPrEx>
        <w:trPr>
          <w:trHeight w:val="359"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73A0F966">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七、展厅玻璃</w:t>
            </w:r>
          </w:p>
        </w:tc>
        <w:tc>
          <w:tcPr>
            <w:tcW w:w="3015" w:type="dxa"/>
            <w:tcBorders>
              <w:top w:val="nil"/>
              <w:left w:val="nil"/>
              <w:bottom w:val="single" w:color="auto" w:sz="4" w:space="0"/>
              <w:right w:val="single" w:color="auto" w:sz="4" w:space="0"/>
            </w:tcBorders>
            <w:vAlign w:val="center"/>
          </w:tcPr>
          <w:p w14:paraId="3523CDE6">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每周一次</w:t>
            </w:r>
          </w:p>
        </w:tc>
        <w:tc>
          <w:tcPr>
            <w:tcW w:w="3641" w:type="dxa"/>
            <w:tcBorders>
              <w:top w:val="single" w:color="auto" w:sz="4" w:space="0"/>
              <w:left w:val="nil"/>
              <w:bottom w:val="single" w:color="auto" w:sz="4" w:space="0"/>
              <w:right w:val="single" w:color="000000" w:sz="4" w:space="0"/>
            </w:tcBorders>
            <w:vAlign w:val="center"/>
          </w:tcPr>
          <w:p w14:paraId="0986E323">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干净、无明显灰尘、水迹</w:t>
            </w:r>
          </w:p>
        </w:tc>
      </w:tr>
      <w:tr w14:paraId="444B1441">
        <w:tblPrEx>
          <w:tblCellMar>
            <w:top w:w="0" w:type="dxa"/>
            <w:left w:w="108" w:type="dxa"/>
            <w:bottom w:w="0" w:type="dxa"/>
            <w:right w:w="108" w:type="dxa"/>
          </w:tblCellMar>
        </w:tblPrEx>
        <w:trPr>
          <w:trHeight w:val="409"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1BA4417C">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八、垃圾清理</w:t>
            </w:r>
          </w:p>
        </w:tc>
        <w:tc>
          <w:tcPr>
            <w:tcW w:w="3015" w:type="dxa"/>
            <w:tcBorders>
              <w:top w:val="nil"/>
              <w:left w:val="nil"/>
              <w:bottom w:val="single" w:color="auto" w:sz="4" w:space="0"/>
              <w:right w:val="single" w:color="auto" w:sz="4" w:space="0"/>
            </w:tcBorders>
            <w:vAlign w:val="center"/>
          </w:tcPr>
          <w:p w14:paraId="34C8E9AA">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每日两次</w:t>
            </w:r>
          </w:p>
        </w:tc>
        <w:tc>
          <w:tcPr>
            <w:tcW w:w="3641" w:type="dxa"/>
            <w:tcBorders>
              <w:top w:val="single" w:color="auto" w:sz="4" w:space="0"/>
              <w:left w:val="nil"/>
              <w:bottom w:val="single" w:color="auto" w:sz="4" w:space="0"/>
              <w:right w:val="single" w:color="000000" w:sz="4" w:space="0"/>
            </w:tcBorders>
            <w:vAlign w:val="center"/>
          </w:tcPr>
          <w:p w14:paraId="615FD437">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无散落垃圾、无污迹、无异味</w:t>
            </w:r>
          </w:p>
        </w:tc>
      </w:tr>
      <w:tr w14:paraId="594B86BA">
        <w:tblPrEx>
          <w:tblCellMar>
            <w:top w:w="0" w:type="dxa"/>
            <w:left w:w="108" w:type="dxa"/>
            <w:bottom w:w="0" w:type="dxa"/>
            <w:right w:w="108" w:type="dxa"/>
          </w:tblCellMar>
        </w:tblPrEx>
        <w:trPr>
          <w:trHeight w:val="415"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2D2DE809">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九、垃圾容器清洗</w:t>
            </w:r>
          </w:p>
        </w:tc>
        <w:tc>
          <w:tcPr>
            <w:tcW w:w="3015" w:type="dxa"/>
            <w:tcBorders>
              <w:top w:val="nil"/>
              <w:left w:val="nil"/>
              <w:bottom w:val="single" w:color="auto" w:sz="4" w:space="0"/>
              <w:right w:val="single" w:color="auto" w:sz="4" w:space="0"/>
            </w:tcBorders>
            <w:vAlign w:val="center"/>
          </w:tcPr>
          <w:p w14:paraId="1E9B1E5E">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每日清洗一次</w:t>
            </w:r>
          </w:p>
        </w:tc>
        <w:tc>
          <w:tcPr>
            <w:tcW w:w="3641" w:type="dxa"/>
            <w:tcBorders>
              <w:top w:val="single" w:color="auto" w:sz="4" w:space="0"/>
              <w:left w:val="nil"/>
              <w:bottom w:val="single" w:color="auto" w:sz="4" w:space="0"/>
              <w:right w:val="single" w:color="000000" w:sz="4" w:space="0"/>
            </w:tcBorders>
            <w:vAlign w:val="center"/>
          </w:tcPr>
          <w:p w14:paraId="19064F7E">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无满溢、无异味、无污迹</w:t>
            </w:r>
          </w:p>
        </w:tc>
      </w:tr>
      <w:tr w14:paraId="28A3407E">
        <w:tblPrEx>
          <w:tblCellMar>
            <w:top w:w="0" w:type="dxa"/>
            <w:left w:w="108" w:type="dxa"/>
            <w:bottom w:w="0" w:type="dxa"/>
            <w:right w:w="108" w:type="dxa"/>
          </w:tblCellMar>
        </w:tblPrEx>
        <w:trPr>
          <w:trHeight w:val="406"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7847FCC1">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十、配合考评</w:t>
            </w:r>
          </w:p>
        </w:tc>
        <w:tc>
          <w:tcPr>
            <w:tcW w:w="3015" w:type="dxa"/>
            <w:tcBorders>
              <w:top w:val="nil"/>
              <w:left w:val="nil"/>
              <w:bottom w:val="single" w:color="auto" w:sz="4" w:space="0"/>
              <w:right w:val="single" w:color="auto" w:sz="4" w:space="0"/>
            </w:tcBorders>
            <w:vAlign w:val="center"/>
          </w:tcPr>
          <w:p w14:paraId="40E63CA0">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随时</w:t>
            </w:r>
          </w:p>
        </w:tc>
        <w:tc>
          <w:tcPr>
            <w:tcW w:w="3641" w:type="dxa"/>
            <w:tcBorders>
              <w:top w:val="single" w:color="auto" w:sz="4" w:space="0"/>
              <w:left w:val="nil"/>
              <w:bottom w:val="single" w:color="auto" w:sz="4" w:space="0"/>
              <w:right w:val="single" w:color="000000" w:sz="4" w:space="0"/>
            </w:tcBorders>
            <w:vAlign w:val="center"/>
          </w:tcPr>
          <w:p w14:paraId="43BA9650">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接到突击检查通知，应全力配合</w:t>
            </w:r>
          </w:p>
        </w:tc>
      </w:tr>
      <w:tr w14:paraId="52F115A2">
        <w:tblPrEx>
          <w:tblCellMar>
            <w:top w:w="0" w:type="dxa"/>
            <w:left w:w="108" w:type="dxa"/>
            <w:bottom w:w="0" w:type="dxa"/>
            <w:right w:w="108" w:type="dxa"/>
          </w:tblCellMar>
        </w:tblPrEx>
        <w:trPr>
          <w:trHeight w:val="427"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17E6B287">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十一、卫生用品（厕纸）</w:t>
            </w:r>
          </w:p>
        </w:tc>
        <w:tc>
          <w:tcPr>
            <w:tcW w:w="3015" w:type="dxa"/>
            <w:tcBorders>
              <w:top w:val="nil"/>
              <w:left w:val="nil"/>
              <w:bottom w:val="single" w:color="auto" w:sz="4" w:space="0"/>
              <w:right w:val="single" w:color="auto" w:sz="4" w:space="0"/>
            </w:tcBorders>
            <w:vAlign w:val="center"/>
          </w:tcPr>
          <w:p w14:paraId="4F2CEBEA">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每日检查二次以上</w:t>
            </w:r>
          </w:p>
        </w:tc>
        <w:tc>
          <w:tcPr>
            <w:tcW w:w="3641" w:type="dxa"/>
            <w:tcBorders>
              <w:top w:val="single" w:color="auto" w:sz="4" w:space="0"/>
              <w:left w:val="nil"/>
              <w:bottom w:val="single" w:color="auto" w:sz="4" w:space="0"/>
              <w:right w:val="single" w:color="000000" w:sz="4" w:space="0"/>
            </w:tcBorders>
            <w:vAlign w:val="center"/>
          </w:tcPr>
          <w:p w14:paraId="1115AF2E">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Hans"/>
              </w:rPr>
            </w:pPr>
            <w:r>
              <w:rPr>
                <w:rFonts w:hint="eastAsia" w:ascii="仿宋" w:hAnsi="仿宋" w:eastAsia="仿宋" w:cs="Times New Roman"/>
                <w:color w:val="auto"/>
                <w:sz w:val="32"/>
                <w:szCs w:val="32"/>
                <w:highlight w:val="none"/>
                <w:lang w:val="en-US" w:eastAsia="zh-Hans"/>
              </w:rPr>
              <w:t>随时有纸</w:t>
            </w:r>
          </w:p>
        </w:tc>
      </w:tr>
    </w:tbl>
    <w:p w14:paraId="359E3C50">
      <w:pPr>
        <w:widowControl/>
        <w:adjustRightInd w:val="0"/>
        <w:snapToGrid w:val="0"/>
        <w:spacing w:before="60" w:beforeLines="25" w:after="60" w:afterLines="25" w:line="500" w:lineRule="exact"/>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sz w:val="32"/>
          <w:szCs w:val="32"/>
          <w:highlight w:val="none"/>
        </w:rPr>
        <w:t>服务期限内，如</w:t>
      </w:r>
      <w:r>
        <w:rPr>
          <w:rFonts w:hint="eastAsia" w:ascii="仿宋" w:hAnsi="仿宋" w:eastAsia="仿宋" w:cs="Times New Roman"/>
          <w:color w:val="auto"/>
          <w:sz w:val="32"/>
          <w:szCs w:val="32"/>
          <w:highlight w:val="none"/>
          <w:lang w:val="en-US" w:eastAsia="zh-CN"/>
        </w:rPr>
        <w:t>中标单位</w:t>
      </w:r>
      <w:r>
        <w:rPr>
          <w:rFonts w:hint="eastAsia" w:ascii="仿宋" w:hAnsi="仿宋" w:eastAsia="仿宋" w:cs="Times New Roman"/>
          <w:color w:val="auto"/>
          <w:sz w:val="32"/>
          <w:szCs w:val="32"/>
          <w:highlight w:val="none"/>
        </w:rPr>
        <w:t>违反上述服务标准，经</w:t>
      </w:r>
      <w:r>
        <w:rPr>
          <w:rFonts w:hint="eastAsia" w:ascii="仿宋" w:hAnsi="仿宋" w:eastAsia="仿宋" w:cs="Times New Roman"/>
          <w:color w:val="auto"/>
          <w:sz w:val="32"/>
          <w:szCs w:val="32"/>
          <w:highlight w:val="none"/>
          <w:lang w:val="en-US" w:eastAsia="zh-CN"/>
        </w:rPr>
        <w:t>招标人</w:t>
      </w:r>
      <w:r>
        <w:rPr>
          <w:rFonts w:hint="eastAsia" w:ascii="仿宋" w:hAnsi="仿宋" w:eastAsia="仿宋" w:cs="Times New Roman"/>
          <w:color w:val="auto"/>
          <w:sz w:val="32"/>
          <w:szCs w:val="32"/>
          <w:highlight w:val="none"/>
        </w:rPr>
        <w:t>书面警告累计达3次的，</w:t>
      </w:r>
      <w:r>
        <w:rPr>
          <w:rFonts w:hint="eastAsia" w:ascii="仿宋" w:hAnsi="仿宋" w:eastAsia="仿宋" w:cs="Times New Roman"/>
          <w:color w:val="auto"/>
          <w:sz w:val="32"/>
          <w:szCs w:val="32"/>
          <w:highlight w:val="none"/>
          <w:lang w:val="en-US" w:eastAsia="zh-CN"/>
        </w:rPr>
        <w:t>招标人</w:t>
      </w:r>
      <w:r>
        <w:rPr>
          <w:rFonts w:hint="eastAsia" w:ascii="仿宋" w:hAnsi="仿宋" w:eastAsia="仿宋" w:cs="Times New Roman"/>
          <w:color w:val="auto"/>
          <w:sz w:val="32"/>
          <w:szCs w:val="32"/>
          <w:highlight w:val="none"/>
        </w:rPr>
        <w:t>有权单方终止合同，而不需承担任何费用。</w:t>
      </w:r>
    </w:p>
    <w:p w14:paraId="17C6AC39">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三</w:t>
      </w:r>
      <w:r>
        <w:rPr>
          <w:rFonts w:hint="eastAsia" w:ascii="仿宋" w:hAnsi="仿宋" w:eastAsia="仿宋" w:cs="Times New Roman"/>
          <w:color w:val="auto"/>
          <w:sz w:val="32"/>
          <w:szCs w:val="32"/>
          <w:highlight w:val="none"/>
        </w:rPr>
        <w:t>、服务期限</w:t>
      </w:r>
      <w:r>
        <w:rPr>
          <w:rFonts w:hint="eastAsia" w:ascii="仿宋" w:hAnsi="仿宋" w:eastAsia="仿宋" w:cs="Times New Roman"/>
          <w:color w:val="auto"/>
          <w:sz w:val="32"/>
          <w:szCs w:val="32"/>
          <w:highlight w:val="none"/>
          <w:lang w:eastAsia="zh-CN"/>
        </w:rPr>
        <w:t>：</w:t>
      </w:r>
    </w:p>
    <w:p w14:paraId="04B2C189">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2025年6月1日至2026年5月31日，共计12个月。</w:t>
      </w:r>
    </w:p>
    <w:p w14:paraId="12F827F3">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注：本项目不组织集中答疑，若有疑问或需前往踏勘，请各供应商与</w:t>
      </w:r>
      <w:r>
        <w:rPr>
          <w:rFonts w:hint="eastAsia" w:ascii="仿宋" w:hAnsi="仿宋" w:eastAsia="仿宋" w:cs="Times New Roman"/>
          <w:color w:val="auto"/>
          <w:sz w:val="32"/>
          <w:szCs w:val="32"/>
          <w:highlight w:val="none"/>
          <w:lang w:val="en-US" w:eastAsia="zh-CN"/>
        </w:rPr>
        <w:t>薛先生</w:t>
      </w:r>
      <w:r>
        <w:rPr>
          <w:rFonts w:hint="eastAsia" w:ascii="仿宋" w:hAnsi="仿宋" w:eastAsia="仿宋" w:cs="Times New Roman"/>
          <w:color w:val="auto"/>
          <w:sz w:val="32"/>
          <w:szCs w:val="32"/>
          <w:highlight w:val="none"/>
        </w:rPr>
        <w:t>联系，联系方式：</w:t>
      </w:r>
      <w:r>
        <w:rPr>
          <w:rFonts w:hint="eastAsia" w:ascii="仿宋" w:hAnsi="仿宋" w:eastAsia="仿宋" w:cs="Times New Roman"/>
          <w:color w:val="auto"/>
          <w:sz w:val="32"/>
          <w:szCs w:val="32"/>
          <w:highlight w:val="none"/>
          <w:lang w:val="en-US" w:eastAsia="zh-CN"/>
        </w:rPr>
        <w:t>18950171911</w:t>
      </w:r>
      <w:r>
        <w:rPr>
          <w:rFonts w:hint="eastAsia" w:ascii="仿宋" w:hAnsi="仿宋" w:eastAsia="仿宋" w:cs="Times New Roman"/>
          <w:color w:val="auto"/>
          <w:sz w:val="32"/>
          <w:szCs w:val="32"/>
          <w:highlight w:val="none"/>
        </w:rPr>
        <w:t>。</w:t>
      </w:r>
    </w:p>
    <w:p w14:paraId="0D301BB8">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四、保洁费用结算：</w:t>
      </w:r>
    </w:p>
    <w:p w14:paraId="0EFC8F04">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s="Times New Roman"/>
          <w:color w:val="auto"/>
          <w:sz w:val="32"/>
          <w:szCs w:val="32"/>
          <w:highlight w:val="none"/>
          <w:lang w:val="en-US" w:eastAsia="zh-CN"/>
        </w:rPr>
        <w:t>保洁费用按月根据招标人实际需求及到岗人数据实结算。中标单位按时向招标人提合法有效的增值税专用票，招标人在收到中标单位发票并进行国税业务系统认证（限增值税专用发票）后进行付款。</w:t>
      </w:r>
    </w:p>
    <w:p w14:paraId="45BB7574">
      <w:pPr>
        <w:spacing w:line="500" w:lineRule="exact"/>
        <w:ind w:firstLine="640" w:firstLineChars="200"/>
        <w:rPr>
          <w:rFonts w:hint="eastAsia" w:ascii="仿宋" w:hAnsi="仿宋" w:eastAsia="仿宋"/>
          <w:color w:val="auto"/>
          <w:sz w:val="32"/>
          <w:szCs w:val="32"/>
          <w:highlight w:val="none"/>
        </w:rPr>
      </w:pPr>
    </w:p>
    <w:p w14:paraId="7D4E7C69">
      <w:pPr>
        <w:pStyle w:val="4"/>
        <w:keepNext w:val="0"/>
        <w:keepLines w:val="0"/>
        <w:spacing w:before="0" w:after="0" w:line="500" w:lineRule="exact"/>
        <w:jc w:val="center"/>
        <w:rPr>
          <w:rFonts w:hint="eastAsia" w:ascii="仿宋" w:hAnsi="仿宋" w:eastAsia="仿宋" w:cs="Times New Roman"/>
          <w:b w:val="0"/>
          <w:bCs w:val="0"/>
          <w:color w:val="auto"/>
          <w:kern w:val="2"/>
          <w:sz w:val="32"/>
          <w:szCs w:val="32"/>
          <w:highlight w:val="none"/>
          <w:lang w:val="en-US" w:eastAsia="zh-CN" w:bidi="ar-SA"/>
        </w:rPr>
      </w:pPr>
      <w:bookmarkStart w:id="167" w:name="_Toc27050"/>
      <w:bookmarkStart w:id="168" w:name="_Toc29484"/>
      <w:r>
        <w:rPr>
          <w:rFonts w:hint="eastAsia" w:ascii="仿宋" w:hAnsi="仿宋" w:eastAsia="仿宋" w:cs="Times New Roman"/>
          <w:b w:val="0"/>
          <w:bCs w:val="0"/>
          <w:color w:val="auto"/>
          <w:kern w:val="2"/>
          <w:sz w:val="32"/>
          <w:szCs w:val="32"/>
          <w:highlight w:val="none"/>
          <w:lang w:val="en-US" w:eastAsia="zh-CN" w:bidi="ar-SA"/>
        </w:rPr>
        <w:t>第二节 商务技术响应要求</w:t>
      </w:r>
      <w:bookmarkEnd w:id="167"/>
      <w:bookmarkEnd w:id="168"/>
    </w:p>
    <w:p w14:paraId="5E2B39FF">
      <w:pPr>
        <w:spacing w:line="500" w:lineRule="exact"/>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一、商务要求</w:t>
      </w:r>
    </w:p>
    <w:p w14:paraId="081DD859">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1、投标人应具备独立的法人资格，营业执照注册资金应不低于1000万人民币，并提供法人营业执照（副本）复印件(加盖投标人公章)。</w:t>
      </w:r>
    </w:p>
    <w:p w14:paraId="62E76A2A">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2、投标人授权代表若不是企业法定代表人，应提供法人授权书原件，并提供被授权代表身份证复印件。</w:t>
      </w:r>
    </w:p>
    <w:p w14:paraId="210E4B3C">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二、技术要求</w:t>
      </w:r>
    </w:p>
    <w:p w14:paraId="46D140C5">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★1、投标人提供的服务方案必须满足招标人的实际需求，招标人不再支付因投标人方案不完整而引起的费用。</w:t>
      </w:r>
    </w:p>
    <w:p w14:paraId="6EC6D811">
      <w:pPr>
        <w:widowControl/>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投标人需承诺应根据本项目的特点，提供切实可行的工作计划，并承诺其工作计划将根据招标人的实际需要进行完善和补充，在工作内容不改变的情况下不得追加任何费用，投标人须针对此项内容提供书面承诺函，承诺函格式自拟。</w:t>
      </w:r>
    </w:p>
    <w:p w14:paraId="5D837C04">
      <w:pPr>
        <w:widowControl/>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★3、投标人应在投标文件中对项目工作所需时间，工作内容、进度安排以及售后服务承诺情况进行详细的书面说明及承诺，投标人须针对此项内容提供书面承诺函，承诺函格式自拟。</w:t>
      </w:r>
    </w:p>
    <w:p w14:paraId="7A1A1313">
      <w:pPr>
        <w:jc w:val="both"/>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★4、投标人须提交《作业安全承诺书》并加盖公章（详见附件）。</w:t>
      </w:r>
    </w:p>
    <w:p w14:paraId="7465A0F0">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5、严格执行服务承诺。</w:t>
      </w:r>
    </w:p>
    <w:p w14:paraId="4C7C506C">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6、中标人应严格依据投标文件所做承诺履行职责，如有违约，招标人有权根据协议、合同采取措施追究违约方的违约责任。</w:t>
      </w:r>
    </w:p>
    <w:p w14:paraId="5F3C8E29">
      <w:pPr>
        <w:widowControl/>
        <w:adjustRightInd w:val="0"/>
        <w:snapToGrid w:val="0"/>
        <w:spacing w:before="60" w:beforeLines="25" w:after="60" w:afterLines="25" w:line="500" w:lineRule="exact"/>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7、中标人应当按照合同约定履行义务，不得将本项目（转包）给他人，一经发现，招标人有权立即终止合同，并追究中标人的违约责任和要求赔偿。</w:t>
      </w:r>
    </w:p>
    <w:p w14:paraId="15B33B07">
      <w:pPr>
        <w:pStyle w:val="4"/>
        <w:keepNext w:val="0"/>
        <w:keepLines w:val="0"/>
        <w:spacing w:before="0" w:after="0" w:line="500" w:lineRule="exact"/>
        <w:jc w:val="center"/>
        <w:rPr>
          <w:rFonts w:hint="eastAsia" w:ascii="仿宋" w:hAnsi="仿宋" w:eastAsia="仿宋"/>
          <w:color w:val="auto"/>
          <w:sz w:val="32"/>
          <w:highlight w:val="none"/>
        </w:rPr>
      </w:pPr>
      <w:bookmarkStart w:id="169" w:name="_Toc19615"/>
      <w:bookmarkStart w:id="170" w:name="_Toc468718876"/>
    </w:p>
    <w:p w14:paraId="045B8E75">
      <w:pPr>
        <w:pStyle w:val="4"/>
        <w:keepNext w:val="0"/>
        <w:keepLines w:val="0"/>
        <w:spacing w:before="0" w:after="0" w:line="500" w:lineRule="exact"/>
        <w:jc w:val="center"/>
        <w:rPr>
          <w:rFonts w:ascii="仿宋" w:hAnsi="仿宋" w:eastAsia="仿宋"/>
          <w:color w:val="auto"/>
          <w:sz w:val="32"/>
          <w:highlight w:val="none"/>
        </w:rPr>
      </w:pPr>
      <w:bookmarkStart w:id="171" w:name="_Toc1270"/>
      <w:r>
        <w:rPr>
          <w:rFonts w:hint="eastAsia" w:ascii="仿宋" w:hAnsi="仿宋" w:eastAsia="仿宋"/>
          <w:color w:val="auto"/>
          <w:sz w:val="32"/>
          <w:highlight w:val="none"/>
        </w:rPr>
        <w:t>第三节 报价要求</w:t>
      </w:r>
      <w:bookmarkEnd w:id="169"/>
      <w:bookmarkEnd w:id="170"/>
      <w:bookmarkEnd w:id="171"/>
    </w:p>
    <w:p w14:paraId="52BED6C3">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172" w:name="_Toc306290240"/>
      <w:bookmarkStart w:id="173" w:name="_Toc468718878"/>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14:paraId="78B87433">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14:paraId="4480DAB1">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14:paraId="6440AF47">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14:paraId="14AFCE16">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p w14:paraId="4634ACCD">
      <w:pPr>
        <w:widowControl/>
        <w:adjustRightInd w:val="0"/>
        <w:snapToGrid w:val="0"/>
        <w:spacing w:before="60" w:beforeLines="25" w:after="60" w:afterLines="25"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6、</w:t>
      </w:r>
      <w:bookmarkEnd w:id="172"/>
      <w:bookmarkEnd w:id="173"/>
      <w:r>
        <w:rPr>
          <w:rFonts w:hint="eastAsia" w:ascii="仿宋" w:hAnsi="仿宋" w:eastAsia="仿宋" w:cs="Times New Roman"/>
          <w:color w:val="auto"/>
          <w:sz w:val="32"/>
          <w:szCs w:val="32"/>
          <w:highlight w:val="none"/>
        </w:rPr>
        <w:t>履约保证金：中标人须向招标人缴交履约保证金，履约保证金在双方合同终止、交接清楚、质保期结束和债权债务等关系理顺后30日历天内无息返还。</w:t>
      </w:r>
      <w:bookmarkEnd w:id="9"/>
    </w:p>
    <w:p w14:paraId="75828802">
      <w:pPr>
        <w:pStyle w:val="3"/>
        <w:keepNext w:val="0"/>
        <w:keepLines w:val="0"/>
        <w:spacing w:before="0" w:after="0" w:line="500" w:lineRule="exact"/>
        <w:jc w:val="center"/>
        <w:rPr>
          <w:rFonts w:hint="eastAsia" w:ascii="仿宋" w:hAnsi="仿宋" w:eastAsia="仿宋"/>
          <w:color w:val="auto"/>
          <w:highlight w:val="none"/>
        </w:rPr>
      </w:pPr>
      <w:bookmarkStart w:id="174" w:name="_Toc25453"/>
    </w:p>
    <w:p w14:paraId="2C1692EB">
      <w:pPr>
        <w:pStyle w:val="3"/>
        <w:keepNext w:val="0"/>
        <w:keepLines w:val="0"/>
        <w:spacing w:before="0" w:after="0" w:line="500" w:lineRule="exact"/>
        <w:jc w:val="center"/>
        <w:rPr>
          <w:rFonts w:hint="eastAsia" w:ascii="仿宋" w:hAnsi="仿宋" w:eastAsia="仿宋"/>
          <w:color w:val="auto"/>
          <w:highlight w:val="none"/>
        </w:rPr>
      </w:pPr>
    </w:p>
    <w:p w14:paraId="7B48E5E4">
      <w:pPr>
        <w:pStyle w:val="3"/>
        <w:keepNext w:val="0"/>
        <w:keepLines w:val="0"/>
        <w:spacing w:before="0" w:after="0" w:line="500" w:lineRule="exact"/>
        <w:jc w:val="center"/>
        <w:rPr>
          <w:rFonts w:hint="eastAsia" w:ascii="仿宋" w:hAnsi="仿宋" w:eastAsia="仿宋"/>
          <w:color w:val="auto"/>
          <w:highlight w:val="none"/>
        </w:rPr>
      </w:pPr>
    </w:p>
    <w:p w14:paraId="257B7807">
      <w:pPr>
        <w:pStyle w:val="3"/>
        <w:keepNext w:val="0"/>
        <w:keepLines w:val="0"/>
        <w:spacing w:before="0" w:after="0" w:line="500" w:lineRule="exact"/>
        <w:jc w:val="center"/>
        <w:rPr>
          <w:rFonts w:hint="eastAsia" w:ascii="仿宋" w:hAnsi="仿宋" w:eastAsia="仿宋"/>
          <w:color w:val="auto"/>
          <w:highlight w:val="none"/>
        </w:rPr>
      </w:pPr>
    </w:p>
    <w:p w14:paraId="6E6BD982">
      <w:pPr>
        <w:pStyle w:val="3"/>
        <w:keepNext w:val="0"/>
        <w:keepLines w:val="0"/>
        <w:spacing w:before="0" w:after="0" w:line="500" w:lineRule="exact"/>
        <w:jc w:val="center"/>
        <w:rPr>
          <w:rFonts w:hint="eastAsia" w:ascii="仿宋" w:hAnsi="仿宋" w:eastAsia="仿宋"/>
          <w:color w:val="auto"/>
          <w:highlight w:val="none"/>
        </w:rPr>
      </w:pPr>
    </w:p>
    <w:p w14:paraId="15FECB39">
      <w:pPr>
        <w:pStyle w:val="3"/>
        <w:keepNext w:val="0"/>
        <w:keepLines w:val="0"/>
        <w:spacing w:before="0" w:after="0" w:line="500" w:lineRule="exact"/>
        <w:jc w:val="center"/>
        <w:rPr>
          <w:rFonts w:hint="eastAsia" w:ascii="仿宋" w:hAnsi="仿宋" w:eastAsia="仿宋"/>
          <w:color w:val="auto"/>
          <w:highlight w:val="none"/>
        </w:rPr>
      </w:pPr>
    </w:p>
    <w:p w14:paraId="19C8B5BB">
      <w:pPr>
        <w:pStyle w:val="3"/>
        <w:keepNext w:val="0"/>
        <w:keepLines w:val="0"/>
        <w:spacing w:before="0" w:after="0" w:line="500" w:lineRule="exact"/>
        <w:jc w:val="center"/>
        <w:rPr>
          <w:rFonts w:hint="eastAsia" w:ascii="仿宋" w:hAnsi="仿宋" w:eastAsia="仿宋"/>
          <w:color w:val="auto"/>
          <w:highlight w:val="none"/>
        </w:rPr>
      </w:pPr>
    </w:p>
    <w:p w14:paraId="32EC28BD">
      <w:pPr>
        <w:pStyle w:val="3"/>
        <w:keepNext w:val="0"/>
        <w:keepLines w:val="0"/>
        <w:spacing w:before="0" w:after="0" w:line="500" w:lineRule="exact"/>
        <w:jc w:val="center"/>
        <w:rPr>
          <w:rFonts w:hint="eastAsia" w:ascii="仿宋" w:hAnsi="仿宋" w:eastAsia="仿宋"/>
          <w:color w:val="auto"/>
          <w:highlight w:val="none"/>
        </w:rPr>
      </w:pPr>
    </w:p>
    <w:p w14:paraId="0F13E24F">
      <w:pPr>
        <w:pStyle w:val="3"/>
        <w:keepNext w:val="0"/>
        <w:keepLines w:val="0"/>
        <w:spacing w:before="0" w:after="0" w:line="500" w:lineRule="exact"/>
        <w:jc w:val="center"/>
        <w:rPr>
          <w:rFonts w:hint="eastAsia" w:ascii="仿宋" w:hAnsi="仿宋" w:eastAsia="仿宋"/>
          <w:color w:val="auto"/>
          <w:highlight w:val="none"/>
        </w:rPr>
      </w:pPr>
    </w:p>
    <w:p w14:paraId="3C1AAE04">
      <w:pPr>
        <w:pStyle w:val="3"/>
        <w:keepNext w:val="0"/>
        <w:keepLines w:val="0"/>
        <w:spacing w:before="0" w:after="0" w:line="500" w:lineRule="exact"/>
        <w:jc w:val="center"/>
        <w:rPr>
          <w:rFonts w:hint="eastAsia" w:ascii="仿宋" w:hAnsi="仿宋" w:eastAsia="仿宋"/>
          <w:color w:val="auto"/>
          <w:highlight w:val="none"/>
        </w:rPr>
      </w:pPr>
    </w:p>
    <w:p w14:paraId="19C0892F">
      <w:pPr>
        <w:pStyle w:val="3"/>
        <w:keepNext w:val="0"/>
        <w:keepLines w:val="0"/>
        <w:spacing w:before="0" w:after="0" w:line="500" w:lineRule="exact"/>
        <w:jc w:val="center"/>
        <w:rPr>
          <w:rFonts w:hint="eastAsia" w:ascii="仿宋" w:hAnsi="仿宋" w:eastAsia="仿宋"/>
          <w:color w:val="auto"/>
          <w:highlight w:val="none"/>
        </w:rPr>
      </w:pPr>
    </w:p>
    <w:p w14:paraId="752D892C">
      <w:pPr>
        <w:pStyle w:val="3"/>
        <w:keepNext w:val="0"/>
        <w:keepLines w:val="0"/>
        <w:spacing w:before="0" w:after="0" w:line="500" w:lineRule="exact"/>
        <w:jc w:val="center"/>
        <w:rPr>
          <w:rFonts w:hint="eastAsia" w:ascii="仿宋" w:hAnsi="仿宋" w:eastAsia="仿宋"/>
          <w:color w:val="auto"/>
          <w:highlight w:val="none"/>
        </w:rPr>
      </w:pPr>
    </w:p>
    <w:p w14:paraId="6C38FCAB">
      <w:pPr>
        <w:pStyle w:val="3"/>
        <w:keepNext w:val="0"/>
        <w:keepLines w:val="0"/>
        <w:spacing w:before="0" w:after="0" w:line="500" w:lineRule="exact"/>
        <w:jc w:val="center"/>
        <w:rPr>
          <w:rFonts w:ascii="仿宋" w:hAnsi="仿宋" w:eastAsia="仿宋"/>
          <w:color w:val="auto"/>
          <w:highlight w:val="none"/>
        </w:rPr>
      </w:pPr>
      <w:bookmarkStart w:id="175" w:name="_Toc20009"/>
      <w:r>
        <w:rPr>
          <w:rFonts w:hint="eastAsia" w:ascii="仿宋" w:hAnsi="仿宋" w:eastAsia="仿宋"/>
          <w:color w:val="auto"/>
          <w:highlight w:val="none"/>
        </w:rPr>
        <w:t>第四章  投标文件格式</w:t>
      </w:r>
      <w:bookmarkEnd w:id="174"/>
      <w:bookmarkEnd w:id="175"/>
    </w:p>
    <w:p w14:paraId="029365EE">
      <w:pPr>
        <w:rPr>
          <w:color w:val="auto"/>
          <w:highlight w:val="none"/>
        </w:rPr>
      </w:pPr>
    </w:p>
    <w:p w14:paraId="0F7E724D">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14:paraId="1B15AC1E">
      <w:pPr>
        <w:pStyle w:val="25"/>
        <w:spacing w:line="360" w:lineRule="auto"/>
        <w:rPr>
          <w:rFonts w:ascii="仿宋" w:hAnsi="仿宋" w:eastAsia="仿宋"/>
          <w:color w:val="auto"/>
          <w:highlight w:val="none"/>
        </w:rPr>
      </w:pPr>
    </w:p>
    <w:p w14:paraId="2AEA9F54">
      <w:pPr>
        <w:pStyle w:val="25"/>
        <w:spacing w:line="360" w:lineRule="auto"/>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封面）</w:t>
      </w:r>
    </w:p>
    <w:p w14:paraId="695F56F4">
      <w:pPr>
        <w:pStyle w:val="25"/>
        <w:spacing w:line="360" w:lineRule="auto"/>
        <w:jc w:val="center"/>
        <w:rPr>
          <w:rFonts w:hint="eastAsia" w:ascii="仿宋" w:hAnsi="仿宋" w:eastAsia="仿宋"/>
          <w:color w:val="auto"/>
          <w:sz w:val="32"/>
          <w:szCs w:val="32"/>
          <w:highlight w:val="none"/>
        </w:rPr>
      </w:pPr>
    </w:p>
    <w:p w14:paraId="203718F3">
      <w:pPr>
        <w:spacing w:line="360" w:lineRule="auto"/>
        <w:jc w:val="center"/>
        <w:rPr>
          <w:rFonts w:ascii="仿宋" w:hAnsi="仿宋" w:eastAsia="仿宋"/>
          <w:b/>
          <w:color w:val="auto"/>
          <w:sz w:val="36"/>
          <w:highlight w:val="none"/>
        </w:rPr>
      </w:pPr>
      <w:r>
        <w:rPr>
          <w:rFonts w:hint="eastAsia" w:ascii="仿宋" w:hAnsi="仿宋" w:eastAsia="仿宋"/>
          <w:b/>
          <w:color w:val="auto"/>
          <w:sz w:val="72"/>
          <w:highlight w:val="none"/>
        </w:rPr>
        <w:t>投  标  文  件</w:t>
      </w:r>
    </w:p>
    <w:p w14:paraId="419E6F91">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14:paraId="4465A9C2">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招 标 编 号：</w:t>
      </w:r>
    </w:p>
    <w:p w14:paraId="0484FE61">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14:paraId="0ACF8F74">
      <w:pPr>
        <w:spacing w:line="360" w:lineRule="auto"/>
        <w:rPr>
          <w:rFonts w:hint="eastAsia" w:ascii="仿宋" w:hAnsi="仿宋" w:eastAsia="仿宋"/>
          <w:b/>
          <w:color w:val="auto"/>
          <w:sz w:val="36"/>
          <w:highlight w:val="none"/>
        </w:rPr>
      </w:pPr>
      <w:r>
        <w:rPr>
          <w:rFonts w:hint="eastAsia" w:ascii="仿宋" w:hAnsi="仿宋" w:eastAsia="仿宋"/>
          <w:b/>
          <w:color w:val="auto"/>
          <w:sz w:val="36"/>
          <w:highlight w:val="none"/>
        </w:rPr>
        <w:t xml:space="preserve">      日  </w:t>
      </w:r>
      <w:r>
        <w:rPr>
          <w:rFonts w:hint="eastAsia" w:ascii="仿宋" w:hAnsi="仿宋" w:eastAsia="仿宋"/>
          <w:b/>
          <w:color w:val="auto"/>
          <w:sz w:val="36"/>
          <w:highlight w:val="none"/>
          <w:lang w:val="en-US" w:eastAsia="zh-CN"/>
        </w:rPr>
        <w:t xml:space="preserve"> </w:t>
      </w:r>
      <w:r>
        <w:rPr>
          <w:rFonts w:hint="eastAsia" w:ascii="仿宋" w:hAnsi="仿宋" w:eastAsia="仿宋"/>
          <w:b/>
          <w:color w:val="auto"/>
          <w:sz w:val="36"/>
          <w:highlight w:val="none"/>
        </w:rPr>
        <w:t xml:space="preserve">   期 ：</w:t>
      </w:r>
    </w:p>
    <w:p w14:paraId="4DCCAB67">
      <w:pPr>
        <w:pStyle w:val="2"/>
        <w:rPr>
          <w:rFonts w:hint="eastAsia" w:ascii="仿宋" w:hAnsi="仿宋" w:eastAsia="仿宋"/>
          <w:b/>
          <w:color w:val="auto"/>
          <w:sz w:val="36"/>
          <w:highlight w:val="none"/>
        </w:rPr>
      </w:pPr>
    </w:p>
    <w:p w14:paraId="1509B62A">
      <w:pPr>
        <w:rPr>
          <w:rFonts w:hint="eastAsia" w:ascii="仿宋" w:hAnsi="仿宋" w:eastAsia="仿宋"/>
          <w:b/>
          <w:color w:val="auto"/>
          <w:sz w:val="36"/>
          <w:highlight w:val="none"/>
        </w:rPr>
      </w:pPr>
    </w:p>
    <w:p w14:paraId="2C4D2F07">
      <w:pPr>
        <w:pStyle w:val="2"/>
        <w:rPr>
          <w:rFonts w:hint="eastAsia" w:ascii="仿宋" w:hAnsi="仿宋" w:eastAsia="仿宋"/>
          <w:b/>
          <w:color w:val="auto"/>
          <w:sz w:val="36"/>
          <w:highlight w:val="none"/>
        </w:rPr>
      </w:pPr>
    </w:p>
    <w:p w14:paraId="73F11ACE">
      <w:pPr>
        <w:rPr>
          <w:rFonts w:hint="eastAsia" w:ascii="仿宋" w:hAnsi="仿宋" w:eastAsia="仿宋"/>
          <w:b/>
          <w:color w:val="auto"/>
          <w:sz w:val="36"/>
          <w:highlight w:val="none"/>
        </w:rPr>
      </w:pPr>
    </w:p>
    <w:p w14:paraId="2298D51E">
      <w:pPr>
        <w:pStyle w:val="2"/>
        <w:rPr>
          <w:rFonts w:hint="eastAsia" w:ascii="仿宋" w:hAnsi="仿宋" w:eastAsia="仿宋"/>
          <w:b/>
          <w:color w:val="auto"/>
          <w:sz w:val="36"/>
          <w:highlight w:val="none"/>
        </w:rPr>
      </w:pPr>
    </w:p>
    <w:p w14:paraId="78858E27">
      <w:pPr>
        <w:rPr>
          <w:rFonts w:hint="eastAsia" w:ascii="仿宋" w:hAnsi="仿宋" w:eastAsia="仿宋"/>
          <w:b/>
          <w:color w:val="auto"/>
          <w:sz w:val="36"/>
          <w:highlight w:val="none"/>
        </w:rPr>
      </w:pPr>
    </w:p>
    <w:p w14:paraId="34097E2E">
      <w:pPr>
        <w:rPr>
          <w:color w:val="auto"/>
          <w:highlight w:val="none"/>
          <w:lang w:eastAsia="zh-CN"/>
        </w:rPr>
      </w:pPr>
    </w:p>
    <w:p w14:paraId="5E0DE1BB">
      <w:pPr>
        <w:pStyle w:val="2"/>
        <w:rPr>
          <w:color w:val="auto"/>
          <w:highlight w:val="none"/>
          <w:lang w:eastAsia="zh-CN"/>
        </w:rPr>
      </w:pPr>
    </w:p>
    <w:p w14:paraId="0F58F8AF">
      <w:pPr>
        <w:pStyle w:val="5"/>
        <w:snapToGrid w:val="0"/>
        <w:spacing w:line="500" w:lineRule="exact"/>
        <w:ind w:left="0" w:firstLine="3855" w:firstLineChars="1200"/>
        <w:jc w:val="both"/>
        <w:rPr>
          <w:rFonts w:ascii="仿宋" w:hAnsi="仿宋" w:eastAsia="仿宋"/>
          <w:color w:val="auto"/>
          <w:sz w:val="32"/>
          <w:szCs w:val="32"/>
          <w:highlight w:val="none"/>
        </w:rPr>
      </w:pPr>
      <w:r>
        <w:rPr>
          <w:rFonts w:hint="eastAsia" w:ascii="仿宋" w:hAnsi="仿宋" w:eastAsia="仿宋"/>
          <w:b/>
          <w:bCs/>
          <w:color w:val="auto"/>
          <w:sz w:val="32"/>
          <w:szCs w:val="32"/>
          <w:highlight w:val="none"/>
          <w:lang w:eastAsia="zh-CN"/>
        </w:rPr>
        <w:t>目    录</w:t>
      </w:r>
    </w:p>
    <w:p w14:paraId="10183810">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14:paraId="63DC6F52">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14:paraId="72A47D73">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投标人业绩证明</w:t>
      </w:r>
    </w:p>
    <w:p w14:paraId="4B9114E6">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 作业安全承诺书</w:t>
      </w:r>
    </w:p>
    <w:p w14:paraId="75C3BD6E">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 售后服务承诺函</w:t>
      </w:r>
      <w:r>
        <w:rPr>
          <w:rFonts w:hint="eastAsia" w:ascii="仿宋" w:hAnsi="仿宋" w:eastAsia="仿宋"/>
          <w:color w:val="auto"/>
          <w:sz w:val="32"/>
          <w:szCs w:val="32"/>
          <w:highlight w:val="none"/>
        </w:rPr>
        <w:cr/>
      </w:r>
      <w:r>
        <w:rPr>
          <w:rFonts w:hint="eastAsia" w:ascii="仿宋" w:hAnsi="仿宋" w:eastAsia="仿宋"/>
          <w:color w:val="auto"/>
          <w:sz w:val="32"/>
          <w:szCs w:val="32"/>
          <w:highlight w:val="none"/>
        </w:rPr>
        <w:t>6. 法定代表人授权书</w:t>
      </w:r>
    </w:p>
    <w:p w14:paraId="18479B73">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法人营业执照</w:t>
      </w:r>
    </w:p>
    <w:p w14:paraId="00A1D7C5">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廉洁诚信承诺书</w:t>
      </w:r>
    </w:p>
    <w:p w14:paraId="600C92E2">
      <w:pPr>
        <w:spacing w:line="500" w:lineRule="exact"/>
        <w:rPr>
          <w:color w:val="auto"/>
          <w:highlight w:val="none"/>
        </w:rPr>
      </w:pP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带“★”号条款逐条响应情况表</w:t>
      </w:r>
    </w:p>
    <w:p w14:paraId="75DAB8C8">
      <w:pPr>
        <w:spacing w:line="500" w:lineRule="exact"/>
        <w:rPr>
          <w:rFonts w:ascii="仿宋" w:hAnsi="仿宋" w:eastAsia="仿宋"/>
          <w:b/>
          <w:color w:val="auto"/>
          <w:sz w:val="32"/>
          <w:szCs w:val="32"/>
          <w:highlight w:val="none"/>
        </w:rPr>
      </w:pPr>
      <w:r>
        <w:rPr>
          <w:rFonts w:hint="eastAsia" w:ascii="仿宋" w:hAnsi="仿宋" w:eastAsia="仿宋"/>
          <w:color w:val="auto"/>
          <w:sz w:val="32"/>
          <w:szCs w:val="32"/>
          <w:highlight w:val="none"/>
        </w:rPr>
        <w:t>10. 投标人提交的其它资料</w:t>
      </w:r>
    </w:p>
    <w:p w14:paraId="739D7D6F">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14:paraId="7D2F0BFF">
      <w:pPr>
        <w:spacing w:line="500" w:lineRule="exact"/>
        <w:rPr>
          <w:rFonts w:ascii="仿宋" w:hAnsi="仿宋" w:eastAsia="仿宋"/>
          <w:b/>
          <w:color w:val="auto"/>
          <w:sz w:val="32"/>
          <w:szCs w:val="32"/>
          <w:highlight w:val="none"/>
        </w:rPr>
      </w:pPr>
    </w:p>
    <w:p w14:paraId="3D2C31F5">
      <w:pPr>
        <w:spacing w:line="500" w:lineRule="exact"/>
        <w:rPr>
          <w:rFonts w:hint="eastAsia" w:ascii="仿宋" w:hAnsi="仿宋" w:eastAsia="仿宋"/>
          <w:b/>
          <w:bCs/>
          <w:color w:val="auto"/>
          <w:sz w:val="32"/>
          <w:szCs w:val="32"/>
          <w:highlight w:val="none"/>
        </w:rPr>
      </w:pPr>
      <w:bookmarkStart w:id="176" w:name="_Toc186344305"/>
    </w:p>
    <w:p w14:paraId="7BA44AF0">
      <w:pPr>
        <w:pStyle w:val="2"/>
        <w:rPr>
          <w:rFonts w:hint="eastAsia" w:ascii="仿宋" w:hAnsi="仿宋" w:eastAsia="仿宋"/>
          <w:b/>
          <w:bCs/>
          <w:color w:val="auto"/>
          <w:sz w:val="32"/>
          <w:szCs w:val="32"/>
          <w:highlight w:val="none"/>
        </w:rPr>
      </w:pPr>
    </w:p>
    <w:p w14:paraId="4E1BE8F9">
      <w:pPr>
        <w:rPr>
          <w:rFonts w:hint="eastAsia" w:ascii="仿宋" w:hAnsi="仿宋" w:eastAsia="仿宋"/>
          <w:b/>
          <w:bCs/>
          <w:color w:val="auto"/>
          <w:sz w:val="32"/>
          <w:szCs w:val="32"/>
          <w:highlight w:val="none"/>
        </w:rPr>
      </w:pPr>
    </w:p>
    <w:p w14:paraId="388FB595">
      <w:pPr>
        <w:pStyle w:val="2"/>
        <w:rPr>
          <w:rFonts w:hint="eastAsia" w:ascii="仿宋" w:hAnsi="仿宋" w:eastAsia="仿宋"/>
          <w:b/>
          <w:bCs/>
          <w:color w:val="auto"/>
          <w:sz w:val="32"/>
          <w:szCs w:val="32"/>
          <w:highlight w:val="none"/>
        </w:rPr>
      </w:pPr>
    </w:p>
    <w:p w14:paraId="333B00DE">
      <w:pPr>
        <w:rPr>
          <w:rFonts w:hint="eastAsia" w:ascii="仿宋" w:hAnsi="仿宋" w:eastAsia="仿宋"/>
          <w:b/>
          <w:bCs/>
          <w:color w:val="auto"/>
          <w:sz w:val="32"/>
          <w:szCs w:val="32"/>
          <w:highlight w:val="none"/>
        </w:rPr>
      </w:pPr>
    </w:p>
    <w:p w14:paraId="05F9DC85">
      <w:pPr>
        <w:pStyle w:val="2"/>
        <w:rPr>
          <w:rFonts w:hint="eastAsia" w:ascii="仿宋" w:hAnsi="仿宋" w:eastAsia="仿宋"/>
          <w:b/>
          <w:bCs/>
          <w:color w:val="auto"/>
          <w:sz w:val="32"/>
          <w:szCs w:val="32"/>
          <w:highlight w:val="none"/>
        </w:rPr>
      </w:pPr>
    </w:p>
    <w:p w14:paraId="5402448B">
      <w:pPr>
        <w:rPr>
          <w:rFonts w:hint="eastAsia" w:ascii="仿宋" w:hAnsi="仿宋" w:eastAsia="仿宋"/>
          <w:b/>
          <w:bCs/>
          <w:color w:val="auto"/>
          <w:sz w:val="32"/>
          <w:szCs w:val="32"/>
          <w:highlight w:val="none"/>
        </w:rPr>
      </w:pPr>
    </w:p>
    <w:p w14:paraId="06028539">
      <w:pPr>
        <w:pStyle w:val="2"/>
        <w:rPr>
          <w:rFonts w:hint="eastAsia"/>
          <w:color w:val="auto"/>
          <w:highlight w:val="none"/>
        </w:rPr>
      </w:pPr>
    </w:p>
    <w:p w14:paraId="1511926C">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格式1　　</w:t>
      </w:r>
    </w:p>
    <w:p w14:paraId="517DE70A">
      <w:pPr>
        <w:spacing w:line="500" w:lineRule="exact"/>
        <w:rPr>
          <w:rFonts w:ascii="仿宋" w:hAnsi="仿宋" w:eastAsia="仿宋"/>
          <w:b/>
          <w:bCs/>
          <w:color w:val="auto"/>
          <w:sz w:val="32"/>
          <w:szCs w:val="32"/>
          <w:highlight w:val="none"/>
        </w:rPr>
      </w:pPr>
    </w:p>
    <w:p w14:paraId="0B5D5146">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176"/>
    </w:p>
    <w:p w14:paraId="10FC005A">
      <w:pPr>
        <w:spacing w:line="500" w:lineRule="exact"/>
        <w:rPr>
          <w:rFonts w:ascii="仿宋" w:hAnsi="仿宋" w:eastAsia="仿宋"/>
          <w:color w:val="auto"/>
          <w:sz w:val="32"/>
          <w:szCs w:val="32"/>
          <w:highlight w:val="none"/>
        </w:rPr>
      </w:pPr>
    </w:p>
    <w:p w14:paraId="2D009E11">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p>
    <w:p w14:paraId="7279B886">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副本一份</w:t>
      </w:r>
      <w:r>
        <w:rPr>
          <w:rFonts w:hint="eastAsia" w:ascii="仿宋" w:hAnsi="仿宋" w:eastAsia="仿宋"/>
          <w:color w:val="auto"/>
          <w:sz w:val="32"/>
          <w:szCs w:val="32"/>
          <w:highlight w:val="none"/>
          <w:lang w:eastAsia="zh-CN"/>
        </w:rPr>
        <w:t>、</w:t>
      </w:r>
      <w:r>
        <w:rPr>
          <w:rFonts w:hint="eastAsia" w:ascii="仿宋" w:hAnsi="仿宋" w:eastAsia="仿宋" w:cs="仿宋"/>
          <w:color w:val="auto"/>
          <w:kern w:val="0"/>
          <w:sz w:val="32"/>
          <w:szCs w:val="32"/>
          <w:highlight w:val="none"/>
        </w:rPr>
        <w:t>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w:t>
      </w:r>
      <w:r>
        <w:rPr>
          <w:rFonts w:hint="eastAsia" w:ascii="仿宋" w:hAnsi="仿宋" w:eastAsia="仿宋"/>
          <w:color w:val="auto"/>
          <w:sz w:val="32"/>
          <w:szCs w:val="32"/>
          <w:highlight w:val="none"/>
        </w:rPr>
        <w:t>。</w:t>
      </w:r>
    </w:p>
    <w:tbl>
      <w:tblPr>
        <w:tblStyle w:val="16"/>
        <w:tblW w:w="8928" w:type="dxa"/>
        <w:jc w:val="center"/>
        <w:tblLayout w:type="fixed"/>
        <w:tblCellMar>
          <w:top w:w="0" w:type="dxa"/>
          <w:left w:w="108" w:type="dxa"/>
          <w:bottom w:w="0" w:type="dxa"/>
          <w:right w:w="108" w:type="dxa"/>
        </w:tblCellMar>
      </w:tblPr>
      <w:tblGrid>
        <w:gridCol w:w="4465"/>
        <w:gridCol w:w="4463"/>
      </w:tblGrid>
      <w:tr w14:paraId="273D1616">
        <w:tblPrEx>
          <w:tblCellMar>
            <w:top w:w="0" w:type="dxa"/>
            <w:left w:w="108" w:type="dxa"/>
            <w:bottom w:w="0" w:type="dxa"/>
            <w:right w:w="108" w:type="dxa"/>
          </w:tblCellMar>
        </w:tblPrEx>
        <w:trPr>
          <w:trHeight w:val="454" w:hRule="atLeast"/>
          <w:jc w:val="center"/>
        </w:trPr>
        <w:tc>
          <w:tcPr>
            <w:tcW w:w="4465" w:type="dxa"/>
          </w:tcPr>
          <w:p w14:paraId="52122D66">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14:paraId="0318AA5A">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14:paraId="107FE2B7">
        <w:tblPrEx>
          <w:tblCellMar>
            <w:top w:w="0" w:type="dxa"/>
            <w:left w:w="108" w:type="dxa"/>
            <w:bottom w:w="0" w:type="dxa"/>
            <w:right w:w="108" w:type="dxa"/>
          </w:tblCellMar>
        </w:tblPrEx>
        <w:trPr>
          <w:trHeight w:val="454" w:hRule="atLeast"/>
          <w:jc w:val="center"/>
        </w:trPr>
        <w:tc>
          <w:tcPr>
            <w:tcW w:w="4465" w:type="dxa"/>
          </w:tcPr>
          <w:p w14:paraId="228C0E3D">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14:paraId="015A8FD3">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清洗服务方案</w:t>
            </w:r>
          </w:p>
        </w:tc>
      </w:tr>
      <w:tr w14:paraId="3D77F7C0">
        <w:tblPrEx>
          <w:tblCellMar>
            <w:top w:w="0" w:type="dxa"/>
            <w:left w:w="108" w:type="dxa"/>
            <w:bottom w:w="0" w:type="dxa"/>
            <w:right w:w="108" w:type="dxa"/>
          </w:tblCellMar>
        </w:tblPrEx>
        <w:trPr>
          <w:trHeight w:val="454" w:hRule="atLeast"/>
          <w:jc w:val="center"/>
        </w:trPr>
        <w:tc>
          <w:tcPr>
            <w:tcW w:w="4465" w:type="dxa"/>
          </w:tcPr>
          <w:p w14:paraId="1F026F3A">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p>
        </w:tc>
        <w:tc>
          <w:tcPr>
            <w:tcW w:w="4463" w:type="dxa"/>
          </w:tcPr>
          <w:p w14:paraId="72D63849">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法人代表授权书</w:t>
            </w:r>
          </w:p>
          <w:p w14:paraId="43CDEBFE">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法人营业执照、税务登记证</w:t>
            </w:r>
          </w:p>
        </w:tc>
      </w:tr>
      <w:tr w14:paraId="597EC93A">
        <w:tblPrEx>
          <w:tblCellMar>
            <w:top w:w="0" w:type="dxa"/>
            <w:left w:w="108" w:type="dxa"/>
            <w:bottom w:w="0" w:type="dxa"/>
            <w:right w:w="108" w:type="dxa"/>
          </w:tblCellMar>
        </w:tblPrEx>
        <w:trPr>
          <w:trHeight w:val="454" w:hRule="atLeast"/>
          <w:jc w:val="center"/>
        </w:trPr>
        <w:tc>
          <w:tcPr>
            <w:tcW w:w="4465" w:type="dxa"/>
          </w:tcPr>
          <w:p w14:paraId="2B302DD4">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c>
          <w:tcPr>
            <w:tcW w:w="4463" w:type="dxa"/>
          </w:tcPr>
          <w:p w14:paraId="3FD89554">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(8)以 方式提供的金额为人民币元的投标保证金。</w:t>
            </w:r>
          </w:p>
        </w:tc>
      </w:tr>
    </w:tbl>
    <w:p w14:paraId="0AEA96EE">
      <w:pPr>
        <w:spacing w:line="500" w:lineRule="exact"/>
        <w:rPr>
          <w:rFonts w:ascii="仿宋" w:hAnsi="仿宋" w:eastAsia="仿宋"/>
          <w:color w:val="auto"/>
          <w:sz w:val="32"/>
          <w:szCs w:val="32"/>
          <w:highlight w:val="none"/>
        </w:rPr>
      </w:pPr>
    </w:p>
    <w:p w14:paraId="1E92681F">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14:paraId="270DE0D6">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14:paraId="67E1D0E8">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14:paraId="36FA68AF">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14:paraId="64D7E461">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14:paraId="76F634A7">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14:paraId="36FE980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14:paraId="3983DF8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14:paraId="1807B250">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14:paraId="5BFFBBD4">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14:paraId="198D461A">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14:paraId="35E5D849">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14:paraId="79328B95">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14:paraId="0E0933BF">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14:paraId="7D3BCE4C">
      <w:pPr>
        <w:spacing w:line="500" w:lineRule="exact"/>
        <w:rPr>
          <w:rFonts w:ascii="仿宋" w:hAnsi="仿宋" w:eastAsia="仿宋"/>
          <w:b/>
          <w:bCs/>
          <w:color w:val="auto"/>
          <w:sz w:val="32"/>
          <w:szCs w:val="32"/>
          <w:highlight w:val="none"/>
        </w:rPr>
      </w:pPr>
    </w:p>
    <w:p w14:paraId="0EE56CF4">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14:paraId="43896753">
      <w:pPr>
        <w:pStyle w:val="7"/>
        <w:tabs>
          <w:tab w:val="left" w:pos="3996"/>
          <w:tab w:val="left" w:pos="8437"/>
        </w:tabs>
        <w:spacing w:line="500" w:lineRule="exact"/>
        <w:ind w:left="36"/>
        <w:rPr>
          <w:rFonts w:ascii="仿宋" w:hAnsi="仿宋" w:eastAsia="仿宋"/>
          <w:color w:val="auto"/>
          <w:sz w:val="32"/>
          <w:szCs w:val="32"/>
          <w:highlight w:val="none"/>
        </w:rPr>
      </w:pPr>
    </w:p>
    <w:p w14:paraId="41702B08">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14:paraId="4FE44C37">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14:paraId="17F0996C">
      <w:pPr>
        <w:pStyle w:val="7"/>
        <w:tabs>
          <w:tab w:val="left" w:pos="3996"/>
          <w:tab w:val="left" w:pos="8437"/>
        </w:tabs>
        <w:spacing w:line="500" w:lineRule="exact"/>
        <w:ind w:left="36"/>
        <w:rPr>
          <w:rFonts w:ascii="仿宋" w:hAnsi="仿宋" w:eastAsia="仿宋"/>
          <w:color w:val="auto"/>
          <w:sz w:val="32"/>
          <w:szCs w:val="32"/>
          <w:highlight w:val="none"/>
          <w:u w:val="single"/>
        </w:rPr>
      </w:pPr>
      <w:r>
        <w:rPr>
          <w:rFonts w:ascii="仿宋" w:hAnsi="仿宋" w:eastAsia="仿宋"/>
          <w:color w:val="auto"/>
          <w:sz w:val="32"/>
          <w:szCs w:val="32"/>
          <w:highlight w:val="none"/>
        </w:rPr>
        <w:t>货币单位：</w:t>
      </w:r>
    </w:p>
    <w:p w14:paraId="6BDE69C5">
      <w:pPr>
        <w:spacing w:before="3" w:line="500" w:lineRule="exact"/>
        <w:rPr>
          <w:rFonts w:ascii="仿宋" w:hAnsi="仿宋" w:eastAsia="仿宋"/>
          <w:color w:val="auto"/>
          <w:sz w:val="32"/>
          <w:szCs w:val="32"/>
          <w:highlight w:val="none"/>
        </w:rPr>
      </w:pPr>
    </w:p>
    <w:tbl>
      <w:tblPr>
        <w:tblStyle w:val="16"/>
        <w:tblW w:w="9148" w:type="dxa"/>
        <w:tblInd w:w="121" w:type="dxa"/>
        <w:tblLayout w:type="fixed"/>
        <w:tblCellMar>
          <w:top w:w="0" w:type="dxa"/>
          <w:left w:w="0" w:type="dxa"/>
          <w:bottom w:w="0" w:type="dxa"/>
          <w:right w:w="0" w:type="dxa"/>
        </w:tblCellMar>
      </w:tblPr>
      <w:tblGrid>
        <w:gridCol w:w="1294"/>
        <w:gridCol w:w="893"/>
        <w:gridCol w:w="2001"/>
        <w:gridCol w:w="1800"/>
        <w:gridCol w:w="1620"/>
        <w:gridCol w:w="1540"/>
      </w:tblGrid>
      <w:tr w14:paraId="1CB1450B">
        <w:tblPrEx>
          <w:tblCellMar>
            <w:top w:w="0" w:type="dxa"/>
            <w:left w:w="0" w:type="dxa"/>
            <w:bottom w:w="0" w:type="dxa"/>
            <w:right w:w="0" w:type="dxa"/>
          </w:tblCellMar>
        </w:tblPrEx>
        <w:trPr>
          <w:trHeight w:val="1122" w:hRule="exact"/>
        </w:trPr>
        <w:tc>
          <w:tcPr>
            <w:tcW w:w="1294" w:type="dxa"/>
            <w:tcBorders>
              <w:top w:val="single" w:color="000000" w:sz="4" w:space="0"/>
              <w:left w:val="single" w:color="000000" w:sz="4" w:space="0"/>
              <w:bottom w:val="single" w:color="000000" w:sz="4" w:space="0"/>
              <w:right w:val="single" w:color="000000" w:sz="4" w:space="0"/>
            </w:tcBorders>
          </w:tcPr>
          <w:p w14:paraId="6E745197">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14:paraId="3907C879">
            <w:pPr>
              <w:pStyle w:val="27"/>
              <w:spacing w:line="500" w:lineRule="exact"/>
              <w:jc w:val="center"/>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岗位</w:t>
            </w:r>
          </w:p>
          <w:p w14:paraId="26940F80">
            <w:pPr>
              <w:pStyle w:val="27"/>
              <w:spacing w:line="500" w:lineRule="exact"/>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数量</w:t>
            </w:r>
          </w:p>
        </w:tc>
        <w:tc>
          <w:tcPr>
            <w:tcW w:w="2001" w:type="dxa"/>
            <w:tcBorders>
              <w:top w:val="single" w:color="000000" w:sz="4" w:space="0"/>
              <w:left w:val="single" w:color="000000" w:sz="4" w:space="0"/>
              <w:bottom w:val="single" w:color="000000" w:sz="4" w:space="0"/>
              <w:right w:val="single" w:color="000000" w:sz="4" w:space="0"/>
            </w:tcBorders>
          </w:tcPr>
          <w:p w14:paraId="46F9D633">
            <w:pPr>
              <w:pStyle w:val="27"/>
              <w:spacing w:line="500" w:lineRule="exact"/>
              <w:ind w:right="102"/>
              <w:jc w:val="center"/>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单价</w:t>
            </w:r>
          </w:p>
          <w:p w14:paraId="401C7D3E">
            <w:pPr>
              <w:pStyle w:val="27"/>
              <w:spacing w:line="500" w:lineRule="exact"/>
              <w:ind w:right="102"/>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元/岗/月</w:t>
            </w:r>
            <w:r>
              <w:rPr>
                <w:rFonts w:hint="eastAsia" w:ascii="仿宋" w:hAnsi="仿宋" w:eastAsia="仿宋" w:cs="宋体"/>
                <w:color w:val="auto"/>
                <w:sz w:val="28"/>
                <w:szCs w:val="28"/>
                <w:highlight w:val="none"/>
                <w:lang w:eastAsia="zh-CN"/>
              </w:rPr>
              <w:t>）</w:t>
            </w:r>
          </w:p>
        </w:tc>
        <w:tc>
          <w:tcPr>
            <w:tcW w:w="1800" w:type="dxa"/>
            <w:tcBorders>
              <w:top w:val="single" w:color="000000" w:sz="4" w:space="0"/>
              <w:left w:val="single" w:color="000000" w:sz="4" w:space="0"/>
              <w:bottom w:val="single" w:color="000000" w:sz="4" w:space="0"/>
              <w:right w:val="single" w:color="000000" w:sz="4" w:space="0"/>
            </w:tcBorders>
          </w:tcPr>
          <w:p w14:paraId="5B6F13AA">
            <w:pPr>
              <w:pStyle w:val="27"/>
              <w:spacing w:line="500" w:lineRule="exact"/>
              <w:ind w:right="102"/>
              <w:jc w:val="center"/>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年报价</w:t>
            </w:r>
          </w:p>
          <w:p w14:paraId="49EAB8DD">
            <w:pPr>
              <w:pStyle w:val="27"/>
              <w:spacing w:line="500" w:lineRule="exact"/>
              <w:ind w:right="102"/>
              <w:jc w:val="center"/>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（元/年）</w:t>
            </w:r>
          </w:p>
        </w:tc>
        <w:tc>
          <w:tcPr>
            <w:tcW w:w="1620" w:type="dxa"/>
            <w:tcBorders>
              <w:top w:val="single" w:color="000000" w:sz="4" w:space="0"/>
              <w:left w:val="single" w:color="000000" w:sz="4" w:space="0"/>
              <w:bottom w:val="single" w:color="000000" w:sz="4" w:space="0"/>
              <w:right w:val="single" w:color="000000" w:sz="4" w:space="0"/>
            </w:tcBorders>
          </w:tcPr>
          <w:p w14:paraId="643C8A70">
            <w:pPr>
              <w:pStyle w:val="27"/>
              <w:spacing w:line="500" w:lineRule="exact"/>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服务</w:t>
            </w:r>
            <w:r>
              <w:rPr>
                <w:rFonts w:ascii="仿宋" w:hAnsi="仿宋" w:eastAsia="仿宋" w:cs="宋体"/>
                <w:color w:val="auto"/>
                <w:sz w:val="28"/>
                <w:szCs w:val="28"/>
                <w:highlight w:val="none"/>
              </w:rPr>
              <w:t>期</w:t>
            </w:r>
          </w:p>
        </w:tc>
        <w:tc>
          <w:tcPr>
            <w:tcW w:w="1540" w:type="dxa"/>
            <w:tcBorders>
              <w:top w:val="single" w:color="000000" w:sz="4" w:space="0"/>
              <w:left w:val="single" w:color="000000" w:sz="4" w:space="0"/>
              <w:bottom w:val="single" w:color="000000" w:sz="4" w:space="0"/>
              <w:right w:val="single" w:color="000000" w:sz="4" w:space="0"/>
            </w:tcBorders>
          </w:tcPr>
          <w:p w14:paraId="67AC1A30">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备注</w:t>
            </w:r>
          </w:p>
        </w:tc>
      </w:tr>
      <w:tr w14:paraId="36D74661">
        <w:tblPrEx>
          <w:tblCellMar>
            <w:top w:w="0" w:type="dxa"/>
            <w:left w:w="0" w:type="dxa"/>
            <w:bottom w:w="0" w:type="dxa"/>
            <w:right w:w="0" w:type="dxa"/>
          </w:tblCellMar>
        </w:tblPrEx>
        <w:trPr>
          <w:trHeight w:val="1172" w:hRule="exact"/>
        </w:trPr>
        <w:tc>
          <w:tcPr>
            <w:tcW w:w="1294" w:type="dxa"/>
            <w:tcBorders>
              <w:top w:val="single" w:color="000000" w:sz="4" w:space="0"/>
              <w:left w:val="single" w:color="000000" w:sz="4" w:space="0"/>
              <w:bottom w:val="single" w:color="000000" w:sz="4" w:space="0"/>
              <w:right w:val="single" w:color="000000" w:sz="4" w:space="0"/>
            </w:tcBorders>
          </w:tcPr>
          <w:p w14:paraId="4CA48027">
            <w:pPr>
              <w:spacing w:line="50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信达4S店日常保洁</w:t>
            </w:r>
          </w:p>
        </w:tc>
        <w:tc>
          <w:tcPr>
            <w:tcW w:w="893" w:type="dxa"/>
            <w:tcBorders>
              <w:top w:val="single" w:color="000000" w:sz="4" w:space="0"/>
              <w:left w:val="single" w:color="000000" w:sz="4" w:space="0"/>
              <w:bottom w:val="single" w:color="000000" w:sz="4" w:space="0"/>
              <w:right w:val="single" w:color="000000" w:sz="4" w:space="0"/>
            </w:tcBorders>
          </w:tcPr>
          <w:p w14:paraId="722254BB">
            <w:pPr>
              <w:spacing w:line="50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28</w:t>
            </w:r>
          </w:p>
        </w:tc>
        <w:tc>
          <w:tcPr>
            <w:tcW w:w="2001" w:type="dxa"/>
            <w:tcBorders>
              <w:top w:val="single" w:color="000000" w:sz="4" w:space="0"/>
              <w:left w:val="single" w:color="000000" w:sz="4" w:space="0"/>
              <w:bottom w:val="single" w:color="000000" w:sz="4" w:space="0"/>
              <w:right w:val="single" w:color="000000" w:sz="4" w:space="0"/>
            </w:tcBorders>
          </w:tcPr>
          <w:p w14:paraId="6C5EA03B">
            <w:pPr>
              <w:spacing w:line="500" w:lineRule="exact"/>
              <w:jc w:val="center"/>
              <w:rPr>
                <w:rFonts w:ascii="仿宋" w:hAnsi="仿宋" w:eastAsia="仿宋"/>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14:paraId="1250D895">
            <w:pPr>
              <w:spacing w:line="500" w:lineRule="exact"/>
              <w:jc w:val="center"/>
              <w:rPr>
                <w:rFonts w:ascii="仿宋" w:hAnsi="仿宋" w:eastAsia="仿宋"/>
                <w:color w:val="auto"/>
                <w:sz w:val="28"/>
                <w:szCs w:val="28"/>
                <w:highlight w:val="none"/>
              </w:rPr>
            </w:pPr>
          </w:p>
        </w:tc>
        <w:tc>
          <w:tcPr>
            <w:tcW w:w="1620" w:type="dxa"/>
            <w:tcBorders>
              <w:top w:val="single" w:color="000000" w:sz="4" w:space="0"/>
              <w:left w:val="single" w:color="000000" w:sz="4" w:space="0"/>
              <w:bottom w:val="single" w:color="000000" w:sz="4" w:space="0"/>
              <w:right w:val="single" w:color="000000" w:sz="4" w:space="0"/>
            </w:tcBorders>
          </w:tcPr>
          <w:p w14:paraId="1DA6B345">
            <w:pPr>
              <w:spacing w:line="500" w:lineRule="exact"/>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一年</w:t>
            </w:r>
          </w:p>
        </w:tc>
        <w:tc>
          <w:tcPr>
            <w:tcW w:w="1540" w:type="dxa"/>
            <w:tcBorders>
              <w:top w:val="single" w:color="000000" w:sz="4" w:space="0"/>
              <w:left w:val="single" w:color="000000" w:sz="4" w:space="0"/>
              <w:bottom w:val="single" w:color="000000" w:sz="4" w:space="0"/>
              <w:right w:val="single" w:color="000000" w:sz="4" w:space="0"/>
            </w:tcBorders>
          </w:tcPr>
          <w:p w14:paraId="2DD53C35">
            <w:pPr>
              <w:spacing w:line="500" w:lineRule="exact"/>
              <w:jc w:val="center"/>
              <w:rPr>
                <w:rFonts w:ascii="仿宋" w:hAnsi="仿宋" w:eastAsia="仿宋"/>
                <w:color w:val="auto"/>
                <w:sz w:val="28"/>
                <w:szCs w:val="28"/>
                <w:highlight w:val="none"/>
              </w:rPr>
            </w:pPr>
          </w:p>
        </w:tc>
      </w:tr>
    </w:tbl>
    <w:p w14:paraId="2BF72784">
      <w:pPr>
        <w:pStyle w:val="7"/>
        <w:spacing w:line="500" w:lineRule="exact"/>
        <w:rPr>
          <w:rFonts w:ascii="仿宋" w:hAnsi="仿宋" w:eastAsia="仿宋"/>
          <w:color w:val="auto"/>
          <w:sz w:val="32"/>
          <w:szCs w:val="32"/>
          <w:highlight w:val="none"/>
        </w:rPr>
      </w:pPr>
    </w:p>
    <w:p w14:paraId="4692DD74">
      <w:pPr>
        <w:pStyle w:val="7"/>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14:paraId="5803FA49">
      <w:pPr>
        <w:pStyle w:val="7"/>
        <w:tabs>
          <w:tab w:val="left" w:pos="4340"/>
        </w:tabs>
        <w:spacing w:before="25" w:line="500" w:lineRule="exact"/>
        <w:ind w:right="946"/>
        <w:rPr>
          <w:rFonts w:ascii="仿宋" w:hAnsi="仿宋" w:eastAsia="仿宋"/>
          <w:color w:val="auto"/>
          <w:sz w:val="32"/>
          <w:szCs w:val="32"/>
          <w:highlight w:val="none"/>
        </w:rPr>
      </w:pPr>
    </w:p>
    <w:p w14:paraId="3654C245">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14:paraId="38198C34">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14:paraId="62F9DB15">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14:paraId="113AE099">
      <w:pPr>
        <w:spacing w:line="500" w:lineRule="exact"/>
        <w:rPr>
          <w:rFonts w:ascii="仿宋" w:hAnsi="仿宋" w:eastAsia="仿宋"/>
          <w:color w:val="auto"/>
          <w:sz w:val="32"/>
          <w:szCs w:val="32"/>
          <w:highlight w:val="none"/>
        </w:rPr>
        <w:sectPr>
          <w:headerReference r:id="rId5" w:type="default"/>
          <w:footerReference r:id="rId6" w:type="default"/>
          <w:pgSz w:w="11907" w:h="16840"/>
          <w:pgMar w:top="1418" w:right="1418" w:bottom="1418" w:left="1418" w:header="857" w:footer="999" w:gutter="0"/>
          <w:cols w:space="720" w:num="1"/>
          <w:docGrid w:linePitch="286" w:charSpace="0"/>
        </w:sectPr>
      </w:pPr>
    </w:p>
    <w:p w14:paraId="4C289950">
      <w:pPr>
        <w:spacing w:line="500" w:lineRule="exact"/>
        <w:rPr>
          <w:rFonts w:ascii="仿宋" w:hAnsi="仿宋" w:eastAsia="仿宋"/>
          <w:b/>
          <w:bCs/>
          <w:color w:val="auto"/>
          <w:sz w:val="32"/>
          <w:szCs w:val="32"/>
          <w:highlight w:val="none"/>
        </w:rPr>
      </w:pPr>
      <w:bookmarkStart w:id="177" w:name="_bookmark30"/>
      <w:bookmarkEnd w:id="177"/>
      <w:r>
        <w:rPr>
          <w:rFonts w:hint="eastAsia" w:ascii="仿宋" w:hAnsi="仿宋" w:eastAsia="仿宋"/>
          <w:b/>
          <w:bCs/>
          <w:color w:val="auto"/>
          <w:sz w:val="32"/>
          <w:szCs w:val="32"/>
          <w:highlight w:val="none"/>
        </w:rPr>
        <w:t>格式3</w:t>
      </w:r>
    </w:p>
    <w:p w14:paraId="5D2C667F">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6"/>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14:paraId="224C3397">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25EF9E2E">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14:paraId="0BF7801B">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14:paraId="5E171113">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14:paraId="7060B516">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服务</w:t>
            </w:r>
            <w:r>
              <w:rPr>
                <w:rFonts w:hint="eastAsia" w:ascii="仿宋" w:hAnsi="仿宋" w:eastAsia="仿宋" w:cs="宋体"/>
                <w:color w:val="auto"/>
                <w:kern w:val="0"/>
                <w:sz w:val="28"/>
                <w:szCs w:val="28"/>
                <w:highlight w:val="none"/>
              </w:rPr>
              <w:t>日期</w:t>
            </w:r>
          </w:p>
        </w:tc>
        <w:tc>
          <w:tcPr>
            <w:tcW w:w="902" w:type="dxa"/>
            <w:tcBorders>
              <w:top w:val="single" w:color="auto" w:sz="4" w:space="0"/>
              <w:left w:val="nil"/>
              <w:bottom w:val="single" w:color="auto" w:sz="4" w:space="0"/>
              <w:right w:val="single" w:color="auto" w:sz="4" w:space="0"/>
            </w:tcBorders>
            <w:shd w:val="clear" w:color="auto" w:fill="auto"/>
            <w:vAlign w:val="center"/>
          </w:tcPr>
          <w:p w14:paraId="6168DBF6">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14:paraId="33626139">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486AA733">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510C0C93">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72215BD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12B6B98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7315EDE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9A6203D">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6E545D0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6CA9B37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01FA1B7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1F616AC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00B60F9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7F41702">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20D5E46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6841865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7E6DB51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46938E7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570CE37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028BDE6">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031C9C6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05650C6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63A24D0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3DA6DC7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577C761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F06B96B">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796B843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684848F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4BACCE4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395BEED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3B67E78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C697E5F">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606E872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41F2FB4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3470C76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2E3D175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6F7AFFD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0D3449A">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50CDE25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57DDC99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36BFECC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0A143ED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63675F7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3F3EBFC">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0071594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2ED6C891">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28427B2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761368D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3960B32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B21405">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7BE61B1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3A2063A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3224D96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01AADD2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2A24C2C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801CED6">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24B008B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50F3D10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49AE166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3E96698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391E257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9A75BC7">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40AACD6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2F1ADFD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37EB106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58C5F74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4DB664F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4A5D801">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14:paraId="75CAD6F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7201ABC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14:paraId="78BD7706">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14:paraId="6B65CEC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14:paraId="52943DE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597C0B2B">
      <w:pPr>
        <w:pStyle w:val="9"/>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投标人承诺以上项目为投标人实际清洗的工程项目。如投标人成为本次项目的中标人，接受招标人对上述项目的现场核实。</w:t>
      </w:r>
    </w:p>
    <w:p w14:paraId="4189C715">
      <w:pPr>
        <w:pStyle w:val="9"/>
        <w:spacing w:line="360" w:lineRule="auto"/>
        <w:ind w:firstLine="411" w:firstLineChars="147"/>
        <w:rPr>
          <w:rFonts w:ascii="仿宋" w:hAnsi="仿宋" w:eastAsia="仿宋"/>
          <w:bCs/>
          <w:color w:val="auto"/>
          <w:sz w:val="28"/>
          <w:szCs w:val="28"/>
          <w:highlight w:val="none"/>
        </w:rPr>
      </w:pPr>
    </w:p>
    <w:p w14:paraId="38EBA05E">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14:paraId="28B4205F">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14:paraId="76D07909">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14:paraId="55707DE5">
      <w:pPr>
        <w:jc w:val="lef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14:paraId="24B892C0">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作业安全承诺书</w:t>
      </w:r>
    </w:p>
    <w:p w14:paraId="49377D67">
      <w:pPr>
        <w:jc w:val="center"/>
        <w:rPr>
          <w:rFonts w:ascii="仿宋" w:hAnsi="仿宋" w:eastAsia="仿宋"/>
          <w:color w:val="auto"/>
          <w:sz w:val="28"/>
          <w:szCs w:val="28"/>
          <w:highlight w:val="none"/>
        </w:rPr>
      </w:pPr>
    </w:p>
    <w:p w14:paraId="65E1BEB9">
      <w:pPr>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致：厦门国贸城市服务集团股份有限公司</w:t>
      </w:r>
    </w:p>
    <w:p w14:paraId="50339CB0">
      <w:pPr>
        <w:spacing w:line="500" w:lineRule="exact"/>
        <w:rPr>
          <w:rFonts w:ascii="仿宋" w:hAnsi="仿宋" w:eastAsia="仿宋"/>
          <w:color w:val="auto"/>
          <w:sz w:val="28"/>
          <w:szCs w:val="28"/>
          <w:highlight w:val="none"/>
        </w:rPr>
      </w:pPr>
      <w:r>
        <w:rPr>
          <w:rFonts w:hint="eastAsia" w:eastAsia="仿宋"/>
          <w:color w:val="auto"/>
          <w:sz w:val="28"/>
          <w:szCs w:val="28"/>
          <w:highlight w:val="none"/>
        </w:rPr>
        <w:t>       </w:t>
      </w:r>
      <w:r>
        <w:rPr>
          <w:rFonts w:hint="eastAsia" w:ascii="仿宋" w:hAnsi="仿宋" w:eastAsia="仿宋"/>
          <w:color w:val="auto"/>
          <w:sz w:val="28"/>
          <w:szCs w:val="28"/>
          <w:highlight w:val="none"/>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14:paraId="7A0751A5">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一、加强对现场工作人员的安全教育，提高现场工作人员的安全意识和安全技术水平。</w:t>
      </w:r>
    </w:p>
    <w:p w14:paraId="0F6C1E32">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二、作业携带的设备及用具，符合国家和企业安全规程要求，特种作业人员须持有效证件操作。</w:t>
      </w:r>
    </w:p>
    <w:p w14:paraId="1701285E">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在作业时设置醒目的警示标牌及安全标识，明确指定现场安全负责人，加强作业地点的文明卫生及安全管理，所有作业人员正确穿戴好防护用品，遵守贵司的各种规章制度、现场管理规定，做到安全、文明作业。</w:t>
      </w:r>
    </w:p>
    <w:p w14:paraId="15994ACA">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14:paraId="25B02741">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五、我司对作业人员投保相关的安全责任险。</w:t>
      </w:r>
    </w:p>
    <w:p w14:paraId="562874DA">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14:paraId="604FF21D">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七、在高温、大风等不良气候条件下作业时，我司自备防高温、防风、防雨、防雷击等安全措施，确保安全作业。</w:t>
      </w:r>
    </w:p>
    <w:p w14:paraId="54A21177">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八、我司作业人员不得擅自进入业主的非作业区域，若因作业需要临时进入业主非作业区域，应向贵司专业负责人办理登记手续、取得业主同意后才可入内，进入人员须严格遵守业主各项规章制度。</w:t>
      </w:r>
    </w:p>
    <w:p w14:paraId="610300BC">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九、作业过程中，我司注意作业现场地下管线及高低压架空线路的保护。贵司项目对口负责人对地下管线和障碍物应详细交底，我司应遵守交底要求，如遇有情况，应及时向贵司和有关部门联系，采取保护措施。</w:t>
      </w:r>
    </w:p>
    <w:p w14:paraId="0C8188BA">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十、作业材料堆放整齐，垃圾及时处理，不影响贵司正常秩序及通信畅通。</w:t>
      </w:r>
    </w:p>
    <w:p w14:paraId="7BBF37CA">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十一、贵司有权对我司作业现场安全进行指导及监督，对作业现场检查时提出的违章现象和不安全隐患，我司立即整改。如出现危及人身和设备安全的紧急情况，贵司有权对我司进行处罚或责令我司停止作业。</w:t>
      </w:r>
    </w:p>
    <w:p w14:paraId="4DEBBC90">
      <w:pPr>
        <w:spacing w:line="500" w:lineRule="exact"/>
        <w:ind w:firstLine="560" w:firstLineChars="200"/>
        <w:rPr>
          <w:color w:val="auto"/>
          <w:sz w:val="28"/>
          <w:szCs w:val="28"/>
          <w:highlight w:val="none"/>
        </w:rPr>
      </w:pPr>
    </w:p>
    <w:p w14:paraId="11B77B14">
      <w:pPr>
        <w:spacing w:line="500" w:lineRule="exact"/>
        <w:rPr>
          <w:rFonts w:ascii="宋体" w:hAnsi="宋体" w:cs="Lucida Sans Unicode"/>
          <w:color w:val="auto"/>
          <w:sz w:val="28"/>
          <w:szCs w:val="28"/>
          <w:highlight w:val="none"/>
        </w:rPr>
      </w:pPr>
    </w:p>
    <w:p w14:paraId="6D807C2E">
      <w:pPr>
        <w:pStyle w:val="9"/>
        <w:spacing w:line="360" w:lineRule="auto"/>
        <w:ind w:firstLine="470" w:firstLineChars="147"/>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14:paraId="075B66BD">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14:paraId="79DCE38A">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14:paraId="2B53AA0C">
      <w:pPr>
        <w:spacing w:line="500" w:lineRule="exact"/>
        <w:rPr>
          <w:rFonts w:ascii="仿宋" w:hAnsi="仿宋" w:eastAsia="仿宋"/>
          <w:b/>
          <w:bCs/>
          <w:color w:val="auto"/>
          <w:sz w:val="32"/>
          <w:szCs w:val="32"/>
          <w:highlight w:val="none"/>
        </w:rPr>
      </w:pPr>
    </w:p>
    <w:p w14:paraId="38E7842C">
      <w:pPr>
        <w:spacing w:line="500" w:lineRule="exact"/>
        <w:rPr>
          <w:rFonts w:ascii="仿宋" w:hAnsi="仿宋" w:eastAsia="仿宋"/>
          <w:b/>
          <w:bCs/>
          <w:color w:val="auto"/>
          <w:sz w:val="32"/>
          <w:szCs w:val="32"/>
          <w:highlight w:val="none"/>
        </w:rPr>
      </w:pPr>
    </w:p>
    <w:p w14:paraId="3D864155">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格式5  </w:t>
      </w:r>
    </w:p>
    <w:p w14:paraId="2D68B3BE">
      <w:pPr>
        <w:spacing w:line="500" w:lineRule="exact"/>
        <w:rPr>
          <w:rFonts w:hint="eastAsia" w:ascii="仿宋" w:hAnsi="仿宋" w:eastAsia="仿宋"/>
          <w:b/>
          <w:bCs/>
          <w:color w:val="auto"/>
          <w:sz w:val="32"/>
          <w:szCs w:val="32"/>
          <w:highlight w:val="none"/>
          <w:lang w:val="en-US" w:eastAsia="zh-CN"/>
        </w:rPr>
      </w:pPr>
    </w:p>
    <w:p w14:paraId="360AF39D">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售后服务承诺函</w:t>
      </w:r>
      <w:r>
        <w:rPr>
          <w:rFonts w:hint="eastAsia" w:ascii="仿宋" w:hAnsi="仿宋" w:eastAsia="仿宋"/>
          <w:b/>
          <w:bCs/>
          <w:color w:val="auto"/>
          <w:sz w:val="32"/>
          <w:szCs w:val="32"/>
          <w:highlight w:val="none"/>
        </w:rPr>
        <w:cr/>
      </w:r>
    </w:p>
    <w:p w14:paraId="34CDD112">
      <w:pPr>
        <w:pStyle w:val="7"/>
        <w:tabs>
          <w:tab w:val="left" w:pos="4580"/>
        </w:tabs>
        <w:spacing w:line="500" w:lineRule="exact"/>
        <w:ind w:firstLine="960" w:firstLineChars="300"/>
        <w:rPr>
          <w:rFonts w:ascii="仿宋" w:hAnsi="仿宋" w:eastAsia="仿宋"/>
          <w:color w:val="auto"/>
          <w:sz w:val="32"/>
          <w:szCs w:val="32"/>
          <w:highlight w:val="none"/>
        </w:rPr>
      </w:pPr>
      <w:r>
        <w:rPr>
          <w:rFonts w:ascii="仿宋" w:hAnsi="仿宋" w:eastAsia="仿宋"/>
          <w:color w:val="auto"/>
          <w:sz w:val="32"/>
          <w:szCs w:val="32"/>
          <w:highlight w:val="none"/>
        </w:rPr>
        <w:t>根据贵方为</w:t>
      </w:r>
      <w:r>
        <w:rPr>
          <w:rFonts w:ascii="仿宋" w:hAnsi="仿宋" w:eastAsia="仿宋"/>
          <w:color w:val="auto"/>
          <w:sz w:val="32"/>
          <w:szCs w:val="32"/>
          <w:highlight w:val="none"/>
          <w:u w:val="single"/>
        </w:rPr>
        <w:tab/>
      </w:r>
      <w:r>
        <w:rPr>
          <w:rFonts w:ascii="仿宋" w:hAnsi="仿宋" w:eastAsia="仿宋"/>
          <w:color w:val="auto"/>
          <w:sz w:val="32"/>
          <w:szCs w:val="32"/>
          <w:highlight w:val="none"/>
        </w:rPr>
        <w:t>招标项目的投标</w:t>
      </w:r>
      <w:r>
        <w:rPr>
          <w:rFonts w:hint="eastAsia" w:ascii="仿宋" w:hAnsi="仿宋" w:eastAsia="仿宋"/>
          <w:color w:val="auto"/>
          <w:sz w:val="32"/>
          <w:szCs w:val="32"/>
          <w:highlight w:val="none"/>
        </w:rPr>
        <w:t>要求</w:t>
      </w:r>
      <w:r>
        <w:rPr>
          <w:rFonts w:ascii="仿宋" w:hAnsi="仿宋" w:eastAsia="仿宋"/>
          <w:color w:val="auto"/>
          <w:sz w:val="32"/>
          <w:szCs w:val="32"/>
          <w:highlight w:val="none"/>
        </w:rPr>
        <w:t>，我公司对该项目做出如下售后服务方案：</w:t>
      </w:r>
    </w:p>
    <w:p w14:paraId="58C45881">
      <w:pPr>
        <w:spacing w:line="500" w:lineRule="exact"/>
        <w:rPr>
          <w:rFonts w:ascii="仿宋" w:hAnsi="仿宋" w:eastAsia="仿宋"/>
          <w:color w:val="auto"/>
          <w:sz w:val="32"/>
          <w:szCs w:val="32"/>
          <w:highlight w:val="none"/>
        </w:rPr>
      </w:pPr>
    </w:p>
    <w:p w14:paraId="09964742">
      <w:pPr>
        <w:spacing w:line="500" w:lineRule="exact"/>
        <w:rPr>
          <w:rFonts w:ascii="仿宋" w:hAnsi="仿宋" w:eastAsia="仿宋"/>
          <w:color w:val="auto"/>
          <w:sz w:val="32"/>
          <w:szCs w:val="32"/>
          <w:highlight w:val="none"/>
        </w:rPr>
      </w:pPr>
    </w:p>
    <w:p w14:paraId="0FB8F05D">
      <w:pPr>
        <w:pStyle w:val="7"/>
        <w:spacing w:line="500" w:lineRule="exact"/>
        <w:ind w:left="3042" w:right="146"/>
        <w:rPr>
          <w:rFonts w:ascii="仿宋" w:hAnsi="仿宋" w:eastAsia="仿宋"/>
          <w:color w:val="auto"/>
          <w:sz w:val="32"/>
          <w:szCs w:val="32"/>
          <w:highlight w:val="none"/>
        </w:rPr>
      </w:pPr>
      <w:r>
        <w:rPr>
          <w:rFonts w:ascii="仿宋" w:hAnsi="仿宋" w:eastAsia="仿宋"/>
          <w:color w:val="auto"/>
          <w:sz w:val="32"/>
          <w:szCs w:val="32"/>
          <w:highlight w:val="none"/>
        </w:rPr>
        <w:t>（内容根据招标文件要求自拟）</w:t>
      </w:r>
    </w:p>
    <w:p w14:paraId="74FF78BB">
      <w:pPr>
        <w:spacing w:line="500" w:lineRule="exact"/>
        <w:ind w:firstLine="640" w:firstLineChars="200"/>
        <w:rPr>
          <w:rFonts w:ascii="仿宋" w:hAnsi="仿宋" w:eastAsia="仿宋"/>
          <w:color w:val="auto"/>
          <w:sz w:val="32"/>
          <w:szCs w:val="32"/>
          <w:highlight w:val="none"/>
        </w:rPr>
      </w:pPr>
    </w:p>
    <w:p w14:paraId="748C7E7E">
      <w:pPr>
        <w:tabs>
          <w:tab w:val="left" w:pos="6814"/>
        </w:tabs>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ab/>
      </w:r>
    </w:p>
    <w:p w14:paraId="497C162A">
      <w:pPr>
        <w:spacing w:line="500" w:lineRule="exact"/>
        <w:rPr>
          <w:rFonts w:ascii="仿宋" w:hAnsi="仿宋" w:eastAsia="仿宋"/>
          <w:color w:val="auto"/>
          <w:sz w:val="32"/>
          <w:szCs w:val="32"/>
          <w:highlight w:val="none"/>
        </w:rPr>
      </w:pPr>
    </w:p>
    <w:p w14:paraId="763B7AB3">
      <w:pPr>
        <w:spacing w:line="500" w:lineRule="exact"/>
        <w:ind w:firstLine="2240" w:firstLineChars="7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14:paraId="5B91474D">
      <w:pPr>
        <w:spacing w:line="500" w:lineRule="exact"/>
        <w:ind w:firstLine="2240" w:firstLineChars="700"/>
        <w:jc w:val="lef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14:paraId="5266D989">
      <w:pPr>
        <w:spacing w:line="500" w:lineRule="exact"/>
        <w:ind w:firstLine="2240" w:firstLineChars="700"/>
        <w:jc w:val="lef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14:paraId="51D37E32">
      <w:pPr>
        <w:spacing w:line="500" w:lineRule="exact"/>
        <w:rPr>
          <w:rFonts w:ascii="仿宋" w:hAnsi="仿宋" w:eastAsia="仿宋"/>
          <w:color w:val="auto"/>
          <w:sz w:val="32"/>
          <w:szCs w:val="32"/>
          <w:highlight w:val="none"/>
        </w:rPr>
      </w:pPr>
    </w:p>
    <w:p w14:paraId="20C1DD3C">
      <w:pPr>
        <w:spacing w:line="500" w:lineRule="exact"/>
        <w:rPr>
          <w:rFonts w:ascii="仿宋" w:hAnsi="仿宋" w:eastAsia="仿宋"/>
          <w:b/>
          <w:bCs/>
          <w:color w:val="auto"/>
          <w:sz w:val="32"/>
          <w:szCs w:val="32"/>
          <w:highlight w:val="none"/>
        </w:rPr>
      </w:pPr>
    </w:p>
    <w:p w14:paraId="0BDE7082">
      <w:pPr>
        <w:spacing w:line="500" w:lineRule="exact"/>
        <w:rPr>
          <w:rFonts w:ascii="仿宋" w:hAnsi="仿宋" w:eastAsia="仿宋"/>
          <w:b/>
          <w:bCs/>
          <w:color w:val="auto"/>
          <w:sz w:val="32"/>
          <w:szCs w:val="32"/>
          <w:highlight w:val="none"/>
        </w:rPr>
      </w:pPr>
    </w:p>
    <w:p w14:paraId="3E10C630">
      <w:pPr>
        <w:spacing w:line="500" w:lineRule="exact"/>
        <w:rPr>
          <w:rFonts w:ascii="仿宋" w:hAnsi="仿宋" w:eastAsia="仿宋"/>
          <w:b/>
          <w:bCs/>
          <w:color w:val="auto"/>
          <w:sz w:val="32"/>
          <w:szCs w:val="32"/>
          <w:highlight w:val="none"/>
        </w:rPr>
      </w:pPr>
    </w:p>
    <w:p w14:paraId="4497B22E">
      <w:pPr>
        <w:spacing w:line="500" w:lineRule="exact"/>
        <w:rPr>
          <w:rFonts w:ascii="仿宋" w:hAnsi="仿宋" w:eastAsia="仿宋"/>
          <w:b/>
          <w:bCs/>
          <w:color w:val="auto"/>
          <w:sz w:val="32"/>
          <w:szCs w:val="32"/>
          <w:highlight w:val="none"/>
        </w:rPr>
      </w:pPr>
    </w:p>
    <w:p w14:paraId="79B30EC6">
      <w:pPr>
        <w:spacing w:line="500" w:lineRule="exact"/>
        <w:rPr>
          <w:rFonts w:ascii="仿宋" w:hAnsi="仿宋" w:eastAsia="仿宋"/>
          <w:b/>
          <w:bCs/>
          <w:color w:val="auto"/>
          <w:sz w:val="32"/>
          <w:szCs w:val="32"/>
          <w:highlight w:val="none"/>
        </w:rPr>
      </w:pPr>
    </w:p>
    <w:p w14:paraId="44EF5CDB">
      <w:pPr>
        <w:spacing w:line="500" w:lineRule="exact"/>
        <w:rPr>
          <w:rFonts w:ascii="仿宋" w:hAnsi="仿宋" w:eastAsia="仿宋"/>
          <w:b/>
          <w:bCs/>
          <w:color w:val="auto"/>
          <w:sz w:val="32"/>
          <w:szCs w:val="32"/>
          <w:highlight w:val="none"/>
        </w:rPr>
      </w:pPr>
    </w:p>
    <w:p w14:paraId="1D747C00">
      <w:pPr>
        <w:spacing w:line="500" w:lineRule="exact"/>
        <w:rPr>
          <w:rFonts w:ascii="仿宋" w:hAnsi="仿宋" w:eastAsia="仿宋"/>
          <w:b/>
          <w:bCs/>
          <w:color w:val="auto"/>
          <w:sz w:val="32"/>
          <w:szCs w:val="32"/>
          <w:highlight w:val="none"/>
        </w:rPr>
      </w:pPr>
    </w:p>
    <w:p w14:paraId="7ADC2FCB">
      <w:pPr>
        <w:spacing w:line="500" w:lineRule="exact"/>
        <w:rPr>
          <w:rFonts w:ascii="仿宋" w:hAnsi="仿宋" w:eastAsia="仿宋"/>
          <w:b/>
          <w:bCs/>
          <w:color w:val="auto"/>
          <w:sz w:val="32"/>
          <w:szCs w:val="32"/>
          <w:highlight w:val="none"/>
        </w:rPr>
      </w:pPr>
    </w:p>
    <w:p w14:paraId="3157A363">
      <w:pPr>
        <w:spacing w:line="500" w:lineRule="exact"/>
        <w:rPr>
          <w:rFonts w:ascii="仿宋" w:hAnsi="仿宋" w:eastAsia="仿宋"/>
          <w:b/>
          <w:bCs/>
          <w:color w:val="auto"/>
          <w:sz w:val="32"/>
          <w:szCs w:val="32"/>
          <w:highlight w:val="none"/>
        </w:rPr>
      </w:pPr>
    </w:p>
    <w:p w14:paraId="5771D3DF">
      <w:pPr>
        <w:spacing w:line="500" w:lineRule="exact"/>
        <w:rPr>
          <w:rFonts w:ascii="仿宋" w:hAnsi="仿宋" w:eastAsia="仿宋"/>
          <w:b/>
          <w:bCs/>
          <w:color w:val="auto"/>
          <w:sz w:val="32"/>
          <w:szCs w:val="32"/>
          <w:highlight w:val="none"/>
        </w:rPr>
      </w:pPr>
    </w:p>
    <w:p w14:paraId="1994FDC6">
      <w:pPr>
        <w:spacing w:line="500" w:lineRule="exact"/>
        <w:rPr>
          <w:rFonts w:ascii="仿宋" w:hAnsi="仿宋" w:eastAsia="仿宋"/>
          <w:b/>
          <w:bCs/>
          <w:color w:val="auto"/>
          <w:sz w:val="32"/>
          <w:szCs w:val="32"/>
          <w:highlight w:val="none"/>
        </w:rPr>
      </w:pPr>
    </w:p>
    <w:p w14:paraId="312D7DC3">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格式6   </w:t>
      </w:r>
    </w:p>
    <w:p w14:paraId="79DEE7E8">
      <w:pPr>
        <w:spacing w:line="500" w:lineRule="exact"/>
        <w:rPr>
          <w:rFonts w:ascii="仿宋" w:hAnsi="仿宋" w:eastAsia="仿宋"/>
          <w:b/>
          <w:bCs/>
          <w:color w:val="auto"/>
          <w:sz w:val="32"/>
          <w:szCs w:val="32"/>
          <w:highlight w:val="none"/>
        </w:rPr>
      </w:pPr>
    </w:p>
    <w:p w14:paraId="522744A7">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14:paraId="3343E9AD">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14:paraId="2DE1175B">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3A0A34EB">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14:paraId="605F976D">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性别：</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身份证号：</w:t>
      </w:r>
    </w:p>
    <w:p w14:paraId="47862B1C">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部门：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职务：</w:t>
      </w:r>
    </w:p>
    <w:p w14:paraId="6BC19F8C">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电话：</w:t>
      </w:r>
    </w:p>
    <w:p w14:paraId="64A9AEF0">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14:paraId="7E9475BF">
      <w:pPr>
        <w:spacing w:line="500" w:lineRule="exact"/>
        <w:ind w:firstLine="5120" w:firstLineChars="1600"/>
        <w:rPr>
          <w:rFonts w:hint="eastAsia" w:ascii="仿宋" w:hAnsi="仿宋" w:eastAsia="仿宋"/>
          <w:color w:val="auto"/>
          <w:sz w:val="32"/>
          <w:szCs w:val="32"/>
          <w:highlight w:val="none"/>
        </w:rPr>
      </w:pPr>
    </w:p>
    <w:p w14:paraId="16E902F7">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14:paraId="4473BCFB">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14:paraId="0823175E">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14:paraId="1C89F18B">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14:paraId="76499497">
      <w:pPr>
        <w:spacing w:line="500" w:lineRule="exact"/>
        <w:ind w:firstLine="5120" w:firstLineChars="1600"/>
        <w:rPr>
          <w:rFonts w:hint="eastAsia" w:ascii="仿宋" w:hAnsi="仿宋" w:eastAsia="仿宋"/>
          <w:color w:val="auto"/>
          <w:sz w:val="32"/>
          <w:szCs w:val="32"/>
          <w:highlight w:val="none"/>
        </w:rPr>
      </w:pPr>
    </w:p>
    <w:p w14:paraId="1DB2A2AB">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14:paraId="58642830">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14:paraId="57C4666F">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14:paraId="34866B95">
      <w:pPr>
        <w:spacing w:line="500" w:lineRule="exact"/>
        <w:ind w:firstLine="6400" w:firstLineChars="2000"/>
        <w:rPr>
          <w:rFonts w:ascii="仿宋" w:hAnsi="仿宋" w:eastAsia="仿宋"/>
          <w:color w:val="auto"/>
          <w:sz w:val="32"/>
          <w:szCs w:val="32"/>
          <w:highlight w:val="none"/>
        </w:rPr>
      </w:pPr>
    </w:p>
    <w:p w14:paraId="4AD1F032">
      <w:pPr>
        <w:spacing w:line="500" w:lineRule="exact"/>
        <w:rPr>
          <w:rFonts w:ascii="仿宋" w:hAnsi="仿宋" w:eastAsia="仿宋"/>
          <w:b/>
          <w:bCs/>
          <w:color w:val="auto"/>
          <w:sz w:val="32"/>
          <w:szCs w:val="32"/>
          <w:highlight w:val="none"/>
        </w:rPr>
      </w:pPr>
    </w:p>
    <w:p w14:paraId="41A0C394">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格式7   </w:t>
      </w:r>
    </w:p>
    <w:p w14:paraId="4AB54618">
      <w:pPr>
        <w:spacing w:line="500" w:lineRule="exact"/>
        <w:rPr>
          <w:rFonts w:ascii="仿宋" w:hAnsi="仿宋" w:eastAsia="仿宋"/>
          <w:b/>
          <w:bCs/>
          <w:color w:val="auto"/>
          <w:sz w:val="32"/>
          <w:szCs w:val="32"/>
          <w:highlight w:val="none"/>
        </w:rPr>
      </w:pPr>
    </w:p>
    <w:p w14:paraId="45D193D9">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14:paraId="26675E6C">
      <w:pPr>
        <w:spacing w:line="500" w:lineRule="exact"/>
        <w:rPr>
          <w:rFonts w:ascii="仿宋" w:hAnsi="仿宋" w:eastAsia="仿宋"/>
          <w:color w:val="auto"/>
          <w:sz w:val="32"/>
          <w:szCs w:val="32"/>
          <w:highlight w:val="none"/>
        </w:rPr>
      </w:pPr>
    </w:p>
    <w:p w14:paraId="1A781AD1">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14:paraId="1831508D">
      <w:pPr>
        <w:spacing w:line="500" w:lineRule="exact"/>
        <w:rPr>
          <w:rFonts w:ascii="仿宋" w:hAnsi="仿宋" w:eastAsia="仿宋"/>
          <w:color w:val="auto"/>
          <w:sz w:val="32"/>
          <w:szCs w:val="32"/>
          <w:highlight w:val="none"/>
        </w:rPr>
      </w:pPr>
    </w:p>
    <w:p w14:paraId="0D072EC3">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14:paraId="6AD593E7">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14:paraId="54E56E6B">
      <w:pPr>
        <w:spacing w:line="500" w:lineRule="exact"/>
        <w:rPr>
          <w:rFonts w:ascii="仿宋" w:hAnsi="仿宋" w:eastAsia="仿宋"/>
          <w:color w:val="auto"/>
          <w:sz w:val="32"/>
          <w:szCs w:val="32"/>
          <w:highlight w:val="none"/>
        </w:rPr>
      </w:pPr>
    </w:p>
    <w:p w14:paraId="3077C775">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14:paraId="79CE1883">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14:paraId="0E9CDE7E">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14:paraId="7C11AC94">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14:paraId="1C4B00A2">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格式8</w:t>
      </w:r>
    </w:p>
    <w:p w14:paraId="468C3D14">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14:paraId="607C59EE">
      <w:pPr>
        <w:spacing w:line="300" w:lineRule="exact"/>
        <w:jc w:val="center"/>
        <w:rPr>
          <w:rFonts w:ascii="仿宋" w:hAnsi="仿宋" w:eastAsia="仿宋"/>
          <w:b/>
          <w:color w:val="auto"/>
          <w:sz w:val="28"/>
          <w:szCs w:val="28"/>
          <w:highlight w:val="none"/>
        </w:rPr>
      </w:pPr>
    </w:p>
    <w:p w14:paraId="11865E01">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14:paraId="54D04A9D">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相关人员和资讯，在廉洁义务和操守方面做出如下承诺：</w:t>
      </w:r>
    </w:p>
    <w:p w14:paraId="61F4E2A0">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14:paraId="08BCA0FC">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工作人员报销任何名义的个人消费凭证。一经发现有上述行为，招标人有权取消中标资格。</w:t>
      </w:r>
    </w:p>
    <w:p w14:paraId="29366A0E">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14:paraId="3BBB5BBA">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备案存档。</w:t>
      </w:r>
    </w:p>
    <w:p w14:paraId="70015A6B">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使用。</w:t>
      </w:r>
    </w:p>
    <w:p w14:paraId="499B0816">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同意不得利用或向任何第三方泄露、交付。</w:t>
      </w:r>
    </w:p>
    <w:p w14:paraId="11C22886">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进行投诉或申报。</w:t>
      </w:r>
    </w:p>
    <w:p w14:paraId="021870FD">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14:paraId="609E615B">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有权解除双方合同并不负任何违约责任，有权从应付承诺方账款中扣罚，并可采用法律手段索赔。</w:t>
      </w:r>
    </w:p>
    <w:p w14:paraId="167DA212">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14:paraId="0691DDFF">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14:paraId="38D4CA3D">
      <w:pPr>
        <w:spacing w:line="240" w:lineRule="atLeast"/>
        <w:ind w:left="-105" w:leftChars="-50"/>
        <w:jc w:val="center"/>
        <w:rPr>
          <w:rFonts w:ascii="仿宋" w:hAnsi="仿宋" w:eastAsia="仿宋"/>
          <w:color w:val="auto"/>
          <w:sz w:val="28"/>
          <w:szCs w:val="28"/>
          <w:highlight w:val="none"/>
        </w:rPr>
      </w:pPr>
    </w:p>
    <w:p w14:paraId="73A260A1">
      <w:pPr>
        <w:spacing w:line="240" w:lineRule="atLeast"/>
        <w:ind w:left="-105" w:leftChars="-50"/>
        <w:jc w:val="center"/>
        <w:rPr>
          <w:rFonts w:ascii="仿宋" w:hAnsi="仿宋" w:eastAsia="仿宋"/>
          <w:color w:val="auto"/>
          <w:sz w:val="28"/>
          <w:szCs w:val="28"/>
          <w:highlight w:val="none"/>
        </w:rPr>
      </w:pPr>
    </w:p>
    <w:p w14:paraId="5F56B205">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14:paraId="190BF4A7">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14:paraId="71C97E9E">
      <w:pPr>
        <w:spacing w:line="240" w:lineRule="atLeast"/>
        <w:ind w:firstLine="3360" w:firstLineChars="1200"/>
        <w:rPr>
          <w:rFonts w:ascii="仿宋" w:hAnsi="仿宋" w:eastAsia="仿宋"/>
          <w:color w:val="auto"/>
          <w:sz w:val="32"/>
          <w:szCs w:val="32"/>
          <w:highlight w:val="none"/>
        </w:rPr>
      </w:pPr>
      <w:r>
        <w:rPr>
          <w:rFonts w:hint="eastAsia" w:ascii="仿宋" w:hAnsi="仿宋" w:eastAsia="仿宋"/>
          <w:color w:val="auto"/>
          <w:sz w:val="28"/>
          <w:szCs w:val="28"/>
          <w:highlight w:val="none"/>
        </w:rPr>
        <w:t>日期：</w:t>
      </w:r>
    </w:p>
    <w:p w14:paraId="5AA6A774">
      <w:pPr>
        <w:spacing w:line="500" w:lineRule="exact"/>
        <w:rPr>
          <w:rFonts w:ascii="仿宋" w:hAnsi="仿宋" w:eastAsia="仿宋"/>
          <w:color w:val="auto"/>
          <w:sz w:val="32"/>
          <w:szCs w:val="32"/>
          <w:highlight w:val="none"/>
        </w:rPr>
      </w:pPr>
    </w:p>
    <w:p w14:paraId="1626C432">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格式9  </w:t>
      </w:r>
    </w:p>
    <w:p w14:paraId="3193A33A">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14:paraId="78EFF1FD">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 xml:space="preserve">        招标编号</w:t>
      </w:r>
      <w:r>
        <w:rPr>
          <w:rFonts w:hint="eastAsia" w:ascii="仿宋" w:hAnsi="仿宋" w:eastAsia="仿宋" w:cs="宋体"/>
          <w:color w:val="auto"/>
          <w:sz w:val="32"/>
          <w:szCs w:val="32"/>
          <w:highlight w:val="none"/>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14:paraId="7930387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14:paraId="04CB57A9">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14:paraId="0563746E">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14:paraId="366DA319">
            <w:pPr>
              <w:spacing w:line="30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14:paraId="145CEE52">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14:paraId="1265359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19B20FB9">
            <w:pPr>
              <w:spacing w:line="300" w:lineRule="exact"/>
              <w:jc w:val="center"/>
              <w:rPr>
                <w:rFonts w:ascii="仿宋" w:hAnsi="仿宋" w:eastAsia="仿宋"/>
                <w:color w:val="auto"/>
                <w:sz w:val="32"/>
                <w:szCs w:val="32"/>
                <w:highlight w:val="none"/>
              </w:rPr>
            </w:pPr>
          </w:p>
        </w:tc>
        <w:tc>
          <w:tcPr>
            <w:tcW w:w="3276" w:type="dxa"/>
            <w:vAlign w:val="center"/>
          </w:tcPr>
          <w:p w14:paraId="2416169E">
            <w:pPr>
              <w:spacing w:line="300" w:lineRule="exact"/>
              <w:rPr>
                <w:rFonts w:ascii="仿宋" w:hAnsi="仿宋" w:eastAsia="仿宋" w:cs="宋体"/>
                <w:bCs/>
                <w:color w:val="auto"/>
                <w:kern w:val="0"/>
                <w:sz w:val="32"/>
                <w:szCs w:val="32"/>
                <w:highlight w:val="none"/>
              </w:rPr>
            </w:pPr>
          </w:p>
        </w:tc>
        <w:tc>
          <w:tcPr>
            <w:tcW w:w="1836" w:type="dxa"/>
            <w:vAlign w:val="center"/>
          </w:tcPr>
          <w:p w14:paraId="52829E12">
            <w:pPr>
              <w:spacing w:line="300" w:lineRule="exact"/>
              <w:rPr>
                <w:rFonts w:ascii="仿宋" w:hAnsi="仿宋" w:eastAsia="仿宋"/>
                <w:color w:val="auto"/>
                <w:sz w:val="32"/>
                <w:szCs w:val="32"/>
                <w:highlight w:val="none"/>
              </w:rPr>
            </w:pPr>
          </w:p>
        </w:tc>
        <w:tc>
          <w:tcPr>
            <w:tcW w:w="2676" w:type="dxa"/>
            <w:vAlign w:val="center"/>
          </w:tcPr>
          <w:p w14:paraId="4AF7E658">
            <w:pPr>
              <w:spacing w:line="300" w:lineRule="exact"/>
              <w:rPr>
                <w:rFonts w:ascii="仿宋" w:hAnsi="仿宋" w:eastAsia="仿宋"/>
                <w:color w:val="auto"/>
                <w:sz w:val="32"/>
                <w:szCs w:val="32"/>
                <w:highlight w:val="none"/>
              </w:rPr>
            </w:pPr>
          </w:p>
        </w:tc>
      </w:tr>
      <w:tr w14:paraId="79A6D40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2BF46DE2">
            <w:pPr>
              <w:spacing w:line="300" w:lineRule="exact"/>
              <w:jc w:val="center"/>
              <w:rPr>
                <w:rFonts w:ascii="仿宋" w:hAnsi="仿宋" w:eastAsia="仿宋"/>
                <w:color w:val="auto"/>
                <w:sz w:val="32"/>
                <w:szCs w:val="32"/>
                <w:highlight w:val="none"/>
              </w:rPr>
            </w:pPr>
          </w:p>
        </w:tc>
        <w:tc>
          <w:tcPr>
            <w:tcW w:w="3276" w:type="dxa"/>
            <w:vAlign w:val="center"/>
          </w:tcPr>
          <w:p w14:paraId="6778F8D2">
            <w:pPr>
              <w:spacing w:line="300" w:lineRule="exact"/>
              <w:rPr>
                <w:rFonts w:ascii="仿宋" w:hAnsi="仿宋" w:eastAsia="仿宋" w:cs="宋体"/>
                <w:bCs/>
                <w:color w:val="auto"/>
                <w:kern w:val="0"/>
                <w:sz w:val="32"/>
                <w:szCs w:val="32"/>
                <w:highlight w:val="none"/>
              </w:rPr>
            </w:pPr>
          </w:p>
        </w:tc>
        <w:tc>
          <w:tcPr>
            <w:tcW w:w="1836" w:type="dxa"/>
            <w:vAlign w:val="center"/>
          </w:tcPr>
          <w:p w14:paraId="237E25D6">
            <w:pPr>
              <w:spacing w:line="300" w:lineRule="exact"/>
              <w:rPr>
                <w:rFonts w:ascii="仿宋" w:hAnsi="仿宋" w:eastAsia="仿宋"/>
                <w:color w:val="auto"/>
                <w:sz w:val="32"/>
                <w:szCs w:val="32"/>
                <w:highlight w:val="none"/>
              </w:rPr>
            </w:pPr>
          </w:p>
        </w:tc>
        <w:tc>
          <w:tcPr>
            <w:tcW w:w="2676" w:type="dxa"/>
            <w:vAlign w:val="center"/>
          </w:tcPr>
          <w:p w14:paraId="1951EE92">
            <w:pPr>
              <w:spacing w:line="300" w:lineRule="exact"/>
              <w:rPr>
                <w:rFonts w:ascii="仿宋" w:hAnsi="仿宋" w:eastAsia="仿宋"/>
                <w:color w:val="auto"/>
                <w:sz w:val="32"/>
                <w:szCs w:val="32"/>
                <w:highlight w:val="none"/>
              </w:rPr>
            </w:pPr>
          </w:p>
        </w:tc>
      </w:tr>
      <w:tr w14:paraId="7520350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1CB1D72D">
            <w:pPr>
              <w:spacing w:line="300" w:lineRule="exact"/>
              <w:jc w:val="center"/>
              <w:rPr>
                <w:rFonts w:ascii="仿宋" w:hAnsi="仿宋" w:eastAsia="仿宋"/>
                <w:color w:val="auto"/>
                <w:sz w:val="32"/>
                <w:szCs w:val="32"/>
                <w:highlight w:val="none"/>
              </w:rPr>
            </w:pPr>
          </w:p>
        </w:tc>
        <w:tc>
          <w:tcPr>
            <w:tcW w:w="3276" w:type="dxa"/>
            <w:vAlign w:val="center"/>
          </w:tcPr>
          <w:p w14:paraId="6E3B790C">
            <w:pPr>
              <w:spacing w:line="300" w:lineRule="exact"/>
              <w:rPr>
                <w:rFonts w:ascii="仿宋" w:hAnsi="仿宋" w:eastAsia="仿宋" w:cs="宋体"/>
                <w:bCs/>
                <w:color w:val="auto"/>
                <w:kern w:val="0"/>
                <w:sz w:val="32"/>
                <w:szCs w:val="32"/>
                <w:highlight w:val="none"/>
              </w:rPr>
            </w:pPr>
          </w:p>
        </w:tc>
        <w:tc>
          <w:tcPr>
            <w:tcW w:w="1836" w:type="dxa"/>
            <w:vAlign w:val="center"/>
          </w:tcPr>
          <w:p w14:paraId="32DAF33E">
            <w:pPr>
              <w:spacing w:line="300" w:lineRule="exact"/>
              <w:rPr>
                <w:rFonts w:ascii="仿宋" w:hAnsi="仿宋" w:eastAsia="仿宋"/>
                <w:color w:val="auto"/>
                <w:sz w:val="32"/>
                <w:szCs w:val="32"/>
                <w:highlight w:val="none"/>
              </w:rPr>
            </w:pPr>
          </w:p>
        </w:tc>
        <w:tc>
          <w:tcPr>
            <w:tcW w:w="2676" w:type="dxa"/>
            <w:vAlign w:val="center"/>
          </w:tcPr>
          <w:p w14:paraId="1FC4574F">
            <w:pPr>
              <w:spacing w:line="300" w:lineRule="exact"/>
              <w:rPr>
                <w:rFonts w:ascii="仿宋" w:hAnsi="仿宋" w:eastAsia="仿宋"/>
                <w:color w:val="auto"/>
                <w:sz w:val="32"/>
                <w:szCs w:val="32"/>
                <w:highlight w:val="none"/>
              </w:rPr>
            </w:pPr>
          </w:p>
        </w:tc>
      </w:tr>
      <w:tr w14:paraId="7675807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5DC3EF2A">
            <w:pPr>
              <w:spacing w:line="300" w:lineRule="exact"/>
              <w:jc w:val="center"/>
              <w:rPr>
                <w:rFonts w:ascii="仿宋" w:hAnsi="仿宋" w:eastAsia="仿宋"/>
                <w:color w:val="auto"/>
                <w:sz w:val="32"/>
                <w:szCs w:val="32"/>
                <w:highlight w:val="none"/>
              </w:rPr>
            </w:pPr>
          </w:p>
        </w:tc>
        <w:tc>
          <w:tcPr>
            <w:tcW w:w="3276" w:type="dxa"/>
            <w:vAlign w:val="center"/>
          </w:tcPr>
          <w:p w14:paraId="14A09FD9">
            <w:pPr>
              <w:spacing w:line="300" w:lineRule="exact"/>
              <w:rPr>
                <w:rFonts w:ascii="仿宋" w:hAnsi="仿宋" w:eastAsia="仿宋" w:cs="宋体"/>
                <w:bCs/>
                <w:color w:val="auto"/>
                <w:kern w:val="0"/>
                <w:sz w:val="32"/>
                <w:szCs w:val="32"/>
                <w:highlight w:val="none"/>
              </w:rPr>
            </w:pPr>
          </w:p>
        </w:tc>
        <w:tc>
          <w:tcPr>
            <w:tcW w:w="1836" w:type="dxa"/>
            <w:vAlign w:val="center"/>
          </w:tcPr>
          <w:p w14:paraId="3904E82E">
            <w:pPr>
              <w:spacing w:line="300" w:lineRule="exact"/>
              <w:rPr>
                <w:rFonts w:ascii="仿宋" w:hAnsi="仿宋" w:eastAsia="仿宋"/>
                <w:color w:val="auto"/>
                <w:sz w:val="32"/>
                <w:szCs w:val="32"/>
                <w:highlight w:val="none"/>
              </w:rPr>
            </w:pPr>
          </w:p>
        </w:tc>
        <w:tc>
          <w:tcPr>
            <w:tcW w:w="2676" w:type="dxa"/>
            <w:vAlign w:val="center"/>
          </w:tcPr>
          <w:p w14:paraId="125F88FE">
            <w:pPr>
              <w:spacing w:line="300" w:lineRule="exact"/>
              <w:rPr>
                <w:rFonts w:ascii="仿宋" w:hAnsi="仿宋" w:eastAsia="仿宋"/>
                <w:color w:val="auto"/>
                <w:sz w:val="32"/>
                <w:szCs w:val="32"/>
                <w:highlight w:val="none"/>
              </w:rPr>
            </w:pPr>
          </w:p>
        </w:tc>
      </w:tr>
      <w:tr w14:paraId="1457E24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14:paraId="2590737E">
            <w:pPr>
              <w:spacing w:line="300" w:lineRule="exact"/>
              <w:jc w:val="center"/>
              <w:rPr>
                <w:rFonts w:ascii="仿宋" w:hAnsi="仿宋" w:eastAsia="仿宋"/>
                <w:color w:val="auto"/>
                <w:sz w:val="32"/>
                <w:szCs w:val="32"/>
                <w:highlight w:val="none"/>
              </w:rPr>
            </w:pPr>
          </w:p>
        </w:tc>
        <w:tc>
          <w:tcPr>
            <w:tcW w:w="3276" w:type="dxa"/>
            <w:vAlign w:val="center"/>
          </w:tcPr>
          <w:p w14:paraId="2D1DC415">
            <w:pPr>
              <w:spacing w:line="300" w:lineRule="exact"/>
              <w:rPr>
                <w:rFonts w:ascii="仿宋" w:hAnsi="仿宋" w:eastAsia="仿宋" w:cs="宋体"/>
                <w:bCs/>
                <w:color w:val="auto"/>
                <w:kern w:val="0"/>
                <w:sz w:val="32"/>
                <w:szCs w:val="32"/>
                <w:highlight w:val="none"/>
              </w:rPr>
            </w:pPr>
          </w:p>
        </w:tc>
        <w:tc>
          <w:tcPr>
            <w:tcW w:w="1836" w:type="dxa"/>
            <w:vAlign w:val="center"/>
          </w:tcPr>
          <w:p w14:paraId="67F4D24F">
            <w:pPr>
              <w:spacing w:line="300" w:lineRule="exact"/>
              <w:rPr>
                <w:rFonts w:ascii="仿宋" w:hAnsi="仿宋" w:eastAsia="仿宋"/>
                <w:color w:val="auto"/>
                <w:sz w:val="32"/>
                <w:szCs w:val="32"/>
                <w:highlight w:val="none"/>
              </w:rPr>
            </w:pPr>
          </w:p>
        </w:tc>
        <w:tc>
          <w:tcPr>
            <w:tcW w:w="2676" w:type="dxa"/>
            <w:vAlign w:val="center"/>
          </w:tcPr>
          <w:p w14:paraId="49A8973C">
            <w:pPr>
              <w:spacing w:line="300" w:lineRule="exact"/>
              <w:rPr>
                <w:rFonts w:ascii="仿宋" w:hAnsi="仿宋" w:eastAsia="仿宋"/>
                <w:color w:val="auto"/>
                <w:sz w:val="32"/>
                <w:szCs w:val="32"/>
                <w:highlight w:val="none"/>
              </w:rPr>
            </w:pPr>
          </w:p>
        </w:tc>
      </w:tr>
    </w:tbl>
    <w:p w14:paraId="78A0D4CE">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14:paraId="521AA060">
      <w:pPr>
        <w:spacing w:line="54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14:paraId="4A9B7149">
      <w:pPr>
        <w:spacing w:line="54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14:paraId="09BFD25D">
      <w:pPr>
        <w:spacing w:line="54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14:paraId="04764E45">
      <w:pPr>
        <w:spacing w:line="500" w:lineRule="exact"/>
        <w:rPr>
          <w:rFonts w:ascii="仿宋" w:hAnsi="仿宋" w:eastAsia="仿宋"/>
          <w:b/>
          <w:bCs/>
          <w:color w:val="auto"/>
          <w:sz w:val="32"/>
          <w:szCs w:val="32"/>
          <w:highlight w:val="none"/>
        </w:rPr>
      </w:pPr>
    </w:p>
    <w:p w14:paraId="68020B12">
      <w:pPr>
        <w:spacing w:line="500" w:lineRule="exact"/>
        <w:rPr>
          <w:rFonts w:ascii="仿宋" w:hAnsi="仿宋" w:eastAsia="仿宋"/>
          <w:b/>
          <w:bCs/>
          <w:color w:val="auto"/>
          <w:sz w:val="32"/>
          <w:szCs w:val="32"/>
          <w:highlight w:val="none"/>
        </w:rPr>
      </w:pPr>
    </w:p>
    <w:p w14:paraId="73ED23E7">
      <w:pPr>
        <w:spacing w:line="500" w:lineRule="exact"/>
        <w:rPr>
          <w:rFonts w:ascii="仿宋" w:hAnsi="仿宋" w:eastAsia="仿宋"/>
          <w:b/>
          <w:bCs/>
          <w:color w:val="auto"/>
          <w:sz w:val="32"/>
          <w:szCs w:val="32"/>
          <w:highlight w:val="none"/>
        </w:rPr>
      </w:pPr>
    </w:p>
    <w:p w14:paraId="60033435">
      <w:pPr>
        <w:spacing w:line="500" w:lineRule="exact"/>
        <w:rPr>
          <w:rFonts w:ascii="仿宋" w:hAnsi="仿宋" w:eastAsia="仿宋"/>
          <w:b/>
          <w:bCs/>
          <w:color w:val="auto"/>
          <w:sz w:val="32"/>
          <w:szCs w:val="32"/>
          <w:highlight w:val="none"/>
        </w:rPr>
      </w:pPr>
    </w:p>
    <w:p w14:paraId="4B171D1D">
      <w:pPr>
        <w:spacing w:line="500" w:lineRule="exact"/>
        <w:rPr>
          <w:rFonts w:ascii="仿宋" w:hAnsi="仿宋" w:eastAsia="仿宋"/>
          <w:b/>
          <w:bCs/>
          <w:color w:val="auto"/>
          <w:sz w:val="32"/>
          <w:szCs w:val="32"/>
          <w:highlight w:val="none"/>
        </w:rPr>
      </w:pPr>
    </w:p>
    <w:p w14:paraId="65F9A3D7">
      <w:pPr>
        <w:spacing w:line="500" w:lineRule="exact"/>
        <w:rPr>
          <w:rFonts w:ascii="仿宋" w:hAnsi="仿宋" w:eastAsia="仿宋"/>
          <w:b/>
          <w:bCs/>
          <w:color w:val="auto"/>
          <w:sz w:val="32"/>
          <w:szCs w:val="32"/>
          <w:highlight w:val="none"/>
        </w:rPr>
      </w:pPr>
    </w:p>
    <w:p w14:paraId="57D0A352">
      <w:pPr>
        <w:spacing w:line="500" w:lineRule="exact"/>
        <w:rPr>
          <w:rFonts w:ascii="仿宋" w:hAnsi="仿宋" w:eastAsia="仿宋"/>
          <w:b/>
          <w:bCs/>
          <w:color w:val="auto"/>
          <w:sz w:val="32"/>
          <w:szCs w:val="32"/>
          <w:highlight w:val="none"/>
        </w:rPr>
      </w:pPr>
    </w:p>
    <w:p w14:paraId="07E7D115">
      <w:pPr>
        <w:spacing w:line="500" w:lineRule="exact"/>
        <w:rPr>
          <w:rFonts w:ascii="仿宋" w:hAnsi="仿宋" w:eastAsia="仿宋"/>
          <w:b/>
          <w:bCs/>
          <w:color w:val="auto"/>
          <w:sz w:val="32"/>
          <w:szCs w:val="32"/>
          <w:highlight w:val="none"/>
        </w:rPr>
      </w:pPr>
    </w:p>
    <w:p w14:paraId="1F0876B8">
      <w:pPr>
        <w:spacing w:line="500" w:lineRule="exact"/>
        <w:rPr>
          <w:rFonts w:ascii="仿宋" w:hAnsi="仿宋" w:eastAsia="仿宋"/>
          <w:b/>
          <w:bCs/>
          <w:color w:val="auto"/>
          <w:sz w:val="32"/>
          <w:szCs w:val="32"/>
          <w:highlight w:val="none"/>
        </w:rPr>
      </w:pPr>
    </w:p>
    <w:p w14:paraId="364C4C97">
      <w:pPr>
        <w:spacing w:line="500" w:lineRule="exact"/>
        <w:rPr>
          <w:rFonts w:ascii="仿宋" w:hAnsi="仿宋" w:eastAsia="仿宋"/>
          <w:b/>
          <w:bCs/>
          <w:color w:val="auto"/>
          <w:sz w:val="32"/>
          <w:szCs w:val="32"/>
          <w:highlight w:val="none"/>
        </w:rPr>
      </w:pPr>
    </w:p>
    <w:p w14:paraId="7CEBBEEA">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rPr>
        <w:t>10</w:t>
      </w:r>
    </w:p>
    <w:p w14:paraId="6BF54886">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14:paraId="4CF6CCEE">
      <w:pPr>
        <w:spacing w:line="500" w:lineRule="exact"/>
        <w:rPr>
          <w:rFonts w:ascii="仿宋" w:hAnsi="仿宋" w:eastAsia="仿宋"/>
          <w:b/>
          <w:color w:val="auto"/>
          <w:sz w:val="32"/>
          <w:szCs w:val="32"/>
          <w:highlight w:val="none"/>
        </w:rPr>
      </w:pPr>
    </w:p>
    <w:p w14:paraId="7134DD6D">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14:paraId="277230DA">
      <w:pPr>
        <w:spacing w:line="500" w:lineRule="exact"/>
        <w:rPr>
          <w:rFonts w:ascii="仿宋" w:hAnsi="仿宋" w:eastAsia="仿宋"/>
          <w:color w:val="auto"/>
          <w:sz w:val="32"/>
          <w:szCs w:val="32"/>
          <w:highlight w:val="none"/>
        </w:rPr>
      </w:pPr>
    </w:p>
    <w:p w14:paraId="6352850B">
      <w:pPr>
        <w:spacing w:line="500" w:lineRule="exact"/>
        <w:rPr>
          <w:rFonts w:ascii="仿宋" w:hAnsi="仿宋" w:eastAsia="仿宋"/>
          <w:color w:val="auto"/>
          <w:sz w:val="32"/>
          <w:szCs w:val="32"/>
          <w:highlight w:val="none"/>
        </w:rPr>
      </w:pPr>
    </w:p>
    <w:p w14:paraId="5B04C451">
      <w:pPr>
        <w:spacing w:line="500" w:lineRule="exact"/>
        <w:rPr>
          <w:rFonts w:ascii="仿宋" w:hAnsi="仿宋" w:eastAsia="仿宋"/>
          <w:color w:val="auto"/>
          <w:sz w:val="32"/>
          <w:szCs w:val="32"/>
          <w:highlight w:val="none"/>
        </w:rPr>
      </w:pPr>
    </w:p>
    <w:p w14:paraId="49847EDE">
      <w:pPr>
        <w:spacing w:line="500" w:lineRule="exact"/>
        <w:rPr>
          <w:rFonts w:ascii="仿宋" w:hAnsi="仿宋" w:eastAsia="仿宋"/>
          <w:color w:val="auto"/>
          <w:sz w:val="32"/>
          <w:szCs w:val="32"/>
          <w:highlight w:val="none"/>
        </w:rPr>
      </w:pPr>
    </w:p>
    <w:p w14:paraId="0488F184">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14:paraId="20FE0000">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14:paraId="137159EF">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14:paraId="2E522ADA">
      <w:pPr>
        <w:spacing w:line="500" w:lineRule="exact"/>
        <w:rPr>
          <w:rFonts w:hint="eastAsia" w:ascii="仿宋" w:hAnsi="仿宋" w:eastAsia="仿宋"/>
          <w:b/>
          <w:bCs/>
          <w:color w:val="auto"/>
          <w:sz w:val="32"/>
          <w:szCs w:val="32"/>
          <w:highlight w:val="none"/>
        </w:rPr>
      </w:pPr>
    </w:p>
    <w:p w14:paraId="229BE6CD">
      <w:pPr>
        <w:spacing w:line="500" w:lineRule="exact"/>
        <w:rPr>
          <w:rFonts w:hint="eastAsia" w:ascii="仿宋" w:hAnsi="仿宋" w:eastAsia="仿宋"/>
          <w:b/>
          <w:bCs/>
          <w:color w:val="auto"/>
          <w:sz w:val="32"/>
          <w:szCs w:val="32"/>
          <w:highlight w:val="none"/>
        </w:rPr>
      </w:pPr>
    </w:p>
    <w:p w14:paraId="7655E40F">
      <w:pPr>
        <w:spacing w:line="500" w:lineRule="exact"/>
        <w:rPr>
          <w:rFonts w:hint="eastAsia" w:ascii="仿宋" w:hAnsi="仿宋" w:eastAsia="仿宋"/>
          <w:b/>
          <w:bCs/>
          <w:color w:val="auto"/>
          <w:sz w:val="32"/>
          <w:szCs w:val="32"/>
          <w:highlight w:val="none"/>
        </w:rPr>
      </w:pPr>
    </w:p>
    <w:p w14:paraId="634B0003">
      <w:pPr>
        <w:spacing w:line="500" w:lineRule="exact"/>
        <w:rPr>
          <w:rFonts w:hint="eastAsia" w:ascii="仿宋" w:hAnsi="仿宋" w:eastAsia="仿宋"/>
          <w:b/>
          <w:bCs/>
          <w:color w:val="auto"/>
          <w:sz w:val="32"/>
          <w:szCs w:val="32"/>
          <w:highlight w:val="none"/>
        </w:rPr>
      </w:pPr>
    </w:p>
    <w:p w14:paraId="2DCA1C44">
      <w:pPr>
        <w:spacing w:line="500" w:lineRule="exact"/>
        <w:rPr>
          <w:rFonts w:hint="eastAsia" w:ascii="仿宋" w:hAnsi="仿宋" w:eastAsia="仿宋"/>
          <w:b/>
          <w:bCs/>
          <w:color w:val="auto"/>
          <w:sz w:val="32"/>
          <w:szCs w:val="32"/>
          <w:highlight w:val="none"/>
        </w:rPr>
      </w:pPr>
    </w:p>
    <w:p w14:paraId="7BF4D288">
      <w:pPr>
        <w:spacing w:line="500" w:lineRule="exact"/>
        <w:rPr>
          <w:rFonts w:hint="eastAsia" w:ascii="仿宋" w:hAnsi="仿宋" w:eastAsia="仿宋"/>
          <w:b/>
          <w:bCs/>
          <w:color w:val="auto"/>
          <w:sz w:val="32"/>
          <w:szCs w:val="32"/>
          <w:highlight w:val="none"/>
        </w:rPr>
      </w:pPr>
    </w:p>
    <w:p w14:paraId="4738F401">
      <w:pPr>
        <w:spacing w:line="500" w:lineRule="exact"/>
        <w:rPr>
          <w:rFonts w:hint="eastAsia" w:ascii="仿宋" w:hAnsi="仿宋" w:eastAsia="仿宋"/>
          <w:b/>
          <w:bCs/>
          <w:color w:val="auto"/>
          <w:sz w:val="32"/>
          <w:szCs w:val="32"/>
          <w:highlight w:val="none"/>
        </w:rPr>
      </w:pPr>
    </w:p>
    <w:p w14:paraId="446FB6B5">
      <w:pPr>
        <w:spacing w:line="500" w:lineRule="exact"/>
        <w:rPr>
          <w:rFonts w:hint="eastAsia" w:ascii="仿宋" w:hAnsi="仿宋" w:eastAsia="仿宋"/>
          <w:b/>
          <w:bCs/>
          <w:color w:val="auto"/>
          <w:sz w:val="32"/>
          <w:szCs w:val="32"/>
          <w:highlight w:val="none"/>
        </w:rPr>
      </w:pPr>
    </w:p>
    <w:p w14:paraId="7FE1615B">
      <w:pPr>
        <w:spacing w:line="500" w:lineRule="exact"/>
        <w:rPr>
          <w:rFonts w:hint="eastAsia" w:ascii="仿宋" w:hAnsi="仿宋" w:eastAsia="仿宋"/>
          <w:b/>
          <w:bCs/>
          <w:color w:val="auto"/>
          <w:sz w:val="32"/>
          <w:szCs w:val="32"/>
          <w:highlight w:val="none"/>
        </w:rPr>
      </w:pPr>
    </w:p>
    <w:p w14:paraId="4AD32EBD">
      <w:pPr>
        <w:spacing w:line="500" w:lineRule="exact"/>
        <w:rPr>
          <w:rFonts w:hint="eastAsia" w:ascii="仿宋" w:hAnsi="仿宋" w:eastAsia="仿宋"/>
          <w:b/>
          <w:bCs/>
          <w:color w:val="auto"/>
          <w:sz w:val="32"/>
          <w:szCs w:val="32"/>
          <w:highlight w:val="none"/>
        </w:rPr>
      </w:pPr>
    </w:p>
    <w:p w14:paraId="740E1F1B">
      <w:pPr>
        <w:spacing w:line="500" w:lineRule="exact"/>
        <w:rPr>
          <w:rFonts w:hint="eastAsia" w:ascii="仿宋" w:hAnsi="仿宋" w:eastAsia="仿宋"/>
          <w:b/>
          <w:bCs/>
          <w:color w:val="auto"/>
          <w:sz w:val="32"/>
          <w:szCs w:val="32"/>
          <w:highlight w:val="none"/>
        </w:rPr>
      </w:pPr>
    </w:p>
    <w:p w14:paraId="5F8E16EE">
      <w:pPr>
        <w:spacing w:line="500" w:lineRule="exact"/>
        <w:rPr>
          <w:rFonts w:hint="eastAsia" w:ascii="仿宋" w:hAnsi="仿宋" w:eastAsia="仿宋"/>
          <w:b/>
          <w:bCs/>
          <w:color w:val="auto"/>
          <w:sz w:val="32"/>
          <w:szCs w:val="32"/>
          <w:highlight w:val="none"/>
        </w:rPr>
      </w:pPr>
    </w:p>
    <w:p w14:paraId="111FBF8A">
      <w:pPr>
        <w:spacing w:line="500" w:lineRule="exact"/>
        <w:rPr>
          <w:rFonts w:hint="eastAsia" w:ascii="仿宋" w:hAnsi="仿宋" w:eastAsia="仿宋"/>
          <w:b/>
          <w:bCs/>
          <w:color w:val="auto"/>
          <w:sz w:val="32"/>
          <w:szCs w:val="32"/>
          <w:highlight w:val="none"/>
        </w:rPr>
      </w:pPr>
    </w:p>
    <w:p w14:paraId="19904E21">
      <w:pPr>
        <w:spacing w:line="500" w:lineRule="exact"/>
        <w:rPr>
          <w:rFonts w:hint="eastAsia" w:ascii="仿宋" w:hAnsi="仿宋" w:eastAsia="仿宋"/>
          <w:b/>
          <w:bCs/>
          <w:color w:val="auto"/>
          <w:sz w:val="32"/>
          <w:szCs w:val="32"/>
          <w:highlight w:val="none"/>
        </w:rPr>
      </w:pPr>
    </w:p>
    <w:p w14:paraId="73CD1E09">
      <w:pPr>
        <w:spacing w:line="500" w:lineRule="exact"/>
        <w:rPr>
          <w:rFonts w:hint="eastAsia" w:ascii="仿宋" w:hAnsi="仿宋" w:eastAsia="仿宋"/>
          <w:b/>
          <w:bCs/>
          <w:color w:val="auto"/>
          <w:sz w:val="32"/>
          <w:szCs w:val="32"/>
          <w:highlight w:val="none"/>
        </w:rPr>
      </w:pPr>
    </w:p>
    <w:p w14:paraId="557842FE">
      <w:pPr>
        <w:spacing w:line="500" w:lineRule="exact"/>
        <w:rPr>
          <w:rFonts w:hint="eastAsia" w:ascii="仿宋" w:hAnsi="仿宋" w:eastAsia="仿宋"/>
          <w:b/>
          <w:bCs/>
          <w:color w:val="auto"/>
          <w:sz w:val="32"/>
          <w:szCs w:val="32"/>
          <w:highlight w:val="none"/>
        </w:rPr>
      </w:pPr>
    </w:p>
    <w:bookmarkEnd w:id="5"/>
    <w:bookmarkEnd w:id="6"/>
    <w:p w14:paraId="4D8C476D">
      <w:pPr>
        <w:spacing w:line="500" w:lineRule="exact"/>
        <w:rPr>
          <w:color w:val="auto"/>
          <w:highlight w:val="none"/>
        </w:rPr>
      </w:pPr>
      <w:r>
        <w:rPr>
          <w:rFonts w:hint="eastAsia" w:ascii="仿宋" w:hAnsi="仿宋" w:eastAsia="仿宋"/>
          <w:b/>
          <w:bCs/>
          <w:color w:val="auto"/>
          <w:sz w:val="32"/>
          <w:szCs w:val="32"/>
          <w:highlight w:val="none"/>
        </w:rPr>
        <w:t>格式12  合同</w:t>
      </w:r>
    </w:p>
    <w:p w14:paraId="6EBF961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保洁服务合同</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2C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F27C4A7">
            <w:pPr>
              <w:spacing w:line="360" w:lineRule="auto"/>
              <w:jc w:val="left"/>
              <w:rPr>
                <w:rFonts w:hint="eastAsia" w:ascii="仿宋" w:hAnsi="仿宋" w:eastAsia="仿宋" w:cs="仿宋"/>
                <w:b/>
                <w:color w:val="auto"/>
                <w:sz w:val="32"/>
                <w:szCs w:val="32"/>
                <w:highlight w:val="none"/>
                <w:vertAlign w:val="baseline"/>
              </w:rPr>
            </w:pPr>
            <w:r>
              <w:rPr>
                <w:rFonts w:hint="eastAsia" w:ascii="仿宋" w:hAnsi="仿宋" w:eastAsia="仿宋" w:cs="仿宋"/>
                <w:b/>
                <w:color w:val="auto"/>
                <w:sz w:val="32"/>
                <w:szCs w:val="32"/>
                <w:highlight w:val="none"/>
              </w:rPr>
              <w:t>注释:本格式条款仅作为双方签订合同的参考,为阐明各方的权利和义务,经协商可增加新的条款、修改相关条款，但不得与招标文件、投标文件的实质性内容相背离。</w:t>
            </w:r>
          </w:p>
        </w:tc>
      </w:tr>
    </w:tbl>
    <w:p w14:paraId="7EF9D90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32"/>
          <w:szCs w:val="32"/>
          <w:highlight w:val="none"/>
        </w:rPr>
        <w:t>合同编号：</w:t>
      </w:r>
    </w:p>
    <w:p w14:paraId="3096DDC9">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w:t>
      </w:r>
    </w:p>
    <w:p w14:paraId="2F6549EF">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住所地：    </w:t>
      </w:r>
    </w:p>
    <w:p w14:paraId="1770FA53">
      <w:pPr>
        <w:tabs>
          <w:tab w:val="left" w:pos="3450"/>
        </w:tabs>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乙方：  </w:t>
      </w:r>
      <w:r>
        <w:rPr>
          <w:rFonts w:hint="eastAsia" w:ascii="仿宋" w:hAnsi="仿宋" w:eastAsia="仿宋" w:cs="仿宋"/>
          <w:b/>
          <w:color w:val="auto"/>
          <w:sz w:val="32"/>
          <w:szCs w:val="32"/>
          <w:highlight w:val="none"/>
        </w:rPr>
        <w:tab/>
      </w:r>
    </w:p>
    <w:p w14:paraId="65189023">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w:t>
      </w:r>
    </w:p>
    <w:p w14:paraId="4261A261">
      <w:pPr>
        <w:spacing w:line="360" w:lineRule="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住所地：</w:t>
      </w:r>
    </w:p>
    <w:p w14:paraId="439092EB">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因甲方实施物业管理服务的</w:t>
      </w:r>
      <w:r>
        <w:rPr>
          <w:rFonts w:hint="eastAsia" w:ascii="仿宋" w:hAnsi="仿宋" w:eastAsia="仿宋" w:cs="仿宋"/>
          <w:color w:val="auto"/>
          <w:sz w:val="32"/>
          <w:szCs w:val="32"/>
          <w:highlight w:val="none"/>
          <w:u w:val="single"/>
        </w:rPr>
        <w:t xml:space="preserve">     项目（以下简称“本项目”）</w:t>
      </w:r>
      <w:r>
        <w:rPr>
          <w:rFonts w:hint="eastAsia" w:ascii="仿宋" w:hAnsi="仿宋" w:eastAsia="仿宋" w:cs="仿宋"/>
          <w:color w:val="auto"/>
          <w:sz w:val="32"/>
          <w:szCs w:val="32"/>
          <w:highlight w:val="none"/>
        </w:rPr>
        <w:t>保洁服务需要，拟委托乙方提供本项目的日常保洁服务。本着平等互利、双方自愿的原则，甲乙双方经友好协商一致达成如下协议，以资共同遵守：</w:t>
      </w:r>
    </w:p>
    <w:p w14:paraId="42A1C102">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第一章　保洁服务内容及费用</w:t>
      </w:r>
    </w:p>
    <w:p w14:paraId="021CF6D8">
      <w:pPr>
        <w:tabs>
          <w:tab w:val="left" w:pos="3600"/>
        </w:tabs>
        <w:spacing w:line="360"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第一条 保洁服务范围与内容</w:t>
      </w:r>
    </w:p>
    <w:p w14:paraId="31099FB8">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乙方保洁服务范围为本项目红线图内的公共部位及</w:t>
      </w:r>
      <w:r>
        <w:rPr>
          <w:rFonts w:hint="eastAsia" w:ascii="仿宋" w:hAnsi="仿宋" w:eastAsia="仿宋" w:cs="仿宋"/>
          <w:color w:val="auto"/>
          <w:sz w:val="32"/>
          <w:szCs w:val="32"/>
          <w:highlight w:val="none"/>
          <w:u w:val="single"/>
        </w:rPr>
        <w:t xml:space="preserve"> 物业管理用房、绿化草地、__等</w:t>
      </w:r>
      <w:r>
        <w:rPr>
          <w:rFonts w:hint="eastAsia" w:ascii="仿宋" w:hAnsi="仿宋" w:eastAsia="仿宋" w:cs="仿宋"/>
          <w:color w:val="auto"/>
          <w:sz w:val="32"/>
          <w:szCs w:val="32"/>
          <w:highlight w:val="none"/>
        </w:rPr>
        <w:t>，按照《厦门经济特区生活垃圾分类管理办法》的有关规定做好垃圾分类并按上述规定要求将保洁服务范围内所产生的垃圾清运至项目所属清洁楼或市政指定地点。</w:t>
      </w:r>
    </w:p>
    <w:p w14:paraId="104632DC">
      <w:pPr>
        <w:spacing w:line="360"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第二条 合同期限</w:t>
      </w:r>
    </w:p>
    <w:p w14:paraId="1A01BA48">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从</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日至</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日止。合同期内，若甲方终止本项目的物业管理服务，则甲方可提前书面通知乙方后解除本合同。</w:t>
      </w:r>
    </w:p>
    <w:p w14:paraId="2F644E2C">
      <w:pPr>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第三条 保洁服务标准</w:t>
      </w:r>
    </w:p>
    <w:p w14:paraId="58288BF9">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乙方按照本项目的招投标文件、《物业服务合同》及《日常保洁服务作业标准》提供保洁服务，上述文件作为甲方日常检查依据。</w:t>
      </w:r>
    </w:p>
    <w:p w14:paraId="088C3B46">
      <w:pPr>
        <w:tabs>
          <w:tab w:val="left" w:pos="3720"/>
        </w:tabs>
        <w:spacing w:line="360" w:lineRule="auto"/>
        <w:ind w:firstLine="800" w:firstLineChars="2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1、保洁人员要求： </w:t>
      </w:r>
    </w:p>
    <w:p w14:paraId="39AD3A39">
      <w:pPr>
        <w:tabs>
          <w:tab w:val="left" w:pos="3720"/>
        </w:tabs>
        <w:spacing w:line="360" w:lineRule="auto"/>
        <w:ind w:firstLine="800" w:firstLineChars="2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1）乙方须于</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日前选派</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 xml:space="preserve">名（含保洁主管___名）素质良好的专职保洁员进场进行正常保洁作业。乙方须向甲方本项目服务处提交现场工作人员名册等资料备案，如有人员变更，乙方应在二天内通知服务处并提交相关资料。 </w:t>
      </w:r>
    </w:p>
    <w:p w14:paraId="67EC6F2D">
      <w:pPr>
        <w:tabs>
          <w:tab w:val="left" w:pos="414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2）着装统一、衣着整洁。</w:t>
      </w:r>
    </w:p>
    <w:p w14:paraId="30793BA9">
      <w:pPr>
        <w:tabs>
          <w:tab w:val="left" w:pos="414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3）工作积极，主动配合和接受服务处的监督指导，发现异常情况及时汇报。</w:t>
      </w:r>
    </w:p>
    <w:p w14:paraId="0D8E73A3">
      <w:pPr>
        <w:spacing w:line="360" w:lineRule="auto"/>
        <w:ind w:left="-21" w:leftChars="-1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4）对待业主（使用人）热情有礼貌，对业主（使用人）的意见应虚心接受并及时纠正，发现问题不推卸责任，及时解决。因客观原因无法及时处理的应及时汇报甲方本项目服务处。    </w:t>
      </w:r>
    </w:p>
    <w:p w14:paraId="69022ED3">
      <w:pPr>
        <w:spacing w:line="360" w:lineRule="auto"/>
        <w:ind w:left="-21" w:leftChars="-10"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2、甲方每月按《供方服务评价表》对乙方提供的保洁服务进行考核，每月考核分数若低于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的，每低一分扣除当月保洁服务费100元。若低于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分的，甲方有权提前解除合同。</w:t>
      </w:r>
    </w:p>
    <w:p w14:paraId="300C036F">
      <w:pPr>
        <w:spacing w:line="360" w:lineRule="auto"/>
        <w:ind w:left="-21" w:leftChars="-10"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第四条  保洁服务费用及结算方式</w:t>
      </w:r>
    </w:p>
    <w:p w14:paraId="37BFE0A1">
      <w:pPr>
        <w:spacing w:line="500" w:lineRule="exact"/>
        <w:ind w:firstLine="480" w:firstLineChars="15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1、甲方按人民币</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元/月/</w:t>
      </w:r>
      <w:r>
        <w:rPr>
          <w:rFonts w:hint="eastAsia" w:ascii="仿宋" w:hAnsi="仿宋" w:eastAsia="仿宋" w:cs="仿宋"/>
          <w:color w:val="auto"/>
          <w:sz w:val="32"/>
          <w:szCs w:val="32"/>
          <w:highlight w:val="none"/>
          <w:lang w:val="en-US" w:eastAsia="zh-CN"/>
        </w:rPr>
        <w:t>岗</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元/月/</w:t>
      </w:r>
      <w:r>
        <w:rPr>
          <w:rFonts w:hint="eastAsia" w:ascii="仿宋" w:hAnsi="仿宋" w:eastAsia="仿宋" w:cs="仿宋"/>
          <w:color w:val="auto"/>
          <w:sz w:val="32"/>
          <w:szCs w:val="32"/>
          <w:highlight w:val="none"/>
          <w:lang w:val="en-US" w:eastAsia="zh-CN"/>
        </w:rPr>
        <w:t>岗</w:t>
      </w:r>
      <w:r>
        <w:rPr>
          <w:rFonts w:hint="eastAsia" w:ascii="仿宋" w:hAnsi="仿宋" w:eastAsia="仿宋" w:cs="仿宋"/>
          <w:color w:val="auto"/>
          <w:sz w:val="32"/>
          <w:szCs w:val="32"/>
          <w:highlight w:val="none"/>
        </w:rPr>
        <w:t>）的标准向乙方支付保洁服务费，每月合计保洁服务费用为人民币</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元整（¥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元）。每月保洁服务费用按照当月实际工作保洁</w:t>
      </w:r>
      <w:r>
        <w:rPr>
          <w:rFonts w:hint="eastAsia" w:ascii="仿宋" w:hAnsi="仿宋" w:eastAsia="仿宋" w:cs="仿宋"/>
          <w:color w:val="auto"/>
          <w:sz w:val="32"/>
          <w:szCs w:val="32"/>
          <w:highlight w:val="none"/>
          <w:lang w:val="en-US" w:eastAsia="zh-CN"/>
        </w:rPr>
        <w:t>岗位</w:t>
      </w:r>
      <w:r>
        <w:rPr>
          <w:rFonts w:hint="eastAsia" w:ascii="仿宋" w:hAnsi="仿宋" w:eastAsia="仿宋" w:cs="仿宋"/>
          <w:color w:val="auto"/>
          <w:sz w:val="32"/>
          <w:szCs w:val="32"/>
          <w:highlight w:val="none"/>
        </w:rPr>
        <w:t>数及上述约定的保洁服务费用标准结算，保洁服务费包含乙方保洁人员节假日加班、基本工资、保险、福利、保洁清洁耗材及保洁用具等招投标文件（或询、报价文件等）列明的一切费用。本合同价格为含税价，合同价格=不含税价+不含税价×增值税率（该税率指乙方提供增值税发票上显示的税率）。乙方为一般纳税人，应当向甲方提供税率为6 %的增值税专用发票，如遇政策调整，税率差额给予相应调整，保洁服务费=不含税价+不含税价×增值税率（该税率指乙方实际提供的增值税专用发票的税率）。</w:t>
      </w:r>
    </w:p>
    <w:p w14:paraId="1BDFFE9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2、保洁服务费按月结算，乙方每月10日前向甲方开具等额于上一月保洁服务费合法有效的增值税专用票/普票，甲方在收到乙方发票并进行国税业务系统认证（限增值税专用发票）后的十五个工作日内付款。</w:t>
      </w:r>
    </w:p>
    <w:p w14:paraId="6DC52066">
      <w:pPr>
        <w:spacing w:line="360" w:lineRule="auto"/>
        <w:ind w:firstLine="640" w:firstLineChars="200"/>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rPr>
        <w:t>乙方户名：</w:t>
      </w:r>
      <w:r>
        <w:rPr>
          <w:rFonts w:hint="eastAsia" w:ascii="仿宋" w:hAnsi="仿宋" w:eastAsia="仿宋" w:cs="仿宋"/>
          <w:color w:val="auto"/>
          <w:sz w:val="32"/>
          <w:szCs w:val="32"/>
          <w:highlight w:val="none"/>
          <w:u w:val="single"/>
        </w:rPr>
        <w:t xml:space="preserve">                                    </w:t>
      </w:r>
    </w:p>
    <w:p w14:paraId="61B08DA6">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银行账号：</w:t>
      </w:r>
      <w:r>
        <w:rPr>
          <w:rFonts w:hint="eastAsia" w:ascii="仿宋" w:hAnsi="仿宋" w:eastAsia="仿宋" w:cs="仿宋"/>
          <w:color w:val="auto"/>
          <w:sz w:val="32"/>
          <w:szCs w:val="32"/>
          <w:highlight w:val="none"/>
          <w:u w:val="single"/>
        </w:rPr>
        <w:t xml:space="preserve">                                    </w:t>
      </w:r>
    </w:p>
    <w:p w14:paraId="20DCDD41">
      <w:pPr>
        <w:spacing w:line="360" w:lineRule="auto"/>
        <w:ind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开户银行：</w:t>
      </w:r>
      <w:r>
        <w:rPr>
          <w:rFonts w:hint="eastAsia" w:ascii="仿宋" w:hAnsi="仿宋" w:eastAsia="仿宋" w:cs="仿宋"/>
          <w:color w:val="auto"/>
          <w:sz w:val="32"/>
          <w:szCs w:val="32"/>
          <w:highlight w:val="none"/>
          <w:u w:val="single"/>
        </w:rPr>
        <w:t xml:space="preserve">                                    </w:t>
      </w:r>
    </w:p>
    <w:p w14:paraId="2DF9A787">
      <w:pPr>
        <w:spacing w:line="4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14:paraId="36A62751">
      <w:pPr>
        <w:spacing w:line="360" w:lineRule="auto"/>
        <w:ind w:firstLine="640" w:firstLineChars="200"/>
        <w:rPr>
          <w:rFonts w:hint="eastAsia" w:ascii="仿宋" w:hAnsi="仿宋" w:eastAsia="仿宋" w:cs="仿宋"/>
          <w:color w:val="auto"/>
          <w:sz w:val="32"/>
          <w:szCs w:val="32"/>
          <w:highlight w:val="none"/>
          <w:u w:val="single"/>
        </w:rPr>
      </w:pPr>
    </w:p>
    <w:p w14:paraId="77F65BA2">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第二章　双方的责任</w:t>
      </w:r>
    </w:p>
    <w:p w14:paraId="746C6CA0">
      <w:pPr>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第五条  甲方权利义务</w:t>
      </w:r>
    </w:p>
    <w:p w14:paraId="2CE9250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1、甲方负责提供保洁工具集放地给乙方无偿使用，并提供保洁用水及清洗场所。</w:t>
      </w:r>
    </w:p>
    <w:p w14:paraId="2A462530">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2、对乙方保洁服务情况及垃圾清运质量进行监督检查，及时将不符合</w:t>
      </w:r>
      <w:r>
        <w:rPr>
          <w:rFonts w:hint="eastAsia" w:ascii="仿宋" w:hAnsi="仿宋" w:eastAsia="仿宋" w:cs="仿宋"/>
          <w:bCs/>
          <w:color w:val="auto"/>
          <w:sz w:val="32"/>
          <w:szCs w:val="32"/>
          <w:highlight w:val="none"/>
        </w:rPr>
        <w:t>保洁服务</w:t>
      </w:r>
      <w:r>
        <w:rPr>
          <w:rFonts w:hint="eastAsia" w:ascii="仿宋" w:hAnsi="仿宋" w:eastAsia="仿宋" w:cs="仿宋"/>
          <w:color w:val="auto"/>
          <w:sz w:val="32"/>
          <w:szCs w:val="32"/>
          <w:highlight w:val="none"/>
        </w:rPr>
        <w:t>标准要求的事项以开具《卫生保洁返工单》或通过品控管理系统提单的形式向乙方反馈，乙方应及时进行整改，未在规定时间内完成整改的，将作为《供方服务评价表》扣分依据。</w:t>
      </w:r>
    </w:p>
    <w:p w14:paraId="7CEADDA2">
      <w:pPr>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kern w:val="0"/>
          <w:sz w:val="32"/>
          <w:szCs w:val="32"/>
          <w:highlight w:val="none"/>
        </w:rPr>
        <w:t>如遇本项目开展垃圾分类、创优、政府部门检查或发生突发事件等</w:t>
      </w:r>
      <w:r>
        <w:rPr>
          <w:rFonts w:hint="eastAsia" w:ascii="仿宋" w:hAnsi="仿宋" w:eastAsia="仿宋" w:cs="仿宋"/>
          <w:color w:val="auto"/>
          <w:sz w:val="32"/>
          <w:szCs w:val="32"/>
          <w:highlight w:val="none"/>
        </w:rPr>
        <w:t>特殊或紧急</w:t>
      </w:r>
      <w:r>
        <w:rPr>
          <w:rFonts w:hint="eastAsia" w:ascii="仿宋" w:hAnsi="仿宋" w:eastAsia="仿宋" w:cs="仿宋"/>
          <w:color w:val="auto"/>
          <w:kern w:val="0"/>
          <w:sz w:val="32"/>
          <w:szCs w:val="32"/>
          <w:highlight w:val="none"/>
        </w:rPr>
        <w:t>工作需要，甲方可要求乙方无条件组织保洁人员免费对本项目进行清洁及垃圾清运，乙方应予以配合。</w:t>
      </w:r>
    </w:p>
    <w:p w14:paraId="72B0B926">
      <w:pPr>
        <w:pStyle w:val="23"/>
        <w:tabs>
          <w:tab w:val="left" w:pos="900"/>
        </w:tabs>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14:paraId="59F6D675">
      <w:pPr>
        <w:pStyle w:val="23"/>
        <w:tabs>
          <w:tab w:val="left" w:pos="900"/>
        </w:tabs>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5、按合同约定向乙方支付保洁服务费。</w:t>
      </w:r>
    </w:p>
    <w:p w14:paraId="43859C2A">
      <w:pPr>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第六条  乙方权利义务</w:t>
      </w:r>
    </w:p>
    <w:p w14:paraId="3B0A6D3D">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14:paraId="0C5D41C1">
      <w:pPr>
        <w:spacing w:line="360" w:lineRule="auto"/>
        <w:ind w:right="88" w:rightChars="42"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乙方保证自身具有完全民事权利能力和完全民事行为能力，并与选派至本项目的保洁人员依法签订劳动合同，依照《中华人民共和国劳动法》及有关法律法规的相关规定为其缴交社会保险费，依法独立享有、承担相关的权利义务，乙方保洁人员的劳资纠纷概由乙方自行负责。</w:t>
      </w:r>
    </w:p>
    <w:p w14:paraId="7DEA27F6">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3、乙方负责本项目保洁人员的人事考勤工作，考勤途径为指纹打卡或_______（注：不得采用手签名考勤、纸卡打卡考勤）。乙方应于每月___日前将上一个月的考勤记录提交甲方稽核。</w:t>
      </w:r>
    </w:p>
    <w:p w14:paraId="701C896E">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工伤、财产等事故，均由乙方负责处理并承担相关责任和费用。</w:t>
      </w:r>
    </w:p>
    <w:p w14:paraId="3A4F3930">
      <w:pPr>
        <w:spacing w:line="360" w:lineRule="auto"/>
        <w:ind w:right="88" w:rightChars="42"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14:paraId="4209CB13">
      <w:pPr>
        <w:spacing w:line="360" w:lineRule="auto"/>
        <w:ind w:right="88" w:rightChars="42"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14:paraId="0F5A163C">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14:paraId="0D35F366">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8、乙方负责甲方指定区域内卫生保洁、“四害”消杀及垃圾清运服务，未经甲方同意，乙方不得将本合同约定的服务交由任何第三方负责。</w:t>
      </w:r>
    </w:p>
    <w:p w14:paraId="1152806D">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9、乙方应根据项目实际需求制定保洁年度、月度工作计划，严格按照计划实施，并将相关工作记录交由服务处存档。</w:t>
      </w:r>
    </w:p>
    <w:p w14:paraId="463D244C">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乙方应根据项目实际需求制定年度消杀计划并严格按照计划实施，同时做好作业安全防护措施、消杀药品包装（容器）处置、四害废弃物（如老鼠、蟑螂、剩余药品等）处置及消杀记录。乙方应保证所使用消杀药品、药剂符合相关法律法规要求，同时将相关工作记录交由服务处存档。</w:t>
      </w:r>
    </w:p>
    <w:p w14:paraId="00636BE4">
      <w:pPr>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11、</w:t>
      </w:r>
      <w:r>
        <w:rPr>
          <w:rFonts w:hint="eastAsia" w:ascii="仿宋" w:hAnsi="仿宋" w:eastAsia="仿宋" w:cs="仿宋"/>
          <w:color w:val="auto"/>
          <w:kern w:val="0"/>
          <w:sz w:val="32"/>
          <w:szCs w:val="32"/>
          <w:highlight w:val="none"/>
        </w:rPr>
        <w:t>乙方每月至少两次以上安排专业管理人员到本项目对保洁人员进行质量检查、培训、指导，并将相关资料、记录报甲方存档。</w:t>
      </w:r>
    </w:p>
    <w:p w14:paraId="35F5BF0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 xml:space="preserve">第三章  </w:t>
      </w:r>
      <w:r>
        <w:rPr>
          <w:rFonts w:hint="eastAsia" w:ascii="仿宋" w:hAnsi="仿宋" w:eastAsia="仿宋" w:cs="仿宋"/>
          <w:b/>
          <w:color w:val="auto"/>
          <w:sz w:val="32"/>
          <w:szCs w:val="32"/>
          <w:highlight w:val="none"/>
        </w:rPr>
        <w:t>满意度及品质考核</w:t>
      </w:r>
    </w:p>
    <w:p w14:paraId="78696F68">
      <w:pPr>
        <w:widowControl/>
        <w:spacing w:line="46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第七条</w:t>
      </w:r>
      <w:r>
        <w:rPr>
          <w:rFonts w:hint="eastAsia" w:ascii="仿宋" w:hAnsi="仿宋" w:eastAsia="仿宋" w:cs="仿宋"/>
          <w:color w:val="auto"/>
          <w:sz w:val="32"/>
          <w:szCs w:val="32"/>
          <w:highlight w:val="none"/>
        </w:rPr>
        <w:t xml:space="preserve">  根据第三方满意度调查公司和国贸服务968115数信中心对物业服务维度满意度抽样检查结果，每月对乙方保洁服务进行考评，如保洁服务指标满意度低于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（根据项目年度考核指标确定具体分值），每低1个百分点扣除当月保洁服务费</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元；调查样本大于10个以上开始考核，本月无新增调查样本，当月不考核；其中，国贸服务968115数信中心满意度调查结果在精装项目交付后3个月内、毛坯房交付后6个月内不应用考核。</w:t>
      </w:r>
    </w:p>
    <w:p w14:paraId="7C750B1D">
      <w:pPr>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第八条</w:t>
      </w:r>
      <w:r>
        <w:rPr>
          <w:rFonts w:hint="eastAsia" w:ascii="仿宋" w:hAnsi="仿宋" w:eastAsia="仿宋" w:cs="仿宋"/>
          <w:color w:val="auto"/>
          <w:sz w:val="32"/>
          <w:szCs w:val="32"/>
          <w:highlight w:val="none"/>
        </w:rPr>
        <w:t xml:space="preserve">  根据第三方神秘访客检查公司对物业服务维度品质检查结果，甲方每季度对乙方保洁服务进行考评，如保洁服务指标得分低于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分（根据项目年度考核指标确定具体分值），则每低1分扣除当月保洁服务费</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元。</w:t>
      </w:r>
    </w:p>
    <w:p w14:paraId="20ECC1B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 违约责任</w:t>
      </w:r>
    </w:p>
    <w:p w14:paraId="053CE4AD">
      <w:pPr>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第九条</w:t>
      </w:r>
      <w:r>
        <w:rPr>
          <w:rFonts w:hint="eastAsia" w:ascii="仿宋" w:hAnsi="仿宋" w:eastAsia="仿宋" w:cs="仿宋"/>
          <w:color w:val="auto"/>
          <w:sz w:val="32"/>
          <w:szCs w:val="32"/>
          <w:highlight w:val="none"/>
        </w:rPr>
        <w:t xml:space="preserve">  如因乙方原因使甲方形象受到影响或造成甲方或第三人损失的，乙方应及时消除影响并承担由此造成的全部损失。</w:t>
      </w:r>
    </w:p>
    <w:p w14:paraId="6C6B4A12">
      <w:pPr>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第十条</w:t>
      </w:r>
      <w:r>
        <w:rPr>
          <w:rFonts w:hint="eastAsia" w:ascii="仿宋" w:hAnsi="仿宋" w:eastAsia="仿宋" w:cs="仿宋"/>
          <w:color w:val="auto"/>
          <w:sz w:val="32"/>
          <w:szCs w:val="32"/>
          <w:highlight w:val="none"/>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按500元/次向甲方支付违约金，若乙方逾期未进行整改或整改后仍未能达到约定的保洁服务标准，甲方有权提前解除本合同，乙方应当承担违约责任并赔偿由此给甲方造成的损失。</w:t>
      </w:r>
    </w:p>
    <w:p w14:paraId="78EDB6E3">
      <w:pPr>
        <w:widowControl/>
        <w:spacing w:line="460" w:lineRule="exact"/>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第十一条  </w:t>
      </w:r>
      <w:r>
        <w:rPr>
          <w:rFonts w:hint="eastAsia" w:ascii="仿宋" w:hAnsi="仿宋" w:eastAsia="仿宋" w:cs="仿宋"/>
          <w:color w:val="auto"/>
          <w:sz w:val="32"/>
          <w:szCs w:val="32"/>
          <w:highlight w:val="none"/>
        </w:rPr>
        <w:t>乙方应按本合同约定配备相应的保洁人员 (包括合同期内保洁员换人)并在一周内配置到位，否则，每缺勤一人，甲方将按合同约定的每人每月费用的1.5倍在当月保洁服务费中扣除。</w:t>
      </w:r>
      <w:bookmarkStart w:id="178" w:name="_Hlk139548043"/>
    </w:p>
    <w:p w14:paraId="38A09876">
      <w:pPr>
        <w:spacing w:line="46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第十二条</w:t>
      </w:r>
      <w:r>
        <w:rPr>
          <w:rFonts w:hint="eastAsia" w:ascii="仿宋" w:hAnsi="仿宋" w:eastAsia="仿宋" w:cs="仿宋"/>
          <w:color w:val="auto"/>
          <w:sz w:val="32"/>
          <w:szCs w:val="32"/>
          <w:highlight w:val="none"/>
        </w:rPr>
        <w:t xml:space="preserve">  未经甲方书面同意，乙方擅自更改、调整保洁服务标准或擅自将本合同约定的保洁服务交由任何第三人的，甲方有权解除本合同且乙方应向甲方支付本合同保洁服务费总额30%的违约金，若给甲方造成的损失超过违约金的，差额部分乙方也应予以赔偿。</w:t>
      </w:r>
      <w:bookmarkEnd w:id="178"/>
    </w:p>
    <w:p w14:paraId="7159EE18">
      <w:pPr>
        <w:tabs>
          <w:tab w:val="left" w:pos="1710"/>
        </w:tabs>
        <w:spacing w:line="360" w:lineRule="auto"/>
        <w:ind w:firstLine="617" w:firstLineChars="192"/>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第十三条</w:t>
      </w:r>
      <w:r>
        <w:rPr>
          <w:rFonts w:hint="eastAsia" w:ascii="仿宋" w:hAnsi="仿宋" w:eastAsia="仿宋" w:cs="仿宋"/>
          <w:color w:val="auto"/>
          <w:sz w:val="32"/>
          <w:szCs w:val="32"/>
          <w:highlight w:val="none"/>
        </w:rPr>
        <w:t xml:space="preserve">  除本合同特别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提出解除合同的一方支付壹个月的保洁费用作为违约赔偿金并赔偿另一方因此产生的实际损失。如遇不可抗拒的原因（如天灾、地震、政府政策变化等）而无法履行合同的，则不在此例。</w:t>
      </w:r>
    </w:p>
    <w:p w14:paraId="5FCFA60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附　则</w:t>
      </w:r>
    </w:p>
    <w:p w14:paraId="132BB764">
      <w:pPr>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zh-CN"/>
        </w:rPr>
        <w:t>第十四条 通知</w:t>
      </w:r>
    </w:p>
    <w:p w14:paraId="61704F47">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14:paraId="76926137">
      <w:pPr>
        <w:spacing w:line="360"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第十五条 双方约定的其他事项</w:t>
      </w:r>
    </w:p>
    <w:p w14:paraId="54AF2705">
      <w:pPr>
        <w:spacing w:line="360" w:lineRule="auto"/>
        <w:ind w:firstLine="643" w:firstLineChars="20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u w:val="single"/>
        </w:rPr>
        <w:t xml:space="preserve">                                                                 </w:t>
      </w:r>
    </w:p>
    <w:p w14:paraId="4D4913D9">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u w:val="single"/>
        </w:rPr>
        <w:t xml:space="preserve">                                                                   。</w:t>
      </w:r>
    </w:p>
    <w:p w14:paraId="04A40E62">
      <w:pPr>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第十六条  </w:t>
      </w:r>
      <w:r>
        <w:rPr>
          <w:rFonts w:hint="eastAsia" w:ascii="仿宋" w:hAnsi="仿宋" w:eastAsia="仿宋" w:cs="仿宋"/>
          <w:color w:val="auto"/>
          <w:sz w:val="32"/>
          <w:szCs w:val="32"/>
          <w:highlight w:val="none"/>
        </w:rPr>
        <w:t>本合同未尽事宜，甲乙双方可另行协商并签订补充协议，补充协议与本合同具有同等效力。</w:t>
      </w:r>
    </w:p>
    <w:p w14:paraId="345392FB">
      <w:pPr>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第十七条</w:t>
      </w:r>
      <w:r>
        <w:rPr>
          <w:rFonts w:hint="eastAsia" w:ascii="仿宋" w:hAnsi="仿宋" w:eastAsia="仿宋" w:cs="仿宋"/>
          <w:color w:val="auto"/>
          <w:sz w:val="32"/>
          <w:szCs w:val="32"/>
          <w:highlight w:val="none"/>
        </w:rPr>
        <w:t xml:space="preserve">  本合同履行过程中发生争议，双方应协商解决，协商不成时，任何一方可向甲方所在地的人民法院提起诉讼。</w:t>
      </w:r>
    </w:p>
    <w:p w14:paraId="43F7F64A">
      <w:pPr>
        <w:tabs>
          <w:tab w:val="left" w:pos="1710"/>
        </w:tabs>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第十八条</w:t>
      </w:r>
      <w:r>
        <w:rPr>
          <w:rFonts w:hint="eastAsia" w:ascii="仿宋" w:hAnsi="仿宋" w:eastAsia="仿宋" w:cs="仿宋"/>
          <w:color w:val="auto"/>
          <w:sz w:val="32"/>
          <w:szCs w:val="32"/>
          <w:highlight w:val="none"/>
        </w:rPr>
        <w:t xml:space="preserve">  本合同的附件为本合同的有效组成部分，与本合同具同等法律效力。</w:t>
      </w:r>
    </w:p>
    <w:p w14:paraId="542B2940">
      <w:pPr>
        <w:tabs>
          <w:tab w:val="left" w:pos="1710"/>
        </w:tabs>
        <w:spacing w:line="360" w:lineRule="auto"/>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第十九条</w:t>
      </w:r>
      <w:r>
        <w:rPr>
          <w:rFonts w:hint="eastAsia" w:ascii="仿宋" w:hAnsi="仿宋" w:eastAsia="仿宋" w:cs="仿宋"/>
          <w:color w:val="auto"/>
          <w:sz w:val="32"/>
          <w:szCs w:val="32"/>
          <w:highlight w:val="none"/>
        </w:rPr>
        <w:t xml:space="preserve">  本合同壹式贰份，甲、乙双方各执壹份，具有同等法律效力，本合同自签订之日起生效。</w:t>
      </w:r>
    </w:p>
    <w:p w14:paraId="64026227">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甲方：                         乙方：</w:t>
      </w:r>
    </w:p>
    <w:p w14:paraId="0F57E8A3">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授权代表：                    授权代表：</w:t>
      </w:r>
    </w:p>
    <w:p w14:paraId="06965587">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联系方式：                    联系方式：</w:t>
      </w:r>
    </w:p>
    <w:p w14:paraId="7B84980B">
      <w:pPr>
        <w:tabs>
          <w:tab w:val="left" w:pos="1710"/>
        </w:tabs>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日期：                          日期</w:t>
      </w:r>
      <w:r>
        <w:rPr>
          <w:rFonts w:hint="eastAsia" w:ascii="仿宋" w:hAnsi="仿宋" w:eastAsia="仿宋" w:cs="仿宋"/>
          <w:b/>
          <w:color w:val="auto"/>
          <w:sz w:val="32"/>
          <w:szCs w:val="32"/>
          <w:highlight w:val="none"/>
          <w:lang w:eastAsia="zh-CN"/>
        </w:rPr>
        <w:t>：</w:t>
      </w:r>
    </w:p>
    <w:p w14:paraId="0F2093BA">
      <w:pPr>
        <w:spacing w:line="360" w:lineRule="auto"/>
        <w:ind w:firstLine="643" w:firstLineChars="200"/>
        <w:rPr>
          <w:rFonts w:hint="eastAsia" w:ascii="仿宋" w:hAnsi="仿宋" w:eastAsia="仿宋" w:cs="仿宋"/>
          <w:b/>
          <w:color w:val="auto"/>
          <w:sz w:val="32"/>
          <w:szCs w:val="32"/>
          <w:highlight w:val="none"/>
        </w:rPr>
      </w:pPr>
    </w:p>
    <w:p w14:paraId="45FF1CC4">
      <w:pPr>
        <w:spacing w:line="360"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附件一：《日常保洁服务作业标准》</w:t>
      </w:r>
    </w:p>
    <w:p w14:paraId="3A43E749">
      <w:pPr>
        <w:spacing w:line="360" w:lineRule="auto"/>
        <w:ind w:firstLine="630" w:firstLineChars="196"/>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附件二：《保洁员工作流程表》</w:t>
      </w:r>
    </w:p>
    <w:p w14:paraId="21092029">
      <w:pPr>
        <w:spacing w:line="360" w:lineRule="auto"/>
        <w:ind w:firstLine="630" w:firstLineChars="196"/>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附件三：《供方服务评价表》</w:t>
      </w:r>
    </w:p>
    <w:p w14:paraId="6F21898C">
      <w:pPr>
        <w:spacing w:line="360" w:lineRule="auto"/>
        <w:ind w:firstLine="630" w:firstLineChars="196"/>
        <w:rPr>
          <w:rStyle w:val="31"/>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附件四：《安全生产管理协议书》</w:t>
      </w:r>
    </w:p>
    <w:p w14:paraId="369BF418">
      <w:pPr>
        <w:spacing w:line="360" w:lineRule="auto"/>
        <w:ind w:firstLine="630" w:firstLineChars="196"/>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附件五：《供应商廉洁诚信承诺书》</w:t>
      </w:r>
    </w:p>
    <w:p w14:paraId="075C51F5">
      <w:pPr>
        <w:spacing w:line="360" w:lineRule="auto"/>
        <w:rPr>
          <w:rFonts w:hint="eastAsia" w:ascii="仿宋" w:hAnsi="仿宋" w:eastAsia="仿宋" w:cs="仿宋"/>
          <w:b/>
          <w:color w:val="auto"/>
          <w:sz w:val="32"/>
          <w:szCs w:val="32"/>
          <w:highlight w:val="none"/>
          <w:lang w:val="en-US" w:eastAsia="zh-CN"/>
        </w:rPr>
      </w:pPr>
    </w:p>
    <w:p w14:paraId="496654F2">
      <w:pPr>
        <w:spacing w:line="360" w:lineRule="auto"/>
        <w:rPr>
          <w:rFonts w:hint="eastAsia" w:ascii="仿宋" w:hAnsi="仿宋" w:eastAsia="仿宋" w:cs="仿宋"/>
          <w:b/>
          <w:color w:val="auto"/>
          <w:sz w:val="32"/>
          <w:szCs w:val="32"/>
          <w:highlight w:val="none"/>
          <w:lang w:val="en-US" w:eastAsia="zh-CN"/>
        </w:rPr>
      </w:pPr>
    </w:p>
    <w:p w14:paraId="62937B4C">
      <w:pPr>
        <w:spacing w:line="360" w:lineRule="auto"/>
        <w:rPr>
          <w:rFonts w:hint="eastAsia" w:ascii="仿宋" w:hAnsi="仿宋" w:eastAsia="仿宋" w:cs="仿宋"/>
          <w:b/>
          <w:color w:val="auto"/>
          <w:sz w:val="32"/>
          <w:szCs w:val="32"/>
          <w:highlight w:val="none"/>
          <w:lang w:val="en-US" w:eastAsia="zh-CN"/>
        </w:rPr>
      </w:pPr>
    </w:p>
    <w:p w14:paraId="726058C8">
      <w:pPr>
        <w:spacing w:line="360" w:lineRule="auto"/>
        <w:rPr>
          <w:rFonts w:hint="eastAsia" w:ascii="仿宋" w:hAnsi="仿宋" w:eastAsia="仿宋" w:cs="仿宋"/>
          <w:b/>
          <w:color w:val="auto"/>
          <w:sz w:val="32"/>
          <w:szCs w:val="32"/>
          <w:highlight w:val="none"/>
          <w:lang w:val="en-US" w:eastAsia="zh-CN"/>
        </w:rPr>
      </w:pPr>
    </w:p>
    <w:p w14:paraId="78C3F06D">
      <w:pPr>
        <w:spacing w:line="360" w:lineRule="auto"/>
        <w:rPr>
          <w:rFonts w:hint="eastAsia" w:ascii="仿宋" w:hAnsi="仿宋" w:eastAsia="仿宋" w:cs="仿宋"/>
          <w:b/>
          <w:color w:val="auto"/>
          <w:sz w:val="32"/>
          <w:szCs w:val="32"/>
          <w:highlight w:val="none"/>
          <w:lang w:val="en-US" w:eastAsia="zh-CN"/>
        </w:rPr>
      </w:pPr>
    </w:p>
    <w:p w14:paraId="5EA12318">
      <w:pPr>
        <w:spacing w:line="360" w:lineRule="auto"/>
        <w:rPr>
          <w:rFonts w:hint="eastAsia" w:ascii="仿宋" w:hAnsi="仿宋" w:eastAsia="仿宋" w:cs="仿宋"/>
          <w:b/>
          <w:color w:val="auto"/>
          <w:sz w:val="32"/>
          <w:szCs w:val="32"/>
          <w:highlight w:val="none"/>
          <w:lang w:val="en-US" w:eastAsia="zh-CN"/>
        </w:rPr>
      </w:pPr>
    </w:p>
    <w:p w14:paraId="7E46CF42">
      <w:pPr>
        <w:spacing w:line="360" w:lineRule="auto"/>
        <w:rPr>
          <w:rFonts w:hint="eastAsia" w:ascii="仿宋" w:hAnsi="仿宋" w:eastAsia="仿宋" w:cs="仿宋"/>
          <w:b/>
          <w:color w:val="auto"/>
          <w:sz w:val="32"/>
          <w:szCs w:val="32"/>
          <w:highlight w:val="none"/>
          <w:lang w:val="en-US" w:eastAsia="zh-CN"/>
        </w:rPr>
      </w:pPr>
    </w:p>
    <w:p w14:paraId="22D74D2A">
      <w:pPr>
        <w:spacing w:line="360" w:lineRule="auto"/>
        <w:rPr>
          <w:rFonts w:hint="eastAsia" w:ascii="仿宋" w:hAnsi="仿宋" w:eastAsia="仿宋" w:cs="仿宋"/>
          <w:b/>
          <w:color w:val="auto"/>
          <w:sz w:val="32"/>
          <w:szCs w:val="32"/>
          <w:highlight w:val="none"/>
          <w:lang w:val="en-US" w:eastAsia="zh-CN"/>
        </w:rPr>
      </w:pPr>
    </w:p>
    <w:p w14:paraId="5ADB843E">
      <w:pPr>
        <w:spacing w:line="360" w:lineRule="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附件一：作业标准</w:t>
      </w:r>
    </w:p>
    <w:tbl>
      <w:tblPr>
        <w:tblStyle w:val="16"/>
        <w:tblW w:w="9431" w:type="dxa"/>
        <w:jc w:val="center"/>
        <w:tblLayout w:type="fixed"/>
        <w:tblCellMar>
          <w:top w:w="0" w:type="dxa"/>
          <w:left w:w="108" w:type="dxa"/>
          <w:bottom w:w="0" w:type="dxa"/>
          <w:right w:w="108" w:type="dxa"/>
        </w:tblCellMar>
      </w:tblPr>
      <w:tblGrid>
        <w:gridCol w:w="3030"/>
        <w:gridCol w:w="2625"/>
        <w:gridCol w:w="3776"/>
      </w:tblGrid>
      <w:tr w14:paraId="34661556">
        <w:tblPrEx>
          <w:tblCellMar>
            <w:top w:w="0" w:type="dxa"/>
            <w:left w:w="108" w:type="dxa"/>
            <w:bottom w:w="0" w:type="dxa"/>
            <w:right w:w="108" w:type="dxa"/>
          </w:tblCellMar>
        </w:tblPrEx>
        <w:trPr>
          <w:trHeight w:val="510"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54B8486C">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保洁范围</w:t>
            </w:r>
          </w:p>
        </w:tc>
        <w:tc>
          <w:tcPr>
            <w:tcW w:w="2625" w:type="dxa"/>
            <w:tcBorders>
              <w:top w:val="single" w:color="auto" w:sz="4" w:space="0"/>
              <w:left w:val="nil"/>
              <w:bottom w:val="single" w:color="auto" w:sz="4" w:space="0"/>
              <w:right w:val="single" w:color="auto" w:sz="4" w:space="0"/>
            </w:tcBorders>
            <w:vAlign w:val="center"/>
          </w:tcPr>
          <w:p w14:paraId="1C50F601">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频次</w:t>
            </w:r>
          </w:p>
        </w:tc>
        <w:tc>
          <w:tcPr>
            <w:tcW w:w="3776" w:type="dxa"/>
            <w:tcBorders>
              <w:top w:val="single" w:color="auto" w:sz="4" w:space="0"/>
              <w:left w:val="nil"/>
              <w:bottom w:val="single" w:color="auto" w:sz="4" w:space="0"/>
              <w:right w:val="single" w:color="000000" w:sz="4" w:space="0"/>
            </w:tcBorders>
            <w:vAlign w:val="center"/>
          </w:tcPr>
          <w:p w14:paraId="72EEE025">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标准</w:t>
            </w:r>
          </w:p>
        </w:tc>
      </w:tr>
      <w:tr w14:paraId="366E1B70">
        <w:tblPrEx>
          <w:tblCellMar>
            <w:top w:w="0" w:type="dxa"/>
            <w:left w:w="108" w:type="dxa"/>
            <w:bottom w:w="0" w:type="dxa"/>
            <w:right w:w="108" w:type="dxa"/>
          </w:tblCellMar>
        </w:tblPrEx>
        <w:trPr>
          <w:trHeight w:val="404"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4810C6E0">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一、店门道路清扫</w:t>
            </w:r>
          </w:p>
        </w:tc>
        <w:tc>
          <w:tcPr>
            <w:tcW w:w="2625" w:type="dxa"/>
            <w:tcBorders>
              <w:top w:val="single" w:color="auto" w:sz="4" w:space="0"/>
              <w:left w:val="nil"/>
              <w:bottom w:val="single" w:color="auto" w:sz="4" w:space="0"/>
              <w:right w:val="single" w:color="auto" w:sz="4" w:space="0"/>
            </w:tcBorders>
            <w:vAlign w:val="center"/>
          </w:tcPr>
          <w:p w14:paraId="30615453">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每日两次</w:t>
            </w:r>
          </w:p>
        </w:tc>
        <w:tc>
          <w:tcPr>
            <w:tcW w:w="3776" w:type="dxa"/>
            <w:tcBorders>
              <w:top w:val="single" w:color="auto" w:sz="4" w:space="0"/>
              <w:left w:val="nil"/>
              <w:bottom w:val="single" w:color="auto" w:sz="4" w:space="0"/>
              <w:right w:val="single" w:color="000000" w:sz="4" w:space="0"/>
            </w:tcBorders>
            <w:vAlign w:val="center"/>
          </w:tcPr>
          <w:p w14:paraId="43ED671E">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干净，无明显灰尘、无垃圾</w:t>
            </w:r>
          </w:p>
        </w:tc>
      </w:tr>
      <w:tr w14:paraId="5AA5DCA0">
        <w:tblPrEx>
          <w:tblCellMar>
            <w:top w:w="0" w:type="dxa"/>
            <w:left w:w="108" w:type="dxa"/>
            <w:bottom w:w="0" w:type="dxa"/>
            <w:right w:w="108" w:type="dxa"/>
          </w:tblCellMar>
        </w:tblPrEx>
        <w:trPr>
          <w:trHeight w:val="923"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7D287DD2">
            <w:pPr>
              <w:widowControl/>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二、通道清扫</w:t>
            </w:r>
          </w:p>
        </w:tc>
        <w:tc>
          <w:tcPr>
            <w:tcW w:w="2625" w:type="dxa"/>
            <w:tcBorders>
              <w:top w:val="single" w:color="auto" w:sz="4" w:space="0"/>
              <w:left w:val="single" w:color="auto" w:sz="4" w:space="0"/>
              <w:bottom w:val="single" w:color="auto" w:sz="4" w:space="0"/>
              <w:right w:val="single" w:color="auto" w:sz="4" w:space="0"/>
            </w:tcBorders>
            <w:vAlign w:val="center"/>
          </w:tcPr>
          <w:p w14:paraId="38AD1A63">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每日二次以上</w:t>
            </w:r>
          </w:p>
        </w:tc>
        <w:tc>
          <w:tcPr>
            <w:tcW w:w="3776" w:type="dxa"/>
            <w:tcBorders>
              <w:top w:val="single" w:color="auto" w:sz="4" w:space="0"/>
              <w:left w:val="single" w:color="auto" w:sz="4" w:space="0"/>
              <w:bottom w:val="single" w:color="auto" w:sz="4" w:space="0"/>
              <w:right w:val="single" w:color="auto" w:sz="4" w:space="0"/>
            </w:tcBorders>
            <w:vAlign w:val="center"/>
          </w:tcPr>
          <w:p w14:paraId="74D95767">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目视干净，地面无污迹，无垃圾</w:t>
            </w:r>
          </w:p>
        </w:tc>
      </w:tr>
      <w:tr w14:paraId="21A3D326">
        <w:tblPrEx>
          <w:tblCellMar>
            <w:top w:w="0" w:type="dxa"/>
            <w:left w:w="108" w:type="dxa"/>
            <w:bottom w:w="0" w:type="dxa"/>
            <w:right w:w="108" w:type="dxa"/>
          </w:tblCellMar>
        </w:tblPrEx>
        <w:trPr>
          <w:trHeight w:val="419"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7FBADC21">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三、展厅</w:t>
            </w:r>
          </w:p>
        </w:tc>
        <w:tc>
          <w:tcPr>
            <w:tcW w:w="2625" w:type="dxa"/>
            <w:tcBorders>
              <w:top w:val="single" w:color="auto" w:sz="4" w:space="0"/>
              <w:left w:val="nil"/>
              <w:bottom w:val="single" w:color="auto" w:sz="4" w:space="0"/>
              <w:right w:val="single" w:color="auto" w:sz="4" w:space="0"/>
            </w:tcBorders>
            <w:vAlign w:val="center"/>
          </w:tcPr>
          <w:p w14:paraId="260B6298">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每日二次以上</w:t>
            </w:r>
          </w:p>
        </w:tc>
        <w:tc>
          <w:tcPr>
            <w:tcW w:w="3776" w:type="dxa"/>
            <w:tcBorders>
              <w:top w:val="single" w:color="auto" w:sz="4" w:space="0"/>
              <w:left w:val="nil"/>
              <w:bottom w:val="single" w:color="auto" w:sz="4" w:space="0"/>
              <w:right w:val="single" w:color="000000" w:sz="4" w:space="0"/>
            </w:tcBorders>
            <w:vAlign w:val="center"/>
          </w:tcPr>
          <w:p w14:paraId="6A4A340F">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干净，无灰尘</w:t>
            </w:r>
          </w:p>
        </w:tc>
      </w:tr>
      <w:tr w14:paraId="0564E66C">
        <w:tblPrEx>
          <w:tblCellMar>
            <w:top w:w="0" w:type="dxa"/>
            <w:left w:w="108" w:type="dxa"/>
            <w:bottom w:w="0" w:type="dxa"/>
            <w:right w:w="108" w:type="dxa"/>
          </w:tblCellMar>
        </w:tblPrEx>
        <w:trPr>
          <w:trHeight w:val="577"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08119C4F">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四、卫生间及洗手台</w:t>
            </w:r>
          </w:p>
        </w:tc>
        <w:tc>
          <w:tcPr>
            <w:tcW w:w="2625" w:type="dxa"/>
            <w:tcBorders>
              <w:top w:val="nil"/>
              <w:left w:val="nil"/>
              <w:bottom w:val="single" w:color="auto" w:sz="4" w:space="0"/>
              <w:right w:val="single" w:color="auto" w:sz="4" w:space="0"/>
            </w:tcBorders>
            <w:vAlign w:val="center"/>
          </w:tcPr>
          <w:p w14:paraId="4F45E762">
            <w:pPr>
              <w:widowControl/>
              <w:ind w:firstLine="320" w:firstLineChars="10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每日二次以上</w:t>
            </w:r>
          </w:p>
        </w:tc>
        <w:tc>
          <w:tcPr>
            <w:tcW w:w="3776" w:type="dxa"/>
            <w:tcBorders>
              <w:top w:val="single" w:color="auto" w:sz="4" w:space="0"/>
              <w:left w:val="nil"/>
              <w:bottom w:val="single" w:color="auto" w:sz="4" w:space="0"/>
              <w:right w:val="single" w:color="000000" w:sz="4" w:space="0"/>
            </w:tcBorders>
            <w:vAlign w:val="center"/>
          </w:tcPr>
          <w:p w14:paraId="50CB6E78">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干净，无灰尘及明显水迹、无臭味</w:t>
            </w:r>
          </w:p>
        </w:tc>
      </w:tr>
      <w:tr w14:paraId="6CA84E0F">
        <w:tblPrEx>
          <w:tblCellMar>
            <w:top w:w="0" w:type="dxa"/>
            <w:left w:w="108" w:type="dxa"/>
            <w:bottom w:w="0" w:type="dxa"/>
            <w:right w:w="108" w:type="dxa"/>
          </w:tblCellMar>
        </w:tblPrEx>
        <w:trPr>
          <w:trHeight w:val="386"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495C2482">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五、消防栓、指示牌</w:t>
            </w:r>
          </w:p>
        </w:tc>
        <w:tc>
          <w:tcPr>
            <w:tcW w:w="2625" w:type="dxa"/>
            <w:tcBorders>
              <w:top w:val="single" w:color="auto" w:sz="4" w:space="0"/>
              <w:left w:val="nil"/>
              <w:bottom w:val="single" w:color="auto" w:sz="4" w:space="0"/>
              <w:right w:val="single" w:color="auto" w:sz="4" w:space="0"/>
            </w:tcBorders>
            <w:vAlign w:val="center"/>
          </w:tcPr>
          <w:p w14:paraId="530794F4">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每周两次</w:t>
            </w:r>
          </w:p>
        </w:tc>
        <w:tc>
          <w:tcPr>
            <w:tcW w:w="3776" w:type="dxa"/>
            <w:tcBorders>
              <w:top w:val="single" w:color="auto" w:sz="4" w:space="0"/>
              <w:left w:val="nil"/>
              <w:bottom w:val="single" w:color="auto" w:sz="4" w:space="0"/>
              <w:right w:val="single" w:color="000000" w:sz="4" w:space="0"/>
            </w:tcBorders>
            <w:vAlign w:val="center"/>
          </w:tcPr>
          <w:p w14:paraId="2C742867">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目视无灰尘、无污渍</w:t>
            </w:r>
          </w:p>
        </w:tc>
      </w:tr>
      <w:tr w14:paraId="5A86E315">
        <w:tblPrEx>
          <w:tblCellMar>
            <w:top w:w="0" w:type="dxa"/>
            <w:left w:w="108" w:type="dxa"/>
            <w:bottom w:w="0" w:type="dxa"/>
            <w:right w:w="108" w:type="dxa"/>
          </w:tblCellMar>
        </w:tblPrEx>
        <w:trPr>
          <w:trHeight w:val="603"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6692085B">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六、办公区域及走廊楼梯扶手、玻璃</w:t>
            </w:r>
          </w:p>
        </w:tc>
        <w:tc>
          <w:tcPr>
            <w:tcW w:w="2625" w:type="dxa"/>
            <w:tcBorders>
              <w:top w:val="nil"/>
              <w:left w:val="nil"/>
              <w:bottom w:val="single" w:color="auto" w:sz="4" w:space="0"/>
              <w:right w:val="single" w:color="auto" w:sz="4" w:space="0"/>
            </w:tcBorders>
            <w:vAlign w:val="center"/>
          </w:tcPr>
          <w:p w14:paraId="2689FF13">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每日一次以上</w:t>
            </w:r>
          </w:p>
        </w:tc>
        <w:tc>
          <w:tcPr>
            <w:tcW w:w="3776" w:type="dxa"/>
            <w:tcBorders>
              <w:top w:val="single" w:color="auto" w:sz="4" w:space="0"/>
              <w:left w:val="nil"/>
              <w:bottom w:val="single" w:color="auto" w:sz="4" w:space="0"/>
              <w:right w:val="single" w:color="000000" w:sz="4" w:space="0"/>
            </w:tcBorders>
            <w:vAlign w:val="center"/>
          </w:tcPr>
          <w:p w14:paraId="69B6CCE2">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地面光洁、无尘、无垃圾</w:t>
            </w:r>
          </w:p>
        </w:tc>
      </w:tr>
      <w:tr w14:paraId="1124D50D">
        <w:tblPrEx>
          <w:tblCellMar>
            <w:top w:w="0" w:type="dxa"/>
            <w:left w:w="108" w:type="dxa"/>
            <w:bottom w:w="0" w:type="dxa"/>
            <w:right w:w="108" w:type="dxa"/>
          </w:tblCellMar>
        </w:tblPrEx>
        <w:trPr>
          <w:trHeight w:val="359"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28140A30">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七、展厅玻璃</w:t>
            </w:r>
          </w:p>
        </w:tc>
        <w:tc>
          <w:tcPr>
            <w:tcW w:w="2625" w:type="dxa"/>
            <w:tcBorders>
              <w:top w:val="nil"/>
              <w:left w:val="nil"/>
              <w:bottom w:val="single" w:color="auto" w:sz="4" w:space="0"/>
              <w:right w:val="single" w:color="auto" w:sz="4" w:space="0"/>
            </w:tcBorders>
            <w:vAlign w:val="center"/>
          </w:tcPr>
          <w:p w14:paraId="4CB62F4F">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每周一次</w:t>
            </w:r>
          </w:p>
        </w:tc>
        <w:tc>
          <w:tcPr>
            <w:tcW w:w="3776" w:type="dxa"/>
            <w:tcBorders>
              <w:top w:val="single" w:color="auto" w:sz="4" w:space="0"/>
              <w:left w:val="nil"/>
              <w:bottom w:val="single" w:color="auto" w:sz="4" w:space="0"/>
              <w:right w:val="single" w:color="000000" w:sz="4" w:space="0"/>
            </w:tcBorders>
            <w:vAlign w:val="center"/>
          </w:tcPr>
          <w:p w14:paraId="012CC37C">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干净、无明显灰尘、水迹</w:t>
            </w:r>
          </w:p>
        </w:tc>
      </w:tr>
      <w:tr w14:paraId="64A5A358">
        <w:tblPrEx>
          <w:tblCellMar>
            <w:top w:w="0" w:type="dxa"/>
            <w:left w:w="108" w:type="dxa"/>
            <w:bottom w:w="0" w:type="dxa"/>
            <w:right w:w="108" w:type="dxa"/>
          </w:tblCellMar>
        </w:tblPrEx>
        <w:trPr>
          <w:trHeight w:val="409"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7A646242">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八、垃圾清理</w:t>
            </w:r>
          </w:p>
        </w:tc>
        <w:tc>
          <w:tcPr>
            <w:tcW w:w="2625" w:type="dxa"/>
            <w:tcBorders>
              <w:top w:val="nil"/>
              <w:left w:val="nil"/>
              <w:bottom w:val="single" w:color="auto" w:sz="4" w:space="0"/>
              <w:right w:val="single" w:color="auto" w:sz="4" w:space="0"/>
            </w:tcBorders>
            <w:vAlign w:val="center"/>
          </w:tcPr>
          <w:p w14:paraId="652EBF3C">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每日两次</w:t>
            </w:r>
          </w:p>
        </w:tc>
        <w:tc>
          <w:tcPr>
            <w:tcW w:w="3776" w:type="dxa"/>
            <w:tcBorders>
              <w:top w:val="single" w:color="auto" w:sz="4" w:space="0"/>
              <w:left w:val="nil"/>
              <w:bottom w:val="single" w:color="auto" w:sz="4" w:space="0"/>
              <w:right w:val="single" w:color="000000" w:sz="4" w:space="0"/>
            </w:tcBorders>
            <w:vAlign w:val="center"/>
          </w:tcPr>
          <w:p w14:paraId="0441FD18">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无散落垃圾、无污迹、无异味</w:t>
            </w:r>
          </w:p>
        </w:tc>
      </w:tr>
      <w:tr w14:paraId="0CC12C4C">
        <w:tblPrEx>
          <w:tblCellMar>
            <w:top w:w="0" w:type="dxa"/>
            <w:left w:w="108" w:type="dxa"/>
            <w:bottom w:w="0" w:type="dxa"/>
            <w:right w:w="108" w:type="dxa"/>
          </w:tblCellMar>
        </w:tblPrEx>
        <w:trPr>
          <w:trHeight w:val="415"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6A65EFF2">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九、垃圾容器清洗</w:t>
            </w:r>
          </w:p>
        </w:tc>
        <w:tc>
          <w:tcPr>
            <w:tcW w:w="2625" w:type="dxa"/>
            <w:tcBorders>
              <w:top w:val="nil"/>
              <w:left w:val="nil"/>
              <w:bottom w:val="single" w:color="auto" w:sz="4" w:space="0"/>
              <w:right w:val="single" w:color="auto" w:sz="4" w:space="0"/>
            </w:tcBorders>
            <w:vAlign w:val="center"/>
          </w:tcPr>
          <w:p w14:paraId="24E54208">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每日清洗一次</w:t>
            </w:r>
          </w:p>
        </w:tc>
        <w:tc>
          <w:tcPr>
            <w:tcW w:w="3776" w:type="dxa"/>
            <w:tcBorders>
              <w:top w:val="single" w:color="auto" w:sz="4" w:space="0"/>
              <w:left w:val="nil"/>
              <w:bottom w:val="single" w:color="auto" w:sz="4" w:space="0"/>
              <w:right w:val="single" w:color="000000" w:sz="4" w:space="0"/>
            </w:tcBorders>
            <w:vAlign w:val="center"/>
          </w:tcPr>
          <w:p w14:paraId="09D2BF81">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无满溢、无异味、无污迹</w:t>
            </w:r>
          </w:p>
        </w:tc>
      </w:tr>
      <w:tr w14:paraId="62F0FFDC">
        <w:tblPrEx>
          <w:tblCellMar>
            <w:top w:w="0" w:type="dxa"/>
            <w:left w:w="108" w:type="dxa"/>
            <w:bottom w:w="0" w:type="dxa"/>
            <w:right w:w="108" w:type="dxa"/>
          </w:tblCellMar>
        </w:tblPrEx>
        <w:trPr>
          <w:trHeight w:val="406"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48E84DF7">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十、配合考评</w:t>
            </w:r>
          </w:p>
        </w:tc>
        <w:tc>
          <w:tcPr>
            <w:tcW w:w="2625" w:type="dxa"/>
            <w:tcBorders>
              <w:top w:val="nil"/>
              <w:left w:val="nil"/>
              <w:bottom w:val="single" w:color="auto" w:sz="4" w:space="0"/>
              <w:right w:val="single" w:color="auto" w:sz="4" w:space="0"/>
            </w:tcBorders>
            <w:vAlign w:val="center"/>
          </w:tcPr>
          <w:p w14:paraId="63BB6CAF">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随时</w:t>
            </w:r>
          </w:p>
        </w:tc>
        <w:tc>
          <w:tcPr>
            <w:tcW w:w="3776" w:type="dxa"/>
            <w:tcBorders>
              <w:top w:val="single" w:color="auto" w:sz="4" w:space="0"/>
              <w:left w:val="nil"/>
              <w:bottom w:val="single" w:color="auto" w:sz="4" w:space="0"/>
              <w:right w:val="single" w:color="000000" w:sz="4" w:space="0"/>
            </w:tcBorders>
            <w:vAlign w:val="center"/>
          </w:tcPr>
          <w:p w14:paraId="64DC25FE">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接到突击检查通知，应全力配合</w:t>
            </w:r>
          </w:p>
        </w:tc>
      </w:tr>
      <w:tr w14:paraId="7446C308">
        <w:tblPrEx>
          <w:tblCellMar>
            <w:top w:w="0" w:type="dxa"/>
            <w:left w:w="108" w:type="dxa"/>
            <w:bottom w:w="0" w:type="dxa"/>
            <w:right w:w="108" w:type="dxa"/>
          </w:tblCellMar>
        </w:tblPrEx>
        <w:trPr>
          <w:trHeight w:val="427" w:hRule="atLeast"/>
          <w:jc w:val="center"/>
        </w:trPr>
        <w:tc>
          <w:tcPr>
            <w:tcW w:w="3030" w:type="dxa"/>
            <w:tcBorders>
              <w:top w:val="single" w:color="auto" w:sz="4" w:space="0"/>
              <w:left w:val="single" w:color="auto" w:sz="4" w:space="0"/>
              <w:bottom w:val="single" w:color="auto" w:sz="4" w:space="0"/>
              <w:right w:val="single" w:color="auto" w:sz="4" w:space="0"/>
            </w:tcBorders>
            <w:vAlign w:val="center"/>
          </w:tcPr>
          <w:p w14:paraId="16766227">
            <w:pPr>
              <w:widowControl/>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十一、卫生用品（厕纸）</w:t>
            </w:r>
          </w:p>
        </w:tc>
        <w:tc>
          <w:tcPr>
            <w:tcW w:w="2625" w:type="dxa"/>
            <w:tcBorders>
              <w:top w:val="nil"/>
              <w:left w:val="nil"/>
              <w:bottom w:val="single" w:color="auto" w:sz="4" w:space="0"/>
              <w:right w:val="single" w:color="auto" w:sz="4" w:space="0"/>
            </w:tcBorders>
            <w:vAlign w:val="center"/>
          </w:tcPr>
          <w:p w14:paraId="4711F8FC">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每日检查二次以上</w:t>
            </w:r>
          </w:p>
        </w:tc>
        <w:tc>
          <w:tcPr>
            <w:tcW w:w="3776" w:type="dxa"/>
            <w:tcBorders>
              <w:top w:val="single" w:color="auto" w:sz="4" w:space="0"/>
              <w:left w:val="nil"/>
              <w:bottom w:val="single" w:color="auto" w:sz="4" w:space="0"/>
              <w:right w:val="single" w:color="000000" w:sz="4" w:space="0"/>
            </w:tcBorders>
            <w:vAlign w:val="center"/>
          </w:tcPr>
          <w:p w14:paraId="1FA83D01">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随时有纸</w:t>
            </w:r>
          </w:p>
        </w:tc>
      </w:tr>
    </w:tbl>
    <w:p w14:paraId="49DEFB94">
      <w:pPr>
        <w:spacing w:line="360" w:lineRule="exact"/>
        <w:jc w:val="left"/>
        <w:rPr>
          <w:rFonts w:hint="eastAsia" w:ascii="仿宋" w:hAnsi="仿宋" w:eastAsia="仿宋" w:cs="仿宋"/>
          <w:b/>
          <w:bCs/>
          <w:color w:val="auto"/>
          <w:sz w:val="32"/>
          <w:szCs w:val="32"/>
          <w:highlight w:val="none"/>
          <w:lang w:val="en-US" w:eastAsia="zh-CN"/>
        </w:rPr>
      </w:pPr>
    </w:p>
    <w:p w14:paraId="7E42325E">
      <w:pPr>
        <w:spacing w:line="360" w:lineRule="exact"/>
        <w:jc w:val="left"/>
        <w:rPr>
          <w:rFonts w:hint="eastAsia" w:ascii="仿宋" w:hAnsi="仿宋" w:eastAsia="仿宋" w:cs="仿宋"/>
          <w:b/>
          <w:bCs/>
          <w:color w:val="auto"/>
          <w:sz w:val="32"/>
          <w:szCs w:val="32"/>
          <w:highlight w:val="none"/>
          <w:lang w:val="en-US" w:eastAsia="zh-CN"/>
        </w:rPr>
      </w:pPr>
    </w:p>
    <w:p w14:paraId="119B4AA4">
      <w:pPr>
        <w:spacing w:line="360" w:lineRule="exact"/>
        <w:jc w:val="left"/>
        <w:rPr>
          <w:rFonts w:hint="eastAsia" w:ascii="仿宋" w:hAnsi="仿宋" w:eastAsia="仿宋" w:cs="仿宋"/>
          <w:b/>
          <w:bCs/>
          <w:color w:val="auto"/>
          <w:sz w:val="32"/>
          <w:szCs w:val="32"/>
          <w:highlight w:val="none"/>
          <w:lang w:val="en-US" w:eastAsia="zh-CN"/>
        </w:rPr>
      </w:pPr>
    </w:p>
    <w:p w14:paraId="1253D520">
      <w:pPr>
        <w:spacing w:line="360" w:lineRule="exact"/>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附件二：保洁作业流程表</w:t>
      </w:r>
    </w:p>
    <w:p w14:paraId="3C35805B">
      <w:pPr>
        <w:spacing w:line="360" w:lineRule="exact"/>
        <w:jc w:val="left"/>
        <w:rPr>
          <w:rFonts w:hint="eastAsia" w:ascii="仿宋" w:hAnsi="仿宋" w:eastAsia="仿宋" w:cs="仿宋"/>
          <w:b/>
          <w:bCs/>
          <w:color w:val="auto"/>
          <w:sz w:val="32"/>
          <w:szCs w:val="32"/>
          <w:highlight w:val="none"/>
          <w:lang w:val="en-US" w:eastAsia="zh-CN"/>
        </w:rPr>
      </w:pPr>
    </w:p>
    <w:p w14:paraId="25762EE6">
      <w:pPr>
        <w:spacing w:line="3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保洁员工作流程表</w:t>
      </w:r>
    </w:p>
    <w:p w14:paraId="679211FB">
      <w:pPr>
        <w:spacing w:line="300" w:lineRule="exact"/>
        <w:rPr>
          <w:rFonts w:hint="eastAsia" w:ascii="仿宋" w:hAnsi="仿宋" w:eastAsia="仿宋" w:cs="仿宋"/>
          <w:b/>
          <w:bCs/>
          <w:color w:val="auto"/>
          <w:sz w:val="32"/>
          <w:szCs w:val="32"/>
          <w:highlight w:val="none"/>
        </w:rPr>
      </w:pPr>
    </w:p>
    <w:p w14:paraId="02BC7A43">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服务处：                                                                                       填表时间：          年      月      日                                                                                      </w:t>
      </w:r>
    </w:p>
    <w:tbl>
      <w:tblPr>
        <w:tblStyle w:val="16"/>
        <w:tblpPr w:leftFromText="180" w:rightFromText="180" w:vertAnchor="text" w:horzAnchor="margin" w:tblpXSpec="center" w:tblpY="129"/>
        <w:tblW w:w="9380" w:type="dxa"/>
        <w:tblInd w:w="-1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01"/>
        <w:gridCol w:w="2415"/>
        <w:gridCol w:w="1275"/>
        <w:gridCol w:w="1710"/>
        <w:gridCol w:w="2393"/>
      </w:tblGrid>
      <w:tr w14:paraId="4C42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87" w:type="dxa"/>
            <w:gridSpan w:val="2"/>
            <w:noWrap w:val="0"/>
            <w:vAlign w:val="center"/>
          </w:tcPr>
          <w:p w14:paraId="690B19C3">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姓   名</w:t>
            </w:r>
          </w:p>
        </w:tc>
        <w:tc>
          <w:tcPr>
            <w:tcW w:w="3690" w:type="dxa"/>
            <w:gridSpan w:val="2"/>
            <w:noWrap w:val="0"/>
            <w:vAlign w:val="center"/>
          </w:tcPr>
          <w:p w14:paraId="5EBCC05C">
            <w:pPr>
              <w:rPr>
                <w:rFonts w:hint="eastAsia" w:ascii="仿宋" w:hAnsi="仿宋" w:eastAsia="仿宋" w:cs="仿宋"/>
                <w:color w:val="auto"/>
                <w:sz w:val="32"/>
                <w:szCs w:val="32"/>
                <w:highlight w:val="none"/>
              </w:rPr>
            </w:pPr>
          </w:p>
        </w:tc>
        <w:tc>
          <w:tcPr>
            <w:tcW w:w="1710" w:type="dxa"/>
            <w:noWrap w:val="0"/>
            <w:vAlign w:val="center"/>
          </w:tcPr>
          <w:p w14:paraId="526C9EE5">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岗   位</w:t>
            </w:r>
          </w:p>
        </w:tc>
        <w:tc>
          <w:tcPr>
            <w:tcW w:w="2393" w:type="dxa"/>
            <w:noWrap w:val="0"/>
            <w:vAlign w:val="center"/>
          </w:tcPr>
          <w:p w14:paraId="3C124A64">
            <w:pPr>
              <w:jc w:val="left"/>
              <w:rPr>
                <w:rFonts w:hint="eastAsia" w:ascii="仿宋" w:hAnsi="仿宋" w:eastAsia="仿宋" w:cs="仿宋"/>
                <w:color w:val="auto"/>
                <w:sz w:val="32"/>
                <w:szCs w:val="32"/>
                <w:highlight w:val="none"/>
              </w:rPr>
            </w:pPr>
          </w:p>
        </w:tc>
      </w:tr>
      <w:tr w14:paraId="4F15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587" w:type="dxa"/>
            <w:gridSpan w:val="2"/>
            <w:noWrap w:val="0"/>
            <w:vAlign w:val="center"/>
          </w:tcPr>
          <w:p w14:paraId="1667CB4A">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责任区域</w:t>
            </w:r>
          </w:p>
        </w:tc>
        <w:tc>
          <w:tcPr>
            <w:tcW w:w="7793" w:type="dxa"/>
            <w:gridSpan w:val="4"/>
            <w:noWrap w:val="0"/>
            <w:vAlign w:val="center"/>
          </w:tcPr>
          <w:p w14:paraId="4DF1D97A">
            <w:pPr>
              <w:jc w:val="left"/>
              <w:rPr>
                <w:rFonts w:hint="eastAsia" w:ascii="仿宋" w:hAnsi="仿宋" w:eastAsia="仿宋" w:cs="仿宋"/>
                <w:color w:val="auto"/>
                <w:sz w:val="32"/>
                <w:szCs w:val="32"/>
                <w:highlight w:val="none"/>
              </w:rPr>
            </w:pPr>
          </w:p>
        </w:tc>
      </w:tr>
      <w:tr w14:paraId="0F53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87" w:type="dxa"/>
            <w:gridSpan w:val="2"/>
            <w:noWrap w:val="0"/>
            <w:vAlign w:val="center"/>
          </w:tcPr>
          <w:p w14:paraId="4018332A">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工作内容</w:t>
            </w:r>
          </w:p>
        </w:tc>
        <w:tc>
          <w:tcPr>
            <w:tcW w:w="2415" w:type="dxa"/>
            <w:noWrap w:val="0"/>
            <w:vAlign w:val="center"/>
          </w:tcPr>
          <w:p w14:paraId="56F4CB54">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时   间</w:t>
            </w:r>
          </w:p>
        </w:tc>
        <w:tc>
          <w:tcPr>
            <w:tcW w:w="2985" w:type="dxa"/>
            <w:gridSpan w:val="2"/>
            <w:noWrap w:val="0"/>
            <w:vAlign w:val="center"/>
          </w:tcPr>
          <w:p w14:paraId="10D4ACEB">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  洁  内  容</w:t>
            </w:r>
          </w:p>
        </w:tc>
        <w:tc>
          <w:tcPr>
            <w:tcW w:w="2393" w:type="dxa"/>
            <w:noWrap w:val="0"/>
            <w:vAlign w:val="center"/>
          </w:tcPr>
          <w:p w14:paraId="5B665176">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保洁质量要求</w:t>
            </w:r>
          </w:p>
        </w:tc>
      </w:tr>
      <w:tr w14:paraId="6AA5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86" w:type="dxa"/>
            <w:vMerge w:val="restart"/>
            <w:noWrap w:val="0"/>
            <w:vAlign w:val="center"/>
          </w:tcPr>
          <w:p w14:paraId="2655BEF9">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周</w:t>
            </w:r>
          </w:p>
          <w:p w14:paraId="3DC5117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p>
          <w:p w14:paraId="57AE1284">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至</w:t>
            </w:r>
          </w:p>
          <w:p w14:paraId="03E92698">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周</w:t>
            </w:r>
          </w:p>
          <w:p w14:paraId="43C3379E">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w:t>
            </w:r>
          </w:p>
        </w:tc>
        <w:tc>
          <w:tcPr>
            <w:tcW w:w="801" w:type="dxa"/>
            <w:vMerge w:val="restart"/>
            <w:noWrap w:val="0"/>
            <w:vAlign w:val="center"/>
          </w:tcPr>
          <w:p w14:paraId="5766330C">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上 </w:t>
            </w:r>
          </w:p>
          <w:p w14:paraId="0D0BEDB3">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午</w:t>
            </w:r>
          </w:p>
        </w:tc>
        <w:tc>
          <w:tcPr>
            <w:tcW w:w="2415" w:type="dxa"/>
            <w:noWrap w:val="0"/>
            <w:vAlign w:val="center"/>
          </w:tcPr>
          <w:p w14:paraId="4AD03F25">
            <w:pPr>
              <w:jc w:val="center"/>
              <w:rPr>
                <w:rFonts w:hint="eastAsia" w:ascii="仿宋" w:hAnsi="仿宋" w:eastAsia="仿宋" w:cs="仿宋"/>
                <w:color w:val="auto"/>
                <w:sz w:val="32"/>
                <w:szCs w:val="32"/>
                <w:highlight w:val="none"/>
              </w:rPr>
            </w:pPr>
          </w:p>
        </w:tc>
        <w:tc>
          <w:tcPr>
            <w:tcW w:w="2985" w:type="dxa"/>
            <w:gridSpan w:val="2"/>
            <w:noWrap w:val="0"/>
            <w:vAlign w:val="center"/>
          </w:tcPr>
          <w:p w14:paraId="0E08826F">
            <w:pPr>
              <w:jc w:val="center"/>
              <w:rPr>
                <w:rFonts w:hint="eastAsia" w:ascii="仿宋" w:hAnsi="仿宋" w:eastAsia="仿宋" w:cs="仿宋"/>
                <w:color w:val="auto"/>
                <w:sz w:val="32"/>
                <w:szCs w:val="32"/>
                <w:highlight w:val="none"/>
              </w:rPr>
            </w:pPr>
          </w:p>
        </w:tc>
        <w:tc>
          <w:tcPr>
            <w:tcW w:w="2393" w:type="dxa"/>
            <w:vMerge w:val="restart"/>
            <w:noWrap w:val="0"/>
            <w:vAlign w:val="center"/>
          </w:tcPr>
          <w:p w14:paraId="4F25F957">
            <w:pPr>
              <w:jc w:val="center"/>
              <w:rPr>
                <w:rFonts w:hint="eastAsia" w:ascii="仿宋" w:hAnsi="仿宋" w:eastAsia="仿宋" w:cs="仿宋"/>
                <w:color w:val="auto"/>
                <w:sz w:val="32"/>
                <w:szCs w:val="32"/>
                <w:highlight w:val="none"/>
              </w:rPr>
            </w:pPr>
          </w:p>
        </w:tc>
      </w:tr>
      <w:tr w14:paraId="56FB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noWrap w:val="0"/>
            <w:vAlign w:val="center"/>
          </w:tcPr>
          <w:p w14:paraId="4EC75988">
            <w:pPr>
              <w:jc w:val="center"/>
              <w:rPr>
                <w:rFonts w:hint="eastAsia" w:ascii="仿宋" w:hAnsi="仿宋" w:eastAsia="仿宋" w:cs="仿宋"/>
                <w:color w:val="auto"/>
                <w:sz w:val="32"/>
                <w:szCs w:val="32"/>
                <w:highlight w:val="none"/>
              </w:rPr>
            </w:pPr>
          </w:p>
        </w:tc>
        <w:tc>
          <w:tcPr>
            <w:tcW w:w="801" w:type="dxa"/>
            <w:vMerge w:val="continue"/>
            <w:noWrap w:val="0"/>
            <w:vAlign w:val="center"/>
          </w:tcPr>
          <w:p w14:paraId="18D80664">
            <w:pPr>
              <w:jc w:val="center"/>
              <w:rPr>
                <w:rFonts w:hint="eastAsia" w:ascii="仿宋" w:hAnsi="仿宋" w:eastAsia="仿宋" w:cs="仿宋"/>
                <w:color w:val="auto"/>
                <w:sz w:val="32"/>
                <w:szCs w:val="32"/>
                <w:highlight w:val="none"/>
              </w:rPr>
            </w:pPr>
          </w:p>
        </w:tc>
        <w:tc>
          <w:tcPr>
            <w:tcW w:w="2415" w:type="dxa"/>
            <w:noWrap w:val="0"/>
            <w:vAlign w:val="center"/>
          </w:tcPr>
          <w:p w14:paraId="7F1F50A6">
            <w:pPr>
              <w:jc w:val="center"/>
              <w:rPr>
                <w:rFonts w:hint="eastAsia" w:ascii="仿宋" w:hAnsi="仿宋" w:eastAsia="仿宋" w:cs="仿宋"/>
                <w:color w:val="auto"/>
                <w:sz w:val="32"/>
                <w:szCs w:val="32"/>
                <w:highlight w:val="none"/>
              </w:rPr>
            </w:pPr>
          </w:p>
        </w:tc>
        <w:tc>
          <w:tcPr>
            <w:tcW w:w="2985" w:type="dxa"/>
            <w:gridSpan w:val="2"/>
            <w:noWrap w:val="0"/>
            <w:vAlign w:val="center"/>
          </w:tcPr>
          <w:p w14:paraId="5ED0AD4C">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26D2A2FF">
            <w:pPr>
              <w:jc w:val="center"/>
              <w:rPr>
                <w:rFonts w:hint="eastAsia" w:ascii="仿宋" w:hAnsi="仿宋" w:eastAsia="仿宋" w:cs="仿宋"/>
                <w:color w:val="auto"/>
                <w:sz w:val="32"/>
                <w:szCs w:val="32"/>
                <w:highlight w:val="none"/>
              </w:rPr>
            </w:pPr>
          </w:p>
        </w:tc>
      </w:tr>
      <w:tr w14:paraId="0F7B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86" w:type="dxa"/>
            <w:vMerge w:val="continue"/>
            <w:noWrap w:val="0"/>
            <w:vAlign w:val="center"/>
          </w:tcPr>
          <w:p w14:paraId="7860AA4F">
            <w:pPr>
              <w:jc w:val="center"/>
              <w:rPr>
                <w:rFonts w:hint="eastAsia" w:ascii="仿宋" w:hAnsi="仿宋" w:eastAsia="仿宋" w:cs="仿宋"/>
                <w:color w:val="auto"/>
                <w:sz w:val="32"/>
                <w:szCs w:val="32"/>
                <w:highlight w:val="none"/>
              </w:rPr>
            </w:pPr>
          </w:p>
        </w:tc>
        <w:tc>
          <w:tcPr>
            <w:tcW w:w="801" w:type="dxa"/>
            <w:vMerge w:val="restart"/>
            <w:noWrap w:val="0"/>
            <w:vAlign w:val="center"/>
          </w:tcPr>
          <w:p w14:paraId="3905C1F8">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下 </w:t>
            </w:r>
          </w:p>
          <w:p w14:paraId="2877DD1E">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午</w:t>
            </w:r>
          </w:p>
        </w:tc>
        <w:tc>
          <w:tcPr>
            <w:tcW w:w="2415" w:type="dxa"/>
            <w:noWrap w:val="0"/>
            <w:vAlign w:val="center"/>
          </w:tcPr>
          <w:p w14:paraId="1116021D">
            <w:pPr>
              <w:jc w:val="center"/>
              <w:rPr>
                <w:rFonts w:hint="eastAsia" w:ascii="仿宋" w:hAnsi="仿宋" w:eastAsia="仿宋" w:cs="仿宋"/>
                <w:color w:val="auto"/>
                <w:sz w:val="32"/>
                <w:szCs w:val="32"/>
                <w:highlight w:val="none"/>
              </w:rPr>
            </w:pPr>
          </w:p>
        </w:tc>
        <w:tc>
          <w:tcPr>
            <w:tcW w:w="2985" w:type="dxa"/>
            <w:gridSpan w:val="2"/>
            <w:noWrap w:val="0"/>
            <w:vAlign w:val="center"/>
          </w:tcPr>
          <w:p w14:paraId="1925CDEE">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52440496">
            <w:pPr>
              <w:jc w:val="center"/>
              <w:rPr>
                <w:rFonts w:hint="eastAsia" w:ascii="仿宋" w:hAnsi="仿宋" w:eastAsia="仿宋" w:cs="仿宋"/>
                <w:color w:val="auto"/>
                <w:sz w:val="32"/>
                <w:szCs w:val="32"/>
                <w:highlight w:val="none"/>
              </w:rPr>
            </w:pPr>
          </w:p>
        </w:tc>
      </w:tr>
      <w:tr w14:paraId="3079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noWrap w:val="0"/>
            <w:vAlign w:val="center"/>
          </w:tcPr>
          <w:p w14:paraId="4EB690AC">
            <w:pPr>
              <w:jc w:val="center"/>
              <w:rPr>
                <w:rFonts w:hint="eastAsia" w:ascii="仿宋" w:hAnsi="仿宋" w:eastAsia="仿宋" w:cs="仿宋"/>
                <w:color w:val="auto"/>
                <w:sz w:val="32"/>
                <w:szCs w:val="32"/>
                <w:highlight w:val="none"/>
              </w:rPr>
            </w:pPr>
          </w:p>
        </w:tc>
        <w:tc>
          <w:tcPr>
            <w:tcW w:w="801" w:type="dxa"/>
            <w:vMerge w:val="continue"/>
            <w:noWrap w:val="0"/>
            <w:vAlign w:val="center"/>
          </w:tcPr>
          <w:p w14:paraId="679253D6">
            <w:pPr>
              <w:jc w:val="center"/>
              <w:rPr>
                <w:rFonts w:hint="eastAsia" w:ascii="仿宋" w:hAnsi="仿宋" w:eastAsia="仿宋" w:cs="仿宋"/>
                <w:color w:val="auto"/>
                <w:sz w:val="32"/>
                <w:szCs w:val="32"/>
                <w:highlight w:val="none"/>
              </w:rPr>
            </w:pPr>
          </w:p>
        </w:tc>
        <w:tc>
          <w:tcPr>
            <w:tcW w:w="2415" w:type="dxa"/>
            <w:noWrap w:val="0"/>
            <w:vAlign w:val="center"/>
          </w:tcPr>
          <w:p w14:paraId="20482812">
            <w:pPr>
              <w:jc w:val="center"/>
              <w:rPr>
                <w:rFonts w:hint="eastAsia" w:ascii="仿宋" w:hAnsi="仿宋" w:eastAsia="仿宋" w:cs="仿宋"/>
                <w:color w:val="auto"/>
                <w:sz w:val="32"/>
                <w:szCs w:val="32"/>
                <w:highlight w:val="none"/>
              </w:rPr>
            </w:pPr>
          </w:p>
        </w:tc>
        <w:tc>
          <w:tcPr>
            <w:tcW w:w="2985" w:type="dxa"/>
            <w:gridSpan w:val="2"/>
            <w:noWrap w:val="0"/>
            <w:vAlign w:val="center"/>
          </w:tcPr>
          <w:p w14:paraId="2330ACB5">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515726D3">
            <w:pPr>
              <w:jc w:val="center"/>
              <w:rPr>
                <w:rFonts w:hint="eastAsia" w:ascii="仿宋" w:hAnsi="仿宋" w:eastAsia="仿宋" w:cs="仿宋"/>
                <w:color w:val="auto"/>
                <w:sz w:val="32"/>
                <w:szCs w:val="32"/>
                <w:highlight w:val="none"/>
              </w:rPr>
            </w:pPr>
          </w:p>
        </w:tc>
      </w:tr>
      <w:tr w14:paraId="7215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noWrap w:val="0"/>
            <w:vAlign w:val="center"/>
          </w:tcPr>
          <w:p w14:paraId="4D469AA6">
            <w:pPr>
              <w:jc w:val="center"/>
              <w:rPr>
                <w:rFonts w:hint="eastAsia" w:ascii="仿宋" w:hAnsi="仿宋" w:eastAsia="仿宋" w:cs="仿宋"/>
                <w:color w:val="auto"/>
                <w:sz w:val="32"/>
                <w:szCs w:val="32"/>
                <w:highlight w:val="none"/>
              </w:rPr>
            </w:pPr>
          </w:p>
        </w:tc>
        <w:tc>
          <w:tcPr>
            <w:tcW w:w="801" w:type="dxa"/>
            <w:vMerge w:val="continue"/>
            <w:noWrap w:val="0"/>
            <w:vAlign w:val="center"/>
          </w:tcPr>
          <w:p w14:paraId="41CCF8E4">
            <w:pPr>
              <w:jc w:val="center"/>
              <w:rPr>
                <w:rFonts w:hint="eastAsia" w:ascii="仿宋" w:hAnsi="仿宋" w:eastAsia="仿宋" w:cs="仿宋"/>
                <w:color w:val="auto"/>
                <w:sz w:val="32"/>
                <w:szCs w:val="32"/>
                <w:highlight w:val="none"/>
              </w:rPr>
            </w:pPr>
          </w:p>
        </w:tc>
        <w:tc>
          <w:tcPr>
            <w:tcW w:w="2415" w:type="dxa"/>
            <w:noWrap w:val="0"/>
            <w:vAlign w:val="center"/>
          </w:tcPr>
          <w:p w14:paraId="563A23E9">
            <w:pPr>
              <w:jc w:val="center"/>
              <w:rPr>
                <w:rFonts w:hint="eastAsia" w:ascii="仿宋" w:hAnsi="仿宋" w:eastAsia="仿宋" w:cs="仿宋"/>
                <w:color w:val="auto"/>
                <w:sz w:val="32"/>
                <w:szCs w:val="32"/>
                <w:highlight w:val="none"/>
              </w:rPr>
            </w:pPr>
          </w:p>
        </w:tc>
        <w:tc>
          <w:tcPr>
            <w:tcW w:w="2985" w:type="dxa"/>
            <w:gridSpan w:val="2"/>
            <w:noWrap w:val="0"/>
            <w:vAlign w:val="center"/>
          </w:tcPr>
          <w:p w14:paraId="58942D3D">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3AE1FDFD">
            <w:pPr>
              <w:jc w:val="center"/>
              <w:rPr>
                <w:rFonts w:hint="eastAsia" w:ascii="仿宋" w:hAnsi="仿宋" w:eastAsia="仿宋" w:cs="仿宋"/>
                <w:color w:val="auto"/>
                <w:sz w:val="32"/>
                <w:szCs w:val="32"/>
                <w:highlight w:val="none"/>
              </w:rPr>
            </w:pPr>
          </w:p>
        </w:tc>
      </w:tr>
      <w:tr w14:paraId="7E21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restart"/>
            <w:noWrap w:val="0"/>
            <w:vAlign w:val="center"/>
          </w:tcPr>
          <w:p w14:paraId="3A1B6EE4">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周</w:t>
            </w:r>
          </w:p>
          <w:p w14:paraId="6F943B2F">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w:t>
            </w:r>
          </w:p>
        </w:tc>
        <w:tc>
          <w:tcPr>
            <w:tcW w:w="801" w:type="dxa"/>
            <w:noWrap w:val="0"/>
            <w:vAlign w:val="center"/>
          </w:tcPr>
          <w:p w14:paraId="1CF1FD89">
            <w:pPr>
              <w:jc w:val="center"/>
              <w:rPr>
                <w:rFonts w:hint="eastAsia" w:ascii="仿宋" w:hAnsi="仿宋" w:eastAsia="仿宋" w:cs="仿宋"/>
                <w:color w:val="auto"/>
                <w:sz w:val="32"/>
                <w:szCs w:val="32"/>
                <w:highlight w:val="none"/>
              </w:rPr>
            </w:pPr>
          </w:p>
        </w:tc>
        <w:tc>
          <w:tcPr>
            <w:tcW w:w="2415" w:type="dxa"/>
            <w:noWrap w:val="0"/>
            <w:vAlign w:val="center"/>
          </w:tcPr>
          <w:p w14:paraId="51E8B99F">
            <w:pPr>
              <w:jc w:val="center"/>
              <w:rPr>
                <w:rFonts w:hint="eastAsia" w:ascii="仿宋" w:hAnsi="仿宋" w:eastAsia="仿宋" w:cs="仿宋"/>
                <w:color w:val="auto"/>
                <w:sz w:val="32"/>
                <w:szCs w:val="32"/>
                <w:highlight w:val="none"/>
              </w:rPr>
            </w:pPr>
          </w:p>
        </w:tc>
        <w:tc>
          <w:tcPr>
            <w:tcW w:w="2985" w:type="dxa"/>
            <w:gridSpan w:val="2"/>
            <w:noWrap w:val="0"/>
            <w:vAlign w:val="center"/>
          </w:tcPr>
          <w:p w14:paraId="53248CC6">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3264597C">
            <w:pPr>
              <w:jc w:val="center"/>
              <w:rPr>
                <w:rFonts w:hint="eastAsia" w:ascii="仿宋" w:hAnsi="仿宋" w:eastAsia="仿宋" w:cs="仿宋"/>
                <w:color w:val="auto"/>
                <w:sz w:val="32"/>
                <w:szCs w:val="32"/>
                <w:highlight w:val="none"/>
              </w:rPr>
            </w:pPr>
          </w:p>
        </w:tc>
      </w:tr>
      <w:tr w14:paraId="704F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noWrap w:val="0"/>
            <w:vAlign w:val="center"/>
          </w:tcPr>
          <w:p w14:paraId="08C921C7">
            <w:pPr>
              <w:jc w:val="center"/>
              <w:rPr>
                <w:rFonts w:hint="eastAsia" w:ascii="仿宋" w:hAnsi="仿宋" w:eastAsia="仿宋" w:cs="仿宋"/>
                <w:color w:val="auto"/>
                <w:sz w:val="32"/>
                <w:szCs w:val="32"/>
                <w:highlight w:val="none"/>
              </w:rPr>
            </w:pPr>
          </w:p>
        </w:tc>
        <w:tc>
          <w:tcPr>
            <w:tcW w:w="801" w:type="dxa"/>
            <w:noWrap w:val="0"/>
            <w:vAlign w:val="center"/>
          </w:tcPr>
          <w:p w14:paraId="082A621C">
            <w:pPr>
              <w:jc w:val="center"/>
              <w:rPr>
                <w:rFonts w:hint="eastAsia" w:ascii="仿宋" w:hAnsi="仿宋" w:eastAsia="仿宋" w:cs="仿宋"/>
                <w:color w:val="auto"/>
                <w:sz w:val="32"/>
                <w:szCs w:val="32"/>
                <w:highlight w:val="none"/>
              </w:rPr>
            </w:pPr>
          </w:p>
        </w:tc>
        <w:tc>
          <w:tcPr>
            <w:tcW w:w="2415" w:type="dxa"/>
            <w:noWrap w:val="0"/>
            <w:vAlign w:val="center"/>
          </w:tcPr>
          <w:p w14:paraId="6E7DE20D">
            <w:pPr>
              <w:jc w:val="center"/>
              <w:rPr>
                <w:rFonts w:hint="eastAsia" w:ascii="仿宋" w:hAnsi="仿宋" w:eastAsia="仿宋" w:cs="仿宋"/>
                <w:color w:val="auto"/>
                <w:sz w:val="32"/>
                <w:szCs w:val="32"/>
                <w:highlight w:val="none"/>
              </w:rPr>
            </w:pPr>
          </w:p>
        </w:tc>
        <w:tc>
          <w:tcPr>
            <w:tcW w:w="2985" w:type="dxa"/>
            <w:gridSpan w:val="2"/>
            <w:noWrap w:val="0"/>
            <w:vAlign w:val="center"/>
          </w:tcPr>
          <w:p w14:paraId="03BAF937">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4CF5712A">
            <w:pPr>
              <w:jc w:val="center"/>
              <w:rPr>
                <w:rFonts w:hint="eastAsia" w:ascii="仿宋" w:hAnsi="仿宋" w:eastAsia="仿宋" w:cs="仿宋"/>
                <w:color w:val="auto"/>
                <w:sz w:val="32"/>
                <w:szCs w:val="32"/>
                <w:highlight w:val="none"/>
              </w:rPr>
            </w:pPr>
          </w:p>
        </w:tc>
      </w:tr>
      <w:tr w14:paraId="08A8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restart"/>
            <w:noWrap w:val="0"/>
            <w:vAlign w:val="center"/>
          </w:tcPr>
          <w:p w14:paraId="3B5DF25D">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周</w:t>
            </w:r>
          </w:p>
          <w:p w14:paraId="4D7B1A58">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w:t>
            </w:r>
          </w:p>
        </w:tc>
        <w:tc>
          <w:tcPr>
            <w:tcW w:w="801" w:type="dxa"/>
            <w:noWrap w:val="0"/>
            <w:vAlign w:val="center"/>
          </w:tcPr>
          <w:p w14:paraId="5AB439FB">
            <w:pPr>
              <w:jc w:val="center"/>
              <w:rPr>
                <w:rFonts w:hint="eastAsia" w:ascii="仿宋" w:hAnsi="仿宋" w:eastAsia="仿宋" w:cs="仿宋"/>
                <w:color w:val="auto"/>
                <w:sz w:val="32"/>
                <w:szCs w:val="32"/>
                <w:highlight w:val="none"/>
              </w:rPr>
            </w:pPr>
          </w:p>
        </w:tc>
        <w:tc>
          <w:tcPr>
            <w:tcW w:w="2415" w:type="dxa"/>
            <w:noWrap w:val="0"/>
            <w:vAlign w:val="center"/>
          </w:tcPr>
          <w:p w14:paraId="04F402AB">
            <w:pPr>
              <w:jc w:val="center"/>
              <w:rPr>
                <w:rFonts w:hint="eastAsia" w:ascii="仿宋" w:hAnsi="仿宋" w:eastAsia="仿宋" w:cs="仿宋"/>
                <w:color w:val="auto"/>
                <w:sz w:val="32"/>
                <w:szCs w:val="32"/>
                <w:highlight w:val="none"/>
              </w:rPr>
            </w:pPr>
          </w:p>
        </w:tc>
        <w:tc>
          <w:tcPr>
            <w:tcW w:w="2985" w:type="dxa"/>
            <w:gridSpan w:val="2"/>
            <w:noWrap w:val="0"/>
            <w:vAlign w:val="center"/>
          </w:tcPr>
          <w:p w14:paraId="6F785E67">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7643301A">
            <w:pPr>
              <w:jc w:val="center"/>
              <w:rPr>
                <w:rFonts w:hint="eastAsia" w:ascii="仿宋" w:hAnsi="仿宋" w:eastAsia="仿宋" w:cs="仿宋"/>
                <w:color w:val="auto"/>
                <w:sz w:val="32"/>
                <w:szCs w:val="32"/>
                <w:highlight w:val="none"/>
              </w:rPr>
            </w:pPr>
          </w:p>
        </w:tc>
      </w:tr>
      <w:tr w14:paraId="5CC7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86" w:type="dxa"/>
            <w:vMerge w:val="continue"/>
            <w:noWrap w:val="0"/>
            <w:vAlign w:val="center"/>
          </w:tcPr>
          <w:p w14:paraId="3FC893E2">
            <w:pPr>
              <w:jc w:val="center"/>
              <w:rPr>
                <w:rFonts w:hint="eastAsia" w:ascii="仿宋" w:hAnsi="仿宋" w:eastAsia="仿宋" w:cs="仿宋"/>
                <w:color w:val="auto"/>
                <w:sz w:val="32"/>
                <w:szCs w:val="32"/>
                <w:highlight w:val="none"/>
              </w:rPr>
            </w:pPr>
          </w:p>
        </w:tc>
        <w:tc>
          <w:tcPr>
            <w:tcW w:w="801" w:type="dxa"/>
            <w:noWrap w:val="0"/>
            <w:vAlign w:val="center"/>
          </w:tcPr>
          <w:p w14:paraId="36F406D3">
            <w:pPr>
              <w:jc w:val="center"/>
              <w:rPr>
                <w:rFonts w:hint="eastAsia" w:ascii="仿宋" w:hAnsi="仿宋" w:eastAsia="仿宋" w:cs="仿宋"/>
                <w:color w:val="auto"/>
                <w:sz w:val="32"/>
                <w:szCs w:val="32"/>
                <w:highlight w:val="none"/>
              </w:rPr>
            </w:pPr>
          </w:p>
        </w:tc>
        <w:tc>
          <w:tcPr>
            <w:tcW w:w="2415" w:type="dxa"/>
            <w:noWrap w:val="0"/>
            <w:vAlign w:val="center"/>
          </w:tcPr>
          <w:p w14:paraId="1C562855">
            <w:pPr>
              <w:jc w:val="center"/>
              <w:rPr>
                <w:rFonts w:hint="eastAsia" w:ascii="仿宋" w:hAnsi="仿宋" w:eastAsia="仿宋" w:cs="仿宋"/>
                <w:color w:val="auto"/>
                <w:sz w:val="32"/>
                <w:szCs w:val="32"/>
                <w:highlight w:val="none"/>
              </w:rPr>
            </w:pPr>
          </w:p>
        </w:tc>
        <w:tc>
          <w:tcPr>
            <w:tcW w:w="2985" w:type="dxa"/>
            <w:gridSpan w:val="2"/>
            <w:noWrap w:val="0"/>
            <w:vAlign w:val="center"/>
          </w:tcPr>
          <w:p w14:paraId="2EBF0B16">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2E78AE9E">
            <w:pPr>
              <w:jc w:val="center"/>
              <w:rPr>
                <w:rFonts w:hint="eastAsia" w:ascii="仿宋" w:hAnsi="仿宋" w:eastAsia="仿宋" w:cs="仿宋"/>
                <w:color w:val="auto"/>
                <w:sz w:val="32"/>
                <w:szCs w:val="32"/>
                <w:highlight w:val="none"/>
              </w:rPr>
            </w:pPr>
          </w:p>
        </w:tc>
      </w:tr>
      <w:tr w14:paraId="4E5D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87" w:type="dxa"/>
            <w:gridSpan w:val="2"/>
            <w:noWrap w:val="0"/>
            <w:vAlign w:val="center"/>
          </w:tcPr>
          <w:p w14:paraId="6E8BA86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月   度</w:t>
            </w:r>
          </w:p>
        </w:tc>
        <w:tc>
          <w:tcPr>
            <w:tcW w:w="3690" w:type="dxa"/>
            <w:gridSpan w:val="2"/>
            <w:noWrap w:val="0"/>
            <w:vAlign w:val="center"/>
          </w:tcPr>
          <w:p w14:paraId="1DBEAADA">
            <w:pPr>
              <w:jc w:val="center"/>
              <w:rPr>
                <w:rFonts w:hint="eastAsia" w:ascii="仿宋" w:hAnsi="仿宋" w:eastAsia="仿宋" w:cs="仿宋"/>
                <w:color w:val="auto"/>
                <w:sz w:val="32"/>
                <w:szCs w:val="32"/>
                <w:highlight w:val="none"/>
              </w:rPr>
            </w:pPr>
          </w:p>
        </w:tc>
        <w:tc>
          <w:tcPr>
            <w:tcW w:w="1710" w:type="dxa"/>
            <w:noWrap w:val="0"/>
            <w:vAlign w:val="center"/>
          </w:tcPr>
          <w:p w14:paraId="060BD19A">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37369BE5">
            <w:pPr>
              <w:jc w:val="center"/>
              <w:rPr>
                <w:rFonts w:hint="eastAsia" w:ascii="仿宋" w:hAnsi="仿宋" w:eastAsia="仿宋" w:cs="仿宋"/>
                <w:color w:val="auto"/>
                <w:sz w:val="32"/>
                <w:szCs w:val="32"/>
                <w:highlight w:val="none"/>
              </w:rPr>
            </w:pPr>
          </w:p>
        </w:tc>
      </w:tr>
      <w:tr w14:paraId="1938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87" w:type="dxa"/>
            <w:gridSpan w:val="2"/>
            <w:noWrap w:val="0"/>
            <w:vAlign w:val="center"/>
          </w:tcPr>
          <w:p w14:paraId="5DA07A42">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季   度</w:t>
            </w:r>
          </w:p>
        </w:tc>
        <w:tc>
          <w:tcPr>
            <w:tcW w:w="3690" w:type="dxa"/>
            <w:gridSpan w:val="2"/>
            <w:noWrap w:val="0"/>
            <w:vAlign w:val="center"/>
          </w:tcPr>
          <w:p w14:paraId="0EC16A87">
            <w:pPr>
              <w:jc w:val="center"/>
              <w:rPr>
                <w:rFonts w:hint="eastAsia" w:ascii="仿宋" w:hAnsi="仿宋" w:eastAsia="仿宋" w:cs="仿宋"/>
                <w:color w:val="auto"/>
                <w:sz w:val="32"/>
                <w:szCs w:val="32"/>
                <w:highlight w:val="none"/>
              </w:rPr>
            </w:pPr>
          </w:p>
        </w:tc>
        <w:tc>
          <w:tcPr>
            <w:tcW w:w="1710" w:type="dxa"/>
            <w:noWrap w:val="0"/>
            <w:vAlign w:val="center"/>
          </w:tcPr>
          <w:p w14:paraId="22130A6C">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7DC645AE">
            <w:pPr>
              <w:jc w:val="center"/>
              <w:rPr>
                <w:rFonts w:hint="eastAsia" w:ascii="仿宋" w:hAnsi="仿宋" w:eastAsia="仿宋" w:cs="仿宋"/>
                <w:color w:val="auto"/>
                <w:sz w:val="32"/>
                <w:szCs w:val="32"/>
                <w:highlight w:val="none"/>
              </w:rPr>
            </w:pPr>
          </w:p>
        </w:tc>
      </w:tr>
      <w:tr w14:paraId="5FF7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587" w:type="dxa"/>
            <w:gridSpan w:val="2"/>
            <w:noWrap w:val="0"/>
            <w:vAlign w:val="center"/>
          </w:tcPr>
          <w:p w14:paraId="332167A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度</w:t>
            </w:r>
          </w:p>
        </w:tc>
        <w:tc>
          <w:tcPr>
            <w:tcW w:w="3690" w:type="dxa"/>
            <w:gridSpan w:val="2"/>
            <w:noWrap w:val="0"/>
            <w:vAlign w:val="center"/>
          </w:tcPr>
          <w:p w14:paraId="09921CC4">
            <w:pPr>
              <w:jc w:val="center"/>
              <w:rPr>
                <w:rFonts w:hint="eastAsia" w:ascii="仿宋" w:hAnsi="仿宋" w:eastAsia="仿宋" w:cs="仿宋"/>
                <w:color w:val="auto"/>
                <w:sz w:val="32"/>
                <w:szCs w:val="32"/>
                <w:highlight w:val="none"/>
              </w:rPr>
            </w:pPr>
          </w:p>
        </w:tc>
        <w:tc>
          <w:tcPr>
            <w:tcW w:w="1710" w:type="dxa"/>
            <w:noWrap w:val="0"/>
            <w:vAlign w:val="center"/>
          </w:tcPr>
          <w:p w14:paraId="431C953C">
            <w:pPr>
              <w:jc w:val="center"/>
              <w:rPr>
                <w:rFonts w:hint="eastAsia" w:ascii="仿宋" w:hAnsi="仿宋" w:eastAsia="仿宋" w:cs="仿宋"/>
                <w:color w:val="auto"/>
                <w:sz w:val="32"/>
                <w:szCs w:val="32"/>
                <w:highlight w:val="none"/>
              </w:rPr>
            </w:pPr>
          </w:p>
        </w:tc>
        <w:tc>
          <w:tcPr>
            <w:tcW w:w="2393" w:type="dxa"/>
            <w:vMerge w:val="continue"/>
            <w:noWrap w:val="0"/>
            <w:vAlign w:val="center"/>
          </w:tcPr>
          <w:p w14:paraId="65004E3C">
            <w:pPr>
              <w:jc w:val="center"/>
              <w:rPr>
                <w:rFonts w:hint="eastAsia" w:ascii="仿宋" w:hAnsi="仿宋" w:eastAsia="仿宋" w:cs="仿宋"/>
                <w:color w:val="auto"/>
                <w:sz w:val="32"/>
                <w:szCs w:val="32"/>
                <w:highlight w:val="none"/>
              </w:rPr>
            </w:pPr>
          </w:p>
        </w:tc>
      </w:tr>
      <w:tr w14:paraId="3E79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587" w:type="dxa"/>
            <w:gridSpan w:val="2"/>
            <w:noWrap w:val="0"/>
            <w:vAlign w:val="center"/>
          </w:tcPr>
          <w:p w14:paraId="79DF13F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   注</w:t>
            </w:r>
          </w:p>
        </w:tc>
        <w:tc>
          <w:tcPr>
            <w:tcW w:w="7793" w:type="dxa"/>
            <w:gridSpan w:val="4"/>
            <w:noWrap w:val="0"/>
            <w:vAlign w:val="center"/>
          </w:tcPr>
          <w:p w14:paraId="07B73100">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如遇突击任务，保洁员应服从保洁主管的安排，随时调配现场帮忙</w:t>
            </w:r>
          </w:p>
        </w:tc>
      </w:tr>
    </w:tbl>
    <w:p w14:paraId="59E17327">
      <w:pPr>
        <w:adjustRightInd w:val="0"/>
        <w:snapToGrid w:val="0"/>
        <w:jc w:val="left"/>
        <w:rPr>
          <w:rFonts w:hint="eastAsia" w:ascii="仿宋" w:hAnsi="仿宋" w:eastAsia="仿宋" w:cs="仿宋"/>
          <w:b/>
          <w:bCs/>
          <w:color w:val="auto"/>
          <w:sz w:val="32"/>
          <w:szCs w:val="32"/>
          <w:highlight w:val="none"/>
          <w:lang w:val="en-US" w:eastAsia="zh-CN"/>
        </w:rPr>
      </w:pPr>
    </w:p>
    <w:p w14:paraId="5CBB540C">
      <w:pPr>
        <w:adjustRightInd w:val="0"/>
        <w:snapToGrid w:val="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附件三：供方评价表</w:t>
      </w:r>
    </w:p>
    <w:p w14:paraId="1CC0C4A9">
      <w:pPr>
        <w:adjustRightInd w:val="0"/>
        <w:snapToGrid w:val="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供方服务评价表</w:t>
      </w:r>
    </w:p>
    <w:p w14:paraId="09FEC0E0">
      <w:pPr>
        <w:spacing w:line="440" w:lineRule="exact"/>
        <w:rPr>
          <w:rFonts w:hint="eastAsia"/>
          <w:color w:val="auto"/>
          <w:sz w:val="24"/>
          <w:highlight w:val="none"/>
        </w:rPr>
      </w:pPr>
      <w:r>
        <w:rPr>
          <w:rFonts w:hint="eastAsia"/>
          <w:color w:val="auto"/>
          <w:sz w:val="24"/>
          <w:highlight w:val="none"/>
        </w:rPr>
        <w:t>　　　　　　　　　　　　　　　　　　　　　　　　　　　　</w:t>
      </w:r>
      <w:r>
        <w:rPr>
          <w:rFonts w:hint="eastAsia"/>
          <w:color w:val="auto"/>
          <w:szCs w:val="21"/>
          <w:highlight w:val="none"/>
        </w:rPr>
        <w:t>　　ＮＯ：</w:t>
      </w:r>
    </w:p>
    <w:tbl>
      <w:tblPr>
        <w:tblStyle w:val="16"/>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75"/>
        <w:gridCol w:w="569"/>
        <w:gridCol w:w="881"/>
        <w:gridCol w:w="1715"/>
        <w:gridCol w:w="415"/>
        <w:gridCol w:w="619"/>
        <w:gridCol w:w="885"/>
        <w:gridCol w:w="116"/>
        <w:gridCol w:w="724"/>
        <w:gridCol w:w="645"/>
        <w:gridCol w:w="660"/>
        <w:gridCol w:w="737"/>
      </w:tblGrid>
      <w:tr w14:paraId="6F51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659" w:type="dxa"/>
            <w:gridSpan w:val="3"/>
            <w:noWrap w:val="0"/>
            <w:vAlign w:val="center"/>
          </w:tcPr>
          <w:p w14:paraId="6152283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供方名称</w:t>
            </w:r>
          </w:p>
        </w:tc>
        <w:tc>
          <w:tcPr>
            <w:tcW w:w="3011" w:type="dxa"/>
            <w:gridSpan w:val="3"/>
            <w:noWrap w:val="0"/>
            <w:vAlign w:val="center"/>
          </w:tcPr>
          <w:p w14:paraId="51A65ED3">
            <w:pPr>
              <w:ind w:firstLine="360" w:firstLineChars="150"/>
              <w:jc w:val="center"/>
              <w:rPr>
                <w:rFonts w:hint="eastAsia" w:ascii="仿宋" w:hAnsi="仿宋" w:eastAsia="仿宋" w:cs="仿宋"/>
                <w:color w:val="auto"/>
                <w:sz w:val="24"/>
                <w:highlight w:val="none"/>
              </w:rPr>
            </w:pPr>
          </w:p>
        </w:tc>
        <w:tc>
          <w:tcPr>
            <w:tcW w:w="1620" w:type="dxa"/>
            <w:gridSpan w:val="3"/>
            <w:noWrap w:val="0"/>
            <w:vAlign w:val="center"/>
          </w:tcPr>
          <w:p w14:paraId="30395FD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评价时间段</w:t>
            </w:r>
          </w:p>
        </w:tc>
        <w:tc>
          <w:tcPr>
            <w:tcW w:w="2766" w:type="dxa"/>
            <w:gridSpan w:val="4"/>
            <w:noWrap w:val="0"/>
            <w:vAlign w:val="center"/>
          </w:tcPr>
          <w:p w14:paraId="66B8CFAA">
            <w:pPr>
              <w:jc w:val="center"/>
              <w:rPr>
                <w:rFonts w:hint="eastAsia" w:ascii="仿宋" w:hAnsi="仿宋" w:eastAsia="仿宋" w:cs="仿宋"/>
                <w:color w:val="auto"/>
                <w:sz w:val="24"/>
                <w:highlight w:val="none"/>
              </w:rPr>
            </w:pPr>
          </w:p>
        </w:tc>
      </w:tr>
      <w:tr w14:paraId="242D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2659" w:type="dxa"/>
            <w:gridSpan w:val="3"/>
            <w:noWrap w:val="0"/>
            <w:vAlign w:val="center"/>
          </w:tcPr>
          <w:p w14:paraId="72CF3F0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供方联系人</w:t>
            </w:r>
          </w:p>
        </w:tc>
        <w:tc>
          <w:tcPr>
            <w:tcW w:w="3011" w:type="dxa"/>
            <w:gridSpan w:val="3"/>
            <w:noWrap w:val="0"/>
            <w:vAlign w:val="center"/>
          </w:tcPr>
          <w:p w14:paraId="7E39C5EB">
            <w:pPr>
              <w:ind w:firstLine="360" w:firstLineChars="150"/>
              <w:jc w:val="center"/>
              <w:rPr>
                <w:rFonts w:hint="eastAsia" w:ascii="仿宋" w:hAnsi="仿宋" w:eastAsia="仿宋" w:cs="仿宋"/>
                <w:color w:val="auto"/>
                <w:sz w:val="24"/>
                <w:highlight w:val="none"/>
              </w:rPr>
            </w:pPr>
          </w:p>
        </w:tc>
        <w:tc>
          <w:tcPr>
            <w:tcW w:w="1620" w:type="dxa"/>
            <w:gridSpan w:val="3"/>
            <w:noWrap w:val="0"/>
            <w:vAlign w:val="center"/>
          </w:tcPr>
          <w:p w14:paraId="1CA14DA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766" w:type="dxa"/>
            <w:gridSpan w:val="4"/>
            <w:noWrap w:val="0"/>
            <w:vAlign w:val="center"/>
          </w:tcPr>
          <w:p w14:paraId="2AA9493D">
            <w:pPr>
              <w:jc w:val="center"/>
              <w:rPr>
                <w:rFonts w:hint="eastAsia" w:ascii="仿宋" w:hAnsi="仿宋" w:eastAsia="仿宋" w:cs="仿宋"/>
                <w:color w:val="auto"/>
                <w:sz w:val="24"/>
                <w:highlight w:val="none"/>
              </w:rPr>
            </w:pPr>
          </w:p>
        </w:tc>
      </w:tr>
      <w:tr w14:paraId="1A16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2659" w:type="dxa"/>
            <w:gridSpan w:val="3"/>
            <w:noWrap w:val="0"/>
            <w:vAlign w:val="center"/>
          </w:tcPr>
          <w:p w14:paraId="0A481E3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填表人</w:t>
            </w:r>
          </w:p>
        </w:tc>
        <w:tc>
          <w:tcPr>
            <w:tcW w:w="3011" w:type="dxa"/>
            <w:gridSpan w:val="3"/>
            <w:noWrap w:val="0"/>
            <w:vAlign w:val="center"/>
          </w:tcPr>
          <w:p w14:paraId="4AA697B9">
            <w:pPr>
              <w:jc w:val="center"/>
              <w:rPr>
                <w:rFonts w:hint="eastAsia" w:ascii="仿宋" w:hAnsi="仿宋" w:eastAsia="仿宋" w:cs="仿宋"/>
                <w:color w:val="auto"/>
                <w:sz w:val="24"/>
                <w:highlight w:val="none"/>
              </w:rPr>
            </w:pPr>
          </w:p>
        </w:tc>
        <w:tc>
          <w:tcPr>
            <w:tcW w:w="1620" w:type="dxa"/>
            <w:gridSpan w:val="3"/>
            <w:noWrap w:val="0"/>
            <w:vAlign w:val="center"/>
          </w:tcPr>
          <w:p w14:paraId="16888CA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填表时间</w:t>
            </w:r>
          </w:p>
        </w:tc>
        <w:tc>
          <w:tcPr>
            <w:tcW w:w="2766" w:type="dxa"/>
            <w:gridSpan w:val="4"/>
            <w:noWrap w:val="0"/>
            <w:vAlign w:val="center"/>
          </w:tcPr>
          <w:p w14:paraId="05930EBE">
            <w:pPr>
              <w:jc w:val="center"/>
              <w:rPr>
                <w:rFonts w:hint="eastAsia" w:ascii="仿宋" w:hAnsi="仿宋" w:eastAsia="仿宋" w:cs="仿宋"/>
                <w:color w:val="auto"/>
                <w:sz w:val="24"/>
                <w:highlight w:val="none"/>
              </w:rPr>
            </w:pPr>
          </w:p>
        </w:tc>
      </w:tr>
      <w:tr w14:paraId="65F0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659" w:type="dxa"/>
            <w:gridSpan w:val="3"/>
            <w:noWrap w:val="0"/>
            <w:vAlign w:val="center"/>
          </w:tcPr>
          <w:p w14:paraId="101506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7397" w:type="dxa"/>
            <w:gridSpan w:val="10"/>
            <w:noWrap w:val="0"/>
            <w:vAlign w:val="top"/>
          </w:tcPr>
          <w:p w14:paraId="0C69FE21">
            <w:pPr>
              <w:rPr>
                <w:rFonts w:hint="eastAsia" w:ascii="仿宋" w:hAnsi="仿宋" w:eastAsia="仿宋" w:cs="仿宋"/>
                <w:color w:val="auto"/>
                <w:sz w:val="24"/>
                <w:highlight w:val="none"/>
              </w:rPr>
            </w:pPr>
            <w:r>
              <w:rPr>
                <w:rFonts w:hint="eastAsia" w:ascii="仿宋" w:hAnsi="仿宋" w:eastAsia="仿宋" w:cs="仿宋"/>
                <w:color w:val="auto"/>
                <w:sz w:val="24"/>
                <w:highlight w:val="none"/>
              </w:rPr>
              <w:t>公区保洁□　外墙清洗□　四害防治□　垃圾清运□　公区绿化□</w:t>
            </w:r>
          </w:p>
          <w:p w14:paraId="584EB38D">
            <w:pPr>
              <w:rPr>
                <w:rFonts w:hint="eastAsia" w:ascii="仿宋" w:hAnsi="仿宋" w:eastAsia="仿宋" w:cs="仿宋"/>
                <w:color w:val="auto"/>
                <w:sz w:val="24"/>
                <w:highlight w:val="none"/>
              </w:rPr>
            </w:pPr>
            <w:r>
              <w:rPr>
                <w:rFonts w:hint="eastAsia" w:ascii="仿宋" w:hAnsi="仿宋" w:eastAsia="仿宋" w:cs="仿宋"/>
                <w:color w:val="auto"/>
                <w:sz w:val="24"/>
                <w:highlight w:val="none"/>
              </w:rPr>
              <w:t>土建维修□　消防维保□　弱电设备维保□　化粪池清掏□　</w:t>
            </w:r>
          </w:p>
          <w:p w14:paraId="588F7A24">
            <w:pPr>
              <w:rPr>
                <w:rFonts w:hint="eastAsia" w:ascii="仿宋" w:hAnsi="仿宋" w:eastAsia="仿宋" w:cs="仿宋"/>
                <w:color w:val="auto"/>
                <w:sz w:val="24"/>
                <w:highlight w:val="none"/>
              </w:rPr>
            </w:pPr>
            <w:r>
              <w:rPr>
                <w:rFonts w:hint="eastAsia" w:ascii="仿宋" w:hAnsi="仿宋" w:eastAsia="仿宋" w:cs="仿宋"/>
                <w:color w:val="auto"/>
                <w:sz w:val="24"/>
                <w:highlight w:val="none"/>
              </w:rPr>
              <w:t>电梯维保□　设备维修□　中央空调水处理□　中央空调维保□　</w:t>
            </w:r>
          </w:p>
          <w:p w14:paraId="57C6F925">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二次供水清洗□　　其它：</w:t>
            </w:r>
          </w:p>
        </w:tc>
      </w:tr>
      <w:tr w14:paraId="38D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659" w:type="dxa"/>
            <w:gridSpan w:val="3"/>
            <w:vMerge w:val="restart"/>
            <w:noWrap w:val="0"/>
            <w:vAlign w:val="center"/>
          </w:tcPr>
          <w:p w14:paraId="0F5D2E9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4515" w:type="dxa"/>
            <w:gridSpan w:val="5"/>
            <w:vMerge w:val="restart"/>
            <w:noWrap w:val="0"/>
            <w:vAlign w:val="center"/>
          </w:tcPr>
          <w:p w14:paraId="08F00C6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评价说明</w:t>
            </w:r>
          </w:p>
        </w:tc>
        <w:tc>
          <w:tcPr>
            <w:tcW w:w="2882" w:type="dxa"/>
            <w:gridSpan w:val="5"/>
            <w:noWrap w:val="0"/>
            <w:vAlign w:val="center"/>
          </w:tcPr>
          <w:p w14:paraId="279EB2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评价得分</w:t>
            </w:r>
          </w:p>
        </w:tc>
      </w:tr>
      <w:tr w14:paraId="004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659" w:type="dxa"/>
            <w:gridSpan w:val="3"/>
            <w:vMerge w:val="continue"/>
            <w:noWrap w:val="0"/>
            <w:vAlign w:val="center"/>
          </w:tcPr>
          <w:p w14:paraId="5CA5428C">
            <w:pPr>
              <w:jc w:val="center"/>
              <w:rPr>
                <w:rFonts w:hint="eastAsia" w:ascii="仿宋" w:hAnsi="仿宋" w:eastAsia="仿宋" w:cs="仿宋"/>
                <w:color w:val="auto"/>
                <w:sz w:val="24"/>
                <w:highlight w:val="none"/>
              </w:rPr>
            </w:pPr>
          </w:p>
        </w:tc>
        <w:tc>
          <w:tcPr>
            <w:tcW w:w="4515" w:type="dxa"/>
            <w:gridSpan w:val="5"/>
            <w:vMerge w:val="continue"/>
            <w:noWrap w:val="0"/>
            <w:vAlign w:val="center"/>
          </w:tcPr>
          <w:p w14:paraId="3A182543">
            <w:pPr>
              <w:jc w:val="center"/>
              <w:rPr>
                <w:rFonts w:hint="eastAsia" w:ascii="仿宋" w:hAnsi="仿宋" w:eastAsia="仿宋" w:cs="仿宋"/>
                <w:color w:val="auto"/>
                <w:sz w:val="24"/>
                <w:highlight w:val="none"/>
              </w:rPr>
            </w:pPr>
          </w:p>
        </w:tc>
        <w:tc>
          <w:tcPr>
            <w:tcW w:w="840" w:type="dxa"/>
            <w:gridSpan w:val="2"/>
            <w:noWrap w:val="0"/>
            <w:vAlign w:val="center"/>
          </w:tcPr>
          <w:p w14:paraId="3C21B6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差</w:t>
            </w:r>
          </w:p>
        </w:tc>
        <w:tc>
          <w:tcPr>
            <w:tcW w:w="645" w:type="dxa"/>
            <w:noWrap w:val="0"/>
            <w:vAlign w:val="center"/>
          </w:tcPr>
          <w:p w14:paraId="5B8AF8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w:t>
            </w:r>
          </w:p>
        </w:tc>
        <w:tc>
          <w:tcPr>
            <w:tcW w:w="660" w:type="dxa"/>
            <w:noWrap w:val="0"/>
            <w:vAlign w:val="center"/>
          </w:tcPr>
          <w:p w14:paraId="74E4511B">
            <w:pPr>
              <w:rPr>
                <w:rFonts w:hint="eastAsia" w:ascii="仿宋" w:hAnsi="仿宋" w:eastAsia="仿宋" w:cs="仿宋"/>
                <w:color w:val="auto"/>
                <w:sz w:val="24"/>
                <w:highlight w:val="none"/>
              </w:rPr>
            </w:pPr>
            <w:r>
              <w:rPr>
                <w:rFonts w:hint="eastAsia" w:ascii="仿宋" w:hAnsi="仿宋" w:eastAsia="仿宋" w:cs="仿宋"/>
                <w:color w:val="auto"/>
                <w:sz w:val="24"/>
                <w:highlight w:val="none"/>
              </w:rPr>
              <w:t>良</w:t>
            </w:r>
          </w:p>
        </w:tc>
        <w:tc>
          <w:tcPr>
            <w:tcW w:w="737" w:type="dxa"/>
            <w:noWrap w:val="0"/>
            <w:vAlign w:val="center"/>
          </w:tcPr>
          <w:p w14:paraId="738A64C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优</w:t>
            </w:r>
          </w:p>
        </w:tc>
      </w:tr>
      <w:tr w14:paraId="0482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jc w:val="center"/>
        </w:trPr>
        <w:tc>
          <w:tcPr>
            <w:tcW w:w="2659" w:type="dxa"/>
            <w:gridSpan w:val="3"/>
            <w:vMerge w:val="continue"/>
            <w:noWrap w:val="0"/>
            <w:vAlign w:val="center"/>
          </w:tcPr>
          <w:p w14:paraId="66EAC3CF">
            <w:pPr>
              <w:jc w:val="center"/>
              <w:rPr>
                <w:rFonts w:hint="eastAsia" w:ascii="仿宋" w:hAnsi="仿宋" w:eastAsia="仿宋" w:cs="仿宋"/>
                <w:color w:val="auto"/>
                <w:sz w:val="24"/>
                <w:highlight w:val="none"/>
              </w:rPr>
            </w:pPr>
          </w:p>
        </w:tc>
        <w:tc>
          <w:tcPr>
            <w:tcW w:w="4515" w:type="dxa"/>
            <w:gridSpan w:val="5"/>
            <w:vMerge w:val="continue"/>
            <w:noWrap w:val="0"/>
            <w:vAlign w:val="center"/>
          </w:tcPr>
          <w:p w14:paraId="3EE23570">
            <w:pPr>
              <w:jc w:val="center"/>
              <w:rPr>
                <w:rFonts w:hint="eastAsia" w:ascii="仿宋" w:hAnsi="仿宋" w:eastAsia="仿宋" w:cs="仿宋"/>
                <w:color w:val="auto"/>
                <w:sz w:val="24"/>
                <w:highlight w:val="none"/>
              </w:rPr>
            </w:pPr>
          </w:p>
        </w:tc>
        <w:tc>
          <w:tcPr>
            <w:tcW w:w="840" w:type="dxa"/>
            <w:gridSpan w:val="2"/>
            <w:noWrap w:val="0"/>
            <w:vAlign w:val="center"/>
          </w:tcPr>
          <w:p w14:paraId="413468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4-6</w:t>
            </w:r>
          </w:p>
        </w:tc>
        <w:tc>
          <w:tcPr>
            <w:tcW w:w="645" w:type="dxa"/>
            <w:noWrap w:val="0"/>
            <w:vAlign w:val="center"/>
          </w:tcPr>
          <w:p w14:paraId="54EA1A8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6-8</w:t>
            </w:r>
          </w:p>
        </w:tc>
        <w:tc>
          <w:tcPr>
            <w:tcW w:w="660" w:type="dxa"/>
            <w:noWrap w:val="0"/>
            <w:vAlign w:val="center"/>
          </w:tcPr>
          <w:p w14:paraId="5DE33BF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8-9</w:t>
            </w:r>
          </w:p>
        </w:tc>
        <w:tc>
          <w:tcPr>
            <w:tcW w:w="737" w:type="dxa"/>
            <w:noWrap w:val="0"/>
            <w:vAlign w:val="center"/>
          </w:tcPr>
          <w:p w14:paraId="6877172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9-10</w:t>
            </w:r>
          </w:p>
        </w:tc>
      </w:tr>
      <w:tr w14:paraId="671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15" w:type="dxa"/>
            <w:tcBorders>
              <w:bottom w:val="single" w:color="auto" w:sz="4" w:space="0"/>
            </w:tcBorders>
            <w:noWrap w:val="0"/>
            <w:vAlign w:val="center"/>
          </w:tcPr>
          <w:p w14:paraId="5C4F66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44" w:type="dxa"/>
            <w:gridSpan w:val="2"/>
            <w:tcBorders>
              <w:bottom w:val="single" w:color="auto" w:sz="4" w:space="0"/>
            </w:tcBorders>
            <w:noWrap w:val="0"/>
            <w:vAlign w:val="center"/>
          </w:tcPr>
          <w:p w14:paraId="707E2556">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人员到岗状况</w:t>
            </w:r>
          </w:p>
        </w:tc>
        <w:tc>
          <w:tcPr>
            <w:tcW w:w="4515" w:type="dxa"/>
            <w:gridSpan w:val="5"/>
            <w:tcBorders>
              <w:bottom w:val="single" w:color="auto" w:sz="4" w:space="0"/>
            </w:tcBorders>
            <w:noWrap w:val="0"/>
            <w:vAlign w:val="center"/>
          </w:tcPr>
          <w:p w14:paraId="3E5EC99A">
            <w:pPr>
              <w:rPr>
                <w:rFonts w:hint="eastAsia" w:ascii="仿宋" w:hAnsi="仿宋" w:eastAsia="仿宋" w:cs="仿宋"/>
                <w:color w:val="auto"/>
                <w:sz w:val="24"/>
                <w:highlight w:val="none"/>
              </w:rPr>
            </w:pPr>
          </w:p>
        </w:tc>
        <w:tc>
          <w:tcPr>
            <w:tcW w:w="840" w:type="dxa"/>
            <w:gridSpan w:val="2"/>
            <w:noWrap w:val="0"/>
            <w:vAlign w:val="center"/>
          </w:tcPr>
          <w:p w14:paraId="4291DE44">
            <w:pPr>
              <w:rPr>
                <w:rFonts w:hint="eastAsia" w:ascii="仿宋" w:hAnsi="仿宋" w:eastAsia="仿宋" w:cs="仿宋"/>
                <w:color w:val="auto"/>
                <w:sz w:val="24"/>
                <w:highlight w:val="none"/>
              </w:rPr>
            </w:pPr>
          </w:p>
        </w:tc>
        <w:tc>
          <w:tcPr>
            <w:tcW w:w="645" w:type="dxa"/>
            <w:noWrap w:val="0"/>
            <w:vAlign w:val="center"/>
          </w:tcPr>
          <w:p w14:paraId="3F93B09F">
            <w:pPr>
              <w:rPr>
                <w:rFonts w:hint="eastAsia" w:ascii="仿宋" w:hAnsi="仿宋" w:eastAsia="仿宋" w:cs="仿宋"/>
                <w:color w:val="auto"/>
                <w:sz w:val="24"/>
                <w:highlight w:val="none"/>
              </w:rPr>
            </w:pPr>
          </w:p>
        </w:tc>
        <w:tc>
          <w:tcPr>
            <w:tcW w:w="660" w:type="dxa"/>
            <w:noWrap w:val="0"/>
            <w:vAlign w:val="center"/>
          </w:tcPr>
          <w:p w14:paraId="6483D1CA">
            <w:pPr>
              <w:rPr>
                <w:rFonts w:hint="eastAsia" w:ascii="仿宋" w:hAnsi="仿宋" w:eastAsia="仿宋" w:cs="仿宋"/>
                <w:color w:val="auto"/>
                <w:sz w:val="24"/>
                <w:highlight w:val="none"/>
              </w:rPr>
            </w:pPr>
          </w:p>
        </w:tc>
        <w:tc>
          <w:tcPr>
            <w:tcW w:w="737" w:type="dxa"/>
            <w:noWrap w:val="0"/>
            <w:vAlign w:val="center"/>
          </w:tcPr>
          <w:p w14:paraId="1541E196">
            <w:pPr>
              <w:rPr>
                <w:rFonts w:hint="eastAsia" w:ascii="仿宋" w:hAnsi="仿宋" w:eastAsia="仿宋" w:cs="仿宋"/>
                <w:color w:val="auto"/>
                <w:sz w:val="24"/>
                <w:highlight w:val="none"/>
              </w:rPr>
            </w:pPr>
          </w:p>
        </w:tc>
      </w:tr>
      <w:tr w14:paraId="672A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15" w:type="dxa"/>
            <w:noWrap w:val="0"/>
            <w:vAlign w:val="center"/>
          </w:tcPr>
          <w:p w14:paraId="7B73B6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44" w:type="dxa"/>
            <w:gridSpan w:val="2"/>
            <w:noWrap w:val="0"/>
            <w:vAlign w:val="center"/>
          </w:tcPr>
          <w:p w14:paraId="116C477A">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人员仪容仪表</w:t>
            </w:r>
          </w:p>
        </w:tc>
        <w:tc>
          <w:tcPr>
            <w:tcW w:w="4515" w:type="dxa"/>
            <w:gridSpan w:val="5"/>
            <w:noWrap w:val="0"/>
            <w:vAlign w:val="center"/>
          </w:tcPr>
          <w:p w14:paraId="718D104B">
            <w:pPr>
              <w:rPr>
                <w:rFonts w:hint="eastAsia" w:ascii="仿宋" w:hAnsi="仿宋" w:eastAsia="仿宋" w:cs="仿宋"/>
                <w:color w:val="auto"/>
                <w:sz w:val="24"/>
                <w:highlight w:val="none"/>
              </w:rPr>
            </w:pPr>
          </w:p>
        </w:tc>
        <w:tc>
          <w:tcPr>
            <w:tcW w:w="840" w:type="dxa"/>
            <w:gridSpan w:val="2"/>
            <w:noWrap w:val="0"/>
            <w:vAlign w:val="center"/>
          </w:tcPr>
          <w:p w14:paraId="748B2603">
            <w:pPr>
              <w:rPr>
                <w:rFonts w:hint="eastAsia" w:ascii="仿宋" w:hAnsi="仿宋" w:eastAsia="仿宋" w:cs="仿宋"/>
                <w:color w:val="auto"/>
                <w:sz w:val="24"/>
                <w:highlight w:val="none"/>
              </w:rPr>
            </w:pPr>
          </w:p>
        </w:tc>
        <w:tc>
          <w:tcPr>
            <w:tcW w:w="645" w:type="dxa"/>
            <w:noWrap w:val="0"/>
            <w:vAlign w:val="center"/>
          </w:tcPr>
          <w:p w14:paraId="37331018">
            <w:pPr>
              <w:rPr>
                <w:rFonts w:hint="eastAsia" w:ascii="仿宋" w:hAnsi="仿宋" w:eastAsia="仿宋" w:cs="仿宋"/>
                <w:color w:val="auto"/>
                <w:sz w:val="24"/>
                <w:highlight w:val="none"/>
              </w:rPr>
            </w:pPr>
          </w:p>
        </w:tc>
        <w:tc>
          <w:tcPr>
            <w:tcW w:w="660" w:type="dxa"/>
            <w:noWrap w:val="0"/>
            <w:vAlign w:val="center"/>
          </w:tcPr>
          <w:p w14:paraId="33F60EC7">
            <w:pPr>
              <w:rPr>
                <w:rFonts w:hint="eastAsia" w:ascii="仿宋" w:hAnsi="仿宋" w:eastAsia="仿宋" w:cs="仿宋"/>
                <w:color w:val="auto"/>
                <w:sz w:val="24"/>
                <w:highlight w:val="none"/>
              </w:rPr>
            </w:pPr>
          </w:p>
        </w:tc>
        <w:tc>
          <w:tcPr>
            <w:tcW w:w="737" w:type="dxa"/>
            <w:noWrap w:val="0"/>
            <w:vAlign w:val="center"/>
          </w:tcPr>
          <w:p w14:paraId="349366D3">
            <w:pPr>
              <w:rPr>
                <w:rFonts w:hint="eastAsia" w:ascii="仿宋" w:hAnsi="仿宋" w:eastAsia="仿宋" w:cs="仿宋"/>
                <w:color w:val="auto"/>
                <w:sz w:val="24"/>
                <w:highlight w:val="none"/>
              </w:rPr>
            </w:pPr>
          </w:p>
        </w:tc>
      </w:tr>
      <w:tr w14:paraId="4A17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615" w:type="dxa"/>
            <w:tcBorders>
              <w:bottom w:val="single" w:color="auto" w:sz="4" w:space="0"/>
            </w:tcBorders>
            <w:noWrap w:val="0"/>
            <w:vAlign w:val="center"/>
          </w:tcPr>
          <w:p w14:paraId="3CA499D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44" w:type="dxa"/>
            <w:gridSpan w:val="2"/>
            <w:tcBorders>
              <w:bottom w:val="single" w:color="auto" w:sz="4" w:space="0"/>
            </w:tcBorders>
            <w:noWrap w:val="0"/>
            <w:vAlign w:val="center"/>
          </w:tcPr>
          <w:p w14:paraId="74E0D853">
            <w:pP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人员行为规范</w:t>
            </w:r>
          </w:p>
        </w:tc>
        <w:tc>
          <w:tcPr>
            <w:tcW w:w="4515" w:type="dxa"/>
            <w:gridSpan w:val="5"/>
            <w:tcBorders>
              <w:bottom w:val="single" w:color="auto" w:sz="4" w:space="0"/>
            </w:tcBorders>
            <w:noWrap w:val="0"/>
            <w:vAlign w:val="center"/>
          </w:tcPr>
          <w:p w14:paraId="33C4262C">
            <w:pPr>
              <w:ind w:firstLine="240" w:firstLineChars="100"/>
              <w:rPr>
                <w:rFonts w:hint="eastAsia" w:ascii="仿宋" w:hAnsi="仿宋" w:eastAsia="仿宋" w:cs="仿宋"/>
                <w:color w:val="auto"/>
                <w:sz w:val="24"/>
                <w:highlight w:val="none"/>
              </w:rPr>
            </w:pPr>
          </w:p>
        </w:tc>
        <w:tc>
          <w:tcPr>
            <w:tcW w:w="840" w:type="dxa"/>
            <w:gridSpan w:val="2"/>
            <w:noWrap w:val="0"/>
            <w:vAlign w:val="center"/>
          </w:tcPr>
          <w:p w14:paraId="43F3B497">
            <w:pPr>
              <w:ind w:firstLine="240" w:firstLineChars="100"/>
              <w:rPr>
                <w:rFonts w:hint="eastAsia" w:ascii="仿宋" w:hAnsi="仿宋" w:eastAsia="仿宋" w:cs="仿宋"/>
                <w:color w:val="auto"/>
                <w:sz w:val="24"/>
                <w:highlight w:val="none"/>
              </w:rPr>
            </w:pPr>
          </w:p>
        </w:tc>
        <w:tc>
          <w:tcPr>
            <w:tcW w:w="645" w:type="dxa"/>
            <w:noWrap w:val="0"/>
            <w:vAlign w:val="center"/>
          </w:tcPr>
          <w:p w14:paraId="441870A7">
            <w:pPr>
              <w:ind w:firstLine="240" w:firstLineChars="100"/>
              <w:rPr>
                <w:rFonts w:hint="eastAsia" w:ascii="仿宋" w:hAnsi="仿宋" w:eastAsia="仿宋" w:cs="仿宋"/>
                <w:color w:val="auto"/>
                <w:sz w:val="24"/>
                <w:highlight w:val="none"/>
              </w:rPr>
            </w:pPr>
          </w:p>
        </w:tc>
        <w:tc>
          <w:tcPr>
            <w:tcW w:w="660" w:type="dxa"/>
            <w:noWrap w:val="0"/>
            <w:vAlign w:val="center"/>
          </w:tcPr>
          <w:p w14:paraId="6D6C2C5E">
            <w:pPr>
              <w:ind w:firstLine="240" w:firstLineChars="100"/>
              <w:rPr>
                <w:rFonts w:hint="eastAsia" w:ascii="仿宋" w:hAnsi="仿宋" w:eastAsia="仿宋" w:cs="仿宋"/>
                <w:color w:val="auto"/>
                <w:sz w:val="24"/>
                <w:highlight w:val="none"/>
              </w:rPr>
            </w:pPr>
          </w:p>
        </w:tc>
        <w:tc>
          <w:tcPr>
            <w:tcW w:w="737" w:type="dxa"/>
            <w:noWrap w:val="0"/>
            <w:vAlign w:val="center"/>
          </w:tcPr>
          <w:p w14:paraId="108019EE">
            <w:pPr>
              <w:ind w:firstLine="240" w:firstLineChars="100"/>
              <w:rPr>
                <w:rFonts w:hint="eastAsia" w:ascii="仿宋" w:hAnsi="仿宋" w:eastAsia="仿宋" w:cs="仿宋"/>
                <w:color w:val="auto"/>
                <w:sz w:val="24"/>
                <w:highlight w:val="none"/>
              </w:rPr>
            </w:pPr>
          </w:p>
        </w:tc>
      </w:tr>
      <w:tr w14:paraId="1511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615" w:type="dxa"/>
            <w:tcBorders>
              <w:bottom w:val="single" w:color="auto" w:sz="4" w:space="0"/>
            </w:tcBorders>
            <w:noWrap w:val="0"/>
            <w:vAlign w:val="center"/>
          </w:tcPr>
          <w:p w14:paraId="369596A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44" w:type="dxa"/>
            <w:gridSpan w:val="2"/>
            <w:tcBorders>
              <w:bottom w:val="single" w:color="auto" w:sz="4" w:space="0"/>
            </w:tcBorders>
            <w:noWrap w:val="0"/>
            <w:vAlign w:val="center"/>
          </w:tcPr>
          <w:p w14:paraId="210BB25B">
            <w:pPr>
              <w:rPr>
                <w:rFonts w:hint="eastAsia" w:ascii="仿宋" w:hAnsi="仿宋" w:eastAsia="仿宋" w:cs="仿宋"/>
                <w:color w:val="auto"/>
                <w:sz w:val="24"/>
                <w:highlight w:val="none"/>
              </w:rPr>
            </w:pPr>
            <w:r>
              <w:rPr>
                <w:rFonts w:hint="eastAsia" w:ascii="仿宋" w:hAnsi="仿宋" w:eastAsia="仿宋" w:cs="仿宋"/>
                <w:color w:val="auto"/>
                <w:sz w:val="24"/>
                <w:highlight w:val="none"/>
              </w:rPr>
              <w:t>计划制定及执行</w:t>
            </w:r>
          </w:p>
        </w:tc>
        <w:tc>
          <w:tcPr>
            <w:tcW w:w="4515" w:type="dxa"/>
            <w:gridSpan w:val="5"/>
            <w:tcBorders>
              <w:bottom w:val="single" w:color="auto" w:sz="4" w:space="0"/>
            </w:tcBorders>
            <w:noWrap w:val="0"/>
            <w:vAlign w:val="center"/>
          </w:tcPr>
          <w:p w14:paraId="0E9685CC">
            <w:pPr>
              <w:ind w:firstLine="240" w:firstLineChars="100"/>
              <w:rPr>
                <w:rFonts w:hint="eastAsia" w:ascii="仿宋" w:hAnsi="仿宋" w:eastAsia="仿宋" w:cs="仿宋"/>
                <w:color w:val="auto"/>
                <w:sz w:val="24"/>
                <w:highlight w:val="none"/>
              </w:rPr>
            </w:pPr>
          </w:p>
        </w:tc>
        <w:tc>
          <w:tcPr>
            <w:tcW w:w="840" w:type="dxa"/>
            <w:gridSpan w:val="2"/>
            <w:noWrap w:val="0"/>
            <w:vAlign w:val="center"/>
          </w:tcPr>
          <w:p w14:paraId="1AD1BDE7">
            <w:pPr>
              <w:ind w:firstLine="240" w:firstLineChars="100"/>
              <w:rPr>
                <w:rFonts w:hint="eastAsia" w:ascii="仿宋" w:hAnsi="仿宋" w:eastAsia="仿宋" w:cs="仿宋"/>
                <w:color w:val="auto"/>
                <w:sz w:val="24"/>
                <w:highlight w:val="none"/>
              </w:rPr>
            </w:pPr>
          </w:p>
        </w:tc>
        <w:tc>
          <w:tcPr>
            <w:tcW w:w="645" w:type="dxa"/>
            <w:noWrap w:val="0"/>
            <w:vAlign w:val="center"/>
          </w:tcPr>
          <w:p w14:paraId="0AB7B8DC">
            <w:pPr>
              <w:ind w:firstLine="240" w:firstLineChars="100"/>
              <w:rPr>
                <w:rFonts w:hint="eastAsia" w:ascii="仿宋" w:hAnsi="仿宋" w:eastAsia="仿宋" w:cs="仿宋"/>
                <w:color w:val="auto"/>
                <w:sz w:val="24"/>
                <w:highlight w:val="none"/>
              </w:rPr>
            </w:pPr>
          </w:p>
        </w:tc>
        <w:tc>
          <w:tcPr>
            <w:tcW w:w="660" w:type="dxa"/>
            <w:noWrap w:val="0"/>
            <w:vAlign w:val="center"/>
          </w:tcPr>
          <w:p w14:paraId="1C9BCAFB">
            <w:pPr>
              <w:ind w:firstLine="240" w:firstLineChars="100"/>
              <w:rPr>
                <w:rFonts w:hint="eastAsia" w:ascii="仿宋" w:hAnsi="仿宋" w:eastAsia="仿宋" w:cs="仿宋"/>
                <w:color w:val="auto"/>
                <w:sz w:val="24"/>
                <w:highlight w:val="none"/>
              </w:rPr>
            </w:pPr>
          </w:p>
        </w:tc>
        <w:tc>
          <w:tcPr>
            <w:tcW w:w="737" w:type="dxa"/>
            <w:noWrap w:val="0"/>
            <w:vAlign w:val="center"/>
          </w:tcPr>
          <w:p w14:paraId="1E1679D3">
            <w:pPr>
              <w:ind w:firstLine="240" w:firstLineChars="100"/>
              <w:rPr>
                <w:rFonts w:hint="eastAsia" w:ascii="仿宋" w:hAnsi="仿宋" w:eastAsia="仿宋" w:cs="仿宋"/>
                <w:color w:val="auto"/>
                <w:sz w:val="24"/>
                <w:highlight w:val="none"/>
              </w:rPr>
            </w:pPr>
          </w:p>
        </w:tc>
      </w:tr>
      <w:tr w14:paraId="4B2C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5" w:type="dxa"/>
            <w:tcBorders>
              <w:bottom w:val="single" w:color="auto" w:sz="4" w:space="0"/>
            </w:tcBorders>
            <w:noWrap w:val="0"/>
            <w:vAlign w:val="center"/>
          </w:tcPr>
          <w:p w14:paraId="4D9DE11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44" w:type="dxa"/>
            <w:gridSpan w:val="2"/>
            <w:tcBorders>
              <w:bottom w:val="single" w:color="auto" w:sz="4" w:space="0"/>
            </w:tcBorders>
            <w:noWrap w:val="0"/>
            <w:vAlign w:val="center"/>
          </w:tcPr>
          <w:p w14:paraId="41D793C8">
            <w:pP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现场感观效果</w:t>
            </w:r>
          </w:p>
        </w:tc>
        <w:tc>
          <w:tcPr>
            <w:tcW w:w="4515" w:type="dxa"/>
            <w:gridSpan w:val="5"/>
            <w:tcBorders>
              <w:bottom w:val="single" w:color="auto" w:sz="4" w:space="0"/>
            </w:tcBorders>
            <w:noWrap w:val="0"/>
            <w:vAlign w:val="center"/>
          </w:tcPr>
          <w:p w14:paraId="03B4706A">
            <w:pPr>
              <w:ind w:firstLine="240" w:firstLineChars="100"/>
              <w:rPr>
                <w:rFonts w:hint="eastAsia" w:ascii="仿宋" w:hAnsi="仿宋" w:eastAsia="仿宋" w:cs="仿宋"/>
                <w:color w:val="auto"/>
                <w:sz w:val="24"/>
                <w:highlight w:val="none"/>
              </w:rPr>
            </w:pPr>
          </w:p>
        </w:tc>
        <w:tc>
          <w:tcPr>
            <w:tcW w:w="840" w:type="dxa"/>
            <w:gridSpan w:val="2"/>
            <w:noWrap w:val="0"/>
            <w:vAlign w:val="center"/>
          </w:tcPr>
          <w:p w14:paraId="70A64791">
            <w:pPr>
              <w:rPr>
                <w:rFonts w:hint="eastAsia" w:ascii="仿宋" w:hAnsi="仿宋" w:eastAsia="仿宋" w:cs="仿宋"/>
                <w:color w:val="auto"/>
                <w:sz w:val="24"/>
                <w:highlight w:val="none"/>
              </w:rPr>
            </w:pPr>
          </w:p>
        </w:tc>
        <w:tc>
          <w:tcPr>
            <w:tcW w:w="645" w:type="dxa"/>
            <w:noWrap w:val="0"/>
            <w:vAlign w:val="center"/>
          </w:tcPr>
          <w:p w14:paraId="4F85FB17">
            <w:pPr>
              <w:rPr>
                <w:rFonts w:hint="eastAsia" w:ascii="仿宋" w:hAnsi="仿宋" w:eastAsia="仿宋" w:cs="仿宋"/>
                <w:color w:val="auto"/>
                <w:sz w:val="24"/>
                <w:highlight w:val="none"/>
              </w:rPr>
            </w:pPr>
          </w:p>
        </w:tc>
        <w:tc>
          <w:tcPr>
            <w:tcW w:w="660" w:type="dxa"/>
            <w:noWrap w:val="0"/>
            <w:vAlign w:val="center"/>
          </w:tcPr>
          <w:p w14:paraId="32DC9823">
            <w:pPr>
              <w:rPr>
                <w:rFonts w:hint="eastAsia" w:ascii="仿宋" w:hAnsi="仿宋" w:eastAsia="仿宋" w:cs="仿宋"/>
                <w:color w:val="auto"/>
                <w:sz w:val="24"/>
                <w:highlight w:val="none"/>
              </w:rPr>
            </w:pPr>
          </w:p>
        </w:tc>
        <w:tc>
          <w:tcPr>
            <w:tcW w:w="737" w:type="dxa"/>
            <w:noWrap w:val="0"/>
            <w:vAlign w:val="center"/>
          </w:tcPr>
          <w:p w14:paraId="60830271">
            <w:pPr>
              <w:rPr>
                <w:rFonts w:hint="eastAsia" w:ascii="仿宋" w:hAnsi="仿宋" w:eastAsia="仿宋" w:cs="仿宋"/>
                <w:color w:val="auto"/>
                <w:sz w:val="24"/>
                <w:highlight w:val="none"/>
              </w:rPr>
            </w:pPr>
          </w:p>
        </w:tc>
      </w:tr>
      <w:tr w14:paraId="1F11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615" w:type="dxa"/>
            <w:tcBorders>
              <w:bottom w:val="single" w:color="auto" w:sz="4" w:space="0"/>
            </w:tcBorders>
            <w:noWrap w:val="0"/>
            <w:vAlign w:val="center"/>
          </w:tcPr>
          <w:p w14:paraId="7B54B30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044" w:type="dxa"/>
            <w:gridSpan w:val="2"/>
            <w:tcBorders>
              <w:bottom w:val="single" w:color="auto" w:sz="4" w:space="0"/>
            </w:tcBorders>
            <w:noWrap w:val="0"/>
            <w:vAlign w:val="center"/>
          </w:tcPr>
          <w:p w14:paraId="76FC75A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服务专业程度</w:t>
            </w:r>
          </w:p>
        </w:tc>
        <w:tc>
          <w:tcPr>
            <w:tcW w:w="4515" w:type="dxa"/>
            <w:gridSpan w:val="5"/>
            <w:tcBorders>
              <w:bottom w:val="single" w:color="auto" w:sz="4" w:space="0"/>
            </w:tcBorders>
            <w:noWrap w:val="0"/>
            <w:vAlign w:val="center"/>
          </w:tcPr>
          <w:p w14:paraId="5A256178">
            <w:pPr>
              <w:rPr>
                <w:rFonts w:hint="eastAsia" w:ascii="仿宋" w:hAnsi="仿宋" w:eastAsia="仿宋" w:cs="仿宋"/>
                <w:color w:val="auto"/>
                <w:sz w:val="24"/>
                <w:highlight w:val="none"/>
              </w:rPr>
            </w:pPr>
          </w:p>
        </w:tc>
        <w:tc>
          <w:tcPr>
            <w:tcW w:w="840" w:type="dxa"/>
            <w:gridSpan w:val="2"/>
            <w:noWrap w:val="0"/>
            <w:vAlign w:val="center"/>
          </w:tcPr>
          <w:p w14:paraId="30B2F6CE">
            <w:pPr>
              <w:rPr>
                <w:rFonts w:hint="eastAsia" w:ascii="仿宋" w:hAnsi="仿宋" w:eastAsia="仿宋" w:cs="仿宋"/>
                <w:color w:val="auto"/>
                <w:sz w:val="24"/>
                <w:highlight w:val="none"/>
              </w:rPr>
            </w:pPr>
          </w:p>
        </w:tc>
        <w:tc>
          <w:tcPr>
            <w:tcW w:w="645" w:type="dxa"/>
            <w:noWrap w:val="0"/>
            <w:vAlign w:val="center"/>
          </w:tcPr>
          <w:p w14:paraId="76850EA6">
            <w:pPr>
              <w:rPr>
                <w:rFonts w:hint="eastAsia" w:ascii="仿宋" w:hAnsi="仿宋" w:eastAsia="仿宋" w:cs="仿宋"/>
                <w:color w:val="auto"/>
                <w:sz w:val="24"/>
                <w:highlight w:val="none"/>
              </w:rPr>
            </w:pPr>
          </w:p>
        </w:tc>
        <w:tc>
          <w:tcPr>
            <w:tcW w:w="660" w:type="dxa"/>
            <w:noWrap w:val="0"/>
            <w:vAlign w:val="center"/>
          </w:tcPr>
          <w:p w14:paraId="128DCA92">
            <w:pPr>
              <w:rPr>
                <w:rFonts w:hint="eastAsia" w:ascii="仿宋" w:hAnsi="仿宋" w:eastAsia="仿宋" w:cs="仿宋"/>
                <w:color w:val="auto"/>
                <w:sz w:val="24"/>
                <w:highlight w:val="none"/>
              </w:rPr>
            </w:pPr>
          </w:p>
        </w:tc>
        <w:tc>
          <w:tcPr>
            <w:tcW w:w="737" w:type="dxa"/>
            <w:noWrap w:val="0"/>
            <w:vAlign w:val="center"/>
          </w:tcPr>
          <w:p w14:paraId="4D8272D3">
            <w:pPr>
              <w:rPr>
                <w:rFonts w:hint="eastAsia" w:ascii="仿宋" w:hAnsi="仿宋" w:eastAsia="仿宋" w:cs="仿宋"/>
                <w:color w:val="auto"/>
                <w:sz w:val="24"/>
                <w:highlight w:val="none"/>
              </w:rPr>
            </w:pPr>
          </w:p>
        </w:tc>
      </w:tr>
      <w:tr w14:paraId="0441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615" w:type="dxa"/>
            <w:tcBorders>
              <w:bottom w:val="single" w:color="auto" w:sz="4" w:space="0"/>
            </w:tcBorders>
            <w:noWrap w:val="0"/>
            <w:vAlign w:val="center"/>
          </w:tcPr>
          <w:p w14:paraId="55554EC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044" w:type="dxa"/>
            <w:gridSpan w:val="2"/>
            <w:tcBorders>
              <w:bottom w:val="single" w:color="auto" w:sz="4" w:space="0"/>
            </w:tcBorders>
            <w:noWrap w:val="0"/>
            <w:vAlign w:val="center"/>
          </w:tcPr>
          <w:p w14:paraId="58B29792">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供方工作记录</w:t>
            </w:r>
          </w:p>
        </w:tc>
        <w:tc>
          <w:tcPr>
            <w:tcW w:w="4515" w:type="dxa"/>
            <w:gridSpan w:val="5"/>
            <w:tcBorders>
              <w:bottom w:val="single" w:color="auto" w:sz="4" w:space="0"/>
            </w:tcBorders>
            <w:noWrap w:val="0"/>
            <w:vAlign w:val="center"/>
          </w:tcPr>
          <w:p w14:paraId="4F84133F">
            <w:pPr>
              <w:rPr>
                <w:rFonts w:hint="eastAsia" w:ascii="仿宋" w:hAnsi="仿宋" w:eastAsia="仿宋" w:cs="仿宋"/>
                <w:color w:val="auto"/>
                <w:sz w:val="24"/>
                <w:highlight w:val="none"/>
              </w:rPr>
            </w:pPr>
          </w:p>
        </w:tc>
        <w:tc>
          <w:tcPr>
            <w:tcW w:w="840" w:type="dxa"/>
            <w:gridSpan w:val="2"/>
            <w:noWrap w:val="0"/>
            <w:vAlign w:val="center"/>
          </w:tcPr>
          <w:p w14:paraId="195AF146">
            <w:pPr>
              <w:rPr>
                <w:rFonts w:hint="eastAsia" w:ascii="仿宋" w:hAnsi="仿宋" w:eastAsia="仿宋" w:cs="仿宋"/>
                <w:color w:val="auto"/>
                <w:sz w:val="24"/>
                <w:highlight w:val="none"/>
              </w:rPr>
            </w:pPr>
          </w:p>
        </w:tc>
        <w:tc>
          <w:tcPr>
            <w:tcW w:w="645" w:type="dxa"/>
            <w:noWrap w:val="0"/>
            <w:vAlign w:val="center"/>
          </w:tcPr>
          <w:p w14:paraId="34332683">
            <w:pPr>
              <w:rPr>
                <w:rFonts w:hint="eastAsia" w:ascii="仿宋" w:hAnsi="仿宋" w:eastAsia="仿宋" w:cs="仿宋"/>
                <w:color w:val="auto"/>
                <w:sz w:val="24"/>
                <w:highlight w:val="none"/>
              </w:rPr>
            </w:pPr>
          </w:p>
        </w:tc>
        <w:tc>
          <w:tcPr>
            <w:tcW w:w="660" w:type="dxa"/>
            <w:noWrap w:val="0"/>
            <w:vAlign w:val="center"/>
          </w:tcPr>
          <w:p w14:paraId="3342E144">
            <w:pPr>
              <w:rPr>
                <w:rFonts w:hint="eastAsia" w:ascii="仿宋" w:hAnsi="仿宋" w:eastAsia="仿宋" w:cs="仿宋"/>
                <w:color w:val="auto"/>
                <w:sz w:val="24"/>
                <w:highlight w:val="none"/>
              </w:rPr>
            </w:pPr>
          </w:p>
        </w:tc>
        <w:tc>
          <w:tcPr>
            <w:tcW w:w="737" w:type="dxa"/>
            <w:noWrap w:val="0"/>
            <w:vAlign w:val="center"/>
          </w:tcPr>
          <w:p w14:paraId="1662A5CA">
            <w:pPr>
              <w:rPr>
                <w:rFonts w:hint="eastAsia" w:ascii="仿宋" w:hAnsi="仿宋" w:eastAsia="仿宋" w:cs="仿宋"/>
                <w:color w:val="auto"/>
                <w:sz w:val="24"/>
                <w:highlight w:val="none"/>
              </w:rPr>
            </w:pPr>
          </w:p>
        </w:tc>
      </w:tr>
      <w:tr w14:paraId="1D37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15" w:type="dxa"/>
            <w:tcBorders>
              <w:bottom w:val="single" w:color="auto" w:sz="4" w:space="0"/>
            </w:tcBorders>
            <w:noWrap w:val="0"/>
            <w:vAlign w:val="center"/>
          </w:tcPr>
          <w:p w14:paraId="499D1F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044" w:type="dxa"/>
            <w:gridSpan w:val="2"/>
            <w:tcBorders>
              <w:bottom w:val="single" w:color="auto" w:sz="4" w:space="0"/>
            </w:tcBorders>
            <w:noWrap w:val="0"/>
            <w:vAlign w:val="center"/>
          </w:tcPr>
          <w:p w14:paraId="4886A90E">
            <w:pPr>
              <w:rPr>
                <w:rFonts w:hint="eastAsia" w:ascii="仿宋" w:hAnsi="仿宋" w:eastAsia="仿宋" w:cs="仿宋"/>
                <w:color w:val="auto"/>
                <w:sz w:val="24"/>
                <w:highlight w:val="none"/>
              </w:rPr>
            </w:pPr>
            <w:r>
              <w:rPr>
                <w:rFonts w:hint="eastAsia" w:ascii="仿宋" w:hAnsi="仿宋" w:eastAsia="仿宋" w:cs="仿宋"/>
                <w:color w:val="auto"/>
                <w:sz w:val="24"/>
                <w:highlight w:val="none"/>
              </w:rPr>
              <w:t>配合/服务及时性</w:t>
            </w:r>
          </w:p>
        </w:tc>
        <w:tc>
          <w:tcPr>
            <w:tcW w:w="4515" w:type="dxa"/>
            <w:gridSpan w:val="5"/>
            <w:tcBorders>
              <w:bottom w:val="single" w:color="auto" w:sz="4" w:space="0"/>
            </w:tcBorders>
            <w:noWrap w:val="0"/>
            <w:vAlign w:val="center"/>
          </w:tcPr>
          <w:p w14:paraId="6A980F7E">
            <w:pPr>
              <w:rPr>
                <w:rFonts w:hint="eastAsia" w:ascii="仿宋" w:hAnsi="仿宋" w:eastAsia="仿宋" w:cs="仿宋"/>
                <w:color w:val="auto"/>
                <w:sz w:val="24"/>
                <w:highlight w:val="none"/>
              </w:rPr>
            </w:pPr>
          </w:p>
        </w:tc>
        <w:tc>
          <w:tcPr>
            <w:tcW w:w="840" w:type="dxa"/>
            <w:gridSpan w:val="2"/>
            <w:noWrap w:val="0"/>
            <w:vAlign w:val="center"/>
          </w:tcPr>
          <w:p w14:paraId="3279C6B9">
            <w:pPr>
              <w:rPr>
                <w:rFonts w:hint="eastAsia" w:ascii="仿宋" w:hAnsi="仿宋" w:eastAsia="仿宋" w:cs="仿宋"/>
                <w:color w:val="auto"/>
                <w:sz w:val="24"/>
                <w:highlight w:val="none"/>
              </w:rPr>
            </w:pPr>
          </w:p>
        </w:tc>
        <w:tc>
          <w:tcPr>
            <w:tcW w:w="645" w:type="dxa"/>
            <w:noWrap w:val="0"/>
            <w:vAlign w:val="center"/>
          </w:tcPr>
          <w:p w14:paraId="21577369">
            <w:pPr>
              <w:rPr>
                <w:rFonts w:hint="eastAsia" w:ascii="仿宋" w:hAnsi="仿宋" w:eastAsia="仿宋" w:cs="仿宋"/>
                <w:color w:val="auto"/>
                <w:sz w:val="24"/>
                <w:highlight w:val="none"/>
              </w:rPr>
            </w:pPr>
          </w:p>
        </w:tc>
        <w:tc>
          <w:tcPr>
            <w:tcW w:w="660" w:type="dxa"/>
            <w:noWrap w:val="0"/>
            <w:vAlign w:val="center"/>
          </w:tcPr>
          <w:p w14:paraId="099763DA">
            <w:pPr>
              <w:rPr>
                <w:rFonts w:hint="eastAsia" w:ascii="仿宋" w:hAnsi="仿宋" w:eastAsia="仿宋" w:cs="仿宋"/>
                <w:color w:val="auto"/>
                <w:sz w:val="24"/>
                <w:highlight w:val="none"/>
              </w:rPr>
            </w:pPr>
          </w:p>
        </w:tc>
        <w:tc>
          <w:tcPr>
            <w:tcW w:w="737" w:type="dxa"/>
            <w:noWrap w:val="0"/>
            <w:vAlign w:val="center"/>
          </w:tcPr>
          <w:p w14:paraId="3B30AAD7">
            <w:pPr>
              <w:rPr>
                <w:rFonts w:hint="eastAsia" w:ascii="仿宋" w:hAnsi="仿宋" w:eastAsia="仿宋" w:cs="仿宋"/>
                <w:color w:val="auto"/>
                <w:sz w:val="24"/>
                <w:highlight w:val="none"/>
              </w:rPr>
            </w:pPr>
          </w:p>
        </w:tc>
      </w:tr>
      <w:tr w14:paraId="1896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615" w:type="dxa"/>
            <w:tcBorders>
              <w:bottom w:val="single" w:color="auto" w:sz="4" w:space="0"/>
            </w:tcBorders>
            <w:noWrap w:val="0"/>
            <w:vAlign w:val="center"/>
          </w:tcPr>
          <w:p w14:paraId="437D5E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044" w:type="dxa"/>
            <w:gridSpan w:val="2"/>
            <w:tcBorders>
              <w:bottom w:val="single" w:color="auto" w:sz="4" w:space="0"/>
            </w:tcBorders>
            <w:noWrap w:val="0"/>
            <w:vAlign w:val="center"/>
          </w:tcPr>
          <w:p w14:paraId="7A96081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职业安全</w:t>
            </w:r>
          </w:p>
        </w:tc>
        <w:tc>
          <w:tcPr>
            <w:tcW w:w="4515" w:type="dxa"/>
            <w:gridSpan w:val="5"/>
            <w:tcBorders>
              <w:bottom w:val="single" w:color="auto" w:sz="4" w:space="0"/>
            </w:tcBorders>
            <w:noWrap w:val="0"/>
            <w:vAlign w:val="center"/>
          </w:tcPr>
          <w:p w14:paraId="16B3A599">
            <w:pPr>
              <w:rPr>
                <w:rFonts w:hint="eastAsia" w:ascii="仿宋" w:hAnsi="仿宋" w:eastAsia="仿宋" w:cs="仿宋"/>
                <w:color w:val="auto"/>
                <w:sz w:val="24"/>
                <w:highlight w:val="none"/>
              </w:rPr>
            </w:pPr>
          </w:p>
        </w:tc>
        <w:tc>
          <w:tcPr>
            <w:tcW w:w="840" w:type="dxa"/>
            <w:gridSpan w:val="2"/>
            <w:noWrap w:val="0"/>
            <w:vAlign w:val="center"/>
          </w:tcPr>
          <w:p w14:paraId="667B8EC5">
            <w:pPr>
              <w:rPr>
                <w:rFonts w:hint="eastAsia" w:ascii="仿宋" w:hAnsi="仿宋" w:eastAsia="仿宋" w:cs="仿宋"/>
                <w:color w:val="auto"/>
                <w:sz w:val="24"/>
                <w:highlight w:val="none"/>
              </w:rPr>
            </w:pPr>
          </w:p>
        </w:tc>
        <w:tc>
          <w:tcPr>
            <w:tcW w:w="645" w:type="dxa"/>
            <w:noWrap w:val="0"/>
            <w:vAlign w:val="center"/>
          </w:tcPr>
          <w:p w14:paraId="4176C74F">
            <w:pPr>
              <w:rPr>
                <w:rFonts w:hint="eastAsia" w:ascii="仿宋" w:hAnsi="仿宋" w:eastAsia="仿宋" w:cs="仿宋"/>
                <w:color w:val="auto"/>
                <w:sz w:val="24"/>
                <w:highlight w:val="none"/>
              </w:rPr>
            </w:pPr>
          </w:p>
        </w:tc>
        <w:tc>
          <w:tcPr>
            <w:tcW w:w="660" w:type="dxa"/>
            <w:noWrap w:val="0"/>
            <w:vAlign w:val="center"/>
          </w:tcPr>
          <w:p w14:paraId="7F70BC2A">
            <w:pPr>
              <w:rPr>
                <w:rFonts w:hint="eastAsia" w:ascii="仿宋" w:hAnsi="仿宋" w:eastAsia="仿宋" w:cs="仿宋"/>
                <w:color w:val="auto"/>
                <w:sz w:val="24"/>
                <w:highlight w:val="none"/>
              </w:rPr>
            </w:pPr>
          </w:p>
        </w:tc>
        <w:tc>
          <w:tcPr>
            <w:tcW w:w="737" w:type="dxa"/>
            <w:noWrap w:val="0"/>
            <w:vAlign w:val="center"/>
          </w:tcPr>
          <w:p w14:paraId="707E2A7C">
            <w:pPr>
              <w:rPr>
                <w:rFonts w:hint="eastAsia" w:ascii="仿宋" w:hAnsi="仿宋" w:eastAsia="仿宋" w:cs="仿宋"/>
                <w:color w:val="auto"/>
                <w:sz w:val="24"/>
                <w:highlight w:val="none"/>
              </w:rPr>
            </w:pPr>
          </w:p>
        </w:tc>
      </w:tr>
      <w:tr w14:paraId="62CE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615" w:type="dxa"/>
            <w:tcBorders>
              <w:bottom w:val="single" w:color="auto" w:sz="4" w:space="0"/>
            </w:tcBorders>
            <w:noWrap w:val="0"/>
            <w:vAlign w:val="center"/>
          </w:tcPr>
          <w:p w14:paraId="77E5174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044" w:type="dxa"/>
            <w:gridSpan w:val="2"/>
            <w:tcBorders>
              <w:bottom w:val="single" w:color="auto" w:sz="4" w:space="0"/>
            </w:tcBorders>
            <w:noWrap w:val="0"/>
            <w:vAlign w:val="center"/>
          </w:tcPr>
          <w:p w14:paraId="4D14C975">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客户表扬及投诉</w:t>
            </w:r>
          </w:p>
        </w:tc>
        <w:tc>
          <w:tcPr>
            <w:tcW w:w="4515" w:type="dxa"/>
            <w:gridSpan w:val="5"/>
            <w:tcBorders>
              <w:bottom w:val="single" w:color="auto" w:sz="4" w:space="0"/>
            </w:tcBorders>
            <w:noWrap w:val="0"/>
            <w:vAlign w:val="center"/>
          </w:tcPr>
          <w:p w14:paraId="44EFD5EE">
            <w:pPr>
              <w:rPr>
                <w:rFonts w:hint="eastAsia" w:ascii="仿宋" w:hAnsi="仿宋" w:eastAsia="仿宋" w:cs="仿宋"/>
                <w:color w:val="auto"/>
                <w:sz w:val="24"/>
                <w:highlight w:val="none"/>
              </w:rPr>
            </w:pPr>
          </w:p>
        </w:tc>
        <w:tc>
          <w:tcPr>
            <w:tcW w:w="840" w:type="dxa"/>
            <w:gridSpan w:val="2"/>
            <w:noWrap w:val="0"/>
            <w:vAlign w:val="center"/>
          </w:tcPr>
          <w:p w14:paraId="79B44B50">
            <w:pPr>
              <w:rPr>
                <w:rFonts w:hint="eastAsia" w:ascii="仿宋" w:hAnsi="仿宋" w:eastAsia="仿宋" w:cs="仿宋"/>
                <w:color w:val="auto"/>
                <w:sz w:val="24"/>
                <w:highlight w:val="none"/>
              </w:rPr>
            </w:pPr>
          </w:p>
        </w:tc>
        <w:tc>
          <w:tcPr>
            <w:tcW w:w="645" w:type="dxa"/>
            <w:noWrap w:val="0"/>
            <w:vAlign w:val="center"/>
          </w:tcPr>
          <w:p w14:paraId="664801FF">
            <w:pPr>
              <w:rPr>
                <w:rFonts w:hint="eastAsia" w:ascii="仿宋" w:hAnsi="仿宋" w:eastAsia="仿宋" w:cs="仿宋"/>
                <w:color w:val="auto"/>
                <w:sz w:val="24"/>
                <w:highlight w:val="none"/>
              </w:rPr>
            </w:pPr>
          </w:p>
        </w:tc>
        <w:tc>
          <w:tcPr>
            <w:tcW w:w="660" w:type="dxa"/>
            <w:noWrap w:val="0"/>
            <w:vAlign w:val="center"/>
          </w:tcPr>
          <w:p w14:paraId="1408AC0F">
            <w:pPr>
              <w:rPr>
                <w:rFonts w:hint="eastAsia" w:ascii="仿宋" w:hAnsi="仿宋" w:eastAsia="仿宋" w:cs="仿宋"/>
                <w:color w:val="auto"/>
                <w:sz w:val="24"/>
                <w:highlight w:val="none"/>
              </w:rPr>
            </w:pPr>
          </w:p>
        </w:tc>
        <w:tc>
          <w:tcPr>
            <w:tcW w:w="737" w:type="dxa"/>
            <w:noWrap w:val="0"/>
            <w:vAlign w:val="center"/>
          </w:tcPr>
          <w:p w14:paraId="24870377">
            <w:pPr>
              <w:rPr>
                <w:rFonts w:hint="eastAsia" w:ascii="仿宋" w:hAnsi="仿宋" w:eastAsia="仿宋" w:cs="仿宋"/>
                <w:color w:val="auto"/>
                <w:sz w:val="24"/>
                <w:highlight w:val="none"/>
              </w:rPr>
            </w:pPr>
          </w:p>
        </w:tc>
      </w:tr>
      <w:tr w14:paraId="2FE5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7174" w:type="dxa"/>
            <w:gridSpan w:val="8"/>
            <w:noWrap w:val="0"/>
            <w:vAlign w:val="center"/>
          </w:tcPr>
          <w:p w14:paraId="18F0944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　分</w:t>
            </w:r>
          </w:p>
        </w:tc>
        <w:tc>
          <w:tcPr>
            <w:tcW w:w="2882" w:type="dxa"/>
            <w:gridSpan w:val="5"/>
            <w:noWrap w:val="0"/>
            <w:vAlign w:val="center"/>
          </w:tcPr>
          <w:p w14:paraId="4302C448">
            <w:pPr>
              <w:rPr>
                <w:rFonts w:hint="eastAsia" w:ascii="仿宋" w:hAnsi="仿宋" w:eastAsia="仿宋" w:cs="仿宋"/>
                <w:color w:val="auto"/>
                <w:sz w:val="24"/>
                <w:highlight w:val="none"/>
              </w:rPr>
            </w:pPr>
          </w:p>
        </w:tc>
      </w:tr>
      <w:tr w14:paraId="4004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jc w:val="center"/>
        </w:trPr>
        <w:tc>
          <w:tcPr>
            <w:tcW w:w="2090" w:type="dxa"/>
            <w:gridSpan w:val="2"/>
            <w:vMerge w:val="restart"/>
            <w:noWrap w:val="0"/>
            <w:vAlign w:val="center"/>
          </w:tcPr>
          <w:p w14:paraId="4A43A9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合同违约扣款说明</w:t>
            </w:r>
          </w:p>
        </w:tc>
        <w:tc>
          <w:tcPr>
            <w:tcW w:w="4199" w:type="dxa"/>
            <w:gridSpan w:val="5"/>
            <w:tcBorders>
              <w:bottom w:val="single" w:color="auto" w:sz="4" w:space="0"/>
            </w:tcBorders>
            <w:noWrap w:val="0"/>
            <w:vAlign w:val="center"/>
          </w:tcPr>
          <w:p w14:paraId="006837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违约事实</w:t>
            </w:r>
          </w:p>
        </w:tc>
        <w:tc>
          <w:tcPr>
            <w:tcW w:w="1725" w:type="dxa"/>
            <w:gridSpan w:val="3"/>
            <w:tcBorders>
              <w:bottom w:val="single" w:color="auto" w:sz="4" w:space="0"/>
            </w:tcBorders>
            <w:noWrap w:val="0"/>
            <w:vAlign w:val="center"/>
          </w:tcPr>
          <w:p w14:paraId="1D22C3F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合同条款</w:t>
            </w:r>
          </w:p>
        </w:tc>
        <w:tc>
          <w:tcPr>
            <w:tcW w:w="2042" w:type="dxa"/>
            <w:gridSpan w:val="3"/>
            <w:noWrap w:val="0"/>
            <w:vAlign w:val="center"/>
          </w:tcPr>
          <w:p w14:paraId="241FF1A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扣款金额（元）</w:t>
            </w:r>
          </w:p>
        </w:tc>
      </w:tr>
      <w:tr w14:paraId="2DBE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2090" w:type="dxa"/>
            <w:gridSpan w:val="2"/>
            <w:vMerge w:val="continue"/>
            <w:noWrap w:val="0"/>
            <w:vAlign w:val="center"/>
          </w:tcPr>
          <w:p w14:paraId="1876D8DE">
            <w:pPr>
              <w:jc w:val="center"/>
              <w:rPr>
                <w:rFonts w:hint="eastAsia" w:ascii="仿宋" w:hAnsi="仿宋" w:eastAsia="仿宋" w:cs="仿宋"/>
                <w:color w:val="auto"/>
                <w:sz w:val="24"/>
                <w:highlight w:val="none"/>
              </w:rPr>
            </w:pPr>
          </w:p>
        </w:tc>
        <w:tc>
          <w:tcPr>
            <w:tcW w:w="4199" w:type="dxa"/>
            <w:gridSpan w:val="5"/>
            <w:tcBorders>
              <w:bottom w:val="single" w:color="auto" w:sz="4" w:space="0"/>
            </w:tcBorders>
            <w:noWrap w:val="0"/>
            <w:vAlign w:val="center"/>
          </w:tcPr>
          <w:p w14:paraId="0E88F229">
            <w:pPr>
              <w:jc w:val="center"/>
              <w:rPr>
                <w:rFonts w:hint="eastAsia" w:ascii="仿宋" w:hAnsi="仿宋" w:eastAsia="仿宋" w:cs="仿宋"/>
                <w:color w:val="auto"/>
                <w:sz w:val="24"/>
                <w:highlight w:val="none"/>
              </w:rPr>
            </w:pPr>
          </w:p>
        </w:tc>
        <w:tc>
          <w:tcPr>
            <w:tcW w:w="1725" w:type="dxa"/>
            <w:gridSpan w:val="3"/>
            <w:tcBorders>
              <w:bottom w:val="single" w:color="auto" w:sz="4" w:space="0"/>
            </w:tcBorders>
            <w:noWrap w:val="0"/>
            <w:vAlign w:val="center"/>
          </w:tcPr>
          <w:p w14:paraId="4F7288B2">
            <w:pPr>
              <w:jc w:val="center"/>
              <w:rPr>
                <w:rFonts w:hint="eastAsia" w:ascii="仿宋" w:hAnsi="仿宋" w:eastAsia="仿宋" w:cs="仿宋"/>
                <w:color w:val="auto"/>
                <w:sz w:val="24"/>
                <w:highlight w:val="none"/>
              </w:rPr>
            </w:pPr>
          </w:p>
        </w:tc>
        <w:tc>
          <w:tcPr>
            <w:tcW w:w="2042" w:type="dxa"/>
            <w:gridSpan w:val="3"/>
            <w:noWrap w:val="0"/>
            <w:vAlign w:val="center"/>
          </w:tcPr>
          <w:p w14:paraId="3E12A7A3">
            <w:pPr>
              <w:jc w:val="center"/>
              <w:rPr>
                <w:rFonts w:hint="eastAsia" w:ascii="仿宋" w:hAnsi="仿宋" w:eastAsia="仿宋" w:cs="仿宋"/>
                <w:color w:val="auto"/>
                <w:sz w:val="24"/>
                <w:highlight w:val="none"/>
              </w:rPr>
            </w:pPr>
          </w:p>
        </w:tc>
      </w:tr>
      <w:tr w14:paraId="3DE8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2090" w:type="dxa"/>
            <w:gridSpan w:val="2"/>
            <w:vMerge w:val="continue"/>
            <w:noWrap w:val="0"/>
            <w:vAlign w:val="center"/>
          </w:tcPr>
          <w:p w14:paraId="0ED0590D">
            <w:pPr>
              <w:jc w:val="center"/>
              <w:rPr>
                <w:rFonts w:hint="eastAsia" w:ascii="仿宋" w:hAnsi="仿宋" w:eastAsia="仿宋" w:cs="仿宋"/>
                <w:color w:val="auto"/>
                <w:sz w:val="24"/>
                <w:highlight w:val="none"/>
              </w:rPr>
            </w:pPr>
          </w:p>
        </w:tc>
        <w:tc>
          <w:tcPr>
            <w:tcW w:w="4199" w:type="dxa"/>
            <w:gridSpan w:val="5"/>
            <w:tcBorders>
              <w:bottom w:val="single" w:color="auto" w:sz="4" w:space="0"/>
            </w:tcBorders>
            <w:noWrap w:val="0"/>
            <w:vAlign w:val="center"/>
          </w:tcPr>
          <w:p w14:paraId="47095865">
            <w:pPr>
              <w:jc w:val="center"/>
              <w:rPr>
                <w:rFonts w:hint="eastAsia" w:ascii="仿宋" w:hAnsi="仿宋" w:eastAsia="仿宋" w:cs="仿宋"/>
                <w:color w:val="auto"/>
                <w:sz w:val="24"/>
                <w:highlight w:val="none"/>
              </w:rPr>
            </w:pPr>
          </w:p>
        </w:tc>
        <w:tc>
          <w:tcPr>
            <w:tcW w:w="1725" w:type="dxa"/>
            <w:gridSpan w:val="3"/>
            <w:tcBorders>
              <w:bottom w:val="single" w:color="auto" w:sz="4" w:space="0"/>
            </w:tcBorders>
            <w:noWrap w:val="0"/>
            <w:vAlign w:val="center"/>
          </w:tcPr>
          <w:p w14:paraId="356EFEB5">
            <w:pPr>
              <w:jc w:val="center"/>
              <w:rPr>
                <w:rFonts w:hint="eastAsia" w:ascii="仿宋" w:hAnsi="仿宋" w:eastAsia="仿宋" w:cs="仿宋"/>
                <w:color w:val="auto"/>
                <w:sz w:val="24"/>
                <w:highlight w:val="none"/>
              </w:rPr>
            </w:pPr>
          </w:p>
        </w:tc>
        <w:tc>
          <w:tcPr>
            <w:tcW w:w="2042" w:type="dxa"/>
            <w:gridSpan w:val="3"/>
            <w:noWrap w:val="0"/>
            <w:vAlign w:val="center"/>
          </w:tcPr>
          <w:p w14:paraId="35236DE4">
            <w:pPr>
              <w:jc w:val="center"/>
              <w:rPr>
                <w:rFonts w:hint="eastAsia" w:ascii="仿宋" w:hAnsi="仿宋" w:eastAsia="仿宋" w:cs="仿宋"/>
                <w:color w:val="auto"/>
                <w:sz w:val="24"/>
                <w:highlight w:val="none"/>
              </w:rPr>
            </w:pPr>
          </w:p>
        </w:tc>
      </w:tr>
      <w:tr w14:paraId="5C9F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090" w:type="dxa"/>
            <w:gridSpan w:val="2"/>
            <w:vMerge w:val="continue"/>
            <w:tcBorders>
              <w:bottom w:val="single" w:color="auto" w:sz="4" w:space="0"/>
            </w:tcBorders>
            <w:noWrap w:val="0"/>
            <w:vAlign w:val="center"/>
          </w:tcPr>
          <w:p w14:paraId="5CC93950">
            <w:pPr>
              <w:jc w:val="center"/>
              <w:rPr>
                <w:rFonts w:hint="eastAsia" w:ascii="仿宋" w:hAnsi="仿宋" w:eastAsia="仿宋" w:cs="仿宋"/>
                <w:color w:val="auto"/>
                <w:sz w:val="24"/>
                <w:highlight w:val="none"/>
              </w:rPr>
            </w:pPr>
          </w:p>
        </w:tc>
        <w:tc>
          <w:tcPr>
            <w:tcW w:w="4199" w:type="dxa"/>
            <w:gridSpan w:val="5"/>
            <w:tcBorders>
              <w:bottom w:val="single" w:color="auto" w:sz="4" w:space="0"/>
            </w:tcBorders>
            <w:noWrap w:val="0"/>
            <w:vAlign w:val="center"/>
          </w:tcPr>
          <w:p w14:paraId="2901A942">
            <w:pPr>
              <w:jc w:val="center"/>
              <w:rPr>
                <w:rFonts w:hint="eastAsia" w:ascii="仿宋" w:hAnsi="仿宋" w:eastAsia="仿宋" w:cs="仿宋"/>
                <w:color w:val="auto"/>
                <w:sz w:val="24"/>
                <w:highlight w:val="none"/>
              </w:rPr>
            </w:pPr>
          </w:p>
        </w:tc>
        <w:tc>
          <w:tcPr>
            <w:tcW w:w="1725" w:type="dxa"/>
            <w:gridSpan w:val="3"/>
            <w:tcBorders>
              <w:bottom w:val="single" w:color="auto" w:sz="4" w:space="0"/>
            </w:tcBorders>
            <w:noWrap w:val="0"/>
            <w:vAlign w:val="center"/>
          </w:tcPr>
          <w:p w14:paraId="44EA328E">
            <w:pPr>
              <w:jc w:val="center"/>
              <w:rPr>
                <w:rFonts w:hint="eastAsia" w:ascii="仿宋" w:hAnsi="仿宋" w:eastAsia="仿宋" w:cs="仿宋"/>
                <w:color w:val="auto"/>
                <w:sz w:val="24"/>
                <w:highlight w:val="none"/>
              </w:rPr>
            </w:pPr>
          </w:p>
        </w:tc>
        <w:tc>
          <w:tcPr>
            <w:tcW w:w="2042" w:type="dxa"/>
            <w:gridSpan w:val="3"/>
            <w:noWrap w:val="0"/>
            <w:vAlign w:val="center"/>
          </w:tcPr>
          <w:p w14:paraId="527B700A">
            <w:pPr>
              <w:jc w:val="center"/>
              <w:rPr>
                <w:rFonts w:hint="eastAsia" w:ascii="仿宋" w:hAnsi="仿宋" w:eastAsia="仿宋" w:cs="仿宋"/>
                <w:color w:val="auto"/>
                <w:sz w:val="24"/>
                <w:highlight w:val="none"/>
              </w:rPr>
            </w:pPr>
          </w:p>
        </w:tc>
      </w:tr>
      <w:tr w14:paraId="3E0B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090" w:type="dxa"/>
            <w:gridSpan w:val="2"/>
            <w:noWrap w:val="0"/>
            <w:vAlign w:val="center"/>
          </w:tcPr>
          <w:p w14:paraId="24779F4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服务处主任签字</w:t>
            </w:r>
          </w:p>
        </w:tc>
        <w:tc>
          <w:tcPr>
            <w:tcW w:w="1450" w:type="dxa"/>
            <w:gridSpan w:val="2"/>
            <w:noWrap w:val="0"/>
            <w:vAlign w:val="center"/>
          </w:tcPr>
          <w:p w14:paraId="4A555C29">
            <w:pPr>
              <w:rPr>
                <w:rFonts w:hint="eastAsia" w:ascii="仿宋" w:hAnsi="仿宋" w:eastAsia="仿宋" w:cs="仿宋"/>
                <w:color w:val="auto"/>
                <w:sz w:val="24"/>
                <w:highlight w:val="none"/>
              </w:rPr>
            </w:pPr>
          </w:p>
        </w:tc>
        <w:tc>
          <w:tcPr>
            <w:tcW w:w="1715" w:type="dxa"/>
            <w:noWrap w:val="0"/>
            <w:vAlign w:val="center"/>
          </w:tcPr>
          <w:p w14:paraId="32138E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供方代表签字</w:t>
            </w:r>
          </w:p>
        </w:tc>
        <w:tc>
          <w:tcPr>
            <w:tcW w:w="1034" w:type="dxa"/>
            <w:gridSpan w:val="2"/>
            <w:noWrap w:val="0"/>
            <w:vAlign w:val="center"/>
          </w:tcPr>
          <w:p w14:paraId="0D3D311F">
            <w:pPr>
              <w:rPr>
                <w:rFonts w:hint="eastAsia" w:ascii="仿宋" w:hAnsi="仿宋" w:eastAsia="仿宋" w:cs="仿宋"/>
                <w:color w:val="auto"/>
                <w:sz w:val="24"/>
                <w:highlight w:val="none"/>
              </w:rPr>
            </w:pPr>
          </w:p>
        </w:tc>
        <w:tc>
          <w:tcPr>
            <w:tcW w:w="1725" w:type="dxa"/>
            <w:gridSpan w:val="3"/>
            <w:noWrap w:val="0"/>
            <w:vAlign w:val="center"/>
          </w:tcPr>
          <w:p w14:paraId="72BF1C69">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职能部门签字</w:t>
            </w:r>
          </w:p>
        </w:tc>
        <w:tc>
          <w:tcPr>
            <w:tcW w:w="2042" w:type="dxa"/>
            <w:gridSpan w:val="3"/>
            <w:noWrap w:val="0"/>
            <w:vAlign w:val="center"/>
          </w:tcPr>
          <w:p w14:paraId="3A1854AC">
            <w:pPr>
              <w:rPr>
                <w:rFonts w:hint="eastAsia" w:ascii="仿宋" w:hAnsi="仿宋" w:eastAsia="仿宋" w:cs="仿宋"/>
                <w:color w:val="auto"/>
                <w:sz w:val="24"/>
                <w:highlight w:val="none"/>
              </w:rPr>
            </w:pPr>
          </w:p>
        </w:tc>
      </w:tr>
    </w:tbl>
    <w:p w14:paraId="1B509DBC">
      <w:pPr>
        <w:spacing w:line="50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注：1、公区保洁、公区绿化等日常委托服务每月评价1次；消防、电梯维保等周期性委托服务每季度评价1次；</w:t>
      </w:r>
    </w:p>
    <w:p w14:paraId="5CCACFFC">
      <w:pPr>
        <w:spacing w:line="50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2、化粪池清掏、二次供水清洗等按次委托服务，工作验收完成后一周内评价。</w:t>
      </w:r>
    </w:p>
    <w:p w14:paraId="023E436D">
      <w:pPr>
        <w:spacing w:line="5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0"/>
          <w:szCs w:val="30"/>
          <w:highlight w:val="none"/>
        </w:rPr>
        <w:t>3、每年服务处、公司职能部门分别按60%、40%的权重计分，合计分值在90以上为优秀，优先作为公司的合格供方；当分数在70～89分时，可考虑作为公司合格供方，但应视情况而定；当分数在70分以下时，一般不考虑作为公司合格供方。</w:t>
      </w:r>
    </w:p>
    <w:p w14:paraId="2CC88DE7">
      <w:pPr>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附件四：</w:t>
      </w:r>
      <w:r>
        <w:rPr>
          <w:rFonts w:hint="eastAsia" w:ascii="仿宋" w:hAnsi="仿宋" w:eastAsia="仿宋" w:cs="仿宋"/>
          <w:b/>
          <w:color w:val="auto"/>
          <w:sz w:val="32"/>
          <w:szCs w:val="32"/>
          <w:highlight w:val="none"/>
        </w:rPr>
        <w:t>安全生产管理协议书</w:t>
      </w:r>
    </w:p>
    <w:p w14:paraId="6A19F217">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安全生产管理协议书</w:t>
      </w:r>
    </w:p>
    <w:p w14:paraId="4D252652">
      <w:pPr>
        <w:jc w:val="center"/>
        <w:rPr>
          <w:rFonts w:hint="eastAsia" w:ascii="仿宋" w:hAnsi="仿宋" w:eastAsia="仿宋" w:cs="仿宋"/>
          <w:color w:val="auto"/>
          <w:sz w:val="32"/>
          <w:szCs w:val="32"/>
          <w:highlight w:val="none"/>
        </w:rPr>
      </w:pPr>
    </w:p>
    <w:p w14:paraId="1B45DB1A">
      <w:pPr>
        <w:spacing w:line="5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14:paraId="0BE5CE13">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一、乙方应加强对现场工作人员的安全教育，提高现场工作人员的安全意识和安全技术水平。</w:t>
      </w:r>
    </w:p>
    <w:p w14:paraId="1BC3C5C6">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二、乙方人员作业携带的设备及用具，符合国家和企业安全规程要求，特种作业人员须持有效证件操作。</w:t>
      </w:r>
    </w:p>
    <w:p w14:paraId="5CE9D0E2">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14:paraId="3D180CB0">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14:paraId="005057CC">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五、乙方对作业人员投保相关的安全责任险。</w:t>
      </w:r>
    </w:p>
    <w:p w14:paraId="3A77CFBA">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概由乙方承担由此产生的相关责任和费用。。</w:t>
      </w:r>
    </w:p>
    <w:p w14:paraId="1FC4E82E">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七、在高温、大风等不良气候条件下作业时，乙方自备防高温、防风、防雨、防雷击等安全措施，确保安全作业。</w:t>
      </w:r>
    </w:p>
    <w:p w14:paraId="07EDD346">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14:paraId="18DC062F">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14:paraId="6FEE452E">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十、作业材料堆放整齐，垃圾及时处理，不影响甲方正常秩序及通信畅通。</w:t>
      </w:r>
    </w:p>
    <w:p w14:paraId="5CDEC449">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14:paraId="7DC67BB9">
      <w:pPr>
        <w:spacing w:line="500" w:lineRule="exact"/>
        <w:ind w:firstLine="960" w:firstLineChars="3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甲方单位：                    乙方单位：  </w:t>
      </w:r>
    </w:p>
    <w:p w14:paraId="2527B622">
      <w:pPr>
        <w:spacing w:line="500" w:lineRule="exact"/>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负责人：                      负责人：</w:t>
      </w:r>
    </w:p>
    <w:p w14:paraId="5B67FF28">
      <w:pPr>
        <w:spacing w:line="5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联系电话：                    联系电话：</w:t>
      </w:r>
    </w:p>
    <w:p w14:paraId="57982636">
      <w:pPr>
        <w:spacing w:line="500" w:lineRule="exact"/>
        <w:ind w:firstLine="5280" w:firstLineChars="1650"/>
        <w:rPr>
          <w:rFonts w:hint="eastAsia" w:ascii="仿宋" w:hAnsi="仿宋" w:eastAsia="仿宋" w:cs="仿宋"/>
          <w:color w:val="auto"/>
          <w:sz w:val="32"/>
          <w:szCs w:val="32"/>
          <w:highlight w:val="none"/>
        </w:rPr>
      </w:pPr>
    </w:p>
    <w:p w14:paraId="3269DAFC">
      <w:pPr>
        <w:spacing w:line="500" w:lineRule="exact"/>
        <w:ind w:firstLine="2880" w:firstLineChars="9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日期：       年      月      日</w:t>
      </w:r>
    </w:p>
    <w:p w14:paraId="447414C5">
      <w:pPr>
        <w:spacing w:after="0"/>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附件五：</w:t>
      </w:r>
      <w:r>
        <w:rPr>
          <w:rFonts w:hint="eastAsia" w:ascii="仿宋" w:hAnsi="仿宋" w:eastAsia="仿宋" w:cs="仿宋"/>
          <w:b/>
          <w:color w:val="auto"/>
          <w:sz w:val="32"/>
          <w:szCs w:val="32"/>
          <w:highlight w:val="none"/>
        </w:rPr>
        <w:t>供应商廉洁诚信承诺书</w:t>
      </w:r>
    </w:p>
    <w:p w14:paraId="4A215D00">
      <w:pPr>
        <w:spacing w:after="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供应商廉洁诚信承诺书</w:t>
      </w:r>
    </w:p>
    <w:p w14:paraId="46B39E6F">
      <w:pPr>
        <w:spacing w:after="0"/>
        <w:jc w:val="center"/>
        <w:rPr>
          <w:rFonts w:hint="eastAsia" w:ascii="仿宋" w:hAnsi="仿宋" w:eastAsia="仿宋" w:cs="仿宋"/>
          <w:b/>
          <w:color w:val="auto"/>
          <w:sz w:val="32"/>
          <w:szCs w:val="32"/>
          <w:highlight w:val="none"/>
        </w:rPr>
      </w:pPr>
    </w:p>
    <w:p w14:paraId="2F0EC7A0">
      <w:pPr>
        <w:spacing w:after="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 xml:space="preserve">                            </w:t>
      </w:r>
    </w:p>
    <w:p w14:paraId="7DF9AD6A">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承诺方系贵司的供应商、服务商或合作商，在相关业务活动(包括但不限于交易洽谈、供货、服务、承揽、技术合作交流、付款)中接触贵司相关人员和资讯，在廉洁义务和操守方面做出如下承诺：</w:t>
      </w:r>
    </w:p>
    <w:p w14:paraId="275E56F4">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一、自觉遵守国家法律、法规，按照《中国共产党纪律处分条例》、《中华人民共和国反不正当竞争法》、《关于禁止商业贿赂行为的暂行规定》、《中华人民共和国招投标法》以及有关要求进行各项业务活动。</w:t>
      </w:r>
    </w:p>
    <w:p w14:paraId="7A941B73">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14:paraId="5BCCEE8E">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三、不与其他经营者串通报价和投标，不排挤其他经营者的公平竞争，损害其他经营者的合法权益；不在工程建设的预决算编制工作中弄虚作假、高估冒算。</w:t>
      </w:r>
    </w:p>
    <w:p w14:paraId="24A2A89B">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14:paraId="4F990509">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五、承诺方禁止提供仿冒品（包括但不限于如贴牌、参杂参假，以次充好，以旧冒新、以不合格冒充合格）或不符合贵司所需规格之商品提供贵司使用。</w:t>
      </w:r>
    </w:p>
    <w:p w14:paraId="66E42774">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14:paraId="2DC0B655">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七、为净化采购相关秩序及环境，可发送电子邮件至贵司进行投诉或申报，须记载确实之内容或证据线索及联络方式。投诉将由贵司监察室处理及回复并保密，如属实，举报人（单位）将获得额外的现金奖励。</w:t>
      </w:r>
    </w:p>
    <w:p w14:paraId="1E351C33">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八、违约责任</w:t>
      </w:r>
    </w:p>
    <w:p w14:paraId="3A0CC534">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14:paraId="78BF1D70">
      <w:pPr>
        <w:spacing w:after="0"/>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九、自觉接受监督。</w:t>
      </w:r>
    </w:p>
    <w:p w14:paraId="131025D4">
      <w:pPr>
        <w:spacing w:after="0"/>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14:paraId="10DBF5AA">
      <w:pPr>
        <w:spacing w:after="0"/>
        <w:ind w:firstLine="640" w:firstLineChars="200"/>
        <w:rPr>
          <w:rFonts w:hint="eastAsia" w:ascii="仿宋" w:hAnsi="仿宋" w:eastAsia="仿宋" w:cs="仿宋"/>
          <w:color w:val="auto"/>
          <w:sz w:val="32"/>
          <w:szCs w:val="32"/>
          <w:highlight w:val="none"/>
        </w:rPr>
      </w:pPr>
    </w:p>
    <w:p w14:paraId="78087921">
      <w:pPr>
        <w:spacing w:after="0"/>
        <w:ind w:firstLine="4320" w:firstLineChars="1350"/>
        <w:rPr>
          <w:rFonts w:hint="eastAsia" w:ascii="仿宋" w:hAnsi="仿宋" w:eastAsia="仿宋" w:cs="仿宋"/>
          <w:color w:val="auto"/>
          <w:sz w:val="32"/>
          <w:szCs w:val="32"/>
          <w:highlight w:val="none"/>
        </w:rPr>
      </w:pPr>
    </w:p>
    <w:p w14:paraId="2EFAAF56">
      <w:pPr>
        <w:spacing w:after="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承诺人名称（盖章）：</w:t>
      </w:r>
    </w:p>
    <w:p w14:paraId="153E5D40">
      <w:pPr>
        <w:spacing w:after="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法定代表人（或授权代表）：</w:t>
      </w:r>
    </w:p>
    <w:p w14:paraId="3453D8BE">
      <w:pPr>
        <w:spacing w:after="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p>
    <w:p w14:paraId="73CBD3DE">
      <w:pPr>
        <w:spacing w:line="240" w:lineRule="auto"/>
        <w:rPr>
          <w:rFonts w:ascii="宋体" w:hAnsi="宋体"/>
          <w:b/>
          <w:color w:val="auto"/>
          <w:sz w:val="24"/>
          <w:highlight w:val="none"/>
        </w:rPr>
        <w:sectPr>
          <w:headerReference r:id="rId9" w:type="first"/>
          <w:headerReference r:id="rId7" w:type="default"/>
          <w:footerReference r:id="rId10" w:type="default"/>
          <w:headerReference r:id="rId8" w:type="even"/>
          <w:pgSz w:w="11906" w:h="16838"/>
          <w:pgMar w:top="1440" w:right="1800" w:bottom="1440" w:left="1800" w:header="624" w:footer="624" w:gutter="0"/>
          <w:cols w:space="720" w:num="1"/>
          <w:docGrid w:type="lines" w:linePitch="312" w:charSpace="0"/>
        </w:sectPr>
      </w:pPr>
      <w:r>
        <w:rPr>
          <w:rFonts w:hint="eastAsia" w:ascii="仿宋" w:hAnsi="仿宋" w:eastAsia="仿宋" w:cs="仿宋"/>
          <w:color w:val="auto"/>
          <w:sz w:val="32"/>
          <w:szCs w:val="32"/>
          <w:highlight w:val="none"/>
        </w:rPr>
        <w:t>日期：</w:t>
      </w:r>
    </w:p>
    <w:p w14:paraId="5C5D5BAF">
      <w:pPr>
        <w:spacing w:line="360" w:lineRule="auto"/>
        <w:jc w:val="left"/>
        <w:rPr>
          <w:color w:val="auto"/>
          <w:highlight w:val="none"/>
        </w:rPr>
      </w:pPr>
    </w:p>
    <w:sectPr>
      <w:footerReference r:id="rId11"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956"/>
    </w:sdtPr>
    <w:sdtContent>
      <w:p w14:paraId="12A65CAD">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5A8FD8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14:paraId="74E1C039">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14:paraId="3366674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9C89">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6</w:t>
    </w:r>
    <w:r>
      <w:rPr>
        <w:b/>
        <w:sz w:val="24"/>
        <w:szCs w:val="24"/>
      </w:rPr>
      <w:fldChar w:fldCharType="end"/>
    </w:r>
    <w:r>
      <w:rPr>
        <w:rFonts w:ascii="Cambria" w:hAnsi="Cambria"/>
        <w:b/>
        <w:sz w:val="24"/>
        <w:szCs w:val="24"/>
        <w:lang w:val="zh-CN"/>
      </w:rPr>
      <w:t xml:space="preserve"> ~</w:t>
    </w:r>
  </w:p>
  <w:p w14:paraId="5B270464">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93D5">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14:paraId="3AEC4C3E">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EDF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5DE42">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3AAD">
    <w:pPr>
      <w:pStyle w:val="12"/>
      <w:jc w:val="right"/>
    </w:pPr>
    <w:r>
      <w:rPr>
        <w:rFonts w:hint="eastAsia"/>
      </w:rPr>
      <w:t>2</w:t>
    </w:r>
    <w:r>
      <w:t>023</w:t>
    </w:r>
    <w:r>
      <w:rPr>
        <w:rFonts w:hint="eastAsia"/>
      </w:rPr>
      <w:t>年</w:t>
    </w:r>
    <w:r>
      <w:t>07</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8685">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6350"/>
          <wp:wrapNone/>
          <wp:docPr id="1"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00598848" descr="国贸物业合同水印"/>
                  <pic:cNvPicPr>
                    <a:picLocks noChangeAspect="1"/>
                  </pic:cNvPicPr>
                </pic:nvPicPr>
                <pic:blipFill>
                  <a:blip r:embed="rId1">
                    <a:lum bright="70001" contrast="-70000"/>
                  </a:blip>
                  <a:stretch>
                    <a:fillRect/>
                  </a:stretch>
                </pic:blipFill>
                <pic:spPr>
                  <a:xfrm>
                    <a:off x="0" y="0"/>
                    <a:ext cx="5270500" cy="52705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2C3C">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9F8E1"/>
    <w:multiLevelType w:val="singleLevel"/>
    <w:tmpl w:val="7719F8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TQ2MGY2NzVkOGZmNWUxMjYyYzU0NDgzZGQ0ZDUifQ=="/>
  </w:docVars>
  <w:rsids>
    <w:rsidRoot w:val="5A9E4E10"/>
    <w:rsid w:val="0007691E"/>
    <w:rsid w:val="003D6656"/>
    <w:rsid w:val="009212E9"/>
    <w:rsid w:val="00A92F32"/>
    <w:rsid w:val="00B406C6"/>
    <w:rsid w:val="00CD3D14"/>
    <w:rsid w:val="00F46AD6"/>
    <w:rsid w:val="00F97650"/>
    <w:rsid w:val="010105B2"/>
    <w:rsid w:val="03106CF8"/>
    <w:rsid w:val="032D29B2"/>
    <w:rsid w:val="03345AEF"/>
    <w:rsid w:val="033A2462"/>
    <w:rsid w:val="03BB5233"/>
    <w:rsid w:val="04200EA7"/>
    <w:rsid w:val="047144DF"/>
    <w:rsid w:val="0477097E"/>
    <w:rsid w:val="047E6A28"/>
    <w:rsid w:val="05263B5D"/>
    <w:rsid w:val="053C6DC9"/>
    <w:rsid w:val="05C70E9C"/>
    <w:rsid w:val="0640211D"/>
    <w:rsid w:val="077C5CB6"/>
    <w:rsid w:val="08EE635C"/>
    <w:rsid w:val="095104FE"/>
    <w:rsid w:val="0974061A"/>
    <w:rsid w:val="09F14739"/>
    <w:rsid w:val="0A5F5B47"/>
    <w:rsid w:val="0A6842D0"/>
    <w:rsid w:val="0A87189D"/>
    <w:rsid w:val="0A917CCA"/>
    <w:rsid w:val="0ACC2AB1"/>
    <w:rsid w:val="0AF85654"/>
    <w:rsid w:val="0B4368F5"/>
    <w:rsid w:val="0B9D61FB"/>
    <w:rsid w:val="0BE04A65"/>
    <w:rsid w:val="0C676F35"/>
    <w:rsid w:val="0CC04897"/>
    <w:rsid w:val="0CCA3020"/>
    <w:rsid w:val="0E5536F4"/>
    <w:rsid w:val="0EA92008"/>
    <w:rsid w:val="0EE83C31"/>
    <w:rsid w:val="0F126E7B"/>
    <w:rsid w:val="0F96368D"/>
    <w:rsid w:val="0FEC42F3"/>
    <w:rsid w:val="10223FAC"/>
    <w:rsid w:val="10BA0C23"/>
    <w:rsid w:val="11B95320"/>
    <w:rsid w:val="121662AF"/>
    <w:rsid w:val="13743CE5"/>
    <w:rsid w:val="14206D94"/>
    <w:rsid w:val="1454014E"/>
    <w:rsid w:val="14773A8D"/>
    <w:rsid w:val="14DA4B86"/>
    <w:rsid w:val="14DC1B42"/>
    <w:rsid w:val="161672D6"/>
    <w:rsid w:val="165E1841"/>
    <w:rsid w:val="166A5D4B"/>
    <w:rsid w:val="16A36DBB"/>
    <w:rsid w:val="16BE1E47"/>
    <w:rsid w:val="18155D42"/>
    <w:rsid w:val="18471012"/>
    <w:rsid w:val="19E60FE2"/>
    <w:rsid w:val="19EA2F53"/>
    <w:rsid w:val="1AD75285"/>
    <w:rsid w:val="1AF23E6D"/>
    <w:rsid w:val="1C76287C"/>
    <w:rsid w:val="1D2D73DF"/>
    <w:rsid w:val="1D3C5874"/>
    <w:rsid w:val="1D400F71"/>
    <w:rsid w:val="1DFD165E"/>
    <w:rsid w:val="1F3D6311"/>
    <w:rsid w:val="20FB4647"/>
    <w:rsid w:val="22215B7C"/>
    <w:rsid w:val="22C8794C"/>
    <w:rsid w:val="23333275"/>
    <w:rsid w:val="23A931DE"/>
    <w:rsid w:val="24786595"/>
    <w:rsid w:val="24A44BA9"/>
    <w:rsid w:val="252A06A8"/>
    <w:rsid w:val="2663162B"/>
    <w:rsid w:val="27400656"/>
    <w:rsid w:val="27C46B92"/>
    <w:rsid w:val="27CC3C98"/>
    <w:rsid w:val="280A64F7"/>
    <w:rsid w:val="28273480"/>
    <w:rsid w:val="28814EFD"/>
    <w:rsid w:val="28C606E7"/>
    <w:rsid w:val="28F214DC"/>
    <w:rsid w:val="28FE17A7"/>
    <w:rsid w:val="2937372F"/>
    <w:rsid w:val="2A6F6C6F"/>
    <w:rsid w:val="2AF7061B"/>
    <w:rsid w:val="2B591CE7"/>
    <w:rsid w:val="2BC74EA2"/>
    <w:rsid w:val="2C3E7912"/>
    <w:rsid w:val="2C625CF0"/>
    <w:rsid w:val="2CF61AA4"/>
    <w:rsid w:val="2DEC7F3D"/>
    <w:rsid w:val="2E6102A1"/>
    <w:rsid w:val="2F5A2072"/>
    <w:rsid w:val="2F754550"/>
    <w:rsid w:val="30201025"/>
    <w:rsid w:val="306E7EBB"/>
    <w:rsid w:val="31737306"/>
    <w:rsid w:val="31CD40BC"/>
    <w:rsid w:val="32132BEF"/>
    <w:rsid w:val="331D35FA"/>
    <w:rsid w:val="34CB0AD9"/>
    <w:rsid w:val="352260F8"/>
    <w:rsid w:val="355C2AFF"/>
    <w:rsid w:val="35B71AE4"/>
    <w:rsid w:val="35D54660"/>
    <w:rsid w:val="368876BA"/>
    <w:rsid w:val="368B43A3"/>
    <w:rsid w:val="36A209E6"/>
    <w:rsid w:val="36DF4CA4"/>
    <w:rsid w:val="37092813"/>
    <w:rsid w:val="388E38AC"/>
    <w:rsid w:val="38A26A7B"/>
    <w:rsid w:val="3A695377"/>
    <w:rsid w:val="3BEF518C"/>
    <w:rsid w:val="3D127F47"/>
    <w:rsid w:val="3D385C00"/>
    <w:rsid w:val="3DD3137F"/>
    <w:rsid w:val="3DDF607B"/>
    <w:rsid w:val="40385F17"/>
    <w:rsid w:val="41B97D03"/>
    <w:rsid w:val="421E7386"/>
    <w:rsid w:val="42482385"/>
    <w:rsid w:val="429513FF"/>
    <w:rsid w:val="42B577AE"/>
    <w:rsid w:val="42C43A92"/>
    <w:rsid w:val="430158D4"/>
    <w:rsid w:val="438118BB"/>
    <w:rsid w:val="43961000"/>
    <w:rsid w:val="44A72F7D"/>
    <w:rsid w:val="44ED7CA9"/>
    <w:rsid w:val="44FF3C0C"/>
    <w:rsid w:val="45625ABA"/>
    <w:rsid w:val="460515E5"/>
    <w:rsid w:val="464C44CA"/>
    <w:rsid w:val="466162F1"/>
    <w:rsid w:val="46945A23"/>
    <w:rsid w:val="46FC1550"/>
    <w:rsid w:val="48822425"/>
    <w:rsid w:val="48945CB4"/>
    <w:rsid w:val="497C0C22"/>
    <w:rsid w:val="49893AFC"/>
    <w:rsid w:val="4A116F4C"/>
    <w:rsid w:val="4A273284"/>
    <w:rsid w:val="4A45195C"/>
    <w:rsid w:val="4B1B446B"/>
    <w:rsid w:val="4CBE77A4"/>
    <w:rsid w:val="4DB150DA"/>
    <w:rsid w:val="4E162E45"/>
    <w:rsid w:val="4E7E368F"/>
    <w:rsid w:val="4ED94B63"/>
    <w:rsid w:val="506E1F2E"/>
    <w:rsid w:val="50DC69CA"/>
    <w:rsid w:val="51181B78"/>
    <w:rsid w:val="5164091A"/>
    <w:rsid w:val="51A2208A"/>
    <w:rsid w:val="51E804BF"/>
    <w:rsid w:val="52EB172B"/>
    <w:rsid w:val="530F6FAB"/>
    <w:rsid w:val="539179C0"/>
    <w:rsid w:val="53DF072C"/>
    <w:rsid w:val="555E1B24"/>
    <w:rsid w:val="55B55BE8"/>
    <w:rsid w:val="564B432E"/>
    <w:rsid w:val="56505911"/>
    <w:rsid w:val="566E551E"/>
    <w:rsid w:val="56B0015D"/>
    <w:rsid w:val="570E5244"/>
    <w:rsid w:val="58726CF2"/>
    <w:rsid w:val="593E7CA2"/>
    <w:rsid w:val="5A4E2167"/>
    <w:rsid w:val="5A9E4E10"/>
    <w:rsid w:val="5AC8016B"/>
    <w:rsid w:val="5AED00F4"/>
    <w:rsid w:val="5C0244DB"/>
    <w:rsid w:val="5C265952"/>
    <w:rsid w:val="5C5E4709"/>
    <w:rsid w:val="5C83637D"/>
    <w:rsid w:val="5CFD1C71"/>
    <w:rsid w:val="5D2D075A"/>
    <w:rsid w:val="5E9C47B5"/>
    <w:rsid w:val="5F10533B"/>
    <w:rsid w:val="5F6E6E08"/>
    <w:rsid w:val="5FBFE923"/>
    <w:rsid w:val="5FEC00D0"/>
    <w:rsid w:val="5FFD464A"/>
    <w:rsid w:val="6004413A"/>
    <w:rsid w:val="60F130C0"/>
    <w:rsid w:val="611B4D6D"/>
    <w:rsid w:val="614538A0"/>
    <w:rsid w:val="61817EC7"/>
    <w:rsid w:val="619C4100"/>
    <w:rsid w:val="61BA6082"/>
    <w:rsid w:val="62173786"/>
    <w:rsid w:val="623E2002"/>
    <w:rsid w:val="62AC3ECF"/>
    <w:rsid w:val="62EB0199"/>
    <w:rsid w:val="63091321"/>
    <w:rsid w:val="63A64FAD"/>
    <w:rsid w:val="63AE1EC8"/>
    <w:rsid w:val="63EC5945"/>
    <w:rsid w:val="654A79CF"/>
    <w:rsid w:val="65A6554D"/>
    <w:rsid w:val="65EA16D1"/>
    <w:rsid w:val="661C580F"/>
    <w:rsid w:val="66C43AAA"/>
    <w:rsid w:val="679A2E90"/>
    <w:rsid w:val="67D5211A"/>
    <w:rsid w:val="683A1F7D"/>
    <w:rsid w:val="69B144C0"/>
    <w:rsid w:val="6D166292"/>
    <w:rsid w:val="6D301BA0"/>
    <w:rsid w:val="6DD25AD6"/>
    <w:rsid w:val="6E2D3429"/>
    <w:rsid w:val="6EBB482F"/>
    <w:rsid w:val="6EBB5027"/>
    <w:rsid w:val="6EF14556"/>
    <w:rsid w:val="6FAC19B2"/>
    <w:rsid w:val="6FDFF55C"/>
    <w:rsid w:val="705D2CAC"/>
    <w:rsid w:val="70952446"/>
    <w:rsid w:val="70C41832"/>
    <w:rsid w:val="71C13CE9"/>
    <w:rsid w:val="733A72D5"/>
    <w:rsid w:val="736A259F"/>
    <w:rsid w:val="737B509D"/>
    <w:rsid w:val="74065409"/>
    <w:rsid w:val="740C15B0"/>
    <w:rsid w:val="74315BCE"/>
    <w:rsid w:val="74C5562A"/>
    <w:rsid w:val="75071439"/>
    <w:rsid w:val="75E874BC"/>
    <w:rsid w:val="761738FD"/>
    <w:rsid w:val="7620778A"/>
    <w:rsid w:val="78106AFA"/>
    <w:rsid w:val="785F4137"/>
    <w:rsid w:val="788C2381"/>
    <w:rsid w:val="78FD65E6"/>
    <w:rsid w:val="796B643A"/>
    <w:rsid w:val="797846B3"/>
    <w:rsid w:val="7A1C5986"/>
    <w:rsid w:val="7A772BBC"/>
    <w:rsid w:val="7B1D5512"/>
    <w:rsid w:val="7BA774D1"/>
    <w:rsid w:val="7C75312C"/>
    <w:rsid w:val="7D820B43"/>
    <w:rsid w:val="7E256583"/>
    <w:rsid w:val="7EEB4E4E"/>
    <w:rsid w:val="7FFAFE3C"/>
    <w:rsid w:val="C957E8F2"/>
    <w:rsid w:val="DF3FD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2">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table" w:styleId="17">
    <w:name w:val="Table Grid"/>
    <w:basedOn w:val="1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customStyle="1"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 w:type="character" w:customStyle="1" w:styleId="31">
    <w:name w:val="5"/>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64</Pages>
  <Words>25412</Words>
  <Characters>26301</Characters>
  <Lines>164</Lines>
  <Paragraphs>46</Paragraphs>
  <TotalTime>11</TotalTime>
  <ScaleCrop>false</ScaleCrop>
  <LinksUpToDate>false</LinksUpToDate>
  <CharactersWithSpaces>27867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2019-07-20T07:32:00Z</dcterms:created>
  <dc:creator>国贸物业招标办</dc:creator>
  <cp:lastModifiedBy>林贞</cp:lastModifiedBy>
  <dcterms:modified xsi:type="dcterms:W3CDTF">2025-05-20T01:04:11Z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D610624A24824C1EAE148E046DDF8459_13</vt:lpwstr>
  </property>
  <property fmtid="{D5CDD505-2E9C-101B-9397-08002B2CF9AE}" pid="4" name="KSOTemplateDocerSaveRecord">
    <vt:lpwstr>eyJoZGlkIjoiNWE3ZTZlZjEwZjc0Y2YwYTUyYTcyMWJmZGE5NTlmNDMiLCJ1c2VySWQiOiIxOTgzNzA0NzAifQ==</vt:lpwstr>
  </property>
</Properties>
</file>