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2BD19">
      <w:pPr>
        <w:spacing w:line="276" w:lineRule="auto"/>
        <w:jc w:val="left"/>
        <w:rPr>
          <w:rFonts w:ascii="宋体"/>
          <w:color w:val="auto"/>
          <w:sz w:val="24"/>
          <w:highlight w:val="none"/>
        </w:rPr>
      </w:pPr>
      <w:bookmarkStart w:id="0" w:name="_Toc157418350"/>
      <w:bookmarkStart w:id="1" w:name="_Toc178674763"/>
      <w:bookmarkStart w:id="2" w:name="_Toc157418557"/>
      <w:bookmarkStart w:id="3" w:name="_Toc163364646"/>
      <w:bookmarkStart w:id="4" w:name="_Toc165385343"/>
      <w:bookmarkStart w:id="5" w:name="_Toc125129292"/>
      <w:bookmarkStart w:id="6" w:name="_Toc32815540"/>
    </w:p>
    <w:p w14:paraId="45B053E1">
      <w:pPr>
        <w:spacing w:line="276" w:lineRule="auto"/>
        <w:jc w:val="left"/>
        <w:rPr>
          <w:rFonts w:ascii="宋体"/>
          <w:color w:val="auto"/>
          <w:sz w:val="24"/>
          <w:highlight w:val="none"/>
        </w:rPr>
      </w:pPr>
    </w:p>
    <w:p w14:paraId="7404BAA9">
      <w:pPr>
        <w:spacing w:line="276" w:lineRule="auto"/>
        <w:jc w:val="left"/>
        <w:rPr>
          <w:rFonts w:ascii="宋体"/>
          <w:color w:val="auto"/>
          <w:sz w:val="24"/>
          <w:highlight w:val="none"/>
        </w:rPr>
      </w:pPr>
    </w:p>
    <w:p w14:paraId="4761A4A1">
      <w:pPr>
        <w:spacing w:line="276" w:lineRule="auto"/>
        <w:jc w:val="center"/>
        <w:rPr>
          <w:rFonts w:ascii="仿宋" w:hAnsi="仿宋" w:eastAsia="仿宋"/>
          <w:b/>
          <w:bCs/>
          <w:color w:val="auto"/>
          <w:sz w:val="84"/>
          <w:szCs w:val="84"/>
          <w:highlight w:val="none"/>
          <w:lang w:val="zh-CN"/>
        </w:rPr>
      </w:pPr>
      <w:r>
        <w:rPr>
          <w:rFonts w:hint="eastAsia" w:ascii="仿宋" w:hAnsi="仿宋" w:eastAsia="仿宋" w:cs="仿宋"/>
          <w:b/>
          <w:bCs/>
          <w:color w:val="auto"/>
          <w:sz w:val="84"/>
          <w:szCs w:val="84"/>
          <w:highlight w:val="none"/>
          <w:lang w:val="zh-CN"/>
        </w:rPr>
        <w:t>招标文件</w:t>
      </w:r>
    </w:p>
    <w:p w14:paraId="7B8E313C">
      <w:pPr>
        <w:spacing w:line="276" w:lineRule="auto"/>
        <w:jc w:val="center"/>
        <w:rPr>
          <w:rFonts w:ascii="宋体"/>
          <w:color w:val="auto"/>
          <w:sz w:val="36"/>
          <w:szCs w:val="36"/>
          <w:highlight w:val="none"/>
        </w:rPr>
      </w:pPr>
      <w:bookmarkStart w:id="7" w:name="_Toc342899794"/>
    </w:p>
    <w:p w14:paraId="747B621E">
      <w:pPr>
        <w:spacing w:line="276" w:lineRule="auto"/>
        <w:jc w:val="center"/>
        <w:rPr>
          <w:rFonts w:ascii="宋体"/>
          <w:color w:val="auto"/>
          <w:sz w:val="36"/>
          <w:szCs w:val="36"/>
          <w:highlight w:val="none"/>
        </w:rPr>
      </w:pPr>
    </w:p>
    <w:p w14:paraId="47A442B3">
      <w:pPr>
        <w:spacing w:line="276" w:lineRule="auto"/>
        <w:ind w:firstLine="708" w:firstLineChars="196"/>
        <w:rPr>
          <w:rFonts w:ascii="仿宋" w:hAnsi="仿宋" w:eastAsia="仿宋"/>
          <w:b/>
          <w:bCs/>
          <w:color w:val="auto"/>
          <w:sz w:val="36"/>
          <w:szCs w:val="36"/>
          <w:highlight w:val="none"/>
          <w:lang w:val="zh-CN"/>
        </w:rPr>
      </w:pPr>
      <w:r>
        <w:rPr>
          <w:rFonts w:hint="eastAsia" w:ascii="仿宋" w:hAnsi="仿宋" w:eastAsia="仿宋" w:cs="仿宋"/>
          <w:b/>
          <w:bCs/>
          <w:color w:val="auto"/>
          <w:sz w:val="36"/>
          <w:szCs w:val="36"/>
          <w:highlight w:val="none"/>
          <w:lang w:val="zh-CN"/>
        </w:rPr>
        <w:t>项目名称</w:t>
      </w:r>
      <w:bookmarkEnd w:id="7"/>
      <w:r>
        <w:rPr>
          <w:rFonts w:hint="eastAsia" w:ascii="仿宋" w:hAnsi="仿宋" w:eastAsia="仿宋" w:cs="仿宋"/>
          <w:b/>
          <w:bCs/>
          <w:color w:val="auto"/>
          <w:sz w:val="36"/>
          <w:szCs w:val="36"/>
          <w:highlight w:val="none"/>
          <w:lang w:val="zh-CN"/>
        </w:rPr>
        <w:t>：</w:t>
      </w:r>
      <w:r>
        <w:rPr>
          <w:rFonts w:hint="eastAsia" w:ascii="仿宋" w:hAnsi="仿宋" w:eastAsia="仿宋" w:cs="仿宋"/>
          <w:b/>
          <w:bCs/>
          <w:color w:val="auto"/>
          <w:sz w:val="36"/>
          <w:szCs w:val="36"/>
          <w:highlight w:val="none"/>
          <w:lang w:eastAsia="zh-CN"/>
        </w:rPr>
        <w:t>南昌国贸悦上鹭鸣</w:t>
      </w:r>
      <w:r>
        <w:rPr>
          <w:rFonts w:hint="eastAsia" w:ascii="仿宋" w:hAnsi="仿宋" w:eastAsia="仿宋" w:cs="仿宋"/>
          <w:b/>
          <w:bCs/>
          <w:color w:val="auto"/>
          <w:sz w:val="36"/>
          <w:szCs w:val="36"/>
          <w:highlight w:val="none"/>
        </w:rPr>
        <w:t>建筑垃圾清运服务</w:t>
      </w:r>
    </w:p>
    <w:p w14:paraId="773EAB8F">
      <w:pPr>
        <w:spacing w:line="276" w:lineRule="auto"/>
        <w:ind w:firstLine="3072" w:firstLineChars="850"/>
        <w:rPr>
          <w:rFonts w:ascii="仿宋" w:hAnsi="仿宋" w:eastAsia="仿宋"/>
          <w:b/>
          <w:bCs/>
          <w:color w:val="auto"/>
          <w:sz w:val="36"/>
          <w:szCs w:val="36"/>
          <w:highlight w:val="none"/>
          <w:lang w:val="zh-CN"/>
        </w:rPr>
      </w:pPr>
    </w:p>
    <w:p w14:paraId="3BC43AB3">
      <w:pPr>
        <w:spacing w:line="276" w:lineRule="auto"/>
        <w:ind w:firstLine="708" w:firstLineChars="196"/>
        <w:rPr>
          <w:rFonts w:hint="default" w:ascii="仿宋" w:hAnsi="仿宋" w:eastAsia="仿宋" w:cs="宋体"/>
          <w:b/>
          <w:bCs/>
          <w:color w:val="auto"/>
          <w:sz w:val="36"/>
          <w:szCs w:val="36"/>
          <w:highlight w:val="none"/>
          <w:lang w:val="en-US" w:eastAsia="zh-CN"/>
        </w:rPr>
      </w:pPr>
      <w:r>
        <w:rPr>
          <w:rFonts w:hint="eastAsia" w:ascii="仿宋" w:hAnsi="仿宋" w:eastAsia="仿宋" w:cs="仿宋"/>
          <w:b/>
          <w:bCs/>
          <w:color w:val="auto"/>
          <w:sz w:val="36"/>
          <w:szCs w:val="36"/>
          <w:highlight w:val="none"/>
          <w:lang w:val="zh-CN"/>
        </w:rPr>
        <w:t>项目编号：</w:t>
      </w:r>
      <w:r>
        <w:rPr>
          <w:rFonts w:hint="eastAsia" w:ascii="仿宋" w:hAnsi="仿宋" w:eastAsia="仿宋" w:cs="仿宋"/>
          <w:b/>
          <w:bCs/>
          <w:color w:val="auto"/>
          <w:sz w:val="36"/>
          <w:szCs w:val="36"/>
          <w:highlight w:val="none"/>
          <w:lang w:val="en-US" w:eastAsia="zh-CN"/>
        </w:rPr>
        <w:t>GMWY-2026-04</w:t>
      </w:r>
    </w:p>
    <w:p w14:paraId="3521E02C">
      <w:pPr>
        <w:pStyle w:val="11"/>
        <w:spacing w:line="360" w:lineRule="auto"/>
        <w:rPr>
          <w:rFonts w:ascii="仿宋" w:hAnsi="仿宋" w:eastAsia="仿宋" w:cs="Times New Roman"/>
          <w:b/>
          <w:bCs/>
          <w:color w:val="auto"/>
          <w:sz w:val="36"/>
          <w:szCs w:val="36"/>
          <w:highlight w:val="none"/>
        </w:rPr>
      </w:pPr>
    </w:p>
    <w:p w14:paraId="591F678C">
      <w:pPr>
        <w:pStyle w:val="11"/>
        <w:spacing w:line="360" w:lineRule="auto"/>
        <w:ind w:firstLine="708" w:firstLineChars="196"/>
        <w:rPr>
          <w:rFonts w:ascii="仿宋" w:hAnsi="仿宋" w:eastAsia="仿宋" w:cs="仿宋"/>
          <w:b/>
          <w:bCs/>
          <w:color w:val="auto"/>
          <w:sz w:val="36"/>
          <w:szCs w:val="36"/>
          <w:highlight w:val="none"/>
          <w:lang w:val="zh-CN"/>
        </w:rPr>
      </w:pPr>
      <w:r>
        <w:rPr>
          <w:rFonts w:hint="eastAsia" w:ascii="仿宋" w:hAnsi="仿宋" w:eastAsia="仿宋" w:cs="仿宋"/>
          <w:b/>
          <w:bCs/>
          <w:color w:val="auto"/>
          <w:sz w:val="36"/>
          <w:szCs w:val="36"/>
          <w:highlight w:val="none"/>
          <w:lang w:val="zh-CN"/>
        </w:rPr>
        <w:t>招标人：厦门国贸物业服务有限公司</w:t>
      </w:r>
    </w:p>
    <w:p w14:paraId="328E28DA">
      <w:pPr>
        <w:pStyle w:val="11"/>
        <w:spacing w:line="360" w:lineRule="auto"/>
        <w:ind w:firstLine="708" w:firstLineChars="196"/>
        <w:rPr>
          <w:rFonts w:ascii="仿宋" w:hAnsi="仿宋" w:eastAsia="仿宋" w:cs="仿宋"/>
          <w:b/>
          <w:bCs/>
          <w:color w:val="auto"/>
          <w:sz w:val="36"/>
          <w:szCs w:val="36"/>
          <w:highlight w:val="none"/>
          <w:lang w:val="zh-CN"/>
        </w:rPr>
      </w:pPr>
    </w:p>
    <w:p w14:paraId="363431BD">
      <w:pPr>
        <w:spacing w:line="276" w:lineRule="auto"/>
        <w:ind w:firstLine="1265" w:firstLineChars="350"/>
        <w:rPr>
          <w:rFonts w:ascii="仿宋" w:hAnsi="仿宋" w:eastAsia="仿宋"/>
          <w:b/>
          <w:bCs/>
          <w:color w:val="auto"/>
          <w:sz w:val="36"/>
          <w:szCs w:val="36"/>
          <w:highlight w:val="none"/>
          <w:lang w:val="zh-CN"/>
        </w:rPr>
      </w:pPr>
    </w:p>
    <w:p w14:paraId="380DB4C5">
      <w:pPr>
        <w:spacing w:line="276" w:lineRule="auto"/>
        <w:jc w:val="center"/>
        <w:rPr>
          <w:rFonts w:ascii="宋体"/>
          <w:color w:val="auto"/>
          <w:sz w:val="36"/>
          <w:szCs w:val="36"/>
          <w:highlight w:val="none"/>
        </w:rPr>
      </w:pPr>
    </w:p>
    <w:p w14:paraId="2816F19C">
      <w:pPr>
        <w:spacing w:line="276" w:lineRule="auto"/>
        <w:jc w:val="center"/>
        <w:rPr>
          <w:rFonts w:ascii="宋体"/>
          <w:color w:val="auto"/>
          <w:sz w:val="36"/>
          <w:szCs w:val="36"/>
          <w:highlight w:val="none"/>
        </w:rPr>
      </w:pPr>
    </w:p>
    <w:p w14:paraId="371CAE1B">
      <w:pPr>
        <w:spacing w:line="276" w:lineRule="auto"/>
        <w:jc w:val="center"/>
        <w:rPr>
          <w:rFonts w:ascii="宋体"/>
          <w:color w:val="auto"/>
          <w:sz w:val="36"/>
          <w:szCs w:val="36"/>
          <w:highlight w:val="none"/>
        </w:rPr>
      </w:pPr>
    </w:p>
    <w:p w14:paraId="1B43AA47">
      <w:pPr>
        <w:spacing w:line="276" w:lineRule="auto"/>
        <w:jc w:val="center"/>
        <w:rPr>
          <w:rFonts w:ascii="宋体"/>
          <w:color w:val="auto"/>
          <w:sz w:val="36"/>
          <w:szCs w:val="36"/>
          <w:highlight w:val="none"/>
        </w:rPr>
      </w:pPr>
    </w:p>
    <w:p w14:paraId="0D69228E">
      <w:pPr>
        <w:spacing w:line="276" w:lineRule="auto"/>
        <w:jc w:val="center"/>
        <w:rPr>
          <w:rFonts w:ascii="宋体"/>
          <w:color w:val="auto"/>
          <w:sz w:val="36"/>
          <w:szCs w:val="36"/>
          <w:highlight w:val="none"/>
        </w:rPr>
      </w:pPr>
    </w:p>
    <w:p w14:paraId="0A285BE1">
      <w:pPr>
        <w:pStyle w:val="11"/>
        <w:spacing w:line="360" w:lineRule="auto"/>
        <w:jc w:val="center"/>
        <w:rPr>
          <w:rFonts w:ascii="仿宋" w:hAnsi="仿宋" w:eastAsia="仿宋" w:cs="仿宋"/>
          <w:b/>
          <w:bCs/>
          <w:color w:val="auto"/>
          <w:sz w:val="36"/>
          <w:szCs w:val="36"/>
          <w:highlight w:val="none"/>
          <w:lang w:val="zh-CN"/>
        </w:rPr>
      </w:pPr>
      <w:r>
        <w:rPr>
          <w:rFonts w:hint="eastAsia" w:ascii="仿宋" w:hAnsi="仿宋" w:eastAsia="仿宋" w:cs="仿宋"/>
          <w:b/>
          <w:bCs/>
          <w:color w:val="auto"/>
          <w:sz w:val="36"/>
          <w:szCs w:val="36"/>
          <w:highlight w:val="none"/>
          <w:lang w:val="zh-CN"/>
        </w:rPr>
        <w:t>厦门国贸物业服务有限公司</w:t>
      </w:r>
    </w:p>
    <w:p w14:paraId="468F512E">
      <w:pPr>
        <w:spacing w:line="276" w:lineRule="auto"/>
        <w:jc w:val="center"/>
        <w:rPr>
          <w:rFonts w:ascii="仿宋" w:hAnsi="仿宋" w:eastAsia="仿宋"/>
          <w:color w:val="auto"/>
          <w:sz w:val="36"/>
          <w:szCs w:val="36"/>
          <w:highlight w:val="none"/>
        </w:rPr>
      </w:pPr>
      <w:r>
        <w:rPr>
          <w:rFonts w:hint="eastAsia" w:ascii="仿宋" w:hAnsi="仿宋" w:eastAsia="仿宋"/>
          <w:b/>
          <w:color w:val="auto"/>
          <w:sz w:val="36"/>
          <w:szCs w:val="36"/>
          <w:highlight w:val="none"/>
          <w:lang w:val="en-US" w:eastAsia="zh-CN"/>
        </w:rPr>
        <w:t>2026</w:t>
      </w:r>
      <w:r>
        <w:rPr>
          <w:rFonts w:hint="eastAsia" w:ascii="仿宋" w:hAnsi="仿宋" w:eastAsia="仿宋"/>
          <w:b/>
          <w:color w:val="auto"/>
          <w:sz w:val="36"/>
          <w:szCs w:val="36"/>
          <w:highlight w:val="none"/>
        </w:rPr>
        <w:t>年</w:t>
      </w:r>
      <w:r>
        <w:rPr>
          <w:rFonts w:hint="eastAsia" w:ascii="仿宋" w:hAnsi="仿宋" w:eastAsia="仿宋"/>
          <w:b/>
          <w:color w:val="auto"/>
          <w:sz w:val="36"/>
          <w:szCs w:val="36"/>
          <w:highlight w:val="none"/>
          <w:lang w:val="en-US" w:eastAsia="zh-CN"/>
        </w:rPr>
        <w:t>5</w:t>
      </w:r>
      <w:r>
        <w:rPr>
          <w:rFonts w:hint="eastAsia" w:ascii="仿宋" w:hAnsi="仿宋" w:eastAsia="仿宋"/>
          <w:b/>
          <w:color w:val="auto"/>
          <w:sz w:val="36"/>
          <w:szCs w:val="36"/>
          <w:highlight w:val="none"/>
        </w:rPr>
        <w:t>月</w:t>
      </w:r>
    </w:p>
    <w:p w14:paraId="6D82C0CA">
      <w:pPr>
        <w:pStyle w:val="18"/>
        <w:shd w:val="clear" w:color="auto" w:fill="FFFFFF"/>
        <w:spacing w:line="600" w:lineRule="atLeast"/>
        <w:ind w:firstLine="540" w:firstLineChars="150"/>
        <w:jc w:val="center"/>
        <w:rPr>
          <w:rFonts w:ascii="仿宋" w:hAnsi="仿宋" w:eastAsia="仿宋"/>
          <w:color w:val="auto"/>
          <w:sz w:val="36"/>
          <w:szCs w:val="36"/>
          <w:highlight w:val="none"/>
        </w:rPr>
      </w:pPr>
    </w:p>
    <w:p w14:paraId="3859F0E5">
      <w:pPr>
        <w:pStyle w:val="11"/>
        <w:spacing w:line="360" w:lineRule="auto"/>
        <w:jc w:val="center"/>
        <w:rPr>
          <w:rFonts w:hint="eastAsia" w:ascii="仿宋" w:hAnsi="仿宋" w:eastAsia="仿宋" w:cs="仿宋"/>
          <w:b/>
          <w:bCs/>
          <w:color w:val="auto"/>
          <w:sz w:val="44"/>
          <w:szCs w:val="44"/>
          <w:highlight w:val="none"/>
        </w:rPr>
        <w:sectPr>
          <w:pgSz w:w="11907" w:h="16860"/>
          <w:pgMar w:top="1418" w:right="1418" w:bottom="1418" w:left="1418" w:header="857" w:footer="999" w:gutter="0"/>
          <w:cols w:space="720" w:num="1"/>
          <w:docGrid w:linePitch="286" w:charSpace="0"/>
        </w:sectPr>
      </w:pPr>
    </w:p>
    <w:p w14:paraId="19769185">
      <w:pPr>
        <w:pStyle w:val="11"/>
        <w:spacing w:line="360" w:lineRule="auto"/>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目    录</w:t>
      </w:r>
      <w:bookmarkEnd w:id="0"/>
      <w:bookmarkEnd w:id="1"/>
      <w:bookmarkEnd w:id="2"/>
      <w:bookmarkEnd w:id="3"/>
      <w:bookmarkEnd w:id="4"/>
    </w:p>
    <w:p w14:paraId="1E2DF494">
      <w:pPr>
        <w:pStyle w:val="16"/>
        <w:tabs>
          <w:tab w:val="right" w:leader="dot" w:pos="9071"/>
        </w:tabs>
        <w:rPr>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"1-3" \h \z \u </w:instrText>
      </w:r>
      <w:r>
        <w:rPr>
          <w:rFonts w:ascii="宋体" w:hAnsi="宋体"/>
          <w:color w:val="auto"/>
          <w:sz w:val="28"/>
          <w:szCs w:val="28"/>
          <w:highlight w:val="none"/>
        </w:rPr>
        <w:fldChar w:fldCharType="separate"/>
      </w:r>
      <w:r>
        <w:rPr>
          <w:rFonts w:ascii="宋体" w:hAnsi="宋体"/>
          <w:color w:val="auto"/>
          <w:szCs w:val="28"/>
          <w:highlight w:val="none"/>
        </w:rPr>
        <w:fldChar w:fldCharType="begin"/>
      </w:r>
      <w:r>
        <w:rPr>
          <w:rFonts w:ascii="宋体" w:hAnsi="宋体"/>
          <w:color w:val="auto"/>
          <w:szCs w:val="28"/>
          <w:highlight w:val="none"/>
        </w:rPr>
        <w:instrText xml:space="preserve"> HYPERLINK \l _Toc14023 </w:instrText>
      </w:r>
      <w:r>
        <w:rPr>
          <w:rFonts w:ascii="宋体" w:hAnsi="宋体"/>
          <w:color w:val="auto"/>
          <w:szCs w:val="28"/>
          <w:highlight w:val="none"/>
        </w:rPr>
        <w:fldChar w:fldCharType="separate"/>
      </w:r>
      <w:r>
        <w:rPr>
          <w:rFonts w:hint="eastAsia" w:ascii="仿宋" w:hAnsi="仿宋" w:eastAsia="仿宋" w:cs="仿宋"/>
          <w:bCs w:val="0"/>
          <w:color w:val="auto"/>
          <w:kern w:val="0"/>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_Toc14023 \h </w:instrText>
      </w:r>
      <w:r>
        <w:rPr>
          <w:color w:val="auto"/>
          <w:highlight w:val="none"/>
        </w:rPr>
        <w:fldChar w:fldCharType="separate"/>
      </w:r>
      <w:r>
        <w:rPr>
          <w:color w:val="auto"/>
          <w:highlight w:val="none"/>
        </w:rPr>
        <w:t>4</w:t>
      </w:r>
      <w:r>
        <w:rPr>
          <w:color w:val="auto"/>
          <w:highlight w:val="none"/>
        </w:rPr>
        <w:fldChar w:fldCharType="end"/>
      </w:r>
      <w:r>
        <w:rPr>
          <w:rFonts w:ascii="宋体" w:hAnsi="宋体"/>
          <w:color w:val="auto"/>
          <w:szCs w:val="28"/>
          <w:highlight w:val="none"/>
        </w:rPr>
        <w:fldChar w:fldCharType="end"/>
      </w:r>
    </w:p>
    <w:p w14:paraId="53A9D5D6">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_Toc14020 </w:instrText>
      </w:r>
      <w:r>
        <w:rPr>
          <w:rFonts w:ascii="宋体" w:hAnsi="宋体"/>
          <w:color w:val="auto"/>
          <w:szCs w:val="28"/>
          <w:highlight w:val="none"/>
        </w:rPr>
        <w:fldChar w:fldCharType="separate"/>
      </w:r>
      <w:r>
        <w:rPr>
          <w:rFonts w:hint="eastAsia" w:ascii="仿宋" w:hAnsi="仿宋" w:eastAsia="仿宋"/>
          <w:color w:val="auto"/>
          <w:highlight w:val="none"/>
        </w:rPr>
        <w:t>附：招标项目一览表</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5</w:t>
      </w:r>
      <w:r>
        <w:rPr>
          <w:color w:val="auto"/>
          <w:highlight w:val="none"/>
        </w:rPr>
        <w:fldChar w:fldCharType="end"/>
      </w:r>
      <w:r>
        <w:rPr>
          <w:rFonts w:ascii="宋体" w:hAnsi="宋体"/>
          <w:color w:val="auto"/>
          <w:szCs w:val="28"/>
          <w:highlight w:val="none"/>
        </w:rPr>
        <w:fldChar w:fldCharType="end"/>
      </w:r>
    </w:p>
    <w:p w14:paraId="38328AFE">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_Toc6002 </w:instrText>
      </w:r>
      <w:r>
        <w:rPr>
          <w:rFonts w:ascii="宋体" w:hAnsi="宋体"/>
          <w:color w:val="auto"/>
          <w:szCs w:val="28"/>
          <w:highlight w:val="none"/>
        </w:rPr>
        <w:fldChar w:fldCharType="separate"/>
      </w:r>
      <w:r>
        <w:rPr>
          <w:rFonts w:hint="eastAsia" w:ascii="仿宋" w:hAnsi="仿宋" w:eastAsia="仿宋" w:cs="仿宋"/>
          <w:color w:val="auto"/>
          <w:kern w:val="0"/>
          <w:szCs w:val="3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_Toc6002 \h </w:instrText>
      </w:r>
      <w:r>
        <w:rPr>
          <w:color w:val="auto"/>
          <w:highlight w:val="none"/>
        </w:rPr>
        <w:fldChar w:fldCharType="separate"/>
      </w:r>
      <w:r>
        <w:rPr>
          <w:color w:val="auto"/>
          <w:highlight w:val="none"/>
        </w:rPr>
        <w:t>6</w:t>
      </w:r>
      <w:r>
        <w:rPr>
          <w:color w:val="auto"/>
          <w:highlight w:val="none"/>
        </w:rPr>
        <w:fldChar w:fldCharType="end"/>
      </w:r>
      <w:r>
        <w:rPr>
          <w:rFonts w:ascii="宋体" w:hAnsi="宋体"/>
          <w:color w:val="auto"/>
          <w:szCs w:val="28"/>
          <w:highlight w:val="none"/>
        </w:rPr>
        <w:fldChar w:fldCharType="end"/>
      </w:r>
    </w:p>
    <w:p w14:paraId="37802609">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_Toc1443 </w:instrText>
      </w:r>
      <w:r>
        <w:rPr>
          <w:rFonts w:ascii="宋体" w:hAnsi="宋体"/>
          <w:color w:val="auto"/>
          <w:szCs w:val="28"/>
          <w:highlight w:val="none"/>
        </w:rPr>
        <w:fldChar w:fldCharType="separate"/>
      </w:r>
      <w:r>
        <w:rPr>
          <w:rFonts w:hint="eastAsia" w:ascii="仿宋" w:hAnsi="仿宋" w:eastAsia="仿宋" w:cs="仿宋"/>
          <w:i w:val="0"/>
          <w:strike w:val="0"/>
          <w:color w:val="auto"/>
          <w:spacing w:val="0"/>
          <w:highlight w:val="none"/>
          <w:lang w:val="en-US" w:eastAsia="zh-CN"/>
        </w:rPr>
        <w:t>带</w:t>
      </w:r>
      <w:r>
        <w:rPr>
          <w:rFonts w:hint="eastAsia" w:ascii="仿宋" w:hAnsi="仿宋" w:eastAsia="仿宋" w:cs="仿宋"/>
          <w:i w:val="0"/>
          <w:strike w:val="0"/>
          <w:color w:val="auto"/>
          <w:spacing w:val="0"/>
          <w:highlight w:val="none"/>
          <w:lang w:eastAsia="zh-CN"/>
        </w:rPr>
        <w:t>“</w:t>
      </w:r>
      <w:r>
        <w:rPr>
          <w:rFonts w:ascii="仿宋" w:hAnsi="仿宋" w:eastAsia="仿宋" w:cs="仿宋"/>
          <w:i w:val="0"/>
          <w:strike w:val="0"/>
          <w:color w:val="auto"/>
          <w:spacing w:val="0"/>
          <w:highlight w:val="none"/>
        </w:rPr>
        <w:t>★</w:t>
      </w:r>
      <w:r>
        <w:rPr>
          <w:rFonts w:hint="eastAsia" w:ascii="仿宋" w:hAnsi="仿宋" w:eastAsia="仿宋" w:cs="仿宋"/>
          <w:i w:val="0"/>
          <w:strike w:val="0"/>
          <w:color w:val="auto"/>
          <w:spacing w:val="0"/>
          <w:highlight w:val="none"/>
          <w:lang w:eastAsia="zh-CN"/>
        </w:rPr>
        <w:t>”</w:t>
      </w:r>
      <w:r>
        <w:rPr>
          <w:rFonts w:hint="eastAsia" w:ascii="仿宋" w:hAnsi="仿宋" w:eastAsia="仿宋" w:cs="仿宋"/>
          <w:i w:val="0"/>
          <w:strike w:val="0"/>
          <w:color w:val="auto"/>
          <w:spacing w:val="0"/>
          <w:highlight w:val="none"/>
          <w:lang w:val="en-US" w:eastAsia="zh-CN"/>
        </w:rPr>
        <w:t>号</w:t>
      </w:r>
      <w:r>
        <w:rPr>
          <w:rFonts w:hint="eastAsia" w:ascii="仿宋" w:hAnsi="仿宋" w:eastAsia="仿宋"/>
          <w:color w:val="auto"/>
          <w:highlight w:val="none"/>
          <w:lang w:val="en-US" w:eastAsia="zh-CN"/>
        </w:rPr>
        <w:t>条款汇总表</w:t>
      </w:r>
      <w:r>
        <w:rPr>
          <w:color w:val="auto"/>
          <w:highlight w:val="none"/>
        </w:rPr>
        <w:tab/>
      </w:r>
      <w:r>
        <w:rPr>
          <w:color w:val="auto"/>
          <w:highlight w:val="none"/>
        </w:rPr>
        <w:fldChar w:fldCharType="begin"/>
      </w:r>
      <w:r>
        <w:rPr>
          <w:color w:val="auto"/>
          <w:highlight w:val="none"/>
        </w:rPr>
        <w:instrText xml:space="preserve"> PAGEREF _Toc1443 \h </w:instrText>
      </w:r>
      <w:r>
        <w:rPr>
          <w:color w:val="auto"/>
          <w:highlight w:val="none"/>
        </w:rPr>
        <w:fldChar w:fldCharType="separate"/>
      </w:r>
      <w:r>
        <w:rPr>
          <w:color w:val="auto"/>
          <w:highlight w:val="none"/>
        </w:rPr>
        <w:t>9</w:t>
      </w:r>
      <w:r>
        <w:rPr>
          <w:color w:val="auto"/>
          <w:highlight w:val="none"/>
        </w:rPr>
        <w:fldChar w:fldCharType="end"/>
      </w:r>
      <w:r>
        <w:rPr>
          <w:rFonts w:ascii="宋体" w:hAnsi="宋体"/>
          <w:color w:val="auto"/>
          <w:szCs w:val="28"/>
          <w:highlight w:val="none"/>
        </w:rPr>
        <w:fldChar w:fldCharType="end"/>
      </w:r>
    </w:p>
    <w:p w14:paraId="70CD799E">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_Toc13262 </w:instrText>
      </w:r>
      <w:r>
        <w:rPr>
          <w:rFonts w:ascii="宋体" w:hAnsi="宋体"/>
          <w:color w:val="auto"/>
          <w:szCs w:val="28"/>
          <w:highlight w:val="none"/>
        </w:rPr>
        <w:fldChar w:fldCharType="separate"/>
      </w:r>
      <w:r>
        <w:rPr>
          <w:rFonts w:hint="eastAsia" w:ascii="仿宋" w:hAnsi="仿宋" w:eastAsia="仿宋"/>
          <w:color w:val="auto"/>
          <w:highlight w:val="none"/>
        </w:rPr>
        <w:t>第一节  说  明</w:t>
      </w:r>
      <w:r>
        <w:rPr>
          <w:color w:val="auto"/>
          <w:highlight w:val="none"/>
        </w:rPr>
        <w:tab/>
      </w:r>
      <w:r>
        <w:rPr>
          <w:color w:val="auto"/>
          <w:highlight w:val="none"/>
        </w:rPr>
        <w:fldChar w:fldCharType="begin"/>
      </w:r>
      <w:r>
        <w:rPr>
          <w:color w:val="auto"/>
          <w:highlight w:val="none"/>
        </w:rPr>
        <w:instrText xml:space="preserve"> PAGEREF _Toc13262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49F05F0D">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_Toc710 </w:instrText>
      </w:r>
      <w:r>
        <w:rPr>
          <w:rFonts w:ascii="宋体" w:hAnsi="宋体"/>
          <w:color w:val="auto"/>
          <w:szCs w:val="28"/>
          <w:highlight w:val="none"/>
        </w:rPr>
        <w:fldChar w:fldCharType="separate"/>
      </w:r>
      <w:r>
        <w:rPr>
          <w:rFonts w:ascii="仿宋" w:hAnsi="仿宋" w:eastAsia="仿宋"/>
          <w:color w:val="auto"/>
          <w:highlight w:val="none"/>
        </w:rPr>
        <w:t xml:space="preserve">1. </w:t>
      </w:r>
      <w:r>
        <w:rPr>
          <w:rFonts w:hint="eastAsia" w:ascii="仿宋" w:hAnsi="仿宋" w:eastAsia="仿宋"/>
          <w:color w:val="auto"/>
          <w:highlight w:val="none"/>
        </w:rPr>
        <w:t>适用范围</w:t>
      </w:r>
      <w:r>
        <w:rPr>
          <w:color w:val="auto"/>
          <w:highlight w:val="none"/>
        </w:rPr>
        <w:tab/>
      </w:r>
      <w:r>
        <w:rPr>
          <w:color w:val="auto"/>
          <w:highlight w:val="none"/>
        </w:rPr>
        <w:fldChar w:fldCharType="begin"/>
      </w:r>
      <w:r>
        <w:rPr>
          <w:color w:val="auto"/>
          <w:highlight w:val="none"/>
        </w:rPr>
        <w:instrText xml:space="preserve"> PAGEREF _Toc710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28DBA105">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_Toc32356 </w:instrText>
      </w:r>
      <w:r>
        <w:rPr>
          <w:rFonts w:ascii="宋体" w:hAnsi="宋体"/>
          <w:color w:val="auto"/>
          <w:szCs w:val="28"/>
          <w:highlight w:val="none"/>
        </w:rPr>
        <w:fldChar w:fldCharType="separate"/>
      </w:r>
      <w:r>
        <w:rPr>
          <w:rFonts w:ascii="仿宋" w:hAnsi="仿宋" w:eastAsia="仿宋"/>
          <w:color w:val="auto"/>
          <w:highlight w:val="none"/>
        </w:rPr>
        <w:t xml:space="preserve">2. </w:t>
      </w:r>
      <w:r>
        <w:rPr>
          <w:rFonts w:hint="eastAsia" w:ascii="仿宋" w:hAnsi="仿宋" w:eastAsia="仿宋"/>
          <w:color w:val="auto"/>
          <w:highlight w:val="none"/>
        </w:rPr>
        <w:t>定义</w:t>
      </w:r>
      <w:r>
        <w:rPr>
          <w:color w:val="auto"/>
          <w:highlight w:val="none"/>
        </w:rPr>
        <w:tab/>
      </w:r>
      <w:r>
        <w:rPr>
          <w:color w:val="auto"/>
          <w:highlight w:val="none"/>
        </w:rPr>
        <w:fldChar w:fldCharType="begin"/>
      </w:r>
      <w:r>
        <w:rPr>
          <w:color w:val="auto"/>
          <w:highlight w:val="none"/>
        </w:rPr>
        <w:instrText xml:space="preserve"> PAGEREF _Toc32356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469DE9F3">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_Toc13096 </w:instrText>
      </w:r>
      <w:r>
        <w:rPr>
          <w:rFonts w:ascii="宋体" w:hAnsi="宋体"/>
          <w:color w:val="auto"/>
          <w:szCs w:val="28"/>
          <w:highlight w:val="none"/>
        </w:rPr>
        <w:fldChar w:fldCharType="separate"/>
      </w:r>
      <w:r>
        <w:rPr>
          <w:rFonts w:ascii="仿宋" w:hAnsi="仿宋" w:eastAsia="仿宋"/>
          <w:color w:val="auto"/>
          <w:highlight w:val="none"/>
        </w:rPr>
        <w:t xml:space="preserve">3. </w:t>
      </w:r>
      <w:r>
        <w:rPr>
          <w:rFonts w:hint="eastAsia" w:ascii="仿宋" w:hAnsi="仿宋" w:eastAsia="仿宋"/>
          <w:color w:val="auto"/>
          <w:highlight w:val="none"/>
        </w:rPr>
        <w:t>合格的投标人</w:t>
      </w:r>
      <w:r>
        <w:rPr>
          <w:color w:val="auto"/>
          <w:highlight w:val="none"/>
        </w:rPr>
        <w:tab/>
      </w:r>
      <w:r>
        <w:rPr>
          <w:color w:val="auto"/>
          <w:highlight w:val="none"/>
        </w:rPr>
        <w:fldChar w:fldCharType="begin"/>
      </w:r>
      <w:r>
        <w:rPr>
          <w:color w:val="auto"/>
          <w:highlight w:val="none"/>
        </w:rPr>
        <w:instrText xml:space="preserve"> PAGEREF _Toc13096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3A471D36">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_Toc14965 </w:instrText>
      </w:r>
      <w:r>
        <w:rPr>
          <w:rFonts w:ascii="宋体" w:hAnsi="宋体"/>
          <w:color w:val="auto"/>
          <w:szCs w:val="28"/>
          <w:highlight w:val="none"/>
        </w:rPr>
        <w:fldChar w:fldCharType="separate"/>
      </w:r>
      <w:r>
        <w:rPr>
          <w:rFonts w:hint="eastAsia" w:ascii="仿宋" w:hAnsi="仿宋" w:eastAsia="仿宋"/>
          <w:color w:val="auto"/>
          <w:highlight w:val="none"/>
        </w:rPr>
        <w:t>4</w:t>
      </w:r>
      <w:r>
        <w:rPr>
          <w:rFonts w:ascii="仿宋" w:hAnsi="仿宋" w:eastAsia="仿宋"/>
          <w:color w:val="auto"/>
          <w:highlight w:val="none"/>
        </w:rPr>
        <w:t>.</w:t>
      </w:r>
      <w:r>
        <w:rPr>
          <w:rFonts w:hint="eastAsia" w:ascii="仿宋" w:hAnsi="仿宋" w:eastAsia="仿宋"/>
          <w:color w:val="auto"/>
          <w:highlight w:val="none"/>
        </w:rPr>
        <w:t xml:space="preserve"> 投标费用</w:t>
      </w:r>
      <w:r>
        <w:rPr>
          <w:color w:val="auto"/>
          <w:highlight w:val="none"/>
        </w:rPr>
        <w:tab/>
      </w:r>
      <w:r>
        <w:rPr>
          <w:color w:val="auto"/>
          <w:highlight w:val="none"/>
        </w:rPr>
        <w:fldChar w:fldCharType="begin"/>
      </w:r>
      <w:r>
        <w:rPr>
          <w:color w:val="auto"/>
          <w:highlight w:val="none"/>
        </w:rPr>
        <w:instrText xml:space="preserve"> PAGEREF _Toc14965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208D2CB1">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_Toc7792 </w:instrText>
      </w:r>
      <w:r>
        <w:rPr>
          <w:rFonts w:ascii="宋体" w:hAnsi="宋体"/>
          <w:color w:val="auto"/>
          <w:szCs w:val="28"/>
          <w:highlight w:val="none"/>
        </w:rPr>
        <w:fldChar w:fldCharType="separate"/>
      </w:r>
      <w:r>
        <w:rPr>
          <w:rFonts w:hint="eastAsia" w:ascii="仿宋" w:hAnsi="仿宋" w:eastAsia="仿宋"/>
          <w:color w:val="auto"/>
          <w:highlight w:val="none"/>
        </w:rPr>
        <w:t>第二节  招标文件说明</w:t>
      </w:r>
      <w:r>
        <w:rPr>
          <w:color w:val="auto"/>
          <w:highlight w:val="none"/>
        </w:rPr>
        <w:tab/>
      </w:r>
      <w:r>
        <w:rPr>
          <w:color w:val="auto"/>
          <w:highlight w:val="none"/>
        </w:rPr>
        <w:fldChar w:fldCharType="begin"/>
      </w:r>
      <w:r>
        <w:rPr>
          <w:color w:val="auto"/>
          <w:highlight w:val="none"/>
        </w:rPr>
        <w:instrText xml:space="preserve"> PAGEREF _Toc7792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631875C1">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_Toc1233 </w:instrText>
      </w:r>
      <w:r>
        <w:rPr>
          <w:rFonts w:ascii="宋体" w:hAnsi="宋体"/>
          <w:color w:val="auto"/>
          <w:szCs w:val="28"/>
          <w:highlight w:val="none"/>
        </w:rPr>
        <w:fldChar w:fldCharType="separate"/>
      </w:r>
      <w:r>
        <w:rPr>
          <w:rFonts w:hint="eastAsia" w:ascii="仿宋" w:hAnsi="仿宋" w:eastAsia="仿宋"/>
          <w:color w:val="auto"/>
          <w:highlight w:val="none"/>
        </w:rPr>
        <w:t>5</w:t>
      </w:r>
      <w:r>
        <w:rPr>
          <w:rFonts w:ascii="仿宋" w:hAnsi="仿宋" w:eastAsia="仿宋"/>
          <w:color w:val="auto"/>
          <w:highlight w:val="none"/>
        </w:rPr>
        <w:t xml:space="preserve">. </w:t>
      </w:r>
      <w:r>
        <w:rPr>
          <w:rFonts w:hint="eastAsia" w:ascii="仿宋" w:hAnsi="仿宋" w:eastAsia="仿宋"/>
          <w:color w:val="auto"/>
          <w:highlight w:val="none"/>
        </w:rPr>
        <w:t>招标文件的组成</w:t>
      </w:r>
      <w:r>
        <w:rPr>
          <w:color w:val="auto"/>
          <w:highlight w:val="none"/>
        </w:rPr>
        <w:tab/>
      </w:r>
      <w:r>
        <w:rPr>
          <w:color w:val="auto"/>
          <w:highlight w:val="none"/>
        </w:rPr>
        <w:fldChar w:fldCharType="begin"/>
      </w:r>
      <w:r>
        <w:rPr>
          <w:color w:val="auto"/>
          <w:highlight w:val="none"/>
        </w:rPr>
        <w:instrText xml:space="preserve"> PAGEREF _Toc1233 \h </w:instrText>
      </w:r>
      <w:r>
        <w:rPr>
          <w:color w:val="auto"/>
          <w:highlight w:val="none"/>
        </w:rPr>
        <w:fldChar w:fldCharType="separate"/>
      </w:r>
      <w:r>
        <w:rPr>
          <w:color w:val="auto"/>
          <w:highlight w:val="none"/>
        </w:rPr>
        <w:t>11</w:t>
      </w:r>
      <w:r>
        <w:rPr>
          <w:color w:val="auto"/>
          <w:highlight w:val="none"/>
        </w:rPr>
        <w:fldChar w:fldCharType="end"/>
      </w:r>
      <w:r>
        <w:rPr>
          <w:rFonts w:ascii="宋体" w:hAnsi="宋体"/>
          <w:color w:val="auto"/>
          <w:szCs w:val="28"/>
          <w:highlight w:val="none"/>
        </w:rPr>
        <w:fldChar w:fldCharType="end"/>
      </w:r>
    </w:p>
    <w:p w14:paraId="699E3592">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_Toc23270 </w:instrText>
      </w:r>
      <w:r>
        <w:rPr>
          <w:rFonts w:ascii="宋体" w:hAnsi="宋体"/>
          <w:color w:val="auto"/>
          <w:szCs w:val="28"/>
          <w:highlight w:val="none"/>
        </w:rPr>
        <w:fldChar w:fldCharType="separate"/>
      </w:r>
      <w:r>
        <w:rPr>
          <w:rFonts w:ascii="仿宋" w:hAnsi="仿宋" w:eastAsia="仿宋"/>
          <w:color w:val="auto"/>
          <w:highlight w:val="none"/>
        </w:rPr>
        <w:t>6. 招标文件的澄清</w:t>
      </w:r>
      <w:r>
        <w:rPr>
          <w:color w:val="auto"/>
          <w:highlight w:val="none"/>
        </w:rPr>
        <w:tab/>
      </w:r>
      <w:r>
        <w:rPr>
          <w:color w:val="auto"/>
          <w:highlight w:val="none"/>
        </w:rPr>
        <w:fldChar w:fldCharType="begin"/>
      </w:r>
      <w:r>
        <w:rPr>
          <w:color w:val="auto"/>
          <w:highlight w:val="none"/>
        </w:rPr>
        <w:instrText xml:space="preserve"> PAGEREF _Toc23270 \h </w:instrText>
      </w:r>
      <w:r>
        <w:rPr>
          <w:color w:val="auto"/>
          <w:highlight w:val="none"/>
        </w:rPr>
        <w:fldChar w:fldCharType="separate"/>
      </w:r>
      <w:r>
        <w:rPr>
          <w:color w:val="auto"/>
          <w:highlight w:val="none"/>
        </w:rPr>
        <w:t>11</w:t>
      </w:r>
      <w:r>
        <w:rPr>
          <w:color w:val="auto"/>
          <w:highlight w:val="none"/>
        </w:rPr>
        <w:fldChar w:fldCharType="end"/>
      </w:r>
      <w:r>
        <w:rPr>
          <w:rFonts w:ascii="宋体" w:hAnsi="宋体"/>
          <w:color w:val="auto"/>
          <w:szCs w:val="28"/>
          <w:highlight w:val="none"/>
        </w:rPr>
        <w:fldChar w:fldCharType="end"/>
      </w:r>
    </w:p>
    <w:p w14:paraId="15C843AA">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_Toc15468 </w:instrText>
      </w:r>
      <w:r>
        <w:rPr>
          <w:rFonts w:ascii="宋体" w:hAnsi="宋体"/>
          <w:color w:val="auto"/>
          <w:szCs w:val="28"/>
          <w:highlight w:val="none"/>
        </w:rPr>
        <w:fldChar w:fldCharType="separate"/>
      </w:r>
      <w:r>
        <w:rPr>
          <w:rFonts w:ascii="仿宋" w:hAnsi="仿宋" w:eastAsia="仿宋"/>
          <w:color w:val="auto"/>
          <w:highlight w:val="none"/>
        </w:rPr>
        <w:t xml:space="preserve">7. </w:t>
      </w:r>
      <w:r>
        <w:rPr>
          <w:rFonts w:hint="eastAsia" w:ascii="仿宋" w:hAnsi="仿宋" w:eastAsia="仿宋"/>
          <w:color w:val="auto"/>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_Toc15468 \h </w:instrText>
      </w:r>
      <w:r>
        <w:rPr>
          <w:color w:val="auto"/>
          <w:highlight w:val="none"/>
        </w:rPr>
        <w:fldChar w:fldCharType="separate"/>
      </w:r>
      <w:r>
        <w:rPr>
          <w:color w:val="auto"/>
          <w:highlight w:val="none"/>
        </w:rPr>
        <w:t>11</w:t>
      </w:r>
      <w:r>
        <w:rPr>
          <w:color w:val="auto"/>
          <w:highlight w:val="none"/>
        </w:rPr>
        <w:fldChar w:fldCharType="end"/>
      </w:r>
      <w:r>
        <w:rPr>
          <w:rFonts w:ascii="宋体" w:hAnsi="宋体"/>
          <w:color w:val="auto"/>
          <w:szCs w:val="28"/>
          <w:highlight w:val="none"/>
        </w:rPr>
        <w:fldChar w:fldCharType="end"/>
      </w:r>
    </w:p>
    <w:p w14:paraId="6BB8ABEA">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_Toc11836 </w:instrText>
      </w:r>
      <w:r>
        <w:rPr>
          <w:rFonts w:ascii="宋体" w:hAnsi="宋体"/>
          <w:color w:val="auto"/>
          <w:szCs w:val="28"/>
          <w:highlight w:val="none"/>
        </w:rPr>
        <w:fldChar w:fldCharType="separate"/>
      </w:r>
      <w:r>
        <w:rPr>
          <w:rFonts w:hint="eastAsia" w:ascii="仿宋" w:hAnsi="仿宋" w:eastAsia="仿宋"/>
          <w:color w:val="auto"/>
          <w:highlight w:val="none"/>
        </w:rPr>
        <w:t>第三节  投标文件的编写</w:t>
      </w:r>
      <w:r>
        <w:rPr>
          <w:color w:val="auto"/>
          <w:highlight w:val="none"/>
        </w:rPr>
        <w:tab/>
      </w:r>
      <w:r>
        <w:rPr>
          <w:color w:val="auto"/>
          <w:highlight w:val="none"/>
        </w:rPr>
        <w:fldChar w:fldCharType="begin"/>
      </w:r>
      <w:r>
        <w:rPr>
          <w:color w:val="auto"/>
          <w:highlight w:val="none"/>
        </w:rPr>
        <w:instrText xml:space="preserve"> PAGEREF _Toc11836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3CDDB035">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_Toc4245 </w:instrText>
      </w:r>
      <w:r>
        <w:rPr>
          <w:rFonts w:ascii="宋体" w:hAnsi="宋体"/>
          <w:color w:val="auto"/>
          <w:szCs w:val="28"/>
          <w:highlight w:val="none"/>
        </w:rPr>
        <w:fldChar w:fldCharType="separate"/>
      </w:r>
      <w:r>
        <w:rPr>
          <w:rFonts w:hint="eastAsia" w:ascii="仿宋" w:hAnsi="仿宋" w:eastAsia="仿宋"/>
          <w:color w:val="auto"/>
          <w:highlight w:val="none"/>
        </w:rPr>
        <w:t>8</w:t>
      </w:r>
      <w:r>
        <w:rPr>
          <w:rFonts w:ascii="仿宋" w:hAnsi="仿宋" w:eastAsia="仿宋"/>
          <w:color w:val="auto"/>
          <w:highlight w:val="none"/>
        </w:rPr>
        <w:t xml:space="preserve">. </w:t>
      </w:r>
      <w:r>
        <w:rPr>
          <w:rFonts w:hint="eastAsia" w:ascii="仿宋" w:hAnsi="仿宋" w:eastAsia="仿宋"/>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_Toc4245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3E1DFAF4">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_Toc4445 </w:instrText>
      </w:r>
      <w:r>
        <w:rPr>
          <w:rFonts w:ascii="宋体" w:hAnsi="宋体"/>
          <w:color w:val="auto"/>
          <w:szCs w:val="28"/>
          <w:highlight w:val="none"/>
        </w:rPr>
        <w:fldChar w:fldCharType="separate"/>
      </w:r>
      <w:r>
        <w:rPr>
          <w:rFonts w:hint="eastAsia" w:ascii="仿宋" w:hAnsi="仿宋" w:eastAsia="仿宋"/>
          <w:color w:val="auto"/>
          <w:highlight w:val="none"/>
        </w:rPr>
        <w:t>9</w:t>
      </w:r>
      <w:r>
        <w:rPr>
          <w:rFonts w:ascii="仿宋" w:hAnsi="仿宋" w:eastAsia="仿宋"/>
          <w:color w:val="auto"/>
          <w:highlight w:val="none"/>
        </w:rPr>
        <w:t xml:space="preserve">. </w:t>
      </w:r>
      <w:r>
        <w:rPr>
          <w:rFonts w:hint="eastAsia" w:ascii="仿宋" w:hAnsi="仿宋" w:eastAsia="仿宋"/>
          <w:color w:val="auto"/>
          <w:highlight w:val="none"/>
        </w:rPr>
        <w:t>投标文件语言</w:t>
      </w:r>
      <w:r>
        <w:rPr>
          <w:color w:val="auto"/>
          <w:highlight w:val="none"/>
        </w:rPr>
        <w:tab/>
      </w:r>
      <w:r>
        <w:rPr>
          <w:color w:val="auto"/>
          <w:highlight w:val="none"/>
        </w:rPr>
        <w:fldChar w:fldCharType="begin"/>
      </w:r>
      <w:r>
        <w:rPr>
          <w:color w:val="auto"/>
          <w:highlight w:val="none"/>
        </w:rPr>
        <w:instrText xml:space="preserve"> PAGEREF _Toc4445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1F70A698">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_Toc27136 </w:instrText>
      </w:r>
      <w:r>
        <w:rPr>
          <w:rFonts w:ascii="宋体" w:hAnsi="宋体"/>
          <w:color w:val="auto"/>
          <w:szCs w:val="28"/>
          <w:highlight w:val="none"/>
        </w:rPr>
        <w:fldChar w:fldCharType="separate"/>
      </w:r>
      <w:r>
        <w:rPr>
          <w:rFonts w:hint="eastAsia" w:ascii="仿宋" w:hAnsi="仿宋" w:eastAsia="仿宋"/>
          <w:color w:val="auto"/>
          <w:highlight w:val="none"/>
        </w:rPr>
        <w:t>10</w:t>
      </w:r>
      <w:r>
        <w:rPr>
          <w:rFonts w:ascii="仿宋" w:hAnsi="仿宋" w:eastAsia="仿宋"/>
          <w:color w:val="auto"/>
          <w:highlight w:val="none"/>
        </w:rPr>
        <w:t xml:space="preserve">. </w:t>
      </w:r>
      <w:r>
        <w:rPr>
          <w:rFonts w:hint="eastAsia" w:ascii="仿宋" w:hAnsi="仿宋" w:eastAsia="仿宋"/>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_Toc27136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5DBFB4C6">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_Toc6103 </w:instrText>
      </w:r>
      <w:r>
        <w:rPr>
          <w:rFonts w:ascii="宋体" w:hAnsi="宋体"/>
          <w:color w:val="auto"/>
          <w:szCs w:val="28"/>
          <w:highlight w:val="none"/>
        </w:rPr>
        <w:fldChar w:fldCharType="separate"/>
      </w:r>
      <w:r>
        <w:rPr>
          <w:rFonts w:hint="eastAsia" w:ascii="仿宋" w:hAnsi="仿宋" w:eastAsia="仿宋"/>
          <w:color w:val="auto"/>
          <w:highlight w:val="none"/>
        </w:rPr>
        <w:t>11</w:t>
      </w:r>
      <w:r>
        <w:rPr>
          <w:rFonts w:ascii="仿宋" w:hAnsi="仿宋" w:eastAsia="仿宋"/>
          <w:color w:val="auto"/>
          <w:highlight w:val="none"/>
        </w:rPr>
        <w:t xml:space="preserve">. </w:t>
      </w:r>
      <w:r>
        <w:rPr>
          <w:rFonts w:hint="eastAsia" w:ascii="仿宋" w:hAnsi="仿宋" w:eastAsia="仿宋"/>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_Toc6103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3AD00265">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_Toc19711 </w:instrText>
      </w:r>
      <w:r>
        <w:rPr>
          <w:rFonts w:ascii="宋体" w:hAnsi="宋体"/>
          <w:color w:val="auto"/>
          <w:szCs w:val="28"/>
          <w:highlight w:val="none"/>
        </w:rPr>
        <w:fldChar w:fldCharType="separate"/>
      </w:r>
      <w:r>
        <w:rPr>
          <w:rFonts w:hint="eastAsia" w:ascii="仿宋" w:hAnsi="仿宋" w:eastAsia="仿宋"/>
          <w:color w:val="auto"/>
          <w:highlight w:val="none"/>
        </w:rPr>
        <w:t>12. 投标保证金</w:t>
      </w:r>
      <w:r>
        <w:rPr>
          <w:color w:val="auto"/>
          <w:highlight w:val="none"/>
        </w:rPr>
        <w:tab/>
      </w:r>
      <w:r>
        <w:rPr>
          <w:color w:val="auto"/>
          <w:highlight w:val="none"/>
        </w:rPr>
        <w:fldChar w:fldCharType="begin"/>
      </w:r>
      <w:r>
        <w:rPr>
          <w:color w:val="auto"/>
          <w:highlight w:val="none"/>
        </w:rPr>
        <w:instrText xml:space="preserve"> PAGEREF _Toc19711 \h </w:instrText>
      </w:r>
      <w:r>
        <w:rPr>
          <w:color w:val="auto"/>
          <w:highlight w:val="none"/>
        </w:rPr>
        <w:fldChar w:fldCharType="separate"/>
      </w:r>
      <w:r>
        <w:rPr>
          <w:color w:val="auto"/>
          <w:highlight w:val="none"/>
        </w:rPr>
        <w:t>13</w:t>
      </w:r>
      <w:r>
        <w:rPr>
          <w:color w:val="auto"/>
          <w:highlight w:val="none"/>
        </w:rPr>
        <w:fldChar w:fldCharType="end"/>
      </w:r>
      <w:r>
        <w:rPr>
          <w:rFonts w:ascii="宋体" w:hAnsi="宋体"/>
          <w:color w:val="auto"/>
          <w:szCs w:val="28"/>
          <w:highlight w:val="none"/>
        </w:rPr>
        <w:fldChar w:fldCharType="end"/>
      </w:r>
    </w:p>
    <w:p w14:paraId="709CAFFF">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_Toc32686 </w:instrText>
      </w:r>
      <w:r>
        <w:rPr>
          <w:rFonts w:ascii="宋体" w:hAnsi="宋体"/>
          <w:color w:val="auto"/>
          <w:szCs w:val="28"/>
          <w:highlight w:val="none"/>
        </w:rPr>
        <w:fldChar w:fldCharType="separate"/>
      </w:r>
      <w:r>
        <w:rPr>
          <w:rFonts w:hint="eastAsia" w:ascii="仿宋" w:hAnsi="仿宋" w:eastAsia="仿宋"/>
          <w:color w:val="auto"/>
          <w:highlight w:val="none"/>
        </w:rPr>
        <w:t>13</w:t>
      </w:r>
      <w:r>
        <w:rPr>
          <w:rFonts w:ascii="仿宋" w:hAnsi="仿宋" w:eastAsia="仿宋"/>
          <w:color w:val="auto"/>
          <w:highlight w:val="none"/>
        </w:rPr>
        <w:t xml:space="preserve">. </w:t>
      </w:r>
      <w:r>
        <w:rPr>
          <w:rFonts w:hint="eastAsia" w:ascii="仿宋" w:hAnsi="仿宋" w:eastAsia="仿宋"/>
          <w:color w:val="auto"/>
          <w:highlight w:val="none"/>
        </w:rPr>
        <w:t>投标文件的格式</w:t>
      </w:r>
      <w:r>
        <w:rPr>
          <w:color w:val="auto"/>
          <w:highlight w:val="none"/>
        </w:rPr>
        <w:tab/>
      </w:r>
      <w:r>
        <w:rPr>
          <w:color w:val="auto"/>
          <w:highlight w:val="none"/>
        </w:rPr>
        <w:fldChar w:fldCharType="begin"/>
      </w:r>
      <w:r>
        <w:rPr>
          <w:color w:val="auto"/>
          <w:highlight w:val="none"/>
        </w:rPr>
        <w:instrText xml:space="preserve"> PAGEREF _Toc32686 \h </w:instrText>
      </w:r>
      <w:r>
        <w:rPr>
          <w:color w:val="auto"/>
          <w:highlight w:val="none"/>
        </w:rPr>
        <w:fldChar w:fldCharType="separate"/>
      </w:r>
      <w:r>
        <w:rPr>
          <w:color w:val="auto"/>
          <w:highlight w:val="none"/>
        </w:rPr>
        <w:t>14</w:t>
      </w:r>
      <w:r>
        <w:rPr>
          <w:color w:val="auto"/>
          <w:highlight w:val="none"/>
        </w:rPr>
        <w:fldChar w:fldCharType="end"/>
      </w:r>
      <w:r>
        <w:rPr>
          <w:rFonts w:ascii="宋体" w:hAnsi="宋体"/>
          <w:color w:val="auto"/>
          <w:szCs w:val="28"/>
          <w:highlight w:val="none"/>
        </w:rPr>
        <w:fldChar w:fldCharType="end"/>
      </w:r>
    </w:p>
    <w:p w14:paraId="03633BE5">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_Toc1692 </w:instrText>
      </w:r>
      <w:r>
        <w:rPr>
          <w:rFonts w:ascii="宋体" w:hAnsi="宋体"/>
          <w:color w:val="auto"/>
          <w:szCs w:val="28"/>
          <w:highlight w:val="none"/>
        </w:rPr>
        <w:fldChar w:fldCharType="separate"/>
      </w:r>
      <w:r>
        <w:rPr>
          <w:rFonts w:hint="eastAsia" w:ascii="仿宋" w:hAnsi="仿宋" w:eastAsia="仿宋"/>
          <w:color w:val="auto"/>
          <w:highlight w:val="none"/>
        </w:rPr>
        <w:t>第四节  投标文件的提交</w:t>
      </w:r>
      <w:r>
        <w:rPr>
          <w:color w:val="auto"/>
          <w:highlight w:val="none"/>
        </w:rPr>
        <w:tab/>
      </w:r>
      <w:r>
        <w:rPr>
          <w:color w:val="auto"/>
          <w:highlight w:val="none"/>
        </w:rPr>
        <w:fldChar w:fldCharType="begin"/>
      </w:r>
      <w:r>
        <w:rPr>
          <w:color w:val="auto"/>
          <w:highlight w:val="none"/>
        </w:rPr>
        <w:instrText xml:space="preserve"> PAGEREF _Toc1692 \h </w:instrText>
      </w:r>
      <w:r>
        <w:rPr>
          <w:color w:val="auto"/>
          <w:highlight w:val="none"/>
        </w:rPr>
        <w:fldChar w:fldCharType="separate"/>
      </w:r>
      <w:r>
        <w:rPr>
          <w:color w:val="auto"/>
          <w:highlight w:val="none"/>
        </w:rPr>
        <w:t>15</w:t>
      </w:r>
      <w:r>
        <w:rPr>
          <w:color w:val="auto"/>
          <w:highlight w:val="none"/>
        </w:rPr>
        <w:fldChar w:fldCharType="end"/>
      </w:r>
      <w:r>
        <w:rPr>
          <w:rFonts w:ascii="宋体" w:hAnsi="宋体"/>
          <w:color w:val="auto"/>
          <w:szCs w:val="28"/>
          <w:highlight w:val="none"/>
        </w:rPr>
        <w:fldChar w:fldCharType="end"/>
      </w:r>
    </w:p>
    <w:p w14:paraId="31299F0C">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_Toc5261 </w:instrText>
      </w:r>
      <w:r>
        <w:rPr>
          <w:rFonts w:ascii="宋体" w:hAnsi="宋体"/>
          <w:color w:val="auto"/>
          <w:szCs w:val="28"/>
          <w:highlight w:val="none"/>
        </w:rPr>
        <w:fldChar w:fldCharType="separate"/>
      </w:r>
      <w:r>
        <w:rPr>
          <w:rFonts w:hint="eastAsia" w:ascii="仿宋" w:hAnsi="仿宋" w:eastAsia="仿宋"/>
          <w:color w:val="auto"/>
          <w:highlight w:val="none"/>
        </w:rPr>
        <w:t>14. 投标文件的密封、标记和递交</w:t>
      </w:r>
      <w:r>
        <w:rPr>
          <w:color w:val="auto"/>
          <w:highlight w:val="none"/>
        </w:rPr>
        <w:tab/>
      </w:r>
      <w:r>
        <w:rPr>
          <w:color w:val="auto"/>
          <w:highlight w:val="none"/>
        </w:rPr>
        <w:fldChar w:fldCharType="begin"/>
      </w:r>
      <w:r>
        <w:rPr>
          <w:color w:val="auto"/>
          <w:highlight w:val="none"/>
        </w:rPr>
        <w:instrText xml:space="preserve"> PAGEREF _Toc5261 \h </w:instrText>
      </w:r>
      <w:r>
        <w:rPr>
          <w:color w:val="auto"/>
          <w:highlight w:val="none"/>
        </w:rPr>
        <w:fldChar w:fldCharType="separate"/>
      </w:r>
      <w:r>
        <w:rPr>
          <w:color w:val="auto"/>
          <w:highlight w:val="none"/>
        </w:rPr>
        <w:t>15</w:t>
      </w:r>
      <w:r>
        <w:rPr>
          <w:color w:val="auto"/>
          <w:highlight w:val="none"/>
        </w:rPr>
        <w:fldChar w:fldCharType="end"/>
      </w:r>
      <w:r>
        <w:rPr>
          <w:rFonts w:ascii="宋体" w:hAnsi="宋体"/>
          <w:color w:val="auto"/>
          <w:szCs w:val="28"/>
          <w:highlight w:val="none"/>
        </w:rPr>
        <w:fldChar w:fldCharType="end"/>
      </w:r>
    </w:p>
    <w:p w14:paraId="51FAF038">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_Toc17272 </w:instrText>
      </w:r>
      <w:r>
        <w:rPr>
          <w:rFonts w:ascii="宋体" w:hAnsi="宋体"/>
          <w:color w:val="auto"/>
          <w:szCs w:val="28"/>
          <w:highlight w:val="none"/>
        </w:rPr>
        <w:fldChar w:fldCharType="separate"/>
      </w:r>
      <w:r>
        <w:rPr>
          <w:rFonts w:hint="eastAsia" w:ascii="仿宋" w:hAnsi="仿宋" w:eastAsia="仿宋"/>
          <w:color w:val="auto"/>
          <w:highlight w:val="none"/>
        </w:rPr>
        <w:t>第五节</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投标文件的评估和比较</w:t>
      </w:r>
      <w:r>
        <w:rPr>
          <w:color w:val="auto"/>
          <w:highlight w:val="none"/>
        </w:rPr>
        <w:tab/>
      </w:r>
      <w:r>
        <w:rPr>
          <w:color w:val="auto"/>
          <w:highlight w:val="none"/>
        </w:rPr>
        <w:fldChar w:fldCharType="begin"/>
      </w:r>
      <w:r>
        <w:rPr>
          <w:color w:val="auto"/>
          <w:highlight w:val="none"/>
        </w:rPr>
        <w:instrText xml:space="preserve"> PAGEREF _Toc17272 \h </w:instrText>
      </w:r>
      <w:r>
        <w:rPr>
          <w:color w:val="auto"/>
          <w:highlight w:val="none"/>
        </w:rPr>
        <w:fldChar w:fldCharType="separate"/>
      </w:r>
      <w:r>
        <w:rPr>
          <w:color w:val="auto"/>
          <w:highlight w:val="none"/>
        </w:rPr>
        <w:t>15</w:t>
      </w:r>
      <w:r>
        <w:rPr>
          <w:color w:val="auto"/>
          <w:highlight w:val="none"/>
        </w:rPr>
        <w:fldChar w:fldCharType="end"/>
      </w:r>
      <w:r>
        <w:rPr>
          <w:rFonts w:ascii="宋体" w:hAnsi="宋体"/>
          <w:color w:val="auto"/>
          <w:szCs w:val="28"/>
          <w:highlight w:val="none"/>
        </w:rPr>
        <w:fldChar w:fldCharType="end"/>
      </w:r>
    </w:p>
    <w:p w14:paraId="628F48D4">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_Toc10672 </w:instrText>
      </w:r>
      <w:r>
        <w:rPr>
          <w:rFonts w:ascii="宋体" w:hAnsi="宋体"/>
          <w:color w:val="auto"/>
          <w:szCs w:val="28"/>
          <w:highlight w:val="none"/>
        </w:rPr>
        <w:fldChar w:fldCharType="separate"/>
      </w:r>
      <w:r>
        <w:rPr>
          <w:rFonts w:hint="eastAsia" w:ascii="仿宋" w:hAnsi="仿宋" w:eastAsia="仿宋"/>
          <w:color w:val="auto"/>
          <w:highlight w:val="none"/>
        </w:rPr>
        <w:t>15．开标、评标时间</w:t>
      </w:r>
      <w:r>
        <w:rPr>
          <w:color w:val="auto"/>
          <w:highlight w:val="none"/>
        </w:rPr>
        <w:tab/>
      </w:r>
      <w:r>
        <w:rPr>
          <w:color w:val="auto"/>
          <w:highlight w:val="none"/>
        </w:rPr>
        <w:fldChar w:fldCharType="begin"/>
      </w:r>
      <w:r>
        <w:rPr>
          <w:color w:val="auto"/>
          <w:highlight w:val="none"/>
        </w:rPr>
        <w:instrText xml:space="preserve"> PAGEREF _Toc10672 \h </w:instrText>
      </w:r>
      <w:r>
        <w:rPr>
          <w:color w:val="auto"/>
          <w:highlight w:val="none"/>
        </w:rPr>
        <w:fldChar w:fldCharType="separate"/>
      </w:r>
      <w:r>
        <w:rPr>
          <w:color w:val="auto"/>
          <w:highlight w:val="none"/>
        </w:rPr>
        <w:t>15</w:t>
      </w:r>
      <w:r>
        <w:rPr>
          <w:color w:val="auto"/>
          <w:highlight w:val="none"/>
        </w:rPr>
        <w:fldChar w:fldCharType="end"/>
      </w:r>
      <w:r>
        <w:rPr>
          <w:rFonts w:ascii="宋体" w:hAnsi="宋体"/>
          <w:color w:val="auto"/>
          <w:szCs w:val="28"/>
          <w:highlight w:val="none"/>
        </w:rPr>
        <w:fldChar w:fldCharType="end"/>
      </w:r>
    </w:p>
    <w:p w14:paraId="27FBEC63">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_Toc26256 </w:instrText>
      </w:r>
      <w:r>
        <w:rPr>
          <w:rFonts w:ascii="宋体" w:hAnsi="宋体"/>
          <w:color w:val="auto"/>
          <w:szCs w:val="28"/>
          <w:highlight w:val="none"/>
        </w:rPr>
        <w:fldChar w:fldCharType="separate"/>
      </w:r>
      <w:r>
        <w:rPr>
          <w:rFonts w:hint="eastAsia" w:ascii="仿宋" w:hAnsi="仿宋" w:eastAsia="仿宋"/>
          <w:color w:val="auto"/>
          <w:highlight w:val="none"/>
        </w:rPr>
        <w:t>16．评标委员会</w:t>
      </w:r>
      <w:r>
        <w:rPr>
          <w:color w:val="auto"/>
          <w:highlight w:val="none"/>
        </w:rPr>
        <w:tab/>
      </w:r>
      <w:r>
        <w:rPr>
          <w:color w:val="auto"/>
          <w:highlight w:val="none"/>
        </w:rPr>
        <w:fldChar w:fldCharType="begin"/>
      </w:r>
      <w:r>
        <w:rPr>
          <w:color w:val="auto"/>
          <w:highlight w:val="none"/>
        </w:rPr>
        <w:instrText xml:space="preserve"> PAGEREF _Toc26256 \h </w:instrText>
      </w:r>
      <w:r>
        <w:rPr>
          <w:color w:val="auto"/>
          <w:highlight w:val="none"/>
        </w:rPr>
        <w:fldChar w:fldCharType="separate"/>
      </w:r>
      <w:r>
        <w:rPr>
          <w:color w:val="auto"/>
          <w:highlight w:val="none"/>
        </w:rPr>
        <w:t>16</w:t>
      </w:r>
      <w:r>
        <w:rPr>
          <w:color w:val="auto"/>
          <w:highlight w:val="none"/>
        </w:rPr>
        <w:fldChar w:fldCharType="end"/>
      </w:r>
      <w:r>
        <w:rPr>
          <w:rFonts w:ascii="宋体" w:hAnsi="宋体"/>
          <w:color w:val="auto"/>
          <w:szCs w:val="28"/>
          <w:highlight w:val="none"/>
        </w:rPr>
        <w:fldChar w:fldCharType="end"/>
      </w:r>
    </w:p>
    <w:p w14:paraId="034EFA2A">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_Toc18434 </w:instrText>
      </w:r>
      <w:r>
        <w:rPr>
          <w:rFonts w:ascii="宋体" w:hAnsi="宋体"/>
          <w:color w:val="auto"/>
          <w:szCs w:val="28"/>
          <w:highlight w:val="none"/>
        </w:rPr>
        <w:fldChar w:fldCharType="separate"/>
      </w:r>
      <w:r>
        <w:rPr>
          <w:rFonts w:hint="eastAsia" w:ascii="仿宋" w:hAnsi="仿宋" w:eastAsia="仿宋"/>
          <w:color w:val="auto"/>
          <w:highlight w:val="none"/>
        </w:rPr>
        <w:t>17</w:t>
      </w:r>
      <w:r>
        <w:rPr>
          <w:rFonts w:ascii="仿宋" w:hAnsi="仿宋" w:eastAsia="仿宋"/>
          <w:color w:val="auto"/>
          <w:highlight w:val="none"/>
        </w:rPr>
        <w:t xml:space="preserve">. </w:t>
      </w:r>
      <w:r>
        <w:rPr>
          <w:rFonts w:hint="eastAsia" w:ascii="仿宋" w:hAnsi="仿宋" w:eastAsia="仿宋"/>
          <w:color w:val="auto"/>
          <w:highlight w:val="none"/>
        </w:rPr>
        <w:t>投标文件的初审</w:t>
      </w:r>
      <w:r>
        <w:rPr>
          <w:color w:val="auto"/>
          <w:highlight w:val="none"/>
        </w:rPr>
        <w:tab/>
      </w:r>
      <w:r>
        <w:rPr>
          <w:color w:val="auto"/>
          <w:highlight w:val="none"/>
        </w:rPr>
        <w:fldChar w:fldCharType="begin"/>
      </w:r>
      <w:r>
        <w:rPr>
          <w:color w:val="auto"/>
          <w:highlight w:val="none"/>
        </w:rPr>
        <w:instrText xml:space="preserve"> PAGEREF _Toc18434 \h </w:instrText>
      </w:r>
      <w:r>
        <w:rPr>
          <w:color w:val="auto"/>
          <w:highlight w:val="none"/>
        </w:rPr>
        <w:fldChar w:fldCharType="separate"/>
      </w:r>
      <w:r>
        <w:rPr>
          <w:color w:val="auto"/>
          <w:highlight w:val="none"/>
        </w:rPr>
        <w:t>16</w:t>
      </w:r>
      <w:r>
        <w:rPr>
          <w:color w:val="auto"/>
          <w:highlight w:val="none"/>
        </w:rPr>
        <w:fldChar w:fldCharType="end"/>
      </w:r>
      <w:r>
        <w:rPr>
          <w:rFonts w:ascii="宋体" w:hAnsi="宋体"/>
          <w:color w:val="auto"/>
          <w:szCs w:val="28"/>
          <w:highlight w:val="none"/>
        </w:rPr>
        <w:fldChar w:fldCharType="end"/>
      </w:r>
    </w:p>
    <w:p w14:paraId="64CA4BAC">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_Toc26469 </w:instrText>
      </w:r>
      <w:r>
        <w:rPr>
          <w:rFonts w:ascii="宋体" w:hAnsi="宋体"/>
          <w:color w:val="auto"/>
          <w:szCs w:val="28"/>
          <w:highlight w:val="none"/>
        </w:rPr>
        <w:fldChar w:fldCharType="separate"/>
      </w:r>
      <w:r>
        <w:rPr>
          <w:rFonts w:hint="eastAsia" w:ascii="仿宋" w:hAnsi="仿宋" w:eastAsia="仿宋"/>
          <w:color w:val="auto"/>
          <w:highlight w:val="none"/>
          <w:lang w:val="en-US" w:eastAsia="zh-CN"/>
        </w:rPr>
        <w:t xml:space="preserve">18. </w:t>
      </w:r>
      <w:r>
        <w:rPr>
          <w:rFonts w:hint="eastAsia" w:ascii="仿宋" w:hAnsi="仿宋" w:eastAsia="仿宋"/>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_Toc26469 \h </w:instrText>
      </w:r>
      <w:r>
        <w:rPr>
          <w:color w:val="auto"/>
          <w:highlight w:val="none"/>
        </w:rPr>
        <w:fldChar w:fldCharType="separate"/>
      </w:r>
      <w:r>
        <w:rPr>
          <w:color w:val="auto"/>
          <w:highlight w:val="none"/>
        </w:rPr>
        <w:t>19</w:t>
      </w:r>
      <w:r>
        <w:rPr>
          <w:color w:val="auto"/>
          <w:highlight w:val="none"/>
        </w:rPr>
        <w:fldChar w:fldCharType="end"/>
      </w:r>
      <w:r>
        <w:rPr>
          <w:rFonts w:ascii="宋体" w:hAnsi="宋体"/>
          <w:color w:val="auto"/>
          <w:szCs w:val="28"/>
          <w:highlight w:val="none"/>
        </w:rPr>
        <w:fldChar w:fldCharType="end"/>
      </w:r>
    </w:p>
    <w:p w14:paraId="3864C650">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_Toc23105 </w:instrText>
      </w:r>
      <w:r>
        <w:rPr>
          <w:rFonts w:ascii="宋体" w:hAnsi="宋体"/>
          <w:color w:val="auto"/>
          <w:szCs w:val="28"/>
          <w:highlight w:val="none"/>
        </w:rPr>
        <w:fldChar w:fldCharType="separate"/>
      </w:r>
      <w:r>
        <w:rPr>
          <w:rFonts w:hint="eastAsia" w:ascii="仿宋" w:hAnsi="仿宋" w:eastAsia="仿宋"/>
          <w:color w:val="auto"/>
          <w:highlight w:val="none"/>
        </w:rPr>
        <w:t>19. 投标文件的澄清</w:t>
      </w:r>
      <w:r>
        <w:rPr>
          <w:color w:val="auto"/>
          <w:highlight w:val="none"/>
        </w:rPr>
        <w:tab/>
      </w:r>
      <w:r>
        <w:rPr>
          <w:color w:val="auto"/>
          <w:highlight w:val="none"/>
        </w:rPr>
        <w:fldChar w:fldCharType="begin"/>
      </w:r>
      <w:r>
        <w:rPr>
          <w:color w:val="auto"/>
          <w:highlight w:val="none"/>
        </w:rPr>
        <w:instrText xml:space="preserve"> PAGEREF _Toc23105 \h </w:instrText>
      </w:r>
      <w:r>
        <w:rPr>
          <w:color w:val="auto"/>
          <w:highlight w:val="none"/>
        </w:rPr>
        <w:fldChar w:fldCharType="separate"/>
      </w:r>
      <w:r>
        <w:rPr>
          <w:color w:val="auto"/>
          <w:highlight w:val="none"/>
        </w:rPr>
        <w:t>23</w:t>
      </w:r>
      <w:r>
        <w:rPr>
          <w:color w:val="auto"/>
          <w:highlight w:val="none"/>
        </w:rPr>
        <w:fldChar w:fldCharType="end"/>
      </w:r>
      <w:r>
        <w:rPr>
          <w:rFonts w:ascii="宋体" w:hAnsi="宋体"/>
          <w:color w:val="auto"/>
          <w:szCs w:val="28"/>
          <w:highlight w:val="none"/>
        </w:rPr>
        <w:fldChar w:fldCharType="end"/>
      </w:r>
    </w:p>
    <w:p w14:paraId="74E582E3">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_Toc31250 </w:instrText>
      </w:r>
      <w:r>
        <w:rPr>
          <w:rFonts w:ascii="宋体" w:hAnsi="宋体"/>
          <w:color w:val="auto"/>
          <w:szCs w:val="28"/>
          <w:highlight w:val="none"/>
        </w:rPr>
        <w:fldChar w:fldCharType="separate"/>
      </w:r>
      <w:r>
        <w:rPr>
          <w:rFonts w:hint="eastAsia" w:ascii="仿宋" w:hAnsi="仿宋" w:eastAsia="仿宋"/>
          <w:color w:val="auto"/>
          <w:highlight w:val="none"/>
        </w:rPr>
        <w:t>20. 比较与评价</w:t>
      </w:r>
      <w:r>
        <w:rPr>
          <w:color w:val="auto"/>
          <w:highlight w:val="none"/>
        </w:rPr>
        <w:tab/>
      </w:r>
      <w:r>
        <w:rPr>
          <w:color w:val="auto"/>
          <w:highlight w:val="none"/>
        </w:rPr>
        <w:fldChar w:fldCharType="begin"/>
      </w:r>
      <w:r>
        <w:rPr>
          <w:color w:val="auto"/>
          <w:highlight w:val="none"/>
        </w:rPr>
        <w:instrText xml:space="preserve"> PAGEREF _Toc31250 \h </w:instrText>
      </w:r>
      <w:r>
        <w:rPr>
          <w:color w:val="auto"/>
          <w:highlight w:val="none"/>
        </w:rPr>
        <w:fldChar w:fldCharType="separate"/>
      </w:r>
      <w:r>
        <w:rPr>
          <w:color w:val="auto"/>
          <w:highlight w:val="none"/>
        </w:rPr>
        <w:t>23</w:t>
      </w:r>
      <w:r>
        <w:rPr>
          <w:color w:val="auto"/>
          <w:highlight w:val="none"/>
        </w:rPr>
        <w:fldChar w:fldCharType="end"/>
      </w:r>
      <w:r>
        <w:rPr>
          <w:rFonts w:ascii="宋体" w:hAnsi="宋体"/>
          <w:color w:val="auto"/>
          <w:szCs w:val="28"/>
          <w:highlight w:val="none"/>
        </w:rPr>
        <w:fldChar w:fldCharType="end"/>
      </w:r>
    </w:p>
    <w:p w14:paraId="561BD14A">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_Toc12068 </w:instrText>
      </w:r>
      <w:r>
        <w:rPr>
          <w:rFonts w:ascii="宋体" w:hAnsi="宋体"/>
          <w:color w:val="auto"/>
          <w:szCs w:val="28"/>
          <w:highlight w:val="none"/>
        </w:rPr>
        <w:fldChar w:fldCharType="separate"/>
      </w:r>
      <w:r>
        <w:rPr>
          <w:rFonts w:hint="eastAsia" w:ascii="仿宋" w:hAnsi="仿宋" w:eastAsia="仿宋"/>
          <w:color w:val="auto"/>
          <w:highlight w:val="none"/>
        </w:rPr>
        <w:t>第六节 定标与签订合同</w:t>
      </w:r>
      <w:r>
        <w:rPr>
          <w:color w:val="auto"/>
          <w:highlight w:val="none"/>
        </w:rPr>
        <w:tab/>
      </w:r>
      <w:r>
        <w:rPr>
          <w:color w:val="auto"/>
          <w:highlight w:val="none"/>
        </w:rPr>
        <w:fldChar w:fldCharType="begin"/>
      </w:r>
      <w:r>
        <w:rPr>
          <w:color w:val="auto"/>
          <w:highlight w:val="none"/>
        </w:rPr>
        <w:instrText xml:space="preserve"> PAGEREF _Toc12068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8"/>
          <w:highlight w:val="none"/>
        </w:rPr>
        <w:fldChar w:fldCharType="end"/>
      </w:r>
    </w:p>
    <w:p w14:paraId="0038BC04">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_Toc6479 </w:instrText>
      </w:r>
      <w:r>
        <w:rPr>
          <w:rFonts w:ascii="宋体" w:hAnsi="宋体"/>
          <w:color w:val="auto"/>
          <w:szCs w:val="28"/>
          <w:highlight w:val="none"/>
        </w:rPr>
        <w:fldChar w:fldCharType="separate"/>
      </w:r>
      <w:r>
        <w:rPr>
          <w:rFonts w:hint="eastAsia" w:ascii="仿宋" w:hAnsi="仿宋" w:eastAsia="仿宋"/>
          <w:color w:val="auto"/>
          <w:highlight w:val="none"/>
        </w:rPr>
        <w:t>21</w:t>
      </w:r>
      <w:r>
        <w:rPr>
          <w:rFonts w:ascii="仿宋" w:hAnsi="仿宋" w:eastAsia="仿宋"/>
          <w:color w:val="auto"/>
          <w:highlight w:val="none"/>
        </w:rPr>
        <w:t>.</w:t>
      </w:r>
      <w:r>
        <w:rPr>
          <w:rFonts w:hint="eastAsia" w:ascii="仿宋" w:hAnsi="仿宋" w:eastAsia="仿宋"/>
          <w:color w:val="auto"/>
          <w:highlight w:val="none"/>
        </w:rPr>
        <w:t xml:space="preserve"> 定标准则</w:t>
      </w:r>
      <w:r>
        <w:rPr>
          <w:color w:val="auto"/>
          <w:highlight w:val="none"/>
        </w:rPr>
        <w:tab/>
      </w:r>
      <w:r>
        <w:rPr>
          <w:color w:val="auto"/>
          <w:highlight w:val="none"/>
        </w:rPr>
        <w:fldChar w:fldCharType="begin"/>
      </w:r>
      <w:r>
        <w:rPr>
          <w:color w:val="auto"/>
          <w:highlight w:val="none"/>
        </w:rPr>
        <w:instrText xml:space="preserve"> PAGEREF _Toc6479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8"/>
          <w:highlight w:val="none"/>
        </w:rPr>
        <w:fldChar w:fldCharType="end"/>
      </w:r>
    </w:p>
    <w:p w14:paraId="2A539CC9">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_Toc10714 </w:instrText>
      </w:r>
      <w:r>
        <w:rPr>
          <w:rFonts w:ascii="宋体" w:hAnsi="宋体"/>
          <w:color w:val="auto"/>
          <w:szCs w:val="28"/>
          <w:highlight w:val="none"/>
        </w:rPr>
        <w:fldChar w:fldCharType="separate"/>
      </w:r>
      <w:r>
        <w:rPr>
          <w:rFonts w:hint="eastAsia" w:ascii="仿宋" w:hAnsi="仿宋" w:eastAsia="仿宋"/>
          <w:color w:val="auto"/>
          <w:highlight w:val="none"/>
        </w:rPr>
        <w:t>22</w:t>
      </w:r>
      <w:r>
        <w:rPr>
          <w:rFonts w:ascii="仿宋" w:hAnsi="仿宋" w:eastAsia="仿宋"/>
          <w:color w:val="auto"/>
          <w:highlight w:val="none"/>
        </w:rPr>
        <w:t xml:space="preserve">. </w:t>
      </w:r>
      <w:r>
        <w:rPr>
          <w:rFonts w:hint="eastAsia" w:ascii="仿宋" w:hAnsi="仿宋" w:eastAsia="仿宋"/>
          <w:color w:val="auto"/>
          <w:highlight w:val="none"/>
        </w:rPr>
        <w:t>中标通知</w:t>
      </w:r>
      <w:r>
        <w:rPr>
          <w:color w:val="auto"/>
          <w:highlight w:val="none"/>
        </w:rPr>
        <w:tab/>
      </w:r>
      <w:r>
        <w:rPr>
          <w:color w:val="auto"/>
          <w:highlight w:val="none"/>
        </w:rPr>
        <w:fldChar w:fldCharType="begin"/>
      </w:r>
      <w:r>
        <w:rPr>
          <w:color w:val="auto"/>
          <w:highlight w:val="none"/>
        </w:rPr>
        <w:instrText xml:space="preserve"> PAGEREF _Toc10714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8"/>
          <w:highlight w:val="none"/>
        </w:rPr>
        <w:fldChar w:fldCharType="end"/>
      </w:r>
    </w:p>
    <w:p w14:paraId="4441C180">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_Toc2434 </w:instrText>
      </w:r>
      <w:r>
        <w:rPr>
          <w:rFonts w:ascii="宋体" w:hAnsi="宋体"/>
          <w:color w:val="auto"/>
          <w:szCs w:val="28"/>
          <w:highlight w:val="none"/>
        </w:rPr>
        <w:fldChar w:fldCharType="separate"/>
      </w:r>
      <w:r>
        <w:rPr>
          <w:rFonts w:hint="eastAsia" w:ascii="仿宋" w:hAnsi="仿宋" w:eastAsia="仿宋"/>
          <w:color w:val="auto"/>
          <w:highlight w:val="none"/>
        </w:rPr>
        <w:t>23. 签订合同</w:t>
      </w:r>
      <w:r>
        <w:rPr>
          <w:color w:val="auto"/>
          <w:highlight w:val="none"/>
        </w:rPr>
        <w:tab/>
      </w:r>
      <w:r>
        <w:rPr>
          <w:color w:val="auto"/>
          <w:highlight w:val="none"/>
        </w:rPr>
        <w:fldChar w:fldCharType="begin"/>
      </w:r>
      <w:r>
        <w:rPr>
          <w:color w:val="auto"/>
          <w:highlight w:val="none"/>
        </w:rPr>
        <w:instrText xml:space="preserve"> PAGEREF _Toc2434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8"/>
          <w:highlight w:val="none"/>
        </w:rPr>
        <w:fldChar w:fldCharType="end"/>
      </w:r>
    </w:p>
    <w:p w14:paraId="16209EFC">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_Toc31581 </w:instrText>
      </w:r>
      <w:r>
        <w:rPr>
          <w:rFonts w:ascii="宋体" w:hAnsi="宋体"/>
          <w:color w:val="auto"/>
          <w:szCs w:val="28"/>
          <w:highlight w:val="none"/>
        </w:rPr>
        <w:fldChar w:fldCharType="separate"/>
      </w:r>
      <w:r>
        <w:rPr>
          <w:rFonts w:hint="eastAsia" w:ascii="仿宋" w:hAnsi="仿宋" w:eastAsia="仿宋"/>
          <w:color w:val="auto"/>
          <w:szCs w:val="32"/>
          <w:highlight w:val="none"/>
        </w:rPr>
        <w:t>第三章　招标内容及要求</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26</w:t>
      </w:r>
      <w:r>
        <w:rPr>
          <w:color w:val="auto"/>
          <w:highlight w:val="none"/>
        </w:rPr>
        <w:fldChar w:fldCharType="end"/>
      </w:r>
      <w:r>
        <w:rPr>
          <w:rFonts w:ascii="宋体" w:hAnsi="宋体"/>
          <w:color w:val="auto"/>
          <w:szCs w:val="28"/>
          <w:highlight w:val="none"/>
        </w:rPr>
        <w:fldChar w:fldCharType="end"/>
      </w:r>
    </w:p>
    <w:p w14:paraId="0D928A51">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_Toc25921 </w:instrText>
      </w:r>
      <w:r>
        <w:rPr>
          <w:rFonts w:ascii="宋体" w:hAnsi="宋体"/>
          <w:color w:val="auto"/>
          <w:szCs w:val="28"/>
          <w:highlight w:val="none"/>
        </w:rPr>
        <w:fldChar w:fldCharType="separate"/>
      </w:r>
      <w:r>
        <w:rPr>
          <w:rFonts w:hint="eastAsia" w:ascii="仿宋" w:hAnsi="仿宋" w:eastAsia="仿宋"/>
          <w:color w:val="auto"/>
          <w:highlight w:val="none"/>
        </w:rPr>
        <w:t>第一节 项目需求</w:t>
      </w:r>
      <w:r>
        <w:rPr>
          <w:color w:val="auto"/>
          <w:highlight w:val="none"/>
        </w:rPr>
        <w:tab/>
      </w:r>
      <w:r>
        <w:rPr>
          <w:color w:val="auto"/>
          <w:highlight w:val="none"/>
        </w:rPr>
        <w:fldChar w:fldCharType="begin"/>
      </w:r>
      <w:r>
        <w:rPr>
          <w:color w:val="auto"/>
          <w:highlight w:val="none"/>
        </w:rPr>
        <w:instrText xml:space="preserve"> PAGEREF _Toc25921 \h </w:instrText>
      </w:r>
      <w:r>
        <w:rPr>
          <w:color w:val="auto"/>
          <w:highlight w:val="none"/>
        </w:rPr>
        <w:fldChar w:fldCharType="separate"/>
      </w:r>
      <w:r>
        <w:rPr>
          <w:color w:val="auto"/>
          <w:highlight w:val="none"/>
        </w:rPr>
        <w:t>26</w:t>
      </w:r>
      <w:r>
        <w:rPr>
          <w:color w:val="auto"/>
          <w:highlight w:val="none"/>
        </w:rPr>
        <w:fldChar w:fldCharType="end"/>
      </w:r>
      <w:r>
        <w:rPr>
          <w:rFonts w:ascii="宋体" w:hAnsi="宋体"/>
          <w:color w:val="auto"/>
          <w:szCs w:val="28"/>
          <w:highlight w:val="none"/>
        </w:rPr>
        <w:fldChar w:fldCharType="end"/>
      </w:r>
    </w:p>
    <w:p w14:paraId="4426BD7C">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_Toc21351 </w:instrText>
      </w:r>
      <w:r>
        <w:rPr>
          <w:rFonts w:ascii="宋体" w:hAnsi="宋体"/>
          <w:color w:val="auto"/>
          <w:szCs w:val="28"/>
          <w:highlight w:val="none"/>
        </w:rPr>
        <w:fldChar w:fldCharType="separate"/>
      </w:r>
      <w:r>
        <w:rPr>
          <w:rFonts w:hint="eastAsia" w:ascii="仿宋" w:hAnsi="仿宋" w:eastAsia="仿宋"/>
          <w:color w:val="auto"/>
          <w:highlight w:val="none"/>
        </w:rPr>
        <w:t>第二节 商务技术响应要求</w:t>
      </w:r>
      <w:r>
        <w:rPr>
          <w:color w:val="auto"/>
          <w:highlight w:val="none"/>
        </w:rPr>
        <w:tab/>
      </w:r>
      <w:r>
        <w:rPr>
          <w:color w:val="auto"/>
          <w:highlight w:val="none"/>
        </w:rPr>
        <w:fldChar w:fldCharType="begin"/>
      </w:r>
      <w:r>
        <w:rPr>
          <w:color w:val="auto"/>
          <w:highlight w:val="none"/>
        </w:rPr>
        <w:instrText xml:space="preserve"> PAGEREF _Toc21351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8"/>
          <w:highlight w:val="none"/>
        </w:rPr>
        <w:fldChar w:fldCharType="end"/>
      </w:r>
    </w:p>
    <w:p w14:paraId="47F93133">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_Toc1779 </w:instrText>
      </w:r>
      <w:r>
        <w:rPr>
          <w:rFonts w:ascii="宋体" w:hAnsi="宋体"/>
          <w:color w:val="auto"/>
          <w:szCs w:val="28"/>
          <w:highlight w:val="none"/>
        </w:rPr>
        <w:fldChar w:fldCharType="separate"/>
      </w:r>
      <w:r>
        <w:rPr>
          <w:rFonts w:hint="eastAsia" w:ascii="仿宋" w:hAnsi="仿宋" w:eastAsia="仿宋"/>
          <w:color w:val="auto"/>
          <w:highlight w:val="none"/>
        </w:rPr>
        <w:t>第三节 报价要求</w:t>
      </w:r>
      <w:r>
        <w:rPr>
          <w:color w:val="auto"/>
          <w:highlight w:val="none"/>
        </w:rPr>
        <w:tab/>
      </w:r>
      <w:r>
        <w:rPr>
          <w:color w:val="auto"/>
          <w:highlight w:val="none"/>
        </w:rPr>
        <w:fldChar w:fldCharType="begin"/>
      </w:r>
      <w:r>
        <w:rPr>
          <w:color w:val="auto"/>
          <w:highlight w:val="none"/>
        </w:rPr>
        <w:instrText xml:space="preserve"> PAGEREF _Toc1779 \h </w:instrText>
      </w:r>
      <w:r>
        <w:rPr>
          <w:color w:val="auto"/>
          <w:highlight w:val="none"/>
        </w:rPr>
        <w:fldChar w:fldCharType="separate"/>
      </w:r>
      <w:r>
        <w:rPr>
          <w:color w:val="auto"/>
          <w:highlight w:val="none"/>
        </w:rPr>
        <w:t>29</w:t>
      </w:r>
      <w:r>
        <w:rPr>
          <w:color w:val="auto"/>
          <w:highlight w:val="none"/>
        </w:rPr>
        <w:fldChar w:fldCharType="end"/>
      </w:r>
      <w:r>
        <w:rPr>
          <w:rFonts w:ascii="宋体" w:hAnsi="宋体"/>
          <w:color w:val="auto"/>
          <w:szCs w:val="28"/>
          <w:highlight w:val="none"/>
        </w:rPr>
        <w:fldChar w:fldCharType="end"/>
      </w:r>
    </w:p>
    <w:p w14:paraId="60BA1C18">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_Toc11789 </w:instrText>
      </w:r>
      <w:r>
        <w:rPr>
          <w:rFonts w:ascii="宋体" w:hAnsi="宋体"/>
          <w:color w:val="auto"/>
          <w:szCs w:val="28"/>
          <w:highlight w:val="none"/>
        </w:rPr>
        <w:fldChar w:fldCharType="separate"/>
      </w:r>
      <w:r>
        <w:rPr>
          <w:rFonts w:hint="eastAsia" w:ascii="仿宋" w:hAnsi="仿宋" w:eastAsia="仿宋"/>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_Toc11789 \h </w:instrText>
      </w:r>
      <w:r>
        <w:rPr>
          <w:color w:val="auto"/>
          <w:highlight w:val="none"/>
        </w:rPr>
        <w:fldChar w:fldCharType="separate"/>
      </w:r>
      <w:r>
        <w:rPr>
          <w:color w:val="auto"/>
          <w:highlight w:val="none"/>
        </w:rPr>
        <w:t>30</w:t>
      </w:r>
      <w:r>
        <w:rPr>
          <w:color w:val="auto"/>
          <w:highlight w:val="none"/>
        </w:rPr>
        <w:fldChar w:fldCharType="end"/>
      </w:r>
      <w:r>
        <w:rPr>
          <w:rFonts w:ascii="宋体" w:hAnsi="宋体"/>
          <w:color w:val="auto"/>
          <w:szCs w:val="28"/>
          <w:highlight w:val="none"/>
        </w:rPr>
        <w:fldChar w:fldCharType="end"/>
      </w:r>
    </w:p>
    <w:p w14:paraId="69C6E336">
      <w:pPr>
        <w:pStyle w:val="16"/>
        <w:tabs>
          <w:tab w:val="right" w:leader="dot" w:pos="9061"/>
        </w:tabs>
        <w:spacing w:before="0" w:after="0" w:line="400" w:lineRule="exact"/>
        <w:rPr>
          <w:color w:val="auto"/>
          <w:sz w:val="48"/>
          <w:szCs w:val="48"/>
          <w:highlight w:val="none"/>
        </w:rPr>
      </w:pPr>
      <w:r>
        <w:rPr>
          <w:rFonts w:ascii="宋体" w:hAnsi="宋体"/>
          <w:color w:val="auto"/>
          <w:sz w:val="28"/>
          <w:szCs w:val="28"/>
          <w:highlight w:val="none"/>
        </w:rPr>
        <w:fldChar w:fldCharType="end"/>
      </w:r>
      <w:bookmarkStart w:id="8" w:name="_Toc51489303"/>
    </w:p>
    <w:p w14:paraId="72B93E7C">
      <w:pPr>
        <w:pStyle w:val="2"/>
        <w:keepNext w:val="0"/>
        <w:keepLines w:val="0"/>
        <w:spacing w:before="120" w:beforeLines="50" w:after="240" w:afterLines="100" w:line="580" w:lineRule="exact"/>
        <w:jc w:val="center"/>
        <w:rPr>
          <w:color w:val="auto"/>
          <w:szCs w:val="32"/>
          <w:highlight w:val="none"/>
        </w:rPr>
      </w:pPr>
      <w:r>
        <w:rPr>
          <w:color w:val="auto"/>
          <w:sz w:val="52"/>
          <w:szCs w:val="52"/>
          <w:highlight w:val="none"/>
        </w:rPr>
        <w:br w:type="page"/>
      </w:r>
      <w:bookmarkStart w:id="9" w:name="_Toc14023"/>
      <w:bookmarkStart w:id="10" w:name="_Toc9817"/>
      <w:r>
        <w:rPr>
          <w:rFonts w:hint="eastAsia" w:ascii="仿宋" w:hAnsi="仿宋" w:eastAsia="仿宋" w:cs="仿宋"/>
          <w:bCs w:val="0"/>
          <w:color w:val="auto"/>
          <w:kern w:val="0"/>
          <w:szCs w:val="32"/>
          <w:highlight w:val="none"/>
        </w:rPr>
        <w:t>第一章　招标公告</w:t>
      </w:r>
      <w:bookmarkEnd w:id="9"/>
      <w:bookmarkEnd w:id="10"/>
    </w:p>
    <w:p w14:paraId="350D5B06">
      <w:pPr>
        <w:pStyle w:val="18"/>
        <w:shd w:val="clear" w:color="auto" w:fill="FFFFFF"/>
        <w:spacing w:line="560" w:lineRule="exact"/>
        <w:ind w:firstLine="640" w:firstLineChars="200"/>
        <w:rPr>
          <w:rFonts w:ascii="仿宋" w:hAnsi="仿宋" w:eastAsia="仿宋" w:cs="Arial"/>
          <w:color w:val="auto"/>
          <w:sz w:val="32"/>
          <w:szCs w:val="32"/>
          <w:highlight w:val="none"/>
        </w:rPr>
      </w:pPr>
      <w:r>
        <w:rPr>
          <w:rFonts w:hint="eastAsia" w:ascii="仿宋" w:hAnsi="仿宋" w:eastAsia="仿宋" w:cs="仿宋"/>
          <w:color w:val="auto"/>
          <w:kern w:val="0"/>
          <w:sz w:val="32"/>
          <w:szCs w:val="32"/>
          <w:highlight w:val="none"/>
          <w:lang w:eastAsia="zh-CN"/>
        </w:rPr>
        <w:t>厦门国贸物业服务有限公司</w:t>
      </w:r>
      <w:r>
        <w:rPr>
          <w:rFonts w:hint="eastAsia" w:ascii="仿宋" w:hAnsi="仿宋" w:eastAsia="仿宋" w:cs="仿宋"/>
          <w:color w:val="auto"/>
          <w:kern w:val="0"/>
          <w:sz w:val="32"/>
          <w:szCs w:val="32"/>
          <w:highlight w:val="none"/>
        </w:rPr>
        <w:t>为保证管辖项目</w:t>
      </w:r>
      <w:r>
        <w:rPr>
          <w:rFonts w:hint="eastAsia" w:ascii="仿宋" w:hAnsi="仿宋" w:eastAsia="仿宋" w:cs="仿宋"/>
          <w:color w:val="auto"/>
          <w:kern w:val="0"/>
          <w:sz w:val="32"/>
          <w:szCs w:val="32"/>
          <w:highlight w:val="none"/>
          <w:lang w:val="en-US" w:eastAsia="zh-CN"/>
        </w:rPr>
        <w:t>南昌</w:t>
      </w:r>
      <w:r>
        <w:rPr>
          <w:rFonts w:hint="eastAsia" w:ascii="仿宋" w:hAnsi="仿宋" w:eastAsia="仿宋" w:cs="仿宋"/>
          <w:color w:val="auto"/>
          <w:kern w:val="0"/>
          <w:sz w:val="32"/>
          <w:szCs w:val="32"/>
          <w:highlight w:val="none"/>
        </w:rPr>
        <w:t>国贸</w:t>
      </w:r>
      <w:r>
        <w:rPr>
          <w:rFonts w:hint="eastAsia" w:ascii="仿宋" w:hAnsi="仿宋" w:eastAsia="仿宋" w:cs="仿宋"/>
          <w:color w:val="auto"/>
          <w:kern w:val="0"/>
          <w:sz w:val="32"/>
          <w:szCs w:val="32"/>
          <w:highlight w:val="none"/>
          <w:lang w:eastAsia="zh-CN"/>
        </w:rPr>
        <w:t>悦上鹭鸣</w:t>
      </w:r>
      <w:r>
        <w:rPr>
          <w:rFonts w:hint="eastAsia" w:ascii="仿宋" w:hAnsi="仿宋" w:eastAsia="仿宋" w:cs="仿宋"/>
          <w:color w:val="auto"/>
          <w:kern w:val="0"/>
          <w:sz w:val="32"/>
          <w:szCs w:val="32"/>
          <w:highlight w:val="none"/>
        </w:rPr>
        <w:t>的整体形象，进一步做好项目环境品质工作，现</w:t>
      </w:r>
      <w:r>
        <w:rPr>
          <w:rFonts w:hint="eastAsia" w:ascii="仿宋" w:hAnsi="仿宋" w:eastAsia="仿宋" w:cs="仿宋"/>
          <w:color w:val="auto"/>
          <w:kern w:val="0"/>
          <w:sz w:val="32"/>
          <w:szCs w:val="32"/>
          <w:highlight w:val="none"/>
          <w:lang w:val="en-US" w:eastAsia="zh-CN"/>
        </w:rPr>
        <w:t>对此项目</w:t>
      </w:r>
      <w:r>
        <w:rPr>
          <w:rFonts w:hint="eastAsia" w:ascii="仿宋" w:hAnsi="仿宋" w:eastAsia="仿宋"/>
          <w:color w:val="auto"/>
          <w:sz w:val="32"/>
          <w:szCs w:val="32"/>
          <w:highlight w:val="none"/>
        </w:rPr>
        <w:t>建筑垃圾清运服务</w:t>
      </w:r>
      <w:r>
        <w:rPr>
          <w:rFonts w:hint="eastAsia" w:ascii="仿宋" w:hAnsi="仿宋" w:eastAsia="仿宋"/>
          <w:color w:val="auto"/>
          <w:sz w:val="32"/>
          <w:szCs w:val="32"/>
          <w:highlight w:val="none"/>
          <w:lang w:val="en-US" w:eastAsia="zh-CN"/>
        </w:rPr>
        <w:t>进行公开招标，</w:t>
      </w:r>
      <w:r>
        <w:rPr>
          <w:rFonts w:hint="eastAsia" w:ascii="仿宋" w:hAnsi="仿宋" w:eastAsia="仿宋" w:cs="仿宋"/>
          <w:color w:val="auto"/>
          <w:kern w:val="0"/>
          <w:sz w:val="32"/>
          <w:szCs w:val="32"/>
          <w:highlight w:val="none"/>
        </w:rPr>
        <w:t>欢迎符合资格、专业的公司参加投标</w:t>
      </w:r>
      <w:r>
        <w:rPr>
          <w:rFonts w:hint="eastAsia" w:ascii="仿宋" w:hAnsi="仿宋" w:eastAsia="仿宋" w:cs="Arial"/>
          <w:color w:val="auto"/>
          <w:sz w:val="32"/>
          <w:szCs w:val="32"/>
          <w:highlight w:val="none"/>
        </w:rPr>
        <w:t>。</w:t>
      </w:r>
    </w:p>
    <w:p w14:paraId="7F0D6827">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此次招标的截标时间为</w:t>
      </w:r>
      <w:r>
        <w:rPr>
          <w:rFonts w:hint="eastAsia" w:ascii="仿宋" w:hAnsi="仿宋" w:eastAsia="仿宋" w:cs="仿宋"/>
          <w:color w:val="auto"/>
          <w:kern w:val="0"/>
          <w:sz w:val="32"/>
          <w:szCs w:val="32"/>
          <w:highlight w:val="none"/>
          <w:lang w:val="en-US" w:eastAsia="zh-CN"/>
        </w:rPr>
        <w:t>2026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5月18</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17</w:t>
      </w:r>
      <w:r>
        <w:rPr>
          <w:rFonts w:ascii="仿宋" w:hAnsi="仿宋" w:eastAsia="仿宋" w:cs="仿宋"/>
          <w:color w:val="auto"/>
          <w:kern w:val="0"/>
          <w:sz w:val="32"/>
          <w:szCs w:val="32"/>
          <w:highlight w:val="none"/>
        </w:rPr>
        <w:t>时</w:t>
      </w:r>
      <w:r>
        <w:rPr>
          <w:rFonts w:hint="eastAsia" w:ascii="仿宋" w:hAnsi="仿宋" w:eastAsia="仿宋" w:cs="仿宋"/>
          <w:color w:val="auto"/>
          <w:kern w:val="0"/>
          <w:sz w:val="32"/>
          <w:szCs w:val="32"/>
          <w:highlight w:val="none"/>
          <w:lang w:val="en-US" w:eastAsia="zh-CN"/>
        </w:rPr>
        <w:t>30分</w:t>
      </w:r>
      <w:r>
        <w:rPr>
          <w:rFonts w:ascii="仿宋" w:hAnsi="仿宋" w:eastAsia="仿宋" w:cs="仿宋"/>
          <w:color w:val="auto"/>
          <w:kern w:val="0"/>
          <w:sz w:val="32"/>
          <w:szCs w:val="32"/>
          <w:highlight w:val="none"/>
        </w:rPr>
        <w:t>，投标人需在</w:t>
      </w:r>
      <w:r>
        <w:rPr>
          <w:rFonts w:hint="eastAsia" w:ascii="仿宋" w:hAnsi="仿宋" w:eastAsia="仿宋" w:cs="仿宋"/>
          <w:color w:val="auto"/>
          <w:kern w:val="0"/>
          <w:sz w:val="32"/>
          <w:szCs w:val="32"/>
          <w:highlight w:val="none"/>
          <w:lang w:val="en-US" w:eastAsia="zh-CN"/>
        </w:rPr>
        <w:t>2026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5月18</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17</w:t>
      </w:r>
      <w:r>
        <w:rPr>
          <w:rFonts w:ascii="仿宋" w:hAnsi="仿宋" w:eastAsia="仿宋" w:cs="仿宋"/>
          <w:color w:val="auto"/>
          <w:kern w:val="0"/>
          <w:sz w:val="32"/>
          <w:szCs w:val="32"/>
          <w:highlight w:val="none"/>
        </w:rPr>
        <w:t>时</w:t>
      </w:r>
      <w:r>
        <w:rPr>
          <w:rFonts w:hint="eastAsia" w:ascii="仿宋" w:hAnsi="仿宋" w:eastAsia="仿宋" w:cs="仿宋"/>
          <w:color w:val="auto"/>
          <w:kern w:val="0"/>
          <w:sz w:val="32"/>
          <w:szCs w:val="32"/>
          <w:highlight w:val="none"/>
          <w:lang w:val="en-US" w:eastAsia="zh-CN"/>
        </w:rPr>
        <w:t>30分</w:t>
      </w:r>
      <w:r>
        <w:rPr>
          <w:rFonts w:hint="eastAsia" w:ascii="仿宋" w:hAnsi="仿宋" w:eastAsia="仿宋" w:cs="仿宋"/>
          <w:color w:val="auto"/>
          <w:kern w:val="0"/>
          <w:sz w:val="32"/>
          <w:szCs w:val="32"/>
          <w:highlight w:val="none"/>
        </w:rPr>
        <w:t>前将投标</w:t>
      </w:r>
      <w:r>
        <w:rPr>
          <w:rFonts w:hint="eastAsia" w:ascii="仿宋" w:hAnsi="仿宋" w:eastAsia="仿宋" w:cs="仿宋"/>
          <w:color w:val="auto"/>
          <w:kern w:val="0"/>
          <w:sz w:val="32"/>
          <w:szCs w:val="32"/>
          <w:highlight w:val="none"/>
          <w:lang w:val="en-US" w:eastAsia="zh-CN"/>
        </w:rPr>
        <w:t>文件</w:t>
      </w:r>
      <w:r>
        <w:rPr>
          <w:rFonts w:hint="eastAsia" w:ascii="仿宋" w:hAnsi="仿宋" w:eastAsia="仿宋" w:cs="仿宋"/>
          <w:color w:val="auto"/>
          <w:kern w:val="0"/>
          <w:sz w:val="32"/>
          <w:szCs w:val="32"/>
          <w:highlight w:val="none"/>
        </w:rPr>
        <w:t>正本</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份，副本</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份，电子版</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份（U盘介质）提交到招标人处，在此时点之后送达的投标文件恕不接受。</w:t>
      </w:r>
    </w:p>
    <w:p w14:paraId="5EC40F26">
      <w:pPr>
        <w:spacing w:line="500" w:lineRule="exact"/>
        <w:ind w:firstLine="640" w:firstLineChars="200"/>
        <w:rPr>
          <w:rFonts w:hint="eastAsia" w:ascii="仿宋" w:hAnsi="仿宋" w:eastAsia="仿宋" w:cs="仿宋"/>
          <w:color w:val="auto"/>
          <w:kern w:val="0"/>
          <w:sz w:val="32"/>
          <w:szCs w:val="32"/>
          <w:highlight w:val="none"/>
          <w:lang w:val="en-US" w:eastAsia="zh-CN" w:bidi="ar-SA"/>
        </w:rPr>
      </w:pPr>
    </w:p>
    <w:p w14:paraId="7551F913">
      <w:pPr>
        <w:spacing w:line="500" w:lineRule="exact"/>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招标人：厦门国贸物业服务有限公司</w:t>
      </w:r>
    </w:p>
    <w:p w14:paraId="4B31CA92">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联系地址：厦门市思明区体育路</w:t>
      </w:r>
      <w:r>
        <w:rPr>
          <w:rFonts w:ascii="仿宋" w:hAnsi="仿宋" w:eastAsia="仿宋" w:cs="仿宋"/>
          <w:color w:val="auto"/>
          <w:kern w:val="0"/>
          <w:sz w:val="32"/>
          <w:szCs w:val="32"/>
          <w:highlight w:val="none"/>
        </w:rPr>
        <w:t>41</w:t>
      </w:r>
      <w:r>
        <w:rPr>
          <w:rFonts w:hint="eastAsia" w:ascii="仿宋" w:hAnsi="仿宋" w:eastAsia="仿宋" w:cs="仿宋"/>
          <w:color w:val="auto"/>
          <w:kern w:val="0"/>
          <w:sz w:val="32"/>
          <w:szCs w:val="32"/>
          <w:highlight w:val="none"/>
        </w:rPr>
        <w:t>号顺承大厦6楼</w:t>
      </w:r>
    </w:p>
    <w:p w14:paraId="773C4210">
      <w:pPr>
        <w:spacing w:line="500" w:lineRule="exact"/>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联系人：</w:t>
      </w:r>
      <w:r>
        <w:rPr>
          <w:rFonts w:hint="eastAsia" w:ascii="仿宋" w:hAnsi="仿宋" w:eastAsia="仿宋" w:cs="仿宋"/>
          <w:color w:val="auto"/>
          <w:kern w:val="0"/>
          <w:sz w:val="32"/>
          <w:szCs w:val="32"/>
          <w:highlight w:val="none"/>
          <w:lang w:val="en-US" w:eastAsia="zh-CN"/>
        </w:rPr>
        <w:t>林女士</w:t>
      </w:r>
    </w:p>
    <w:p w14:paraId="1C92EEE1">
      <w:pPr>
        <w:spacing w:line="500" w:lineRule="exact"/>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联系电话：</w:t>
      </w:r>
      <w:r>
        <w:rPr>
          <w:rFonts w:hint="eastAsia" w:ascii="仿宋" w:hAnsi="仿宋" w:eastAsia="仿宋" w:cs="仿宋"/>
          <w:color w:val="auto"/>
          <w:kern w:val="0"/>
          <w:sz w:val="32"/>
          <w:szCs w:val="32"/>
          <w:highlight w:val="none"/>
          <w:lang w:val="en-US" w:eastAsia="zh-CN"/>
        </w:rPr>
        <w:t>0592-2990161</w:t>
      </w:r>
    </w:p>
    <w:p w14:paraId="0E3863D7">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账户名称：</w:t>
      </w:r>
      <w:r>
        <w:rPr>
          <w:rFonts w:hint="eastAsia" w:ascii="仿宋" w:hAnsi="仿宋" w:eastAsia="仿宋" w:cs="仿宋"/>
          <w:color w:val="auto"/>
          <w:kern w:val="0"/>
          <w:sz w:val="32"/>
          <w:szCs w:val="32"/>
          <w:highlight w:val="none"/>
          <w:lang w:val="en-US" w:eastAsia="zh-CN" w:bidi="ar-SA"/>
        </w:rPr>
        <w:t>厦门国贸物业服务有限公司</w:t>
      </w:r>
    </w:p>
    <w:p w14:paraId="75487955">
      <w:pPr>
        <w:spacing w:line="500" w:lineRule="exact"/>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账    号：</w:t>
      </w:r>
      <w:r>
        <w:rPr>
          <w:rFonts w:hint="eastAsia" w:ascii="仿宋" w:hAnsi="仿宋" w:eastAsia="仿宋" w:cs="仿宋"/>
          <w:color w:val="auto"/>
          <w:kern w:val="0"/>
          <w:sz w:val="32"/>
          <w:szCs w:val="32"/>
          <w:highlight w:val="none"/>
          <w:lang w:val="en-US" w:eastAsia="zh-CN"/>
        </w:rPr>
        <w:t>35150198030100002962</w:t>
      </w:r>
    </w:p>
    <w:p w14:paraId="0A22A75B">
      <w:pPr>
        <w:spacing w:line="500" w:lineRule="exact"/>
        <w:ind w:right="920"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开户银行：</w:t>
      </w:r>
      <w:r>
        <w:rPr>
          <w:rFonts w:hint="default" w:ascii="仿宋" w:hAnsi="仿宋" w:eastAsia="仿宋" w:cs="仿宋"/>
          <w:color w:val="auto"/>
          <w:kern w:val="0"/>
          <w:sz w:val="32"/>
          <w:szCs w:val="32"/>
          <w:highlight w:val="none"/>
          <w:lang w:val="en-US"/>
        </w:rPr>
        <w:t>中国建设银行股份有限公司厦门湖滨支行</w:t>
      </w:r>
      <w:r>
        <w:rPr>
          <w:rFonts w:hint="eastAsia" w:ascii="仿宋" w:hAnsi="仿宋" w:eastAsia="仿宋" w:cs="仿宋"/>
          <w:color w:val="auto"/>
          <w:kern w:val="0"/>
          <w:sz w:val="32"/>
          <w:szCs w:val="32"/>
          <w:highlight w:val="none"/>
        </w:rPr>
        <w:t xml:space="preserve">  </w:t>
      </w:r>
    </w:p>
    <w:p w14:paraId="5CD4F4D5">
      <w:pPr>
        <w:spacing w:line="500" w:lineRule="exact"/>
        <w:ind w:right="920" w:firstLine="640" w:firstLineChars="200"/>
        <w:rPr>
          <w:rFonts w:hint="eastAsia" w:ascii="仿宋" w:hAnsi="仿宋" w:eastAsia="仿宋" w:cs="仿宋"/>
          <w:color w:val="auto"/>
          <w:kern w:val="0"/>
          <w:sz w:val="32"/>
          <w:szCs w:val="32"/>
          <w:highlight w:val="none"/>
        </w:rPr>
      </w:pPr>
    </w:p>
    <w:p w14:paraId="3DF27F8D">
      <w:pPr>
        <w:spacing w:line="500" w:lineRule="exact"/>
        <w:ind w:firstLine="640" w:firstLineChars="200"/>
        <w:jc w:val="right"/>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厦门国贸物业服务有限公司</w:t>
      </w:r>
    </w:p>
    <w:p w14:paraId="48A2E8D3">
      <w:pPr>
        <w:spacing w:line="500" w:lineRule="exact"/>
        <w:ind w:right="280" w:firstLine="640" w:firstLineChars="200"/>
        <w:jc w:val="right"/>
        <w:rPr>
          <w:rFonts w:ascii="仿宋" w:hAnsi="仿宋" w:eastAsia="仿宋"/>
          <w:color w:val="auto"/>
          <w:highlight w:val="none"/>
        </w:rPr>
      </w:pPr>
      <w:r>
        <w:rPr>
          <w:rFonts w:hint="eastAsia" w:ascii="仿宋" w:hAnsi="仿宋" w:eastAsia="仿宋" w:cs="仿宋"/>
          <w:color w:val="auto"/>
          <w:kern w:val="0"/>
          <w:sz w:val="32"/>
          <w:szCs w:val="32"/>
          <w:highlight w:val="none"/>
          <w:lang w:val="en-US" w:eastAsia="zh-CN"/>
        </w:rPr>
        <w:t>2026</w:t>
      </w:r>
      <w:r>
        <w:rPr>
          <w:rFonts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11</w:t>
      </w:r>
      <w:r>
        <w:rPr>
          <w:rFonts w:hint="eastAsia" w:ascii="仿宋" w:hAnsi="仿宋" w:eastAsia="仿宋" w:cs="仿宋"/>
          <w:color w:val="auto"/>
          <w:kern w:val="0"/>
          <w:sz w:val="32"/>
          <w:szCs w:val="32"/>
          <w:highlight w:val="none"/>
        </w:rPr>
        <w:t>日</w:t>
      </w:r>
      <w:bookmarkStart w:id="189" w:name="_GoBack"/>
      <w:bookmarkEnd w:id="189"/>
    </w:p>
    <w:p w14:paraId="7CDFDE5A">
      <w:pPr>
        <w:rPr>
          <w:rFonts w:ascii="仿宋" w:hAnsi="仿宋" w:eastAsia="仿宋"/>
          <w:color w:val="auto"/>
          <w:highlight w:val="none"/>
        </w:rPr>
      </w:pPr>
      <w:r>
        <w:rPr>
          <w:rFonts w:ascii="仿宋" w:hAnsi="仿宋" w:eastAsia="仿宋"/>
          <w:color w:val="auto"/>
          <w:highlight w:val="none"/>
        </w:rPr>
        <w:br w:type="page"/>
      </w:r>
    </w:p>
    <w:p w14:paraId="1E38851A">
      <w:pPr>
        <w:rPr>
          <w:color w:val="auto"/>
          <w:highlight w:val="none"/>
        </w:rPr>
      </w:pPr>
    </w:p>
    <w:p w14:paraId="320065D1">
      <w:pPr>
        <w:rPr>
          <w:color w:val="auto"/>
          <w:highlight w:val="none"/>
        </w:rPr>
      </w:pPr>
    </w:p>
    <w:p w14:paraId="6877909C">
      <w:pPr>
        <w:pStyle w:val="2"/>
        <w:keepNext w:val="0"/>
        <w:keepLines w:val="0"/>
        <w:tabs>
          <w:tab w:val="center" w:pos="4535"/>
        </w:tabs>
        <w:spacing w:before="0" w:after="0" w:line="360" w:lineRule="auto"/>
        <w:jc w:val="left"/>
        <w:rPr>
          <w:rFonts w:ascii="仿宋" w:hAnsi="仿宋" w:eastAsia="仿宋"/>
          <w:color w:val="auto"/>
          <w:highlight w:val="none"/>
        </w:rPr>
      </w:pPr>
      <w:bookmarkStart w:id="11" w:name="_Toc4584"/>
      <w:bookmarkStart w:id="12" w:name="_Toc14020"/>
      <w:r>
        <w:rPr>
          <w:rFonts w:hint="eastAsia" w:ascii="仿宋" w:hAnsi="仿宋" w:eastAsia="仿宋"/>
          <w:color w:val="auto"/>
          <w:highlight w:val="none"/>
        </w:rPr>
        <w:t>附：招标项目一览表</w:t>
      </w:r>
      <w:bookmarkEnd w:id="11"/>
      <w:bookmarkEnd w:id="12"/>
    </w:p>
    <w:tbl>
      <w:tblPr>
        <w:tblStyle w:val="19"/>
        <w:tblW w:w="9071" w:type="dxa"/>
        <w:tblInd w:w="4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8"/>
        <w:gridCol w:w="2092"/>
        <w:gridCol w:w="992"/>
        <w:gridCol w:w="1049"/>
        <w:gridCol w:w="973"/>
        <w:gridCol w:w="1750"/>
        <w:gridCol w:w="1757"/>
      </w:tblGrid>
      <w:tr w14:paraId="10E1DF5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0" w:hRule="atLeast"/>
        </w:trPr>
        <w:tc>
          <w:tcPr>
            <w:tcW w:w="458" w:type="dxa"/>
            <w:vAlign w:val="center"/>
          </w:tcPr>
          <w:p w14:paraId="3177BBA4">
            <w:pPr>
              <w:widowControl/>
              <w:spacing w:line="240" w:lineRule="atLeast"/>
              <w:jc w:val="center"/>
              <w:rPr>
                <w:rFonts w:ascii="宋体" w:hAnsi="宋体" w:cs="宋体"/>
                <w:b/>
                <w:color w:val="auto"/>
                <w:kern w:val="0"/>
                <w:sz w:val="24"/>
                <w:highlight w:val="none"/>
              </w:rPr>
            </w:pPr>
            <w:r>
              <w:rPr>
                <w:rFonts w:hint="eastAsia" w:ascii="宋体" w:hAnsi="宋体" w:cs="宋体"/>
                <w:b/>
                <w:color w:val="auto"/>
                <w:kern w:val="0"/>
                <w:sz w:val="24"/>
                <w:highlight w:val="none"/>
              </w:rPr>
              <w:t>序</w:t>
            </w:r>
          </w:p>
          <w:p w14:paraId="236BA301">
            <w:pPr>
              <w:widowControl/>
              <w:spacing w:line="240" w:lineRule="atLeast"/>
              <w:jc w:val="center"/>
              <w:rPr>
                <w:rFonts w:ascii="宋体" w:hAnsi="宋体" w:cs="宋体"/>
                <w:b/>
                <w:color w:val="auto"/>
                <w:kern w:val="0"/>
                <w:sz w:val="24"/>
                <w:highlight w:val="none"/>
              </w:rPr>
            </w:pPr>
            <w:r>
              <w:rPr>
                <w:rFonts w:hint="eastAsia" w:ascii="宋体" w:hAnsi="宋体" w:cs="宋体"/>
                <w:b/>
                <w:color w:val="auto"/>
                <w:kern w:val="0"/>
                <w:sz w:val="24"/>
                <w:highlight w:val="none"/>
              </w:rPr>
              <w:t>号</w:t>
            </w:r>
          </w:p>
        </w:tc>
        <w:tc>
          <w:tcPr>
            <w:tcW w:w="2092" w:type="dxa"/>
            <w:vAlign w:val="center"/>
          </w:tcPr>
          <w:p w14:paraId="519A13D9">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招标服务名称</w:t>
            </w:r>
          </w:p>
        </w:tc>
        <w:tc>
          <w:tcPr>
            <w:tcW w:w="992" w:type="dxa"/>
            <w:vAlign w:val="center"/>
          </w:tcPr>
          <w:p w14:paraId="02EFC385">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招标内容及要求</w:t>
            </w:r>
          </w:p>
        </w:tc>
        <w:tc>
          <w:tcPr>
            <w:tcW w:w="1049" w:type="dxa"/>
            <w:vAlign w:val="center"/>
          </w:tcPr>
          <w:p w14:paraId="792DD4E2">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服务地点</w:t>
            </w:r>
          </w:p>
        </w:tc>
        <w:tc>
          <w:tcPr>
            <w:tcW w:w="973" w:type="dxa"/>
            <w:vAlign w:val="center"/>
          </w:tcPr>
          <w:p w14:paraId="11F14E56">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服务期</w:t>
            </w:r>
          </w:p>
        </w:tc>
        <w:tc>
          <w:tcPr>
            <w:tcW w:w="1750" w:type="dxa"/>
            <w:vAlign w:val="center"/>
          </w:tcPr>
          <w:p w14:paraId="2D4DD95E">
            <w:pPr>
              <w:widowControl/>
              <w:spacing w:line="240" w:lineRule="atLeast"/>
              <w:jc w:val="center"/>
              <w:rPr>
                <w:rFonts w:ascii="宋体" w:hAnsi="宋体" w:cs="宋体"/>
                <w:b/>
                <w:color w:val="auto"/>
                <w:kern w:val="0"/>
                <w:sz w:val="24"/>
                <w:highlight w:val="none"/>
              </w:rPr>
            </w:pPr>
            <w:r>
              <w:rPr>
                <w:rFonts w:hint="eastAsia" w:ascii="仿宋" w:hAnsi="仿宋" w:eastAsia="仿宋"/>
                <w:color w:val="auto"/>
                <w:sz w:val="28"/>
                <w:szCs w:val="28"/>
                <w:highlight w:val="none"/>
              </w:rPr>
              <w:t>★</w:t>
            </w:r>
            <w:r>
              <w:rPr>
                <w:rFonts w:hint="eastAsia" w:ascii="宋体" w:hAnsi="宋体" w:cs="宋体"/>
                <w:b/>
                <w:color w:val="auto"/>
                <w:kern w:val="0"/>
                <w:sz w:val="24"/>
                <w:highlight w:val="none"/>
              </w:rPr>
              <w:t>最高</w:t>
            </w:r>
          </w:p>
          <w:p w14:paraId="3C18E6CE">
            <w:pPr>
              <w:widowControl/>
              <w:spacing w:line="240" w:lineRule="atLeast"/>
              <w:jc w:val="center"/>
              <w:rPr>
                <w:rFonts w:ascii="宋体" w:hAnsi="宋体" w:cs="宋体"/>
                <w:b/>
                <w:color w:val="auto"/>
                <w:kern w:val="0"/>
                <w:sz w:val="24"/>
                <w:highlight w:val="none"/>
              </w:rPr>
            </w:pPr>
            <w:r>
              <w:rPr>
                <w:rFonts w:hint="eastAsia" w:ascii="宋体" w:hAnsi="宋体" w:cs="宋体"/>
                <w:b/>
                <w:color w:val="auto"/>
                <w:kern w:val="0"/>
                <w:sz w:val="24"/>
                <w:highlight w:val="none"/>
              </w:rPr>
              <w:t>控制总价</w:t>
            </w:r>
          </w:p>
        </w:tc>
        <w:tc>
          <w:tcPr>
            <w:tcW w:w="1757" w:type="dxa"/>
            <w:vAlign w:val="center"/>
          </w:tcPr>
          <w:p w14:paraId="58E2AF81">
            <w:pPr>
              <w:widowControl/>
              <w:spacing w:line="240" w:lineRule="atLeast"/>
              <w:jc w:val="center"/>
              <w:rPr>
                <w:rFonts w:ascii="宋体" w:hAnsi="宋体" w:cs="宋体"/>
                <w:b/>
                <w:color w:val="auto"/>
                <w:kern w:val="0"/>
                <w:sz w:val="24"/>
                <w:highlight w:val="none"/>
              </w:rPr>
            </w:pPr>
            <w:r>
              <w:rPr>
                <w:rFonts w:hint="eastAsia" w:ascii="仿宋" w:hAnsi="仿宋" w:eastAsia="仿宋"/>
                <w:color w:val="auto"/>
                <w:sz w:val="28"/>
                <w:szCs w:val="28"/>
                <w:highlight w:val="none"/>
              </w:rPr>
              <w:t>★</w:t>
            </w:r>
            <w:r>
              <w:rPr>
                <w:rFonts w:hint="eastAsia" w:ascii="宋体" w:hAnsi="宋体" w:cs="宋体"/>
                <w:b/>
                <w:color w:val="auto"/>
                <w:kern w:val="0"/>
                <w:sz w:val="24"/>
                <w:highlight w:val="none"/>
              </w:rPr>
              <w:t>最高</w:t>
            </w:r>
          </w:p>
          <w:p w14:paraId="62F19466">
            <w:pPr>
              <w:widowControl/>
              <w:spacing w:line="240" w:lineRule="atLeast"/>
              <w:jc w:val="center"/>
              <w:rPr>
                <w:rFonts w:ascii="仿宋" w:hAnsi="仿宋"/>
                <w:color w:val="auto"/>
                <w:sz w:val="28"/>
                <w:szCs w:val="28"/>
                <w:highlight w:val="none"/>
              </w:rPr>
            </w:pPr>
            <w:r>
              <w:rPr>
                <w:rFonts w:hint="eastAsia" w:ascii="宋体" w:hAnsi="宋体" w:cs="宋体"/>
                <w:b/>
                <w:color w:val="auto"/>
                <w:kern w:val="0"/>
                <w:sz w:val="24"/>
                <w:highlight w:val="none"/>
              </w:rPr>
              <w:t>控制单价</w:t>
            </w:r>
          </w:p>
        </w:tc>
      </w:tr>
      <w:tr w14:paraId="48D910D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841" w:hRule="atLeast"/>
        </w:trPr>
        <w:tc>
          <w:tcPr>
            <w:tcW w:w="458" w:type="dxa"/>
            <w:vAlign w:val="center"/>
          </w:tcPr>
          <w:p w14:paraId="64410B35">
            <w:pPr>
              <w:spacing w:line="360" w:lineRule="auto"/>
              <w:jc w:val="center"/>
              <w:rPr>
                <w:rFonts w:ascii="宋体" w:hAnsi="宋体"/>
                <w:color w:val="auto"/>
                <w:kern w:val="0"/>
                <w:sz w:val="24"/>
                <w:highlight w:val="none"/>
              </w:rPr>
            </w:pPr>
            <w:r>
              <w:rPr>
                <w:rFonts w:hint="eastAsia" w:ascii="宋体" w:hAnsi="宋体"/>
                <w:color w:val="auto"/>
                <w:kern w:val="0"/>
                <w:sz w:val="24"/>
                <w:highlight w:val="none"/>
              </w:rPr>
              <w:t>一</w:t>
            </w:r>
          </w:p>
        </w:tc>
        <w:tc>
          <w:tcPr>
            <w:tcW w:w="2092" w:type="dxa"/>
            <w:vAlign w:val="center"/>
          </w:tcPr>
          <w:p w14:paraId="0259C8E0">
            <w:pPr>
              <w:adjustRightInd w:val="0"/>
              <w:snapToGrid w:val="0"/>
              <w:jc w:val="center"/>
              <w:rPr>
                <w:rFonts w:hint="default" w:ascii="仿宋" w:hAnsi="仿宋" w:eastAsia="宋体"/>
                <w:color w:val="auto"/>
                <w:sz w:val="28"/>
                <w:szCs w:val="28"/>
                <w:highlight w:val="none"/>
                <w:lang w:val="en-US" w:eastAsia="zh-CN"/>
              </w:rPr>
            </w:pPr>
            <w:r>
              <w:rPr>
                <w:rFonts w:hint="eastAsia" w:ascii="宋体" w:hAnsi="宋体" w:eastAsia="宋体"/>
                <w:color w:val="auto"/>
                <w:kern w:val="0"/>
                <w:sz w:val="24"/>
                <w:szCs w:val="24"/>
                <w:highlight w:val="none"/>
                <w:lang w:eastAsia="zh-CN"/>
              </w:rPr>
              <w:t>南昌国贸</w:t>
            </w:r>
            <w:r>
              <w:rPr>
                <w:rFonts w:hint="eastAsia" w:ascii="宋体" w:hAnsi="宋体"/>
                <w:color w:val="auto"/>
                <w:kern w:val="0"/>
                <w:sz w:val="24"/>
                <w:szCs w:val="24"/>
                <w:highlight w:val="none"/>
                <w:lang w:eastAsia="zh-CN"/>
              </w:rPr>
              <w:t>悦上鹭鸣</w:t>
            </w:r>
            <w:r>
              <w:rPr>
                <w:rFonts w:hint="eastAsia" w:ascii="宋体" w:hAnsi="宋体" w:eastAsia="宋体"/>
                <w:color w:val="auto"/>
                <w:kern w:val="0"/>
                <w:sz w:val="24"/>
                <w:szCs w:val="24"/>
                <w:highlight w:val="none"/>
              </w:rPr>
              <w:t>建筑垃圾清运</w:t>
            </w:r>
            <w:r>
              <w:rPr>
                <w:rFonts w:hint="eastAsia" w:ascii="宋体" w:hAnsi="宋体"/>
                <w:color w:val="auto"/>
                <w:kern w:val="0"/>
                <w:sz w:val="24"/>
                <w:szCs w:val="24"/>
                <w:highlight w:val="none"/>
                <w:lang w:val="en-US" w:eastAsia="zh-CN"/>
              </w:rPr>
              <w:t>服务</w:t>
            </w:r>
          </w:p>
        </w:tc>
        <w:tc>
          <w:tcPr>
            <w:tcW w:w="992" w:type="dxa"/>
            <w:vAlign w:val="center"/>
          </w:tcPr>
          <w:p w14:paraId="39497DA3">
            <w:pPr>
              <w:jc w:val="center"/>
              <w:rPr>
                <w:rFonts w:ascii="宋体" w:hAnsi="宋体"/>
                <w:color w:val="auto"/>
                <w:kern w:val="0"/>
                <w:sz w:val="24"/>
                <w:highlight w:val="none"/>
              </w:rPr>
            </w:pPr>
            <w:r>
              <w:rPr>
                <w:rFonts w:hint="eastAsia" w:ascii="宋体" w:hAnsi="宋体"/>
                <w:color w:val="auto"/>
                <w:kern w:val="0"/>
                <w:sz w:val="24"/>
                <w:highlight w:val="none"/>
              </w:rPr>
              <w:t>详见</w:t>
            </w:r>
          </w:p>
          <w:p w14:paraId="1E24BE40">
            <w:pPr>
              <w:jc w:val="center"/>
              <w:rPr>
                <w:rFonts w:ascii="宋体" w:hAnsi="宋体"/>
                <w:color w:val="auto"/>
                <w:kern w:val="0"/>
                <w:sz w:val="24"/>
                <w:highlight w:val="none"/>
              </w:rPr>
            </w:pPr>
            <w:r>
              <w:rPr>
                <w:rFonts w:hint="eastAsia" w:ascii="宋体" w:hAnsi="宋体"/>
                <w:color w:val="auto"/>
                <w:kern w:val="0"/>
                <w:sz w:val="24"/>
                <w:highlight w:val="none"/>
              </w:rPr>
              <w:t>第三章</w:t>
            </w:r>
          </w:p>
        </w:tc>
        <w:tc>
          <w:tcPr>
            <w:tcW w:w="1049" w:type="dxa"/>
            <w:vAlign w:val="center"/>
          </w:tcPr>
          <w:p w14:paraId="6DF1541B">
            <w:pPr>
              <w:jc w:val="center"/>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南昌市</w:t>
            </w:r>
          </w:p>
          <w:p w14:paraId="5694D619">
            <w:pPr>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东湖区</w:t>
            </w:r>
          </w:p>
        </w:tc>
        <w:tc>
          <w:tcPr>
            <w:tcW w:w="973" w:type="dxa"/>
            <w:vAlign w:val="center"/>
          </w:tcPr>
          <w:p w14:paraId="51E3546F">
            <w:pPr>
              <w:spacing w:line="360" w:lineRule="auto"/>
              <w:jc w:val="center"/>
              <w:rPr>
                <w:rFonts w:ascii="宋体" w:hAnsi="宋体"/>
                <w:color w:val="auto"/>
                <w:kern w:val="0"/>
                <w:sz w:val="24"/>
                <w:highlight w:val="none"/>
              </w:rPr>
            </w:pPr>
            <w:r>
              <w:rPr>
                <w:rFonts w:hint="eastAsia" w:ascii="宋体" w:hAnsi="宋体"/>
                <w:color w:val="auto"/>
                <w:kern w:val="0"/>
                <w:sz w:val="24"/>
                <w:highlight w:val="none"/>
              </w:rPr>
              <w:t>3年</w:t>
            </w:r>
          </w:p>
        </w:tc>
        <w:tc>
          <w:tcPr>
            <w:tcW w:w="1750" w:type="dxa"/>
            <w:vAlign w:val="center"/>
          </w:tcPr>
          <w:p w14:paraId="05E482AF">
            <w:pPr>
              <w:jc w:val="center"/>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 xml:space="preserve"> </w:t>
            </w:r>
            <w:r>
              <w:rPr>
                <w:rFonts w:hint="eastAsia" w:ascii="宋体" w:hAnsi="宋体"/>
                <w:color w:val="auto"/>
                <w:kern w:val="0"/>
                <w:sz w:val="24"/>
                <w:highlight w:val="none"/>
                <w:lang w:val="en-US" w:eastAsia="zh-CN"/>
              </w:rPr>
              <w:t>381472.08</w:t>
            </w:r>
            <w:r>
              <w:rPr>
                <w:rFonts w:hint="eastAsia" w:ascii="宋体" w:hAnsi="宋体"/>
                <w:color w:val="auto"/>
                <w:kern w:val="0"/>
                <w:sz w:val="24"/>
                <w:highlight w:val="none"/>
                <w:lang w:eastAsia="zh-CN"/>
              </w:rPr>
              <w:t>元</w:t>
            </w:r>
          </w:p>
          <w:p w14:paraId="2E9A7D5D">
            <w:pPr>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(含税）</w:t>
            </w:r>
          </w:p>
        </w:tc>
        <w:tc>
          <w:tcPr>
            <w:tcW w:w="1757" w:type="dxa"/>
            <w:vAlign w:val="center"/>
          </w:tcPr>
          <w:p w14:paraId="5D44583B">
            <w:pPr>
              <w:jc w:val="center"/>
              <w:rPr>
                <w:rFonts w:hint="eastAsia" w:ascii="宋体" w:hAnsi="宋体"/>
                <w:color w:val="auto"/>
                <w:kern w:val="0"/>
                <w:sz w:val="24"/>
                <w:highlight w:val="none"/>
              </w:rPr>
            </w:pPr>
            <w:r>
              <w:rPr>
                <w:rFonts w:hint="eastAsia" w:ascii="宋体" w:hAnsi="宋体"/>
                <w:color w:val="auto"/>
                <w:kern w:val="0"/>
                <w:sz w:val="24"/>
                <w:highlight w:val="none"/>
                <w:lang w:eastAsia="zh-CN"/>
              </w:rPr>
              <w:t>基础</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4.8</w:t>
            </w:r>
            <w:r>
              <w:rPr>
                <w:rFonts w:hint="eastAsia" w:ascii="宋体" w:hAnsi="宋体"/>
                <w:color w:val="auto"/>
                <w:kern w:val="0"/>
                <w:sz w:val="24"/>
                <w:highlight w:val="none"/>
              </w:rPr>
              <w:t>元/㎡</w:t>
            </w:r>
          </w:p>
          <w:p w14:paraId="143ECABA">
            <w:pPr>
              <w:jc w:val="center"/>
              <w:rPr>
                <w:rFonts w:ascii="宋体" w:hAnsi="宋体"/>
                <w:color w:val="auto"/>
                <w:kern w:val="0"/>
                <w:sz w:val="24"/>
                <w:highlight w:val="none"/>
              </w:rPr>
            </w:pPr>
            <w:r>
              <w:rPr>
                <w:rFonts w:hint="eastAsia" w:ascii="宋体" w:hAnsi="宋体"/>
                <w:color w:val="auto"/>
                <w:kern w:val="0"/>
                <w:sz w:val="24"/>
                <w:highlight w:val="none"/>
                <w:lang w:eastAsia="zh-CN"/>
              </w:rPr>
              <w:t>砸墙：</w:t>
            </w:r>
            <w:r>
              <w:rPr>
                <w:rFonts w:hint="eastAsia" w:ascii="宋体" w:hAnsi="宋体" w:cs="宋体"/>
                <w:color w:val="auto"/>
                <w:kern w:val="0"/>
                <w:sz w:val="24"/>
                <w:szCs w:val="24"/>
                <w:highlight w:val="none"/>
                <w:lang w:val="en-US" w:eastAsia="zh-CN" w:bidi="ar"/>
              </w:rPr>
              <w:t>48元/m</w:t>
            </w:r>
            <w:r>
              <w:rPr>
                <w:rFonts w:hint="eastAsia" w:ascii="宋体" w:hAnsi="宋体" w:cs="宋体"/>
                <w:color w:val="auto"/>
                <w:kern w:val="0"/>
                <w:sz w:val="28"/>
                <w:szCs w:val="28"/>
                <w:highlight w:val="none"/>
                <w:lang w:val="en-US" w:eastAsia="zh-CN" w:bidi="ar"/>
              </w:rPr>
              <w:t>³</w:t>
            </w:r>
          </w:p>
        </w:tc>
      </w:tr>
    </w:tbl>
    <w:p w14:paraId="2272F1BB">
      <w:pPr>
        <w:rPr>
          <w:color w:val="auto"/>
          <w:highlight w:val="none"/>
        </w:rPr>
      </w:pPr>
    </w:p>
    <w:p w14:paraId="071F3214">
      <w:pPr>
        <w:spacing w:line="50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p w14:paraId="07498CD6">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1、服务期：服务期</w:t>
      </w:r>
      <w:r>
        <w:rPr>
          <w:rFonts w:hint="eastAsia" w:ascii="仿宋" w:hAnsi="仿宋" w:eastAsia="仿宋" w:cs="仿宋"/>
          <w:color w:val="auto"/>
          <w:kern w:val="0"/>
          <w:sz w:val="32"/>
          <w:szCs w:val="32"/>
          <w:highlight w:val="none"/>
          <w:lang w:val="en-US" w:eastAsia="zh-CN"/>
        </w:rPr>
        <w:t>限为3</w:t>
      </w:r>
      <w:r>
        <w:rPr>
          <w:rFonts w:hint="eastAsia" w:ascii="仿宋" w:hAnsi="仿宋" w:eastAsia="仿宋" w:cs="仿宋"/>
          <w:color w:val="auto"/>
          <w:kern w:val="0"/>
          <w:sz w:val="32"/>
          <w:szCs w:val="32"/>
          <w:highlight w:val="none"/>
        </w:rPr>
        <w:t>年，</w:t>
      </w:r>
      <w:r>
        <w:rPr>
          <w:rFonts w:ascii="仿宋" w:hAnsi="仿宋" w:eastAsia="仿宋" w:cs="仿宋"/>
          <w:color w:val="auto"/>
          <w:kern w:val="0"/>
          <w:sz w:val="32"/>
          <w:szCs w:val="32"/>
          <w:highlight w:val="none"/>
        </w:rPr>
        <w:t>202</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暂定）</w:t>
      </w:r>
      <w:r>
        <w:rPr>
          <w:rFonts w:hint="eastAsia" w:ascii="仿宋" w:hAnsi="仿宋" w:eastAsia="仿宋" w:cs="仿宋"/>
          <w:color w:val="auto"/>
          <w:kern w:val="0"/>
          <w:sz w:val="32"/>
          <w:szCs w:val="32"/>
          <w:highlight w:val="none"/>
        </w:rPr>
        <w:t>至</w:t>
      </w:r>
      <w:r>
        <w:rPr>
          <w:rFonts w:ascii="仿宋" w:hAnsi="仿宋" w:eastAsia="仿宋" w:cs="仿宋"/>
          <w:color w:val="auto"/>
          <w:kern w:val="0"/>
          <w:sz w:val="32"/>
          <w:szCs w:val="32"/>
          <w:highlight w:val="none"/>
        </w:rPr>
        <w:t>202</w:t>
      </w:r>
      <w:r>
        <w:rPr>
          <w:rFonts w:hint="eastAsia" w:ascii="仿宋" w:hAnsi="仿宋" w:eastAsia="仿宋" w:cs="仿宋"/>
          <w:color w:val="auto"/>
          <w:kern w:val="0"/>
          <w:sz w:val="32"/>
          <w:szCs w:val="32"/>
          <w:highlight w:val="none"/>
          <w:lang w:val="en-US" w:eastAsia="zh-CN"/>
        </w:rPr>
        <w:t>9</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31</w:t>
      </w:r>
      <w:r>
        <w:rPr>
          <w:rFonts w:hint="eastAsia" w:ascii="仿宋" w:hAnsi="仿宋" w:eastAsia="仿宋" w:cs="仿宋"/>
          <w:color w:val="auto"/>
          <w:kern w:val="0"/>
          <w:sz w:val="32"/>
          <w:szCs w:val="32"/>
          <w:highlight w:val="none"/>
        </w:rPr>
        <w:t>日（</w:t>
      </w:r>
      <w:r>
        <w:rPr>
          <w:rFonts w:hint="eastAsia" w:ascii="仿宋" w:hAnsi="仿宋" w:eastAsia="仿宋"/>
          <w:color w:val="auto"/>
          <w:sz w:val="32"/>
          <w:szCs w:val="32"/>
          <w:highlight w:val="none"/>
        </w:rPr>
        <w:t>具体服务期限起始时间以签订的土头清运服务合同为准，服务期限起始时间如有变更的，服务期限届满时间相应变更，但服务期限三年不变</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w:t>
      </w:r>
    </w:p>
    <w:p w14:paraId="1F56ADF4">
      <w:pPr>
        <w:spacing w:line="5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2、投标人的投标报价不得超过本项目的控制价，否则将被视为无效投标响应。</w:t>
      </w:r>
    </w:p>
    <w:p w14:paraId="42BEAB38">
      <w:pPr>
        <w:spacing w:line="5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投标文件的正本一份，副本一份，电子版</w:t>
      </w:r>
      <w:r>
        <w:rPr>
          <w:rFonts w:hint="eastAsia" w:ascii="仿宋" w:hAnsi="仿宋" w:eastAsia="仿宋"/>
          <w:b/>
          <w:bCs/>
          <w:color w:val="auto"/>
          <w:sz w:val="32"/>
          <w:szCs w:val="32"/>
          <w:highlight w:val="none"/>
          <w:lang w:val="en-US" w:eastAsia="zh-CN"/>
        </w:rPr>
        <w:t>一份</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U盘</w:t>
      </w:r>
      <w:r>
        <w:rPr>
          <w:rFonts w:hint="eastAsia" w:ascii="仿宋" w:hAnsi="仿宋" w:eastAsia="仿宋"/>
          <w:b/>
          <w:bCs/>
          <w:color w:val="auto"/>
          <w:sz w:val="32"/>
          <w:szCs w:val="32"/>
          <w:highlight w:val="none"/>
          <w:lang w:val="en-US" w:eastAsia="zh-CN"/>
        </w:rPr>
        <w:t>介质）</w:t>
      </w:r>
      <w:r>
        <w:rPr>
          <w:rFonts w:hint="eastAsia" w:ascii="仿宋" w:hAnsi="仿宋" w:eastAsia="仿宋"/>
          <w:b/>
          <w:bCs/>
          <w:color w:val="auto"/>
          <w:sz w:val="32"/>
          <w:szCs w:val="32"/>
          <w:highlight w:val="none"/>
          <w:lang w:eastAsia="zh-CN"/>
        </w:rPr>
        <w:t>，</w:t>
      </w:r>
      <w:r>
        <w:rPr>
          <w:rFonts w:hint="eastAsia" w:ascii="仿宋" w:hAnsi="仿宋" w:eastAsia="仿宋" w:cs="仿宋"/>
          <w:b/>
          <w:bCs/>
          <w:color w:val="auto"/>
          <w:kern w:val="0"/>
          <w:sz w:val="32"/>
          <w:szCs w:val="32"/>
          <w:highlight w:val="none"/>
        </w:rPr>
        <w:t>密封提交</w:t>
      </w:r>
      <w:r>
        <w:rPr>
          <w:rFonts w:hint="eastAsia" w:ascii="仿宋" w:hAnsi="仿宋" w:eastAsia="仿宋"/>
          <w:b/>
          <w:bCs/>
          <w:color w:val="auto"/>
          <w:sz w:val="32"/>
          <w:szCs w:val="32"/>
          <w:highlight w:val="none"/>
          <w:lang w:eastAsia="zh-CN"/>
        </w:rPr>
        <w:t>。</w:t>
      </w:r>
    </w:p>
    <w:p w14:paraId="5F6451D4">
      <w:pPr>
        <w:spacing w:line="360" w:lineRule="auto"/>
        <w:ind w:firstLine="560" w:firstLineChars="200"/>
        <w:rPr>
          <w:rFonts w:ascii="仿宋" w:hAnsi="仿宋" w:eastAsia="仿宋" w:cs="仿宋"/>
          <w:color w:val="auto"/>
          <w:kern w:val="0"/>
          <w:sz w:val="28"/>
          <w:szCs w:val="28"/>
          <w:highlight w:val="none"/>
        </w:rPr>
      </w:pPr>
    </w:p>
    <w:p w14:paraId="3F6E1039">
      <w:pPr>
        <w:spacing w:line="360" w:lineRule="auto"/>
        <w:ind w:firstLine="560" w:firstLineChars="200"/>
        <w:rPr>
          <w:rFonts w:ascii="仿宋" w:hAnsi="仿宋" w:eastAsia="仿宋" w:cs="仿宋"/>
          <w:color w:val="auto"/>
          <w:kern w:val="0"/>
          <w:sz w:val="28"/>
          <w:szCs w:val="28"/>
          <w:highlight w:val="none"/>
        </w:rPr>
      </w:pPr>
    </w:p>
    <w:p w14:paraId="5A0DDA12">
      <w:pPr>
        <w:pStyle w:val="2"/>
        <w:spacing w:after="120" w:afterLines="50"/>
        <w:jc w:val="center"/>
        <w:rPr>
          <w:rFonts w:ascii="仿宋" w:hAnsi="仿宋" w:eastAsia="仿宋" w:cs="仿宋"/>
          <w:b w:val="0"/>
          <w:bCs w:val="0"/>
          <w:color w:val="auto"/>
          <w:kern w:val="0"/>
          <w:szCs w:val="32"/>
          <w:highlight w:val="none"/>
        </w:rPr>
      </w:pPr>
      <w:r>
        <w:rPr>
          <w:rFonts w:ascii="仿宋" w:hAnsi="仿宋" w:eastAsia="仿宋" w:cs="仿宋"/>
          <w:color w:val="auto"/>
          <w:kern w:val="0"/>
          <w:sz w:val="28"/>
          <w:szCs w:val="28"/>
          <w:highlight w:val="none"/>
        </w:rPr>
        <w:br w:type="page"/>
      </w:r>
      <w:bookmarkStart w:id="13" w:name="_Toc28134"/>
      <w:bookmarkStart w:id="14" w:name="_Toc6002"/>
      <w:r>
        <w:rPr>
          <w:rFonts w:hint="eastAsia" w:ascii="仿宋" w:hAnsi="仿宋" w:eastAsia="仿宋" w:cs="仿宋"/>
          <w:color w:val="auto"/>
          <w:kern w:val="0"/>
          <w:szCs w:val="32"/>
          <w:highlight w:val="none"/>
        </w:rPr>
        <w:t>第二章　投标人须知</w:t>
      </w:r>
      <w:bookmarkEnd w:id="13"/>
      <w:bookmarkEnd w:id="14"/>
    </w:p>
    <w:p w14:paraId="18F3D535">
      <w:pPr>
        <w:spacing w:line="500" w:lineRule="exact"/>
        <w:ind w:firstLine="643" w:firstLineChars="200"/>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投标人须知前附表</w:t>
      </w:r>
    </w:p>
    <w:p w14:paraId="2C64569D">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本须知前附表的内容是与《投标人须知》中条款的内容对应的。如有矛盾，应以本须知前附表为准。</w:t>
      </w:r>
    </w:p>
    <w:tbl>
      <w:tblPr>
        <w:tblStyle w:val="19"/>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14:paraId="2531F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vAlign w:val="center"/>
          </w:tcPr>
          <w:p w14:paraId="62D91650">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项号</w:t>
            </w:r>
          </w:p>
        </w:tc>
        <w:tc>
          <w:tcPr>
            <w:tcW w:w="9071" w:type="dxa"/>
            <w:vAlign w:val="center"/>
          </w:tcPr>
          <w:p w14:paraId="47F8543B">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编列内容</w:t>
            </w:r>
          </w:p>
        </w:tc>
      </w:tr>
      <w:tr w14:paraId="281FD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0" w:hRule="atLeast"/>
          <w:jc w:val="center"/>
        </w:trPr>
        <w:tc>
          <w:tcPr>
            <w:tcW w:w="850" w:type="dxa"/>
            <w:vAlign w:val="center"/>
          </w:tcPr>
          <w:p w14:paraId="27679A4B">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1</w:t>
            </w:r>
          </w:p>
        </w:tc>
        <w:tc>
          <w:tcPr>
            <w:tcW w:w="9071" w:type="dxa"/>
            <w:vAlign w:val="center"/>
          </w:tcPr>
          <w:p w14:paraId="69BC96ED">
            <w:pPr>
              <w:spacing w:line="400" w:lineRule="exact"/>
              <w:rPr>
                <w:rFonts w:hint="eastAsia" w:ascii="仿宋" w:hAnsi="仿宋" w:eastAsia="仿宋" w:cs="仿宋"/>
                <w:bCs/>
                <w:color w:val="auto"/>
                <w:sz w:val="28"/>
                <w:szCs w:val="28"/>
                <w:highlight w:val="none"/>
                <w:lang w:val="zh-CN"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南昌国贸悦上鹭鸣建筑垃圾清运服务</w:t>
            </w:r>
          </w:p>
          <w:p w14:paraId="2F8986D4">
            <w:pPr>
              <w:spacing w:line="400" w:lineRule="exac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招标人：</w:t>
            </w:r>
            <w:r>
              <w:rPr>
                <w:rFonts w:hint="eastAsia" w:ascii="仿宋" w:hAnsi="仿宋" w:eastAsia="仿宋"/>
                <w:color w:val="auto"/>
                <w:sz w:val="28"/>
                <w:szCs w:val="28"/>
                <w:highlight w:val="none"/>
                <w:lang w:eastAsia="zh-CN"/>
              </w:rPr>
              <w:t>厦门国贸物业服务有限公司</w:t>
            </w:r>
          </w:p>
          <w:p w14:paraId="60BCDDA3">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项目内容：见“招标项目一览表”</w:t>
            </w:r>
          </w:p>
          <w:p w14:paraId="5FA4800D">
            <w:pPr>
              <w:spacing w:line="400" w:lineRule="exact"/>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GMWY-2026-04</w:t>
            </w:r>
          </w:p>
        </w:tc>
      </w:tr>
      <w:tr w14:paraId="55264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vAlign w:val="center"/>
          </w:tcPr>
          <w:p w14:paraId="5C98263C">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2</w:t>
            </w:r>
          </w:p>
        </w:tc>
        <w:tc>
          <w:tcPr>
            <w:tcW w:w="9071" w:type="dxa"/>
            <w:vAlign w:val="center"/>
          </w:tcPr>
          <w:p w14:paraId="5392A9DB">
            <w:pPr>
              <w:tabs>
                <w:tab w:val="left" w:pos="-1260"/>
                <w:tab w:val="left" w:pos="10260"/>
              </w:tabs>
              <w:spacing w:line="400" w:lineRule="exact"/>
              <w:rPr>
                <w:rFonts w:ascii="仿宋" w:hAnsi="仿宋" w:eastAsia="仿宋"/>
                <w:color w:val="auto"/>
                <w:spacing w:val="-4"/>
                <w:sz w:val="28"/>
                <w:szCs w:val="28"/>
                <w:highlight w:val="none"/>
              </w:rPr>
            </w:pPr>
            <w:r>
              <w:rPr>
                <w:rFonts w:hint="eastAsia" w:ascii="仿宋" w:hAnsi="仿宋" w:eastAsia="仿宋"/>
                <w:color w:val="auto"/>
                <w:sz w:val="28"/>
                <w:szCs w:val="28"/>
                <w:highlight w:val="none"/>
              </w:rPr>
              <w:t>资格标准：</w:t>
            </w:r>
            <w:r>
              <w:rPr>
                <w:rFonts w:hint="eastAsia" w:ascii="仿宋" w:hAnsi="仿宋" w:eastAsia="仿宋"/>
                <w:color w:val="auto"/>
                <w:spacing w:val="-4"/>
                <w:sz w:val="28"/>
                <w:szCs w:val="28"/>
                <w:highlight w:val="none"/>
              </w:rPr>
              <w:t>详见</w:t>
            </w:r>
            <w:r>
              <w:rPr>
                <w:rFonts w:hint="eastAsia" w:ascii="仿宋" w:hAnsi="仿宋" w:eastAsia="仿宋" w:cs="Arial"/>
                <w:color w:val="auto"/>
                <w:sz w:val="28"/>
                <w:szCs w:val="28"/>
                <w:highlight w:val="none"/>
              </w:rPr>
              <w:t xml:space="preserve"> “投标资格要求”</w:t>
            </w:r>
          </w:p>
        </w:tc>
      </w:tr>
      <w:tr w14:paraId="5D45D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14:paraId="44F7D286">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3</w:t>
            </w:r>
          </w:p>
        </w:tc>
        <w:tc>
          <w:tcPr>
            <w:tcW w:w="9071" w:type="dxa"/>
            <w:vAlign w:val="center"/>
          </w:tcPr>
          <w:p w14:paraId="6E508A1C">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投标有效期：</w:t>
            </w:r>
            <w:r>
              <w:rPr>
                <w:rFonts w:hint="eastAsia" w:ascii="仿宋" w:hAnsi="仿宋" w:eastAsia="仿宋" w:cs="宋体"/>
                <w:color w:val="auto"/>
                <w:kern w:val="0"/>
                <w:sz w:val="30"/>
                <w:szCs w:val="30"/>
                <w:highlight w:val="none"/>
              </w:rPr>
              <w:t>投标截止期结束后90日历日。</w:t>
            </w:r>
            <w:r>
              <w:rPr>
                <w:rFonts w:hint="eastAsia" w:ascii="仿宋" w:hAnsi="仿宋" w:eastAsia="仿宋" w:cs="宋体"/>
                <w:color w:val="auto"/>
                <w:kern w:val="0"/>
                <w:sz w:val="30"/>
                <w:szCs w:val="30"/>
                <w:highlight w:val="none"/>
                <w:lang w:val="en-US" w:eastAsia="zh-CN"/>
              </w:rPr>
              <w:t>投标</w:t>
            </w:r>
            <w:r>
              <w:rPr>
                <w:rFonts w:hint="eastAsia" w:ascii="仿宋" w:hAnsi="仿宋" w:eastAsia="仿宋"/>
                <w:color w:val="auto"/>
                <w:sz w:val="28"/>
                <w:szCs w:val="28"/>
                <w:highlight w:val="none"/>
              </w:rPr>
              <w:t>有效期不足</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将导致其投标</w:t>
            </w:r>
            <w:r>
              <w:rPr>
                <w:rFonts w:hint="eastAsia" w:ascii="仿宋" w:hAnsi="仿宋" w:eastAsia="仿宋"/>
                <w:color w:val="auto"/>
                <w:sz w:val="28"/>
                <w:szCs w:val="28"/>
                <w:highlight w:val="none"/>
                <w:lang w:val="en-US" w:eastAsia="zh-CN"/>
              </w:rPr>
              <w:t>无效</w:t>
            </w:r>
            <w:r>
              <w:rPr>
                <w:rFonts w:hint="eastAsia" w:ascii="仿宋" w:hAnsi="仿宋" w:eastAsia="仿宋"/>
                <w:color w:val="auto"/>
                <w:sz w:val="28"/>
                <w:szCs w:val="28"/>
                <w:highlight w:val="none"/>
              </w:rPr>
              <w:t>。</w:t>
            </w:r>
          </w:p>
        </w:tc>
      </w:tr>
      <w:tr w14:paraId="63BCA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14:paraId="72797B6B">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4</w:t>
            </w:r>
          </w:p>
        </w:tc>
        <w:tc>
          <w:tcPr>
            <w:tcW w:w="9071" w:type="dxa"/>
            <w:vAlign w:val="center"/>
          </w:tcPr>
          <w:p w14:paraId="1B62DAE9">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投标文件递交地址：</w:t>
            </w:r>
            <w:r>
              <w:rPr>
                <w:rFonts w:hint="eastAsia" w:ascii="仿宋" w:hAnsi="仿宋" w:eastAsia="仿宋"/>
                <w:color w:val="auto"/>
                <w:sz w:val="28"/>
                <w:szCs w:val="28"/>
                <w:highlight w:val="none"/>
                <w:u w:val="single"/>
              </w:rPr>
              <w:t xml:space="preserve">厦门市思明区体育路41号顺承大厦6楼 </w:t>
            </w:r>
          </w:p>
          <w:p w14:paraId="3864A736">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投标截止时间：见“第一章 招标公告”</w:t>
            </w:r>
          </w:p>
        </w:tc>
      </w:tr>
      <w:tr w14:paraId="1C585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6F6E3016">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5</w:t>
            </w:r>
          </w:p>
        </w:tc>
        <w:tc>
          <w:tcPr>
            <w:tcW w:w="9071" w:type="dxa"/>
            <w:vAlign w:val="center"/>
          </w:tcPr>
          <w:p w14:paraId="735621DC">
            <w:pPr>
              <w:spacing w:line="400" w:lineRule="exact"/>
              <w:rPr>
                <w:rFonts w:ascii="仿宋" w:hAnsi="仿宋" w:eastAsia="仿宋"/>
                <w:b/>
                <w:color w:val="auto"/>
                <w:sz w:val="28"/>
                <w:szCs w:val="28"/>
                <w:highlight w:val="none"/>
              </w:rPr>
            </w:pPr>
            <w:r>
              <w:rPr>
                <w:rFonts w:hint="eastAsia" w:ascii="仿宋" w:hAnsi="仿宋" w:eastAsia="仿宋"/>
                <w:color w:val="auto"/>
                <w:sz w:val="28"/>
                <w:szCs w:val="28"/>
                <w:highlight w:val="none"/>
              </w:rPr>
              <w:t>★投标保证金</w:t>
            </w:r>
            <w:r>
              <w:rPr>
                <w:rFonts w:hint="eastAsia" w:ascii="仿宋" w:hAnsi="仿宋" w:eastAsia="仿宋"/>
                <w:color w:val="auto"/>
                <w:sz w:val="28"/>
                <w:szCs w:val="28"/>
                <w:highlight w:val="none"/>
                <w:lang w:val="en-US" w:eastAsia="zh-CN"/>
              </w:rPr>
              <w:t>金额</w:t>
            </w:r>
            <w:r>
              <w:rPr>
                <w:rFonts w:hint="eastAsia" w:ascii="仿宋" w:hAnsi="仿宋" w:eastAsia="仿宋"/>
                <w:color w:val="auto"/>
                <w:sz w:val="28"/>
                <w:szCs w:val="28"/>
                <w:highlight w:val="none"/>
              </w:rPr>
              <w:t>：人民币</w:t>
            </w:r>
            <w:r>
              <w:rPr>
                <w:rFonts w:hint="eastAsia" w:ascii="仿宋" w:hAnsi="仿宋" w:eastAsia="仿宋"/>
                <w:color w:val="auto"/>
                <w:sz w:val="28"/>
                <w:szCs w:val="28"/>
                <w:highlight w:val="none"/>
                <w:lang w:val="en-US" w:eastAsia="zh-CN"/>
              </w:rPr>
              <w:t>7000</w:t>
            </w:r>
            <w:r>
              <w:rPr>
                <w:rFonts w:hint="eastAsia" w:ascii="仿宋" w:hAnsi="仿宋" w:eastAsia="仿宋"/>
                <w:color w:val="auto"/>
                <w:sz w:val="28"/>
                <w:szCs w:val="28"/>
                <w:highlight w:val="none"/>
              </w:rPr>
              <w:t>元整。</w:t>
            </w:r>
          </w:p>
          <w:p w14:paraId="3DE6E80B">
            <w:pPr>
              <w:spacing w:line="400" w:lineRule="exact"/>
              <w:rPr>
                <w:rFonts w:hint="eastAsia" w:ascii="仿宋" w:hAnsi="仿宋" w:eastAsia="仿宋"/>
                <w:b/>
                <w:color w:val="auto"/>
                <w:sz w:val="28"/>
                <w:szCs w:val="28"/>
                <w:highlight w:val="none"/>
              </w:rPr>
            </w:pPr>
            <w:r>
              <w:rPr>
                <w:rFonts w:hint="eastAsia" w:ascii="仿宋" w:hAnsi="仿宋" w:eastAsia="仿宋"/>
                <w:color w:val="auto"/>
                <w:sz w:val="28"/>
                <w:szCs w:val="28"/>
                <w:highlight w:val="none"/>
              </w:rPr>
              <w:t>1、投标保证金以转账、电汇等形式提交</w:t>
            </w:r>
            <w:r>
              <w:rPr>
                <w:rFonts w:hint="eastAsia" w:ascii="仿宋" w:hAnsi="仿宋" w:eastAsia="仿宋"/>
                <w:b/>
                <w:color w:val="auto"/>
                <w:sz w:val="28"/>
                <w:szCs w:val="28"/>
                <w:highlight w:val="none"/>
              </w:rPr>
              <w:t>（缴费时请备注：</w:t>
            </w:r>
            <w:r>
              <w:rPr>
                <w:rFonts w:hint="eastAsia" w:ascii="仿宋" w:hAnsi="仿宋" w:eastAsia="仿宋" w:cs="Times New Roman"/>
                <w:b/>
                <w:color w:val="auto"/>
                <w:sz w:val="28"/>
                <w:szCs w:val="28"/>
                <w:highlight w:val="none"/>
              </w:rPr>
              <w:t>项目编号</w:t>
            </w:r>
            <w:r>
              <w:rPr>
                <w:rFonts w:hint="eastAsia" w:ascii="仿宋" w:hAnsi="仿宋" w:eastAsia="仿宋" w:cs="Times New Roman"/>
                <w:b/>
                <w:color w:val="auto"/>
                <w:sz w:val="28"/>
                <w:szCs w:val="28"/>
                <w:highlight w:val="none"/>
                <w:lang w:val="en-US" w:eastAsia="zh-CN"/>
              </w:rPr>
              <w:t>GMWY-2026-04</w:t>
            </w:r>
            <w:r>
              <w:rPr>
                <w:rFonts w:hint="eastAsia" w:ascii="仿宋" w:hAnsi="仿宋" w:eastAsia="仿宋"/>
                <w:b/>
                <w:color w:val="auto"/>
                <w:sz w:val="28"/>
                <w:szCs w:val="28"/>
                <w:highlight w:val="none"/>
              </w:rPr>
              <w:t>投标保证金）</w:t>
            </w:r>
            <w:r>
              <w:rPr>
                <w:rFonts w:hint="eastAsia" w:ascii="仿宋" w:hAnsi="仿宋" w:eastAsia="仿宋"/>
                <w:color w:val="auto"/>
                <w:sz w:val="28"/>
                <w:szCs w:val="28"/>
                <w:highlight w:val="none"/>
              </w:rPr>
              <w:t>，必须在投标截止时间前到达指定账户，不收取现金、现金支票，不接受任何个人名义的转账，否则作未提交投标保证金处理。</w:t>
            </w:r>
            <w:r>
              <w:rPr>
                <w:rFonts w:hint="eastAsia" w:ascii="仿宋" w:hAnsi="仿宋" w:eastAsia="仿宋"/>
                <w:b/>
                <w:color w:val="auto"/>
                <w:sz w:val="28"/>
                <w:szCs w:val="28"/>
                <w:highlight w:val="none"/>
              </w:rPr>
              <w:t>投标文件中应体现投标保证金的缴交凭证。</w:t>
            </w:r>
          </w:p>
          <w:p w14:paraId="4116203F">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投标保证金金额为“0”的，视为不要求提交投标保证金。</w:t>
            </w:r>
          </w:p>
          <w:p w14:paraId="1DAB753B">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投标</w:t>
            </w:r>
            <w:r>
              <w:rPr>
                <w:rFonts w:hint="eastAsia" w:ascii="仿宋" w:hAnsi="仿宋" w:eastAsia="仿宋"/>
                <w:color w:val="auto"/>
                <w:sz w:val="28"/>
                <w:szCs w:val="28"/>
                <w:highlight w:val="none"/>
              </w:rPr>
              <w:t>保证金的退还：</w:t>
            </w:r>
          </w:p>
          <w:p w14:paraId="03667D11">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①招标人将在《中标通知书》发出之日起20个工作日内予以原额无息退还未中标人的投标保证金。</w:t>
            </w:r>
          </w:p>
          <w:p w14:paraId="614AF0C4">
            <w:pPr>
              <w:spacing w:line="400" w:lineRule="exact"/>
              <w:rPr>
                <w:rFonts w:ascii="仿宋" w:hAnsi="仿宋" w:eastAsia="仿宋"/>
                <w:color w:val="auto"/>
                <w:sz w:val="28"/>
                <w:szCs w:val="28"/>
                <w:highlight w:val="none"/>
              </w:rPr>
            </w:pPr>
            <w:r>
              <w:rPr>
                <w:rFonts w:hint="eastAsia" w:ascii="仿宋" w:hAnsi="仿宋" w:eastAsia="仿宋" w:cs="仿宋"/>
                <w:color w:val="auto"/>
                <w:sz w:val="28"/>
                <w:szCs w:val="28"/>
                <w:highlight w:val="none"/>
              </w:rPr>
              <w:t>②在中</w:t>
            </w:r>
            <w:r>
              <w:rPr>
                <w:rFonts w:hint="eastAsia" w:ascii="仿宋" w:hAnsi="仿宋" w:eastAsia="仿宋"/>
                <w:color w:val="auto"/>
                <w:sz w:val="28"/>
                <w:szCs w:val="28"/>
                <w:highlight w:val="none"/>
              </w:rPr>
              <w:t>标人签订合同后20个工作日内，中标人凭合同原件或者合同复印件（加盖中标人公章）退还投标保证金。投标保证金退还系原额无息退返。</w:t>
            </w:r>
          </w:p>
        </w:tc>
      </w:tr>
      <w:tr w14:paraId="62193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850" w:type="dxa"/>
            <w:vAlign w:val="center"/>
          </w:tcPr>
          <w:p w14:paraId="3A5C4CDF">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6</w:t>
            </w:r>
          </w:p>
        </w:tc>
        <w:tc>
          <w:tcPr>
            <w:tcW w:w="9071" w:type="dxa"/>
            <w:vAlign w:val="center"/>
          </w:tcPr>
          <w:p w14:paraId="1F43A2C0">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中标供应商在签订合同前，应向招标人缴纳</w:t>
            </w:r>
            <w:r>
              <w:rPr>
                <w:rFonts w:hint="eastAsia" w:ascii="仿宋" w:hAnsi="仿宋" w:eastAsia="仿宋"/>
                <w:color w:val="auto"/>
                <w:sz w:val="28"/>
                <w:szCs w:val="28"/>
                <w:highlight w:val="none"/>
                <w:lang w:val="en-US" w:eastAsia="zh-CN"/>
              </w:rPr>
              <w:t>10000</w:t>
            </w:r>
            <w:r>
              <w:rPr>
                <w:rFonts w:hint="eastAsia" w:ascii="仿宋" w:hAnsi="仿宋" w:eastAsia="仿宋"/>
                <w:color w:val="auto"/>
                <w:sz w:val="28"/>
                <w:szCs w:val="28"/>
                <w:highlight w:val="none"/>
              </w:rPr>
              <w:t>元履约保证金。</w:t>
            </w:r>
          </w:p>
          <w:p w14:paraId="33D81DF8">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履约保证金数额：</w:t>
            </w:r>
            <w:r>
              <w:rPr>
                <w:rFonts w:hint="eastAsia" w:ascii="仿宋" w:hAnsi="仿宋" w:eastAsia="仿宋"/>
                <w:color w:val="auto"/>
                <w:sz w:val="28"/>
                <w:szCs w:val="28"/>
                <w:highlight w:val="none"/>
                <w:lang w:val="en-US" w:eastAsia="zh-CN"/>
              </w:rPr>
              <w:t>10000</w:t>
            </w:r>
            <w:r>
              <w:rPr>
                <w:rFonts w:hint="eastAsia" w:ascii="仿宋" w:hAnsi="仿宋" w:eastAsia="仿宋"/>
                <w:color w:val="auto"/>
                <w:sz w:val="28"/>
                <w:szCs w:val="28"/>
                <w:highlight w:val="none"/>
              </w:rPr>
              <w:t>元（指人民币，下同）。</w:t>
            </w:r>
          </w:p>
          <w:p w14:paraId="5EC1A6A1">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履约保证金形式：转账。</w:t>
            </w:r>
          </w:p>
          <w:p w14:paraId="5958A56D">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中标人在收到中标通知书后签订合同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履约保证金在双方合同终止、交接清楚和债权债务等关系理顺后30日历天内无息返还。</w:t>
            </w:r>
          </w:p>
          <w:p w14:paraId="77752C39">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中标人如在服务期限内不能完成招投标文件和合同约定，招标人有权解除合同，履约保证金不予退还。 </w:t>
            </w:r>
          </w:p>
        </w:tc>
      </w:tr>
      <w:tr w14:paraId="0CE01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680E5531">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7</w:t>
            </w:r>
          </w:p>
        </w:tc>
        <w:tc>
          <w:tcPr>
            <w:tcW w:w="9071" w:type="dxa"/>
            <w:vAlign w:val="center"/>
          </w:tcPr>
          <w:p w14:paraId="11231D37">
            <w:pPr>
              <w:spacing w:line="240" w:lineRule="auto"/>
              <w:jc w:val="left"/>
              <w:rPr>
                <w:rFonts w:ascii="仿宋" w:hAnsi="仿宋" w:eastAsia="仿宋"/>
                <w:color w:val="auto"/>
                <w:sz w:val="28"/>
                <w:szCs w:val="28"/>
                <w:highlight w:val="none"/>
              </w:rPr>
            </w:pPr>
            <w:r>
              <w:rPr>
                <w:rFonts w:hint="eastAsia" w:ascii="仿宋" w:hAnsi="仿宋" w:eastAsia="仿宋"/>
                <w:color w:val="auto"/>
                <w:sz w:val="28"/>
                <w:szCs w:val="28"/>
                <w:highlight w:val="none"/>
              </w:rPr>
              <w:t>★招标预算价（即最高控制价）为：</w:t>
            </w:r>
            <w:r>
              <w:rPr>
                <w:rFonts w:hint="eastAsia" w:ascii="仿宋" w:hAnsi="仿宋" w:eastAsia="仿宋"/>
                <w:color w:val="auto"/>
                <w:sz w:val="28"/>
                <w:szCs w:val="28"/>
                <w:highlight w:val="none"/>
                <w:lang w:val="en-US" w:eastAsia="zh-CN"/>
              </w:rPr>
              <w:t>381472.08</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含税），最高控制单价：</w:t>
            </w:r>
            <w:r>
              <w:rPr>
                <w:rFonts w:hint="eastAsia" w:ascii="仿宋" w:hAnsi="仿宋" w:eastAsia="仿宋"/>
                <w:color w:val="auto"/>
                <w:kern w:val="2"/>
                <w:sz w:val="28"/>
                <w:szCs w:val="28"/>
                <w:highlight w:val="none"/>
                <w:lang w:eastAsia="zh-CN"/>
              </w:rPr>
              <w:t>基础</w:t>
            </w:r>
            <w:r>
              <w:rPr>
                <w:rFonts w:hint="eastAsia" w:ascii="仿宋" w:hAnsi="仿宋" w:eastAsia="仿宋"/>
                <w:color w:val="auto"/>
                <w:kern w:val="2"/>
                <w:sz w:val="28"/>
                <w:szCs w:val="28"/>
                <w:highlight w:val="none"/>
              </w:rPr>
              <w:t>：</w:t>
            </w:r>
            <w:r>
              <w:rPr>
                <w:rFonts w:hint="eastAsia" w:ascii="仿宋" w:hAnsi="仿宋" w:eastAsia="仿宋"/>
                <w:color w:val="auto"/>
                <w:kern w:val="2"/>
                <w:sz w:val="28"/>
                <w:szCs w:val="28"/>
                <w:highlight w:val="none"/>
                <w:lang w:val="en-US" w:eastAsia="zh-CN"/>
              </w:rPr>
              <w:t>4.8</w:t>
            </w:r>
            <w:r>
              <w:rPr>
                <w:rFonts w:hint="eastAsia" w:ascii="仿宋" w:hAnsi="仿宋" w:eastAsia="仿宋"/>
                <w:color w:val="auto"/>
                <w:kern w:val="2"/>
                <w:sz w:val="28"/>
                <w:szCs w:val="28"/>
                <w:highlight w:val="none"/>
              </w:rPr>
              <w:t>元/㎡</w:t>
            </w:r>
            <w:r>
              <w:rPr>
                <w:rFonts w:hint="eastAsia" w:ascii="仿宋" w:hAnsi="仿宋" w:eastAsia="仿宋"/>
                <w:color w:val="auto"/>
                <w:kern w:val="2"/>
                <w:sz w:val="28"/>
                <w:szCs w:val="28"/>
                <w:highlight w:val="none"/>
                <w:lang w:eastAsia="zh-CN"/>
              </w:rPr>
              <w:t>，砸墙：</w:t>
            </w:r>
            <w:r>
              <w:rPr>
                <w:rFonts w:hint="eastAsia" w:ascii="仿宋" w:hAnsi="仿宋" w:eastAsia="仿宋" w:cs="Times New Roman"/>
                <w:color w:val="auto"/>
                <w:kern w:val="2"/>
                <w:sz w:val="28"/>
                <w:szCs w:val="28"/>
                <w:highlight w:val="none"/>
                <w:lang w:val="en-US" w:eastAsia="zh-CN" w:bidi="ar"/>
              </w:rPr>
              <w:t>48元/m³</w:t>
            </w:r>
            <w:r>
              <w:rPr>
                <w:rFonts w:hint="eastAsia" w:ascii="仿宋" w:hAnsi="仿宋" w:eastAsia="仿宋"/>
                <w:color w:val="auto"/>
                <w:sz w:val="28"/>
                <w:szCs w:val="28"/>
                <w:highlight w:val="none"/>
              </w:rPr>
              <w:t>。</w:t>
            </w:r>
            <w:r>
              <w:rPr>
                <w:rFonts w:hint="eastAsia" w:ascii="仿宋" w:hAnsi="仿宋" w:eastAsia="仿宋"/>
                <w:b/>
                <w:color w:val="auto"/>
                <w:sz w:val="28"/>
                <w:szCs w:val="28"/>
                <w:highlight w:val="none"/>
              </w:rPr>
              <w:t>投标人投标报价超过预算价的投标为无效投标</w:t>
            </w:r>
            <w:r>
              <w:rPr>
                <w:rFonts w:hint="eastAsia" w:ascii="仿宋" w:hAnsi="仿宋" w:eastAsia="仿宋"/>
                <w:color w:val="auto"/>
                <w:sz w:val="28"/>
                <w:szCs w:val="28"/>
                <w:highlight w:val="none"/>
              </w:rPr>
              <w:t>。</w:t>
            </w:r>
          </w:p>
        </w:tc>
      </w:tr>
      <w:tr w14:paraId="3EB5C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14:paraId="29290033">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8</w:t>
            </w:r>
          </w:p>
        </w:tc>
        <w:tc>
          <w:tcPr>
            <w:tcW w:w="9071" w:type="dxa"/>
            <w:vAlign w:val="center"/>
          </w:tcPr>
          <w:p w14:paraId="5A6C30F9">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评标标准和方法：本次招标采用综合评分法评标。首先，由评标委员会根据招标文件要求(无效投标界定)，审核各投标文件是否合格、有效，凡不符合专业条件要求和未实质性响应招标文件要求的投标均不进入评分程序。最终按得分排序推荐中标候选人。</w:t>
            </w:r>
          </w:p>
        </w:tc>
      </w:tr>
      <w:tr w14:paraId="37A8A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5FF305CB">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9</w:t>
            </w:r>
          </w:p>
        </w:tc>
        <w:tc>
          <w:tcPr>
            <w:tcW w:w="9071" w:type="dxa"/>
            <w:vAlign w:val="center"/>
          </w:tcPr>
          <w:p w14:paraId="6C82BE88">
            <w:pPr>
              <w:spacing w:line="40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投标提醒：</w:t>
            </w:r>
          </w:p>
          <w:p w14:paraId="44262138">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1、投标保证金手续办理完毕后，请再次核对账号、收款单位是否正确，并确保在投标截止时间前到账。</w:t>
            </w:r>
          </w:p>
          <w:p w14:paraId="74D2D8AE">
            <w:pPr>
              <w:spacing w:line="40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2、为方便</w:t>
            </w:r>
            <w:r>
              <w:rPr>
                <w:rFonts w:hint="eastAsia" w:ascii="仿宋" w:hAnsi="仿宋" w:eastAsia="仿宋"/>
                <w:color w:val="auto"/>
                <w:sz w:val="28"/>
                <w:szCs w:val="28"/>
                <w:highlight w:val="none"/>
                <w:lang w:val="en-US" w:eastAsia="zh-CN"/>
              </w:rPr>
              <w:t>投标</w:t>
            </w:r>
            <w:r>
              <w:rPr>
                <w:rFonts w:hint="eastAsia" w:ascii="仿宋" w:hAnsi="仿宋" w:eastAsia="仿宋"/>
                <w:color w:val="auto"/>
                <w:sz w:val="28"/>
                <w:szCs w:val="28"/>
                <w:highlight w:val="none"/>
              </w:rPr>
              <w:t>保证金的收取工作，</w:t>
            </w:r>
            <w:r>
              <w:rPr>
                <w:rFonts w:hint="eastAsia" w:ascii="仿宋" w:hAnsi="仿宋" w:eastAsia="仿宋" w:cs="Arial"/>
                <w:b/>
                <w:color w:val="auto"/>
                <w:kern w:val="0"/>
                <w:sz w:val="28"/>
                <w:szCs w:val="28"/>
                <w:highlight w:val="none"/>
                <w:u w:val="single"/>
              </w:rPr>
              <w:t>除投标文件中的缴交凭证外，</w:t>
            </w:r>
            <w:r>
              <w:rPr>
                <w:rFonts w:hint="eastAsia" w:ascii="仿宋" w:hAnsi="仿宋" w:eastAsia="仿宋"/>
                <w:b/>
                <w:color w:val="auto"/>
                <w:sz w:val="28"/>
                <w:szCs w:val="28"/>
                <w:highlight w:val="none"/>
                <w:u w:val="single"/>
              </w:rPr>
              <w:t>投标人在递交投标文件时应单独提供保证金缴交证明复印件一份给招标人投标文件接收人员。</w:t>
            </w:r>
          </w:p>
          <w:p w14:paraId="6C091124">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3、为确保在投标截止时间前递交投标文件，请务必考虑交通拥挤及路上不可预见的其他因素。</w:t>
            </w:r>
          </w:p>
          <w:p w14:paraId="6A785928">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4、本文件第四章的投标文件格式中要求投标人盖章、投标代表签字的均应按要求盖章、签字。</w:t>
            </w:r>
          </w:p>
        </w:tc>
      </w:tr>
      <w:tr w14:paraId="5A86E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850" w:type="dxa"/>
            <w:vAlign w:val="center"/>
          </w:tcPr>
          <w:p w14:paraId="2A90E049">
            <w:pPr>
              <w:spacing w:line="400" w:lineRule="exact"/>
              <w:jc w:val="center"/>
              <w:rPr>
                <w:rFonts w:hint="eastAsia" w:ascii="仿宋" w:hAnsi="仿宋" w:eastAsia="仿宋"/>
                <w:color w:val="auto"/>
                <w:sz w:val="28"/>
                <w:szCs w:val="28"/>
                <w:highlight w:val="none"/>
              </w:rPr>
            </w:pPr>
          </w:p>
          <w:p w14:paraId="2D624C37">
            <w:pPr>
              <w:spacing w:line="400" w:lineRule="exact"/>
              <w:jc w:val="center"/>
              <w:rPr>
                <w:rFonts w:hint="eastAsia" w:ascii="仿宋" w:hAnsi="仿宋" w:eastAsia="仿宋"/>
                <w:color w:val="auto"/>
                <w:sz w:val="28"/>
                <w:szCs w:val="28"/>
                <w:highlight w:val="none"/>
              </w:rPr>
            </w:pPr>
          </w:p>
          <w:p w14:paraId="13EC1253">
            <w:pPr>
              <w:spacing w:line="400" w:lineRule="exact"/>
              <w:jc w:val="cente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10</w:t>
            </w:r>
          </w:p>
          <w:p w14:paraId="4B7B00AD">
            <w:pPr>
              <w:spacing w:line="400" w:lineRule="exact"/>
              <w:jc w:val="center"/>
              <w:rPr>
                <w:rFonts w:hint="eastAsia" w:ascii="仿宋" w:hAnsi="仿宋" w:eastAsia="仿宋"/>
                <w:color w:val="auto"/>
                <w:sz w:val="28"/>
                <w:szCs w:val="28"/>
                <w:highlight w:val="none"/>
              </w:rPr>
            </w:pPr>
          </w:p>
          <w:p w14:paraId="53E382CB">
            <w:pPr>
              <w:spacing w:line="400" w:lineRule="exact"/>
              <w:jc w:val="center"/>
              <w:rPr>
                <w:rFonts w:hint="eastAsia" w:ascii="仿宋" w:hAnsi="仿宋" w:eastAsia="仿宋"/>
                <w:color w:val="auto"/>
                <w:sz w:val="28"/>
                <w:szCs w:val="28"/>
                <w:highlight w:val="none"/>
              </w:rPr>
            </w:pPr>
          </w:p>
          <w:p w14:paraId="7C510DE6">
            <w:pPr>
              <w:spacing w:line="400" w:lineRule="exact"/>
              <w:jc w:val="center"/>
              <w:rPr>
                <w:rFonts w:hint="eastAsia" w:ascii="仿宋" w:hAnsi="仿宋" w:eastAsia="仿宋"/>
                <w:color w:val="auto"/>
                <w:sz w:val="28"/>
                <w:szCs w:val="28"/>
                <w:highlight w:val="none"/>
              </w:rPr>
            </w:pPr>
          </w:p>
          <w:p w14:paraId="51746CA9">
            <w:pPr>
              <w:spacing w:line="400" w:lineRule="exact"/>
              <w:jc w:val="center"/>
              <w:rPr>
                <w:rFonts w:hint="eastAsia" w:ascii="仿宋" w:hAnsi="仿宋" w:eastAsia="仿宋"/>
                <w:color w:val="auto"/>
                <w:sz w:val="28"/>
                <w:szCs w:val="28"/>
                <w:highlight w:val="none"/>
              </w:rPr>
            </w:pPr>
          </w:p>
        </w:tc>
        <w:tc>
          <w:tcPr>
            <w:tcW w:w="9071" w:type="dxa"/>
            <w:vAlign w:val="center"/>
          </w:tcPr>
          <w:p w14:paraId="0925E491">
            <w:pPr>
              <w:spacing w:line="40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投标资格要求与投标资格证明文件</w:t>
            </w:r>
          </w:p>
          <w:p w14:paraId="386E3528">
            <w:pPr>
              <w:numPr>
                <w:ilvl w:val="0"/>
                <w:numId w:val="0"/>
              </w:numPr>
              <w:spacing w:line="400" w:lineRule="exact"/>
              <w:ind w:left="-9" w:leftChars="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1、</w:t>
            </w:r>
            <w:r>
              <w:rPr>
                <w:rFonts w:hint="eastAsia" w:ascii="仿宋" w:hAnsi="仿宋" w:eastAsia="仿宋"/>
                <w:b/>
                <w:color w:val="auto"/>
                <w:sz w:val="28"/>
                <w:szCs w:val="28"/>
                <w:highlight w:val="none"/>
              </w:rPr>
              <w:t>投标人</w:t>
            </w:r>
            <w:r>
              <w:rPr>
                <w:rFonts w:hint="eastAsia" w:ascii="仿宋" w:hAnsi="仿宋" w:eastAsia="仿宋"/>
                <w:b/>
                <w:color w:val="auto"/>
                <w:sz w:val="28"/>
                <w:szCs w:val="28"/>
                <w:highlight w:val="none"/>
                <w:lang w:val="en-US" w:eastAsia="zh-CN"/>
              </w:rPr>
              <w:t>应具有独立法人资格，</w:t>
            </w:r>
            <w:r>
              <w:rPr>
                <w:rFonts w:hint="eastAsia" w:ascii="仿宋" w:hAnsi="仿宋" w:eastAsia="仿宋"/>
                <w:b/>
                <w:color w:val="auto"/>
                <w:sz w:val="28"/>
                <w:szCs w:val="28"/>
                <w:highlight w:val="none"/>
              </w:rPr>
              <w:t>具有独立承担民事责任的能力，并具备参加招投标、政府采购活动的合法条件。投标人必须提供</w:t>
            </w:r>
            <w:r>
              <w:rPr>
                <w:rFonts w:hint="eastAsia" w:ascii="仿宋" w:hAnsi="仿宋" w:eastAsia="仿宋"/>
                <w:b/>
                <w:color w:val="auto"/>
                <w:sz w:val="28"/>
                <w:szCs w:val="28"/>
                <w:highlight w:val="none"/>
                <w:lang w:val="en-US" w:eastAsia="zh-CN"/>
              </w:rPr>
              <w:t>有效的</w:t>
            </w:r>
            <w:r>
              <w:rPr>
                <w:rFonts w:hint="eastAsia" w:ascii="仿宋" w:hAnsi="仿宋" w:eastAsia="仿宋"/>
                <w:b/>
                <w:color w:val="auto"/>
                <w:sz w:val="28"/>
                <w:szCs w:val="28"/>
                <w:highlight w:val="none"/>
              </w:rPr>
              <w:t>企业法人营业执照复印件</w:t>
            </w:r>
            <w:r>
              <w:rPr>
                <w:rFonts w:hint="eastAsia" w:ascii="仿宋" w:hAnsi="仿宋" w:eastAsia="仿宋"/>
                <w:b/>
                <w:color w:val="auto"/>
                <w:sz w:val="28"/>
                <w:szCs w:val="28"/>
                <w:highlight w:val="none"/>
                <w:lang w:eastAsia="zh-CN"/>
              </w:rPr>
              <w:t>，</w:t>
            </w:r>
            <w:r>
              <w:rPr>
                <w:rFonts w:hint="eastAsia" w:ascii="仿宋" w:hAnsi="仿宋" w:eastAsia="仿宋"/>
                <w:b/>
                <w:color w:val="auto"/>
                <w:sz w:val="28"/>
                <w:szCs w:val="28"/>
                <w:highlight w:val="none"/>
              </w:rPr>
              <w:t>注册资金应不低于</w:t>
            </w:r>
            <w:r>
              <w:rPr>
                <w:rFonts w:hint="eastAsia" w:ascii="仿宋" w:hAnsi="仿宋" w:eastAsia="仿宋"/>
                <w:b/>
                <w:color w:val="auto"/>
                <w:sz w:val="28"/>
                <w:szCs w:val="28"/>
                <w:highlight w:val="none"/>
                <w:lang w:val="en-US" w:eastAsia="zh-CN"/>
              </w:rPr>
              <w:t>100</w:t>
            </w:r>
            <w:r>
              <w:rPr>
                <w:rFonts w:hint="eastAsia" w:ascii="仿宋" w:hAnsi="仿宋" w:eastAsia="仿宋"/>
                <w:b/>
                <w:color w:val="auto"/>
                <w:sz w:val="28"/>
                <w:szCs w:val="28"/>
                <w:highlight w:val="none"/>
              </w:rPr>
              <w:t>万人民币</w:t>
            </w:r>
            <w:r>
              <w:rPr>
                <w:rFonts w:hint="eastAsia" w:ascii="仿宋" w:hAnsi="仿宋" w:eastAsia="仿宋"/>
                <w:b/>
                <w:color w:val="auto"/>
                <w:sz w:val="28"/>
                <w:szCs w:val="28"/>
                <w:highlight w:val="none"/>
                <w:lang w:eastAsia="zh-CN"/>
              </w:rPr>
              <w:t>。</w:t>
            </w:r>
          </w:p>
          <w:p w14:paraId="7DA8F794">
            <w:pPr>
              <w:numPr>
                <w:ilvl w:val="0"/>
                <w:numId w:val="0"/>
              </w:numPr>
              <w:spacing w:line="400" w:lineRule="exact"/>
              <w:ind w:left="-9" w:leftChars="0"/>
              <w:rPr>
                <w:rFonts w:hint="eastAsia"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2、</w:t>
            </w:r>
            <w:r>
              <w:rPr>
                <w:rFonts w:hint="eastAsia" w:ascii="仿宋" w:hAnsi="仿宋" w:eastAsia="仿宋"/>
                <w:b/>
                <w:color w:val="auto"/>
                <w:sz w:val="28"/>
                <w:szCs w:val="28"/>
                <w:highlight w:val="none"/>
              </w:rPr>
              <w:t>投标人代表不是法定代表人的，应提供法定代表人授权书原件，以及投标人代表的身份证复印件。</w:t>
            </w:r>
          </w:p>
          <w:p w14:paraId="0F159F81">
            <w:pPr>
              <w:numPr>
                <w:ilvl w:val="0"/>
                <w:numId w:val="0"/>
              </w:numPr>
              <w:spacing w:line="400" w:lineRule="exact"/>
              <w:ind w:left="-9" w:leftChars="0"/>
              <w:rPr>
                <w:rFonts w:hint="eastAsia"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3、投标人应提供</w:t>
            </w:r>
            <w:r>
              <w:rPr>
                <w:rFonts w:hint="eastAsia" w:ascii="仿宋" w:hAnsi="仿宋" w:eastAsia="仿宋"/>
                <w:b/>
                <w:color w:val="auto"/>
                <w:sz w:val="28"/>
                <w:szCs w:val="28"/>
                <w:highlight w:val="none"/>
              </w:rPr>
              <w:t>参加采购活动前3年内在经营活动中没有重大违法记录的书面声明。（“重大违法记录”指投标人因违法经营受到刑事处罚或责令停产停业、吊销许可证或执照、较大数额罚款等行政处罚。）</w:t>
            </w:r>
          </w:p>
          <w:p w14:paraId="74D8924C">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4、信用记录要求：</w:t>
            </w:r>
          </w:p>
          <w:p w14:paraId="22BE685E">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 xml:space="preserve">（1）信用信息查询渠道：通过“信用中国”网站（www.creditchina.gov.cn）、中国政府采购网（www.ccgp.gov.cn）查询所有投标人的信用信息。 </w:t>
            </w:r>
          </w:p>
          <w:p w14:paraId="7CB90E93">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（2）截止时点：查询本项目投标文件递交截止时间当天前三年内的信用信息。</w:t>
            </w:r>
          </w:p>
          <w:p w14:paraId="2DDD044B">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（3）信用信息的使用规则：</w:t>
            </w:r>
            <w:r>
              <w:rPr>
                <w:rFonts w:hint="default" w:ascii="仿宋" w:hAnsi="仿宋" w:eastAsia="仿宋"/>
                <w:b/>
                <w:color w:val="auto"/>
                <w:sz w:val="28"/>
                <w:szCs w:val="28"/>
                <w:highlight w:val="none"/>
                <w:lang w:val="en-US" w:eastAsia="zh-CN"/>
              </w:rPr>
              <w:t>①</w:t>
            </w:r>
            <w:r>
              <w:rPr>
                <w:rFonts w:hint="eastAsia" w:ascii="仿宋" w:hAnsi="仿宋" w:eastAsia="仿宋"/>
                <w:b/>
                <w:color w:val="auto"/>
                <w:sz w:val="28"/>
                <w:szCs w:val="28"/>
                <w:highlight w:val="none"/>
                <w:lang w:val="en-US" w:eastAsia="zh-CN"/>
              </w:rPr>
              <w:t>查询结果显示投标人存在不良信用记录（包含列入失信被执行人、重大税收违法失信主体、严重违法失信名单）的，其资格审查不合格。</w:t>
            </w:r>
            <w:r>
              <w:rPr>
                <w:rFonts w:hint="default" w:ascii="仿宋" w:hAnsi="仿宋" w:eastAsia="仿宋"/>
                <w:b/>
                <w:color w:val="auto"/>
                <w:sz w:val="28"/>
                <w:szCs w:val="28"/>
                <w:highlight w:val="none"/>
                <w:lang w:val="en-US" w:eastAsia="zh-CN"/>
              </w:rPr>
              <w:t>②</w:t>
            </w:r>
            <w:r>
              <w:rPr>
                <w:rFonts w:hint="eastAsia" w:ascii="仿宋" w:hAnsi="仿宋" w:eastAsia="仿宋"/>
                <w:b/>
                <w:color w:val="auto"/>
                <w:sz w:val="28"/>
                <w:szCs w:val="28"/>
                <w:highlight w:val="none"/>
                <w:lang w:val="en-US" w:eastAsia="zh-CN"/>
              </w:rPr>
              <w:t>因查询渠道网站原因导致查无投标人信息的，不认定投标人资格审查不合格；评审结束后，通过其他渠道发现投标人存在不良信用记录的，不认定为资格审查错误，将依照有关规定进行调查处理。</w:t>
            </w:r>
          </w:p>
          <w:p w14:paraId="19481D82">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（4）投标人无需提供信用信息查询结果（但投标人应在参加招标活动前查询并了解自身的信用记录情况）。若投标人自行提供查询结果的，仍以评标委员会查询结果为准。</w:t>
            </w:r>
          </w:p>
          <w:p w14:paraId="744A0158">
            <w:pPr>
              <w:spacing w:line="400" w:lineRule="exact"/>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5、</w:t>
            </w:r>
            <w:r>
              <w:rPr>
                <w:rFonts w:hint="eastAsia" w:ascii="仿宋" w:hAnsi="仿宋" w:eastAsia="仿宋"/>
                <w:b/>
                <w:bCs/>
                <w:color w:val="auto"/>
                <w:sz w:val="28"/>
                <w:szCs w:val="28"/>
                <w:highlight w:val="none"/>
              </w:rPr>
              <w:t>投标人须提供服务该项目清运车辆的有效</w:t>
            </w:r>
            <w:r>
              <w:rPr>
                <w:rFonts w:hint="eastAsia" w:ascii="仿宋" w:hAnsi="仿宋" w:eastAsia="仿宋"/>
                <w:b/>
                <w:color w:val="auto"/>
                <w:sz w:val="28"/>
                <w:szCs w:val="28"/>
                <w:highlight w:val="none"/>
              </w:rPr>
              <w:t>机动车行驶证（需体现</w:t>
            </w:r>
            <w:r>
              <w:rPr>
                <w:rFonts w:hint="eastAsia" w:ascii="仿宋" w:hAnsi="仿宋" w:eastAsia="仿宋"/>
                <w:b/>
                <w:color w:val="auto"/>
                <w:sz w:val="28"/>
                <w:szCs w:val="28"/>
                <w:highlight w:val="none"/>
                <w:lang w:val="en-US" w:eastAsia="zh-CN"/>
              </w:rPr>
              <w:t>最新</w:t>
            </w:r>
            <w:r>
              <w:rPr>
                <w:rFonts w:hint="eastAsia" w:ascii="仿宋" w:hAnsi="仿宋" w:eastAsia="仿宋"/>
                <w:b/>
                <w:color w:val="auto"/>
                <w:sz w:val="28"/>
                <w:szCs w:val="28"/>
                <w:highlight w:val="none"/>
              </w:rPr>
              <w:t>车辆检验记录），并提供</w:t>
            </w:r>
            <w:r>
              <w:rPr>
                <w:rFonts w:hint="eastAsia" w:ascii="仿宋" w:hAnsi="仿宋" w:eastAsia="仿宋"/>
                <w:b/>
                <w:bCs/>
                <w:color w:val="auto"/>
                <w:sz w:val="28"/>
                <w:szCs w:val="28"/>
                <w:highlight w:val="none"/>
              </w:rPr>
              <w:t>由</w:t>
            </w:r>
            <w:r>
              <w:rPr>
                <w:rFonts w:hint="eastAsia" w:ascii="仿宋" w:hAnsi="仿宋" w:eastAsia="仿宋"/>
                <w:b/>
                <w:bCs/>
                <w:color w:val="auto"/>
                <w:sz w:val="28"/>
                <w:szCs w:val="28"/>
                <w:highlight w:val="none"/>
                <w:lang w:eastAsia="zh-CN"/>
              </w:rPr>
              <w:t>南昌</w:t>
            </w:r>
            <w:r>
              <w:rPr>
                <w:rFonts w:hint="eastAsia" w:ascii="仿宋" w:hAnsi="仿宋" w:eastAsia="仿宋"/>
                <w:b/>
                <w:color w:val="auto"/>
                <w:sz w:val="28"/>
                <w:szCs w:val="28"/>
                <w:highlight w:val="none"/>
              </w:rPr>
              <w:t>市城市管理局颁发的</w:t>
            </w:r>
            <w:r>
              <w:rPr>
                <w:rFonts w:hint="eastAsia" w:ascii="仿宋" w:hAnsi="仿宋" w:eastAsia="仿宋"/>
                <w:b/>
                <w:color w:val="auto"/>
                <w:sz w:val="28"/>
                <w:szCs w:val="28"/>
                <w:highlight w:val="none"/>
                <w:lang w:eastAsia="zh-CN"/>
              </w:rPr>
              <w:t>南昌</w:t>
            </w:r>
            <w:r>
              <w:rPr>
                <w:rFonts w:hint="eastAsia" w:ascii="仿宋" w:hAnsi="仿宋" w:eastAsia="仿宋"/>
                <w:b/>
                <w:color w:val="auto"/>
                <w:sz w:val="28"/>
                <w:szCs w:val="28"/>
                <w:highlight w:val="none"/>
              </w:rPr>
              <w:t>市城市建筑垃圾运输</w:t>
            </w:r>
            <w:r>
              <w:rPr>
                <w:rFonts w:hint="eastAsia" w:ascii="仿宋" w:hAnsi="仿宋" w:eastAsia="仿宋"/>
                <w:b/>
                <w:color w:val="auto"/>
                <w:sz w:val="28"/>
                <w:szCs w:val="28"/>
                <w:highlight w:val="none"/>
                <w:lang w:eastAsia="zh-CN"/>
              </w:rPr>
              <w:t>单。</w:t>
            </w:r>
          </w:p>
          <w:p w14:paraId="1D679A4A">
            <w:pPr>
              <w:spacing w:line="400" w:lineRule="exact"/>
              <w:rPr>
                <w:rFonts w:hint="default"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6、</w:t>
            </w:r>
            <w:r>
              <w:rPr>
                <w:rFonts w:hint="eastAsia" w:ascii="仿宋" w:hAnsi="仿宋" w:eastAsia="仿宋"/>
                <w:b/>
                <w:color w:val="auto"/>
                <w:sz w:val="28"/>
                <w:szCs w:val="28"/>
                <w:highlight w:val="none"/>
              </w:rPr>
              <w:t>投标人必须提供自202</w:t>
            </w:r>
            <w:r>
              <w:rPr>
                <w:rFonts w:hint="eastAsia" w:ascii="仿宋" w:hAnsi="仿宋" w:eastAsia="仿宋"/>
                <w:b/>
                <w:color w:val="auto"/>
                <w:sz w:val="28"/>
                <w:szCs w:val="28"/>
                <w:highlight w:val="none"/>
                <w:lang w:val="en-US" w:eastAsia="zh-CN"/>
              </w:rPr>
              <w:t>3</w:t>
            </w:r>
            <w:r>
              <w:rPr>
                <w:rFonts w:hint="eastAsia" w:ascii="仿宋" w:hAnsi="仿宋" w:eastAsia="仿宋"/>
                <w:b/>
                <w:color w:val="auto"/>
                <w:sz w:val="28"/>
                <w:szCs w:val="28"/>
                <w:highlight w:val="none"/>
              </w:rPr>
              <w:t>年</w:t>
            </w:r>
            <w:r>
              <w:rPr>
                <w:rFonts w:hint="eastAsia" w:ascii="仿宋" w:hAnsi="仿宋" w:eastAsia="仿宋"/>
                <w:b/>
                <w:color w:val="auto"/>
                <w:sz w:val="28"/>
                <w:szCs w:val="28"/>
                <w:highlight w:val="none"/>
                <w:lang w:val="en-US" w:eastAsia="zh-CN"/>
              </w:rPr>
              <w:t>1月1日</w:t>
            </w:r>
            <w:r>
              <w:rPr>
                <w:rFonts w:hint="eastAsia" w:ascii="仿宋" w:hAnsi="仿宋" w:eastAsia="仿宋"/>
                <w:b/>
                <w:color w:val="auto"/>
                <w:sz w:val="28"/>
                <w:szCs w:val="28"/>
                <w:highlight w:val="none"/>
              </w:rPr>
              <w:t>起至今不少于</w:t>
            </w:r>
            <w:r>
              <w:rPr>
                <w:rFonts w:hint="eastAsia" w:ascii="仿宋" w:hAnsi="仿宋" w:eastAsia="仿宋"/>
                <w:b/>
                <w:color w:val="auto"/>
                <w:sz w:val="28"/>
                <w:szCs w:val="28"/>
                <w:highlight w:val="none"/>
                <w:lang w:val="en-US" w:eastAsia="zh-CN"/>
              </w:rPr>
              <w:t>2</w:t>
            </w:r>
            <w:r>
              <w:rPr>
                <w:rFonts w:hint="eastAsia" w:ascii="仿宋" w:hAnsi="仿宋" w:eastAsia="仿宋"/>
                <w:b/>
                <w:color w:val="auto"/>
                <w:sz w:val="28"/>
                <w:szCs w:val="28"/>
                <w:highlight w:val="none"/>
              </w:rPr>
              <w:t>个建筑垃圾清运类项目的经营业绩经验的有效证明文件（需提供合同或验收报告的复印件，原件备查）。</w:t>
            </w:r>
          </w:p>
          <w:p w14:paraId="43769C54">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注：以上资格证明文件为复印件的，须加盖投标人公章，且原件备查。投标人不满足上述规定的特定条件或提供证明文件不全的，其投标无效。</w:t>
            </w:r>
          </w:p>
          <w:p w14:paraId="32F7B641">
            <w:pPr>
              <w:numPr>
                <w:ilvl w:val="0"/>
                <w:numId w:val="0"/>
              </w:numPr>
              <w:spacing w:line="400" w:lineRule="exact"/>
              <w:ind w:left="-9" w:leftChars="0"/>
              <w:rPr>
                <w:rFonts w:hint="eastAsia" w:ascii="仿宋" w:hAnsi="仿宋" w:eastAsia="仿宋"/>
                <w:b/>
                <w:color w:val="auto"/>
                <w:sz w:val="28"/>
                <w:szCs w:val="28"/>
                <w:highlight w:val="none"/>
                <w:lang w:val="en-US" w:eastAsia="zh-CN"/>
              </w:rPr>
            </w:pPr>
          </w:p>
          <w:p w14:paraId="0EAC86B9">
            <w:pPr>
              <w:spacing w:line="400" w:lineRule="exact"/>
              <w:rPr>
                <w:rFonts w:hint="eastAsia" w:ascii="仿宋" w:hAnsi="仿宋" w:eastAsia="仿宋"/>
                <w:color w:val="auto"/>
                <w:sz w:val="28"/>
                <w:szCs w:val="28"/>
                <w:highlight w:val="none"/>
              </w:rPr>
            </w:pPr>
          </w:p>
          <w:p w14:paraId="36998628">
            <w:pPr>
              <w:spacing w:line="400" w:lineRule="exact"/>
              <w:rPr>
                <w:rFonts w:hint="eastAsia" w:ascii="仿宋" w:hAnsi="仿宋" w:eastAsia="仿宋"/>
                <w:color w:val="auto"/>
                <w:sz w:val="28"/>
                <w:szCs w:val="28"/>
                <w:highlight w:val="none"/>
              </w:rPr>
            </w:pPr>
          </w:p>
          <w:p w14:paraId="35FDD350">
            <w:pPr>
              <w:spacing w:line="400" w:lineRule="exact"/>
              <w:rPr>
                <w:rFonts w:hint="eastAsia" w:ascii="仿宋" w:hAnsi="仿宋" w:eastAsia="仿宋"/>
                <w:color w:val="auto"/>
                <w:sz w:val="28"/>
                <w:szCs w:val="28"/>
                <w:highlight w:val="none"/>
              </w:rPr>
            </w:pPr>
          </w:p>
          <w:p w14:paraId="5339B27B">
            <w:pPr>
              <w:spacing w:line="400" w:lineRule="exact"/>
              <w:rPr>
                <w:rFonts w:hint="eastAsia" w:ascii="仿宋" w:hAnsi="仿宋" w:eastAsia="仿宋"/>
                <w:color w:val="auto"/>
                <w:sz w:val="28"/>
                <w:szCs w:val="28"/>
                <w:highlight w:val="none"/>
              </w:rPr>
            </w:pPr>
          </w:p>
          <w:p w14:paraId="2C34BA4C">
            <w:pPr>
              <w:spacing w:line="400" w:lineRule="exact"/>
              <w:rPr>
                <w:rFonts w:hint="eastAsia" w:ascii="仿宋" w:hAnsi="仿宋" w:eastAsia="仿宋"/>
                <w:color w:val="auto"/>
                <w:sz w:val="28"/>
                <w:szCs w:val="28"/>
                <w:highlight w:val="none"/>
              </w:rPr>
            </w:pPr>
          </w:p>
          <w:p w14:paraId="5B7AD0DD">
            <w:pPr>
              <w:spacing w:line="400" w:lineRule="exact"/>
              <w:rPr>
                <w:rFonts w:hint="eastAsia" w:ascii="仿宋" w:hAnsi="仿宋" w:eastAsia="仿宋"/>
                <w:color w:val="auto"/>
                <w:sz w:val="28"/>
                <w:szCs w:val="28"/>
                <w:highlight w:val="none"/>
              </w:rPr>
            </w:pPr>
          </w:p>
          <w:p w14:paraId="46D7AE22">
            <w:pPr>
              <w:spacing w:line="400" w:lineRule="exact"/>
              <w:rPr>
                <w:rFonts w:hint="eastAsia" w:ascii="仿宋" w:hAnsi="仿宋" w:eastAsia="仿宋"/>
                <w:color w:val="auto"/>
                <w:sz w:val="28"/>
                <w:szCs w:val="28"/>
                <w:highlight w:val="none"/>
              </w:rPr>
            </w:pPr>
          </w:p>
          <w:p w14:paraId="43C299F7">
            <w:pPr>
              <w:spacing w:line="400" w:lineRule="exact"/>
              <w:rPr>
                <w:rFonts w:hint="eastAsia" w:ascii="仿宋" w:hAnsi="仿宋" w:eastAsia="仿宋"/>
                <w:color w:val="auto"/>
                <w:sz w:val="28"/>
                <w:szCs w:val="28"/>
                <w:highlight w:val="none"/>
              </w:rPr>
            </w:pPr>
          </w:p>
          <w:p w14:paraId="067EB743">
            <w:pPr>
              <w:spacing w:line="400" w:lineRule="exact"/>
              <w:rPr>
                <w:rFonts w:hint="eastAsia" w:ascii="仿宋" w:hAnsi="仿宋" w:eastAsia="仿宋"/>
                <w:color w:val="auto"/>
                <w:sz w:val="28"/>
                <w:szCs w:val="28"/>
                <w:highlight w:val="none"/>
              </w:rPr>
            </w:pPr>
          </w:p>
        </w:tc>
      </w:tr>
    </w:tbl>
    <w:p w14:paraId="3EC25985">
      <w:pPr>
        <w:rPr>
          <w:rFonts w:hint="eastAsia"/>
          <w:color w:val="auto"/>
          <w:highlight w:val="none"/>
          <w:lang w:val="en-US" w:eastAsia="zh-CN"/>
        </w:rPr>
      </w:pPr>
      <w:bookmarkStart w:id="15" w:name="_Toc15400"/>
      <w:bookmarkStart w:id="16" w:name="_Toc11121"/>
      <w:bookmarkStart w:id="17" w:name="_Toc13334"/>
      <w:bookmarkStart w:id="18" w:name="_Toc14884"/>
      <w:bookmarkStart w:id="19" w:name="_Toc16957"/>
      <w:bookmarkStart w:id="20" w:name="_Toc23129"/>
      <w:bookmarkStart w:id="21" w:name="_Toc24634"/>
      <w:bookmarkStart w:id="22" w:name="_Toc22994"/>
      <w:bookmarkStart w:id="23" w:name="_Toc7736"/>
      <w:bookmarkStart w:id="24" w:name="_Toc16168"/>
      <w:r>
        <w:rPr>
          <w:rFonts w:hint="eastAsia"/>
          <w:color w:val="auto"/>
          <w:highlight w:val="none"/>
          <w:lang w:val="en-US" w:eastAsia="zh-CN"/>
        </w:rPr>
        <w:br w:type="page"/>
      </w:r>
    </w:p>
    <w:p w14:paraId="4A9EBF8A">
      <w:pPr>
        <w:pStyle w:val="3"/>
        <w:keepNext w:val="0"/>
        <w:keepLines w:val="0"/>
        <w:spacing w:before="0" w:after="0" w:line="360" w:lineRule="auto"/>
        <w:jc w:val="center"/>
        <w:rPr>
          <w:rFonts w:hint="eastAsia" w:ascii="仿宋" w:hAnsi="仿宋" w:eastAsia="仿宋"/>
          <w:color w:val="auto"/>
          <w:highlight w:val="none"/>
          <w:lang w:val="en-US" w:eastAsia="zh-CN"/>
        </w:rPr>
      </w:pPr>
      <w:bookmarkStart w:id="25" w:name="_Toc1443"/>
      <w:r>
        <w:rPr>
          <w:rFonts w:hint="eastAsia" w:ascii="仿宋" w:hAnsi="仿宋" w:eastAsia="仿宋" w:cs="仿宋"/>
          <w:b/>
          <w:i w:val="0"/>
          <w:strike w:val="0"/>
          <w:color w:val="auto"/>
          <w:spacing w:val="0"/>
          <w:sz w:val="28"/>
          <w:highlight w:val="none"/>
          <w:u w:val="none"/>
          <w:lang w:val="en-US" w:eastAsia="zh-CN"/>
        </w:rPr>
        <w:t>带</w:t>
      </w:r>
      <w:r>
        <w:rPr>
          <w:rFonts w:hint="eastAsia" w:ascii="仿宋" w:hAnsi="仿宋" w:eastAsia="仿宋" w:cs="仿宋"/>
          <w:b/>
          <w:i w:val="0"/>
          <w:strike w:val="0"/>
          <w:color w:val="auto"/>
          <w:spacing w:val="0"/>
          <w:sz w:val="28"/>
          <w:highlight w:val="none"/>
          <w:u w:val="none"/>
          <w:lang w:eastAsia="zh-CN"/>
        </w:rPr>
        <w:t>“</w:t>
      </w:r>
      <w:r>
        <w:rPr>
          <w:rFonts w:ascii="仿宋" w:hAnsi="仿宋" w:eastAsia="仿宋" w:cs="仿宋"/>
          <w:b/>
          <w:i w:val="0"/>
          <w:strike w:val="0"/>
          <w:color w:val="auto"/>
          <w:spacing w:val="0"/>
          <w:sz w:val="28"/>
          <w:highlight w:val="none"/>
          <w:u w:val="none"/>
        </w:rPr>
        <w:t>★</w:t>
      </w:r>
      <w:r>
        <w:rPr>
          <w:rFonts w:hint="eastAsia" w:ascii="仿宋" w:hAnsi="仿宋" w:eastAsia="仿宋" w:cs="仿宋"/>
          <w:b/>
          <w:i w:val="0"/>
          <w:strike w:val="0"/>
          <w:color w:val="auto"/>
          <w:spacing w:val="0"/>
          <w:sz w:val="28"/>
          <w:highlight w:val="none"/>
          <w:u w:val="none"/>
          <w:lang w:eastAsia="zh-CN"/>
        </w:rPr>
        <w:t>”</w:t>
      </w:r>
      <w:r>
        <w:rPr>
          <w:rFonts w:hint="eastAsia" w:ascii="仿宋" w:hAnsi="仿宋" w:eastAsia="仿宋" w:cs="仿宋"/>
          <w:b/>
          <w:i w:val="0"/>
          <w:strike w:val="0"/>
          <w:color w:val="auto"/>
          <w:spacing w:val="0"/>
          <w:sz w:val="28"/>
          <w:highlight w:val="none"/>
          <w:u w:val="none"/>
          <w:lang w:val="en-US" w:eastAsia="zh-CN"/>
        </w:rPr>
        <w:t>号</w:t>
      </w:r>
      <w:r>
        <w:rPr>
          <w:rFonts w:hint="eastAsia" w:ascii="仿宋" w:hAnsi="仿宋" w:eastAsia="仿宋"/>
          <w:color w:val="auto"/>
          <w:highlight w:val="none"/>
          <w:lang w:val="en-US" w:eastAsia="zh-CN"/>
        </w:rPr>
        <w:t>条款汇总表</w:t>
      </w:r>
      <w:bookmarkEnd w:id="15"/>
      <w:bookmarkEnd w:id="16"/>
      <w:bookmarkEnd w:id="17"/>
      <w:bookmarkEnd w:id="18"/>
      <w:bookmarkEnd w:id="19"/>
      <w:bookmarkEnd w:id="20"/>
      <w:bookmarkEnd w:id="21"/>
      <w:bookmarkEnd w:id="22"/>
      <w:bookmarkEnd w:id="23"/>
      <w:bookmarkEnd w:id="24"/>
      <w:bookmarkEnd w:id="25"/>
    </w:p>
    <w:tbl>
      <w:tblPr>
        <w:tblStyle w:val="20"/>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0"/>
      </w:tblGrid>
      <w:tr w14:paraId="3973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9770" w:type="dxa"/>
          </w:tcPr>
          <w:p w14:paraId="299E60AB">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color w:val="auto"/>
                <w:sz w:val="28"/>
                <w:szCs w:val="28"/>
                <w:highlight w:val="none"/>
              </w:rPr>
              <w:t>投标保证金</w:t>
            </w:r>
            <w:r>
              <w:rPr>
                <w:rFonts w:hint="eastAsia" w:ascii="仿宋" w:hAnsi="仿宋" w:eastAsia="仿宋" w:cs="仿宋"/>
                <w:color w:val="auto"/>
                <w:sz w:val="28"/>
                <w:szCs w:val="28"/>
                <w:highlight w:val="none"/>
                <w:lang w:val="en-US" w:eastAsia="zh-CN"/>
              </w:rPr>
              <w:t>金额</w:t>
            </w:r>
            <w:r>
              <w:rPr>
                <w:rFonts w:hint="eastAsia" w:ascii="仿宋" w:hAnsi="仿宋" w:eastAsia="仿宋" w:cs="仿宋"/>
                <w:color w:val="auto"/>
                <w:sz w:val="28"/>
                <w:szCs w:val="28"/>
                <w:highlight w:val="none"/>
              </w:rPr>
              <w:t>：人民币</w:t>
            </w:r>
            <w:r>
              <w:rPr>
                <w:rFonts w:hint="eastAsia" w:ascii="仿宋" w:hAnsi="仿宋" w:eastAsia="仿宋" w:cs="仿宋"/>
                <w:color w:val="auto"/>
                <w:sz w:val="28"/>
                <w:szCs w:val="28"/>
                <w:highlight w:val="none"/>
                <w:lang w:val="en-US" w:eastAsia="zh-CN"/>
              </w:rPr>
              <w:t>7000</w:t>
            </w:r>
            <w:r>
              <w:rPr>
                <w:rFonts w:hint="eastAsia" w:ascii="仿宋" w:hAnsi="仿宋" w:eastAsia="仿宋" w:cs="仿宋"/>
                <w:color w:val="auto"/>
                <w:sz w:val="28"/>
                <w:szCs w:val="28"/>
                <w:highlight w:val="none"/>
              </w:rPr>
              <w:t>元整。</w:t>
            </w:r>
          </w:p>
          <w:p w14:paraId="1F0BD9A6">
            <w:pPr>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color w:val="auto"/>
                <w:sz w:val="28"/>
                <w:szCs w:val="28"/>
                <w:highlight w:val="none"/>
              </w:rPr>
              <w:t>招标预算价（即最高控制价）为：</w:t>
            </w:r>
            <w:r>
              <w:rPr>
                <w:rFonts w:hint="eastAsia" w:ascii="仿宋" w:hAnsi="仿宋" w:eastAsia="仿宋" w:cs="仿宋"/>
                <w:color w:val="auto"/>
                <w:sz w:val="28"/>
                <w:szCs w:val="28"/>
                <w:highlight w:val="none"/>
                <w:lang w:val="en-US" w:eastAsia="zh-CN"/>
              </w:rPr>
              <w:t>381472.08</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含税），最高控制单价：</w:t>
            </w:r>
            <w:r>
              <w:rPr>
                <w:rFonts w:hint="eastAsia" w:ascii="仿宋" w:hAnsi="仿宋" w:eastAsia="仿宋" w:cs="仿宋"/>
                <w:color w:val="auto"/>
                <w:kern w:val="2"/>
                <w:sz w:val="28"/>
                <w:szCs w:val="28"/>
                <w:highlight w:val="none"/>
                <w:lang w:eastAsia="zh-CN"/>
              </w:rPr>
              <w:t>基础</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，砸墙：</w:t>
            </w:r>
            <w:r>
              <w:rPr>
                <w:rFonts w:hint="eastAsia" w:ascii="仿宋" w:hAnsi="仿宋" w:eastAsia="仿宋" w:cs="仿宋"/>
                <w:color w:val="auto"/>
                <w:sz w:val="28"/>
                <w:szCs w:val="28"/>
                <w:highlight w:val="none"/>
                <w:lang w:val="en-US" w:eastAsia="zh-CN"/>
              </w:rPr>
              <w:t>48元/m³</w:t>
            </w:r>
            <w:r>
              <w:rPr>
                <w:rFonts w:hint="eastAsia" w:ascii="仿宋" w:hAnsi="仿宋" w:eastAsia="仿宋" w:cs="仿宋"/>
                <w:color w:val="auto"/>
                <w:sz w:val="28"/>
                <w:szCs w:val="28"/>
                <w:highlight w:val="none"/>
              </w:rPr>
              <w:t>。投标人投标报价超过预算价的投标为无效投标。</w:t>
            </w:r>
          </w:p>
          <w:p w14:paraId="0E4649C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、投标人必须提供至少</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名清运人员清单及缴纳相关社保医保或雇主责任险、团体意外险等商业保险费用证明（加盖公章，社保医保、雇主责任险、团体意外险至少具备其一）。</w:t>
            </w:r>
          </w:p>
          <w:p w14:paraId="76FCFE5E">
            <w:pPr>
              <w:rPr>
                <w:rFonts w:hint="default" w:ascii="仿宋" w:hAnsi="仿宋" w:eastAsia="仿宋" w:cs="仿宋"/>
                <w:b w:val="0"/>
                <w:bCs w:val="0"/>
                <w:i w:val="0"/>
                <w:strike w:val="0"/>
                <w:color w:val="auto"/>
                <w:spacing w:val="0"/>
                <w:sz w:val="28"/>
                <w:highlight w:val="none"/>
                <w:u w:val="none"/>
                <w:lang w:val="en-US" w:eastAsia="zh-CN"/>
              </w:rPr>
            </w:pPr>
          </w:p>
        </w:tc>
      </w:tr>
    </w:tbl>
    <w:p w14:paraId="44CB9A56">
      <w:pPr>
        <w:keepNext w:val="0"/>
        <w:keepLines w:val="0"/>
        <w:spacing w:before="0" w:after="0"/>
        <w:jc w:val="center"/>
        <w:rPr>
          <w:rFonts w:hint="eastAsia"/>
          <w:color w:val="auto"/>
          <w:highlight w:val="none"/>
        </w:rPr>
      </w:pPr>
      <w:bookmarkStart w:id="26" w:name="_Toc15984"/>
    </w:p>
    <w:p w14:paraId="5217AD6F">
      <w:pPr>
        <w:keepNext w:val="0"/>
        <w:keepLines w:val="0"/>
        <w:spacing w:before="0" w:after="0"/>
        <w:jc w:val="center"/>
        <w:rPr>
          <w:rFonts w:hint="eastAsia"/>
          <w:color w:val="auto"/>
          <w:highlight w:val="none"/>
        </w:rPr>
      </w:pPr>
    </w:p>
    <w:p w14:paraId="1367A1FE">
      <w:pPr>
        <w:keepNext w:val="0"/>
        <w:keepLines w:val="0"/>
        <w:spacing w:before="0" w:after="0"/>
        <w:jc w:val="center"/>
        <w:rPr>
          <w:rFonts w:hint="eastAsia"/>
          <w:color w:val="auto"/>
          <w:highlight w:val="none"/>
        </w:rPr>
      </w:pPr>
      <w:r>
        <w:rPr>
          <w:rFonts w:hint="eastAsia"/>
          <w:color w:val="auto"/>
          <w:highlight w:val="none"/>
        </w:rPr>
        <w:br w:type="page"/>
      </w:r>
    </w:p>
    <w:p w14:paraId="38C7888A">
      <w:pPr>
        <w:pStyle w:val="3"/>
        <w:keepNext w:val="0"/>
        <w:keepLines w:val="0"/>
        <w:spacing w:before="0" w:after="0" w:line="500" w:lineRule="exact"/>
        <w:jc w:val="center"/>
        <w:rPr>
          <w:rFonts w:ascii="仿宋" w:hAnsi="仿宋" w:eastAsia="仿宋"/>
          <w:color w:val="auto"/>
          <w:sz w:val="32"/>
          <w:highlight w:val="none"/>
        </w:rPr>
      </w:pPr>
      <w:bookmarkStart w:id="27" w:name="_Toc13262"/>
      <w:r>
        <w:rPr>
          <w:rFonts w:hint="eastAsia" w:ascii="仿宋" w:hAnsi="仿宋" w:eastAsia="仿宋"/>
          <w:color w:val="auto"/>
          <w:sz w:val="32"/>
          <w:highlight w:val="none"/>
        </w:rPr>
        <w:t>第一节  说  明</w:t>
      </w:r>
      <w:bookmarkEnd w:id="26"/>
      <w:bookmarkEnd w:id="27"/>
    </w:p>
    <w:p w14:paraId="6EF12B43">
      <w:pPr>
        <w:pStyle w:val="4"/>
        <w:keepNext w:val="0"/>
        <w:keepLines w:val="0"/>
        <w:spacing w:before="0" w:after="0" w:line="500" w:lineRule="exact"/>
        <w:ind w:firstLine="643" w:firstLineChars="200"/>
        <w:rPr>
          <w:rFonts w:ascii="仿宋" w:hAnsi="仿宋" w:eastAsia="仿宋"/>
          <w:color w:val="auto"/>
          <w:sz w:val="32"/>
          <w:highlight w:val="none"/>
        </w:rPr>
      </w:pPr>
      <w:bookmarkStart w:id="28" w:name="_Toc192925648"/>
      <w:bookmarkStart w:id="29" w:name="_Toc191892300"/>
      <w:bookmarkStart w:id="30" w:name="_Toc710"/>
      <w:bookmarkStart w:id="31" w:name="_Toc21965"/>
      <w:r>
        <w:rPr>
          <w:rFonts w:ascii="仿宋" w:hAnsi="仿宋" w:eastAsia="仿宋"/>
          <w:color w:val="auto"/>
          <w:sz w:val="32"/>
          <w:highlight w:val="none"/>
        </w:rPr>
        <w:t xml:space="preserve">1. </w:t>
      </w:r>
      <w:r>
        <w:rPr>
          <w:rFonts w:hint="eastAsia" w:ascii="仿宋" w:hAnsi="仿宋" w:eastAsia="仿宋"/>
          <w:color w:val="auto"/>
          <w:sz w:val="32"/>
          <w:highlight w:val="none"/>
        </w:rPr>
        <w:t>适用范围</w:t>
      </w:r>
      <w:bookmarkEnd w:id="28"/>
      <w:bookmarkEnd w:id="29"/>
      <w:bookmarkEnd w:id="30"/>
      <w:bookmarkEnd w:id="31"/>
    </w:p>
    <w:p w14:paraId="4D12F5E1">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1.1</w:t>
      </w:r>
      <w:r>
        <w:rPr>
          <w:rFonts w:hint="eastAsia" w:ascii="仿宋" w:hAnsi="仿宋" w:eastAsia="仿宋"/>
          <w:color w:val="auto"/>
          <w:sz w:val="32"/>
          <w:szCs w:val="32"/>
          <w:highlight w:val="none"/>
        </w:rPr>
        <w:t>本招标文件仅适用于</w:t>
      </w:r>
      <w:r>
        <w:rPr>
          <w:rFonts w:hint="eastAsia" w:ascii="仿宋" w:hAnsi="仿宋" w:eastAsia="仿宋"/>
          <w:color w:val="auto"/>
          <w:sz w:val="32"/>
          <w:szCs w:val="32"/>
          <w:highlight w:val="none"/>
          <w:u w:val="single"/>
          <w:lang w:eastAsia="zh-CN"/>
        </w:rPr>
        <w:t>南昌国贸悦上鹭鸣</w:t>
      </w:r>
      <w:r>
        <w:rPr>
          <w:rFonts w:hint="eastAsia" w:ascii="仿宋" w:hAnsi="仿宋" w:eastAsia="仿宋"/>
          <w:color w:val="auto"/>
          <w:sz w:val="32"/>
          <w:szCs w:val="32"/>
          <w:highlight w:val="none"/>
          <w:u w:val="single"/>
          <w:lang w:val="en-US" w:eastAsia="zh-CN"/>
        </w:rPr>
        <w:t>建筑垃圾清运服务</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p>
    <w:p w14:paraId="0F2D992B">
      <w:pPr>
        <w:pStyle w:val="4"/>
        <w:keepNext w:val="0"/>
        <w:keepLines w:val="0"/>
        <w:spacing w:before="0" w:after="0" w:line="500" w:lineRule="exact"/>
        <w:ind w:firstLine="643" w:firstLineChars="200"/>
        <w:rPr>
          <w:rFonts w:ascii="仿宋" w:hAnsi="仿宋" w:eastAsia="仿宋"/>
          <w:color w:val="auto"/>
          <w:sz w:val="32"/>
          <w:highlight w:val="none"/>
        </w:rPr>
      </w:pPr>
      <w:bookmarkStart w:id="32" w:name="_Toc191892301"/>
      <w:bookmarkStart w:id="33" w:name="_Toc192925649"/>
      <w:bookmarkStart w:id="34" w:name="_Toc17662"/>
      <w:bookmarkStart w:id="35" w:name="_Toc32356"/>
      <w:r>
        <w:rPr>
          <w:rFonts w:ascii="仿宋" w:hAnsi="仿宋" w:eastAsia="仿宋"/>
          <w:color w:val="auto"/>
          <w:sz w:val="32"/>
          <w:highlight w:val="none"/>
        </w:rPr>
        <w:t xml:space="preserve">2. </w:t>
      </w:r>
      <w:r>
        <w:rPr>
          <w:rFonts w:hint="eastAsia" w:ascii="仿宋" w:hAnsi="仿宋" w:eastAsia="仿宋"/>
          <w:color w:val="auto"/>
          <w:sz w:val="32"/>
          <w:highlight w:val="none"/>
        </w:rPr>
        <w:t>定义</w:t>
      </w:r>
      <w:bookmarkEnd w:id="32"/>
      <w:bookmarkEnd w:id="33"/>
      <w:bookmarkEnd w:id="34"/>
      <w:bookmarkEnd w:id="35"/>
    </w:p>
    <w:p w14:paraId="638CC7F5">
      <w:pPr>
        <w:spacing w:line="500" w:lineRule="exact"/>
        <w:ind w:firstLine="640" w:firstLineChars="200"/>
        <w:rPr>
          <w:rFonts w:ascii="仿宋" w:hAnsi="仿宋" w:eastAsia="仿宋"/>
          <w:b/>
          <w:color w:val="auto"/>
          <w:sz w:val="32"/>
          <w:szCs w:val="32"/>
          <w:highlight w:val="none"/>
        </w:rPr>
      </w:pPr>
      <w:r>
        <w:rPr>
          <w:rFonts w:ascii="仿宋" w:hAnsi="仿宋" w:eastAsia="仿宋"/>
          <w:color w:val="auto"/>
          <w:sz w:val="32"/>
          <w:szCs w:val="32"/>
          <w:highlight w:val="none"/>
        </w:rPr>
        <w:t>2.1</w:t>
      </w:r>
      <w:r>
        <w:rPr>
          <w:rFonts w:hint="eastAsia" w:ascii="仿宋" w:hAnsi="仿宋" w:eastAsia="仿宋"/>
          <w:color w:val="auto"/>
          <w:sz w:val="32"/>
          <w:szCs w:val="32"/>
          <w:highlight w:val="none"/>
        </w:rPr>
        <w:t xml:space="preserve"> “招标人”系指</w:t>
      </w:r>
      <w:r>
        <w:rPr>
          <w:rFonts w:hint="eastAsia" w:ascii="仿宋" w:hAnsi="仿宋" w:eastAsia="仿宋"/>
          <w:color w:val="auto"/>
          <w:sz w:val="32"/>
          <w:szCs w:val="32"/>
          <w:highlight w:val="none"/>
          <w:lang w:eastAsia="zh-CN"/>
        </w:rPr>
        <w:t>厦门国贸物业服务有限公司</w:t>
      </w:r>
      <w:r>
        <w:rPr>
          <w:rFonts w:hint="eastAsia" w:ascii="仿宋" w:hAnsi="仿宋" w:eastAsia="仿宋"/>
          <w:color w:val="auto"/>
          <w:sz w:val="32"/>
          <w:szCs w:val="32"/>
          <w:highlight w:val="none"/>
        </w:rPr>
        <w:t>。</w:t>
      </w:r>
    </w:p>
    <w:p w14:paraId="10CFBCC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2“投标人”系指获取了本招标文件，且已经提交或者准备提交本次投标文件的制造商或供货商。</w:t>
      </w:r>
    </w:p>
    <w:p w14:paraId="33F4CF5E">
      <w:pPr>
        <w:pStyle w:val="4"/>
        <w:keepNext w:val="0"/>
        <w:keepLines w:val="0"/>
        <w:spacing w:before="0" w:after="0" w:line="500" w:lineRule="exact"/>
        <w:ind w:firstLine="643" w:firstLineChars="200"/>
        <w:rPr>
          <w:rFonts w:ascii="仿宋" w:hAnsi="仿宋" w:eastAsia="仿宋"/>
          <w:color w:val="auto"/>
          <w:sz w:val="32"/>
          <w:highlight w:val="none"/>
        </w:rPr>
      </w:pPr>
      <w:bookmarkStart w:id="36" w:name="_Toc13096"/>
      <w:bookmarkStart w:id="37" w:name="_Toc191892302"/>
      <w:bookmarkStart w:id="38" w:name="_Toc192925650"/>
      <w:bookmarkStart w:id="39" w:name="_Toc5886"/>
      <w:r>
        <w:rPr>
          <w:rFonts w:ascii="仿宋" w:hAnsi="仿宋" w:eastAsia="仿宋"/>
          <w:color w:val="auto"/>
          <w:sz w:val="32"/>
          <w:highlight w:val="none"/>
        </w:rPr>
        <w:t xml:space="preserve">3. </w:t>
      </w:r>
      <w:r>
        <w:rPr>
          <w:rFonts w:hint="eastAsia" w:ascii="仿宋" w:hAnsi="仿宋" w:eastAsia="仿宋"/>
          <w:color w:val="auto"/>
          <w:sz w:val="32"/>
          <w:highlight w:val="none"/>
        </w:rPr>
        <w:t>合格的投标人</w:t>
      </w:r>
      <w:bookmarkEnd w:id="36"/>
      <w:bookmarkEnd w:id="37"/>
      <w:bookmarkEnd w:id="38"/>
      <w:bookmarkEnd w:id="39"/>
    </w:p>
    <w:p w14:paraId="52040209">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3.1</w:t>
      </w:r>
      <w:r>
        <w:rPr>
          <w:rFonts w:hint="eastAsia" w:ascii="仿宋" w:hAnsi="仿宋" w:eastAsia="仿宋"/>
          <w:color w:val="auto"/>
          <w:sz w:val="32"/>
          <w:szCs w:val="32"/>
          <w:highlight w:val="none"/>
        </w:rPr>
        <w:t>凡有能力提供本招标文件所述货物及服务的，符合本招标文件规定资格要求（具体要求见 “投标资格要求与投标资格证明文件”），符合</w:t>
      </w:r>
      <w:bookmarkStart w:id="40" w:name="OLE_LINK2"/>
      <w:r>
        <w:rPr>
          <w:rFonts w:hint="eastAsia" w:ascii="仿宋" w:hAnsi="仿宋" w:eastAsia="仿宋"/>
          <w:color w:val="auto"/>
          <w:sz w:val="32"/>
          <w:szCs w:val="32"/>
          <w:highlight w:val="none"/>
        </w:rPr>
        <w:t>政府采购法</w:t>
      </w:r>
      <w:bookmarkEnd w:id="40"/>
      <w:r>
        <w:rPr>
          <w:rFonts w:hint="eastAsia" w:ascii="仿宋" w:hAnsi="仿宋" w:eastAsia="仿宋"/>
          <w:color w:val="auto"/>
          <w:sz w:val="32"/>
          <w:szCs w:val="32"/>
          <w:highlight w:val="none"/>
        </w:rPr>
        <w:t>第二十二条的规定的均可能成为合格的投标人。</w:t>
      </w:r>
    </w:p>
    <w:p w14:paraId="05FFD2F3">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3.2</w:t>
      </w:r>
      <w:r>
        <w:rPr>
          <w:rFonts w:hint="eastAsia" w:ascii="仿宋" w:hAnsi="仿宋" w:eastAsia="仿宋"/>
          <w:color w:val="auto"/>
          <w:sz w:val="32"/>
          <w:szCs w:val="32"/>
          <w:highlight w:val="none"/>
        </w:rPr>
        <w:t xml:space="preserve"> 投标人应遵守中国的有关法律、法规和规章的规定</w:t>
      </w:r>
      <w:r>
        <w:rPr>
          <w:rFonts w:hint="eastAsia" w:ascii="仿宋" w:hAnsi="仿宋" w:eastAsia="仿宋"/>
          <w:bCs/>
          <w:color w:val="auto"/>
          <w:sz w:val="32"/>
          <w:szCs w:val="32"/>
          <w:highlight w:val="none"/>
        </w:rPr>
        <w:t>。</w:t>
      </w:r>
    </w:p>
    <w:p w14:paraId="604D016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3.3 一个投标人对同一个合同包只能提交一个投标文件。如果投标人之间存在下列互为关联关系的情形之一的，不得同时参加本项目投标：</w:t>
      </w:r>
    </w:p>
    <w:p w14:paraId="6B2A9E1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 法定代表人为同一人的两个及两个以上法人；</w:t>
      </w:r>
    </w:p>
    <w:p w14:paraId="68DBE5B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 母公司、直接或间接持股50％及以上的被投资公司;</w:t>
      </w:r>
    </w:p>
    <w:p w14:paraId="234E642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 均为同一家母公司直接或间接持股50％及以上的被投资公司。</w:t>
      </w:r>
    </w:p>
    <w:p w14:paraId="66B53DA6">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3.4 本项目不接受联合体形式投标。</w:t>
      </w:r>
    </w:p>
    <w:p w14:paraId="58B876C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3.5 投标代理人在同一个合同包中只能接受一个投标人的委托参加投标。</w:t>
      </w:r>
    </w:p>
    <w:p w14:paraId="6C14F956">
      <w:pPr>
        <w:pStyle w:val="4"/>
        <w:keepNext w:val="0"/>
        <w:keepLines w:val="0"/>
        <w:spacing w:before="0" w:after="0" w:line="500" w:lineRule="exact"/>
        <w:ind w:firstLine="643" w:firstLineChars="200"/>
        <w:rPr>
          <w:rFonts w:ascii="仿宋" w:hAnsi="仿宋" w:eastAsia="仿宋"/>
          <w:color w:val="auto"/>
          <w:sz w:val="32"/>
          <w:highlight w:val="none"/>
        </w:rPr>
      </w:pPr>
      <w:bookmarkStart w:id="41" w:name="_Toc17393"/>
      <w:bookmarkStart w:id="42" w:name="_Toc191892303"/>
      <w:bookmarkStart w:id="43" w:name="_Toc14965"/>
      <w:bookmarkStart w:id="44" w:name="_Toc192925651"/>
      <w:r>
        <w:rPr>
          <w:rFonts w:hint="eastAsia" w:ascii="仿宋" w:hAnsi="仿宋" w:eastAsia="仿宋"/>
          <w:color w:val="auto"/>
          <w:sz w:val="32"/>
          <w:highlight w:val="none"/>
        </w:rPr>
        <w:t>4</w:t>
      </w:r>
      <w:r>
        <w:rPr>
          <w:rFonts w:ascii="仿宋" w:hAnsi="仿宋" w:eastAsia="仿宋"/>
          <w:color w:val="auto"/>
          <w:sz w:val="32"/>
          <w:highlight w:val="none"/>
        </w:rPr>
        <w:t>.</w:t>
      </w:r>
      <w:r>
        <w:rPr>
          <w:rFonts w:hint="eastAsia" w:ascii="仿宋" w:hAnsi="仿宋" w:eastAsia="仿宋"/>
          <w:color w:val="auto"/>
          <w:sz w:val="32"/>
          <w:highlight w:val="none"/>
        </w:rPr>
        <w:t xml:space="preserve"> 投标费用</w:t>
      </w:r>
      <w:bookmarkEnd w:id="41"/>
      <w:bookmarkEnd w:id="42"/>
      <w:bookmarkEnd w:id="43"/>
      <w:bookmarkEnd w:id="44"/>
    </w:p>
    <w:p w14:paraId="17A851A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投标人自行承担其参加投标所涉及的一切费用。</w:t>
      </w:r>
    </w:p>
    <w:p w14:paraId="5D562B2B">
      <w:pPr>
        <w:spacing w:line="500" w:lineRule="exact"/>
        <w:rPr>
          <w:rFonts w:ascii="仿宋" w:hAnsi="仿宋" w:eastAsia="仿宋"/>
          <w:color w:val="auto"/>
          <w:sz w:val="32"/>
          <w:szCs w:val="32"/>
          <w:highlight w:val="none"/>
        </w:rPr>
      </w:pPr>
      <w:bookmarkStart w:id="45" w:name="_Toc191892304"/>
      <w:bookmarkStart w:id="46" w:name="_Toc192925652"/>
    </w:p>
    <w:p w14:paraId="63C00D91">
      <w:pPr>
        <w:pStyle w:val="3"/>
        <w:keepNext w:val="0"/>
        <w:keepLines w:val="0"/>
        <w:spacing w:before="0" w:after="0" w:line="500" w:lineRule="exact"/>
        <w:jc w:val="center"/>
        <w:rPr>
          <w:rFonts w:ascii="仿宋" w:hAnsi="仿宋" w:eastAsia="仿宋"/>
          <w:color w:val="auto"/>
          <w:sz w:val="32"/>
          <w:highlight w:val="none"/>
        </w:rPr>
      </w:pPr>
      <w:bookmarkStart w:id="47" w:name="_Toc3891"/>
      <w:bookmarkStart w:id="48" w:name="_Toc7792"/>
      <w:r>
        <w:rPr>
          <w:rFonts w:hint="eastAsia" w:ascii="仿宋" w:hAnsi="仿宋" w:eastAsia="仿宋"/>
          <w:color w:val="auto"/>
          <w:sz w:val="32"/>
          <w:highlight w:val="none"/>
        </w:rPr>
        <w:t>第二节  招标文件说明</w:t>
      </w:r>
      <w:bookmarkEnd w:id="45"/>
      <w:bookmarkEnd w:id="46"/>
      <w:bookmarkEnd w:id="47"/>
      <w:bookmarkEnd w:id="48"/>
    </w:p>
    <w:p w14:paraId="4F7B38D7">
      <w:pPr>
        <w:pStyle w:val="4"/>
        <w:keepNext w:val="0"/>
        <w:keepLines w:val="0"/>
        <w:spacing w:before="0" w:after="0" w:line="500" w:lineRule="exact"/>
        <w:ind w:firstLine="643" w:firstLineChars="200"/>
        <w:rPr>
          <w:rFonts w:ascii="仿宋" w:hAnsi="仿宋" w:eastAsia="仿宋"/>
          <w:color w:val="auto"/>
          <w:sz w:val="32"/>
          <w:highlight w:val="none"/>
        </w:rPr>
      </w:pPr>
      <w:bookmarkStart w:id="49" w:name="_Toc191892305"/>
      <w:bookmarkStart w:id="50" w:name="_Toc192925653"/>
      <w:bookmarkStart w:id="51" w:name="_Toc1233"/>
      <w:bookmarkStart w:id="52" w:name="_Toc17999"/>
      <w:r>
        <w:rPr>
          <w:rFonts w:hint="eastAsia" w:ascii="仿宋" w:hAnsi="仿宋" w:eastAsia="仿宋"/>
          <w:color w:val="auto"/>
          <w:sz w:val="32"/>
          <w:highlight w:val="none"/>
        </w:rPr>
        <w:t>5</w:t>
      </w:r>
      <w:r>
        <w:rPr>
          <w:rFonts w:ascii="仿宋" w:hAnsi="仿宋" w:eastAsia="仿宋"/>
          <w:color w:val="auto"/>
          <w:sz w:val="32"/>
          <w:highlight w:val="none"/>
        </w:rPr>
        <w:t xml:space="preserve">. </w:t>
      </w:r>
      <w:r>
        <w:rPr>
          <w:rFonts w:hint="eastAsia" w:ascii="仿宋" w:hAnsi="仿宋" w:eastAsia="仿宋"/>
          <w:color w:val="auto"/>
          <w:sz w:val="32"/>
          <w:highlight w:val="none"/>
        </w:rPr>
        <w:t>招标文件的组成</w:t>
      </w:r>
      <w:bookmarkEnd w:id="49"/>
      <w:bookmarkEnd w:id="50"/>
      <w:bookmarkEnd w:id="51"/>
      <w:bookmarkEnd w:id="52"/>
    </w:p>
    <w:p w14:paraId="00C828B1">
      <w:pPr>
        <w:ind w:firstLine="640" w:firstLineChars="200"/>
        <w:rPr>
          <w:rFonts w:ascii="仿宋" w:hAnsi="仿宋" w:eastAsia="仿宋"/>
          <w:b/>
          <w:color w:val="auto"/>
          <w:sz w:val="32"/>
          <w:highlight w:val="none"/>
        </w:rPr>
      </w:pPr>
      <w:bookmarkStart w:id="53" w:name="_Toc523325149"/>
      <w:bookmarkStart w:id="54" w:name="_Toc523325329"/>
      <w:r>
        <w:rPr>
          <w:rFonts w:hint="eastAsia" w:ascii="仿宋" w:hAnsi="仿宋" w:eastAsia="仿宋"/>
          <w:color w:val="auto"/>
          <w:sz w:val="32"/>
          <w:highlight w:val="none"/>
        </w:rPr>
        <w:t>5.1招标文件用以阐明所需货物及服务招标程序和合同主要条款。招标文件由下述主要部分组成：</w:t>
      </w:r>
      <w:bookmarkEnd w:id="53"/>
      <w:bookmarkEnd w:id="54"/>
    </w:p>
    <w:p w14:paraId="55F0855A">
      <w:pPr>
        <w:ind w:firstLine="640" w:firstLineChars="200"/>
        <w:rPr>
          <w:rFonts w:ascii="仿宋" w:hAnsi="仿宋" w:eastAsia="仿宋"/>
          <w:b/>
          <w:color w:val="auto"/>
          <w:sz w:val="32"/>
          <w:highlight w:val="none"/>
        </w:rPr>
      </w:pPr>
      <w:bookmarkStart w:id="55" w:name="_Toc523325150"/>
      <w:bookmarkStart w:id="56" w:name="_Toc523325330"/>
      <w:r>
        <w:rPr>
          <w:rFonts w:hint="eastAsia" w:ascii="仿宋" w:hAnsi="仿宋" w:eastAsia="仿宋"/>
          <w:color w:val="auto"/>
          <w:sz w:val="32"/>
          <w:highlight w:val="none"/>
        </w:rPr>
        <w:t xml:space="preserve">⑴ </w:t>
      </w:r>
      <w:bookmarkEnd w:id="55"/>
      <w:bookmarkEnd w:id="56"/>
      <w:r>
        <w:rPr>
          <w:rFonts w:hint="eastAsia" w:ascii="仿宋" w:hAnsi="仿宋" w:eastAsia="仿宋"/>
          <w:color w:val="auto"/>
          <w:sz w:val="32"/>
          <w:highlight w:val="none"/>
        </w:rPr>
        <w:t>招标公告</w:t>
      </w:r>
    </w:p>
    <w:p w14:paraId="11263816">
      <w:pPr>
        <w:ind w:firstLine="640" w:firstLineChars="200"/>
        <w:rPr>
          <w:rFonts w:ascii="仿宋" w:hAnsi="仿宋" w:eastAsia="仿宋"/>
          <w:b/>
          <w:color w:val="auto"/>
          <w:sz w:val="32"/>
          <w:highlight w:val="none"/>
        </w:rPr>
      </w:pPr>
      <w:bookmarkStart w:id="57" w:name="_Toc523325331"/>
      <w:bookmarkStart w:id="58" w:name="_Toc523325151"/>
      <w:r>
        <w:rPr>
          <w:rFonts w:hint="eastAsia" w:ascii="仿宋" w:hAnsi="仿宋" w:eastAsia="仿宋"/>
          <w:color w:val="auto"/>
          <w:sz w:val="32"/>
          <w:highlight w:val="none"/>
        </w:rPr>
        <w:t>⑵ 投标人须知</w:t>
      </w:r>
      <w:bookmarkEnd w:id="57"/>
      <w:bookmarkEnd w:id="58"/>
    </w:p>
    <w:p w14:paraId="7775875E">
      <w:pPr>
        <w:ind w:firstLine="640" w:firstLineChars="200"/>
        <w:rPr>
          <w:rFonts w:ascii="仿宋" w:hAnsi="仿宋" w:eastAsia="仿宋"/>
          <w:b/>
          <w:color w:val="auto"/>
          <w:sz w:val="32"/>
          <w:highlight w:val="none"/>
        </w:rPr>
      </w:pPr>
      <w:bookmarkStart w:id="59" w:name="_Toc523325332"/>
      <w:bookmarkStart w:id="60" w:name="_Toc523325152"/>
      <w:r>
        <w:rPr>
          <w:rFonts w:hint="eastAsia" w:ascii="仿宋" w:hAnsi="仿宋" w:eastAsia="仿宋"/>
          <w:color w:val="auto"/>
          <w:sz w:val="32"/>
          <w:highlight w:val="none"/>
        </w:rPr>
        <w:t>⑶ 招标内容及要求</w:t>
      </w:r>
      <w:bookmarkEnd w:id="59"/>
      <w:bookmarkEnd w:id="60"/>
    </w:p>
    <w:p w14:paraId="478C13B3">
      <w:pPr>
        <w:ind w:firstLine="640" w:firstLineChars="200"/>
        <w:rPr>
          <w:rFonts w:ascii="仿宋" w:hAnsi="仿宋" w:eastAsia="仿宋"/>
          <w:color w:val="auto"/>
          <w:sz w:val="32"/>
          <w:highlight w:val="none"/>
        </w:rPr>
      </w:pPr>
      <w:bookmarkStart w:id="61" w:name="_Toc523325153"/>
      <w:bookmarkStart w:id="62" w:name="_Toc523325333"/>
      <w:r>
        <w:rPr>
          <w:rFonts w:hint="eastAsia" w:ascii="仿宋" w:hAnsi="仿宋" w:eastAsia="仿宋"/>
          <w:color w:val="auto"/>
          <w:sz w:val="32"/>
          <w:highlight w:val="none"/>
        </w:rPr>
        <w:t>⑷ 投标文件格式</w:t>
      </w:r>
      <w:bookmarkEnd w:id="61"/>
      <w:bookmarkEnd w:id="62"/>
      <w:bookmarkStart w:id="63" w:name="_Toc430422413"/>
      <w:bookmarkStart w:id="64" w:name="_Toc430490612"/>
      <w:bookmarkStart w:id="65" w:name="_Toc430489119"/>
      <w:bookmarkStart w:id="66" w:name="_Toc415567497"/>
      <w:bookmarkStart w:id="67" w:name="_Toc430488644"/>
      <w:bookmarkStart w:id="68" w:name="_Toc191892306"/>
      <w:bookmarkStart w:id="69" w:name="_Toc430492126"/>
      <w:bookmarkStart w:id="70" w:name="_Toc192925654"/>
      <w:bookmarkStart w:id="71" w:name="_Toc430488851"/>
    </w:p>
    <w:p w14:paraId="222342B4">
      <w:pPr>
        <w:pStyle w:val="4"/>
        <w:keepNext w:val="0"/>
        <w:keepLines w:val="0"/>
        <w:spacing w:before="0" w:after="0" w:line="500" w:lineRule="exact"/>
        <w:ind w:firstLine="643" w:firstLineChars="200"/>
        <w:rPr>
          <w:rFonts w:ascii="仿宋" w:hAnsi="仿宋" w:eastAsia="仿宋"/>
          <w:color w:val="auto"/>
          <w:sz w:val="32"/>
          <w:highlight w:val="none"/>
        </w:rPr>
      </w:pPr>
      <w:bookmarkStart w:id="72" w:name="_Toc26820"/>
      <w:bookmarkStart w:id="73" w:name="_Toc23474"/>
      <w:bookmarkStart w:id="74" w:name="_Toc23270"/>
      <w:r>
        <w:rPr>
          <w:rFonts w:ascii="仿宋" w:hAnsi="仿宋" w:eastAsia="仿宋"/>
          <w:color w:val="auto"/>
          <w:sz w:val="32"/>
          <w:highlight w:val="none"/>
        </w:rPr>
        <w:t>6. 招标文件的澄清</w:t>
      </w:r>
      <w:bookmarkEnd w:id="72"/>
      <w:bookmarkEnd w:id="73"/>
      <w:bookmarkEnd w:id="74"/>
    </w:p>
    <w:bookmarkEnd w:id="63"/>
    <w:bookmarkEnd w:id="64"/>
    <w:bookmarkEnd w:id="65"/>
    <w:bookmarkEnd w:id="66"/>
    <w:bookmarkEnd w:id="67"/>
    <w:bookmarkEnd w:id="68"/>
    <w:bookmarkEnd w:id="69"/>
    <w:bookmarkEnd w:id="70"/>
    <w:bookmarkEnd w:id="71"/>
    <w:p w14:paraId="26819230">
      <w:pPr>
        <w:spacing w:line="500" w:lineRule="exact"/>
        <w:ind w:firstLine="640" w:firstLineChars="200"/>
        <w:rPr>
          <w:rFonts w:ascii="仿宋" w:hAnsi="仿宋" w:eastAsia="仿宋"/>
          <w:color w:val="auto"/>
          <w:sz w:val="32"/>
          <w:szCs w:val="32"/>
          <w:highlight w:val="none"/>
        </w:rPr>
      </w:pPr>
      <w:bookmarkStart w:id="75" w:name="_Toc523325335"/>
      <w:bookmarkStart w:id="76" w:name="_Toc523325155"/>
      <w:bookmarkStart w:id="77" w:name="_Toc192925656"/>
      <w:bookmarkStart w:id="78" w:name="_Toc191892308"/>
      <w:r>
        <w:rPr>
          <w:rFonts w:hint="eastAsia" w:ascii="仿宋" w:hAnsi="仿宋" w:eastAsia="仿宋"/>
          <w:color w:val="auto"/>
          <w:sz w:val="32"/>
          <w:szCs w:val="32"/>
          <w:highlight w:val="none"/>
        </w:rPr>
        <w:t>6.1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该澄清内容为招标文件的组成部分。</w:t>
      </w:r>
      <w:bookmarkEnd w:id="75"/>
      <w:bookmarkEnd w:id="76"/>
      <w:bookmarkStart w:id="79" w:name="_Toc430488852"/>
      <w:bookmarkStart w:id="80" w:name="_Toc430422414"/>
      <w:bookmarkStart w:id="81" w:name="_Toc430488645"/>
      <w:bookmarkStart w:id="82" w:name="_Toc430489120"/>
      <w:bookmarkStart w:id="83" w:name="_Toc430492127"/>
      <w:bookmarkStart w:id="84" w:name="_Toc192925655"/>
      <w:bookmarkStart w:id="85" w:name="_Toc415567498"/>
      <w:bookmarkStart w:id="86" w:name="_Toc430490613"/>
      <w:bookmarkStart w:id="87" w:name="_Toc191892307"/>
    </w:p>
    <w:p w14:paraId="64C68F8D">
      <w:pPr>
        <w:pStyle w:val="4"/>
        <w:keepNext w:val="0"/>
        <w:keepLines w:val="0"/>
        <w:spacing w:before="0" w:after="0" w:line="500" w:lineRule="exact"/>
        <w:ind w:firstLine="643" w:firstLineChars="200"/>
        <w:rPr>
          <w:rFonts w:ascii="仿宋" w:hAnsi="仿宋" w:eastAsia="仿宋"/>
          <w:color w:val="auto"/>
          <w:sz w:val="32"/>
          <w:highlight w:val="none"/>
        </w:rPr>
      </w:pPr>
      <w:bookmarkStart w:id="88" w:name="_Toc12984"/>
      <w:bookmarkStart w:id="89" w:name="_Toc22311"/>
      <w:bookmarkStart w:id="90" w:name="_Toc15468"/>
      <w:r>
        <w:rPr>
          <w:rFonts w:ascii="仿宋" w:hAnsi="仿宋" w:eastAsia="仿宋"/>
          <w:color w:val="auto"/>
          <w:sz w:val="32"/>
          <w:highlight w:val="none"/>
        </w:rPr>
        <w:t xml:space="preserve">7. </w:t>
      </w:r>
      <w:r>
        <w:rPr>
          <w:rFonts w:hint="eastAsia" w:ascii="仿宋" w:hAnsi="仿宋" w:eastAsia="仿宋"/>
          <w:color w:val="auto"/>
          <w:sz w:val="32"/>
          <w:highlight w:val="none"/>
        </w:rPr>
        <w:t>招标文件的修改</w:t>
      </w:r>
      <w:bookmarkEnd w:id="79"/>
      <w:bookmarkEnd w:id="80"/>
      <w:bookmarkEnd w:id="81"/>
      <w:bookmarkEnd w:id="82"/>
      <w:bookmarkEnd w:id="83"/>
      <w:bookmarkEnd w:id="84"/>
      <w:bookmarkEnd w:id="85"/>
      <w:bookmarkEnd w:id="86"/>
      <w:bookmarkEnd w:id="87"/>
      <w:bookmarkEnd w:id="88"/>
      <w:bookmarkEnd w:id="89"/>
      <w:bookmarkEnd w:id="90"/>
    </w:p>
    <w:p w14:paraId="3C0768B8">
      <w:pPr>
        <w:spacing w:line="500" w:lineRule="exact"/>
        <w:ind w:firstLine="640" w:firstLineChars="200"/>
        <w:rPr>
          <w:rFonts w:ascii="仿宋" w:hAnsi="仿宋" w:eastAsia="仿宋"/>
          <w:color w:val="auto"/>
          <w:sz w:val="32"/>
          <w:szCs w:val="32"/>
          <w:highlight w:val="none"/>
        </w:rPr>
      </w:pPr>
      <w:bookmarkStart w:id="91" w:name="_Toc523325157"/>
      <w:bookmarkStart w:id="92" w:name="_Toc523325337"/>
      <w:r>
        <w:rPr>
          <w:rFonts w:hint="eastAsia" w:ascii="仿宋" w:hAnsi="仿宋" w:eastAsia="仿宋"/>
          <w:color w:val="auto"/>
          <w:sz w:val="32"/>
          <w:szCs w:val="32"/>
          <w:highlight w:val="none"/>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91"/>
      <w:bookmarkEnd w:id="92"/>
    </w:p>
    <w:p w14:paraId="49195258">
      <w:pPr>
        <w:spacing w:line="500" w:lineRule="exact"/>
        <w:ind w:firstLine="640" w:firstLineChars="200"/>
        <w:rPr>
          <w:rFonts w:ascii="仿宋" w:hAnsi="仿宋" w:eastAsia="仿宋"/>
          <w:color w:val="auto"/>
          <w:sz w:val="32"/>
          <w:szCs w:val="32"/>
          <w:highlight w:val="none"/>
        </w:rPr>
      </w:pPr>
      <w:bookmarkStart w:id="93" w:name="_Toc523325158"/>
      <w:bookmarkStart w:id="94" w:name="_Toc523325338"/>
      <w:r>
        <w:rPr>
          <w:rFonts w:hint="eastAsia" w:ascii="仿宋" w:hAnsi="仿宋" w:eastAsia="仿宋"/>
          <w:color w:val="auto"/>
          <w:sz w:val="32"/>
          <w:szCs w:val="32"/>
          <w:highlight w:val="none"/>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93"/>
      <w:bookmarkEnd w:id="94"/>
    </w:p>
    <w:p w14:paraId="563C7A07">
      <w:pPr>
        <w:spacing w:line="500" w:lineRule="exact"/>
        <w:rPr>
          <w:rFonts w:ascii="仿宋" w:hAnsi="仿宋" w:eastAsia="仿宋"/>
          <w:color w:val="auto"/>
          <w:sz w:val="32"/>
          <w:szCs w:val="32"/>
          <w:highlight w:val="none"/>
        </w:rPr>
      </w:pPr>
    </w:p>
    <w:p w14:paraId="54BA74CB">
      <w:pPr>
        <w:pStyle w:val="3"/>
        <w:keepNext w:val="0"/>
        <w:keepLines w:val="0"/>
        <w:spacing w:before="0" w:after="0" w:line="500" w:lineRule="exact"/>
        <w:jc w:val="center"/>
        <w:rPr>
          <w:rFonts w:ascii="仿宋" w:hAnsi="仿宋" w:eastAsia="仿宋"/>
          <w:color w:val="auto"/>
          <w:sz w:val="32"/>
          <w:highlight w:val="none"/>
        </w:rPr>
      </w:pPr>
      <w:bookmarkStart w:id="95" w:name="_Toc11836"/>
      <w:bookmarkStart w:id="96" w:name="_Toc26330"/>
      <w:r>
        <w:rPr>
          <w:rFonts w:hint="eastAsia" w:ascii="仿宋" w:hAnsi="仿宋" w:eastAsia="仿宋"/>
          <w:color w:val="auto"/>
          <w:sz w:val="32"/>
          <w:highlight w:val="none"/>
        </w:rPr>
        <w:t>第三节  投标文件的编写</w:t>
      </w:r>
      <w:bookmarkEnd w:id="77"/>
      <w:bookmarkEnd w:id="78"/>
      <w:bookmarkEnd w:id="95"/>
      <w:bookmarkEnd w:id="96"/>
    </w:p>
    <w:p w14:paraId="3F6E0C49">
      <w:pPr>
        <w:pStyle w:val="4"/>
        <w:keepNext w:val="0"/>
        <w:keepLines w:val="0"/>
        <w:spacing w:before="0" w:after="0" w:line="500" w:lineRule="exact"/>
        <w:ind w:firstLine="643" w:firstLineChars="200"/>
        <w:rPr>
          <w:rFonts w:ascii="仿宋" w:hAnsi="仿宋" w:eastAsia="仿宋"/>
          <w:color w:val="auto"/>
          <w:sz w:val="32"/>
          <w:highlight w:val="none"/>
        </w:rPr>
      </w:pPr>
      <w:bookmarkStart w:id="97" w:name="_Toc192925657"/>
      <w:bookmarkStart w:id="98" w:name="_Toc25258"/>
      <w:bookmarkStart w:id="99" w:name="_Toc191892309"/>
      <w:bookmarkStart w:id="100" w:name="_Toc4245"/>
      <w:r>
        <w:rPr>
          <w:rFonts w:hint="eastAsia" w:ascii="仿宋" w:hAnsi="仿宋" w:eastAsia="仿宋"/>
          <w:color w:val="auto"/>
          <w:sz w:val="32"/>
          <w:highlight w:val="none"/>
        </w:rPr>
        <w:t>8</w:t>
      </w:r>
      <w:r>
        <w:rPr>
          <w:rFonts w:ascii="仿宋" w:hAnsi="仿宋" w:eastAsia="仿宋"/>
          <w:color w:val="auto"/>
          <w:sz w:val="32"/>
          <w:highlight w:val="none"/>
        </w:rPr>
        <w:t xml:space="preserve">. </w:t>
      </w:r>
      <w:r>
        <w:rPr>
          <w:rFonts w:hint="eastAsia" w:ascii="仿宋" w:hAnsi="仿宋" w:eastAsia="仿宋"/>
          <w:color w:val="auto"/>
          <w:sz w:val="32"/>
          <w:highlight w:val="none"/>
        </w:rPr>
        <w:t>要求</w:t>
      </w:r>
      <w:bookmarkEnd w:id="97"/>
      <w:bookmarkEnd w:id="98"/>
      <w:bookmarkEnd w:id="99"/>
      <w:bookmarkEnd w:id="100"/>
    </w:p>
    <w:p w14:paraId="2032FEC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8.1 投标人应仔细阅读招标文件的所有内容，按照招标文件的要求提交投标文件。投标文件应对招标文件的要求做出实质性响应，并保证所提供的全部资料的真实性，否则其投标将被拒绝。</w:t>
      </w:r>
    </w:p>
    <w:p w14:paraId="0096A331">
      <w:pPr>
        <w:tabs>
          <w:tab w:val="left" w:pos="900"/>
        </w:tabs>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8.2除非有另外的规定，投标人可对招标项目一览表所列的全部合同包或部分合同包进行投标。招标人不接受有任何可选择性的报价，每一种服务只能有一个报价。</w:t>
      </w:r>
    </w:p>
    <w:p w14:paraId="024DE897">
      <w:pPr>
        <w:pStyle w:val="4"/>
        <w:keepNext w:val="0"/>
        <w:keepLines w:val="0"/>
        <w:spacing w:before="0" w:after="0" w:line="500" w:lineRule="exact"/>
        <w:ind w:firstLine="643" w:firstLineChars="200"/>
        <w:rPr>
          <w:rFonts w:ascii="仿宋" w:hAnsi="仿宋" w:eastAsia="仿宋"/>
          <w:color w:val="auto"/>
          <w:sz w:val="32"/>
          <w:highlight w:val="none"/>
        </w:rPr>
      </w:pPr>
      <w:bookmarkStart w:id="101" w:name="_Toc4445"/>
      <w:bookmarkStart w:id="102" w:name="_Toc192925658"/>
      <w:bookmarkStart w:id="103" w:name="_Toc191892310"/>
      <w:bookmarkStart w:id="104" w:name="_Toc31749"/>
      <w:r>
        <w:rPr>
          <w:rFonts w:hint="eastAsia" w:ascii="仿宋" w:hAnsi="仿宋" w:eastAsia="仿宋"/>
          <w:color w:val="auto"/>
          <w:sz w:val="32"/>
          <w:highlight w:val="none"/>
        </w:rPr>
        <w:t>9</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投标文件语言</w:t>
      </w:r>
      <w:bookmarkEnd w:id="101"/>
      <w:bookmarkEnd w:id="102"/>
      <w:bookmarkEnd w:id="103"/>
      <w:bookmarkEnd w:id="104"/>
    </w:p>
    <w:p w14:paraId="599050D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9.1投标文件应用中文书写。投标文件中所附或所引用的原件不是中文时，应附中文译本。各种计量单位及符号应采用国际上统一使用的公制计量单位和符号。</w:t>
      </w:r>
    </w:p>
    <w:p w14:paraId="45C19AA7">
      <w:pPr>
        <w:pStyle w:val="4"/>
        <w:keepNext w:val="0"/>
        <w:keepLines w:val="0"/>
        <w:spacing w:before="0" w:after="0" w:line="500" w:lineRule="exact"/>
        <w:ind w:firstLine="643" w:firstLineChars="200"/>
        <w:rPr>
          <w:rFonts w:ascii="仿宋" w:hAnsi="仿宋" w:eastAsia="仿宋"/>
          <w:color w:val="auto"/>
          <w:sz w:val="32"/>
          <w:highlight w:val="none"/>
        </w:rPr>
      </w:pPr>
      <w:bookmarkStart w:id="105" w:name="_Toc27136"/>
      <w:bookmarkStart w:id="106" w:name="_Toc18753"/>
      <w:bookmarkStart w:id="107" w:name="_Toc192925659"/>
      <w:bookmarkStart w:id="108" w:name="_Toc191892311"/>
      <w:r>
        <w:rPr>
          <w:rFonts w:hint="eastAsia" w:ascii="仿宋" w:hAnsi="仿宋" w:eastAsia="仿宋"/>
          <w:color w:val="auto"/>
          <w:sz w:val="32"/>
          <w:highlight w:val="none"/>
        </w:rPr>
        <w:t>10</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投标文件的组成</w:t>
      </w:r>
      <w:bookmarkEnd w:id="105"/>
      <w:bookmarkEnd w:id="106"/>
      <w:bookmarkEnd w:id="107"/>
      <w:bookmarkEnd w:id="108"/>
    </w:p>
    <w:p w14:paraId="4151695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10.1</w:t>
      </w:r>
      <w:r>
        <w:rPr>
          <w:rFonts w:hint="eastAsia" w:ascii="仿宋" w:hAnsi="仿宋" w:eastAsia="仿宋"/>
          <w:color w:val="auto"/>
          <w:sz w:val="32"/>
          <w:szCs w:val="32"/>
          <w:highlight w:val="none"/>
        </w:rPr>
        <w:t>投标文件应包括</w:t>
      </w:r>
      <w:r>
        <w:rPr>
          <w:rFonts w:hint="eastAsia" w:ascii="仿宋" w:hAnsi="仿宋" w:eastAsia="仿宋"/>
          <w:color w:val="auto"/>
          <w:sz w:val="32"/>
          <w:szCs w:val="32"/>
          <w:highlight w:val="none"/>
          <w:lang w:val="en-US" w:eastAsia="zh-CN"/>
        </w:rPr>
        <w:t>但不限于</w:t>
      </w:r>
      <w:r>
        <w:rPr>
          <w:rFonts w:hint="eastAsia" w:ascii="仿宋" w:hAnsi="仿宋" w:eastAsia="仿宋"/>
          <w:color w:val="auto"/>
          <w:sz w:val="32"/>
          <w:szCs w:val="32"/>
          <w:highlight w:val="none"/>
        </w:rPr>
        <w:t>下列部分：</w:t>
      </w:r>
    </w:p>
    <w:p w14:paraId="0813DAF5">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1）投标书</w:t>
      </w:r>
    </w:p>
    <w:p w14:paraId="778B7782">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（2）开标一览表</w:t>
      </w:r>
    </w:p>
    <w:p w14:paraId="059D4433">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（3）价格明细表</w:t>
      </w:r>
    </w:p>
    <w:p w14:paraId="7D234C13">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（4）投标人的资格证明文件</w:t>
      </w:r>
    </w:p>
    <w:p w14:paraId="17E61FA5">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（5）带“★”号条款逐条响应表</w:t>
      </w:r>
    </w:p>
    <w:p w14:paraId="5701A974">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（6）投标人承诺函</w:t>
      </w:r>
    </w:p>
    <w:p w14:paraId="2BC1D4C2">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（7）技术和商务响应表</w:t>
      </w:r>
    </w:p>
    <w:p w14:paraId="09715E88">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（8) 项目服务方案</w:t>
      </w:r>
    </w:p>
    <w:p w14:paraId="6FB6FB40">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（9）投标保证金缴交凭证</w:t>
      </w:r>
    </w:p>
    <w:p w14:paraId="488426CE">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（10）投标人提交的其它资料</w:t>
      </w:r>
    </w:p>
    <w:p w14:paraId="61BE76ED">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10.2</w:t>
      </w:r>
      <w:r>
        <w:rPr>
          <w:rFonts w:hint="eastAsia" w:ascii="仿宋" w:hAnsi="仿宋" w:eastAsia="仿宋"/>
          <w:color w:val="auto"/>
          <w:sz w:val="32"/>
          <w:szCs w:val="32"/>
          <w:highlight w:val="none"/>
        </w:rPr>
        <w:t>投标人所作的一切有效补充、修改文件，均被视为投标文件不可分割的部分。</w:t>
      </w:r>
    </w:p>
    <w:p w14:paraId="19A01A96">
      <w:pPr>
        <w:pStyle w:val="4"/>
        <w:keepNext w:val="0"/>
        <w:keepLines w:val="0"/>
        <w:spacing w:before="0" w:after="0" w:line="500" w:lineRule="exact"/>
        <w:ind w:firstLine="643" w:firstLineChars="200"/>
        <w:rPr>
          <w:rFonts w:ascii="仿宋" w:hAnsi="仿宋" w:eastAsia="仿宋"/>
          <w:color w:val="auto"/>
          <w:sz w:val="32"/>
          <w:highlight w:val="none"/>
        </w:rPr>
      </w:pPr>
      <w:bookmarkStart w:id="109" w:name="_Toc192925660"/>
      <w:bookmarkStart w:id="110" w:name="_Toc6103"/>
      <w:bookmarkStart w:id="111" w:name="_Toc5786"/>
      <w:bookmarkStart w:id="112" w:name="_Toc191892312"/>
      <w:r>
        <w:rPr>
          <w:rFonts w:hint="eastAsia" w:ascii="仿宋" w:hAnsi="仿宋" w:eastAsia="仿宋"/>
          <w:color w:val="auto"/>
          <w:sz w:val="32"/>
          <w:highlight w:val="none"/>
        </w:rPr>
        <w:t>11</w:t>
      </w:r>
      <w:r>
        <w:rPr>
          <w:rFonts w:ascii="仿宋" w:hAnsi="仿宋" w:eastAsia="仿宋"/>
          <w:color w:val="auto"/>
          <w:sz w:val="32"/>
          <w:highlight w:val="none"/>
        </w:rPr>
        <w:t xml:space="preserve">. </w:t>
      </w:r>
      <w:r>
        <w:rPr>
          <w:rFonts w:hint="eastAsia" w:ascii="仿宋" w:hAnsi="仿宋" w:eastAsia="仿宋"/>
          <w:color w:val="auto"/>
          <w:sz w:val="32"/>
          <w:highlight w:val="none"/>
        </w:rPr>
        <w:t>投标有效期</w:t>
      </w:r>
      <w:bookmarkEnd w:id="109"/>
      <w:bookmarkEnd w:id="110"/>
      <w:bookmarkEnd w:id="111"/>
      <w:bookmarkEnd w:id="112"/>
    </w:p>
    <w:p w14:paraId="75AED14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11.1投标文件从“</w:t>
      </w:r>
      <w:r>
        <w:rPr>
          <w:rFonts w:hint="eastAsia" w:ascii="仿宋" w:hAnsi="仿宋" w:eastAsia="仿宋"/>
          <w:bCs/>
          <w:color w:val="auto"/>
          <w:sz w:val="32"/>
          <w:szCs w:val="32"/>
          <w:highlight w:val="none"/>
        </w:rPr>
        <w:t>投标人须知前附表”</w:t>
      </w:r>
      <w:r>
        <w:rPr>
          <w:rFonts w:hint="eastAsia" w:ascii="仿宋" w:hAnsi="仿宋" w:eastAsia="仿宋"/>
          <w:color w:val="auto"/>
          <w:sz w:val="32"/>
          <w:szCs w:val="32"/>
          <w:highlight w:val="none"/>
        </w:rPr>
        <w:t>所规定的投标截止期之后开始生效，在“</w:t>
      </w:r>
      <w:r>
        <w:rPr>
          <w:rFonts w:hint="eastAsia" w:ascii="仿宋" w:hAnsi="仿宋" w:eastAsia="仿宋"/>
          <w:bCs/>
          <w:color w:val="auto"/>
          <w:sz w:val="32"/>
          <w:szCs w:val="32"/>
          <w:highlight w:val="none"/>
        </w:rPr>
        <w:t>投标人须知前附表”</w:t>
      </w:r>
      <w:r>
        <w:rPr>
          <w:rFonts w:hint="eastAsia" w:ascii="仿宋" w:hAnsi="仿宋" w:eastAsia="仿宋"/>
          <w:color w:val="auto"/>
          <w:sz w:val="32"/>
          <w:szCs w:val="32"/>
          <w:highlight w:val="none"/>
        </w:rPr>
        <w:t>所规定的期限内保持有效。有效期不足将导致其投标文件被拒绝。</w:t>
      </w:r>
    </w:p>
    <w:p w14:paraId="7596BAF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64257F3E">
      <w:pPr>
        <w:pStyle w:val="4"/>
        <w:keepNext w:val="0"/>
        <w:keepLines w:val="0"/>
        <w:spacing w:before="0" w:after="0" w:line="500" w:lineRule="exact"/>
        <w:ind w:firstLine="643" w:firstLineChars="200"/>
        <w:rPr>
          <w:rFonts w:ascii="仿宋" w:hAnsi="仿宋" w:eastAsia="仿宋"/>
          <w:color w:val="auto"/>
          <w:sz w:val="32"/>
          <w:highlight w:val="none"/>
        </w:rPr>
      </w:pPr>
      <w:bookmarkStart w:id="113" w:name="_Toc191892313"/>
      <w:bookmarkStart w:id="114" w:name="_Toc192925661"/>
      <w:bookmarkStart w:id="115" w:name="_Toc19604"/>
      <w:bookmarkStart w:id="116" w:name="_Toc19711"/>
      <w:r>
        <w:rPr>
          <w:rFonts w:hint="eastAsia" w:ascii="仿宋" w:hAnsi="仿宋" w:eastAsia="仿宋"/>
          <w:color w:val="auto"/>
          <w:sz w:val="32"/>
          <w:highlight w:val="none"/>
        </w:rPr>
        <w:t>12. 投标保证金</w:t>
      </w:r>
      <w:bookmarkEnd w:id="113"/>
      <w:bookmarkEnd w:id="114"/>
      <w:bookmarkEnd w:id="115"/>
      <w:bookmarkEnd w:id="116"/>
    </w:p>
    <w:p w14:paraId="5A03D307">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12.1 投标保证金</w:t>
      </w:r>
    </w:p>
    <w:p w14:paraId="002AA79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12.1.1投标保证金为投标文件的组成部分之一。</w:t>
      </w:r>
    </w:p>
    <w:p w14:paraId="0A5A812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12.1.2 投标人应在提交投标文件之前，向招标人缴交“投标人须知前附表”要求的投标保证金。</w:t>
      </w:r>
    </w:p>
    <w:p w14:paraId="216A424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12.1.3 投标保证金用于保护本次招标活动免受投标人的行为而引起的风险。</w:t>
      </w:r>
    </w:p>
    <w:p w14:paraId="0CF6BC3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12.1.4 投标保证金以转账或电汇形式提交，必须于投标截止时间前到账。</w:t>
      </w:r>
    </w:p>
    <w:p w14:paraId="3F9F7B5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12.1.5 未按规定缴交投标保证金的投标，将被视为无效投标。</w:t>
      </w:r>
    </w:p>
    <w:p w14:paraId="41F34D7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12.1.6中标通知书发出后，招标人</w:t>
      </w:r>
      <w:r>
        <w:rPr>
          <w:rFonts w:ascii="仿宋" w:hAnsi="仿宋" w:eastAsia="仿宋"/>
          <w:color w:val="auto"/>
          <w:sz w:val="32"/>
          <w:szCs w:val="32"/>
          <w:highlight w:val="none"/>
        </w:rPr>
        <w:t>将</w:t>
      </w:r>
      <w:r>
        <w:rPr>
          <w:rFonts w:hint="eastAsia" w:ascii="仿宋" w:hAnsi="仿宋" w:eastAsia="仿宋"/>
          <w:color w:val="auto"/>
          <w:sz w:val="32"/>
          <w:szCs w:val="32"/>
          <w:highlight w:val="none"/>
        </w:rPr>
        <w:t>在</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个工作日内予以原额无息退还未中标人的投标保证金。</w:t>
      </w:r>
    </w:p>
    <w:p w14:paraId="2175760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12.1.7 发生</w:t>
      </w:r>
      <w:r>
        <w:rPr>
          <w:rFonts w:hint="eastAsia" w:ascii="仿宋" w:hAnsi="仿宋" w:eastAsia="仿宋"/>
          <w:b/>
          <w:color w:val="auto"/>
          <w:sz w:val="32"/>
          <w:szCs w:val="32"/>
          <w:highlight w:val="none"/>
        </w:rPr>
        <w:t>以下情况之一</w:t>
      </w:r>
      <w:r>
        <w:rPr>
          <w:rFonts w:hint="eastAsia" w:ascii="仿宋" w:hAnsi="仿宋" w:eastAsia="仿宋"/>
          <w:color w:val="auto"/>
          <w:sz w:val="32"/>
          <w:szCs w:val="32"/>
          <w:highlight w:val="none"/>
        </w:rPr>
        <w:t>的，投标保证金将</w:t>
      </w:r>
      <w:r>
        <w:rPr>
          <w:rFonts w:hint="eastAsia" w:ascii="仿宋" w:hAnsi="仿宋" w:eastAsia="仿宋"/>
          <w:b/>
          <w:color w:val="auto"/>
          <w:sz w:val="32"/>
          <w:szCs w:val="32"/>
          <w:highlight w:val="none"/>
        </w:rPr>
        <w:t>不予退还</w:t>
      </w:r>
      <w:r>
        <w:rPr>
          <w:rFonts w:hint="eastAsia" w:ascii="仿宋" w:hAnsi="仿宋" w:eastAsia="仿宋"/>
          <w:color w:val="auto"/>
          <w:sz w:val="32"/>
          <w:szCs w:val="32"/>
          <w:highlight w:val="none"/>
        </w:rPr>
        <w:t>：</w:t>
      </w:r>
    </w:p>
    <w:p w14:paraId="5351F56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⑴ 投标人在投标截止期后，投标有效期内撤回投标；</w:t>
      </w:r>
    </w:p>
    <w:p w14:paraId="6E29FCC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⑵ 中标人未能做到按本须知第22条规定签订合同；</w:t>
      </w:r>
    </w:p>
    <w:p w14:paraId="53332EE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⑶</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中标人未按本招标文件规定提交银行履约保函或履约保证金的；</w:t>
      </w:r>
    </w:p>
    <w:p w14:paraId="45E3C83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⑷ 以他人名义投标或者以其他方式弄虚作假，骗取中标；</w:t>
      </w:r>
    </w:p>
    <w:p w14:paraId="6DE735D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⑸ 本招标文件中规定的其他没收投标保证金的情形。</w:t>
      </w:r>
    </w:p>
    <w:p w14:paraId="4B93410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上述不予退还投标保证金的情况，如给招标人造成损失的，投标人还应承担赔偿责任。</w:t>
      </w:r>
    </w:p>
    <w:p w14:paraId="152287B6">
      <w:pPr>
        <w:pStyle w:val="4"/>
        <w:keepNext w:val="0"/>
        <w:keepLines w:val="0"/>
        <w:spacing w:before="0" w:after="0" w:line="500" w:lineRule="exact"/>
        <w:ind w:firstLine="643" w:firstLineChars="200"/>
        <w:rPr>
          <w:rFonts w:ascii="仿宋" w:hAnsi="仿宋" w:eastAsia="仿宋"/>
          <w:color w:val="auto"/>
          <w:sz w:val="32"/>
          <w:highlight w:val="none"/>
        </w:rPr>
      </w:pPr>
      <w:bookmarkStart w:id="117" w:name="_Toc191892314"/>
      <w:bookmarkStart w:id="118" w:name="_Toc192925662"/>
      <w:bookmarkStart w:id="119" w:name="_Toc22784"/>
      <w:bookmarkStart w:id="120" w:name="_Toc32686"/>
      <w:r>
        <w:rPr>
          <w:rFonts w:hint="eastAsia" w:ascii="仿宋" w:hAnsi="仿宋" w:eastAsia="仿宋"/>
          <w:color w:val="auto"/>
          <w:sz w:val="32"/>
          <w:highlight w:val="none"/>
        </w:rPr>
        <w:t>13</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投标文件的格式</w:t>
      </w:r>
      <w:bookmarkEnd w:id="117"/>
      <w:bookmarkEnd w:id="118"/>
      <w:bookmarkEnd w:id="119"/>
      <w:bookmarkEnd w:id="120"/>
    </w:p>
    <w:p w14:paraId="2388B5F0">
      <w:pPr>
        <w:spacing w:line="500" w:lineRule="exact"/>
        <w:ind w:firstLine="640" w:firstLineChars="200"/>
        <w:rPr>
          <w:rFonts w:ascii="仿宋" w:hAnsi="仿宋" w:eastAsia="仿宋"/>
          <w:b/>
          <w:bCs/>
          <w:color w:val="auto"/>
          <w:sz w:val="32"/>
          <w:szCs w:val="32"/>
          <w:highlight w:val="none"/>
        </w:rPr>
      </w:pPr>
      <w:r>
        <w:rPr>
          <w:rFonts w:hint="eastAsia" w:ascii="仿宋" w:hAnsi="仿宋" w:eastAsia="仿宋"/>
          <w:color w:val="auto"/>
          <w:sz w:val="32"/>
          <w:szCs w:val="32"/>
          <w:highlight w:val="none"/>
        </w:rPr>
        <w:t>13.1投标人须按照本招标文件规定，编制</w:t>
      </w:r>
      <w:r>
        <w:rPr>
          <w:rFonts w:hint="eastAsia" w:ascii="仿宋" w:hAnsi="仿宋" w:eastAsia="仿宋" w:cs="Times New Roman"/>
          <w:color w:val="auto"/>
          <w:sz w:val="32"/>
          <w:szCs w:val="32"/>
          <w:highlight w:val="none"/>
        </w:rPr>
        <w:t>投标文件的</w:t>
      </w:r>
      <w:r>
        <w:rPr>
          <w:rFonts w:hint="eastAsia" w:ascii="仿宋" w:hAnsi="仿宋" w:eastAsia="仿宋" w:cs="Times New Roman"/>
          <w:b/>
          <w:bCs/>
          <w:color w:val="auto"/>
          <w:sz w:val="32"/>
          <w:szCs w:val="32"/>
          <w:highlight w:val="none"/>
        </w:rPr>
        <w:t>正本一份，副本一份</w:t>
      </w:r>
      <w:r>
        <w:rPr>
          <w:rFonts w:hint="eastAsia" w:ascii="仿宋" w:hAnsi="仿宋" w:eastAsia="仿宋" w:cs="Times New Roman"/>
          <w:b/>
          <w:bCs/>
          <w:color w:val="auto"/>
          <w:sz w:val="32"/>
          <w:szCs w:val="32"/>
          <w:highlight w:val="none"/>
          <w:lang w:val="en-US" w:eastAsia="zh-CN"/>
        </w:rPr>
        <w:t>,</w:t>
      </w:r>
      <w:r>
        <w:rPr>
          <w:rFonts w:hint="eastAsia" w:ascii="仿宋" w:hAnsi="仿宋" w:eastAsia="仿宋" w:cs="Times New Roman"/>
          <w:b/>
          <w:bCs/>
          <w:color w:val="auto"/>
          <w:sz w:val="32"/>
          <w:szCs w:val="32"/>
          <w:highlight w:val="none"/>
        </w:rPr>
        <w:t>电子版一份</w:t>
      </w:r>
      <w:r>
        <w:rPr>
          <w:rFonts w:hint="eastAsia" w:ascii="仿宋" w:hAnsi="仿宋" w:eastAsia="仿宋" w:cs="Times New Roman"/>
          <w:b/>
          <w:bCs/>
          <w:color w:val="auto"/>
          <w:sz w:val="32"/>
          <w:szCs w:val="32"/>
          <w:highlight w:val="none"/>
          <w:lang w:val="en-US" w:eastAsia="zh-CN"/>
        </w:rPr>
        <w:t>(通过U盘介质提交）</w:t>
      </w:r>
      <w:r>
        <w:rPr>
          <w:rFonts w:hint="eastAsia" w:ascii="仿宋" w:hAnsi="仿宋" w:eastAsia="仿宋" w:cs="Times New Roman"/>
          <w:b/>
          <w:bCs/>
          <w:color w:val="auto"/>
          <w:sz w:val="32"/>
          <w:szCs w:val="32"/>
          <w:highlight w:val="none"/>
          <w:lang w:eastAsia="zh-CN"/>
        </w:rPr>
        <w:t>。</w:t>
      </w:r>
      <w:r>
        <w:rPr>
          <w:rFonts w:hint="eastAsia" w:ascii="仿宋" w:hAnsi="仿宋" w:eastAsia="仿宋" w:cs="Times New Roman"/>
          <w:b/>
          <w:bCs/>
          <w:color w:val="auto"/>
          <w:sz w:val="32"/>
          <w:szCs w:val="32"/>
          <w:highlight w:val="none"/>
        </w:rPr>
        <w:t>正</w:t>
      </w:r>
      <w:r>
        <w:rPr>
          <w:rFonts w:hint="eastAsia" w:ascii="仿宋" w:hAnsi="仿宋" w:eastAsia="仿宋"/>
          <w:b/>
          <w:bCs/>
          <w:color w:val="auto"/>
          <w:sz w:val="32"/>
          <w:szCs w:val="32"/>
          <w:highlight w:val="none"/>
        </w:rPr>
        <w:t>本必须用A4幅面纸张打印装订，副本可用正本的完整复印件，电子版应为加盖公章的投标文件正本扫描件</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并在封面标明“正本”、“副本”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电子版”</w:t>
      </w:r>
      <w:r>
        <w:rPr>
          <w:rFonts w:hint="eastAsia" w:ascii="仿宋" w:hAnsi="仿宋" w:eastAsia="仿宋"/>
          <w:b/>
          <w:bCs/>
          <w:color w:val="auto"/>
          <w:sz w:val="32"/>
          <w:szCs w:val="32"/>
          <w:highlight w:val="none"/>
        </w:rPr>
        <w:t>字样。正本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副本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电子版</w:t>
      </w:r>
      <w:r>
        <w:rPr>
          <w:rFonts w:hint="eastAsia" w:ascii="仿宋" w:hAnsi="仿宋" w:eastAsia="仿宋"/>
          <w:b/>
          <w:bCs/>
          <w:color w:val="auto"/>
          <w:sz w:val="32"/>
          <w:szCs w:val="32"/>
          <w:highlight w:val="none"/>
        </w:rPr>
        <w:t>如有不一致，则以正本为准。</w:t>
      </w:r>
    </w:p>
    <w:p w14:paraId="562775F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13.2投标文件应由投标人的法定代表人或者其授权代表签字并加盖公章，如由后者签字，应提供“法定代表人授权委托书”。</w:t>
      </w:r>
    </w:p>
    <w:p w14:paraId="528F7E2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13.3 除非有另外的规定或许可外，投标使用货币均为人民币。</w:t>
      </w:r>
    </w:p>
    <w:p w14:paraId="02558E5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13.4投标人应提交证明其拟供货物符合招标文件要求的技术响应文件，该文件可以是文字资料、图纸和数据，并须提供货物主要技术性能的详细描述。</w:t>
      </w:r>
    </w:p>
    <w:p w14:paraId="4A47E998">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3</w:t>
      </w:r>
      <w:r>
        <w:rPr>
          <w:rFonts w:ascii="仿宋" w:hAnsi="仿宋" w:eastAsia="仿宋"/>
          <w:color w:val="auto"/>
          <w:sz w:val="32"/>
          <w:szCs w:val="32"/>
          <w:highlight w:val="none"/>
        </w:rPr>
        <w:t xml:space="preserve">.5 </w:t>
      </w:r>
      <w:r>
        <w:rPr>
          <w:rFonts w:hint="eastAsia" w:ascii="仿宋" w:hAnsi="仿宋" w:eastAsia="仿宋"/>
          <w:color w:val="auto"/>
          <w:sz w:val="32"/>
          <w:szCs w:val="32"/>
          <w:highlight w:val="none"/>
        </w:rPr>
        <w:t>投标文件的正本和全部副本均应使用不能擦去的墨料或墨水打印、书写或复印，并由法定代表人或其授权代表签署，盖投标人公章。</w:t>
      </w:r>
    </w:p>
    <w:p w14:paraId="11C405D9">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3</w:t>
      </w:r>
      <w:r>
        <w:rPr>
          <w:rFonts w:ascii="仿宋" w:hAnsi="仿宋" w:eastAsia="仿宋"/>
          <w:color w:val="auto"/>
          <w:sz w:val="32"/>
          <w:szCs w:val="32"/>
          <w:highlight w:val="none"/>
        </w:rPr>
        <w:t>.6</w:t>
      </w:r>
      <w:r>
        <w:rPr>
          <w:rFonts w:hint="eastAsia" w:ascii="仿宋" w:hAnsi="仿宋" w:eastAsia="仿宋"/>
          <w:color w:val="auto"/>
          <w:sz w:val="32"/>
          <w:szCs w:val="32"/>
          <w:highlight w:val="none"/>
        </w:rPr>
        <w:t xml:space="preserve">全套投标文件应无涂改和行间插字，除非这些改动是根据招标人的指示进行的，或者是为改正投标人造成的必须修改的错误而进行的。有改动时，修改处应由法定代表人或授权代表签字证明或加盖校正章。 </w:t>
      </w:r>
    </w:p>
    <w:p w14:paraId="6A0AAEC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13.7未按本招标文件规定的格式填写投标文件或投标文件字迹模糊不清的投标可能导致不利于投标人的评标结果。</w:t>
      </w:r>
    </w:p>
    <w:p w14:paraId="7133794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13.8 所有资格证明文件复印件，须加盖投标人公章。</w:t>
      </w:r>
    </w:p>
    <w:p w14:paraId="7E55B34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13.9 投标人应将投标文件按顺序装订成册、打印页码，并编列目录、资料清单，由于装订不规范或编排顺序混乱而导致投标文件被误读或漏读，投标人自行承担后果。</w:t>
      </w:r>
    </w:p>
    <w:p w14:paraId="719CEA75">
      <w:pPr>
        <w:spacing w:line="500" w:lineRule="exact"/>
        <w:rPr>
          <w:rFonts w:ascii="仿宋" w:hAnsi="仿宋" w:eastAsia="仿宋"/>
          <w:color w:val="auto"/>
          <w:sz w:val="32"/>
          <w:szCs w:val="32"/>
          <w:highlight w:val="none"/>
        </w:rPr>
      </w:pPr>
    </w:p>
    <w:p w14:paraId="28E9C549">
      <w:pPr>
        <w:pStyle w:val="3"/>
        <w:keepNext w:val="0"/>
        <w:keepLines w:val="0"/>
        <w:spacing w:before="0" w:after="0" w:line="500" w:lineRule="exact"/>
        <w:jc w:val="center"/>
        <w:rPr>
          <w:rFonts w:ascii="仿宋" w:hAnsi="仿宋" w:eastAsia="仿宋"/>
          <w:color w:val="auto"/>
          <w:sz w:val="32"/>
          <w:highlight w:val="none"/>
        </w:rPr>
      </w:pPr>
      <w:bookmarkStart w:id="121" w:name="_Toc192925663"/>
      <w:bookmarkStart w:id="122" w:name="_Toc191892315"/>
      <w:bookmarkStart w:id="123" w:name="_Toc20319"/>
      <w:bookmarkStart w:id="124" w:name="_Toc1692"/>
      <w:r>
        <w:rPr>
          <w:rFonts w:hint="eastAsia" w:ascii="仿宋" w:hAnsi="仿宋" w:eastAsia="仿宋"/>
          <w:color w:val="auto"/>
          <w:sz w:val="32"/>
          <w:highlight w:val="none"/>
        </w:rPr>
        <w:t>第四节  投标文件的提交</w:t>
      </w:r>
      <w:bookmarkEnd w:id="121"/>
      <w:bookmarkEnd w:id="122"/>
      <w:bookmarkEnd w:id="123"/>
      <w:bookmarkEnd w:id="124"/>
    </w:p>
    <w:p w14:paraId="7018971A">
      <w:pPr>
        <w:pStyle w:val="4"/>
        <w:keepNext w:val="0"/>
        <w:keepLines w:val="0"/>
        <w:spacing w:before="0" w:after="0" w:line="500" w:lineRule="exact"/>
        <w:ind w:firstLine="643" w:firstLineChars="200"/>
        <w:rPr>
          <w:rFonts w:ascii="仿宋" w:hAnsi="仿宋" w:eastAsia="仿宋"/>
          <w:color w:val="auto"/>
          <w:sz w:val="32"/>
          <w:highlight w:val="none"/>
        </w:rPr>
      </w:pPr>
      <w:bookmarkStart w:id="125" w:name="_Toc191892316"/>
      <w:bookmarkStart w:id="126" w:name="_Toc25931"/>
      <w:bookmarkStart w:id="127" w:name="_Toc5261"/>
      <w:bookmarkStart w:id="128" w:name="_Toc192925664"/>
      <w:r>
        <w:rPr>
          <w:rFonts w:hint="eastAsia" w:ascii="仿宋" w:hAnsi="仿宋" w:eastAsia="仿宋"/>
          <w:color w:val="auto"/>
          <w:sz w:val="32"/>
          <w:highlight w:val="none"/>
        </w:rPr>
        <w:t>14. 投标文件的密封、标记和递交</w:t>
      </w:r>
      <w:bookmarkEnd w:id="125"/>
      <w:bookmarkEnd w:id="126"/>
      <w:bookmarkEnd w:id="127"/>
      <w:bookmarkEnd w:id="128"/>
    </w:p>
    <w:p w14:paraId="102EEF5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14.1 投标人应将</w:t>
      </w:r>
      <w:r>
        <w:rPr>
          <w:rFonts w:hint="eastAsia" w:ascii="仿宋" w:hAnsi="仿宋" w:eastAsia="仿宋"/>
          <w:b/>
          <w:bCs/>
          <w:color w:val="auto"/>
          <w:sz w:val="32"/>
          <w:szCs w:val="32"/>
          <w:highlight w:val="none"/>
        </w:rPr>
        <w:t>投标文件正本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副本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电子版</w:t>
      </w:r>
      <w:r>
        <w:rPr>
          <w:rFonts w:hint="eastAsia" w:ascii="仿宋" w:hAnsi="仿宋" w:eastAsia="仿宋"/>
          <w:b/>
          <w:bCs/>
          <w:color w:val="auto"/>
          <w:sz w:val="32"/>
          <w:szCs w:val="32"/>
          <w:highlight w:val="none"/>
        </w:rPr>
        <w:t>分别用信封密封</w:t>
      </w:r>
      <w:r>
        <w:rPr>
          <w:rFonts w:hint="eastAsia" w:ascii="仿宋" w:hAnsi="仿宋" w:eastAsia="仿宋"/>
          <w:color w:val="auto"/>
          <w:sz w:val="32"/>
          <w:szCs w:val="32"/>
          <w:highlight w:val="none"/>
        </w:rPr>
        <w:t>，并标明招标编号、招标项目名称、投标人名称等及“正本”</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“副本”</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电子版”</w:t>
      </w:r>
      <w:r>
        <w:rPr>
          <w:rFonts w:hint="eastAsia" w:ascii="仿宋" w:hAnsi="仿宋" w:eastAsia="仿宋"/>
          <w:color w:val="auto"/>
          <w:sz w:val="32"/>
          <w:szCs w:val="32"/>
          <w:highlight w:val="none"/>
        </w:rPr>
        <w:t>字样。投标文件未密封将导致其投标被拒绝。</w:t>
      </w:r>
    </w:p>
    <w:p w14:paraId="63D866D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14.2 </w:t>
      </w:r>
      <w:r>
        <w:rPr>
          <w:rFonts w:hint="eastAsia" w:ascii="仿宋" w:hAnsi="仿宋" w:eastAsia="仿宋"/>
          <w:b/>
          <w:bCs/>
          <w:color w:val="auto"/>
          <w:sz w:val="32"/>
          <w:szCs w:val="32"/>
          <w:highlight w:val="none"/>
        </w:rPr>
        <w:t>每一信封密封处应加盖投标人公章或由授权代表签字。</w:t>
      </w:r>
    </w:p>
    <w:p w14:paraId="45C203A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14.3投标人应将投标文件按照本须知第14.1条至第14.2条的规定进行密封和标记，按“投标人须知前附表”注明的地址和时间派专人送达接收人。</w:t>
      </w:r>
    </w:p>
    <w:p w14:paraId="1013698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14.4如果未按上述规定进行密封和标记，招标人将不承担由此造成的对投标文件的误投或提前拆封的责任。</w:t>
      </w:r>
    </w:p>
    <w:p w14:paraId="791D283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14.5投标文件应在投标邀请中规定的截止时间前送达，迟到的投标文件为无效投标文件, 将被拒收。</w:t>
      </w:r>
    </w:p>
    <w:p w14:paraId="7612F93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14.6投标人在投标截止时间之前，允许对所提交的投标文件进行修改或者撤回，并书面通知招标人。修改的内容和撤回通知应当按本须知要求签署、盖章、密封，并作为投标文件的组成部分。</w:t>
      </w:r>
    </w:p>
    <w:p w14:paraId="4542847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14.7投标人在投标截止时间后不得修改、撤回投标文件。投标人在投标截止时间后修改投标文件的，其投标将被拒绝。</w:t>
      </w:r>
    </w:p>
    <w:p w14:paraId="0CCD825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14.8投标截止时间结束后，参加投标的投标人不足三家的，本次招标程序终止。除采购任务取消情形外，招标人将依法重新组织招标或者采取竞争性谈判等其他方式采购。</w:t>
      </w:r>
      <w:bookmarkStart w:id="129" w:name="_Toc192925665"/>
      <w:bookmarkStart w:id="130" w:name="_Toc191892317"/>
    </w:p>
    <w:p w14:paraId="08A5628E">
      <w:pPr>
        <w:spacing w:line="500" w:lineRule="exact"/>
        <w:ind w:firstLine="640" w:firstLineChars="200"/>
        <w:rPr>
          <w:rFonts w:ascii="仿宋" w:hAnsi="仿宋" w:eastAsia="仿宋"/>
          <w:color w:val="auto"/>
          <w:sz w:val="32"/>
          <w:szCs w:val="32"/>
          <w:highlight w:val="none"/>
        </w:rPr>
      </w:pPr>
    </w:p>
    <w:p w14:paraId="5503557E">
      <w:pPr>
        <w:pStyle w:val="3"/>
        <w:keepNext w:val="0"/>
        <w:keepLines w:val="0"/>
        <w:spacing w:before="0" w:after="0" w:line="500" w:lineRule="exact"/>
        <w:jc w:val="center"/>
        <w:rPr>
          <w:rFonts w:ascii="仿宋" w:hAnsi="仿宋" w:eastAsia="仿宋"/>
          <w:color w:val="auto"/>
          <w:sz w:val="32"/>
          <w:highlight w:val="none"/>
        </w:rPr>
      </w:pPr>
      <w:bookmarkStart w:id="131" w:name="_Toc5276"/>
      <w:bookmarkStart w:id="132" w:name="_Toc17272"/>
      <w:r>
        <w:rPr>
          <w:rFonts w:hint="eastAsia" w:ascii="仿宋" w:hAnsi="仿宋" w:eastAsia="仿宋"/>
          <w:color w:val="auto"/>
          <w:sz w:val="32"/>
          <w:highlight w:val="none"/>
        </w:rPr>
        <w:t>第五节</w:t>
      </w:r>
      <w:r>
        <w:rPr>
          <w:rFonts w:hint="eastAsia" w:ascii="仿宋" w:hAnsi="仿宋" w:eastAsia="仿宋"/>
          <w:color w:val="auto"/>
          <w:sz w:val="32"/>
          <w:highlight w:val="none"/>
          <w:lang w:val="en-US" w:eastAsia="zh-CN"/>
        </w:rPr>
        <w:t xml:space="preserve"> </w:t>
      </w:r>
      <w:r>
        <w:rPr>
          <w:rFonts w:hint="eastAsia" w:ascii="仿宋" w:hAnsi="仿宋" w:eastAsia="仿宋"/>
          <w:color w:val="auto"/>
          <w:sz w:val="32"/>
          <w:highlight w:val="none"/>
        </w:rPr>
        <w:t>投标文件的评估和比较</w:t>
      </w:r>
      <w:bookmarkEnd w:id="129"/>
      <w:bookmarkEnd w:id="130"/>
      <w:bookmarkEnd w:id="131"/>
      <w:bookmarkEnd w:id="132"/>
    </w:p>
    <w:p w14:paraId="5F1C87A8">
      <w:pPr>
        <w:pStyle w:val="4"/>
        <w:keepNext w:val="0"/>
        <w:keepLines w:val="0"/>
        <w:spacing w:before="0" w:after="0" w:line="500" w:lineRule="exact"/>
        <w:ind w:firstLine="643" w:firstLineChars="200"/>
        <w:rPr>
          <w:rFonts w:ascii="仿宋" w:hAnsi="仿宋" w:eastAsia="仿宋"/>
          <w:color w:val="auto"/>
          <w:sz w:val="32"/>
          <w:highlight w:val="none"/>
        </w:rPr>
      </w:pPr>
      <w:bookmarkStart w:id="133" w:name="_Toc10672"/>
      <w:bookmarkStart w:id="134" w:name="_Toc192925666"/>
      <w:bookmarkStart w:id="135" w:name="_Toc191892318"/>
      <w:bookmarkStart w:id="136" w:name="_Toc24284"/>
      <w:r>
        <w:rPr>
          <w:rFonts w:hint="eastAsia" w:ascii="仿宋" w:hAnsi="仿宋" w:eastAsia="仿宋"/>
          <w:color w:val="auto"/>
          <w:sz w:val="32"/>
          <w:highlight w:val="none"/>
        </w:rPr>
        <w:t>15．开标、评标时间</w:t>
      </w:r>
      <w:bookmarkEnd w:id="133"/>
      <w:bookmarkEnd w:id="134"/>
      <w:bookmarkEnd w:id="135"/>
      <w:bookmarkEnd w:id="136"/>
    </w:p>
    <w:p w14:paraId="61A29C8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15.1 在“投标人须知前附表”（有延期通知的以延期通知为准）中所规定的时间、地点开标。</w:t>
      </w:r>
    </w:p>
    <w:p w14:paraId="6FEFCCC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15.2招标人负责组建评标委员会，评标委员会负责评标工作。</w:t>
      </w:r>
    </w:p>
    <w:p w14:paraId="371383C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15.3本项目采用综合评分法评选方法评定，公司纪检人员进行监督。</w:t>
      </w:r>
    </w:p>
    <w:p w14:paraId="3A525E08">
      <w:pPr>
        <w:pStyle w:val="4"/>
        <w:keepNext w:val="0"/>
        <w:keepLines w:val="0"/>
        <w:spacing w:before="0" w:after="0" w:line="500" w:lineRule="exact"/>
        <w:ind w:firstLine="643" w:firstLineChars="200"/>
        <w:rPr>
          <w:rFonts w:hint="eastAsia" w:ascii="仿宋" w:hAnsi="仿宋" w:eastAsia="仿宋"/>
          <w:color w:val="auto"/>
          <w:sz w:val="32"/>
          <w:highlight w:val="none"/>
        </w:rPr>
      </w:pPr>
      <w:bookmarkStart w:id="137" w:name="_Toc13617"/>
      <w:bookmarkStart w:id="138" w:name="_Toc26256"/>
      <w:r>
        <w:rPr>
          <w:rFonts w:hint="eastAsia" w:ascii="仿宋" w:hAnsi="仿宋" w:eastAsia="仿宋"/>
          <w:color w:val="auto"/>
          <w:sz w:val="32"/>
          <w:highlight w:val="none"/>
        </w:rPr>
        <w:t>16．评标委员会</w:t>
      </w:r>
      <w:bookmarkEnd w:id="137"/>
      <w:bookmarkEnd w:id="138"/>
    </w:p>
    <w:p w14:paraId="227A293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p w14:paraId="3F5F2A19">
      <w:pPr>
        <w:pStyle w:val="4"/>
        <w:keepNext w:val="0"/>
        <w:keepLines w:val="0"/>
        <w:spacing w:before="0" w:after="0" w:line="500" w:lineRule="exact"/>
        <w:ind w:firstLine="643" w:firstLineChars="200"/>
        <w:rPr>
          <w:rFonts w:ascii="仿宋" w:hAnsi="仿宋" w:eastAsia="仿宋"/>
          <w:color w:val="auto"/>
          <w:sz w:val="32"/>
          <w:highlight w:val="none"/>
        </w:rPr>
      </w:pPr>
      <w:bookmarkStart w:id="139" w:name="_Toc192925668"/>
      <w:bookmarkStart w:id="140" w:name="_Toc18434"/>
      <w:bookmarkStart w:id="141" w:name="_Toc191892320"/>
      <w:bookmarkStart w:id="142" w:name="_Toc6627"/>
      <w:r>
        <w:rPr>
          <w:rFonts w:hint="eastAsia" w:ascii="仿宋" w:hAnsi="仿宋" w:eastAsia="仿宋"/>
          <w:color w:val="auto"/>
          <w:sz w:val="32"/>
          <w:highlight w:val="none"/>
        </w:rPr>
        <w:t>17</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投标文件的初审</w:t>
      </w:r>
      <w:bookmarkEnd w:id="139"/>
      <w:bookmarkEnd w:id="140"/>
      <w:bookmarkEnd w:id="141"/>
      <w:bookmarkEnd w:id="142"/>
    </w:p>
    <w:p w14:paraId="0BF3F01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对所有投标人的评估，都采用相同的程序和标准。评议过程将严格按照招标文件的要求和条件进行。</w:t>
      </w:r>
    </w:p>
    <w:p w14:paraId="3CB8D04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有关投标文件的审查、澄清、评估和比较以及推荐中标候选人的一切情况，都不得透露给任一投标人或与上述评标工作无关的人员。</w:t>
      </w:r>
    </w:p>
    <w:p w14:paraId="2ACA5DB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投标人任何试图影响评委会对投标文件的评估、比较或者推荐候选人的行为，都将导致其投标被拒绝，并被没收投标保证金。</w:t>
      </w:r>
    </w:p>
    <w:p w14:paraId="46822E9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17.1评标委员会将对投标文件进行审查，以确定投标文件是否完整、有无计算上的错误、是否提交了投标保证金、文件是否已正确签署。</w:t>
      </w:r>
    </w:p>
    <w:p w14:paraId="4643FC9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17.2 算术错误将按以下方法更正：</w:t>
      </w:r>
    </w:p>
    <w:p w14:paraId="32EF1A7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 如投标文件中“开标一览表(报价表)”内容与投标文件中的明细表内容不一致的，以“开标一览表(报价表)”为准。</w:t>
      </w:r>
    </w:p>
    <w:p w14:paraId="27AF866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2312D02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如果投标人不接受按上述方法对投标文件中的算术错误进行更正，其投标将被拒绝并</w:t>
      </w:r>
      <w:r>
        <w:rPr>
          <w:rFonts w:hint="eastAsia" w:ascii="仿宋" w:hAnsi="仿宋" w:eastAsia="仿宋"/>
          <w:color w:val="auto"/>
          <w:sz w:val="32"/>
          <w:szCs w:val="32"/>
          <w:highlight w:val="none"/>
          <w:lang w:val="en-US" w:eastAsia="zh-CN"/>
        </w:rPr>
        <w:t>不退还</w:t>
      </w:r>
      <w:r>
        <w:rPr>
          <w:rFonts w:hint="eastAsia" w:ascii="仿宋" w:hAnsi="仿宋" w:eastAsia="仿宋"/>
          <w:color w:val="auto"/>
          <w:sz w:val="32"/>
          <w:szCs w:val="32"/>
          <w:highlight w:val="none"/>
        </w:rPr>
        <w:t>其投标保证金。</w:t>
      </w:r>
    </w:p>
    <w:p w14:paraId="0F77B17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17.3 资格性检查和符合性检查 </w:t>
      </w:r>
    </w:p>
    <w:p w14:paraId="289F69B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17.3.</w:t>
      </w:r>
      <w:r>
        <w:rPr>
          <w:rFonts w:ascii="仿宋" w:hAnsi="仿宋" w:eastAsia="仿宋"/>
          <w:color w:val="auto"/>
          <w:sz w:val="32"/>
          <w:szCs w:val="32"/>
          <w:highlight w:val="none"/>
        </w:rPr>
        <w:t>1</w:t>
      </w:r>
      <w:r>
        <w:rPr>
          <w:rFonts w:hint="eastAsia" w:ascii="仿宋" w:hAnsi="仿宋" w:eastAsia="仿宋"/>
          <w:color w:val="auto"/>
          <w:sz w:val="32"/>
          <w:szCs w:val="32"/>
          <w:highlight w:val="none"/>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14:paraId="40ADF36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17.3.2符合性检查。依据招标文件的规定，评标委员会还将从投标文件的有效性、完整性和对招标文件的响应程度进行审查，以确定是否符合对招标文件的实质性要求做出响应。</w:t>
      </w:r>
    </w:p>
    <w:p w14:paraId="398CF98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实质性偏离是指：（</w:t>
      </w:r>
      <w:r>
        <w:rPr>
          <w:rFonts w:ascii="仿宋" w:hAnsi="仿宋" w:eastAsia="仿宋"/>
          <w:color w:val="auto"/>
          <w:sz w:val="32"/>
          <w:szCs w:val="32"/>
          <w:highlight w:val="none"/>
        </w:rPr>
        <w:t>1</w:t>
      </w:r>
      <w:r>
        <w:rPr>
          <w:rFonts w:hint="eastAsia" w:ascii="仿宋" w:hAnsi="仿宋" w:eastAsia="仿宋"/>
          <w:color w:val="auto"/>
          <w:sz w:val="32"/>
          <w:szCs w:val="32"/>
          <w:highlight w:val="none"/>
        </w:rPr>
        <w:t>）实质性影响合同的范围、质量和履行；（</w:t>
      </w:r>
      <w:r>
        <w:rPr>
          <w:rFonts w:ascii="仿宋" w:hAnsi="仿宋" w:eastAsia="仿宋"/>
          <w:color w:val="auto"/>
          <w:sz w:val="32"/>
          <w:szCs w:val="32"/>
          <w:highlight w:val="none"/>
        </w:rPr>
        <w:t>2</w:t>
      </w:r>
      <w:r>
        <w:rPr>
          <w:rFonts w:hint="eastAsia" w:ascii="仿宋" w:hAnsi="仿宋" w:eastAsia="仿宋"/>
          <w:color w:val="auto"/>
          <w:sz w:val="32"/>
          <w:szCs w:val="32"/>
          <w:highlight w:val="none"/>
        </w:rPr>
        <w:t>）实质性违背招标文件，限制了招标人的权利和中标人合同项下的义务；（</w:t>
      </w:r>
      <w:r>
        <w:rPr>
          <w:rFonts w:ascii="仿宋" w:hAnsi="仿宋" w:eastAsia="仿宋"/>
          <w:color w:val="auto"/>
          <w:sz w:val="32"/>
          <w:szCs w:val="32"/>
          <w:highlight w:val="none"/>
        </w:rPr>
        <w:t>3</w:t>
      </w:r>
      <w:r>
        <w:rPr>
          <w:rFonts w:hint="eastAsia" w:ascii="仿宋" w:hAnsi="仿宋" w:eastAsia="仿宋"/>
          <w:color w:val="auto"/>
          <w:sz w:val="32"/>
          <w:szCs w:val="32"/>
          <w:highlight w:val="none"/>
        </w:rPr>
        <w:t>）不公正地影响了其它作出实质性响应的投标人的竞争地位。</w:t>
      </w:r>
    </w:p>
    <w:p w14:paraId="47275BF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对没有实质性响应的投标文件将不进行评估，其投标将被拒绝。</w:t>
      </w:r>
    </w:p>
    <w:p w14:paraId="77466E56">
      <w:pPr>
        <w:spacing w:line="5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凡有</w:t>
      </w:r>
      <w:r>
        <w:rPr>
          <w:rFonts w:hint="eastAsia" w:ascii="仿宋" w:hAnsi="仿宋" w:eastAsia="仿宋"/>
          <w:b/>
          <w:color w:val="auto"/>
          <w:sz w:val="32"/>
          <w:szCs w:val="32"/>
          <w:highlight w:val="none"/>
        </w:rPr>
        <w:t>下列情况之一</w:t>
      </w:r>
      <w:r>
        <w:rPr>
          <w:rFonts w:hint="eastAsia" w:ascii="仿宋" w:hAnsi="仿宋" w:eastAsia="仿宋"/>
          <w:color w:val="auto"/>
          <w:sz w:val="32"/>
          <w:szCs w:val="32"/>
          <w:highlight w:val="none"/>
        </w:rPr>
        <w:t>者，投标文件也将被视为</w:t>
      </w:r>
      <w:r>
        <w:rPr>
          <w:rFonts w:hint="eastAsia" w:ascii="仿宋" w:hAnsi="仿宋" w:eastAsia="仿宋"/>
          <w:b/>
          <w:color w:val="auto"/>
          <w:sz w:val="32"/>
          <w:szCs w:val="32"/>
          <w:highlight w:val="none"/>
        </w:rPr>
        <w:t>未实质性响应招标文件要求：</w:t>
      </w:r>
    </w:p>
    <w:p w14:paraId="349BCC23">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(1) 投标文件未按照本须知第14条的规定进行密封、标记的；</w:t>
      </w:r>
    </w:p>
    <w:p w14:paraId="09CF3CFB">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(2) 未按规定由投标人的法定代表人或其授权代表签字，或未加盖投标人公章的；或签字人未提供法定代表人有效授权委托书原件的；</w:t>
      </w:r>
    </w:p>
    <w:p w14:paraId="2E3154BB">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(3) 未按规定提交投标保证金的；</w:t>
      </w:r>
    </w:p>
    <w:p w14:paraId="30752383">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(4) 投标有效期不满足招标文件要求的；</w:t>
      </w:r>
    </w:p>
    <w:p w14:paraId="5A4FBEA9">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(5) 投标内容与招标内容及要求有重大偏离或保留的；</w:t>
      </w:r>
    </w:p>
    <w:p w14:paraId="5536E306">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(6) 投标人提交的是可选择的报价；</w:t>
      </w:r>
    </w:p>
    <w:p w14:paraId="4F102699">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(7) 投标人未按规定对投标进行分项报价；</w:t>
      </w:r>
    </w:p>
    <w:p w14:paraId="17B92E02">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(8) 一个投标人对同一个合同包不止投一个标的；</w:t>
      </w:r>
    </w:p>
    <w:p w14:paraId="17D60BE0">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(9) 投标文件组成不符合招标文件要求的；</w:t>
      </w:r>
    </w:p>
    <w:p w14:paraId="268EB7A4">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(10) 投标文件中提供虚假或失实资料的；</w:t>
      </w:r>
    </w:p>
    <w:p w14:paraId="73C21F33">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(11) 不符合招标文件中规定的</w:t>
      </w:r>
      <w:r>
        <w:rPr>
          <w:rFonts w:hint="eastAsia" w:ascii="仿宋" w:hAnsi="仿宋" w:eastAsia="仿宋"/>
          <w:color w:val="auto"/>
          <w:sz w:val="28"/>
          <w:szCs w:val="28"/>
          <w:highlight w:val="none"/>
        </w:rPr>
        <w:t>★</w:t>
      </w:r>
      <w:r>
        <w:rPr>
          <w:rFonts w:hint="eastAsia" w:ascii="仿宋" w:hAnsi="仿宋" w:eastAsia="仿宋"/>
          <w:b/>
          <w:color w:val="auto"/>
          <w:sz w:val="32"/>
          <w:szCs w:val="32"/>
          <w:highlight w:val="none"/>
        </w:rPr>
        <w:t>号条款或其它实质性条款要求的。</w:t>
      </w:r>
    </w:p>
    <w:p w14:paraId="3267614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投标人存在</w:t>
      </w:r>
      <w:r>
        <w:rPr>
          <w:rFonts w:hint="eastAsia" w:ascii="仿宋" w:hAnsi="仿宋" w:eastAsia="仿宋"/>
          <w:b/>
          <w:bCs/>
          <w:color w:val="auto"/>
          <w:sz w:val="32"/>
          <w:szCs w:val="32"/>
          <w:highlight w:val="none"/>
        </w:rPr>
        <w:t>下列情形之一</w:t>
      </w:r>
      <w:r>
        <w:rPr>
          <w:rFonts w:hint="eastAsia" w:ascii="仿宋" w:hAnsi="仿宋" w:eastAsia="仿宋"/>
          <w:color w:val="auto"/>
          <w:sz w:val="32"/>
          <w:szCs w:val="32"/>
          <w:highlight w:val="none"/>
        </w:rPr>
        <w:t>的，将被认定为</w:t>
      </w:r>
      <w:r>
        <w:rPr>
          <w:rFonts w:hint="eastAsia" w:ascii="仿宋" w:hAnsi="仿宋" w:eastAsia="仿宋"/>
          <w:b/>
          <w:bCs/>
          <w:color w:val="auto"/>
          <w:sz w:val="32"/>
          <w:szCs w:val="32"/>
          <w:highlight w:val="none"/>
        </w:rPr>
        <w:t>串通投标行为并作无效投标处理</w:t>
      </w:r>
      <w:r>
        <w:rPr>
          <w:rFonts w:hint="eastAsia" w:ascii="仿宋" w:hAnsi="仿宋" w:eastAsia="仿宋"/>
          <w:color w:val="auto"/>
          <w:sz w:val="32"/>
          <w:szCs w:val="32"/>
          <w:highlight w:val="none"/>
        </w:rPr>
        <w:t>：</w:t>
      </w:r>
    </w:p>
    <w:p w14:paraId="673088C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（1）投标人之间协商投标报价等投标文件的实质性内容；</w:t>
      </w:r>
    </w:p>
    <w:p w14:paraId="546603C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（2）投标人之间约定中标供应商；</w:t>
      </w:r>
    </w:p>
    <w:p w14:paraId="155B28B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（3）投标人之间约定部分投标人放弃投标或者中标；</w:t>
      </w:r>
    </w:p>
    <w:p w14:paraId="0047EFE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（4）属于同一集团、协会、商会等组织成员的投标人按照该组织要求协同投标；</w:t>
      </w:r>
    </w:p>
    <w:p w14:paraId="46EF3B3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（5）投标人之间为谋取中标或者排斥特定投标人而采取的其他联合行动；</w:t>
      </w:r>
    </w:p>
    <w:p w14:paraId="39F505D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（6）不同投标人的投标文件由同一单位或者个人编制；</w:t>
      </w:r>
    </w:p>
    <w:p w14:paraId="5B3E716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（7）不同投标人委托同一单位或者个人办理投标事宜；</w:t>
      </w:r>
    </w:p>
    <w:p w14:paraId="060BE43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（8）不同投标人的投标文件载明的项目管理成员为同一人；</w:t>
      </w:r>
    </w:p>
    <w:p w14:paraId="47EB8C7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（9）不同投标人的投标文件异常一致或者投标报价呈规律性差异；</w:t>
      </w:r>
    </w:p>
    <w:p w14:paraId="640D702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（10）不同投标人的投标文件相互混装；</w:t>
      </w:r>
    </w:p>
    <w:p w14:paraId="099AF97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（11）不同投标人的投标保证金从同一单位或者个人的账户转出。</w:t>
      </w:r>
    </w:p>
    <w:p w14:paraId="51C4CA5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（12）不同投标人的投标文件错、漏之处一致或雷同，且不能合理解释的；</w:t>
      </w:r>
    </w:p>
    <w:p w14:paraId="628DD23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（13）不同的投标人的法定代表人、委托代理人等由同一个单位缴纳社会保险的；</w:t>
      </w:r>
    </w:p>
    <w:p w14:paraId="7057C4F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（14）由同一人或分别由几个有利害关系的人携带两个以上（含两个）投标人的企业资料参与资格审查、领取招标资料，或代表两个以上（含两个）投标人参加招标答疑会、交纳或退还投标保证金、开标的；</w:t>
      </w:r>
    </w:p>
    <w:p w14:paraId="3232409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（15）有关法律、法规或规章规定的其他串通投标行为。</w:t>
      </w:r>
    </w:p>
    <w:p w14:paraId="52489F4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评标委员会决定投标的响应性，只根据投标文件本身的内容，而不寻求其他的外部证据。</w:t>
      </w:r>
    </w:p>
    <w:p w14:paraId="3072EC95">
      <w:pPr>
        <w:pStyle w:val="4"/>
        <w:keepNext w:val="0"/>
        <w:keepLines w:val="0"/>
        <w:spacing w:before="0" w:after="0" w:line="500" w:lineRule="exact"/>
        <w:ind w:firstLine="643" w:firstLineChars="200"/>
        <w:rPr>
          <w:rFonts w:hint="eastAsia" w:ascii="仿宋" w:hAnsi="仿宋" w:eastAsia="仿宋"/>
          <w:color w:val="auto"/>
          <w:sz w:val="32"/>
          <w:highlight w:val="none"/>
        </w:rPr>
      </w:pPr>
      <w:bookmarkStart w:id="143" w:name="_Toc24556"/>
      <w:bookmarkStart w:id="144" w:name="_Toc26469"/>
      <w:r>
        <w:rPr>
          <w:rFonts w:hint="eastAsia" w:ascii="仿宋" w:hAnsi="仿宋" w:eastAsia="仿宋"/>
          <w:color w:val="auto"/>
          <w:sz w:val="32"/>
          <w:highlight w:val="none"/>
          <w:lang w:val="en-US" w:eastAsia="zh-CN"/>
        </w:rPr>
        <w:t xml:space="preserve">18. </w:t>
      </w:r>
      <w:r>
        <w:rPr>
          <w:rFonts w:hint="eastAsia" w:ascii="仿宋" w:hAnsi="仿宋" w:eastAsia="仿宋"/>
          <w:color w:val="auto"/>
          <w:sz w:val="32"/>
          <w:highlight w:val="none"/>
        </w:rPr>
        <w:t>评标办法</w:t>
      </w:r>
      <w:bookmarkEnd w:id="143"/>
      <w:bookmarkEnd w:id="144"/>
    </w:p>
    <w:p w14:paraId="0CBB60A5">
      <w:pPr>
        <w:widowControl/>
        <w:adjustRightInd w:val="0"/>
        <w:snapToGrid w:val="0"/>
        <w:spacing w:before="60" w:beforeLines="25" w:after="60" w:afterLines="25"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本次招标采用综合评分法评标。</w:t>
      </w:r>
    </w:p>
    <w:p w14:paraId="6F457B8F">
      <w:pPr>
        <w:pStyle w:val="6"/>
        <w:snapToGrid w:val="0"/>
        <w:spacing w:line="500" w:lineRule="exact"/>
        <w:ind w:left="0" w:firstLine="643" w:firstLineChars="200"/>
        <w:rPr>
          <w:rFonts w:ascii="仿宋" w:hAnsi="仿宋" w:eastAsia="仿宋" w:cs="华文细黑"/>
          <w:b/>
          <w:color w:val="auto"/>
          <w:sz w:val="32"/>
          <w:szCs w:val="32"/>
          <w:highlight w:val="none"/>
          <w:lang w:eastAsia="zh-CN"/>
        </w:rPr>
      </w:pPr>
      <w:r>
        <w:rPr>
          <w:rFonts w:hint="eastAsia" w:ascii="仿宋" w:hAnsi="仿宋" w:eastAsia="仿宋" w:cs="华文细黑"/>
          <w:b/>
          <w:color w:val="auto"/>
          <w:sz w:val="32"/>
          <w:szCs w:val="32"/>
          <w:highlight w:val="none"/>
          <w:lang w:eastAsia="zh-CN"/>
        </w:rPr>
        <w:t>18.1具体的评标标准（评标办法）</w:t>
      </w:r>
    </w:p>
    <w:p w14:paraId="317C991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18.1.1初审合格（即资格性、符合性检查合格并按其他相关条款审查后）的投标人在三家以上（含三家）的，评标委员会将按以下评标方法与标准，对初审合格的投标文件进行商务和技术评估，综合比较与评价。</w:t>
      </w:r>
    </w:p>
    <w:p w14:paraId="2166A29C">
      <w:pPr>
        <w:numPr>
          <w:ilvl w:val="0"/>
          <w:numId w:val="1"/>
        </w:numPr>
        <w:spacing w:line="500" w:lineRule="exact"/>
        <w:ind w:firstLine="472" w:firstLineChars="147"/>
        <w:rPr>
          <w:rFonts w:hint="eastAsia" w:ascii="仿宋" w:hAnsi="仿宋" w:eastAsia="仿宋" w:cs="华文细黑"/>
          <w:b/>
          <w:color w:val="auto"/>
          <w:sz w:val="32"/>
          <w:szCs w:val="32"/>
          <w:highlight w:val="none"/>
        </w:rPr>
      </w:pPr>
      <w:r>
        <w:rPr>
          <w:rStyle w:val="22"/>
          <w:rFonts w:hint="eastAsia" w:ascii="仿宋" w:hAnsi="仿宋" w:eastAsia="仿宋" w:cs="华文细黑"/>
          <w:color w:val="auto"/>
          <w:sz w:val="32"/>
          <w:szCs w:val="32"/>
          <w:highlight w:val="none"/>
        </w:rPr>
        <w:t>技术分F1（</w:t>
      </w:r>
      <w:r>
        <w:rPr>
          <w:rFonts w:hint="eastAsia" w:ascii="仿宋" w:hAnsi="仿宋" w:eastAsia="仿宋" w:cs="华文细黑"/>
          <w:b/>
          <w:color w:val="auto"/>
          <w:sz w:val="32"/>
          <w:szCs w:val="32"/>
          <w:highlight w:val="none"/>
        </w:rPr>
        <w:t>满分</w:t>
      </w:r>
      <w:r>
        <w:rPr>
          <w:rFonts w:hint="eastAsia" w:ascii="仿宋" w:hAnsi="仿宋" w:eastAsia="仿宋" w:cs="华文细黑"/>
          <w:b/>
          <w:color w:val="auto"/>
          <w:sz w:val="32"/>
          <w:szCs w:val="32"/>
          <w:highlight w:val="none"/>
          <w:lang w:val="en-US" w:eastAsia="zh-CN"/>
        </w:rPr>
        <w:t>60</w:t>
      </w:r>
      <w:r>
        <w:rPr>
          <w:rFonts w:hint="eastAsia" w:ascii="仿宋" w:hAnsi="仿宋" w:eastAsia="仿宋" w:cs="华文细黑"/>
          <w:b/>
          <w:color w:val="auto"/>
          <w:sz w:val="32"/>
          <w:szCs w:val="32"/>
          <w:highlight w:val="none"/>
        </w:rPr>
        <w:t>分）</w:t>
      </w:r>
    </w:p>
    <w:tbl>
      <w:tblPr>
        <w:tblStyle w:val="19"/>
        <w:tblW w:w="93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8"/>
        <w:gridCol w:w="7295"/>
        <w:gridCol w:w="1187"/>
      </w:tblGrid>
      <w:tr w14:paraId="55D2A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310" w:type="dxa"/>
            <w:gridSpan w:val="3"/>
            <w:noWrap w:val="0"/>
            <w:vAlign w:val="center"/>
          </w:tcPr>
          <w:p w14:paraId="5597D338">
            <w:pPr>
              <w:spacing w:line="420" w:lineRule="exact"/>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1、技术因素（满分</w:t>
            </w:r>
            <w:r>
              <w:rPr>
                <w:rFonts w:hint="eastAsia" w:ascii="仿宋" w:hAnsi="仿宋" w:eastAsia="仿宋" w:cs="仿宋"/>
                <w:b/>
                <w:color w:val="auto"/>
                <w:sz w:val="24"/>
                <w:highlight w:val="none"/>
                <w:lang w:val="en-US" w:eastAsia="zh-CN"/>
              </w:rPr>
              <w:t>60</w:t>
            </w:r>
            <w:r>
              <w:rPr>
                <w:rFonts w:hint="eastAsia" w:ascii="仿宋" w:hAnsi="仿宋" w:eastAsia="仿宋" w:cs="仿宋"/>
                <w:b/>
                <w:color w:val="auto"/>
                <w:sz w:val="24"/>
                <w:highlight w:val="none"/>
              </w:rPr>
              <w:t>分）</w:t>
            </w:r>
          </w:p>
        </w:tc>
      </w:tr>
      <w:tr w14:paraId="1C142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2C61D510">
            <w:pPr>
              <w:widowControl/>
              <w:spacing w:line="4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7295" w:type="dxa"/>
            <w:noWrap w:val="0"/>
            <w:vAlign w:val="top"/>
          </w:tcPr>
          <w:p w14:paraId="09C16F49">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根据投标人</w:t>
            </w:r>
            <w:r>
              <w:rPr>
                <w:rFonts w:hint="eastAsia" w:ascii="仿宋" w:hAnsi="仿宋" w:eastAsia="仿宋" w:cs="仿宋"/>
                <w:color w:val="auto"/>
                <w:sz w:val="24"/>
                <w:highlight w:val="none"/>
              </w:rPr>
              <w:t>针对本项目</w:t>
            </w:r>
            <w:r>
              <w:rPr>
                <w:rFonts w:hint="eastAsia" w:ascii="仿宋" w:hAnsi="仿宋" w:eastAsia="仿宋" w:cs="仿宋"/>
                <w:color w:val="auto"/>
                <w:kern w:val="0"/>
                <w:sz w:val="24"/>
                <w:highlight w:val="none"/>
              </w:rPr>
              <w:t>提供的</w:t>
            </w:r>
            <w:r>
              <w:rPr>
                <w:rFonts w:hint="eastAsia" w:ascii="仿宋" w:hAnsi="仿宋" w:eastAsia="仿宋" w:cs="仿宋"/>
                <w:b/>
                <w:bCs/>
                <w:color w:val="auto"/>
                <w:kern w:val="0"/>
                <w:sz w:val="24"/>
                <w:highlight w:val="none"/>
              </w:rPr>
              <w:t>整体服务方案</w:t>
            </w:r>
            <w:r>
              <w:rPr>
                <w:rFonts w:hint="eastAsia" w:ascii="仿宋" w:hAnsi="仿宋" w:eastAsia="仿宋" w:cs="仿宋"/>
                <w:color w:val="auto"/>
                <w:kern w:val="0"/>
                <w:sz w:val="24"/>
                <w:highlight w:val="none"/>
              </w:rPr>
              <w:t xml:space="preserve">进行评价： </w:t>
            </w:r>
          </w:p>
          <w:p w14:paraId="78C95BBB">
            <w:pPr>
              <w:widowControl/>
              <w:spacing w:line="420" w:lineRule="exac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rPr>
              <w:t>①</w:t>
            </w:r>
            <w:r>
              <w:rPr>
                <w:rFonts w:hint="eastAsia" w:ascii="仿宋" w:hAnsi="仿宋" w:eastAsia="仿宋" w:cs="仿宋"/>
                <w:color w:val="auto"/>
                <w:kern w:val="0"/>
                <w:sz w:val="24"/>
                <w:highlight w:val="none"/>
                <w:lang w:bidi="ar"/>
              </w:rPr>
              <w:t>投标人提供服务方案符合招标要求且合理、严谨的，得</w:t>
            </w:r>
            <w:r>
              <w:rPr>
                <w:rFonts w:hint="eastAsia" w:ascii="仿宋" w:hAnsi="仿宋" w:eastAsia="仿宋" w:cs="仿宋"/>
                <w:color w:val="auto"/>
                <w:kern w:val="0"/>
                <w:sz w:val="24"/>
                <w:highlight w:val="none"/>
                <w:lang w:val="en-US" w:eastAsia="zh-CN" w:bidi="ar"/>
              </w:rPr>
              <w:t>15</w:t>
            </w:r>
            <w:r>
              <w:rPr>
                <w:rFonts w:hint="eastAsia" w:ascii="仿宋" w:hAnsi="仿宋" w:eastAsia="仿宋" w:cs="仿宋"/>
                <w:color w:val="auto"/>
                <w:kern w:val="0"/>
                <w:sz w:val="24"/>
                <w:highlight w:val="none"/>
                <w:lang w:bidi="ar"/>
              </w:rPr>
              <w:t>分；</w:t>
            </w:r>
          </w:p>
          <w:p w14:paraId="28C50EEE">
            <w:pPr>
              <w:widowControl/>
              <w:spacing w:line="420" w:lineRule="exac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rPr>
              <w:t>②</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lang w:bidi="ar"/>
              </w:rPr>
              <w:t>方案基本可行，符合现场实际情况的，得</w:t>
            </w:r>
            <w:r>
              <w:rPr>
                <w:rFonts w:hint="eastAsia" w:ascii="仿宋" w:hAnsi="仿宋" w:eastAsia="仿宋" w:cs="仿宋"/>
                <w:color w:val="auto"/>
                <w:kern w:val="0"/>
                <w:sz w:val="24"/>
                <w:highlight w:val="none"/>
                <w:lang w:val="en-US" w:eastAsia="zh-CN" w:bidi="ar"/>
              </w:rPr>
              <w:t>10</w:t>
            </w:r>
            <w:r>
              <w:rPr>
                <w:rFonts w:hint="eastAsia" w:ascii="仿宋" w:hAnsi="仿宋" w:eastAsia="仿宋" w:cs="仿宋"/>
                <w:color w:val="auto"/>
                <w:kern w:val="0"/>
                <w:sz w:val="24"/>
                <w:highlight w:val="none"/>
                <w:lang w:bidi="ar"/>
              </w:rPr>
              <w:t>分；</w:t>
            </w:r>
          </w:p>
          <w:p w14:paraId="5EF04629">
            <w:pPr>
              <w:widowControl/>
              <w:spacing w:line="420" w:lineRule="exac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rPr>
              <w:t>③</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lang w:bidi="ar"/>
              </w:rPr>
              <w:t>方案不具体、不详细的，得</w:t>
            </w: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bidi="ar"/>
              </w:rPr>
              <w:t>分；</w:t>
            </w:r>
          </w:p>
          <w:p w14:paraId="2CD2F065">
            <w:pPr>
              <w:widowControl/>
              <w:spacing w:line="420" w:lineRule="exac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bidi="ar"/>
              </w:rPr>
              <w:t>④未</w:t>
            </w:r>
            <w:r>
              <w:rPr>
                <w:rFonts w:hint="eastAsia" w:ascii="仿宋" w:hAnsi="仿宋" w:eastAsia="仿宋" w:cs="仿宋"/>
                <w:color w:val="auto"/>
                <w:kern w:val="0"/>
                <w:sz w:val="24"/>
                <w:highlight w:val="none"/>
                <w:lang w:bidi="ar"/>
              </w:rPr>
              <w:t>提供</w:t>
            </w:r>
            <w:r>
              <w:rPr>
                <w:rFonts w:hint="eastAsia" w:ascii="仿宋" w:hAnsi="仿宋" w:eastAsia="仿宋" w:cs="仿宋"/>
                <w:color w:val="auto"/>
                <w:kern w:val="0"/>
                <w:sz w:val="24"/>
                <w:highlight w:val="none"/>
                <w:lang w:val="en-US" w:eastAsia="zh-CN" w:bidi="ar"/>
              </w:rPr>
              <w:t>服务</w:t>
            </w:r>
            <w:r>
              <w:rPr>
                <w:rFonts w:hint="eastAsia" w:ascii="仿宋" w:hAnsi="仿宋" w:eastAsia="仿宋" w:cs="仿宋"/>
                <w:color w:val="auto"/>
                <w:kern w:val="0"/>
                <w:sz w:val="24"/>
                <w:highlight w:val="none"/>
                <w:lang w:bidi="ar"/>
              </w:rPr>
              <w:t>方案的，不得分</w:t>
            </w:r>
            <w:r>
              <w:rPr>
                <w:rFonts w:hint="eastAsia" w:ascii="仿宋" w:hAnsi="仿宋" w:eastAsia="仿宋" w:cs="仿宋"/>
                <w:color w:val="auto"/>
                <w:kern w:val="0"/>
                <w:sz w:val="24"/>
                <w:highlight w:val="none"/>
                <w:lang w:val="en-US" w:eastAsia="zh-CN" w:bidi="ar"/>
              </w:rPr>
              <w:t>。</w:t>
            </w:r>
          </w:p>
        </w:tc>
        <w:tc>
          <w:tcPr>
            <w:tcW w:w="1187" w:type="dxa"/>
            <w:noWrap w:val="0"/>
            <w:vAlign w:val="center"/>
          </w:tcPr>
          <w:p w14:paraId="289D1380">
            <w:pPr>
              <w:widowControl/>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15</w:t>
            </w:r>
          </w:p>
        </w:tc>
      </w:tr>
      <w:tr w14:paraId="11CEB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46AB3315">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1-2</w:t>
            </w:r>
          </w:p>
        </w:tc>
        <w:tc>
          <w:tcPr>
            <w:tcW w:w="7295" w:type="dxa"/>
            <w:noWrap w:val="0"/>
            <w:vAlign w:val="top"/>
          </w:tcPr>
          <w:p w14:paraId="2863E78A">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b w:val="0"/>
                <w:bCs w:val="0"/>
                <w:color w:val="auto"/>
                <w:kern w:val="0"/>
                <w:sz w:val="24"/>
                <w:highlight w:val="none"/>
                <w:lang w:val="en-US" w:eastAsia="zh-CN"/>
              </w:rPr>
              <w:t>投标人书面承诺：中标后，堆放场地需设置简易门进行围闭管控及做好标识，做好周边成品保护。因现场转运造成除围合转运场地内以外的设施设备破坏及时按原样恢复的得5分。投标人须提供书面承诺函（承诺函格式自拟），否则不得分。</w:t>
            </w:r>
          </w:p>
        </w:tc>
        <w:tc>
          <w:tcPr>
            <w:tcW w:w="1187" w:type="dxa"/>
            <w:noWrap w:val="0"/>
            <w:vAlign w:val="center"/>
          </w:tcPr>
          <w:p w14:paraId="114AD3AF">
            <w:pPr>
              <w:widowControl/>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w:t>
            </w:r>
          </w:p>
        </w:tc>
      </w:tr>
      <w:tr w14:paraId="38DF9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7B2BBA33">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3</w:t>
            </w:r>
          </w:p>
        </w:tc>
        <w:tc>
          <w:tcPr>
            <w:tcW w:w="7295" w:type="dxa"/>
            <w:noWrap w:val="0"/>
            <w:vAlign w:val="top"/>
          </w:tcPr>
          <w:p w14:paraId="41CC7013">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根据投标人</w:t>
            </w:r>
            <w:r>
              <w:rPr>
                <w:rFonts w:hint="eastAsia" w:ascii="仿宋" w:hAnsi="仿宋" w:eastAsia="仿宋" w:cs="仿宋"/>
                <w:color w:val="auto"/>
                <w:sz w:val="24"/>
                <w:highlight w:val="none"/>
              </w:rPr>
              <w:t>针对本项目</w:t>
            </w:r>
            <w:r>
              <w:rPr>
                <w:rFonts w:hint="eastAsia" w:ascii="仿宋" w:hAnsi="仿宋" w:eastAsia="仿宋" w:cs="仿宋"/>
                <w:color w:val="auto"/>
                <w:kern w:val="0"/>
                <w:sz w:val="24"/>
                <w:highlight w:val="none"/>
              </w:rPr>
              <w:t>提供的</w:t>
            </w:r>
            <w:r>
              <w:rPr>
                <w:rFonts w:hint="eastAsia" w:ascii="仿宋" w:hAnsi="仿宋" w:eastAsia="仿宋" w:cs="仿宋"/>
                <w:b/>
                <w:bCs/>
                <w:color w:val="auto"/>
                <w:kern w:val="0"/>
                <w:sz w:val="24"/>
                <w:highlight w:val="none"/>
              </w:rPr>
              <w:t>突发事件处理应急方案</w:t>
            </w:r>
            <w:r>
              <w:rPr>
                <w:rFonts w:hint="eastAsia" w:ascii="仿宋" w:hAnsi="仿宋" w:eastAsia="仿宋" w:cs="仿宋"/>
                <w:color w:val="auto"/>
                <w:kern w:val="0"/>
                <w:sz w:val="24"/>
                <w:highlight w:val="none"/>
              </w:rPr>
              <w:t>进行评价：</w:t>
            </w:r>
          </w:p>
          <w:p w14:paraId="0931DD4B">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①有根据日常管理中常见的台风暴雨异常天气、突发事件，暴雨</w:t>
            </w:r>
            <w:r>
              <w:rPr>
                <w:rFonts w:hint="eastAsia" w:ascii="仿宋" w:hAnsi="仿宋" w:eastAsia="仿宋" w:cs="仿宋"/>
                <w:color w:val="auto"/>
                <w:kern w:val="0"/>
                <w:sz w:val="24"/>
                <w:highlight w:val="none"/>
                <w:lang w:eastAsia="zh-CN"/>
              </w:rPr>
              <w:t>、运输车辆发生损坏、突发交通事故</w:t>
            </w:r>
            <w:r>
              <w:rPr>
                <w:rFonts w:hint="eastAsia" w:ascii="仿宋" w:hAnsi="仿宋" w:eastAsia="仿宋" w:cs="仿宋"/>
                <w:color w:val="auto"/>
                <w:kern w:val="0"/>
                <w:sz w:val="24"/>
                <w:highlight w:val="none"/>
              </w:rPr>
              <w:t>等制定相应操作规程及措施的得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分；</w:t>
            </w:r>
          </w:p>
          <w:p w14:paraId="3D8516C1">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②在满足①的基础上，</w:t>
            </w:r>
            <w:r>
              <w:rPr>
                <w:rFonts w:hint="eastAsia" w:ascii="仿宋" w:hAnsi="仿宋" w:eastAsia="仿宋" w:cs="仿宋"/>
                <w:bCs/>
                <w:color w:val="auto"/>
                <w:kern w:val="0"/>
                <w:sz w:val="24"/>
                <w:highlight w:val="none"/>
              </w:rPr>
              <w:t>针对各突发事件的处理及应对措施完整详细，具体可行，能有效、及时处理现场突发事件的得</w:t>
            </w:r>
            <w:r>
              <w:rPr>
                <w:rFonts w:hint="eastAsia" w:ascii="仿宋" w:hAnsi="仿宋" w:eastAsia="仿宋" w:cs="仿宋"/>
                <w:bCs/>
                <w:color w:val="auto"/>
                <w:kern w:val="0"/>
                <w:sz w:val="24"/>
                <w:highlight w:val="none"/>
                <w:lang w:val="en-US" w:eastAsia="zh-CN"/>
              </w:rPr>
              <w:t>5</w:t>
            </w:r>
            <w:r>
              <w:rPr>
                <w:rFonts w:hint="eastAsia" w:ascii="仿宋" w:hAnsi="仿宋" w:eastAsia="仿宋" w:cs="仿宋"/>
                <w:bCs/>
                <w:color w:val="auto"/>
                <w:kern w:val="0"/>
                <w:sz w:val="24"/>
                <w:highlight w:val="none"/>
              </w:rPr>
              <w:t>分；</w:t>
            </w:r>
          </w:p>
          <w:p w14:paraId="27293DF1">
            <w:pPr>
              <w:widowControl/>
              <w:spacing w:line="420" w:lineRule="exact"/>
              <w:rPr>
                <w:rFonts w:hint="eastAsia" w:ascii="仿宋" w:hAnsi="仿宋" w:eastAsia="仿宋" w:cs="仿宋"/>
                <w:color w:val="auto"/>
                <w:kern w:val="0"/>
                <w:sz w:val="24"/>
                <w:highlight w:val="none"/>
              </w:rPr>
            </w:pPr>
            <w:bookmarkStart w:id="145" w:name="OLE_LINK5"/>
            <w:r>
              <w:rPr>
                <w:rFonts w:hint="eastAsia" w:ascii="仿宋" w:hAnsi="仿宋" w:eastAsia="仿宋" w:cs="仿宋"/>
                <w:color w:val="auto"/>
                <w:kern w:val="0"/>
                <w:sz w:val="24"/>
                <w:highlight w:val="none"/>
              </w:rPr>
              <w:t>③</w:t>
            </w:r>
            <w:bookmarkEnd w:id="145"/>
            <w:r>
              <w:rPr>
                <w:rFonts w:hint="eastAsia" w:ascii="仿宋" w:hAnsi="仿宋" w:eastAsia="仿宋" w:cs="仿宋"/>
                <w:color w:val="auto"/>
                <w:kern w:val="0"/>
                <w:sz w:val="24"/>
                <w:highlight w:val="none"/>
              </w:rPr>
              <w:t>未提供或不符合上述情形的不得分。</w:t>
            </w:r>
          </w:p>
        </w:tc>
        <w:tc>
          <w:tcPr>
            <w:tcW w:w="1187" w:type="dxa"/>
            <w:noWrap w:val="0"/>
            <w:vAlign w:val="center"/>
          </w:tcPr>
          <w:p w14:paraId="5EC71E15">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p>
        </w:tc>
      </w:tr>
      <w:tr w14:paraId="3D90E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213AD176">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4</w:t>
            </w:r>
          </w:p>
        </w:tc>
        <w:tc>
          <w:tcPr>
            <w:tcW w:w="7295" w:type="dxa"/>
            <w:noWrap w:val="0"/>
            <w:vAlign w:val="top"/>
          </w:tcPr>
          <w:p w14:paraId="7B213AFB">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根据投标人针对本项目提供的</w:t>
            </w:r>
            <w:r>
              <w:rPr>
                <w:rFonts w:hint="eastAsia" w:ascii="仿宋" w:hAnsi="仿宋" w:eastAsia="仿宋" w:cs="仿宋"/>
                <w:b/>
                <w:color w:val="auto"/>
                <w:sz w:val="24"/>
                <w:highlight w:val="none"/>
              </w:rPr>
              <w:t>突击性任务配合保障措施方案</w:t>
            </w:r>
            <w:r>
              <w:rPr>
                <w:rFonts w:hint="eastAsia" w:ascii="仿宋" w:hAnsi="仿宋" w:eastAsia="仿宋" w:cs="仿宋"/>
                <w:color w:val="auto"/>
                <w:kern w:val="0"/>
                <w:sz w:val="24"/>
                <w:highlight w:val="none"/>
              </w:rPr>
              <w:t xml:space="preserve">进行评价： </w:t>
            </w:r>
          </w:p>
          <w:p w14:paraId="409D9DE7">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①有提供突击性任务配合保障措施方案，至少包含</w:t>
            </w:r>
            <w:r>
              <w:rPr>
                <w:rFonts w:hint="eastAsia" w:ascii="仿宋" w:hAnsi="仿宋" w:eastAsia="仿宋" w:cs="仿宋"/>
                <w:color w:val="auto"/>
                <w:sz w:val="24"/>
                <w:highlight w:val="none"/>
              </w:rPr>
              <w:t>相关突击性任务配合保障措施、服务承诺</w:t>
            </w:r>
            <w:r>
              <w:rPr>
                <w:rFonts w:hint="eastAsia" w:ascii="仿宋" w:hAnsi="仿宋" w:eastAsia="仿宋" w:cs="仿宋"/>
                <w:bCs/>
                <w:color w:val="auto"/>
                <w:kern w:val="0"/>
                <w:sz w:val="24"/>
                <w:highlight w:val="none"/>
              </w:rPr>
              <w:t>的</w:t>
            </w:r>
            <w:r>
              <w:rPr>
                <w:rFonts w:hint="eastAsia" w:ascii="仿宋" w:hAnsi="仿宋" w:eastAsia="仿宋" w:cs="仿宋"/>
                <w:bCs/>
                <w:color w:val="auto"/>
                <w:kern w:val="0"/>
                <w:sz w:val="24"/>
                <w:highlight w:val="none"/>
                <w:lang w:val="en-US" w:eastAsia="zh-CN"/>
              </w:rPr>
              <w:t>2</w:t>
            </w:r>
            <w:r>
              <w:rPr>
                <w:rFonts w:hint="eastAsia" w:ascii="仿宋" w:hAnsi="仿宋" w:eastAsia="仿宋" w:cs="仿宋"/>
                <w:bCs/>
                <w:color w:val="auto"/>
                <w:kern w:val="0"/>
                <w:sz w:val="24"/>
                <w:highlight w:val="none"/>
              </w:rPr>
              <w:t>分</w:t>
            </w:r>
            <w:r>
              <w:rPr>
                <w:rFonts w:hint="eastAsia" w:ascii="仿宋" w:hAnsi="仿宋" w:eastAsia="仿宋" w:cs="仿宋"/>
                <w:color w:val="auto"/>
                <w:kern w:val="0"/>
                <w:sz w:val="24"/>
                <w:highlight w:val="none"/>
              </w:rPr>
              <w:t>；</w:t>
            </w:r>
          </w:p>
          <w:p w14:paraId="28EA841D">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②在满足①的基础上，</w:t>
            </w:r>
            <w:r>
              <w:rPr>
                <w:rFonts w:hint="eastAsia" w:ascii="仿宋" w:hAnsi="仿宋" w:eastAsia="仿宋" w:cs="仿宋"/>
                <w:bCs/>
                <w:color w:val="auto"/>
                <w:kern w:val="0"/>
                <w:sz w:val="24"/>
                <w:highlight w:val="none"/>
              </w:rPr>
              <w:t>方案完整详细、切实可行，能有效保障项目顺利实施的得</w:t>
            </w:r>
            <w:r>
              <w:rPr>
                <w:rFonts w:hint="eastAsia" w:ascii="仿宋" w:hAnsi="仿宋" w:eastAsia="仿宋" w:cs="仿宋"/>
                <w:bCs/>
                <w:color w:val="auto"/>
                <w:kern w:val="0"/>
                <w:sz w:val="24"/>
                <w:highlight w:val="none"/>
                <w:lang w:val="en-US" w:eastAsia="zh-CN"/>
              </w:rPr>
              <w:t>5</w:t>
            </w:r>
            <w:r>
              <w:rPr>
                <w:rFonts w:hint="eastAsia" w:ascii="仿宋" w:hAnsi="仿宋" w:eastAsia="仿宋" w:cs="仿宋"/>
                <w:bCs/>
                <w:color w:val="auto"/>
                <w:kern w:val="0"/>
                <w:sz w:val="24"/>
                <w:highlight w:val="none"/>
              </w:rPr>
              <w:t>分</w:t>
            </w:r>
            <w:r>
              <w:rPr>
                <w:rFonts w:hint="eastAsia" w:ascii="仿宋" w:hAnsi="仿宋" w:eastAsia="仿宋" w:cs="仿宋"/>
                <w:color w:val="auto"/>
                <w:kern w:val="0"/>
                <w:sz w:val="24"/>
                <w:highlight w:val="none"/>
              </w:rPr>
              <w:t>；</w:t>
            </w:r>
          </w:p>
          <w:p w14:paraId="2EF91011">
            <w:pPr>
              <w:widowControl/>
              <w:spacing w:line="42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③未提供或不符合上述情形的不得分。</w:t>
            </w:r>
          </w:p>
        </w:tc>
        <w:tc>
          <w:tcPr>
            <w:tcW w:w="1187" w:type="dxa"/>
            <w:noWrap w:val="0"/>
            <w:vAlign w:val="center"/>
          </w:tcPr>
          <w:p w14:paraId="46CA0B5D">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5</w:t>
            </w:r>
          </w:p>
        </w:tc>
      </w:tr>
      <w:tr w14:paraId="1DC41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7AAC229D">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5</w:t>
            </w:r>
          </w:p>
        </w:tc>
        <w:tc>
          <w:tcPr>
            <w:tcW w:w="7295" w:type="dxa"/>
            <w:noWrap w:val="0"/>
            <w:vAlign w:val="top"/>
          </w:tcPr>
          <w:p w14:paraId="76EB548B">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根据投标人</w:t>
            </w:r>
            <w:r>
              <w:rPr>
                <w:rFonts w:hint="eastAsia" w:ascii="仿宋" w:hAnsi="仿宋" w:eastAsia="仿宋" w:cs="仿宋"/>
                <w:color w:val="auto"/>
                <w:sz w:val="24"/>
                <w:highlight w:val="none"/>
              </w:rPr>
              <w:t>针对本项目提供的</w:t>
            </w:r>
            <w:r>
              <w:rPr>
                <w:rFonts w:hint="eastAsia" w:ascii="仿宋" w:hAnsi="仿宋" w:eastAsia="仿宋" w:cs="仿宋"/>
                <w:b/>
                <w:bCs/>
                <w:color w:val="auto"/>
                <w:kern w:val="0"/>
                <w:sz w:val="24"/>
                <w:highlight w:val="none"/>
              </w:rPr>
              <w:t>投诉处理机制及处理方案</w:t>
            </w:r>
            <w:r>
              <w:rPr>
                <w:rFonts w:hint="eastAsia" w:ascii="仿宋" w:hAnsi="仿宋" w:eastAsia="仿宋" w:cs="仿宋"/>
                <w:color w:val="auto"/>
                <w:kern w:val="0"/>
                <w:sz w:val="24"/>
                <w:highlight w:val="none"/>
              </w:rPr>
              <w:t xml:space="preserve">进行评价： </w:t>
            </w:r>
          </w:p>
          <w:p w14:paraId="10847DB4">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①投标人有针对本项目提供投诉处理机制及处理方案，方案包含但不限于对</w:t>
            </w:r>
            <w:r>
              <w:rPr>
                <w:rFonts w:hint="eastAsia" w:ascii="仿宋" w:hAnsi="仿宋" w:eastAsia="仿宋" w:cs="仿宋"/>
                <w:color w:val="auto"/>
                <w:kern w:val="0"/>
                <w:sz w:val="24"/>
                <w:highlight w:val="none"/>
                <w:lang w:val="en-US" w:eastAsia="zh-CN"/>
              </w:rPr>
              <w:t>业主</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群众投诉、其他渠道反映等突发事件有相应措施的得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 xml:space="preserve">分； </w:t>
            </w:r>
          </w:p>
          <w:p w14:paraId="78EF6D26">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②在满足①的基础上，有针对性的处理措施，可有效的解决投诉事项，并提供具体、详细的投诉预防措施，可有效的减少或避免投诉事件，有利于项目实施并达到预期目标的得</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 xml:space="preserve">分； </w:t>
            </w:r>
          </w:p>
          <w:p w14:paraId="5D912F42">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③未提供方案或方案不满足以上要求的不得分。</w:t>
            </w:r>
          </w:p>
        </w:tc>
        <w:tc>
          <w:tcPr>
            <w:tcW w:w="1187" w:type="dxa"/>
            <w:noWrap w:val="0"/>
            <w:vAlign w:val="center"/>
          </w:tcPr>
          <w:p w14:paraId="2A26DF74">
            <w:pPr>
              <w:widowControl/>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w:t>
            </w:r>
          </w:p>
        </w:tc>
      </w:tr>
      <w:tr w14:paraId="12204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35FF8E7E">
            <w:pPr>
              <w:widowControl/>
              <w:spacing w:line="4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6</w:t>
            </w:r>
          </w:p>
        </w:tc>
        <w:tc>
          <w:tcPr>
            <w:tcW w:w="7295" w:type="dxa"/>
            <w:noWrap w:val="0"/>
            <w:vAlign w:val="top"/>
          </w:tcPr>
          <w:p w14:paraId="318A8E06">
            <w:pPr>
              <w:widowControl/>
              <w:spacing w:line="4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投标人书面承诺“中标后加强对所属运输车辆及其驾驶员的管理，建立建筑垃圾运输车辆和驾驶员的动态管理制度”</w:t>
            </w:r>
            <w:r>
              <w:rPr>
                <w:rFonts w:hint="eastAsia" w:ascii="仿宋" w:hAnsi="仿宋" w:eastAsia="仿宋" w:cs="仿宋"/>
                <w:color w:val="auto"/>
                <w:sz w:val="24"/>
                <w:highlight w:val="none"/>
              </w:rPr>
              <w:t>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分。投标人须提供书面承诺函（承诺函格式自拟），否则不得分。</w:t>
            </w:r>
          </w:p>
        </w:tc>
        <w:tc>
          <w:tcPr>
            <w:tcW w:w="1187" w:type="dxa"/>
            <w:noWrap w:val="0"/>
            <w:vAlign w:val="center"/>
          </w:tcPr>
          <w:p w14:paraId="78B1E3A5">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r>
      <w:tr w14:paraId="740C1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59F637FD">
            <w:pPr>
              <w:widowControl/>
              <w:spacing w:line="4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7</w:t>
            </w:r>
          </w:p>
        </w:tc>
        <w:tc>
          <w:tcPr>
            <w:tcW w:w="7295" w:type="dxa"/>
            <w:noWrap w:val="0"/>
            <w:vAlign w:val="top"/>
          </w:tcPr>
          <w:p w14:paraId="4EC6643A">
            <w:pPr>
              <w:widowControl/>
              <w:spacing w:line="42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投标人书面承诺“运输车辆应当适量装载，随车携带建筑垃圾运输单，并按指定的时间、路线行驶，运输途中不得泄漏、遗撒。”</w:t>
            </w:r>
            <w:r>
              <w:rPr>
                <w:rFonts w:hint="eastAsia" w:ascii="仿宋" w:hAnsi="仿宋" w:eastAsia="仿宋" w:cs="仿宋"/>
                <w:color w:val="auto"/>
                <w:sz w:val="24"/>
                <w:highlight w:val="none"/>
              </w:rPr>
              <w:t>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分。投标人须提供书面承诺函（承诺函格式自拟），否则不得分。</w:t>
            </w:r>
          </w:p>
        </w:tc>
        <w:tc>
          <w:tcPr>
            <w:tcW w:w="1187" w:type="dxa"/>
            <w:noWrap w:val="0"/>
            <w:vAlign w:val="center"/>
          </w:tcPr>
          <w:p w14:paraId="21B6C9A1">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r>
      <w:tr w14:paraId="1F80D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687B5912">
            <w:pPr>
              <w:widowControl/>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1-8</w:t>
            </w:r>
          </w:p>
        </w:tc>
        <w:tc>
          <w:tcPr>
            <w:tcW w:w="7295" w:type="dxa"/>
            <w:noWrap w:val="0"/>
            <w:vAlign w:val="top"/>
          </w:tcPr>
          <w:p w14:paraId="3ED3723B">
            <w:pPr>
              <w:widowControl/>
              <w:spacing w:line="42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投标人书面承诺“中标后对建筑垃圾运输车辆进行定期清洁保养，保持车况完好，符合建筑垃圾运输要求。”</w:t>
            </w:r>
            <w:r>
              <w:rPr>
                <w:rFonts w:hint="eastAsia" w:ascii="仿宋" w:hAnsi="仿宋" w:eastAsia="仿宋" w:cs="仿宋"/>
                <w:color w:val="auto"/>
                <w:sz w:val="24"/>
                <w:highlight w:val="none"/>
              </w:rPr>
              <w:t>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分。投标人须提供书面承诺函（承诺函格式自拟），否则不得分。</w:t>
            </w:r>
          </w:p>
        </w:tc>
        <w:tc>
          <w:tcPr>
            <w:tcW w:w="1187" w:type="dxa"/>
            <w:noWrap w:val="0"/>
            <w:vAlign w:val="center"/>
          </w:tcPr>
          <w:p w14:paraId="3B265F37">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r>
      <w:tr w14:paraId="4B5E4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4EAD8D0E">
            <w:pPr>
              <w:widowControl/>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1-9</w:t>
            </w:r>
          </w:p>
        </w:tc>
        <w:tc>
          <w:tcPr>
            <w:tcW w:w="7295" w:type="dxa"/>
            <w:noWrap w:val="0"/>
            <w:vAlign w:val="top"/>
          </w:tcPr>
          <w:p w14:paraId="3411AB77">
            <w:pPr>
              <w:widowControl/>
              <w:spacing w:line="42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lang w:val="en-US" w:eastAsia="zh-CN"/>
              </w:rPr>
              <w:t>根据投标人拟为</w:t>
            </w:r>
            <w:r>
              <w:rPr>
                <w:rFonts w:hint="eastAsia" w:ascii="仿宋" w:hAnsi="仿宋" w:eastAsia="仿宋" w:cs="仿宋"/>
                <w:color w:val="auto"/>
                <w:sz w:val="24"/>
                <w:highlight w:val="none"/>
              </w:rPr>
              <w:t>本项目配备</w:t>
            </w:r>
            <w:r>
              <w:rPr>
                <w:rFonts w:hint="eastAsia" w:ascii="仿宋" w:hAnsi="仿宋" w:eastAsia="仿宋" w:cs="仿宋"/>
                <w:color w:val="auto"/>
                <w:sz w:val="24"/>
                <w:highlight w:val="none"/>
                <w:lang w:val="en-US" w:eastAsia="zh-CN"/>
              </w:rPr>
              <w:t>的建筑垃圾清运车（用于建筑垃圾清运的车辆必须为符合环保要求的密闭式专用运输车，具备合法有效的行驶证、道路运输证等相关证件，车辆箱体应完好无损，密封严实，防止在运输过程中出现垃圾遗撒、扬尘等污染环境的情况）的数量进行评价：配备2辆</w:t>
            </w:r>
            <w:r>
              <w:rPr>
                <w:rFonts w:hint="eastAsia" w:ascii="仿宋" w:hAnsi="仿宋" w:eastAsia="仿宋" w:cs="仿宋"/>
                <w:color w:val="auto"/>
                <w:sz w:val="24"/>
                <w:highlight w:val="none"/>
              </w:rPr>
              <w:t>的得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配备3辆或以上的得5分</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车辆</w:t>
            </w:r>
            <w:r>
              <w:rPr>
                <w:rFonts w:hint="eastAsia" w:ascii="仿宋" w:hAnsi="仿宋" w:eastAsia="仿宋" w:cs="仿宋"/>
                <w:color w:val="auto"/>
                <w:sz w:val="24"/>
                <w:highlight w:val="none"/>
              </w:rPr>
              <w:t>自有的应提供以下证明材料：</w:t>
            </w:r>
            <w:r>
              <w:rPr>
                <w:rFonts w:hint="eastAsia" w:ascii="仿宋" w:hAnsi="仿宋" w:eastAsia="仿宋" w:cs="仿宋"/>
                <w:color w:val="auto"/>
                <w:sz w:val="24"/>
                <w:highlight w:val="none"/>
                <w:lang w:val="en-US" w:eastAsia="zh-CN"/>
              </w:rPr>
              <w:t>①</w:t>
            </w:r>
            <w:r>
              <w:rPr>
                <w:rFonts w:hint="eastAsia" w:ascii="仿宋" w:hAnsi="仿宋" w:eastAsia="仿宋" w:cs="仿宋"/>
                <w:color w:val="auto"/>
                <w:sz w:val="24"/>
                <w:highlight w:val="none"/>
              </w:rPr>
              <w:t>车辆购置发票</w:t>
            </w:r>
            <w:r>
              <w:rPr>
                <w:rFonts w:hint="eastAsia" w:ascii="仿宋" w:hAnsi="仿宋" w:eastAsia="仿宋" w:cs="仿宋"/>
                <w:color w:val="auto"/>
                <w:kern w:val="2"/>
                <w:sz w:val="24"/>
                <w:szCs w:val="24"/>
                <w:highlight w:val="none"/>
                <w:lang w:val="en-US" w:eastAsia="zh-CN" w:bidi="ar-SA"/>
              </w:rPr>
              <w:t>（发票上的购买方须为投标人）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②</w:t>
            </w:r>
            <w:r>
              <w:rPr>
                <w:rFonts w:hint="eastAsia" w:ascii="仿宋" w:hAnsi="仿宋" w:eastAsia="仿宋" w:cs="仿宋"/>
                <w:color w:val="auto"/>
                <w:sz w:val="24"/>
                <w:highlight w:val="none"/>
              </w:rPr>
              <w:t>车辆行驶证复印件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③车辆实物照片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车辆</w:t>
            </w:r>
            <w:r>
              <w:rPr>
                <w:rFonts w:hint="eastAsia" w:ascii="仿宋" w:hAnsi="仿宋" w:eastAsia="仿宋" w:cs="仿宋"/>
                <w:color w:val="auto"/>
                <w:sz w:val="24"/>
                <w:highlight w:val="none"/>
              </w:rPr>
              <w:t>租赁的应提供以下证明材料：①租赁合同有效复印件；②车辆购置发票</w:t>
            </w:r>
            <w:r>
              <w:rPr>
                <w:rFonts w:hint="eastAsia" w:ascii="仿宋" w:hAnsi="仿宋" w:eastAsia="仿宋" w:cs="仿宋"/>
                <w:color w:val="auto"/>
                <w:sz w:val="24"/>
                <w:highlight w:val="none"/>
                <w:lang w:eastAsia="zh-CN"/>
              </w:rPr>
              <w:t>（</w:t>
            </w:r>
            <w:r>
              <w:rPr>
                <w:rFonts w:hint="eastAsia" w:ascii="仿宋" w:hAnsi="仿宋" w:eastAsia="仿宋" w:cs="仿宋"/>
                <w:color w:val="auto"/>
                <w:kern w:val="2"/>
                <w:sz w:val="24"/>
                <w:szCs w:val="24"/>
                <w:highlight w:val="none"/>
                <w:lang w:val="en-US" w:eastAsia="zh-CN" w:bidi="ar-SA"/>
              </w:rPr>
              <w:t>发票上的购买方须为租赁协议的甲方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或车辆行驶证复印件；</w:t>
            </w:r>
            <w:r>
              <w:rPr>
                <w:rFonts w:hint="eastAsia" w:ascii="仿宋" w:hAnsi="仿宋" w:eastAsia="仿宋" w:cs="仿宋"/>
                <w:color w:val="auto"/>
                <w:sz w:val="24"/>
                <w:highlight w:val="none"/>
                <w:lang w:val="en-US" w:eastAsia="zh-CN"/>
              </w:rPr>
              <w:t>③车辆实物照片。</w:t>
            </w:r>
            <w:r>
              <w:rPr>
                <w:rFonts w:hint="eastAsia" w:ascii="仿宋" w:hAnsi="仿宋" w:eastAsia="仿宋" w:cs="仿宋"/>
                <w:color w:val="auto"/>
                <w:sz w:val="24"/>
                <w:highlight w:val="none"/>
              </w:rPr>
              <w:t>上述证明材料均需加盖投标人公章，未提供或提供不全的不得分。</w:t>
            </w:r>
          </w:p>
        </w:tc>
        <w:tc>
          <w:tcPr>
            <w:tcW w:w="1187" w:type="dxa"/>
            <w:noWrap w:val="0"/>
            <w:vAlign w:val="center"/>
          </w:tcPr>
          <w:p w14:paraId="1F2E4262">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5</w:t>
            </w:r>
          </w:p>
        </w:tc>
      </w:tr>
      <w:tr w14:paraId="07411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68B82306">
            <w:pPr>
              <w:widowControl/>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1-1</w:t>
            </w:r>
            <w:r>
              <w:rPr>
                <w:rFonts w:hint="eastAsia" w:ascii="仿宋" w:hAnsi="仿宋" w:eastAsia="仿宋" w:cs="仿宋"/>
                <w:color w:val="auto"/>
                <w:kern w:val="0"/>
                <w:sz w:val="24"/>
                <w:highlight w:val="none"/>
                <w:lang w:val="en-US" w:eastAsia="zh-CN"/>
              </w:rPr>
              <w:t>0</w:t>
            </w:r>
          </w:p>
        </w:tc>
        <w:tc>
          <w:tcPr>
            <w:tcW w:w="7295" w:type="dxa"/>
            <w:noWrap w:val="0"/>
            <w:vAlign w:val="center"/>
          </w:tcPr>
          <w:p w14:paraId="4F1C6FD3">
            <w:pPr>
              <w:keepNext/>
              <w:keepLines/>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根据投标人拟投入本项目的专用机械设备（吸尘器</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降尘喷雾设备</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其他</w:t>
            </w:r>
            <w:r>
              <w:rPr>
                <w:rFonts w:hint="eastAsia" w:ascii="仿宋" w:hAnsi="仿宋" w:eastAsia="仿宋" w:cs="仿宋"/>
                <w:color w:val="auto"/>
                <w:kern w:val="0"/>
                <w:sz w:val="24"/>
                <w:highlight w:val="none"/>
              </w:rPr>
              <w:t>工具、物料配置方案进行</w:t>
            </w:r>
            <w:r>
              <w:rPr>
                <w:rFonts w:hint="eastAsia" w:ascii="仿宋" w:hAnsi="仿宋" w:eastAsia="仿宋" w:cs="仿宋"/>
                <w:color w:val="auto"/>
                <w:kern w:val="0"/>
                <w:sz w:val="24"/>
                <w:highlight w:val="none"/>
                <w:lang w:val="en-US" w:eastAsia="zh-CN"/>
              </w:rPr>
              <w:t>评价</w:t>
            </w:r>
            <w:r>
              <w:rPr>
                <w:rFonts w:hint="eastAsia" w:ascii="仿宋" w:hAnsi="仿宋" w:eastAsia="仿宋" w:cs="仿宋"/>
                <w:color w:val="auto"/>
                <w:kern w:val="0"/>
                <w:sz w:val="24"/>
                <w:highlight w:val="none"/>
              </w:rPr>
              <w:t xml:space="preserve">： </w:t>
            </w:r>
          </w:p>
          <w:p w14:paraId="572DAA18">
            <w:pPr>
              <w:keepNext/>
              <w:keepLines/>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①主要工具配备齐全完整，可</w:t>
            </w:r>
            <w:r>
              <w:rPr>
                <w:rFonts w:hint="eastAsia" w:ascii="仿宋" w:hAnsi="仿宋" w:eastAsia="仿宋" w:cs="仿宋"/>
                <w:color w:val="auto"/>
                <w:kern w:val="0"/>
                <w:sz w:val="24"/>
                <w:highlight w:val="none"/>
                <w:lang w:val="en-US" w:eastAsia="zh-CN"/>
              </w:rPr>
              <w:t>基本</w:t>
            </w:r>
            <w:r>
              <w:rPr>
                <w:rFonts w:hint="eastAsia" w:ascii="仿宋" w:hAnsi="仿宋" w:eastAsia="仿宋" w:cs="仿宋"/>
                <w:color w:val="auto"/>
                <w:kern w:val="0"/>
                <w:sz w:val="24"/>
                <w:highlight w:val="none"/>
              </w:rPr>
              <w:t>满足日常服务及常见应急事件处理需求，且承诺在服务开始时配备到位的得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分；</w:t>
            </w:r>
          </w:p>
          <w:p w14:paraId="44D85420">
            <w:pPr>
              <w:keepNext/>
              <w:keepLines/>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②在满足①的基础上，</w:t>
            </w:r>
            <w:r>
              <w:rPr>
                <w:rFonts w:hint="eastAsia" w:ascii="仿宋" w:hAnsi="仿宋" w:eastAsia="仿宋" w:cs="仿宋"/>
                <w:color w:val="auto"/>
                <w:kern w:val="0"/>
                <w:sz w:val="24"/>
                <w:highlight w:val="none"/>
                <w:lang w:val="en-US" w:eastAsia="zh-CN"/>
              </w:rPr>
              <w:t>专用机械设备</w:t>
            </w:r>
            <w:r>
              <w:rPr>
                <w:rFonts w:hint="eastAsia" w:ascii="仿宋" w:hAnsi="仿宋" w:eastAsia="仿宋" w:cs="仿宋"/>
                <w:color w:val="auto"/>
                <w:kern w:val="0"/>
                <w:sz w:val="24"/>
                <w:highlight w:val="none"/>
              </w:rPr>
              <w:t>配备充足，能完全满足日常服务及各种突发、应急事件处理需求，能有效提高服务效率的得</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分；</w:t>
            </w:r>
          </w:p>
          <w:p w14:paraId="4B99E090">
            <w:pPr>
              <w:keepNext/>
              <w:keepLines/>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③未提供或不满足上述要求的不得分。 </w:t>
            </w:r>
          </w:p>
          <w:p w14:paraId="0F9858EA">
            <w:pPr>
              <w:keepNext/>
              <w:keepLines/>
              <w:spacing w:line="44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注：投标人需提供服务工具、设备配备表（工具设备名称、规格型号、用途等）。</w:t>
            </w:r>
          </w:p>
        </w:tc>
        <w:tc>
          <w:tcPr>
            <w:tcW w:w="1187" w:type="dxa"/>
            <w:noWrap w:val="0"/>
            <w:vAlign w:val="center"/>
          </w:tcPr>
          <w:p w14:paraId="30AD1376">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5</w:t>
            </w:r>
          </w:p>
        </w:tc>
      </w:tr>
    </w:tbl>
    <w:p w14:paraId="6A241316">
      <w:pPr>
        <w:numPr>
          <w:ilvl w:val="0"/>
          <w:numId w:val="1"/>
        </w:numPr>
        <w:spacing w:before="120" w:beforeLines="50" w:after="120" w:afterLines="50" w:line="500" w:lineRule="exact"/>
        <w:ind w:leftChars="0" w:right="-78" w:rightChars="0" w:firstLine="472" w:firstLineChars="147"/>
        <w:rPr>
          <w:rFonts w:hint="eastAsia"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商务分F2（满分</w:t>
      </w:r>
      <w:r>
        <w:rPr>
          <w:rFonts w:hint="eastAsia" w:ascii="仿宋" w:hAnsi="仿宋" w:eastAsia="仿宋" w:cs="华文细黑"/>
          <w:b/>
          <w:color w:val="auto"/>
          <w:sz w:val="32"/>
          <w:szCs w:val="32"/>
          <w:highlight w:val="none"/>
          <w:lang w:val="en-US" w:eastAsia="zh-CN"/>
        </w:rPr>
        <w:t>20</w:t>
      </w:r>
      <w:r>
        <w:rPr>
          <w:rFonts w:hint="eastAsia" w:ascii="仿宋" w:hAnsi="仿宋" w:eastAsia="仿宋" w:cs="华文细黑"/>
          <w:b/>
          <w:color w:val="auto"/>
          <w:sz w:val="32"/>
          <w:szCs w:val="32"/>
          <w:highlight w:val="none"/>
        </w:rPr>
        <w:t>分）</w:t>
      </w:r>
    </w:p>
    <w:tbl>
      <w:tblPr>
        <w:tblStyle w:val="19"/>
        <w:tblW w:w="93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1"/>
        <w:gridCol w:w="7310"/>
        <w:gridCol w:w="1189"/>
      </w:tblGrid>
      <w:tr w14:paraId="0B58F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575A028A">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1</w:t>
            </w:r>
          </w:p>
        </w:tc>
        <w:tc>
          <w:tcPr>
            <w:tcW w:w="7310" w:type="dxa"/>
            <w:noWrap w:val="0"/>
            <w:vAlign w:val="top"/>
          </w:tcPr>
          <w:p w14:paraId="6FD5BE35">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投标人可为本项目提供本地化服务的得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分。投标人可提供合作单位协议或者自身机构的营业执照证明，也可以提供在本地设立的项目部、办公室、办事处等机构证明，或者承诺中标后提供本地化服务保障并提供具体措施，否则不得分。</w:t>
            </w:r>
          </w:p>
        </w:tc>
        <w:tc>
          <w:tcPr>
            <w:tcW w:w="1189" w:type="dxa"/>
            <w:noWrap w:val="0"/>
            <w:vAlign w:val="center"/>
          </w:tcPr>
          <w:p w14:paraId="56FD396B">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p>
        </w:tc>
      </w:tr>
      <w:tr w14:paraId="2981B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0F3FA4CB">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2</w:t>
            </w:r>
          </w:p>
        </w:tc>
        <w:tc>
          <w:tcPr>
            <w:tcW w:w="7310" w:type="dxa"/>
            <w:noWrap w:val="0"/>
            <w:vAlign w:val="top"/>
          </w:tcPr>
          <w:p w14:paraId="37DA4CD3">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val="en-US" w:eastAsia="zh-CN"/>
              </w:rPr>
              <w:t>书面</w:t>
            </w:r>
            <w:r>
              <w:rPr>
                <w:rFonts w:hint="eastAsia" w:ascii="仿宋" w:hAnsi="仿宋" w:eastAsia="仿宋" w:cs="仿宋"/>
                <w:color w:val="auto"/>
                <w:sz w:val="24"/>
                <w:highlight w:val="none"/>
              </w:rPr>
              <w:t>承诺“对投入本项目的所有服务人员购买意外险或公众责任险，</w:t>
            </w:r>
            <w:r>
              <w:rPr>
                <w:rFonts w:hint="eastAsia" w:ascii="仿宋" w:hAnsi="仿宋" w:eastAsia="仿宋" w:cs="仿宋"/>
                <w:color w:val="auto"/>
                <w:sz w:val="24"/>
                <w:highlight w:val="none"/>
                <w:shd w:val="clear" w:color="auto" w:fill="FFFFFF"/>
              </w:rPr>
              <w:t>人均赔偿金额不低于100万（保险期需涵盖项目服务期限）。</w:t>
            </w:r>
            <w:r>
              <w:rPr>
                <w:rFonts w:hint="eastAsia" w:ascii="仿宋" w:hAnsi="仿宋" w:eastAsia="仿宋" w:cs="仿宋"/>
                <w:color w:val="auto"/>
                <w:sz w:val="24"/>
                <w:highlight w:val="none"/>
              </w:rPr>
              <w:t>并对所有服务人员工伤意外、劳务纠纷、安全事故等特殊情况承担全部责任”的得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分。投标人须提供书面承诺函（承诺函格式自拟），否则不得分。</w:t>
            </w:r>
          </w:p>
        </w:tc>
        <w:tc>
          <w:tcPr>
            <w:tcW w:w="1189" w:type="dxa"/>
            <w:noWrap w:val="0"/>
            <w:vAlign w:val="center"/>
          </w:tcPr>
          <w:p w14:paraId="5A12CC95">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p>
        </w:tc>
      </w:tr>
      <w:tr w14:paraId="1BA90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44F9753C">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3</w:t>
            </w:r>
          </w:p>
        </w:tc>
        <w:tc>
          <w:tcPr>
            <w:tcW w:w="7310" w:type="dxa"/>
            <w:noWrap w:val="0"/>
            <w:vAlign w:val="center"/>
          </w:tcPr>
          <w:p w14:paraId="3952F24A">
            <w:pPr>
              <w:keepNext/>
              <w:keepLines/>
              <w:tabs>
                <w:tab w:val="left" w:pos="2041"/>
                <w:tab w:val="left" w:pos="5907"/>
                <w:tab w:val="left" w:pos="9344"/>
              </w:tabs>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投标人承诺能在60分钟（含60分钟）内响应应急事件，并调配应急人员到现场的得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分；在30分钟（含30分钟）内响应应急事件，并调配应急人员到现场的得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分。投标人须提供书面承诺函（承诺函格式自拟），否则不得分。</w:t>
            </w:r>
          </w:p>
        </w:tc>
        <w:tc>
          <w:tcPr>
            <w:tcW w:w="1189" w:type="dxa"/>
            <w:noWrap w:val="0"/>
            <w:vAlign w:val="center"/>
          </w:tcPr>
          <w:p w14:paraId="0ACFC0A5">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p>
        </w:tc>
      </w:tr>
      <w:tr w14:paraId="1F6C1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35AAEE71">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4</w:t>
            </w:r>
          </w:p>
        </w:tc>
        <w:tc>
          <w:tcPr>
            <w:tcW w:w="7310" w:type="dxa"/>
            <w:noWrap w:val="0"/>
            <w:vAlign w:val="center"/>
          </w:tcPr>
          <w:p w14:paraId="6A56091F">
            <w:pPr>
              <w:keepNext/>
              <w:keepLines/>
              <w:tabs>
                <w:tab w:val="left" w:pos="2041"/>
                <w:tab w:val="left" w:pos="5907"/>
                <w:tab w:val="left" w:pos="9344"/>
              </w:tabs>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val="en-US" w:eastAsia="zh-CN"/>
              </w:rPr>
              <w:t>书面</w:t>
            </w:r>
            <w:r>
              <w:rPr>
                <w:rFonts w:hint="eastAsia" w:ascii="仿宋" w:hAnsi="仿宋" w:eastAsia="仿宋" w:cs="仿宋"/>
                <w:color w:val="auto"/>
                <w:sz w:val="24"/>
                <w:highlight w:val="none"/>
              </w:rPr>
              <w:t>承诺“指派专业人员定期（每月不少于1次）对作业人员进行</w:t>
            </w:r>
            <w:r>
              <w:rPr>
                <w:rFonts w:hint="eastAsia" w:ascii="仿宋" w:hAnsi="仿宋" w:eastAsia="仿宋" w:cs="仿宋"/>
                <w:color w:val="auto"/>
                <w:sz w:val="24"/>
                <w:highlight w:val="none"/>
                <w:lang w:val="en-US" w:eastAsia="zh-CN"/>
              </w:rPr>
              <w:t>作业</w:t>
            </w:r>
            <w:r>
              <w:rPr>
                <w:rFonts w:hint="eastAsia" w:ascii="仿宋" w:hAnsi="仿宋" w:eastAsia="仿宋" w:cs="仿宋"/>
                <w:color w:val="auto"/>
                <w:sz w:val="24"/>
                <w:highlight w:val="none"/>
              </w:rPr>
              <w:t>指导培训”的得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分。投标人须提供书面承诺函（承诺函格式自拟），否则不得分。</w:t>
            </w:r>
          </w:p>
        </w:tc>
        <w:tc>
          <w:tcPr>
            <w:tcW w:w="1189" w:type="dxa"/>
            <w:noWrap w:val="0"/>
            <w:vAlign w:val="center"/>
          </w:tcPr>
          <w:p w14:paraId="157EDCD3">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p>
        </w:tc>
      </w:tr>
    </w:tbl>
    <w:p w14:paraId="7F421E7A">
      <w:pPr>
        <w:numPr>
          <w:ilvl w:val="0"/>
          <w:numId w:val="0"/>
        </w:numPr>
        <w:spacing w:before="120" w:beforeLines="50" w:after="120" w:afterLines="50" w:line="500" w:lineRule="exact"/>
        <w:ind w:leftChars="147" w:right="-78" w:rightChars="0"/>
        <w:rPr>
          <w:rFonts w:hint="eastAsia" w:ascii="仿宋" w:hAnsi="仿宋" w:eastAsia="仿宋" w:cs="华文细黑"/>
          <w:b/>
          <w:color w:val="auto"/>
          <w:sz w:val="32"/>
          <w:szCs w:val="32"/>
          <w:highlight w:val="none"/>
        </w:rPr>
      </w:pPr>
    </w:p>
    <w:p w14:paraId="1D970E9D">
      <w:pPr>
        <w:numPr>
          <w:ilvl w:val="0"/>
          <w:numId w:val="1"/>
        </w:numPr>
        <w:spacing w:before="120" w:beforeLines="50" w:line="500" w:lineRule="exact"/>
        <w:ind w:leftChars="0" w:firstLine="472" w:firstLineChars="147"/>
        <w:rPr>
          <w:rFonts w:hint="eastAsia"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价格分F3（满分</w:t>
      </w:r>
      <w:r>
        <w:rPr>
          <w:rFonts w:hint="eastAsia" w:ascii="仿宋" w:hAnsi="仿宋" w:eastAsia="仿宋" w:cs="华文细黑"/>
          <w:b/>
          <w:color w:val="auto"/>
          <w:sz w:val="32"/>
          <w:szCs w:val="32"/>
          <w:highlight w:val="none"/>
          <w:lang w:val="en-US" w:eastAsia="zh-CN"/>
        </w:rPr>
        <w:t>20</w:t>
      </w:r>
      <w:r>
        <w:rPr>
          <w:rFonts w:hint="eastAsia" w:ascii="仿宋" w:hAnsi="仿宋" w:eastAsia="仿宋" w:cs="华文细黑"/>
          <w:b/>
          <w:color w:val="auto"/>
          <w:sz w:val="32"/>
          <w:szCs w:val="32"/>
          <w:highlight w:val="none"/>
        </w:rPr>
        <w:t>分）</w:t>
      </w:r>
    </w:p>
    <w:tbl>
      <w:tblPr>
        <w:tblStyle w:val="19"/>
        <w:tblW w:w="93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1"/>
        <w:gridCol w:w="7310"/>
        <w:gridCol w:w="1189"/>
      </w:tblGrid>
      <w:tr w14:paraId="638AD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9" w:type="dxa"/>
            <w:noWrap w:val="0"/>
            <w:vAlign w:val="center"/>
          </w:tcPr>
          <w:p w14:paraId="22364BE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3-1</w:t>
            </w:r>
          </w:p>
        </w:tc>
        <w:tc>
          <w:tcPr>
            <w:tcW w:w="7026" w:type="dxa"/>
            <w:noWrap w:val="0"/>
            <w:vAlign w:val="center"/>
          </w:tcPr>
          <w:p w14:paraId="3A480C1A">
            <w:pPr>
              <w:spacing w:line="5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评标基准价计算方法采用低价优先法，即满足招标文件要求且评标价最低的评标价作为评标基准价，其价格分为满分。其他投标人价格分按下列公式计算：</w:t>
            </w:r>
          </w:p>
          <w:p w14:paraId="07A04DF7">
            <w:pPr>
              <w:spacing w:line="500" w:lineRule="exact"/>
              <w:ind w:firstLine="236" w:firstLineChars="98"/>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价格分=评标基准价/投标人的评标价×</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0</w:t>
            </w:r>
          </w:p>
          <w:p w14:paraId="7F3A0769">
            <w:pPr>
              <w:spacing w:line="500" w:lineRule="exact"/>
              <w:ind w:firstLine="235" w:firstLineChars="98"/>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rPr>
              <w:t>注：如投标人的投标报价存在</w:t>
            </w:r>
            <w:r>
              <w:rPr>
                <w:rFonts w:hint="eastAsia" w:ascii="仿宋" w:hAnsi="仿宋" w:eastAsia="仿宋" w:cs="仿宋"/>
                <w:color w:val="auto"/>
                <w:spacing w:val="-4"/>
                <w:sz w:val="24"/>
                <w:szCs w:val="24"/>
                <w:highlight w:val="none"/>
              </w:rPr>
              <w:t>漏（缺）项的，按</w:t>
            </w:r>
            <w:r>
              <w:rPr>
                <w:rFonts w:hint="eastAsia" w:ascii="仿宋" w:hAnsi="仿宋" w:eastAsia="仿宋" w:cs="仿宋"/>
                <w:color w:val="auto"/>
                <w:spacing w:val="-4"/>
                <w:sz w:val="24"/>
                <w:szCs w:val="24"/>
                <w:highlight w:val="none"/>
                <w:lang w:val="en-US" w:eastAsia="zh-CN"/>
              </w:rPr>
              <w:t>投标无效</w:t>
            </w:r>
            <w:r>
              <w:rPr>
                <w:rFonts w:hint="eastAsia" w:ascii="仿宋" w:hAnsi="仿宋" w:eastAsia="仿宋" w:cs="仿宋"/>
                <w:color w:val="auto"/>
                <w:spacing w:val="-4"/>
                <w:sz w:val="24"/>
                <w:szCs w:val="24"/>
                <w:highlight w:val="none"/>
              </w:rPr>
              <w:t>处理。</w:t>
            </w:r>
          </w:p>
          <w:p w14:paraId="4C5B05A0">
            <w:pPr>
              <w:spacing w:line="500" w:lineRule="exact"/>
              <w:ind w:firstLine="235" w:firstLineChars="98"/>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（由评标委员会当场统一计算）。</w:t>
            </w:r>
          </w:p>
        </w:tc>
        <w:tc>
          <w:tcPr>
            <w:tcW w:w="1143" w:type="dxa"/>
            <w:noWrap w:val="0"/>
            <w:vAlign w:val="center"/>
          </w:tcPr>
          <w:p w14:paraId="2B93DC0A">
            <w:pPr>
              <w:spacing w:line="420" w:lineRule="exact"/>
              <w:ind w:left="-99" w:leftChars="-47" w:right="-78" w:rightChars="-37"/>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20</w:t>
            </w:r>
          </w:p>
        </w:tc>
      </w:tr>
    </w:tbl>
    <w:p w14:paraId="260776B8">
      <w:pPr>
        <w:spacing w:line="500" w:lineRule="exact"/>
        <w:ind w:firstLine="321" w:firstLineChars="100"/>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 xml:space="preserve">（4）各初审合格投标人综合得分= F1＋F2＋F3 </w:t>
      </w:r>
    </w:p>
    <w:p w14:paraId="42790D30">
      <w:pPr>
        <w:spacing w:line="500" w:lineRule="exact"/>
        <w:ind w:firstLine="320" w:firstLineChars="1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说明：计算技术汇总得分、商务汇总得分及价格分时，经四舍五入后保留三位小数，计算投标人综合得分时，经四舍五入后保留两位小数。</w:t>
      </w:r>
    </w:p>
    <w:p w14:paraId="25D0A6C5">
      <w:pPr>
        <w:spacing w:line="500" w:lineRule="exact"/>
        <w:ind w:firstLine="643" w:firstLineChars="200"/>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18.2推荐中标候选人原则</w:t>
      </w:r>
    </w:p>
    <w:p w14:paraId="7910A400">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18.2.1排名及排名规则：评标委员会根据以下原则对初审合格的投标人进行排名：</w:t>
      </w:r>
    </w:p>
    <w:p w14:paraId="5ED0A0E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（1）综合得分高者排名在前，即：综合得分最高者排名第一，综合得分次高者排名第二，以此类推。</w:t>
      </w:r>
    </w:p>
    <w:p w14:paraId="62C6DFE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（2）综合得分相同时，投标报价低者排名在前；</w:t>
      </w:r>
    </w:p>
    <w:p w14:paraId="4956132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（3）综合得分相同且投标报价相同时，技术分得分高者（即F1得分高者）排名在前；</w:t>
      </w:r>
    </w:p>
    <w:p w14:paraId="7824323E">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（4）以上办法都不能确定排名时，评标委员会根据有利于项目实施的原则确定排名。</w:t>
      </w:r>
    </w:p>
    <w:p w14:paraId="559F8CB5">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18.2.2推荐中标候选人：评标委员会将按比较与评价最优先原则，推荐出中标候选单位，其余的合格投标单位为备选供应商。</w:t>
      </w:r>
    </w:p>
    <w:p w14:paraId="27E9FA1F">
      <w:pPr>
        <w:ind w:firstLine="643" w:firstLineChars="200"/>
        <w:rPr>
          <w:rFonts w:ascii="仿宋" w:hAnsi="仿宋" w:eastAsia="仿宋"/>
          <w:b/>
          <w:color w:val="auto"/>
          <w:sz w:val="32"/>
          <w:highlight w:val="none"/>
        </w:rPr>
      </w:pPr>
    </w:p>
    <w:p w14:paraId="0B0A12D2">
      <w:pPr>
        <w:ind w:firstLine="643" w:firstLineChars="200"/>
        <w:rPr>
          <w:rFonts w:ascii="仿宋" w:hAnsi="仿宋" w:eastAsia="仿宋"/>
          <w:b/>
          <w:color w:val="auto"/>
          <w:sz w:val="32"/>
          <w:highlight w:val="none"/>
        </w:rPr>
      </w:pPr>
      <w:r>
        <w:rPr>
          <w:rFonts w:hint="eastAsia" w:ascii="仿宋" w:hAnsi="仿宋" w:eastAsia="仿宋"/>
          <w:b/>
          <w:color w:val="auto"/>
          <w:sz w:val="32"/>
          <w:highlight w:val="none"/>
        </w:rPr>
        <w:t>18.3.定标准则</w:t>
      </w:r>
    </w:p>
    <w:p w14:paraId="19952A2C">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1招标人将按照评标报告中推荐的中标候选人顺序确定拟中标人。</w:t>
      </w:r>
    </w:p>
    <w:p w14:paraId="32F67E21">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2招标人将审查拟中标人的投标人资格、信誉、生产条件、产品技术状态、性能以及其它投标人认为有必要了解的问题。</w:t>
      </w:r>
    </w:p>
    <w:p w14:paraId="7B1FC8F9">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3如果确定拟中标人无能力履行合同，其投标将被拒绝，招标人将对下一个可能中标的投标人做类似审查。</w:t>
      </w:r>
    </w:p>
    <w:p w14:paraId="16952F63">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18.3.4接受审查的拟中标人必须如实回答询问或接受招标人的考察，并提供所需的有关资料。</w:t>
      </w:r>
    </w:p>
    <w:p w14:paraId="7D0CE231">
      <w:pPr>
        <w:adjustRightInd w:val="0"/>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5中标通知书生效后，如果已中标的投标人不能按投标文件中承诺的条件履行签约行为，招标人有权在评标委员会推荐的中标候选人名单中按顺序选择新的合同授予人。</w:t>
      </w:r>
    </w:p>
    <w:p w14:paraId="24DAFF7A">
      <w:pPr>
        <w:adjustRightInd w:val="0"/>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招标人有权在任何时间终止本项目的招标程序，投标人应承担项目终止的所有风险，招标人对此不承担任何责任并且无需向投标人作出任何解释。</w:t>
      </w:r>
    </w:p>
    <w:p w14:paraId="14478053">
      <w:pPr>
        <w:pStyle w:val="4"/>
        <w:keepNext w:val="0"/>
        <w:keepLines w:val="0"/>
        <w:spacing w:before="0" w:after="0" w:line="500" w:lineRule="exact"/>
        <w:ind w:firstLine="643" w:firstLineChars="200"/>
        <w:rPr>
          <w:rFonts w:hint="eastAsia" w:ascii="仿宋" w:hAnsi="仿宋" w:eastAsia="仿宋"/>
          <w:color w:val="auto"/>
          <w:sz w:val="32"/>
          <w:highlight w:val="none"/>
          <w:lang w:val="en-US" w:eastAsia="zh-CN"/>
        </w:rPr>
      </w:pPr>
      <w:bookmarkStart w:id="146" w:name="_Toc192925669"/>
      <w:bookmarkStart w:id="147" w:name="_Toc191892321"/>
      <w:bookmarkStart w:id="148" w:name="_Toc28650"/>
      <w:bookmarkStart w:id="149" w:name="_Toc23105"/>
      <w:r>
        <w:rPr>
          <w:rFonts w:hint="eastAsia" w:ascii="仿宋" w:hAnsi="仿宋" w:eastAsia="仿宋"/>
          <w:color w:val="auto"/>
          <w:sz w:val="32"/>
          <w:highlight w:val="none"/>
        </w:rPr>
        <w:t>19. 投标文件的澄清</w:t>
      </w:r>
      <w:bookmarkEnd w:id="146"/>
      <w:bookmarkEnd w:id="147"/>
      <w:bookmarkEnd w:id="148"/>
      <w:bookmarkEnd w:id="149"/>
    </w:p>
    <w:p w14:paraId="5A805AC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19.1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149FF94F">
      <w:pPr>
        <w:pStyle w:val="4"/>
        <w:keepNext w:val="0"/>
        <w:keepLines w:val="0"/>
        <w:spacing w:before="0" w:after="0" w:line="500" w:lineRule="exact"/>
        <w:ind w:firstLine="643" w:firstLineChars="200"/>
        <w:rPr>
          <w:rFonts w:ascii="仿宋" w:hAnsi="仿宋" w:eastAsia="仿宋"/>
          <w:color w:val="auto"/>
          <w:sz w:val="32"/>
          <w:highlight w:val="none"/>
        </w:rPr>
      </w:pPr>
      <w:bookmarkStart w:id="150" w:name="_Toc31250"/>
      <w:bookmarkStart w:id="151" w:name="_Toc7762"/>
      <w:bookmarkStart w:id="152" w:name="_Toc192925670"/>
      <w:bookmarkStart w:id="153" w:name="_Toc191892322"/>
      <w:r>
        <w:rPr>
          <w:rFonts w:hint="eastAsia" w:ascii="仿宋" w:hAnsi="仿宋" w:eastAsia="仿宋"/>
          <w:color w:val="auto"/>
          <w:sz w:val="32"/>
          <w:highlight w:val="none"/>
        </w:rPr>
        <w:t>20. 比较与评价</w:t>
      </w:r>
      <w:bookmarkEnd w:id="150"/>
      <w:bookmarkEnd w:id="151"/>
      <w:bookmarkEnd w:id="152"/>
      <w:bookmarkEnd w:id="153"/>
    </w:p>
    <w:p w14:paraId="3D96571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20.1 评标委员会将根据评标方法与标准，对资格性检查和符合性检查合格的投标文件，进行商务和技术评估，综合比较与评价。  </w:t>
      </w:r>
    </w:p>
    <w:p w14:paraId="0049B42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6CC8E9A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14363AF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20.4评标委员会将按比较与评价最优在先原则, 排列评价顺序, 根据在投标人须知前附表中确定的</w:t>
      </w:r>
      <w:bookmarkStart w:id="154" w:name="OLE_LINK1"/>
      <w:r>
        <w:rPr>
          <w:rFonts w:hint="eastAsia" w:ascii="仿宋" w:hAnsi="仿宋" w:eastAsia="仿宋"/>
          <w:color w:val="auto"/>
          <w:sz w:val="32"/>
          <w:szCs w:val="32"/>
          <w:highlight w:val="none"/>
        </w:rPr>
        <w:t>中标候选人</w:t>
      </w:r>
      <w:bookmarkEnd w:id="154"/>
      <w:r>
        <w:rPr>
          <w:rFonts w:hint="eastAsia" w:ascii="仿宋" w:hAnsi="仿宋" w:eastAsia="仿宋"/>
          <w:color w:val="auto"/>
          <w:sz w:val="32"/>
          <w:szCs w:val="32"/>
          <w:highlight w:val="none"/>
        </w:rPr>
        <w:t>数量，推荐出中标候选人。</w:t>
      </w:r>
    </w:p>
    <w:p w14:paraId="57E445A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20.5 在评标期间，若出现符合本须知规定的所有投标条件的投标人不足三家情形的，本次招标程序终止，除招标任务取消情形外，招标人将依法重新组织招标或者采取竞争性谈判等其他方式采购。</w:t>
      </w:r>
    </w:p>
    <w:p w14:paraId="6A66BB4F">
      <w:pPr>
        <w:pStyle w:val="3"/>
        <w:keepNext w:val="0"/>
        <w:keepLines w:val="0"/>
        <w:spacing w:before="0" w:after="0" w:line="500" w:lineRule="exact"/>
        <w:jc w:val="center"/>
        <w:rPr>
          <w:rFonts w:ascii="仿宋" w:hAnsi="仿宋" w:eastAsia="仿宋"/>
          <w:color w:val="auto"/>
          <w:sz w:val="32"/>
          <w:highlight w:val="none"/>
        </w:rPr>
      </w:pPr>
      <w:bookmarkStart w:id="155" w:name="_Toc192925671"/>
      <w:bookmarkStart w:id="156" w:name="_Toc10718"/>
      <w:bookmarkStart w:id="157" w:name="_Toc191892323"/>
      <w:bookmarkStart w:id="158" w:name="_Toc12068"/>
      <w:r>
        <w:rPr>
          <w:rFonts w:hint="eastAsia" w:ascii="仿宋" w:hAnsi="仿宋" w:eastAsia="仿宋"/>
          <w:color w:val="auto"/>
          <w:sz w:val="32"/>
          <w:highlight w:val="none"/>
        </w:rPr>
        <w:t>第六节 定标与签订合同</w:t>
      </w:r>
      <w:bookmarkEnd w:id="155"/>
      <w:bookmarkEnd w:id="156"/>
      <w:bookmarkEnd w:id="157"/>
      <w:bookmarkEnd w:id="158"/>
    </w:p>
    <w:p w14:paraId="09EE71BF">
      <w:pPr>
        <w:pStyle w:val="4"/>
        <w:keepNext w:val="0"/>
        <w:keepLines w:val="0"/>
        <w:spacing w:before="0" w:after="0" w:line="500" w:lineRule="exact"/>
        <w:ind w:firstLine="643" w:firstLineChars="200"/>
        <w:rPr>
          <w:rFonts w:ascii="仿宋" w:hAnsi="仿宋" w:eastAsia="仿宋"/>
          <w:color w:val="auto"/>
          <w:sz w:val="32"/>
          <w:highlight w:val="none"/>
        </w:rPr>
      </w:pPr>
      <w:bookmarkStart w:id="159" w:name="_Toc191892324"/>
      <w:bookmarkStart w:id="160" w:name="_Toc27933"/>
      <w:bookmarkStart w:id="161" w:name="_Toc6479"/>
      <w:bookmarkStart w:id="162" w:name="_Toc192925672"/>
      <w:r>
        <w:rPr>
          <w:rFonts w:hint="eastAsia" w:ascii="仿宋" w:hAnsi="仿宋" w:eastAsia="仿宋"/>
          <w:color w:val="auto"/>
          <w:sz w:val="32"/>
          <w:highlight w:val="none"/>
        </w:rPr>
        <w:t>21</w:t>
      </w:r>
      <w:r>
        <w:rPr>
          <w:rFonts w:ascii="仿宋" w:hAnsi="仿宋" w:eastAsia="仿宋"/>
          <w:color w:val="auto"/>
          <w:sz w:val="32"/>
          <w:highlight w:val="none"/>
        </w:rPr>
        <w:t>.</w:t>
      </w:r>
      <w:r>
        <w:rPr>
          <w:rFonts w:hint="eastAsia" w:ascii="仿宋" w:hAnsi="仿宋" w:eastAsia="仿宋"/>
          <w:color w:val="auto"/>
          <w:sz w:val="32"/>
          <w:highlight w:val="none"/>
        </w:rPr>
        <w:t xml:space="preserve"> 定标准则</w:t>
      </w:r>
      <w:bookmarkEnd w:id="159"/>
      <w:bookmarkEnd w:id="160"/>
      <w:bookmarkEnd w:id="161"/>
      <w:bookmarkEnd w:id="162"/>
    </w:p>
    <w:p w14:paraId="5535D2B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投标人的投标文件符合招标文件要求，按招标文件确定评标标准、方法，经评委评审并推荐中标候选人。</w:t>
      </w:r>
    </w:p>
    <w:p w14:paraId="60E7C3F3">
      <w:pPr>
        <w:pStyle w:val="4"/>
        <w:keepNext w:val="0"/>
        <w:keepLines w:val="0"/>
        <w:spacing w:before="0" w:after="0" w:line="500" w:lineRule="exact"/>
        <w:ind w:firstLine="643" w:firstLineChars="200"/>
        <w:rPr>
          <w:rFonts w:ascii="仿宋" w:hAnsi="仿宋" w:eastAsia="仿宋"/>
          <w:color w:val="auto"/>
          <w:sz w:val="32"/>
          <w:highlight w:val="none"/>
        </w:rPr>
      </w:pPr>
      <w:bookmarkStart w:id="163" w:name="_Toc192925673"/>
      <w:bookmarkStart w:id="164" w:name="_Toc10714"/>
      <w:bookmarkStart w:id="165" w:name="_Toc13099"/>
      <w:bookmarkStart w:id="166" w:name="_Toc191892325"/>
      <w:r>
        <w:rPr>
          <w:rFonts w:hint="eastAsia" w:ascii="仿宋" w:hAnsi="仿宋" w:eastAsia="仿宋"/>
          <w:color w:val="auto"/>
          <w:sz w:val="32"/>
          <w:highlight w:val="none"/>
        </w:rPr>
        <w:t>22</w:t>
      </w:r>
      <w:r>
        <w:rPr>
          <w:rFonts w:ascii="仿宋" w:hAnsi="仿宋" w:eastAsia="仿宋"/>
          <w:color w:val="auto"/>
          <w:sz w:val="32"/>
          <w:highlight w:val="none"/>
        </w:rPr>
        <w:t xml:space="preserve">. </w:t>
      </w:r>
      <w:r>
        <w:rPr>
          <w:rFonts w:hint="eastAsia" w:ascii="仿宋" w:hAnsi="仿宋" w:eastAsia="仿宋"/>
          <w:color w:val="auto"/>
          <w:sz w:val="32"/>
          <w:highlight w:val="none"/>
        </w:rPr>
        <w:t>中标通知</w:t>
      </w:r>
      <w:bookmarkEnd w:id="163"/>
      <w:bookmarkEnd w:id="164"/>
      <w:bookmarkEnd w:id="165"/>
      <w:bookmarkEnd w:id="166"/>
    </w:p>
    <w:p w14:paraId="4030B9D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22</w:t>
      </w:r>
      <w:r>
        <w:rPr>
          <w:rFonts w:ascii="仿宋" w:hAnsi="仿宋" w:eastAsia="仿宋"/>
          <w:color w:val="auto"/>
          <w:sz w:val="32"/>
          <w:szCs w:val="32"/>
          <w:highlight w:val="none"/>
        </w:rPr>
        <w:t xml:space="preserve">.1 </w:t>
      </w:r>
      <w:r>
        <w:rPr>
          <w:rFonts w:hint="eastAsia" w:ascii="仿宋" w:hAnsi="仿宋" w:eastAsia="仿宋"/>
          <w:color w:val="auto"/>
          <w:sz w:val="32"/>
          <w:szCs w:val="32"/>
          <w:highlight w:val="none"/>
        </w:rPr>
        <w:t>评标结束后，评标结果经招标人流程确认后，招标人将向中标人发出中标通知书。中标通知书对招标人和中标人具有同等法律效力。中标通知书发出后，中标人放弃中标，应承担相应的法律责任。</w:t>
      </w:r>
    </w:p>
    <w:p w14:paraId="406E8C7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22.2 招标人将向中标单位发出《中标通知书》，没有中标的其它投标人不另行通知。</w:t>
      </w:r>
    </w:p>
    <w:p w14:paraId="5107D5B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22</w:t>
      </w:r>
      <w:r>
        <w:rPr>
          <w:rFonts w:ascii="仿宋" w:hAnsi="仿宋" w:eastAsia="仿宋"/>
          <w:color w:val="auto"/>
          <w:sz w:val="32"/>
          <w:szCs w:val="32"/>
          <w:highlight w:val="none"/>
        </w:rPr>
        <w:t>.</w:t>
      </w:r>
      <w:r>
        <w:rPr>
          <w:rFonts w:hint="eastAsia" w:ascii="仿宋" w:hAnsi="仿宋" w:eastAsia="仿宋"/>
          <w:color w:val="auto"/>
          <w:sz w:val="32"/>
          <w:szCs w:val="32"/>
          <w:highlight w:val="none"/>
        </w:rPr>
        <w:t>3《中标通知书》将作为签订合同的依据。合同签订后，《中标通知书》成为合同的一部分。</w:t>
      </w:r>
    </w:p>
    <w:p w14:paraId="43BEACC6">
      <w:pPr>
        <w:pStyle w:val="4"/>
        <w:keepNext w:val="0"/>
        <w:keepLines w:val="0"/>
        <w:spacing w:before="0" w:after="0" w:line="500" w:lineRule="exact"/>
        <w:ind w:firstLine="643" w:firstLineChars="200"/>
        <w:rPr>
          <w:rFonts w:ascii="仿宋" w:hAnsi="仿宋" w:eastAsia="仿宋"/>
          <w:color w:val="auto"/>
          <w:sz w:val="32"/>
          <w:highlight w:val="none"/>
        </w:rPr>
      </w:pPr>
      <w:bookmarkStart w:id="167" w:name="_Toc192925674"/>
      <w:bookmarkStart w:id="168" w:name="_Toc191892326"/>
      <w:bookmarkStart w:id="169" w:name="_Toc2434"/>
      <w:bookmarkStart w:id="170" w:name="_Toc11601"/>
      <w:r>
        <w:rPr>
          <w:rFonts w:hint="eastAsia" w:ascii="仿宋" w:hAnsi="仿宋" w:eastAsia="仿宋"/>
          <w:color w:val="auto"/>
          <w:sz w:val="32"/>
          <w:highlight w:val="none"/>
        </w:rPr>
        <w:t>23. 签订合同</w:t>
      </w:r>
      <w:bookmarkEnd w:id="167"/>
      <w:bookmarkEnd w:id="168"/>
      <w:bookmarkEnd w:id="169"/>
      <w:bookmarkEnd w:id="170"/>
    </w:p>
    <w:p w14:paraId="42A305F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23</w:t>
      </w:r>
      <w:r>
        <w:rPr>
          <w:rFonts w:ascii="仿宋" w:hAnsi="仿宋" w:eastAsia="仿宋"/>
          <w:color w:val="auto"/>
          <w:sz w:val="32"/>
          <w:szCs w:val="32"/>
          <w:highlight w:val="none"/>
        </w:rPr>
        <w:t>.</w:t>
      </w:r>
      <w:r>
        <w:rPr>
          <w:rFonts w:hint="eastAsia" w:ascii="仿宋" w:hAnsi="仿宋" w:eastAsia="仿宋"/>
          <w:color w:val="auto"/>
          <w:sz w:val="32"/>
          <w:szCs w:val="32"/>
          <w:highlight w:val="none"/>
        </w:rPr>
        <w:t>1中标人在《中标通知书》发出之日起30日内，根据招标文件确定的事项和中标人投标文件，与招标人签订合同。双方所签订的合同，不得对招标文件和中标人投标文件作实质性修改。逾期未签订合同，按照有关法律规定承担相应的法律责任；属于中标人责任的，招标人将没收其投标保证金，以抵偿对招标人造成的损失。</w:t>
      </w:r>
    </w:p>
    <w:p w14:paraId="2E4BC91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23</w:t>
      </w:r>
      <w:r>
        <w:rPr>
          <w:rFonts w:ascii="仿宋" w:hAnsi="仿宋" w:eastAsia="仿宋"/>
          <w:color w:val="auto"/>
          <w:sz w:val="32"/>
          <w:szCs w:val="32"/>
          <w:highlight w:val="none"/>
        </w:rPr>
        <w:t>.</w:t>
      </w:r>
      <w:r>
        <w:rPr>
          <w:rFonts w:hint="eastAsia" w:ascii="仿宋" w:hAnsi="仿宋" w:eastAsia="仿宋"/>
          <w:color w:val="auto"/>
          <w:sz w:val="32"/>
          <w:szCs w:val="32"/>
          <w:highlight w:val="none"/>
        </w:rPr>
        <w:t>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1B89978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23</w:t>
      </w:r>
      <w:r>
        <w:rPr>
          <w:rFonts w:ascii="仿宋" w:hAnsi="仿宋" w:eastAsia="仿宋"/>
          <w:color w:val="auto"/>
          <w:sz w:val="32"/>
          <w:szCs w:val="32"/>
          <w:highlight w:val="none"/>
        </w:rPr>
        <w:t>.</w:t>
      </w:r>
      <w:r>
        <w:rPr>
          <w:rFonts w:hint="eastAsia" w:ascii="仿宋" w:hAnsi="仿宋" w:eastAsia="仿宋"/>
          <w:color w:val="auto"/>
          <w:sz w:val="32"/>
          <w:szCs w:val="32"/>
          <w:highlight w:val="none"/>
        </w:rPr>
        <w:t>3中标人因不可抗力或者自身原因不能履行合同的，招标人将与排位在中标人之后第一位的中标候选人签订合同，以此类推。</w:t>
      </w:r>
    </w:p>
    <w:p w14:paraId="1C34D2B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23.4 中标人未能按招标人的要求，随时提供投标文件中出具的相关证明材料的原件，招标人有权认定投标人存在弄虚作假、骗取中标的行为。</w:t>
      </w:r>
    </w:p>
    <w:p w14:paraId="1585E3A7">
      <w:pPr>
        <w:spacing w:line="360" w:lineRule="auto"/>
        <w:ind w:firstLine="560" w:firstLineChars="200"/>
        <w:rPr>
          <w:rFonts w:ascii="仿宋" w:hAnsi="仿宋" w:eastAsia="仿宋"/>
          <w:color w:val="auto"/>
          <w:sz w:val="28"/>
          <w:szCs w:val="28"/>
          <w:highlight w:val="none"/>
        </w:rPr>
      </w:pPr>
    </w:p>
    <w:p w14:paraId="5F7FD38A">
      <w:pPr>
        <w:pStyle w:val="2"/>
        <w:keepNext w:val="0"/>
        <w:keepLines w:val="0"/>
        <w:spacing w:before="0" w:after="0" w:line="360" w:lineRule="auto"/>
        <w:jc w:val="center"/>
        <w:rPr>
          <w:rFonts w:ascii="仿宋" w:hAnsi="仿宋" w:eastAsia="仿宋"/>
          <w:color w:val="auto"/>
          <w:szCs w:val="32"/>
          <w:highlight w:val="none"/>
        </w:rPr>
      </w:pPr>
      <w:r>
        <w:rPr>
          <w:rFonts w:ascii="仿宋" w:hAnsi="仿宋" w:eastAsia="仿宋"/>
          <w:color w:val="auto"/>
          <w:highlight w:val="none"/>
        </w:rPr>
        <w:br w:type="page"/>
      </w:r>
      <w:bookmarkStart w:id="171" w:name="_Toc31581"/>
      <w:bookmarkStart w:id="172" w:name="_Toc9955"/>
      <w:r>
        <w:rPr>
          <w:rFonts w:hint="eastAsia" w:ascii="仿宋" w:hAnsi="仿宋" w:eastAsia="仿宋"/>
          <w:color w:val="auto"/>
          <w:szCs w:val="32"/>
          <w:highlight w:val="none"/>
        </w:rPr>
        <w:t>第三章　招标内容及要求</w:t>
      </w:r>
      <w:bookmarkEnd w:id="171"/>
      <w:bookmarkEnd w:id="172"/>
    </w:p>
    <w:p w14:paraId="64BA4CF6">
      <w:pPr>
        <w:rPr>
          <w:color w:val="auto"/>
          <w:sz w:val="32"/>
          <w:szCs w:val="32"/>
          <w:highlight w:val="none"/>
        </w:rPr>
      </w:pPr>
    </w:p>
    <w:p w14:paraId="51D62AFE">
      <w:pPr>
        <w:pStyle w:val="3"/>
        <w:keepNext w:val="0"/>
        <w:keepLines w:val="0"/>
        <w:spacing w:before="0" w:after="0" w:line="360" w:lineRule="auto"/>
        <w:jc w:val="center"/>
        <w:rPr>
          <w:rFonts w:ascii="仿宋" w:hAnsi="仿宋" w:eastAsia="仿宋"/>
          <w:color w:val="auto"/>
          <w:sz w:val="32"/>
          <w:highlight w:val="none"/>
        </w:rPr>
      </w:pPr>
      <w:bookmarkStart w:id="173" w:name="_Toc25921"/>
      <w:bookmarkStart w:id="174" w:name="_Toc23376"/>
      <w:r>
        <w:rPr>
          <w:rFonts w:hint="eastAsia" w:ascii="仿宋" w:hAnsi="仿宋" w:eastAsia="仿宋"/>
          <w:color w:val="auto"/>
          <w:sz w:val="32"/>
          <w:highlight w:val="none"/>
        </w:rPr>
        <w:t>第一节 项目需求</w:t>
      </w:r>
      <w:bookmarkEnd w:id="173"/>
      <w:bookmarkEnd w:id="174"/>
    </w:p>
    <w:p w14:paraId="6ED67FFC">
      <w:pPr>
        <w:spacing w:line="500" w:lineRule="exact"/>
        <w:ind w:firstLine="643" w:firstLineChars="200"/>
        <w:rPr>
          <w:rFonts w:ascii="仿宋" w:hAnsi="仿宋" w:eastAsia="仿宋"/>
          <w:b/>
          <w:color w:val="auto"/>
          <w:sz w:val="32"/>
          <w:szCs w:val="32"/>
          <w:highlight w:val="none"/>
        </w:rPr>
      </w:pPr>
      <w:bookmarkStart w:id="175" w:name="_bookmark18"/>
      <w:bookmarkEnd w:id="175"/>
      <w:r>
        <w:rPr>
          <w:rFonts w:hint="eastAsia" w:ascii="仿宋" w:hAnsi="仿宋" w:eastAsia="仿宋"/>
          <w:b/>
          <w:color w:val="auto"/>
          <w:sz w:val="32"/>
          <w:szCs w:val="32"/>
          <w:highlight w:val="none"/>
        </w:rPr>
        <w:t>一、项目基本情况概述</w:t>
      </w:r>
    </w:p>
    <w:p w14:paraId="65C6E92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国贸悦上鹭鸣</w:t>
      </w:r>
      <w:r>
        <w:rPr>
          <w:rFonts w:hint="eastAsia" w:ascii="仿宋" w:hAnsi="仿宋" w:eastAsia="仿宋"/>
          <w:color w:val="auto"/>
          <w:sz w:val="32"/>
          <w:szCs w:val="32"/>
          <w:highlight w:val="none"/>
        </w:rPr>
        <w:t>位于</w:t>
      </w:r>
      <w:r>
        <w:rPr>
          <w:rFonts w:hint="eastAsia" w:ascii="仿宋" w:hAnsi="仿宋" w:eastAsia="仿宋"/>
          <w:color w:val="auto"/>
          <w:sz w:val="32"/>
          <w:szCs w:val="32"/>
          <w:highlight w:val="none"/>
          <w:lang w:eastAsia="zh-CN"/>
        </w:rPr>
        <w:t>南昌市东湖区</w:t>
      </w:r>
      <w:r>
        <w:rPr>
          <w:rFonts w:hint="eastAsia" w:ascii="仿宋" w:hAnsi="仿宋" w:eastAsia="仿宋"/>
          <w:color w:val="auto"/>
          <w:sz w:val="32"/>
          <w:szCs w:val="32"/>
          <w:highlight w:val="none"/>
        </w:rPr>
        <w:t>，共有</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栋，建筑面积约</w:t>
      </w:r>
      <w:r>
        <w:rPr>
          <w:rFonts w:hint="eastAsia" w:ascii="仿宋" w:hAnsi="仿宋" w:eastAsia="仿宋"/>
          <w:color w:val="auto"/>
          <w:sz w:val="32"/>
          <w:szCs w:val="32"/>
          <w:highlight w:val="none"/>
          <w:lang w:val="en-US" w:eastAsia="zh-CN"/>
        </w:rPr>
        <w:t>13.6万</w:t>
      </w:r>
      <w:r>
        <w:rPr>
          <w:rFonts w:hint="eastAsia" w:ascii="仿宋" w:hAnsi="仿宋" w:eastAsia="仿宋"/>
          <w:color w:val="auto"/>
          <w:sz w:val="32"/>
          <w:szCs w:val="32"/>
          <w:highlight w:val="none"/>
        </w:rPr>
        <w:t>平方米。</w:t>
      </w:r>
    </w:p>
    <w:p w14:paraId="6FEC364A">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二、</w:t>
      </w:r>
      <w:r>
        <w:rPr>
          <w:rFonts w:hint="eastAsia" w:ascii="仿宋" w:hAnsi="仿宋" w:eastAsia="仿宋"/>
          <w:b/>
          <w:color w:val="auto"/>
          <w:sz w:val="32"/>
          <w:szCs w:val="32"/>
          <w:highlight w:val="none"/>
          <w:lang w:eastAsia="zh-CN"/>
        </w:rPr>
        <w:t>建筑垃圾清运</w:t>
      </w:r>
      <w:r>
        <w:rPr>
          <w:rFonts w:hint="eastAsia" w:ascii="仿宋" w:hAnsi="仿宋" w:eastAsia="仿宋"/>
          <w:b/>
          <w:color w:val="auto"/>
          <w:sz w:val="32"/>
          <w:szCs w:val="32"/>
          <w:highlight w:val="none"/>
        </w:rPr>
        <w:t>范围</w:t>
      </w:r>
    </w:p>
    <w:p w14:paraId="49960C3F">
      <w:pPr>
        <w:spacing w:line="500" w:lineRule="exact"/>
        <w:ind w:firstLine="640" w:firstLineChars="200"/>
        <w:rPr>
          <w:rFonts w:ascii="仿宋" w:hAnsi="仿宋" w:eastAsia="仿宋"/>
          <w:color w:val="auto"/>
          <w:sz w:val="32"/>
          <w:szCs w:val="32"/>
          <w:highlight w:val="none"/>
        </w:rPr>
      </w:pPr>
      <w:r>
        <w:rPr>
          <w:rFonts w:hint="eastAsia" w:ascii="仿宋" w:hAnsi="仿宋" w:eastAsia="仿宋" w:cs="仿宋"/>
          <w:color w:val="auto"/>
          <w:kern w:val="0"/>
          <w:sz w:val="32"/>
          <w:szCs w:val="32"/>
          <w:highlight w:val="none"/>
          <w:lang w:eastAsia="zh-CN" w:bidi="ar"/>
        </w:rPr>
        <w:t>根据</w:t>
      </w:r>
      <w:r>
        <w:rPr>
          <w:rFonts w:hint="eastAsia" w:ascii="仿宋" w:hAnsi="仿宋" w:eastAsia="仿宋" w:cs="仿宋"/>
          <w:color w:val="auto"/>
          <w:kern w:val="0"/>
          <w:sz w:val="32"/>
          <w:szCs w:val="32"/>
          <w:highlight w:val="none"/>
          <w:lang w:bidi="ar"/>
        </w:rPr>
        <w:t>新项目交付三年</w:t>
      </w:r>
      <w:r>
        <w:rPr>
          <w:rFonts w:hint="eastAsia" w:ascii="仿宋" w:hAnsi="仿宋" w:eastAsia="仿宋" w:cs="仿宋"/>
          <w:color w:val="auto"/>
          <w:kern w:val="0"/>
          <w:sz w:val="32"/>
          <w:szCs w:val="32"/>
          <w:highlight w:val="none"/>
          <w:lang w:eastAsia="zh-CN" w:bidi="ar"/>
        </w:rPr>
        <w:t>综合装修率预计</w:t>
      </w:r>
      <w:r>
        <w:rPr>
          <w:rFonts w:hint="eastAsia" w:ascii="仿宋" w:hAnsi="仿宋" w:eastAsia="仿宋" w:cs="仿宋"/>
          <w:color w:val="auto"/>
          <w:kern w:val="0"/>
          <w:sz w:val="32"/>
          <w:szCs w:val="32"/>
          <w:highlight w:val="none"/>
          <w:lang w:bidi="ar"/>
        </w:rPr>
        <w:t>合同期内装修住宅建筑</w:t>
      </w:r>
      <w:r>
        <w:rPr>
          <w:rFonts w:hint="eastAsia" w:ascii="仿宋" w:hAnsi="仿宋" w:eastAsia="仿宋"/>
          <w:color w:val="auto"/>
          <w:sz w:val="32"/>
          <w:szCs w:val="32"/>
          <w:highlight w:val="none"/>
        </w:rPr>
        <w:t>面积约为</w:t>
      </w:r>
      <w:r>
        <w:rPr>
          <w:rFonts w:hint="eastAsia" w:ascii="仿宋" w:hAnsi="仿宋" w:eastAsia="仿宋"/>
          <w:color w:val="auto"/>
          <w:sz w:val="32"/>
          <w:szCs w:val="32"/>
          <w:highlight w:val="none"/>
          <w:lang w:val="en-US" w:eastAsia="zh-CN"/>
        </w:rPr>
        <w:t>68273.35</w:t>
      </w:r>
      <w:r>
        <w:rPr>
          <w:rFonts w:hint="eastAsia" w:ascii="仿宋" w:hAnsi="仿宋" w:eastAsia="仿宋" w:cs="仿宋"/>
          <w:bCs/>
          <w:color w:val="auto"/>
          <w:sz w:val="32"/>
          <w:szCs w:val="32"/>
          <w:highlight w:val="none"/>
        </w:rPr>
        <w:t>㎡</w:t>
      </w:r>
      <w:r>
        <w:rPr>
          <w:rFonts w:hint="eastAsia" w:ascii="仿宋" w:hAnsi="仿宋" w:eastAsia="仿宋"/>
          <w:color w:val="auto"/>
          <w:sz w:val="32"/>
          <w:szCs w:val="32"/>
          <w:highlight w:val="none"/>
        </w:rPr>
        <w:t>。</w:t>
      </w:r>
    </w:p>
    <w:p w14:paraId="386A67E9">
      <w:pPr>
        <w:spacing w:line="500" w:lineRule="exact"/>
        <w:ind w:firstLine="643" w:firstLineChars="200"/>
        <w:rPr>
          <w:rFonts w:ascii="仿宋" w:hAnsi="仿宋" w:eastAsia="仿宋"/>
          <w:b/>
          <w:color w:val="auto"/>
          <w:sz w:val="32"/>
          <w:szCs w:val="32"/>
          <w:highlight w:val="none"/>
        </w:rPr>
      </w:pPr>
      <w:bookmarkStart w:id="176" w:name="_Toc3858"/>
      <w:r>
        <w:rPr>
          <w:rFonts w:hint="eastAsia" w:ascii="仿宋" w:hAnsi="仿宋" w:eastAsia="仿宋"/>
          <w:b/>
          <w:color w:val="auto"/>
          <w:sz w:val="32"/>
          <w:szCs w:val="32"/>
          <w:highlight w:val="none"/>
        </w:rPr>
        <w:t>三、招标范围和内容</w:t>
      </w:r>
    </w:p>
    <w:p w14:paraId="284278D5">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（一）装修垃圾清运</w:t>
      </w:r>
    </w:p>
    <w:p w14:paraId="681453BB">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w:t>
      </w:r>
      <w:r>
        <w:rPr>
          <w:rFonts w:hint="eastAsia" w:ascii="仿宋" w:hAnsi="仿宋" w:eastAsia="仿宋" w:cs="仿宋"/>
          <w:bCs/>
          <w:color w:val="auto"/>
          <w:sz w:val="32"/>
          <w:szCs w:val="32"/>
          <w:highlight w:val="none"/>
          <w:lang w:val="en-US" w:eastAsia="zh-CN"/>
        </w:rPr>
        <w:t>南昌国贸悦上鹭鸣</w:t>
      </w:r>
      <w:r>
        <w:rPr>
          <w:rFonts w:hint="eastAsia" w:ascii="仿宋" w:hAnsi="仿宋" w:eastAsia="仿宋" w:cs="仿宋"/>
          <w:bCs/>
          <w:color w:val="auto"/>
          <w:sz w:val="32"/>
          <w:szCs w:val="32"/>
          <w:highlight w:val="none"/>
        </w:rPr>
        <w:t>项目装修垃圾主要指标</w:t>
      </w:r>
    </w:p>
    <w:tbl>
      <w:tblPr>
        <w:tblStyle w:val="19"/>
        <w:tblpPr w:leftFromText="180" w:rightFromText="180" w:vertAnchor="text" w:horzAnchor="page" w:tblpX="2483" w:tblpY="126"/>
        <w:tblOverlap w:val="never"/>
        <w:tblW w:w="7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3248"/>
        <w:gridCol w:w="2371"/>
      </w:tblGrid>
      <w:tr w14:paraId="00E6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87" w:type="dxa"/>
            <w:vAlign w:val="center"/>
          </w:tcPr>
          <w:p w14:paraId="5A976F39">
            <w:pPr>
              <w:spacing w:line="500" w:lineRule="exact"/>
              <w:ind w:firstLine="240" w:firstLineChars="1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服务项目</w:t>
            </w:r>
          </w:p>
        </w:tc>
        <w:tc>
          <w:tcPr>
            <w:tcW w:w="3248" w:type="dxa"/>
            <w:vAlign w:val="center"/>
          </w:tcPr>
          <w:p w14:paraId="71A27D7D">
            <w:pPr>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预计装修建筑面积（㎡）</w:t>
            </w:r>
          </w:p>
        </w:tc>
        <w:tc>
          <w:tcPr>
            <w:tcW w:w="2371" w:type="dxa"/>
            <w:vAlign w:val="center"/>
          </w:tcPr>
          <w:p w14:paraId="66A7FD0A">
            <w:pPr>
              <w:spacing w:line="500" w:lineRule="exact"/>
              <w:jc w:val="both"/>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预计砸墙体积（m³）</w:t>
            </w:r>
          </w:p>
        </w:tc>
      </w:tr>
      <w:tr w14:paraId="083E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687" w:type="dxa"/>
            <w:vAlign w:val="center"/>
          </w:tcPr>
          <w:p w14:paraId="5E4E5CBB">
            <w:pPr>
              <w:spacing w:line="500" w:lineRule="exact"/>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国贸</w:t>
            </w:r>
            <w:r>
              <w:rPr>
                <w:rFonts w:hint="eastAsia" w:ascii="仿宋" w:hAnsi="仿宋" w:eastAsia="仿宋" w:cs="仿宋"/>
                <w:bCs/>
                <w:color w:val="auto"/>
                <w:sz w:val="24"/>
                <w:szCs w:val="24"/>
                <w:highlight w:val="none"/>
                <w:lang w:eastAsia="zh-CN"/>
              </w:rPr>
              <w:t>悦上鹭鸣</w:t>
            </w:r>
            <w:r>
              <w:rPr>
                <w:rFonts w:hint="eastAsia" w:ascii="仿宋" w:hAnsi="仿宋" w:eastAsia="仿宋" w:cs="仿宋"/>
                <w:bCs/>
                <w:color w:val="auto"/>
                <w:sz w:val="24"/>
                <w:szCs w:val="24"/>
                <w:highlight w:val="none"/>
              </w:rPr>
              <w:t>项目</w:t>
            </w:r>
          </w:p>
        </w:tc>
        <w:tc>
          <w:tcPr>
            <w:tcW w:w="3248" w:type="dxa"/>
            <w:vAlign w:val="center"/>
          </w:tcPr>
          <w:p w14:paraId="09100C87">
            <w:pPr>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约</w:t>
            </w:r>
            <w:r>
              <w:rPr>
                <w:rFonts w:hint="eastAsia" w:ascii="仿宋" w:hAnsi="仿宋" w:eastAsia="仿宋" w:cs="仿宋"/>
                <w:bCs/>
                <w:color w:val="auto"/>
                <w:sz w:val="24"/>
                <w:szCs w:val="24"/>
                <w:highlight w:val="none"/>
                <w:lang w:val="en-US" w:eastAsia="zh-CN"/>
              </w:rPr>
              <w:t>68273.35</w:t>
            </w:r>
            <w:r>
              <w:rPr>
                <w:rFonts w:hint="eastAsia" w:ascii="仿宋" w:hAnsi="仿宋" w:eastAsia="仿宋" w:cs="仿宋"/>
                <w:bCs/>
                <w:color w:val="auto"/>
                <w:sz w:val="24"/>
                <w:szCs w:val="24"/>
                <w:highlight w:val="none"/>
              </w:rPr>
              <w:t>㎡</w:t>
            </w:r>
          </w:p>
        </w:tc>
        <w:tc>
          <w:tcPr>
            <w:tcW w:w="2371" w:type="dxa"/>
            <w:vAlign w:val="center"/>
          </w:tcPr>
          <w:p w14:paraId="37DE4099">
            <w:pPr>
              <w:spacing w:line="500" w:lineRule="exact"/>
              <w:ind w:firstLine="720" w:firstLineChars="300"/>
              <w:jc w:val="both"/>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1120m³</w:t>
            </w:r>
          </w:p>
        </w:tc>
      </w:tr>
    </w:tbl>
    <w:p w14:paraId="7505A792">
      <w:pPr>
        <w:spacing w:line="500" w:lineRule="exact"/>
        <w:ind w:firstLine="640" w:firstLineChars="200"/>
        <w:rPr>
          <w:rFonts w:ascii="仿宋" w:hAnsi="仿宋" w:eastAsia="仿宋" w:cs="仿宋"/>
          <w:bCs/>
          <w:color w:val="auto"/>
          <w:sz w:val="32"/>
          <w:szCs w:val="32"/>
          <w:highlight w:val="none"/>
        </w:rPr>
      </w:pPr>
    </w:p>
    <w:p w14:paraId="02CBA417">
      <w:pPr>
        <w:spacing w:line="500" w:lineRule="exact"/>
        <w:ind w:firstLine="640" w:firstLineChars="200"/>
        <w:rPr>
          <w:rFonts w:ascii="仿宋" w:hAnsi="仿宋" w:eastAsia="仿宋" w:cs="仿宋"/>
          <w:bCs/>
          <w:color w:val="auto"/>
          <w:sz w:val="32"/>
          <w:szCs w:val="32"/>
          <w:highlight w:val="none"/>
        </w:rPr>
      </w:pPr>
    </w:p>
    <w:p w14:paraId="5B6570C2">
      <w:pPr>
        <w:spacing w:line="500" w:lineRule="exact"/>
        <w:rPr>
          <w:rFonts w:ascii="仿宋" w:hAnsi="仿宋" w:eastAsia="仿宋" w:cs="仿宋"/>
          <w:bCs/>
          <w:color w:val="auto"/>
          <w:sz w:val="32"/>
          <w:szCs w:val="32"/>
          <w:highlight w:val="none"/>
        </w:rPr>
      </w:pPr>
    </w:p>
    <w:p w14:paraId="0004EDD7">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2、装修垃圾清运的内容和要求</w:t>
      </w:r>
    </w:p>
    <w:p w14:paraId="061935F8">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（1）报价含税金额。</w:t>
      </w:r>
    </w:p>
    <w:p w14:paraId="0241A338">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（2）付款进度：分两个阶段结算，业主户内泥水施工完成后结算该户50%的清运费，业主户内装修完工后结算剩余50%的清运费</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结算周期：3个自然月为一个周期。</w:t>
      </w:r>
    </w:p>
    <w:p w14:paraId="410A6110">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（3）付款方式：以银行转账方式。</w:t>
      </w:r>
    </w:p>
    <w:p w14:paraId="718DBC25">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（4）投标报价为总包价，应含垃圾装车费、运输费、卸车费、垃圾装卸点场地清理、场地围挡及地面保护方案、清运通道开辟及后期拆除的场地恢复等全部费用和因垃圾清运所产生的一切安全及纠纷解决费用。</w:t>
      </w:r>
    </w:p>
    <w:p w14:paraId="1D05D94B">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3、装修垃圾清运要求</w:t>
      </w:r>
    </w:p>
    <w:tbl>
      <w:tblPr>
        <w:tblStyle w:val="19"/>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7105"/>
      </w:tblGrid>
      <w:tr w14:paraId="6648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376" w:type="dxa"/>
            <w:vMerge w:val="restart"/>
            <w:vAlign w:val="center"/>
          </w:tcPr>
          <w:p w14:paraId="31EC9E08">
            <w:pPr>
              <w:spacing w:line="500" w:lineRule="exact"/>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清运标准</w:t>
            </w:r>
          </w:p>
        </w:tc>
        <w:tc>
          <w:tcPr>
            <w:tcW w:w="7105" w:type="dxa"/>
            <w:vAlign w:val="center"/>
          </w:tcPr>
          <w:p w14:paraId="3C0D0997">
            <w:pPr>
              <w:spacing w:line="50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（1）堆放点的</w:t>
            </w:r>
            <w:r>
              <w:rPr>
                <w:rFonts w:hint="eastAsia" w:ascii="仿宋" w:hAnsi="仿宋" w:eastAsia="仿宋" w:cs="仿宋"/>
                <w:bCs/>
                <w:color w:val="auto"/>
                <w:sz w:val="32"/>
                <w:szCs w:val="32"/>
                <w:highlight w:val="none"/>
                <w:lang w:eastAsia="zh-CN"/>
              </w:rPr>
              <w:t>勾臂车的</w:t>
            </w:r>
            <w:r>
              <w:rPr>
                <w:rFonts w:hint="eastAsia" w:ascii="仿宋" w:hAnsi="仿宋" w:eastAsia="仿宋" w:cs="仿宋"/>
                <w:bCs/>
                <w:color w:val="auto"/>
                <w:sz w:val="32"/>
                <w:szCs w:val="32"/>
                <w:highlight w:val="none"/>
              </w:rPr>
              <w:t>饱和度不超过</w:t>
            </w:r>
            <w:r>
              <w:rPr>
                <w:rFonts w:hint="eastAsia" w:ascii="仿宋" w:hAnsi="仿宋" w:eastAsia="仿宋" w:cs="仿宋"/>
                <w:bCs/>
                <w:color w:val="auto"/>
                <w:sz w:val="32"/>
                <w:szCs w:val="32"/>
                <w:highlight w:val="none"/>
                <w:lang w:val="en-US" w:eastAsia="zh-CN"/>
              </w:rPr>
              <w:t>8</w:t>
            </w:r>
            <w:r>
              <w:rPr>
                <w:rFonts w:hint="eastAsia" w:ascii="仿宋" w:hAnsi="仿宋" w:eastAsia="仿宋" w:cs="仿宋"/>
                <w:bCs/>
                <w:color w:val="auto"/>
                <w:sz w:val="32"/>
                <w:szCs w:val="32"/>
                <w:highlight w:val="none"/>
              </w:rPr>
              <w:t>0%；</w:t>
            </w:r>
          </w:p>
        </w:tc>
      </w:tr>
      <w:tr w14:paraId="5283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376" w:type="dxa"/>
            <w:vMerge w:val="continue"/>
            <w:vAlign w:val="center"/>
          </w:tcPr>
          <w:p w14:paraId="2B383AAF">
            <w:pPr>
              <w:spacing w:line="500" w:lineRule="exact"/>
              <w:ind w:firstLine="640" w:firstLineChars="200"/>
              <w:rPr>
                <w:rFonts w:ascii="仿宋" w:hAnsi="仿宋" w:eastAsia="仿宋" w:cs="仿宋"/>
                <w:b w:val="0"/>
                <w:bCs/>
                <w:color w:val="auto"/>
                <w:sz w:val="32"/>
                <w:szCs w:val="32"/>
                <w:highlight w:val="none"/>
              </w:rPr>
            </w:pPr>
          </w:p>
        </w:tc>
        <w:tc>
          <w:tcPr>
            <w:tcW w:w="7105" w:type="dxa"/>
            <w:vAlign w:val="center"/>
          </w:tcPr>
          <w:p w14:paraId="25B8F738">
            <w:pPr>
              <w:spacing w:line="500" w:lineRule="exac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ascii="仿宋" w:hAnsi="仿宋" w:eastAsia="仿宋" w:cs="仿宋"/>
                <w:b w:val="0"/>
                <w:bCs/>
                <w:color w:val="auto"/>
                <w:sz w:val="32"/>
                <w:szCs w:val="32"/>
                <w:highlight w:val="none"/>
              </w:rPr>
              <w:t>2）清运车辆在运输过程中保证车辆的四周围挡应封闭良好；</w:t>
            </w:r>
          </w:p>
        </w:tc>
      </w:tr>
      <w:tr w14:paraId="2597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76" w:type="dxa"/>
            <w:vMerge w:val="continue"/>
            <w:vAlign w:val="center"/>
          </w:tcPr>
          <w:p w14:paraId="080FD842">
            <w:pPr>
              <w:spacing w:line="500" w:lineRule="exact"/>
              <w:ind w:firstLine="640" w:firstLineChars="200"/>
              <w:rPr>
                <w:rFonts w:ascii="仿宋" w:hAnsi="仿宋" w:eastAsia="仿宋" w:cs="仿宋"/>
                <w:b w:val="0"/>
                <w:bCs/>
                <w:color w:val="auto"/>
                <w:sz w:val="32"/>
                <w:szCs w:val="32"/>
                <w:highlight w:val="none"/>
              </w:rPr>
            </w:pPr>
          </w:p>
        </w:tc>
        <w:tc>
          <w:tcPr>
            <w:tcW w:w="7105" w:type="dxa"/>
            <w:vAlign w:val="center"/>
          </w:tcPr>
          <w:p w14:paraId="66999FEC">
            <w:pPr>
              <w:spacing w:line="500" w:lineRule="exac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ascii="仿宋" w:hAnsi="仿宋" w:eastAsia="仿宋" w:cs="仿宋"/>
                <w:b w:val="0"/>
                <w:bCs/>
                <w:color w:val="auto"/>
                <w:sz w:val="32"/>
                <w:szCs w:val="32"/>
                <w:highlight w:val="none"/>
              </w:rPr>
              <w:t>3）严格按照清运路线进行运输，不得超高，不得损坏相关设施设备，使用相关材料做好清运场地的保护，并做好清运范围内的保洁工作，禁止粉尘污染，并及时保证现场的整洁、有序；</w:t>
            </w:r>
          </w:p>
        </w:tc>
      </w:tr>
      <w:tr w14:paraId="67F8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3F5ADFBE">
            <w:pPr>
              <w:spacing w:line="500" w:lineRule="exact"/>
              <w:ind w:firstLine="640" w:firstLineChars="200"/>
              <w:rPr>
                <w:rFonts w:ascii="仿宋" w:hAnsi="仿宋" w:eastAsia="仿宋" w:cs="仿宋"/>
                <w:b w:val="0"/>
                <w:bCs/>
                <w:color w:val="auto"/>
                <w:sz w:val="32"/>
                <w:szCs w:val="32"/>
                <w:highlight w:val="none"/>
              </w:rPr>
            </w:pPr>
          </w:p>
        </w:tc>
        <w:tc>
          <w:tcPr>
            <w:tcW w:w="7105" w:type="dxa"/>
            <w:vAlign w:val="center"/>
          </w:tcPr>
          <w:p w14:paraId="7C674C18">
            <w:pPr>
              <w:spacing w:line="500" w:lineRule="exac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ascii="仿宋" w:hAnsi="仿宋" w:eastAsia="仿宋" w:cs="仿宋"/>
                <w:b w:val="0"/>
                <w:bCs/>
                <w:color w:val="auto"/>
                <w:sz w:val="32"/>
                <w:szCs w:val="32"/>
                <w:highlight w:val="none"/>
              </w:rPr>
              <w:t>4）有足够的车辆来保证</w:t>
            </w:r>
            <w:r>
              <w:rPr>
                <w:rFonts w:hint="eastAsia" w:ascii="仿宋" w:hAnsi="仿宋" w:eastAsia="仿宋" w:cs="仿宋"/>
                <w:b w:val="0"/>
                <w:bCs/>
                <w:color w:val="auto"/>
                <w:sz w:val="32"/>
                <w:szCs w:val="32"/>
                <w:highlight w:val="none"/>
              </w:rPr>
              <w:t>装修垃圾现场。</w:t>
            </w:r>
          </w:p>
        </w:tc>
      </w:tr>
      <w:tr w14:paraId="36D2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47622AC2">
            <w:pPr>
              <w:spacing w:line="500" w:lineRule="exact"/>
              <w:ind w:firstLine="640" w:firstLineChars="200"/>
              <w:rPr>
                <w:rFonts w:ascii="仿宋" w:hAnsi="仿宋" w:eastAsia="仿宋" w:cs="仿宋"/>
                <w:b w:val="0"/>
                <w:bCs/>
                <w:color w:val="auto"/>
                <w:sz w:val="32"/>
                <w:szCs w:val="32"/>
                <w:highlight w:val="none"/>
              </w:rPr>
            </w:pPr>
          </w:p>
        </w:tc>
        <w:tc>
          <w:tcPr>
            <w:tcW w:w="7105" w:type="dxa"/>
            <w:vAlign w:val="center"/>
          </w:tcPr>
          <w:p w14:paraId="71109C58">
            <w:pPr>
              <w:spacing w:line="500" w:lineRule="exac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ascii="仿宋" w:hAnsi="仿宋" w:eastAsia="仿宋" w:cs="仿宋"/>
                <w:b w:val="0"/>
                <w:bCs/>
                <w:color w:val="auto"/>
                <w:sz w:val="32"/>
                <w:szCs w:val="32"/>
                <w:highlight w:val="none"/>
              </w:rPr>
              <w:t>5）清运时人员配置为清运车司机、地面清理工人、</w:t>
            </w:r>
          </w:p>
        </w:tc>
      </w:tr>
      <w:tr w14:paraId="5E6D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376" w:type="dxa"/>
            <w:vMerge w:val="restart"/>
            <w:vAlign w:val="center"/>
          </w:tcPr>
          <w:p w14:paraId="794FE077">
            <w:pPr>
              <w:spacing w:line="500" w:lineRule="exact"/>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设施设备保护</w:t>
            </w:r>
          </w:p>
        </w:tc>
        <w:tc>
          <w:tcPr>
            <w:tcW w:w="7105" w:type="dxa"/>
            <w:vAlign w:val="center"/>
          </w:tcPr>
          <w:p w14:paraId="4D84193C">
            <w:pPr>
              <w:spacing w:line="50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（1）负责场地围挡日常维护并保证其安全、整洁，相关费用包含在总报价内。</w:t>
            </w:r>
          </w:p>
        </w:tc>
      </w:tr>
      <w:tr w14:paraId="1210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76" w:type="dxa"/>
            <w:vMerge w:val="continue"/>
            <w:vAlign w:val="center"/>
          </w:tcPr>
          <w:p w14:paraId="79EE71E2">
            <w:pPr>
              <w:spacing w:line="500" w:lineRule="exact"/>
              <w:ind w:firstLine="640" w:firstLineChars="200"/>
              <w:rPr>
                <w:rFonts w:ascii="仿宋" w:hAnsi="仿宋" w:eastAsia="仿宋" w:cs="仿宋"/>
                <w:b w:val="0"/>
                <w:bCs/>
                <w:color w:val="auto"/>
                <w:sz w:val="32"/>
                <w:szCs w:val="32"/>
                <w:highlight w:val="none"/>
              </w:rPr>
            </w:pPr>
          </w:p>
        </w:tc>
        <w:tc>
          <w:tcPr>
            <w:tcW w:w="7105" w:type="dxa"/>
            <w:vAlign w:val="center"/>
          </w:tcPr>
          <w:p w14:paraId="4C44037E">
            <w:pPr>
              <w:spacing w:line="500" w:lineRule="exac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ascii="仿宋" w:hAnsi="仿宋" w:eastAsia="仿宋" w:cs="仿宋"/>
                <w:b w:val="0"/>
                <w:bCs/>
                <w:color w:val="auto"/>
                <w:sz w:val="32"/>
                <w:szCs w:val="32"/>
                <w:highlight w:val="none"/>
              </w:rPr>
              <w:t>2）在运输的过程中车辆四周围挡封闭良好从而保证清运经过路面的不受损害。</w:t>
            </w:r>
          </w:p>
        </w:tc>
      </w:tr>
      <w:tr w14:paraId="3174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76" w:type="dxa"/>
            <w:vAlign w:val="center"/>
          </w:tcPr>
          <w:p w14:paraId="781D2149">
            <w:pPr>
              <w:spacing w:line="500" w:lineRule="exact"/>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响应时间</w:t>
            </w:r>
          </w:p>
        </w:tc>
        <w:tc>
          <w:tcPr>
            <w:tcW w:w="7105" w:type="dxa"/>
            <w:vAlign w:val="center"/>
          </w:tcPr>
          <w:p w14:paraId="0C1B619E">
            <w:pPr>
              <w:spacing w:line="50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接甲方电话通知后30分钟内到现场清运，并及时清理完毕。</w:t>
            </w:r>
          </w:p>
        </w:tc>
      </w:tr>
    </w:tbl>
    <w:p w14:paraId="688B471A">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4、其他要求</w:t>
      </w:r>
    </w:p>
    <w:p w14:paraId="71F76265">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承包单位需保证垃圾房及周边清运通道干净整洁，设施设备完好运转，清运通道路面完好，如有破损需及时修复，由此产生的修复费用由承包单位承担。</w:t>
      </w:r>
    </w:p>
    <w:p w14:paraId="13B0F153">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五、服务期限</w:t>
      </w:r>
    </w:p>
    <w:p w14:paraId="315A10C6">
      <w:pPr>
        <w:spacing w:line="500" w:lineRule="exact"/>
        <w:ind w:firstLine="640" w:firstLineChars="200"/>
        <w:rPr>
          <w:rFonts w:ascii="仿宋" w:hAnsi="仿宋" w:eastAsia="仿宋"/>
          <w:color w:val="auto"/>
          <w:sz w:val="32"/>
          <w:szCs w:val="32"/>
          <w:highlight w:val="none"/>
        </w:rPr>
        <w:sectPr>
          <w:footerReference r:id="rId3" w:type="default"/>
          <w:pgSz w:w="11907" w:h="16860"/>
          <w:pgMar w:top="1418" w:right="1418" w:bottom="1418" w:left="1418" w:header="857" w:footer="999" w:gutter="0"/>
          <w:cols w:space="720" w:num="1"/>
          <w:docGrid w:linePitch="286" w:charSpace="0"/>
        </w:sectPr>
      </w:pPr>
      <w:r>
        <w:rPr>
          <w:rFonts w:hint="eastAsia" w:ascii="仿宋" w:hAnsi="仿宋" w:eastAsia="仿宋"/>
          <w:color w:val="auto"/>
          <w:sz w:val="32"/>
          <w:szCs w:val="32"/>
          <w:highlight w:val="none"/>
        </w:rPr>
        <w:t>服务期限拟定</w:t>
      </w:r>
      <w:r>
        <w:rPr>
          <w:rFonts w:hint="eastAsia" w:ascii="仿宋" w:hAnsi="仿宋" w:eastAsia="仿宋" w:cs="仿宋"/>
          <w:bCs/>
          <w:color w:val="auto"/>
          <w:sz w:val="32"/>
          <w:szCs w:val="32"/>
          <w:highlight w:val="none"/>
        </w:rPr>
        <w:t>为三年，202</w:t>
      </w: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月1日至 202</w:t>
      </w:r>
      <w:r>
        <w:rPr>
          <w:rFonts w:hint="eastAsia" w:ascii="仿宋" w:hAnsi="仿宋" w:eastAsia="仿宋" w:cs="仿宋"/>
          <w:bCs/>
          <w:color w:val="auto"/>
          <w:sz w:val="32"/>
          <w:szCs w:val="32"/>
          <w:highlight w:val="none"/>
          <w:lang w:val="en-US" w:eastAsia="zh-CN"/>
        </w:rPr>
        <w:t>9</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lang w:val="en-US" w:eastAsia="zh-CN"/>
        </w:rPr>
        <w:t>31</w:t>
      </w:r>
      <w:r>
        <w:rPr>
          <w:rFonts w:hint="eastAsia" w:ascii="仿宋" w:hAnsi="仿宋" w:eastAsia="仿宋" w:cs="仿宋"/>
          <w:bCs/>
          <w:color w:val="auto"/>
          <w:sz w:val="32"/>
          <w:szCs w:val="32"/>
          <w:highlight w:val="none"/>
        </w:rPr>
        <w:t>日（</w:t>
      </w:r>
      <w:r>
        <w:rPr>
          <w:rFonts w:hint="eastAsia" w:ascii="仿宋" w:hAnsi="仿宋" w:eastAsia="仿宋"/>
          <w:color w:val="auto"/>
          <w:sz w:val="32"/>
          <w:szCs w:val="32"/>
          <w:highlight w:val="none"/>
        </w:rPr>
        <w:t>具体服务期限起始时间以签订的土头清运服务合同为准，服务期限起始时间如有变更的，服务期限届满时间相应变更，但服务期限三年不变</w:t>
      </w:r>
      <w:r>
        <w:rPr>
          <w:rFonts w:hint="eastAsia" w:ascii="仿宋" w:hAnsi="仿宋" w:eastAsia="仿宋" w:cs="仿宋"/>
          <w:bCs/>
          <w:color w:val="auto"/>
          <w:sz w:val="32"/>
          <w:szCs w:val="32"/>
          <w:highlight w:val="none"/>
        </w:rPr>
        <w:t>）。</w:t>
      </w:r>
    </w:p>
    <w:p w14:paraId="04DB1FA3">
      <w:pPr>
        <w:pStyle w:val="3"/>
        <w:keepNext w:val="0"/>
        <w:keepLines w:val="0"/>
        <w:spacing w:before="0" w:after="0" w:line="500" w:lineRule="exact"/>
        <w:jc w:val="center"/>
        <w:rPr>
          <w:rFonts w:ascii="仿宋" w:hAnsi="仿宋" w:eastAsia="仿宋"/>
          <w:color w:val="auto"/>
          <w:sz w:val="32"/>
          <w:highlight w:val="none"/>
        </w:rPr>
      </w:pPr>
      <w:bookmarkStart w:id="177" w:name="_Toc21351"/>
      <w:r>
        <w:rPr>
          <w:rFonts w:hint="eastAsia" w:ascii="仿宋" w:hAnsi="仿宋" w:eastAsia="仿宋"/>
          <w:color w:val="auto"/>
          <w:sz w:val="32"/>
          <w:highlight w:val="none"/>
        </w:rPr>
        <w:t>第二节 商务技术响应要求</w:t>
      </w:r>
      <w:bookmarkEnd w:id="176"/>
      <w:bookmarkEnd w:id="177"/>
    </w:p>
    <w:p w14:paraId="4ECF9E4B">
      <w:pPr>
        <w:spacing w:line="50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一、商务要求</w:t>
      </w:r>
    </w:p>
    <w:p w14:paraId="785BD6DD">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1、投标人应具备独立的法人资格，</w:t>
      </w:r>
      <w:r>
        <w:rPr>
          <w:rFonts w:hint="eastAsia" w:ascii="仿宋" w:hAnsi="仿宋" w:eastAsia="仿宋"/>
          <w:color w:val="auto"/>
          <w:sz w:val="32"/>
          <w:szCs w:val="32"/>
          <w:highlight w:val="none"/>
        </w:rPr>
        <w:t>营业执照注册资金应不低于</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万人民币，</w:t>
      </w:r>
      <w:r>
        <w:rPr>
          <w:rFonts w:ascii="仿宋" w:hAnsi="仿宋" w:eastAsia="仿宋"/>
          <w:color w:val="auto"/>
          <w:sz w:val="32"/>
          <w:szCs w:val="32"/>
          <w:highlight w:val="none"/>
        </w:rPr>
        <w:t>并提供营业执照复印件(加盖</w:t>
      </w:r>
      <w:r>
        <w:rPr>
          <w:rFonts w:hint="eastAsia" w:ascii="仿宋" w:hAnsi="仿宋" w:eastAsia="仿宋"/>
          <w:color w:val="auto"/>
          <w:sz w:val="32"/>
          <w:szCs w:val="32"/>
          <w:highlight w:val="none"/>
        </w:rPr>
        <w:t>投标人</w:t>
      </w:r>
      <w:r>
        <w:rPr>
          <w:rFonts w:ascii="仿宋" w:hAnsi="仿宋" w:eastAsia="仿宋"/>
          <w:color w:val="auto"/>
          <w:sz w:val="32"/>
          <w:szCs w:val="32"/>
          <w:highlight w:val="none"/>
        </w:rPr>
        <w:t>公章)。</w:t>
      </w:r>
    </w:p>
    <w:p w14:paraId="37D84982">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2、投标人</w:t>
      </w:r>
      <w:r>
        <w:rPr>
          <w:rFonts w:hint="eastAsia" w:ascii="仿宋" w:hAnsi="仿宋" w:eastAsia="仿宋"/>
          <w:color w:val="auto"/>
          <w:sz w:val="32"/>
          <w:szCs w:val="32"/>
          <w:highlight w:val="none"/>
        </w:rPr>
        <w:t>授</w:t>
      </w:r>
      <w:r>
        <w:rPr>
          <w:rFonts w:ascii="仿宋" w:hAnsi="仿宋" w:eastAsia="仿宋"/>
          <w:color w:val="auto"/>
          <w:sz w:val="32"/>
          <w:szCs w:val="32"/>
          <w:highlight w:val="none"/>
        </w:rPr>
        <w:t>权代表若不是企业法定代表人，应提供法人授权书原件，并提供被授权代表身份证复印件。</w:t>
      </w:r>
    </w:p>
    <w:p w14:paraId="375B29A8">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w:t>
      </w:r>
      <w:r>
        <w:rPr>
          <w:rFonts w:ascii="仿宋" w:hAnsi="仿宋" w:eastAsia="仿宋"/>
          <w:color w:val="auto"/>
          <w:sz w:val="32"/>
          <w:szCs w:val="32"/>
          <w:highlight w:val="none"/>
        </w:rPr>
        <w:t>投标人必须提供自</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1月1日</w:t>
      </w:r>
      <w:r>
        <w:rPr>
          <w:rFonts w:hint="eastAsia" w:ascii="仿宋" w:hAnsi="仿宋" w:eastAsia="仿宋"/>
          <w:color w:val="auto"/>
          <w:sz w:val="32"/>
          <w:szCs w:val="32"/>
          <w:highlight w:val="none"/>
        </w:rPr>
        <w:t>起至今不少于</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建筑垃圾清运</w:t>
      </w:r>
      <w:r>
        <w:rPr>
          <w:rFonts w:ascii="仿宋" w:hAnsi="仿宋" w:eastAsia="仿宋"/>
          <w:color w:val="auto"/>
          <w:sz w:val="32"/>
          <w:szCs w:val="32"/>
          <w:highlight w:val="none"/>
        </w:rPr>
        <w:t>类项目的经营业绩经验的有效证明文件（需提供合同或验收报告的复印件</w:t>
      </w:r>
      <w:r>
        <w:rPr>
          <w:rFonts w:hint="eastAsia" w:ascii="仿宋" w:hAnsi="仿宋" w:eastAsia="仿宋"/>
          <w:color w:val="auto"/>
          <w:sz w:val="32"/>
          <w:szCs w:val="32"/>
          <w:highlight w:val="none"/>
        </w:rPr>
        <w:t>，</w:t>
      </w:r>
      <w:r>
        <w:rPr>
          <w:rFonts w:ascii="仿宋" w:hAnsi="仿宋" w:eastAsia="仿宋"/>
          <w:color w:val="auto"/>
          <w:sz w:val="32"/>
          <w:szCs w:val="32"/>
          <w:highlight w:val="none"/>
        </w:rPr>
        <w:t>原件备查）</w:t>
      </w:r>
      <w:r>
        <w:rPr>
          <w:rFonts w:hint="eastAsia" w:ascii="仿宋" w:hAnsi="仿宋" w:eastAsia="仿宋"/>
          <w:color w:val="auto"/>
          <w:sz w:val="32"/>
          <w:szCs w:val="32"/>
          <w:highlight w:val="none"/>
        </w:rPr>
        <w:t>。</w:t>
      </w:r>
    </w:p>
    <w:p w14:paraId="0BAEB8BD">
      <w:pPr>
        <w:widowControl/>
        <w:adjustRightInd w:val="0"/>
        <w:snapToGrid w:val="0"/>
        <w:spacing w:before="60" w:beforeLines="25" w:after="60" w:afterLines="25" w:line="500" w:lineRule="exact"/>
        <w:ind w:firstLine="560" w:firstLineChars="200"/>
        <w:rPr>
          <w:rFonts w:ascii="仿宋" w:hAnsi="仿宋" w:eastAsia="仿宋"/>
          <w:color w:val="auto"/>
          <w:sz w:val="32"/>
          <w:szCs w:val="32"/>
          <w:highlight w:val="none"/>
        </w:rPr>
      </w:pPr>
      <w:r>
        <w:rPr>
          <w:rFonts w:hint="eastAsia" w:ascii="仿宋" w:hAnsi="仿宋" w:eastAsia="仿宋"/>
          <w:color w:val="auto"/>
          <w:sz w:val="28"/>
          <w:szCs w:val="28"/>
          <w:highlight w:val="none"/>
        </w:rPr>
        <w:t>★</w:t>
      </w:r>
      <w:r>
        <w:rPr>
          <w:rFonts w:hint="eastAsia" w:ascii="仿宋" w:hAnsi="仿宋" w:eastAsia="仿宋"/>
          <w:color w:val="auto"/>
          <w:sz w:val="32"/>
          <w:szCs w:val="32"/>
          <w:highlight w:val="none"/>
        </w:rPr>
        <w:t>4、</w:t>
      </w:r>
      <w:r>
        <w:rPr>
          <w:rFonts w:ascii="仿宋" w:hAnsi="仿宋" w:eastAsia="仿宋"/>
          <w:color w:val="auto"/>
          <w:sz w:val="32"/>
          <w:szCs w:val="32"/>
          <w:highlight w:val="none"/>
        </w:rPr>
        <w:t>投标人必须提</w:t>
      </w:r>
      <w:r>
        <w:rPr>
          <w:rFonts w:hint="eastAsia" w:ascii="仿宋" w:hAnsi="仿宋" w:eastAsia="仿宋"/>
          <w:color w:val="auto"/>
          <w:sz w:val="32"/>
          <w:szCs w:val="32"/>
          <w:highlight w:val="none"/>
        </w:rPr>
        <w:t>供至少</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名清运人员清单及缴纳相关社保医保或雇主责任险、团体意外险等商业保险费用证明（加盖公章，社保医保、雇主责任险、团体意外险至少具备其一）。</w:t>
      </w:r>
    </w:p>
    <w:p w14:paraId="2E7CCC52">
      <w:pPr>
        <w:widowControl/>
        <w:adjustRightInd w:val="0"/>
        <w:snapToGrid w:val="0"/>
        <w:spacing w:before="60" w:beforeLines="25" w:after="60" w:afterLines="25"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二、技术要求</w:t>
      </w:r>
    </w:p>
    <w:p w14:paraId="41C53B38">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1、投标人提供的服务方案必须满足招标人的实际需求，招标人不再支付因投标人方案不完整而引起的费用。</w:t>
      </w:r>
    </w:p>
    <w:p w14:paraId="1ED9B4ED">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2、投标人应根据本项目的特点，提供切实可行的工作计划，并承诺其工作计划将根据招标人的实际需要进行完善和补充，在工作内容不改变的情况下不得追加任何费用，投标人在投标文件中应做出书面承诺。</w:t>
      </w:r>
    </w:p>
    <w:p w14:paraId="75AE03ED">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w:t>
      </w:r>
      <w:r>
        <w:rPr>
          <w:rFonts w:ascii="仿宋" w:hAnsi="仿宋" w:eastAsia="仿宋"/>
          <w:color w:val="auto"/>
          <w:sz w:val="32"/>
          <w:szCs w:val="32"/>
          <w:highlight w:val="none"/>
        </w:rPr>
        <w:t>投标人应在投标文件中对项目工作所需时间，工作内容、进度安排以及售后服务承诺</w:t>
      </w:r>
      <w:r>
        <w:rPr>
          <w:rFonts w:hint="eastAsia" w:ascii="仿宋" w:hAnsi="仿宋" w:eastAsia="仿宋"/>
          <w:color w:val="auto"/>
          <w:sz w:val="32"/>
          <w:szCs w:val="32"/>
          <w:highlight w:val="none"/>
        </w:rPr>
        <w:t>情况进行详细的书面说明及承诺。</w:t>
      </w:r>
    </w:p>
    <w:p w14:paraId="71056383">
      <w:pPr>
        <w:widowControl/>
        <w:adjustRightInd w:val="0"/>
        <w:snapToGrid w:val="0"/>
        <w:spacing w:before="60" w:beforeLines="25" w:after="60" w:afterLines="25"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若中标后未履行相关承诺，招标人有权扣除投标保证金和其他款项。</w:t>
      </w:r>
    </w:p>
    <w:p w14:paraId="379D03F1">
      <w:pPr>
        <w:widowControl/>
        <w:numPr>
          <w:ilvl w:val="0"/>
          <w:numId w:val="2"/>
        </w:numPr>
        <w:adjustRightInd w:val="0"/>
        <w:snapToGrid w:val="0"/>
        <w:spacing w:before="60" w:beforeLines="25" w:after="60" w:afterLines="25" w:line="500" w:lineRule="exact"/>
        <w:ind w:left="-10" w:leftChars="0" w:firstLine="640" w:firstLineChars="0"/>
        <w:rPr>
          <w:rFonts w:ascii="仿宋" w:hAnsi="仿宋" w:eastAsia="仿宋"/>
          <w:color w:val="auto"/>
          <w:sz w:val="32"/>
          <w:szCs w:val="32"/>
          <w:highlight w:val="none"/>
        </w:rPr>
      </w:pPr>
      <w:r>
        <w:rPr>
          <w:rFonts w:ascii="仿宋" w:hAnsi="仿宋" w:eastAsia="仿宋"/>
          <w:color w:val="auto"/>
          <w:sz w:val="32"/>
          <w:szCs w:val="32"/>
          <w:highlight w:val="none"/>
        </w:rPr>
        <w:t>投标人应拥有</w:t>
      </w:r>
      <w:r>
        <w:rPr>
          <w:rFonts w:hint="eastAsia" w:ascii="仿宋" w:hAnsi="仿宋" w:eastAsia="仿宋"/>
          <w:color w:val="auto"/>
          <w:sz w:val="32"/>
          <w:szCs w:val="32"/>
          <w:highlight w:val="none"/>
        </w:rPr>
        <w:t>建筑垃圾清运</w:t>
      </w:r>
      <w:r>
        <w:rPr>
          <w:rFonts w:ascii="仿宋" w:hAnsi="仿宋" w:eastAsia="仿宋"/>
          <w:color w:val="auto"/>
          <w:sz w:val="32"/>
          <w:szCs w:val="32"/>
          <w:highlight w:val="none"/>
        </w:rPr>
        <w:t>施工相应的资质、工具、设备，施工人员需持证上岗并已按国家有关规定缴纳相关保险费用。</w:t>
      </w:r>
    </w:p>
    <w:p w14:paraId="2628D1F2">
      <w:pPr>
        <w:widowControl/>
        <w:numPr>
          <w:ilvl w:val="0"/>
          <w:numId w:val="2"/>
        </w:numPr>
        <w:adjustRightInd w:val="0"/>
        <w:snapToGrid w:val="0"/>
        <w:spacing w:before="60" w:beforeLines="25" w:after="60" w:afterLines="25" w:line="500" w:lineRule="exact"/>
        <w:ind w:left="-10" w:leftChars="0" w:firstLine="640" w:firstLineChars="0"/>
        <w:rPr>
          <w:rFonts w:ascii="仿宋" w:hAnsi="仿宋" w:eastAsia="仿宋"/>
          <w:color w:val="auto"/>
          <w:sz w:val="32"/>
          <w:szCs w:val="32"/>
          <w:highlight w:val="none"/>
        </w:rPr>
      </w:pPr>
      <w:r>
        <w:rPr>
          <w:rFonts w:hint="eastAsia" w:ascii="仿宋" w:hAnsi="仿宋" w:eastAsia="仿宋"/>
          <w:color w:val="auto"/>
          <w:sz w:val="32"/>
          <w:szCs w:val="32"/>
          <w:highlight w:val="none"/>
        </w:rPr>
        <w:t>投标人须提交《</w:t>
      </w:r>
      <w:r>
        <w:rPr>
          <w:rFonts w:hint="eastAsia" w:ascii="仿宋" w:hAnsi="仿宋" w:eastAsia="仿宋"/>
          <w:color w:val="auto"/>
          <w:sz w:val="32"/>
          <w:szCs w:val="32"/>
          <w:highlight w:val="none"/>
          <w:lang w:val="en-US" w:eastAsia="zh-CN"/>
        </w:rPr>
        <w:t>安全生产管理协议书</w:t>
      </w:r>
      <w:r>
        <w:rPr>
          <w:rFonts w:hint="eastAsia" w:ascii="仿宋" w:hAnsi="仿宋" w:eastAsia="仿宋"/>
          <w:color w:val="auto"/>
          <w:sz w:val="32"/>
          <w:szCs w:val="32"/>
          <w:highlight w:val="none"/>
        </w:rPr>
        <w:t>》并加盖公章（详见附件）。</w:t>
      </w:r>
    </w:p>
    <w:p w14:paraId="24082DD6">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w:t>
      </w:r>
      <w:r>
        <w:rPr>
          <w:rFonts w:ascii="仿宋" w:hAnsi="仿宋" w:eastAsia="仿宋"/>
          <w:color w:val="auto"/>
          <w:sz w:val="32"/>
          <w:szCs w:val="32"/>
          <w:highlight w:val="none"/>
        </w:rPr>
        <w:t>投标人应有类似本项</w:t>
      </w:r>
      <w:r>
        <w:rPr>
          <w:rFonts w:hint="eastAsia" w:ascii="仿宋" w:hAnsi="仿宋" w:eastAsia="仿宋"/>
          <w:color w:val="auto"/>
          <w:sz w:val="32"/>
          <w:szCs w:val="32"/>
          <w:highlight w:val="none"/>
        </w:rPr>
        <w:t>目</w:t>
      </w:r>
      <w:r>
        <w:rPr>
          <w:rFonts w:hint="eastAsia" w:ascii="仿宋" w:hAnsi="仿宋" w:eastAsia="仿宋"/>
          <w:color w:val="auto"/>
          <w:sz w:val="32"/>
          <w:szCs w:val="32"/>
          <w:highlight w:val="none"/>
          <w:lang w:eastAsia="zh-CN"/>
        </w:rPr>
        <w:t>建筑垃圾清运业务，</w:t>
      </w:r>
      <w:r>
        <w:rPr>
          <w:rFonts w:hint="eastAsia" w:ascii="仿宋" w:hAnsi="仿宋" w:eastAsia="仿宋"/>
          <w:color w:val="auto"/>
          <w:sz w:val="32"/>
          <w:szCs w:val="32"/>
          <w:highlight w:val="none"/>
        </w:rPr>
        <w:t>在近几年没有发生过安全质量事故。</w:t>
      </w:r>
    </w:p>
    <w:p w14:paraId="329DDC5D">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7、严格执行服务承诺。</w:t>
      </w:r>
    </w:p>
    <w:p w14:paraId="75D475D5">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8、中标人应严格依据投标文件所做承诺履行职责，如有违约，招标人有权根据协议、合同采取措施追究违约方的违约责任。</w:t>
      </w:r>
    </w:p>
    <w:p w14:paraId="0246642E">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9、中标人应当按照合同约定履行义务，不得将本项目（转包）给他人，一经发现，招标人有权立即终止合同，并追究中标人的违约责任和要求赔偿。</w:t>
      </w:r>
    </w:p>
    <w:p w14:paraId="224080D4">
      <w:pPr>
        <w:pStyle w:val="3"/>
        <w:keepNext w:val="0"/>
        <w:keepLines w:val="0"/>
        <w:spacing w:before="0" w:after="0" w:line="500" w:lineRule="exact"/>
        <w:jc w:val="center"/>
        <w:rPr>
          <w:rFonts w:ascii="仿宋" w:hAnsi="仿宋" w:eastAsia="仿宋"/>
          <w:color w:val="auto"/>
          <w:sz w:val="32"/>
          <w:highlight w:val="none"/>
        </w:rPr>
      </w:pPr>
      <w:bookmarkStart w:id="178" w:name="_Toc1779"/>
      <w:bookmarkStart w:id="179" w:name="_Toc468718876"/>
      <w:bookmarkStart w:id="180" w:name="_Toc9057"/>
      <w:r>
        <w:rPr>
          <w:rFonts w:hint="eastAsia" w:ascii="仿宋" w:hAnsi="仿宋" w:eastAsia="仿宋"/>
          <w:color w:val="auto"/>
          <w:sz w:val="32"/>
          <w:highlight w:val="none"/>
        </w:rPr>
        <w:t>第三节 报价要求</w:t>
      </w:r>
      <w:bookmarkEnd w:id="178"/>
      <w:bookmarkEnd w:id="179"/>
      <w:bookmarkEnd w:id="180"/>
    </w:p>
    <w:p w14:paraId="1E6979CB">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bookmarkStart w:id="181" w:name="_Toc468718878"/>
      <w:bookmarkStart w:id="182" w:name="_Toc306290240"/>
      <w:r>
        <w:rPr>
          <w:rFonts w:ascii="仿宋" w:hAnsi="仿宋" w:eastAsia="仿宋"/>
          <w:color w:val="auto"/>
          <w:sz w:val="32"/>
          <w:szCs w:val="32"/>
          <w:highlight w:val="none"/>
        </w:rPr>
        <w:t>1</w:t>
      </w:r>
      <w:r>
        <w:rPr>
          <w:rFonts w:hint="eastAsia" w:ascii="仿宋" w:hAnsi="仿宋" w:eastAsia="仿宋"/>
          <w:color w:val="auto"/>
          <w:sz w:val="32"/>
          <w:szCs w:val="32"/>
          <w:highlight w:val="none"/>
        </w:rPr>
        <w:t>、报价以人民币为货币单位，应分单价、小计和总价。</w:t>
      </w:r>
    </w:p>
    <w:p w14:paraId="1C1D667F">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投标报价应包含但不限于以下费用：工具费、耗材费、保险费、人工费等，各投标人应依据招标文件要求，并充分考虑市场、原材料价格、人工成本上涨等风险，自行核算成本报价，各项目为整体采购，如有遗漏部分将不再进行增补。</w:t>
      </w:r>
    </w:p>
    <w:p w14:paraId="4C42CA58">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3</w:t>
      </w:r>
      <w:r>
        <w:rPr>
          <w:rFonts w:hint="eastAsia" w:ascii="仿宋" w:hAnsi="仿宋" w:eastAsia="仿宋"/>
          <w:color w:val="auto"/>
          <w:sz w:val="32"/>
          <w:szCs w:val="32"/>
          <w:highlight w:val="none"/>
        </w:rPr>
        <w:t>、投标人漏报的单价或每单价报价中漏报、少报的费用，视为此项费用已隐含在投标报价中，中标后不得再向招标人收取任何费用。</w:t>
      </w:r>
    </w:p>
    <w:p w14:paraId="3AE65C8C">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4</w:t>
      </w:r>
      <w:r>
        <w:rPr>
          <w:rFonts w:hint="eastAsia" w:ascii="仿宋" w:hAnsi="仿宋" w:eastAsia="仿宋"/>
          <w:color w:val="auto"/>
          <w:sz w:val="32"/>
          <w:szCs w:val="32"/>
          <w:highlight w:val="none"/>
        </w:rPr>
        <w:t>、投标人对本项目只能有一个报价，招标人不接受有选择的报价。</w:t>
      </w:r>
    </w:p>
    <w:p w14:paraId="460CCC53">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5</w:t>
      </w:r>
      <w:r>
        <w:rPr>
          <w:rFonts w:hint="eastAsia" w:ascii="仿宋" w:hAnsi="仿宋" w:eastAsia="仿宋"/>
          <w:color w:val="auto"/>
          <w:sz w:val="32"/>
          <w:szCs w:val="32"/>
          <w:highlight w:val="none"/>
        </w:rPr>
        <w:t>、中标人在提供服务的过程中，若出现安全事故，其责任及相应的赔偿均由中标人承担，</w:t>
      </w:r>
      <w:r>
        <w:rPr>
          <w:rFonts w:hint="eastAsia" w:ascii="仿宋" w:hAnsi="仿宋" w:eastAsia="仿宋" w:cs="Times New Roman"/>
          <w:color w:val="auto"/>
          <w:sz w:val="32"/>
          <w:szCs w:val="32"/>
          <w:highlight w:val="none"/>
          <w:lang w:val="en-US" w:eastAsia="zh-CN"/>
        </w:rPr>
        <w:t>招</w:t>
      </w:r>
      <w:r>
        <w:rPr>
          <w:rFonts w:hint="eastAsia" w:ascii="仿宋" w:hAnsi="仿宋" w:eastAsia="仿宋" w:cs="Times New Roman"/>
          <w:color w:val="auto"/>
          <w:sz w:val="32"/>
          <w:szCs w:val="32"/>
          <w:highlight w:val="none"/>
        </w:rPr>
        <w:t>标</w:t>
      </w:r>
      <w:r>
        <w:rPr>
          <w:rFonts w:hint="eastAsia" w:ascii="仿宋" w:hAnsi="仿宋" w:eastAsia="仿宋"/>
          <w:color w:val="auto"/>
          <w:sz w:val="32"/>
          <w:szCs w:val="32"/>
          <w:highlight w:val="none"/>
        </w:rPr>
        <w:t>人不承担所有责任及义务。</w:t>
      </w:r>
    </w:p>
    <w:p w14:paraId="5078A7BF">
      <w:pPr>
        <w:spacing w:line="48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w:t>
      </w:r>
      <w:bookmarkEnd w:id="181"/>
      <w:bookmarkEnd w:id="182"/>
      <w:r>
        <w:rPr>
          <w:rFonts w:hint="eastAsia" w:ascii="仿宋" w:hAnsi="仿宋" w:eastAsia="仿宋"/>
          <w:color w:val="auto"/>
          <w:sz w:val="32"/>
          <w:szCs w:val="32"/>
          <w:highlight w:val="none"/>
        </w:rPr>
        <w:t>履约保证金：中标人须向招标人缴交履约保证金，履约保证金在双方合同终止、债权债务等关系理顺后30日历天内无息返还。</w:t>
      </w:r>
    </w:p>
    <w:p w14:paraId="56CB3B83">
      <w:pPr>
        <w:spacing w:line="480" w:lineRule="exact"/>
        <w:ind w:firstLine="640" w:firstLineChars="200"/>
        <w:rPr>
          <w:rFonts w:hint="eastAsia" w:ascii="仿宋" w:hAnsi="仿宋" w:eastAsia="仿宋"/>
          <w:color w:val="auto"/>
          <w:sz w:val="32"/>
          <w:szCs w:val="32"/>
          <w:highlight w:val="none"/>
        </w:rPr>
      </w:pPr>
    </w:p>
    <w:p w14:paraId="1A392D71">
      <w:pPr>
        <w:spacing w:line="480" w:lineRule="exact"/>
        <w:ind w:firstLine="640" w:firstLineChars="200"/>
        <w:rPr>
          <w:rFonts w:hint="eastAsia" w:ascii="仿宋" w:hAnsi="仿宋" w:eastAsia="仿宋"/>
          <w:color w:val="auto"/>
          <w:sz w:val="32"/>
          <w:szCs w:val="32"/>
          <w:highlight w:val="none"/>
        </w:rPr>
      </w:pPr>
    </w:p>
    <w:p w14:paraId="14060362">
      <w:pPr>
        <w:spacing w:line="480" w:lineRule="exact"/>
        <w:ind w:firstLine="640" w:firstLineChars="200"/>
        <w:rPr>
          <w:rFonts w:hint="eastAsia" w:ascii="仿宋" w:hAnsi="仿宋" w:eastAsia="仿宋"/>
          <w:color w:val="auto"/>
          <w:sz w:val="32"/>
          <w:szCs w:val="32"/>
          <w:highlight w:val="none"/>
        </w:rPr>
      </w:pPr>
    </w:p>
    <w:bookmarkEnd w:id="8"/>
    <w:p w14:paraId="72902B0A">
      <w:pPr>
        <w:pStyle w:val="2"/>
        <w:keepNext w:val="0"/>
        <w:keepLines w:val="0"/>
        <w:spacing w:before="0" w:after="0" w:line="500" w:lineRule="exact"/>
        <w:jc w:val="center"/>
        <w:rPr>
          <w:rFonts w:hint="eastAsia" w:ascii="仿宋" w:hAnsi="仿宋" w:eastAsia="仿宋"/>
          <w:color w:val="auto"/>
          <w:highlight w:val="none"/>
        </w:rPr>
      </w:pPr>
      <w:bookmarkStart w:id="183" w:name="_Toc12196"/>
    </w:p>
    <w:p w14:paraId="2B748B66">
      <w:pPr>
        <w:pStyle w:val="2"/>
        <w:keepNext w:val="0"/>
        <w:keepLines w:val="0"/>
        <w:spacing w:before="0" w:after="0" w:line="500" w:lineRule="exact"/>
        <w:jc w:val="center"/>
        <w:rPr>
          <w:rFonts w:ascii="仿宋" w:hAnsi="仿宋" w:eastAsia="仿宋"/>
          <w:color w:val="auto"/>
          <w:highlight w:val="none"/>
        </w:rPr>
      </w:pPr>
      <w:bookmarkStart w:id="184" w:name="_Toc11789"/>
      <w:r>
        <w:rPr>
          <w:rFonts w:hint="eastAsia" w:ascii="仿宋" w:hAnsi="仿宋" w:eastAsia="仿宋"/>
          <w:color w:val="auto"/>
          <w:highlight w:val="none"/>
        </w:rPr>
        <w:t>第四章  投标文件格式</w:t>
      </w:r>
      <w:bookmarkEnd w:id="183"/>
      <w:bookmarkEnd w:id="184"/>
    </w:p>
    <w:p w14:paraId="0F8F2B4D">
      <w:pPr>
        <w:rPr>
          <w:color w:val="auto"/>
          <w:highlight w:val="none"/>
        </w:rPr>
      </w:pPr>
    </w:p>
    <w:p w14:paraId="5A92B39B">
      <w:pPr>
        <w:pStyle w:val="26"/>
        <w:spacing w:line="360" w:lineRule="auto"/>
        <w:rPr>
          <w:rFonts w:ascii="仿宋" w:hAnsi="仿宋" w:eastAsia="仿宋"/>
          <w:color w:val="auto"/>
          <w:highlight w:val="none"/>
        </w:rPr>
      </w:pPr>
    </w:p>
    <w:p w14:paraId="6AE04927">
      <w:pPr>
        <w:pStyle w:val="26"/>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封面）</w:t>
      </w:r>
    </w:p>
    <w:p w14:paraId="0FC3A390">
      <w:pPr>
        <w:spacing w:line="360" w:lineRule="auto"/>
        <w:jc w:val="center"/>
        <w:rPr>
          <w:rFonts w:ascii="仿宋" w:hAnsi="仿宋" w:eastAsia="仿宋"/>
          <w:b/>
          <w:color w:val="auto"/>
          <w:sz w:val="72"/>
          <w:highlight w:val="none"/>
        </w:rPr>
      </w:pPr>
    </w:p>
    <w:p w14:paraId="453114E9">
      <w:pPr>
        <w:spacing w:line="360" w:lineRule="auto"/>
        <w:jc w:val="center"/>
        <w:rPr>
          <w:rFonts w:ascii="仿宋" w:hAnsi="仿宋" w:eastAsia="仿宋"/>
          <w:b/>
          <w:color w:val="auto"/>
          <w:sz w:val="72"/>
          <w:highlight w:val="none"/>
        </w:rPr>
      </w:pPr>
      <w:r>
        <w:rPr>
          <w:rFonts w:hint="eastAsia" w:ascii="仿宋" w:hAnsi="仿宋" w:eastAsia="仿宋"/>
          <w:b/>
          <w:color w:val="auto"/>
          <w:sz w:val="72"/>
          <w:highlight w:val="none"/>
        </w:rPr>
        <w:t>投  标  文  件</w:t>
      </w:r>
    </w:p>
    <w:p w14:paraId="04D59F6C">
      <w:pPr>
        <w:spacing w:line="360" w:lineRule="auto"/>
        <w:rPr>
          <w:rFonts w:ascii="仿宋" w:hAnsi="仿宋" w:eastAsia="仿宋"/>
          <w:b/>
          <w:color w:val="auto"/>
          <w:sz w:val="36"/>
          <w:highlight w:val="none"/>
        </w:rPr>
      </w:pPr>
    </w:p>
    <w:p w14:paraId="47EFB282">
      <w:pPr>
        <w:spacing w:line="360" w:lineRule="auto"/>
        <w:ind w:firstLine="1084" w:firstLineChars="300"/>
        <w:rPr>
          <w:rFonts w:ascii="仿宋" w:hAnsi="仿宋" w:eastAsia="仿宋"/>
          <w:b/>
          <w:color w:val="auto"/>
          <w:sz w:val="36"/>
          <w:highlight w:val="none"/>
        </w:rPr>
      </w:pPr>
      <w:r>
        <w:rPr>
          <w:rFonts w:hint="eastAsia" w:ascii="仿宋" w:hAnsi="仿宋" w:eastAsia="仿宋"/>
          <w:b/>
          <w:color w:val="auto"/>
          <w:sz w:val="36"/>
          <w:highlight w:val="none"/>
        </w:rPr>
        <w:t>项 目 名 称：</w:t>
      </w:r>
    </w:p>
    <w:p w14:paraId="64126D5E">
      <w:pPr>
        <w:spacing w:line="360" w:lineRule="auto"/>
        <w:ind w:firstLine="1084" w:firstLineChars="300"/>
        <w:rPr>
          <w:rFonts w:ascii="仿宋" w:hAnsi="仿宋" w:eastAsia="仿宋"/>
          <w:b/>
          <w:color w:val="auto"/>
          <w:sz w:val="36"/>
          <w:highlight w:val="none"/>
          <w:u w:val="single"/>
        </w:rPr>
      </w:pPr>
      <w:r>
        <w:rPr>
          <w:rFonts w:hint="eastAsia" w:ascii="仿宋" w:hAnsi="仿宋" w:eastAsia="仿宋"/>
          <w:b/>
          <w:color w:val="auto"/>
          <w:sz w:val="36"/>
          <w:highlight w:val="none"/>
        </w:rPr>
        <w:t>招 标 编 号：</w:t>
      </w:r>
    </w:p>
    <w:p w14:paraId="30C986D4">
      <w:pPr>
        <w:spacing w:line="360" w:lineRule="auto"/>
        <w:rPr>
          <w:rFonts w:ascii="仿宋" w:hAnsi="仿宋" w:eastAsia="仿宋"/>
          <w:b/>
          <w:color w:val="auto"/>
          <w:sz w:val="36"/>
          <w:highlight w:val="none"/>
        </w:rPr>
      </w:pPr>
    </w:p>
    <w:p w14:paraId="59FD6651">
      <w:pPr>
        <w:spacing w:line="360" w:lineRule="auto"/>
        <w:rPr>
          <w:rFonts w:ascii="仿宋" w:hAnsi="仿宋" w:eastAsia="仿宋"/>
          <w:b/>
          <w:color w:val="auto"/>
          <w:sz w:val="36"/>
          <w:highlight w:val="none"/>
        </w:rPr>
      </w:pPr>
    </w:p>
    <w:p w14:paraId="63012EE0">
      <w:pPr>
        <w:spacing w:line="360" w:lineRule="auto"/>
        <w:rPr>
          <w:rFonts w:ascii="仿宋" w:hAnsi="仿宋" w:eastAsia="仿宋"/>
          <w:b/>
          <w:color w:val="auto"/>
          <w:sz w:val="36"/>
          <w:highlight w:val="none"/>
          <w:u w:val="single"/>
        </w:rPr>
      </w:pPr>
      <w:r>
        <w:rPr>
          <w:rFonts w:hint="eastAsia" w:ascii="仿宋" w:hAnsi="仿宋" w:eastAsia="仿宋"/>
          <w:b/>
          <w:color w:val="auto"/>
          <w:sz w:val="36"/>
          <w:highlight w:val="none"/>
        </w:rPr>
        <w:t xml:space="preserve">       投标人名称 ：</w:t>
      </w:r>
    </w:p>
    <w:p w14:paraId="157A56F1">
      <w:pPr>
        <w:spacing w:line="360" w:lineRule="auto"/>
        <w:rPr>
          <w:rFonts w:ascii="仿宋" w:hAnsi="仿宋" w:eastAsia="仿宋"/>
          <w:b/>
          <w:color w:val="auto"/>
          <w:sz w:val="36"/>
          <w:highlight w:val="none"/>
        </w:rPr>
      </w:pPr>
      <w:r>
        <w:rPr>
          <w:rFonts w:hint="eastAsia" w:ascii="仿宋" w:hAnsi="仿宋" w:eastAsia="仿宋"/>
          <w:b/>
          <w:color w:val="auto"/>
          <w:sz w:val="36"/>
          <w:highlight w:val="none"/>
        </w:rPr>
        <w:t xml:space="preserve">       日      期 ：</w:t>
      </w:r>
    </w:p>
    <w:p w14:paraId="614F6501">
      <w:pPr>
        <w:pStyle w:val="29"/>
        <w:spacing w:line="360" w:lineRule="auto"/>
        <w:jc w:val="left"/>
        <w:rPr>
          <w:rFonts w:ascii="仿宋" w:hAnsi="仿宋" w:eastAsia="仿宋"/>
          <w:b/>
          <w:color w:val="auto"/>
          <w:sz w:val="24"/>
          <w:highlight w:val="none"/>
        </w:rPr>
      </w:pPr>
    </w:p>
    <w:p w14:paraId="7ED438E1">
      <w:pPr>
        <w:pStyle w:val="29"/>
        <w:spacing w:line="360" w:lineRule="auto"/>
        <w:jc w:val="left"/>
        <w:rPr>
          <w:rFonts w:ascii="仿宋" w:hAnsi="仿宋" w:eastAsia="仿宋"/>
          <w:b/>
          <w:color w:val="auto"/>
          <w:sz w:val="24"/>
          <w:highlight w:val="none"/>
        </w:rPr>
      </w:pPr>
    </w:p>
    <w:p w14:paraId="629DDF87">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68C37368">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2E2B4DE4">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2A097479">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57359FE0">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7D6E2404">
      <w:pPr>
        <w:pStyle w:val="6"/>
        <w:snapToGrid w:val="0"/>
        <w:spacing w:line="360" w:lineRule="auto"/>
        <w:ind w:left="0"/>
        <w:jc w:val="both"/>
        <w:rPr>
          <w:rFonts w:ascii="仿宋" w:hAnsi="仿宋" w:eastAsia="仿宋"/>
          <w:b/>
          <w:bCs/>
          <w:color w:val="auto"/>
          <w:sz w:val="32"/>
          <w:highlight w:val="none"/>
          <w:lang w:eastAsia="zh-CN"/>
        </w:rPr>
      </w:pPr>
    </w:p>
    <w:p w14:paraId="0A478EE2">
      <w:pPr>
        <w:pStyle w:val="6"/>
        <w:snapToGrid w:val="0"/>
        <w:spacing w:line="500" w:lineRule="exact"/>
        <w:ind w:left="0" w:firstLine="3855" w:firstLineChars="1200"/>
        <w:jc w:val="both"/>
        <w:rPr>
          <w:rFonts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t>目    录</w:t>
      </w:r>
    </w:p>
    <w:p w14:paraId="6C939294">
      <w:pPr>
        <w:spacing w:line="500" w:lineRule="exact"/>
        <w:rPr>
          <w:rFonts w:ascii="仿宋" w:hAnsi="仿宋" w:eastAsia="仿宋"/>
          <w:color w:val="auto"/>
          <w:sz w:val="32"/>
          <w:szCs w:val="32"/>
          <w:highlight w:val="none"/>
        </w:rPr>
      </w:pPr>
    </w:p>
    <w:p w14:paraId="7B480A34">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1. 投 标 书</w:t>
      </w:r>
    </w:p>
    <w:p w14:paraId="00287D05">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2. 开标一览表</w:t>
      </w:r>
    </w:p>
    <w:p w14:paraId="257F5130">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3. 价格明细表</w:t>
      </w:r>
    </w:p>
    <w:p w14:paraId="4F8AE52D">
      <w:pPr>
        <w:spacing w:line="5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 投标人的资格证明文件</w:t>
      </w:r>
    </w:p>
    <w:p w14:paraId="6FC5E3CF">
      <w:pPr>
        <w:spacing w:line="5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 带“★”号条款逐条响应表</w:t>
      </w:r>
    </w:p>
    <w:p w14:paraId="6DB07EDD">
      <w:pPr>
        <w:spacing w:line="5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 投标人承诺函</w:t>
      </w:r>
      <w:r>
        <w:rPr>
          <w:rFonts w:hint="eastAsia" w:ascii="仿宋" w:hAnsi="仿宋" w:eastAsia="仿宋"/>
          <w:color w:val="auto"/>
          <w:sz w:val="32"/>
          <w:szCs w:val="32"/>
          <w:highlight w:val="none"/>
        </w:rPr>
        <w:cr/>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技术和商务响应表</w:t>
      </w:r>
    </w:p>
    <w:p w14:paraId="3FFE55BA">
      <w:pPr>
        <w:spacing w:line="500" w:lineRule="exac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8. 项目服务方案</w:t>
      </w:r>
    </w:p>
    <w:p w14:paraId="0387987E">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法人代表授权书</w:t>
      </w:r>
    </w:p>
    <w:p w14:paraId="38D67D38">
      <w:pPr>
        <w:spacing w:line="500" w:lineRule="exact"/>
        <w:ind w:left="320" w:hanging="320" w:hangingChars="1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法人营业执照</w:t>
      </w:r>
    </w:p>
    <w:p w14:paraId="52495E7A">
      <w:pPr>
        <w:spacing w:line="500" w:lineRule="exact"/>
        <w:ind w:left="320" w:hanging="320" w:hangingChars="1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 廉洁承诺书</w:t>
      </w:r>
    </w:p>
    <w:p w14:paraId="3685B944">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 投标人提交的其它资料</w:t>
      </w:r>
    </w:p>
    <w:p w14:paraId="36ECD769">
      <w:pPr>
        <w:pStyle w:val="9"/>
        <w:rPr>
          <w:rFonts w:hint="eastAsia" w:ascii="仿宋" w:hAnsi="仿宋" w:eastAsia="仿宋"/>
          <w:color w:val="auto"/>
          <w:sz w:val="32"/>
          <w:szCs w:val="32"/>
          <w:highlight w:val="none"/>
        </w:rPr>
      </w:pPr>
    </w:p>
    <w:p w14:paraId="638D2CD5">
      <w:pPr>
        <w:pStyle w:val="9"/>
        <w:rPr>
          <w:rFonts w:hint="eastAsia" w:ascii="仿宋" w:hAnsi="仿宋" w:eastAsia="仿宋"/>
          <w:color w:val="auto"/>
          <w:sz w:val="32"/>
          <w:szCs w:val="32"/>
          <w:highlight w:val="none"/>
        </w:rPr>
      </w:pPr>
    </w:p>
    <w:p w14:paraId="11283B7A">
      <w:pPr>
        <w:spacing w:line="440" w:lineRule="exact"/>
        <w:rPr>
          <w:rFonts w:ascii="仿宋" w:hAnsi="仿宋" w:eastAsia="仿宋"/>
          <w:b/>
          <w:color w:val="auto"/>
          <w:sz w:val="32"/>
          <w:szCs w:val="32"/>
          <w:highlight w:val="none"/>
        </w:rPr>
      </w:pPr>
    </w:p>
    <w:p w14:paraId="033BAA5A">
      <w:pPr>
        <w:spacing w:line="440" w:lineRule="exact"/>
        <w:rPr>
          <w:rFonts w:ascii="仿宋" w:hAnsi="仿宋" w:eastAsia="仿宋"/>
          <w:b/>
          <w:color w:val="auto"/>
          <w:sz w:val="32"/>
          <w:szCs w:val="32"/>
          <w:highlight w:val="none"/>
        </w:rPr>
      </w:pPr>
    </w:p>
    <w:p w14:paraId="1C292438">
      <w:pPr>
        <w:spacing w:line="440" w:lineRule="exact"/>
        <w:rPr>
          <w:rFonts w:ascii="仿宋" w:hAnsi="仿宋" w:eastAsia="仿宋"/>
          <w:b/>
          <w:color w:val="auto"/>
          <w:sz w:val="32"/>
          <w:szCs w:val="32"/>
          <w:highlight w:val="none"/>
        </w:rPr>
      </w:pPr>
      <w:r>
        <w:rPr>
          <w:rFonts w:ascii="仿宋" w:hAnsi="仿宋" w:eastAsia="仿宋"/>
          <w:b/>
          <w:color w:val="auto"/>
          <w:sz w:val="32"/>
          <w:szCs w:val="32"/>
          <w:highlight w:val="none"/>
        </w:rPr>
        <w:t>说明：投标人应按投标文件的实际情况编制目录</w:t>
      </w:r>
    </w:p>
    <w:p w14:paraId="6F05AE50">
      <w:pPr>
        <w:spacing w:line="500" w:lineRule="exact"/>
        <w:rPr>
          <w:rFonts w:ascii="仿宋" w:hAnsi="仿宋" w:eastAsia="仿宋"/>
          <w:b/>
          <w:color w:val="auto"/>
          <w:sz w:val="32"/>
          <w:szCs w:val="32"/>
          <w:highlight w:val="none"/>
        </w:rPr>
      </w:pPr>
    </w:p>
    <w:p w14:paraId="7934216D">
      <w:pPr>
        <w:spacing w:line="500" w:lineRule="exact"/>
        <w:rPr>
          <w:rFonts w:ascii="仿宋" w:hAnsi="仿宋" w:eastAsia="仿宋"/>
          <w:b/>
          <w:bCs/>
          <w:color w:val="auto"/>
          <w:sz w:val="32"/>
          <w:szCs w:val="32"/>
          <w:highlight w:val="none"/>
        </w:rPr>
      </w:pPr>
      <w:r>
        <w:rPr>
          <w:rFonts w:ascii="仿宋" w:hAnsi="仿宋" w:eastAsia="仿宋"/>
          <w:color w:val="auto"/>
          <w:sz w:val="32"/>
          <w:szCs w:val="32"/>
          <w:highlight w:val="none"/>
        </w:rPr>
        <w:br w:type="page"/>
      </w:r>
      <w:bookmarkStart w:id="185" w:name="_Toc186344305"/>
      <w:r>
        <w:rPr>
          <w:rFonts w:hint="eastAsia" w:ascii="仿宋" w:hAnsi="仿宋" w:eastAsia="仿宋"/>
          <w:b/>
          <w:bCs/>
          <w:color w:val="auto"/>
          <w:sz w:val="32"/>
          <w:szCs w:val="32"/>
          <w:highlight w:val="none"/>
        </w:rPr>
        <w:t>格式1　　</w:t>
      </w:r>
    </w:p>
    <w:p w14:paraId="5AD74B84">
      <w:pPr>
        <w:spacing w:line="500" w:lineRule="exact"/>
        <w:rPr>
          <w:rFonts w:ascii="仿宋" w:hAnsi="仿宋" w:eastAsia="仿宋"/>
          <w:b/>
          <w:bCs/>
          <w:color w:val="auto"/>
          <w:sz w:val="32"/>
          <w:szCs w:val="32"/>
          <w:highlight w:val="none"/>
        </w:rPr>
      </w:pPr>
    </w:p>
    <w:p w14:paraId="4A73299F">
      <w:pPr>
        <w:spacing w:line="500" w:lineRule="exact"/>
        <w:jc w:val="center"/>
        <w:rPr>
          <w:rFonts w:ascii="仿宋" w:hAnsi="仿宋" w:eastAsia="仿宋"/>
          <w:color w:val="auto"/>
          <w:sz w:val="32"/>
          <w:szCs w:val="32"/>
          <w:highlight w:val="none"/>
        </w:rPr>
      </w:pPr>
      <w:r>
        <w:rPr>
          <w:rFonts w:hint="eastAsia" w:ascii="仿宋" w:hAnsi="仿宋" w:eastAsia="仿宋"/>
          <w:b/>
          <w:bCs/>
          <w:color w:val="auto"/>
          <w:sz w:val="32"/>
          <w:szCs w:val="32"/>
          <w:highlight w:val="none"/>
        </w:rPr>
        <w:t>投 标 书</w:t>
      </w:r>
      <w:bookmarkEnd w:id="185"/>
    </w:p>
    <w:p w14:paraId="35340330">
      <w:pPr>
        <w:spacing w:line="500" w:lineRule="exact"/>
        <w:rPr>
          <w:rFonts w:ascii="仿宋" w:hAnsi="仿宋" w:eastAsia="仿宋"/>
          <w:color w:val="auto"/>
          <w:sz w:val="32"/>
          <w:szCs w:val="32"/>
          <w:highlight w:val="none"/>
        </w:rPr>
      </w:pPr>
    </w:p>
    <w:p w14:paraId="0AAD2B25">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致</w:t>
      </w:r>
      <w:r>
        <w:rPr>
          <w:rFonts w:hint="eastAsia" w:ascii="仿宋" w:hAnsi="仿宋" w:eastAsia="仿宋"/>
          <w:color w:val="auto"/>
          <w:sz w:val="32"/>
          <w:szCs w:val="32"/>
          <w:highlight w:val="none"/>
          <w:u w:val="single"/>
          <w:lang w:val="en-US" w:eastAsia="zh-CN"/>
        </w:rPr>
        <w:t xml:space="preserve"> 招标人   ：</w:t>
      </w:r>
    </w:p>
    <w:p w14:paraId="4A7B1D48">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根据贵方为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项目的投标要求（招标编号:</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，本签字代表</w:t>
      </w:r>
      <w:r>
        <w:rPr>
          <w:rFonts w:hint="eastAsia" w:ascii="仿宋" w:hAnsi="仿宋" w:eastAsia="仿宋"/>
          <w:color w:val="auto"/>
          <w:sz w:val="32"/>
          <w:szCs w:val="32"/>
          <w:highlight w:val="none"/>
          <w:u w:val="single"/>
        </w:rPr>
        <w:t>（全名、职务）</w:t>
      </w:r>
      <w:r>
        <w:rPr>
          <w:rFonts w:hint="eastAsia" w:ascii="仿宋" w:hAnsi="仿宋" w:eastAsia="仿宋"/>
          <w:color w:val="auto"/>
          <w:sz w:val="32"/>
          <w:szCs w:val="32"/>
          <w:highlight w:val="none"/>
        </w:rPr>
        <w:t>正式授权并代表投标人</w:t>
      </w:r>
      <w:r>
        <w:rPr>
          <w:rFonts w:hint="eastAsia" w:ascii="仿宋" w:hAnsi="仿宋" w:eastAsia="仿宋"/>
          <w:color w:val="auto"/>
          <w:sz w:val="32"/>
          <w:szCs w:val="32"/>
          <w:highlight w:val="none"/>
          <w:u w:val="single"/>
        </w:rPr>
        <w:t>（投标人名称、地址）</w:t>
      </w:r>
      <w:r>
        <w:rPr>
          <w:rFonts w:hint="eastAsia" w:ascii="仿宋" w:hAnsi="仿宋" w:eastAsia="仿宋"/>
          <w:color w:val="auto"/>
          <w:sz w:val="32"/>
          <w:szCs w:val="32"/>
          <w:highlight w:val="none"/>
        </w:rPr>
        <w:t>提交下述文件正本一份</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副本一份</w:t>
      </w:r>
      <w:r>
        <w:rPr>
          <w:rFonts w:hint="eastAsia" w:ascii="仿宋" w:hAnsi="仿宋" w:eastAsia="仿宋"/>
          <w:color w:val="auto"/>
          <w:sz w:val="32"/>
          <w:szCs w:val="32"/>
          <w:highlight w:val="none"/>
          <w:lang w:eastAsia="zh-CN"/>
        </w:rPr>
        <w:t>、</w:t>
      </w:r>
      <w:r>
        <w:rPr>
          <w:rFonts w:hint="eastAsia" w:ascii="仿宋" w:hAnsi="仿宋" w:eastAsia="仿宋" w:cs="仿宋"/>
          <w:color w:val="auto"/>
          <w:kern w:val="0"/>
          <w:sz w:val="32"/>
          <w:szCs w:val="32"/>
          <w:highlight w:val="none"/>
        </w:rPr>
        <w:t>电子版</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份（U盘介质）</w:t>
      </w:r>
      <w:r>
        <w:rPr>
          <w:rFonts w:hint="eastAsia" w:ascii="仿宋" w:hAnsi="仿宋" w:eastAsia="仿宋"/>
          <w:color w:val="auto"/>
          <w:sz w:val="32"/>
          <w:szCs w:val="32"/>
          <w:highlight w:val="none"/>
        </w:rPr>
        <w:t>。</w:t>
      </w:r>
    </w:p>
    <w:p w14:paraId="1BD51867">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s="Times New Roman"/>
          <w:color w:val="auto"/>
          <w:kern w:val="2"/>
          <w:sz w:val="32"/>
          <w:szCs w:val="32"/>
          <w:highlight w:val="none"/>
          <w:lang w:val="en-US" w:eastAsia="zh-CN" w:bidi="ar-SA"/>
        </w:rPr>
        <w:t>（</w:t>
      </w:r>
      <w:r>
        <w:rPr>
          <w:rFonts w:hint="eastAsia" w:ascii="仿宋" w:hAnsi="仿宋" w:eastAsia="仿宋"/>
          <w:color w:val="auto"/>
          <w:sz w:val="32"/>
          <w:szCs w:val="32"/>
          <w:highlight w:val="none"/>
          <w:lang w:val="en-US" w:eastAsia="zh-CN"/>
        </w:rPr>
        <w:t>1）投标书</w:t>
      </w:r>
    </w:p>
    <w:p w14:paraId="0F5387C9">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（2）开标一览表</w:t>
      </w:r>
    </w:p>
    <w:p w14:paraId="1600E4D3">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（3）价格明细表</w:t>
      </w:r>
    </w:p>
    <w:p w14:paraId="1217CE26">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（4）投标人的资格证明文件</w:t>
      </w:r>
    </w:p>
    <w:p w14:paraId="0B28C21B">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（5）带“★”号条款逐条响应表</w:t>
      </w:r>
    </w:p>
    <w:p w14:paraId="085AC283">
      <w:pPr>
        <w:spacing w:line="500" w:lineRule="exact"/>
        <w:ind w:firstLine="320" w:firstLineChars="1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（6）投标人承诺函</w:t>
      </w:r>
    </w:p>
    <w:p w14:paraId="02C9313E">
      <w:pPr>
        <w:spacing w:line="500" w:lineRule="exact"/>
        <w:ind w:firstLine="320" w:firstLineChars="1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（7）技术和商务响应表</w:t>
      </w:r>
    </w:p>
    <w:p w14:paraId="61D1C84F">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（8）项目服务方案</w:t>
      </w:r>
    </w:p>
    <w:p w14:paraId="223760C4">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（9）投标人提交的其它资料</w:t>
      </w:r>
    </w:p>
    <w:p w14:paraId="05073E79">
      <w:pPr>
        <w:spacing w:line="500" w:lineRule="exact"/>
        <w:ind w:firstLine="320" w:firstLineChars="100"/>
        <w:rPr>
          <w:rFonts w:hint="default" w:ascii="仿宋" w:hAnsi="仿宋" w:eastAsia="仿宋" w:cs="Times New Roman"/>
          <w:color w:val="auto"/>
          <w:kern w:val="2"/>
          <w:sz w:val="32"/>
          <w:szCs w:val="32"/>
          <w:highlight w:val="none"/>
          <w:lang w:val="en-US" w:eastAsia="zh-CN" w:bidi="ar-SA"/>
        </w:rPr>
      </w:pPr>
      <w:r>
        <w:rPr>
          <w:rFonts w:hint="eastAsia" w:ascii="仿宋" w:hAnsi="仿宋" w:eastAsia="仿宋"/>
          <w:color w:val="auto"/>
          <w:sz w:val="32"/>
          <w:szCs w:val="32"/>
          <w:highlight w:val="none"/>
          <w:lang w:val="en-US" w:eastAsia="zh-CN"/>
        </w:rPr>
        <w:t>（10）以</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方式提供的金额为人民币</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元的投标保证金。</w:t>
      </w:r>
    </w:p>
    <w:p w14:paraId="258D797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据此函，签字代表宣布同意如下：</w:t>
      </w:r>
    </w:p>
    <w:p w14:paraId="6FA5C2E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1.投标人已详细审查全部招标文件，包括修改文件（如有的话）和有关附件，将自行承担因对全部招标文件理解不正确或误解而产生的相应后果。</w:t>
      </w:r>
    </w:p>
    <w:p w14:paraId="29061025">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2.投标人保证遵守招标文件的全部规定，投标人所提交的材料中所含的信息均为真实、准确、完整，且不具有任何误导性。</w:t>
      </w:r>
    </w:p>
    <w:p w14:paraId="4D3D5403">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3.投标人将按招标文件的规定履行合同责任和义务。</w:t>
      </w:r>
    </w:p>
    <w:p w14:paraId="583B0FD7">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4.本投标文件自开标日起投标有效期为：在招标文件投标人须知前附表所规定的期限内保持有效。</w:t>
      </w:r>
    </w:p>
    <w:p w14:paraId="7C6DF0A3">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5.如果发生招标文件第二章投标人须知第12条所述情况，则同意招标人不予退还投标保证金。</w:t>
      </w:r>
    </w:p>
    <w:p w14:paraId="1DD6856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6.投标人同意提供按照招标人可能要求的与其投标有关的一切数据或资料，完全理解贵方不一定要接受最低的报价或收到的任何投标。</w:t>
      </w:r>
    </w:p>
    <w:p w14:paraId="7A7DEC9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7. 与本投标有关的一切正式往来通讯请寄：</w:t>
      </w:r>
    </w:p>
    <w:p w14:paraId="0E94257C">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地址：</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邮编：</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p>
    <w:p w14:paraId="5730E237">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电话：</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传真：</w:t>
      </w:r>
      <w:r>
        <w:rPr>
          <w:rFonts w:hint="eastAsia" w:ascii="仿宋" w:hAnsi="仿宋" w:eastAsia="仿宋"/>
          <w:color w:val="auto"/>
          <w:sz w:val="32"/>
          <w:szCs w:val="32"/>
          <w:highlight w:val="none"/>
          <w:u w:val="single"/>
          <w:lang w:val="en-US" w:eastAsia="zh-CN"/>
        </w:rPr>
        <w:t xml:space="preserve">                </w:t>
      </w:r>
    </w:p>
    <w:p w14:paraId="3B4EE8DC">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p>
    <w:p w14:paraId="6C823109">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投标人（全称并加盖公章）：</w:t>
      </w:r>
      <w:r>
        <w:rPr>
          <w:rFonts w:hint="eastAsia" w:ascii="仿宋" w:hAnsi="仿宋" w:eastAsia="仿宋"/>
          <w:color w:val="auto"/>
          <w:sz w:val="32"/>
          <w:szCs w:val="32"/>
          <w:highlight w:val="none"/>
          <w:u w:val="single"/>
          <w:lang w:val="en-US" w:eastAsia="zh-CN"/>
        </w:rPr>
        <w:t xml:space="preserve">                 </w:t>
      </w:r>
    </w:p>
    <w:p w14:paraId="23FF4050">
      <w:pPr>
        <w:pStyle w:val="9"/>
        <w:rPr>
          <w:rFonts w:hint="default"/>
          <w:color w:val="auto"/>
          <w:highlight w:val="none"/>
          <w:lang w:val="en-US" w:eastAsia="zh-CN"/>
        </w:rPr>
      </w:pPr>
    </w:p>
    <w:p w14:paraId="240AE367">
      <w:pPr>
        <w:pStyle w:val="9"/>
        <w:rPr>
          <w:rFonts w:hint="default"/>
          <w:color w:val="auto"/>
          <w:highlight w:val="none"/>
          <w:lang w:val="en-US" w:eastAsia="zh-CN"/>
        </w:rPr>
      </w:pPr>
    </w:p>
    <w:p w14:paraId="1D0D0F39">
      <w:pPr>
        <w:spacing w:line="500" w:lineRule="exact"/>
        <w:ind w:firstLine="5120" w:firstLineChars="16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日  期：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 月 日</w:t>
      </w:r>
    </w:p>
    <w:p w14:paraId="3657801B">
      <w:pPr>
        <w:spacing w:line="500" w:lineRule="exact"/>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r>
        <w:rPr>
          <w:rFonts w:hint="eastAsia" w:ascii="仿宋" w:hAnsi="仿宋" w:eastAsia="仿宋"/>
          <w:b/>
          <w:bCs/>
          <w:color w:val="auto"/>
          <w:sz w:val="32"/>
          <w:szCs w:val="32"/>
          <w:highlight w:val="none"/>
        </w:rPr>
        <w:t>格式2　</w:t>
      </w:r>
    </w:p>
    <w:p w14:paraId="59998214">
      <w:pPr>
        <w:spacing w:line="500" w:lineRule="exact"/>
        <w:rPr>
          <w:rFonts w:ascii="仿宋" w:hAnsi="仿宋" w:eastAsia="仿宋"/>
          <w:b/>
          <w:bCs/>
          <w:color w:val="auto"/>
          <w:sz w:val="32"/>
          <w:szCs w:val="32"/>
          <w:highlight w:val="none"/>
        </w:rPr>
      </w:pPr>
    </w:p>
    <w:p w14:paraId="3C3D02D6">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开标一览表</w:t>
      </w:r>
    </w:p>
    <w:p w14:paraId="005C5D24">
      <w:pPr>
        <w:pStyle w:val="8"/>
        <w:tabs>
          <w:tab w:val="left" w:pos="3996"/>
          <w:tab w:val="left" w:pos="8437"/>
        </w:tabs>
        <w:spacing w:line="500" w:lineRule="exact"/>
        <w:ind w:left="36"/>
        <w:rPr>
          <w:rFonts w:ascii="仿宋" w:hAnsi="仿宋" w:eastAsia="仿宋"/>
          <w:color w:val="auto"/>
          <w:sz w:val="32"/>
          <w:szCs w:val="32"/>
          <w:highlight w:val="none"/>
        </w:rPr>
      </w:pPr>
    </w:p>
    <w:p w14:paraId="786624E5">
      <w:pPr>
        <w:spacing w:line="500" w:lineRule="exact"/>
        <w:rPr>
          <w:rFonts w:hint="eastAsia" w:ascii="仿宋" w:hAnsi="仿宋" w:eastAsia="仿宋"/>
          <w:color w:val="auto"/>
          <w:sz w:val="32"/>
          <w:szCs w:val="32"/>
          <w:highlight w:val="none"/>
          <w:u w:val="single"/>
        </w:rPr>
      </w:pPr>
      <w:r>
        <w:rPr>
          <w:rFonts w:hint="eastAsia" w:ascii="仿宋" w:hAnsi="仿宋" w:eastAsia="仿宋"/>
          <w:color w:val="auto"/>
          <w:sz w:val="32"/>
          <w:szCs w:val="32"/>
          <w:highlight w:val="none"/>
        </w:rPr>
        <w:t>招标项目：</w:t>
      </w:r>
      <w:r>
        <w:rPr>
          <w:rFonts w:hint="eastAsia" w:ascii="仿宋" w:hAnsi="仿宋" w:eastAsia="仿宋"/>
          <w:color w:val="auto"/>
          <w:sz w:val="32"/>
          <w:szCs w:val="32"/>
          <w:highlight w:val="none"/>
          <w:u w:val="single"/>
        </w:rPr>
        <w:t>　　　　　　　　　　</w:t>
      </w:r>
    </w:p>
    <w:p w14:paraId="6F8CA3C5">
      <w:pPr>
        <w:spacing w:line="500" w:lineRule="exact"/>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招标编号：</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u w:val="single"/>
        </w:rPr>
        <w:t xml:space="preserve"> </w:t>
      </w:r>
    </w:p>
    <w:p w14:paraId="0089C9DF">
      <w:pPr>
        <w:pStyle w:val="8"/>
        <w:tabs>
          <w:tab w:val="left" w:pos="3996"/>
          <w:tab w:val="left" w:pos="8437"/>
        </w:tabs>
        <w:spacing w:line="500" w:lineRule="exact"/>
        <w:ind w:left="36"/>
        <w:rPr>
          <w:rFonts w:hint="default" w:ascii="仿宋" w:hAnsi="仿宋" w:eastAsia="仿宋"/>
          <w:color w:val="auto"/>
          <w:sz w:val="32"/>
          <w:szCs w:val="32"/>
          <w:highlight w:val="none"/>
          <w:u w:val="single"/>
          <w:lang w:val="en-US" w:eastAsia="zh-CN"/>
        </w:rPr>
      </w:pPr>
      <w:r>
        <w:rPr>
          <w:rFonts w:ascii="仿宋" w:hAnsi="仿宋" w:eastAsia="仿宋"/>
          <w:color w:val="auto"/>
          <w:sz w:val="32"/>
          <w:szCs w:val="32"/>
          <w:highlight w:val="none"/>
        </w:rPr>
        <w:t>货币单位：</w:t>
      </w:r>
      <w:r>
        <w:rPr>
          <w:rFonts w:hint="eastAsia" w:ascii="仿宋" w:hAnsi="仿宋" w:eastAsia="仿宋"/>
          <w:color w:val="auto"/>
          <w:sz w:val="32"/>
          <w:szCs w:val="32"/>
          <w:highlight w:val="none"/>
          <w:u w:val="single"/>
          <w:lang w:val="en-US" w:eastAsia="zh-CN"/>
        </w:rPr>
        <w:t xml:space="preserve">                    </w:t>
      </w:r>
    </w:p>
    <w:tbl>
      <w:tblPr>
        <w:tblStyle w:val="19"/>
        <w:tblpPr w:leftFromText="180" w:rightFromText="180" w:vertAnchor="text" w:horzAnchor="page" w:tblpX="1529" w:tblpY="591"/>
        <w:tblOverlap w:val="never"/>
        <w:tblW w:w="8967" w:type="dxa"/>
        <w:tblInd w:w="0" w:type="dxa"/>
        <w:tblLayout w:type="fixed"/>
        <w:tblCellMar>
          <w:top w:w="0" w:type="dxa"/>
          <w:left w:w="0" w:type="dxa"/>
          <w:bottom w:w="0" w:type="dxa"/>
          <w:right w:w="0" w:type="dxa"/>
        </w:tblCellMar>
      </w:tblPr>
      <w:tblGrid>
        <w:gridCol w:w="1294"/>
        <w:gridCol w:w="1262"/>
        <w:gridCol w:w="1612"/>
        <w:gridCol w:w="1459"/>
        <w:gridCol w:w="1800"/>
        <w:gridCol w:w="1540"/>
      </w:tblGrid>
      <w:tr w14:paraId="59804972">
        <w:tblPrEx>
          <w:tblCellMar>
            <w:top w:w="0" w:type="dxa"/>
            <w:left w:w="0" w:type="dxa"/>
            <w:bottom w:w="0" w:type="dxa"/>
            <w:right w:w="0" w:type="dxa"/>
          </w:tblCellMar>
        </w:tblPrEx>
        <w:trPr>
          <w:trHeight w:val="1164" w:hRule="exact"/>
        </w:trPr>
        <w:tc>
          <w:tcPr>
            <w:tcW w:w="1294" w:type="dxa"/>
            <w:tcBorders>
              <w:top w:val="single" w:color="000000" w:sz="4" w:space="0"/>
              <w:left w:val="single" w:color="000000" w:sz="4" w:space="0"/>
              <w:bottom w:val="single" w:color="000000" w:sz="4" w:space="0"/>
              <w:right w:val="single" w:color="000000" w:sz="4" w:space="0"/>
            </w:tcBorders>
            <w:vAlign w:val="center"/>
          </w:tcPr>
          <w:p w14:paraId="6B77206F">
            <w:pPr>
              <w:pStyle w:val="3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262" w:type="dxa"/>
            <w:tcBorders>
              <w:top w:val="single" w:color="000000" w:sz="4" w:space="0"/>
              <w:left w:val="single" w:color="000000" w:sz="4" w:space="0"/>
              <w:bottom w:val="single" w:color="000000" w:sz="4" w:space="0"/>
              <w:right w:val="single" w:color="000000" w:sz="4" w:space="0"/>
            </w:tcBorders>
            <w:vAlign w:val="center"/>
          </w:tcPr>
          <w:p w14:paraId="4B0CED3C">
            <w:pPr>
              <w:pStyle w:val="30"/>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预估面积/体积</w:t>
            </w:r>
          </w:p>
        </w:tc>
        <w:tc>
          <w:tcPr>
            <w:tcW w:w="1612" w:type="dxa"/>
            <w:tcBorders>
              <w:top w:val="single" w:color="000000" w:sz="4" w:space="0"/>
              <w:left w:val="single" w:color="000000" w:sz="4" w:space="0"/>
              <w:bottom w:val="single" w:color="000000" w:sz="4" w:space="0"/>
              <w:right w:val="single" w:color="000000" w:sz="4" w:space="0"/>
            </w:tcBorders>
            <w:vAlign w:val="center"/>
          </w:tcPr>
          <w:p w14:paraId="7C12C1DB">
            <w:pPr>
              <w:pStyle w:val="30"/>
              <w:spacing w:line="500" w:lineRule="exact"/>
              <w:ind w:right="102"/>
              <w:jc w:val="center"/>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rPr>
              <w:t>投标单价</w:t>
            </w:r>
          </w:p>
        </w:tc>
        <w:tc>
          <w:tcPr>
            <w:tcW w:w="1459" w:type="dxa"/>
            <w:tcBorders>
              <w:top w:val="single" w:color="000000" w:sz="4" w:space="0"/>
              <w:left w:val="single" w:color="000000" w:sz="4" w:space="0"/>
              <w:bottom w:val="single" w:color="000000" w:sz="4" w:space="0"/>
              <w:right w:val="single" w:color="000000" w:sz="4" w:space="0"/>
            </w:tcBorders>
            <w:vAlign w:val="center"/>
          </w:tcPr>
          <w:p w14:paraId="7CE48FF4">
            <w:pPr>
              <w:pStyle w:val="30"/>
              <w:spacing w:line="50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投标总价</w:t>
            </w:r>
          </w:p>
          <w:p w14:paraId="59910C33">
            <w:pPr>
              <w:pStyle w:val="30"/>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元，含税）</w:t>
            </w:r>
          </w:p>
        </w:tc>
        <w:tc>
          <w:tcPr>
            <w:tcW w:w="1800" w:type="dxa"/>
            <w:tcBorders>
              <w:top w:val="single" w:color="000000" w:sz="4" w:space="0"/>
              <w:left w:val="single" w:color="000000" w:sz="4" w:space="0"/>
              <w:bottom w:val="single" w:color="000000" w:sz="4" w:space="0"/>
              <w:right w:val="single" w:color="000000" w:sz="4" w:space="0"/>
            </w:tcBorders>
            <w:vAlign w:val="center"/>
          </w:tcPr>
          <w:p w14:paraId="58BC34F5">
            <w:pPr>
              <w:pStyle w:val="30"/>
              <w:spacing w:line="500" w:lineRule="exact"/>
              <w:ind w:right="10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服务期限</w:t>
            </w:r>
          </w:p>
        </w:tc>
        <w:tc>
          <w:tcPr>
            <w:tcW w:w="1540" w:type="dxa"/>
            <w:tcBorders>
              <w:top w:val="single" w:color="000000" w:sz="4" w:space="0"/>
              <w:left w:val="single" w:color="000000" w:sz="4" w:space="0"/>
              <w:bottom w:val="single" w:color="000000" w:sz="4" w:space="0"/>
              <w:right w:val="single" w:color="000000" w:sz="4" w:space="0"/>
            </w:tcBorders>
            <w:vAlign w:val="center"/>
          </w:tcPr>
          <w:p w14:paraId="27189435">
            <w:pPr>
              <w:pStyle w:val="3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A11F4ED">
        <w:trPr>
          <w:trHeight w:val="1431" w:hRule="exact"/>
        </w:trPr>
        <w:tc>
          <w:tcPr>
            <w:tcW w:w="1294" w:type="dxa"/>
            <w:vMerge w:val="restart"/>
            <w:tcBorders>
              <w:top w:val="single" w:color="000000" w:sz="4" w:space="0"/>
              <w:left w:val="single" w:color="000000" w:sz="4" w:space="0"/>
              <w:right w:val="single" w:color="000000" w:sz="4" w:space="0"/>
            </w:tcBorders>
            <w:vAlign w:val="center"/>
          </w:tcPr>
          <w:p w14:paraId="79B269B8">
            <w:pPr>
              <w:pStyle w:val="3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南昌国贸悦上鹭鸣</w:t>
            </w:r>
            <w:r>
              <w:rPr>
                <w:rFonts w:hint="eastAsia" w:ascii="仿宋" w:hAnsi="仿宋" w:eastAsia="仿宋" w:cs="仿宋"/>
                <w:color w:val="auto"/>
                <w:kern w:val="0"/>
                <w:sz w:val="24"/>
                <w:szCs w:val="24"/>
                <w:highlight w:val="none"/>
              </w:rPr>
              <w:t>建筑垃圾清运</w:t>
            </w:r>
            <w:r>
              <w:rPr>
                <w:rFonts w:hint="eastAsia" w:ascii="仿宋" w:hAnsi="仿宋" w:eastAsia="仿宋" w:cs="仿宋"/>
                <w:color w:val="auto"/>
                <w:kern w:val="0"/>
                <w:sz w:val="24"/>
                <w:szCs w:val="24"/>
                <w:highlight w:val="none"/>
                <w:lang w:val="en-US" w:eastAsia="zh-CN"/>
              </w:rPr>
              <w:t>服务</w:t>
            </w:r>
          </w:p>
        </w:tc>
        <w:tc>
          <w:tcPr>
            <w:tcW w:w="1262" w:type="dxa"/>
            <w:tcBorders>
              <w:top w:val="single" w:color="000000" w:sz="4" w:space="0"/>
              <w:left w:val="single" w:color="000000" w:sz="4" w:space="0"/>
              <w:bottom w:val="single" w:color="000000" w:sz="4" w:space="0"/>
              <w:right w:val="single" w:color="000000" w:sz="4" w:space="0"/>
            </w:tcBorders>
            <w:vAlign w:val="center"/>
          </w:tcPr>
          <w:p w14:paraId="583ED0BC">
            <w:pPr>
              <w:pStyle w:val="30"/>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清运面积：68273.35㎡</w:t>
            </w:r>
          </w:p>
        </w:tc>
        <w:tc>
          <w:tcPr>
            <w:tcW w:w="1612" w:type="dxa"/>
            <w:tcBorders>
              <w:top w:val="single" w:color="000000" w:sz="4" w:space="0"/>
              <w:left w:val="single" w:color="000000" w:sz="4" w:space="0"/>
              <w:bottom w:val="single" w:color="000000" w:sz="4" w:space="0"/>
              <w:right w:val="single" w:color="000000" w:sz="4" w:space="0"/>
            </w:tcBorders>
            <w:vAlign w:val="center"/>
          </w:tcPr>
          <w:p w14:paraId="21F2454A">
            <w:pPr>
              <w:pStyle w:val="30"/>
              <w:spacing w:line="500" w:lineRule="exact"/>
              <w:ind w:right="102"/>
              <w:jc w:val="center"/>
              <w:rPr>
                <w:rFonts w:hint="eastAsia" w:ascii="仿宋" w:hAnsi="仿宋" w:eastAsia="仿宋" w:cs="仿宋"/>
                <w:color w:val="auto"/>
                <w:sz w:val="24"/>
                <w:szCs w:val="24"/>
                <w:highlight w:val="none"/>
                <w:lang w:eastAsia="zh-CN"/>
              </w:rPr>
            </w:pPr>
          </w:p>
        </w:tc>
        <w:tc>
          <w:tcPr>
            <w:tcW w:w="1459" w:type="dxa"/>
            <w:tcBorders>
              <w:top w:val="single" w:color="000000" w:sz="4" w:space="0"/>
              <w:left w:val="single" w:color="000000" w:sz="4" w:space="0"/>
              <w:bottom w:val="single" w:color="000000" w:sz="4" w:space="0"/>
              <w:right w:val="single" w:color="000000" w:sz="4" w:space="0"/>
            </w:tcBorders>
            <w:vAlign w:val="center"/>
          </w:tcPr>
          <w:p w14:paraId="0BF9043E">
            <w:pPr>
              <w:pStyle w:val="30"/>
              <w:spacing w:line="500" w:lineRule="exact"/>
              <w:jc w:val="center"/>
              <w:rPr>
                <w:rFonts w:hint="eastAsia" w:ascii="仿宋" w:hAnsi="仿宋" w:eastAsia="仿宋" w:cs="仿宋"/>
                <w:color w:val="auto"/>
                <w:sz w:val="24"/>
                <w:szCs w:val="24"/>
                <w:highlight w:val="none"/>
                <w:lang w:eastAsia="zh-CN"/>
              </w:rPr>
            </w:pPr>
          </w:p>
        </w:tc>
        <w:tc>
          <w:tcPr>
            <w:tcW w:w="1800" w:type="dxa"/>
            <w:vMerge w:val="restart"/>
            <w:tcBorders>
              <w:top w:val="single" w:color="000000" w:sz="4" w:space="0"/>
              <w:left w:val="single" w:color="000000" w:sz="4" w:space="0"/>
              <w:right w:val="single" w:color="000000" w:sz="4" w:space="0"/>
            </w:tcBorders>
            <w:vAlign w:val="center"/>
          </w:tcPr>
          <w:p w14:paraId="59CB121D">
            <w:pPr>
              <w:pStyle w:val="30"/>
              <w:ind w:right="107"/>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服务期</w:t>
            </w:r>
            <w:r>
              <w:rPr>
                <w:rFonts w:hint="eastAsia" w:ascii="仿宋" w:hAnsi="仿宋" w:eastAsia="仿宋" w:cs="仿宋"/>
                <w:color w:val="auto"/>
                <w:kern w:val="0"/>
                <w:sz w:val="21"/>
                <w:szCs w:val="21"/>
                <w:highlight w:val="none"/>
                <w:lang w:val="en-US" w:eastAsia="zh-CN"/>
              </w:rPr>
              <w:t>限为3</w:t>
            </w:r>
            <w:r>
              <w:rPr>
                <w:rFonts w:hint="eastAsia" w:ascii="仿宋" w:hAnsi="仿宋" w:eastAsia="仿宋" w:cs="仿宋"/>
                <w:color w:val="auto"/>
                <w:kern w:val="0"/>
                <w:sz w:val="21"/>
                <w:szCs w:val="21"/>
                <w:highlight w:val="none"/>
              </w:rPr>
              <w:t>年，</w:t>
            </w:r>
            <w:r>
              <w:rPr>
                <w:rFonts w:ascii="仿宋" w:hAnsi="仿宋" w:eastAsia="仿宋" w:cs="仿宋"/>
                <w:color w:val="auto"/>
                <w:kern w:val="0"/>
                <w:sz w:val="21"/>
                <w:szCs w:val="21"/>
                <w:highlight w:val="none"/>
              </w:rPr>
              <w:t>202</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日至</w:t>
            </w:r>
            <w:r>
              <w:rPr>
                <w:rFonts w:ascii="仿宋" w:hAnsi="仿宋" w:eastAsia="仿宋" w:cs="仿宋"/>
                <w:color w:val="auto"/>
                <w:kern w:val="0"/>
                <w:sz w:val="21"/>
                <w:szCs w:val="21"/>
                <w:highlight w:val="none"/>
              </w:rPr>
              <w:t>202</w:t>
            </w:r>
            <w:r>
              <w:rPr>
                <w:rFonts w:hint="eastAsia" w:ascii="仿宋" w:hAnsi="仿宋" w:eastAsia="仿宋" w:cs="仿宋"/>
                <w:color w:val="auto"/>
                <w:kern w:val="0"/>
                <w:sz w:val="21"/>
                <w:szCs w:val="21"/>
                <w:highlight w:val="none"/>
                <w:lang w:val="en-US" w:eastAsia="zh-CN"/>
              </w:rPr>
              <w:t>9</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lang w:val="en-US" w:eastAsia="zh-CN"/>
              </w:rPr>
              <w:t xml:space="preserve"> 5</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lang w:val="en-US" w:eastAsia="zh-CN"/>
              </w:rPr>
              <w:t>31</w:t>
            </w:r>
            <w:r>
              <w:rPr>
                <w:rFonts w:hint="eastAsia" w:ascii="仿宋" w:hAnsi="仿宋" w:eastAsia="仿宋" w:cs="仿宋"/>
                <w:color w:val="auto"/>
                <w:kern w:val="0"/>
                <w:sz w:val="21"/>
                <w:szCs w:val="21"/>
                <w:highlight w:val="none"/>
              </w:rPr>
              <w:t>日（</w:t>
            </w:r>
            <w:r>
              <w:rPr>
                <w:rFonts w:hint="eastAsia" w:ascii="仿宋" w:hAnsi="仿宋" w:eastAsia="仿宋"/>
                <w:color w:val="auto"/>
                <w:sz w:val="21"/>
                <w:szCs w:val="21"/>
                <w:highlight w:val="none"/>
              </w:rPr>
              <w:t>具体服务期限起始时间以签订的土头清运服务合同为准，服务期限起始时间如有变更的，服务期限届满时间相应变更，但服务期限三年不变</w:t>
            </w:r>
            <w:r>
              <w:rPr>
                <w:rFonts w:hint="eastAsia" w:ascii="仿宋" w:hAnsi="仿宋" w:eastAsia="仿宋" w:cs="仿宋"/>
                <w:color w:val="auto"/>
                <w:kern w:val="0"/>
                <w:sz w:val="21"/>
                <w:szCs w:val="21"/>
                <w:highlight w:val="none"/>
                <w:lang w:eastAsia="zh-CN"/>
              </w:rPr>
              <w:t>）。</w:t>
            </w:r>
          </w:p>
        </w:tc>
        <w:tc>
          <w:tcPr>
            <w:tcW w:w="1540" w:type="dxa"/>
            <w:tcBorders>
              <w:top w:val="single" w:color="000000" w:sz="4" w:space="0"/>
              <w:left w:val="single" w:color="000000" w:sz="4" w:space="0"/>
              <w:bottom w:val="single" w:color="000000" w:sz="4" w:space="0"/>
              <w:right w:val="single" w:color="000000" w:sz="4" w:space="0"/>
            </w:tcBorders>
            <w:vAlign w:val="center"/>
          </w:tcPr>
          <w:p w14:paraId="2D343928">
            <w:pPr>
              <w:pStyle w:val="30"/>
              <w:spacing w:line="5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业主产权面积</w:t>
            </w:r>
          </w:p>
        </w:tc>
      </w:tr>
      <w:tr w14:paraId="6114F967">
        <w:tblPrEx>
          <w:tblCellMar>
            <w:top w:w="0" w:type="dxa"/>
            <w:left w:w="0" w:type="dxa"/>
            <w:bottom w:w="0" w:type="dxa"/>
            <w:right w:w="0" w:type="dxa"/>
          </w:tblCellMar>
        </w:tblPrEx>
        <w:trPr>
          <w:trHeight w:val="2174" w:hRule="exact"/>
        </w:trPr>
        <w:tc>
          <w:tcPr>
            <w:tcW w:w="1294" w:type="dxa"/>
            <w:vMerge w:val="continue"/>
            <w:tcBorders>
              <w:left w:val="single" w:color="000000" w:sz="4" w:space="0"/>
              <w:bottom w:val="single" w:color="000000" w:sz="4" w:space="0"/>
              <w:right w:val="single" w:color="000000" w:sz="4" w:space="0"/>
            </w:tcBorders>
          </w:tcPr>
          <w:p w14:paraId="30AF1106">
            <w:pPr>
              <w:spacing w:line="500" w:lineRule="exact"/>
              <w:rPr>
                <w:rFonts w:hint="eastAsia" w:ascii="仿宋" w:hAnsi="仿宋" w:eastAsia="仿宋" w:cs="仿宋"/>
                <w:color w:val="auto"/>
                <w:sz w:val="24"/>
                <w:szCs w:val="24"/>
                <w:highlight w:val="none"/>
              </w:rPr>
            </w:pPr>
          </w:p>
        </w:tc>
        <w:tc>
          <w:tcPr>
            <w:tcW w:w="1262" w:type="dxa"/>
            <w:tcBorders>
              <w:top w:val="single" w:color="000000" w:sz="4" w:space="0"/>
              <w:left w:val="single" w:color="000000" w:sz="4" w:space="0"/>
              <w:bottom w:val="single" w:color="000000" w:sz="4" w:space="0"/>
              <w:right w:val="single" w:color="000000" w:sz="4" w:space="0"/>
            </w:tcBorders>
          </w:tcPr>
          <w:p w14:paraId="144195A9">
            <w:pPr>
              <w:spacing w:line="500" w:lineRule="exact"/>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清运（砸墙产生的建筑垃圾）体积：1120m³</w:t>
            </w:r>
          </w:p>
        </w:tc>
        <w:tc>
          <w:tcPr>
            <w:tcW w:w="1612" w:type="dxa"/>
            <w:tcBorders>
              <w:top w:val="single" w:color="000000" w:sz="4" w:space="0"/>
              <w:left w:val="single" w:color="000000" w:sz="4" w:space="0"/>
              <w:bottom w:val="single" w:color="000000" w:sz="4" w:space="0"/>
              <w:right w:val="single" w:color="000000" w:sz="4" w:space="0"/>
            </w:tcBorders>
          </w:tcPr>
          <w:p w14:paraId="3EC85A4D">
            <w:pPr>
              <w:spacing w:line="500" w:lineRule="exact"/>
              <w:rPr>
                <w:rFonts w:hint="eastAsia" w:ascii="仿宋" w:hAnsi="仿宋" w:eastAsia="仿宋" w:cs="仿宋"/>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tcPr>
          <w:p w14:paraId="4765ACC4">
            <w:pPr>
              <w:spacing w:line="500" w:lineRule="exact"/>
              <w:rPr>
                <w:rFonts w:hint="eastAsia" w:ascii="仿宋" w:hAnsi="仿宋" w:eastAsia="仿宋" w:cs="仿宋"/>
                <w:color w:val="auto"/>
                <w:sz w:val="24"/>
                <w:szCs w:val="24"/>
                <w:highlight w:val="none"/>
              </w:rPr>
            </w:pPr>
          </w:p>
        </w:tc>
        <w:tc>
          <w:tcPr>
            <w:tcW w:w="1800" w:type="dxa"/>
            <w:vMerge w:val="continue"/>
            <w:tcBorders>
              <w:left w:val="single" w:color="000000" w:sz="4" w:space="0"/>
              <w:bottom w:val="single" w:color="000000" w:sz="4" w:space="0"/>
              <w:right w:val="single" w:color="000000" w:sz="4" w:space="0"/>
            </w:tcBorders>
          </w:tcPr>
          <w:p w14:paraId="67BE8A13">
            <w:pPr>
              <w:spacing w:line="500" w:lineRule="exact"/>
              <w:rPr>
                <w:rFonts w:hint="eastAsia" w:ascii="仿宋" w:hAnsi="仿宋" w:eastAsia="仿宋" w:cs="仿宋"/>
                <w:color w:val="auto"/>
                <w:sz w:val="24"/>
                <w:szCs w:val="24"/>
                <w:highlight w:val="none"/>
              </w:rPr>
            </w:pPr>
          </w:p>
        </w:tc>
        <w:tc>
          <w:tcPr>
            <w:tcW w:w="1540" w:type="dxa"/>
            <w:tcBorders>
              <w:top w:val="single" w:color="000000" w:sz="4" w:space="0"/>
              <w:left w:val="single" w:color="000000" w:sz="4" w:space="0"/>
              <w:bottom w:val="single" w:color="000000" w:sz="4" w:space="0"/>
              <w:right w:val="single" w:color="000000" w:sz="4" w:space="0"/>
            </w:tcBorders>
          </w:tcPr>
          <w:p w14:paraId="027B4094">
            <w:pPr>
              <w:keepNext w:val="0"/>
              <w:keepLines w:val="0"/>
              <w:widowControl/>
              <w:suppressLineNumbers w:val="0"/>
              <w:jc w:val="left"/>
              <w:rPr>
                <w:rFonts w:hint="eastAsia" w:ascii="仿宋" w:hAnsi="仿宋" w:eastAsia="仿宋" w:cs="仿宋"/>
                <w:color w:val="auto"/>
                <w:kern w:val="0"/>
                <w:szCs w:val="21"/>
                <w:highlight w:val="none"/>
              </w:rPr>
            </w:pPr>
            <w:r>
              <w:rPr>
                <w:rFonts w:hint="eastAsia" w:ascii="仿宋" w:hAnsi="仿宋" w:eastAsia="仿宋" w:cs="仿宋"/>
                <w:color w:val="auto"/>
                <w:kern w:val="0"/>
                <w:sz w:val="21"/>
                <w:szCs w:val="21"/>
                <w:highlight w:val="none"/>
                <w:lang w:val="en-US" w:eastAsia="zh-CN" w:bidi="ar-SA"/>
              </w:rPr>
              <w:t>业主所砸墙体的体积</w:t>
            </w:r>
          </w:p>
          <w:p w14:paraId="57AC7402">
            <w:pPr>
              <w:spacing w:line="500" w:lineRule="exact"/>
              <w:rPr>
                <w:rFonts w:hint="eastAsia" w:ascii="仿宋" w:hAnsi="仿宋" w:eastAsia="仿宋" w:cs="仿宋"/>
                <w:color w:val="auto"/>
                <w:sz w:val="21"/>
                <w:szCs w:val="21"/>
                <w:highlight w:val="none"/>
              </w:rPr>
            </w:pPr>
          </w:p>
        </w:tc>
      </w:tr>
      <w:tr w14:paraId="465B10D1">
        <w:trPr>
          <w:trHeight w:val="972" w:hRule="exact"/>
        </w:trPr>
        <w:tc>
          <w:tcPr>
            <w:tcW w:w="1294" w:type="dxa"/>
            <w:tcBorders>
              <w:top w:val="single" w:color="000000" w:sz="4" w:space="0"/>
              <w:left w:val="single" w:color="000000" w:sz="4" w:space="0"/>
              <w:bottom w:val="single" w:color="000000" w:sz="4" w:space="0"/>
              <w:right w:val="single" w:color="000000" w:sz="4" w:space="0"/>
            </w:tcBorders>
          </w:tcPr>
          <w:p w14:paraId="02560F0D">
            <w:pPr>
              <w:spacing w:line="50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投标总价</w:t>
            </w:r>
          </w:p>
          <w:p w14:paraId="24B832DB">
            <w:pPr>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lang w:val="en-US" w:eastAsia="zh-CN"/>
              </w:rPr>
              <w:t>元，含税）</w:t>
            </w:r>
          </w:p>
        </w:tc>
        <w:tc>
          <w:tcPr>
            <w:tcW w:w="7673" w:type="dxa"/>
            <w:gridSpan w:val="5"/>
            <w:tcBorders>
              <w:top w:val="single" w:color="000000" w:sz="4" w:space="0"/>
              <w:left w:val="single" w:color="000000" w:sz="4" w:space="0"/>
              <w:bottom w:val="single" w:color="000000" w:sz="4" w:space="0"/>
              <w:right w:val="single" w:color="000000" w:sz="4" w:space="0"/>
            </w:tcBorders>
          </w:tcPr>
          <w:p w14:paraId="59B8B446">
            <w:pPr>
              <w:spacing w:line="500" w:lineRule="exact"/>
              <w:rPr>
                <w:rFonts w:hint="eastAsia" w:ascii="仿宋" w:hAnsi="仿宋" w:eastAsia="仿宋" w:cs="仿宋"/>
                <w:color w:val="auto"/>
                <w:sz w:val="24"/>
                <w:szCs w:val="24"/>
                <w:highlight w:val="none"/>
              </w:rPr>
            </w:pPr>
          </w:p>
        </w:tc>
      </w:tr>
    </w:tbl>
    <w:p w14:paraId="55E37FC5">
      <w:pPr>
        <w:pStyle w:val="8"/>
        <w:spacing w:line="500" w:lineRule="exact"/>
        <w:rPr>
          <w:rFonts w:ascii="仿宋" w:hAnsi="仿宋" w:eastAsia="仿宋"/>
          <w:color w:val="auto"/>
          <w:sz w:val="24"/>
          <w:szCs w:val="24"/>
          <w:highlight w:val="none"/>
        </w:rPr>
      </w:pPr>
    </w:p>
    <w:p w14:paraId="0C03AE65">
      <w:pPr>
        <w:pStyle w:val="8"/>
        <w:spacing w:line="500" w:lineRule="exact"/>
        <w:rPr>
          <w:rFonts w:ascii="仿宋" w:hAnsi="仿宋" w:eastAsia="仿宋"/>
          <w:color w:val="auto"/>
          <w:sz w:val="32"/>
          <w:szCs w:val="32"/>
          <w:highlight w:val="none"/>
        </w:rPr>
      </w:pPr>
      <w:r>
        <w:rPr>
          <w:rFonts w:ascii="仿宋" w:hAnsi="仿宋" w:eastAsia="仿宋"/>
          <w:color w:val="auto"/>
          <w:sz w:val="32"/>
          <w:szCs w:val="32"/>
          <w:highlight w:val="none"/>
        </w:rPr>
        <w:t>注：详细报价清单应另纸详列。</w:t>
      </w:r>
    </w:p>
    <w:p w14:paraId="5AE6997A">
      <w:pPr>
        <w:pStyle w:val="8"/>
        <w:tabs>
          <w:tab w:val="left" w:pos="4340"/>
        </w:tabs>
        <w:spacing w:before="25" w:line="500" w:lineRule="exact"/>
        <w:ind w:right="946"/>
        <w:rPr>
          <w:rFonts w:ascii="仿宋" w:hAnsi="仿宋" w:eastAsia="仿宋"/>
          <w:color w:val="auto"/>
          <w:sz w:val="32"/>
          <w:szCs w:val="32"/>
          <w:highlight w:val="none"/>
        </w:rPr>
      </w:pPr>
    </w:p>
    <w:p w14:paraId="49AC1B1F">
      <w:pPr>
        <w:spacing w:line="500" w:lineRule="exact"/>
        <w:ind w:firstLine="2240" w:firstLineChars="7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投标人（全称并加盖公章）：</w:t>
      </w:r>
      <w:r>
        <w:rPr>
          <w:rFonts w:hint="eastAsia" w:ascii="仿宋" w:hAnsi="仿宋" w:eastAsia="仿宋"/>
          <w:color w:val="auto"/>
          <w:sz w:val="32"/>
          <w:szCs w:val="32"/>
          <w:highlight w:val="none"/>
          <w:u w:val="single"/>
          <w:lang w:val="en-US" w:eastAsia="zh-CN"/>
        </w:rPr>
        <w:t xml:space="preserve">                </w:t>
      </w:r>
    </w:p>
    <w:p w14:paraId="23C49900">
      <w:pPr>
        <w:spacing w:line="500" w:lineRule="exact"/>
        <w:ind w:firstLine="2880" w:firstLineChars="9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 xml:space="preserve">投标人代表签字： </w:t>
      </w:r>
      <w:r>
        <w:rPr>
          <w:rFonts w:hint="eastAsia" w:ascii="仿宋" w:hAnsi="仿宋" w:eastAsia="仿宋"/>
          <w:color w:val="auto"/>
          <w:sz w:val="32"/>
          <w:szCs w:val="32"/>
          <w:highlight w:val="none"/>
          <w:u w:val="single"/>
          <w:lang w:val="en-US" w:eastAsia="zh-CN"/>
        </w:rPr>
        <w:t xml:space="preserve">                     </w:t>
      </w:r>
    </w:p>
    <w:p w14:paraId="7C797C7A">
      <w:pPr>
        <w:spacing w:line="500" w:lineRule="exact"/>
        <w:ind w:firstLine="4160" w:firstLineChars="1300"/>
        <w:rPr>
          <w:rFonts w:hint="default" w:ascii="仿宋" w:hAnsi="仿宋" w:eastAsia="仿宋"/>
          <w:color w:val="auto"/>
          <w:sz w:val="32"/>
          <w:szCs w:val="32"/>
          <w:highlight w:val="none"/>
          <w:u w:val="none"/>
          <w:lang w:val="en-US" w:eastAsia="zh-CN"/>
        </w:rPr>
        <w:sectPr>
          <w:footerReference r:id="rId4" w:type="default"/>
          <w:pgSz w:w="11907" w:h="16840"/>
          <w:pgMar w:top="1417" w:right="1418" w:bottom="1417" w:left="1418" w:header="857" w:footer="998" w:gutter="0"/>
          <w:cols w:space="0" w:num="1"/>
          <w:rtlGutter w:val="0"/>
          <w:docGrid w:linePitch="286" w:charSpace="0"/>
        </w:sect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182ED85F">
      <w:pPr>
        <w:spacing w:line="500" w:lineRule="exact"/>
        <w:rPr>
          <w:rFonts w:ascii="仿宋" w:hAnsi="仿宋" w:eastAsia="仿宋"/>
          <w:b/>
          <w:bCs/>
          <w:color w:val="auto"/>
          <w:sz w:val="32"/>
          <w:szCs w:val="32"/>
          <w:highlight w:val="none"/>
        </w:rPr>
      </w:pPr>
      <w:bookmarkStart w:id="186" w:name="_bookmark30"/>
      <w:bookmarkEnd w:id="186"/>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 xml:space="preserve">  </w:t>
      </w:r>
    </w:p>
    <w:p w14:paraId="62519EC7">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法定代表人授权书</w:t>
      </w:r>
    </w:p>
    <w:p w14:paraId="2AFC5FBE">
      <w:pPr>
        <w:spacing w:line="500" w:lineRule="exact"/>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lang w:val="en-US" w:eastAsia="zh-CN"/>
        </w:rPr>
        <w:t>致：</w:t>
      </w:r>
      <w:r>
        <w:rPr>
          <w:rFonts w:hint="eastAsia" w:ascii="仿宋" w:hAnsi="仿宋" w:eastAsia="仿宋"/>
          <w:color w:val="auto"/>
          <w:sz w:val="32"/>
          <w:szCs w:val="32"/>
          <w:highlight w:val="none"/>
          <w:u w:val="single"/>
          <w:lang w:val="en-US" w:eastAsia="zh-CN"/>
        </w:rPr>
        <w:t xml:space="preserve"> 招标人     </w:t>
      </w:r>
    </w:p>
    <w:p w14:paraId="24F15A59">
      <w:pPr>
        <w:pStyle w:val="11"/>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u w:val="none"/>
          <w:lang w:val="en-US" w:eastAsia="zh-CN"/>
        </w:rPr>
        <w:t>本人</w:t>
      </w:r>
      <w:r>
        <w:rPr>
          <w:rFonts w:hint="eastAsia" w:ascii="仿宋" w:hAnsi="仿宋" w:eastAsia="仿宋"/>
          <w:color w:val="auto"/>
          <w:sz w:val="32"/>
          <w:szCs w:val="32"/>
          <w:highlight w:val="none"/>
          <w:u w:val="single"/>
          <w:lang w:val="en-US" w:eastAsia="zh-CN"/>
        </w:rPr>
        <w:t>（姓名）</w:t>
      </w:r>
      <w:r>
        <w:rPr>
          <w:rFonts w:hint="eastAsia" w:ascii="仿宋" w:hAnsi="仿宋" w:eastAsia="仿宋"/>
          <w:color w:val="auto"/>
          <w:sz w:val="32"/>
          <w:szCs w:val="32"/>
          <w:highlight w:val="none"/>
          <w:u w:val="none"/>
          <w:lang w:val="en-US" w:eastAsia="zh-CN"/>
        </w:rPr>
        <w:t>系</w:t>
      </w:r>
      <w:r>
        <w:rPr>
          <w:rFonts w:hint="eastAsia" w:ascii="仿宋" w:hAnsi="仿宋" w:eastAsia="仿宋"/>
          <w:color w:val="auto"/>
          <w:sz w:val="32"/>
          <w:szCs w:val="32"/>
          <w:highlight w:val="none"/>
          <w:u w:val="single"/>
        </w:rPr>
        <w:t>（投标人全称）</w:t>
      </w:r>
      <w:r>
        <w:rPr>
          <w:rFonts w:hint="eastAsia" w:ascii="仿宋" w:hAnsi="仿宋" w:eastAsia="仿宋"/>
          <w:color w:val="auto"/>
          <w:sz w:val="32"/>
          <w:szCs w:val="32"/>
          <w:highlight w:val="none"/>
        </w:rPr>
        <w:t>法定代表人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现</w:t>
      </w:r>
      <w:r>
        <w:rPr>
          <w:rFonts w:hint="eastAsia" w:ascii="仿宋" w:hAnsi="仿宋" w:eastAsia="仿宋"/>
          <w:color w:val="auto"/>
          <w:sz w:val="32"/>
          <w:szCs w:val="32"/>
          <w:highlight w:val="none"/>
        </w:rPr>
        <w:t>授权</w:t>
      </w:r>
      <w:r>
        <w:rPr>
          <w:rFonts w:hint="eastAsia" w:ascii="仿宋" w:hAnsi="仿宋" w:eastAsia="仿宋"/>
          <w:color w:val="auto"/>
          <w:sz w:val="32"/>
          <w:szCs w:val="32"/>
          <w:highlight w:val="none"/>
          <w:u w:val="single"/>
        </w:rPr>
        <w:t xml:space="preserve"> （投标人代表姓名）</w:t>
      </w:r>
      <w:r>
        <w:rPr>
          <w:rFonts w:hint="eastAsia" w:ascii="仿宋" w:hAnsi="仿宋" w:eastAsia="仿宋"/>
          <w:color w:val="auto"/>
          <w:sz w:val="32"/>
          <w:szCs w:val="32"/>
          <w:highlight w:val="none"/>
        </w:rPr>
        <w:t>为投标人代表，代表本公司参加贵司组织的</w:t>
      </w:r>
      <w:r>
        <w:rPr>
          <w:rFonts w:hint="eastAsia" w:ascii="仿宋" w:hAnsi="仿宋" w:eastAsia="仿宋"/>
          <w:color w:val="auto"/>
          <w:sz w:val="32"/>
          <w:szCs w:val="32"/>
          <w:highlight w:val="none"/>
          <w:u w:val="single"/>
          <w:lang w:eastAsia="zh-CN"/>
        </w:rPr>
        <w:t>（</w:t>
      </w:r>
      <w:r>
        <w:rPr>
          <w:rFonts w:hint="eastAsia" w:ascii="仿宋" w:hAnsi="仿宋" w:eastAsia="仿宋"/>
          <w:color w:val="auto"/>
          <w:sz w:val="32"/>
          <w:szCs w:val="32"/>
          <w:highlight w:val="none"/>
          <w:u w:val="single"/>
          <w:lang w:val="en-US" w:eastAsia="zh-CN"/>
        </w:rPr>
        <w:t>项目名称）</w:t>
      </w:r>
      <w:r>
        <w:rPr>
          <w:rFonts w:hint="eastAsia" w:ascii="仿宋" w:hAnsi="仿宋" w:eastAsia="仿宋"/>
          <w:color w:val="auto"/>
          <w:sz w:val="32"/>
          <w:szCs w:val="32"/>
          <w:highlight w:val="none"/>
        </w:rPr>
        <w:t>项目</w:t>
      </w:r>
      <w:r>
        <w:rPr>
          <w:rFonts w:hint="eastAsia" w:ascii="仿宋" w:hAnsi="仿宋" w:eastAsia="仿宋"/>
          <w:color w:val="auto"/>
          <w:sz w:val="32"/>
          <w:szCs w:val="32"/>
          <w:highlight w:val="none"/>
          <w:u w:val="single"/>
        </w:rPr>
        <w:t>（招标编号</w:t>
      </w:r>
      <w:r>
        <w:rPr>
          <w:rFonts w:hint="eastAsia" w:ascii="仿宋" w:hAnsi="仿宋" w:eastAsia="仿宋"/>
          <w:color w:val="auto"/>
          <w:sz w:val="32"/>
          <w:szCs w:val="32"/>
          <w:highlight w:val="none"/>
          <w:u w:val="single"/>
          <w:lang w:eastAsia="zh-CN"/>
        </w:rPr>
        <w:t>：</w:t>
      </w:r>
      <w:r>
        <w:rPr>
          <w:rFonts w:hint="eastAsia" w:ascii="仿宋" w:hAnsi="仿宋" w:eastAsia="仿宋"/>
          <w:color w:val="auto"/>
          <w:sz w:val="32"/>
          <w:szCs w:val="32"/>
          <w:highlight w:val="none"/>
          <w:u w:val="single"/>
        </w:rPr>
        <w:t>）</w:t>
      </w:r>
      <w:r>
        <w:rPr>
          <w:rFonts w:hint="eastAsia" w:ascii="仿宋" w:hAnsi="仿宋" w:eastAsia="仿宋"/>
          <w:color w:val="auto"/>
          <w:sz w:val="32"/>
          <w:szCs w:val="32"/>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w:t>
      </w:r>
    </w:p>
    <w:p w14:paraId="1101F80B">
      <w:pPr>
        <w:pStyle w:val="11"/>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特此授权。</w:t>
      </w:r>
    </w:p>
    <w:p w14:paraId="0D445AA1">
      <w:pPr>
        <w:pStyle w:val="11"/>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本授权书自出具之日起生效。</w:t>
      </w:r>
    </w:p>
    <w:p w14:paraId="4B77D4B8">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性别：</w:t>
      </w:r>
      <w:r>
        <w:rPr>
          <w:rFonts w:hint="eastAsia" w:ascii="仿宋" w:hAnsi="仿宋" w:eastAsia="仿宋"/>
          <w:color w:val="auto"/>
          <w:sz w:val="32"/>
          <w:szCs w:val="32"/>
          <w:highlight w:val="none"/>
          <w:u w:val="single"/>
          <w:lang w:val="en-US" w:eastAsia="zh-CN"/>
        </w:rPr>
        <w:t xml:space="preserve">              </w:t>
      </w:r>
    </w:p>
    <w:p w14:paraId="550AB48E">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身份证号：</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 xml:space="preserve">       </w:t>
      </w:r>
    </w:p>
    <w:p w14:paraId="5200F3CF">
      <w:pPr>
        <w:spacing w:line="500" w:lineRule="exact"/>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部门：</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职务：</w:t>
      </w:r>
      <w:r>
        <w:rPr>
          <w:rFonts w:hint="eastAsia" w:ascii="仿宋" w:hAnsi="仿宋" w:eastAsia="仿宋"/>
          <w:color w:val="auto"/>
          <w:sz w:val="32"/>
          <w:szCs w:val="32"/>
          <w:highlight w:val="none"/>
          <w:u w:val="single"/>
          <w:lang w:val="en-US" w:eastAsia="zh-CN"/>
        </w:rPr>
        <w:t xml:space="preserve">              </w:t>
      </w:r>
    </w:p>
    <w:p w14:paraId="29F5B2D0">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详细通讯地址：</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邮政编码</w:t>
      </w:r>
      <w:r>
        <w:rPr>
          <w:rFonts w:ascii="仿宋" w:hAnsi="仿宋" w:eastAsia="仿宋"/>
          <w:color w:val="auto"/>
          <w:sz w:val="32"/>
          <w:szCs w:val="32"/>
          <w:highlight w:val="none"/>
        </w:rPr>
        <w:t>:</w:t>
      </w:r>
      <w:r>
        <w:rPr>
          <w:rFonts w:hint="eastAsia" w:ascii="仿宋" w:hAnsi="仿宋" w:eastAsia="仿宋"/>
          <w:color w:val="auto"/>
          <w:sz w:val="32"/>
          <w:szCs w:val="32"/>
          <w:highlight w:val="none"/>
          <w:u w:val="single"/>
          <w:lang w:val="en-US" w:eastAsia="zh-CN"/>
        </w:rPr>
        <w:t xml:space="preserve">           </w:t>
      </w:r>
    </w:p>
    <w:p w14:paraId="21F039CD">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电话：</w:t>
      </w:r>
      <w:r>
        <w:rPr>
          <w:rFonts w:hint="eastAsia" w:ascii="仿宋" w:hAnsi="仿宋" w:eastAsia="仿宋"/>
          <w:color w:val="auto"/>
          <w:sz w:val="32"/>
          <w:szCs w:val="32"/>
          <w:highlight w:val="none"/>
          <w:u w:val="single"/>
          <w:lang w:val="en-US" w:eastAsia="zh-CN"/>
        </w:rPr>
        <w:t xml:space="preserve">                     </w:t>
      </w:r>
    </w:p>
    <w:p w14:paraId="1CDDA7BA">
      <w:pPr>
        <w:spacing w:line="500" w:lineRule="exact"/>
        <w:ind w:firstLine="5120" w:firstLineChars="1600"/>
        <w:rPr>
          <w:rFonts w:hint="eastAsia" w:ascii="仿宋" w:hAnsi="仿宋" w:eastAsia="仿宋"/>
          <w:color w:val="auto"/>
          <w:sz w:val="32"/>
          <w:szCs w:val="32"/>
          <w:highlight w:val="none"/>
        </w:rPr>
      </w:pPr>
    </w:p>
    <w:p w14:paraId="25923A3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授权方</w:t>
      </w:r>
    </w:p>
    <w:p w14:paraId="69312CB1">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投标人：</w:t>
      </w:r>
      <w:r>
        <w:rPr>
          <w:rFonts w:hint="eastAsia" w:ascii="仿宋" w:hAnsi="仿宋" w:eastAsia="仿宋"/>
          <w:color w:val="auto"/>
          <w:sz w:val="32"/>
          <w:szCs w:val="32"/>
          <w:highlight w:val="none"/>
          <w:u w:val="single"/>
        </w:rPr>
        <w:t>（全称并加盖公章）</w:t>
      </w:r>
      <w:r>
        <w:rPr>
          <w:rFonts w:hint="eastAsia" w:ascii="仿宋" w:hAnsi="仿宋" w:eastAsia="仿宋"/>
          <w:color w:val="auto"/>
          <w:sz w:val="32"/>
          <w:szCs w:val="32"/>
          <w:highlight w:val="none"/>
          <w:u w:val="single"/>
          <w:lang w:val="en-US" w:eastAsia="zh-CN"/>
        </w:rPr>
        <w:t xml:space="preserve">    </w:t>
      </w:r>
    </w:p>
    <w:p w14:paraId="123452D2">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法定代表人签字：</w:t>
      </w:r>
      <w:r>
        <w:rPr>
          <w:rFonts w:hint="eastAsia" w:ascii="仿宋" w:hAnsi="仿宋" w:eastAsia="仿宋"/>
          <w:color w:val="auto"/>
          <w:sz w:val="32"/>
          <w:szCs w:val="32"/>
          <w:highlight w:val="none"/>
          <w:u w:val="single"/>
          <w:lang w:val="en-US" w:eastAsia="zh-CN"/>
        </w:rPr>
        <w:t xml:space="preserve">              </w:t>
      </w:r>
    </w:p>
    <w:p w14:paraId="6BF746B6">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47D0E662">
      <w:pPr>
        <w:spacing w:line="500" w:lineRule="exact"/>
        <w:ind w:firstLine="5120" w:firstLineChars="1600"/>
        <w:rPr>
          <w:rFonts w:hint="eastAsia" w:ascii="仿宋" w:hAnsi="仿宋" w:eastAsia="仿宋"/>
          <w:color w:val="auto"/>
          <w:sz w:val="32"/>
          <w:szCs w:val="32"/>
          <w:highlight w:val="none"/>
        </w:rPr>
      </w:pPr>
    </w:p>
    <w:p w14:paraId="3FB3133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接受授权方</w:t>
      </w:r>
    </w:p>
    <w:p w14:paraId="5FBA8B2F">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09885F71">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37E3A1DF">
      <w:pPr>
        <w:pStyle w:val="9"/>
        <w:rPr>
          <w:rFonts w:hint="eastAsia"/>
          <w:color w:val="auto"/>
          <w:highlight w:val="none"/>
          <w:lang w:val="en-US" w:eastAsia="zh-CN"/>
        </w:rPr>
      </w:pPr>
    </w:p>
    <w:p w14:paraId="494A9AF0">
      <w:pPr>
        <w:wordWrap w:val="0"/>
        <w:spacing w:line="360" w:lineRule="auto"/>
        <w:ind w:firstLine="723" w:firstLineChars="300"/>
        <w:rPr>
          <w:rFonts w:hint="eastAsia" w:ascii="宋体" w:hAnsi="宋体" w:cs="宋体"/>
          <w:b/>
          <w:bCs/>
          <w:color w:val="auto"/>
          <w:sz w:val="24"/>
          <w:highlight w:val="none"/>
        </w:rPr>
      </w:pPr>
      <w:r>
        <w:rPr>
          <w:rFonts w:hint="eastAsia" w:ascii="宋体" w:hAnsi="宋体" w:cs="Times New Roman"/>
          <w:b/>
          <w:color w:val="auto"/>
          <w:sz w:val="24"/>
          <w:highlight w:val="none"/>
        </w:rPr>
        <w:t>后附：法定代表人身份证</w:t>
      </w:r>
      <w:r>
        <w:rPr>
          <w:rFonts w:hint="eastAsia" w:ascii="宋体" w:hAnsi="宋体" w:cs="Times New Roman"/>
          <w:b/>
          <w:color w:val="auto"/>
          <w:sz w:val="24"/>
          <w:highlight w:val="none"/>
          <w:lang w:val="en-US" w:eastAsia="zh-CN"/>
        </w:rPr>
        <w:t>正反面</w:t>
      </w:r>
      <w:r>
        <w:rPr>
          <w:rFonts w:hint="eastAsia" w:ascii="宋体" w:hAnsi="宋体" w:cs="Times New Roman"/>
          <w:b/>
          <w:color w:val="auto"/>
          <w:sz w:val="24"/>
          <w:highlight w:val="none"/>
        </w:rPr>
        <w:t>复印件、投标</w:t>
      </w:r>
      <w:r>
        <w:rPr>
          <w:rFonts w:hint="eastAsia" w:ascii="宋体" w:hAnsi="宋体"/>
          <w:b/>
          <w:color w:val="auto"/>
          <w:sz w:val="24"/>
          <w:highlight w:val="none"/>
        </w:rPr>
        <w:t>人代表身份证正反面复印件</w:t>
      </w:r>
    </w:p>
    <w:p w14:paraId="2C94DF79">
      <w:pPr>
        <w:spacing w:line="500" w:lineRule="exact"/>
        <w:rPr>
          <w:rFonts w:ascii="仿宋" w:hAnsi="仿宋" w:eastAsia="仿宋"/>
          <w:b/>
          <w:bCs/>
          <w:color w:val="auto"/>
          <w:sz w:val="32"/>
          <w:szCs w:val="32"/>
          <w:highlight w:val="none"/>
        </w:rPr>
      </w:pPr>
    </w:p>
    <w:p w14:paraId="65EA8C5F">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4</w:t>
      </w:r>
      <w:r>
        <w:rPr>
          <w:rFonts w:hint="eastAsia" w:ascii="仿宋" w:hAnsi="仿宋" w:eastAsia="仿宋"/>
          <w:b/>
          <w:bCs/>
          <w:color w:val="auto"/>
          <w:sz w:val="32"/>
          <w:szCs w:val="32"/>
          <w:highlight w:val="none"/>
        </w:rPr>
        <w:t xml:space="preserve">   </w:t>
      </w:r>
    </w:p>
    <w:p w14:paraId="4778F720">
      <w:pPr>
        <w:spacing w:line="500" w:lineRule="exact"/>
        <w:rPr>
          <w:rFonts w:ascii="仿宋" w:hAnsi="仿宋" w:eastAsia="仿宋"/>
          <w:b/>
          <w:bCs/>
          <w:color w:val="auto"/>
          <w:sz w:val="32"/>
          <w:szCs w:val="32"/>
          <w:highlight w:val="none"/>
        </w:rPr>
      </w:pPr>
    </w:p>
    <w:p w14:paraId="16EB69B9">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法人营业执照</w:t>
      </w:r>
    </w:p>
    <w:p w14:paraId="7149B6A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53034AF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u w:val="single"/>
          <w:lang w:val="en-US" w:eastAsia="zh-CN"/>
        </w:rPr>
        <w:t xml:space="preserve">招标人 </w:t>
      </w:r>
      <w:r>
        <w:rPr>
          <w:rFonts w:hint="eastAsia" w:ascii="仿宋" w:hAnsi="仿宋" w:eastAsia="仿宋"/>
          <w:color w:val="auto"/>
          <w:sz w:val="32"/>
          <w:szCs w:val="32"/>
          <w:highlight w:val="none"/>
        </w:rPr>
        <w:t>：</w:t>
      </w:r>
    </w:p>
    <w:p w14:paraId="11ACF7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color w:val="auto"/>
          <w:sz w:val="32"/>
          <w:szCs w:val="32"/>
          <w:highlight w:val="none"/>
          <w:u w:val="single"/>
        </w:rPr>
      </w:pPr>
      <w:r>
        <w:rPr>
          <w:rFonts w:hint="eastAsia" w:ascii="仿宋" w:hAnsi="仿宋" w:eastAsia="仿宋"/>
          <w:color w:val="auto"/>
          <w:sz w:val="32"/>
          <w:szCs w:val="32"/>
          <w:highlight w:val="none"/>
        </w:rPr>
        <w:t>现附上由</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u w:val="single"/>
        </w:rPr>
        <w:t>（签发机关名称）</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签发的我方营业执照复印件，该执照</w:t>
      </w:r>
      <w:r>
        <w:rPr>
          <w:rFonts w:hint="eastAsia" w:ascii="仿宋" w:hAnsi="仿宋" w:eastAsia="仿宋"/>
          <w:color w:val="auto"/>
          <w:sz w:val="32"/>
          <w:szCs w:val="32"/>
          <w:highlight w:val="none"/>
          <w:lang w:val="en-US" w:eastAsia="zh-CN"/>
        </w:rPr>
        <w:t>复</w:t>
      </w:r>
      <w:r>
        <w:rPr>
          <w:rFonts w:hint="eastAsia" w:ascii="仿宋" w:hAnsi="仿宋" w:eastAsia="仿宋" w:cs="Times New Roman"/>
          <w:color w:val="auto"/>
          <w:sz w:val="32"/>
          <w:szCs w:val="32"/>
          <w:highlight w:val="none"/>
          <w:u w:val="single"/>
          <w:lang w:val="en-US" w:eastAsia="zh-CN"/>
        </w:rPr>
        <w:t>印件与原件一致，</w:t>
      </w:r>
      <w:r>
        <w:rPr>
          <w:rFonts w:hint="eastAsia" w:ascii="仿宋" w:hAnsi="仿宋" w:eastAsia="仿宋" w:cs="Times New Roman"/>
          <w:color w:val="auto"/>
          <w:sz w:val="32"/>
          <w:szCs w:val="32"/>
          <w:highlight w:val="none"/>
          <w:u w:val="single"/>
        </w:rPr>
        <w:t>真实有效。</w:t>
      </w:r>
    </w:p>
    <w:p w14:paraId="1A7706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color w:val="auto"/>
          <w:sz w:val="28"/>
          <w:szCs w:val="28"/>
          <w:highlight w:val="none"/>
          <w:u w:val="single"/>
        </w:rPr>
      </w:pPr>
      <w:r>
        <w:rPr>
          <w:rFonts w:hint="eastAsia" w:ascii="仿宋" w:hAnsi="仿宋" w:eastAsia="仿宋" w:cs="Times New Roman"/>
          <w:b/>
          <w:bCs/>
          <w:color w:val="auto"/>
          <w:sz w:val="28"/>
          <w:szCs w:val="28"/>
          <w:highlight w:val="none"/>
          <w:u w:val="single"/>
          <w:lang w:val="en-US" w:eastAsia="zh-CN"/>
        </w:rPr>
        <w:t>注：</w:t>
      </w:r>
      <w:r>
        <w:rPr>
          <w:rFonts w:hint="eastAsia" w:ascii="仿宋" w:hAnsi="仿宋" w:eastAsia="仿宋" w:cs="Times New Roman"/>
          <w:b/>
          <w:bCs/>
          <w:color w:val="auto"/>
          <w:sz w:val="28"/>
          <w:szCs w:val="28"/>
          <w:highlight w:val="none"/>
          <w:u w:val="single"/>
        </w:rPr>
        <w:t>须提供加载有统一社会信用代码的营业执照。已按新规定领取新版营业执照的投标人，如营业执照未能体现注册资本，则还应在投标文件中提供其在当地政府部门商事主体信息公示网站公示的主要信息（提供公示的下载网页且须含有注册资本数额）。</w:t>
      </w:r>
    </w:p>
    <w:p w14:paraId="0C12718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0B84CF12">
      <w:pPr>
        <w:pStyle w:val="9"/>
        <w:keepNext w:val="0"/>
        <w:keepLines w:val="0"/>
        <w:pageBreakBefore w:val="0"/>
        <w:widowControl w:val="0"/>
        <w:kinsoku/>
        <w:wordWrap/>
        <w:overflowPunct/>
        <w:topLinePunct w:val="0"/>
        <w:autoSpaceDE/>
        <w:autoSpaceDN/>
        <w:bidi w:val="0"/>
        <w:adjustRightInd/>
        <w:snapToGrid/>
        <w:spacing w:line="500" w:lineRule="exact"/>
        <w:textAlignment w:val="auto"/>
        <w:rPr>
          <w:color w:val="auto"/>
          <w:highlight w:val="none"/>
        </w:rPr>
      </w:pPr>
    </w:p>
    <w:p w14:paraId="2161F571">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 标 人（全称并加盖公章）：</w:t>
      </w:r>
      <w:r>
        <w:rPr>
          <w:rFonts w:hint="eastAsia" w:ascii="仿宋" w:hAnsi="仿宋" w:eastAsia="仿宋"/>
          <w:color w:val="auto"/>
          <w:sz w:val="32"/>
          <w:szCs w:val="32"/>
          <w:highlight w:val="none"/>
          <w:u w:val="single"/>
          <w:lang w:val="en-US" w:eastAsia="zh-CN"/>
        </w:rPr>
        <w:t xml:space="preserve">         </w:t>
      </w:r>
    </w:p>
    <w:p w14:paraId="3D8F3210">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7517578E">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5882B7CA">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7CC3B518">
      <w:pPr>
        <w:spacing w:line="500" w:lineRule="exact"/>
        <w:rPr>
          <w:rFonts w:ascii="仿宋" w:hAnsi="仿宋" w:eastAsia="仿宋"/>
          <w:color w:val="auto"/>
          <w:sz w:val="32"/>
          <w:szCs w:val="32"/>
          <w:highlight w:val="none"/>
        </w:rPr>
      </w:pPr>
    </w:p>
    <w:p w14:paraId="4CF5F7ED">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 xml:space="preserve">  </w:t>
      </w:r>
    </w:p>
    <w:p w14:paraId="32BAF4E1">
      <w:pPr>
        <w:spacing w:before="120" w:beforeLines="50" w:after="120" w:afterLines="50"/>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带“★”号条款逐条响应表</w:t>
      </w:r>
    </w:p>
    <w:p w14:paraId="55E2FEBF">
      <w:pPr>
        <w:pStyle w:val="9"/>
        <w:rPr>
          <w:color w:val="auto"/>
          <w:highlight w:val="none"/>
        </w:rPr>
      </w:pPr>
    </w:p>
    <w:p w14:paraId="7EC4C8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auto"/>
          <w:sz w:val="32"/>
          <w:szCs w:val="32"/>
          <w:highlight w:val="none"/>
        </w:rPr>
      </w:pPr>
      <w:r>
        <w:rPr>
          <w:rFonts w:hint="eastAsia" w:ascii="仿宋" w:hAnsi="仿宋" w:eastAsia="仿宋" w:cs="宋体"/>
          <w:color w:val="auto"/>
          <w:sz w:val="32"/>
          <w:szCs w:val="32"/>
          <w:highlight w:val="none"/>
        </w:rPr>
        <w:t>项目名称：</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 xml:space="preserve">  </w:t>
      </w:r>
    </w:p>
    <w:p w14:paraId="3A781BB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宋体"/>
          <w:color w:val="auto"/>
          <w:sz w:val="32"/>
          <w:szCs w:val="32"/>
          <w:highlight w:val="none"/>
          <w:u w:val="single"/>
          <w:lang w:val="en-US" w:eastAsia="zh-CN"/>
        </w:rPr>
      </w:pPr>
      <w:r>
        <w:rPr>
          <w:rFonts w:hint="eastAsia" w:ascii="仿宋" w:hAnsi="仿宋" w:eastAsia="仿宋"/>
          <w:color w:val="auto"/>
          <w:sz w:val="32"/>
          <w:szCs w:val="32"/>
          <w:highlight w:val="none"/>
        </w:rPr>
        <w:t>招标编号</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u w:val="single"/>
          <w:lang w:val="en-US" w:eastAsia="zh-CN"/>
        </w:rPr>
        <w:t xml:space="preserve">            </w:t>
      </w:r>
    </w:p>
    <w:p w14:paraId="7C854D48">
      <w:pPr>
        <w:pStyle w:val="9"/>
        <w:rPr>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733"/>
        <w:gridCol w:w="2117"/>
        <w:gridCol w:w="2495"/>
      </w:tblGrid>
      <w:tr w14:paraId="0938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vAlign w:val="center"/>
          </w:tcPr>
          <w:p w14:paraId="7760335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序号</w:t>
            </w:r>
          </w:p>
        </w:tc>
        <w:tc>
          <w:tcPr>
            <w:tcW w:w="3733" w:type="dxa"/>
            <w:vAlign w:val="center"/>
          </w:tcPr>
          <w:p w14:paraId="152C3F10">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招标文件中带</w:t>
            </w:r>
            <w:r>
              <w:rPr>
                <w:rFonts w:hint="eastAsia" w:ascii="仿宋" w:hAnsi="仿宋" w:eastAsia="仿宋" w:cs="仿宋"/>
                <w:bCs/>
                <w:color w:val="auto"/>
                <w:sz w:val="28"/>
                <w:szCs w:val="28"/>
                <w:highlight w:val="none"/>
              </w:rPr>
              <w:t>“★”号的条款</w:t>
            </w:r>
          </w:p>
        </w:tc>
        <w:tc>
          <w:tcPr>
            <w:tcW w:w="2117" w:type="dxa"/>
            <w:vAlign w:val="center"/>
          </w:tcPr>
          <w:p w14:paraId="0B5283B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投标响应内容</w:t>
            </w:r>
          </w:p>
        </w:tc>
        <w:tc>
          <w:tcPr>
            <w:tcW w:w="2495" w:type="dxa"/>
            <w:vAlign w:val="center"/>
          </w:tcPr>
          <w:p w14:paraId="640B4CD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对应投标文件页码</w:t>
            </w:r>
          </w:p>
        </w:tc>
      </w:tr>
      <w:tr w14:paraId="0EF3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5CC5FC7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3E3AC3F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7111B57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0181F2D6">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r w14:paraId="6495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114AAB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421F1A74">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26449BC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2DBEB53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r w14:paraId="5EDF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1DC2F120">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64731D4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539C560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7B78A09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r w14:paraId="44DE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4F5018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515528F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24740EDB">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5801C68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r w14:paraId="3F01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372227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772EE29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70D3948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04D4C6B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bl>
    <w:p w14:paraId="5958DBD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注：以上★号条款为招标文件中的所有★号条款，无论是技术指标或文字描述要求，投标人必须逐条如实地书面响应及承诺。（说明：若无带“★”号条款则无需提供此表）</w:t>
      </w:r>
    </w:p>
    <w:p w14:paraId="75BD0522">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color w:val="auto"/>
          <w:highlight w:val="none"/>
        </w:rPr>
      </w:pPr>
    </w:p>
    <w:p w14:paraId="390D32B7">
      <w:pPr>
        <w:pStyle w:val="9"/>
        <w:keepNext w:val="0"/>
        <w:keepLines w:val="0"/>
        <w:pageBreakBefore w:val="0"/>
        <w:widowControl w:val="0"/>
        <w:kinsoku/>
        <w:wordWrap/>
        <w:overflowPunct/>
        <w:topLinePunct w:val="0"/>
        <w:autoSpaceDE/>
        <w:autoSpaceDN/>
        <w:bidi w:val="0"/>
        <w:adjustRightInd/>
        <w:snapToGrid/>
        <w:spacing w:line="500" w:lineRule="exact"/>
        <w:textAlignment w:val="auto"/>
        <w:rPr>
          <w:color w:val="auto"/>
          <w:highlight w:val="none"/>
        </w:rPr>
      </w:pPr>
    </w:p>
    <w:p w14:paraId="547B4F03">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投标人（全称</w:t>
      </w:r>
      <w:r>
        <w:rPr>
          <w:rFonts w:hint="eastAsia" w:ascii="仿宋" w:hAnsi="仿宋" w:eastAsia="仿宋"/>
          <w:color w:val="auto"/>
          <w:sz w:val="32"/>
          <w:szCs w:val="32"/>
          <w:highlight w:val="none"/>
          <w:lang w:val="en-US" w:eastAsia="zh-CN"/>
        </w:rPr>
        <w:t>并</w:t>
      </w:r>
      <w:r>
        <w:rPr>
          <w:rFonts w:hint="eastAsia" w:ascii="仿宋" w:hAnsi="仿宋" w:eastAsia="仿宋"/>
          <w:color w:val="auto"/>
          <w:sz w:val="32"/>
          <w:szCs w:val="32"/>
          <w:highlight w:val="none"/>
        </w:rPr>
        <w:t>加盖公章）：</w:t>
      </w:r>
      <w:r>
        <w:rPr>
          <w:rFonts w:hint="eastAsia" w:ascii="仿宋" w:hAnsi="仿宋" w:eastAsia="仿宋"/>
          <w:color w:val="auto"/>
          <w:sz w:val="32"/>
          <w:szCs w:val="32"/>
          <w:highlight w:val="none"/>
          <w:u w:val="single"/>
          <w:lang w:val="en-US" w:eastAsia="zh-CN"/>
        </w:rPr>
        <w:t xml:space="preserve">            </w:t>
      </w:r>
    </w:p>
    <w:p w14:paraId="5C84DFF2">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418FB7F3">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期： </w:t>
      </w:r>
      <w:r>
        <w:rPr>
          <w:rFonts w:hint="eastAsia" w:ascii="仿宋" w:hAnsi="仿宋" w:eastAsia="仿宋"/>
          <w:color w:val="auto"/>
          <w:sz w:val="32"/>
          <w:szCs w:val="32"/>
          <w:highlight w:val="none"/>
          <w:u w:val="single"/>
          <w:lang w:val="en-US" w:eastAsia="zh-CN"/>
        </w:rPr>
        <w:t xml:space="preserve">                       </w:t>
      </w:r>
    </w:p>
    <w:p w14:paraId="11F4DC27">
      <w:pPr>
        <w:keepNext w:val="0"/>
        <w:keepLines w:val="0"/>
        <w:pageBreakBefore w:val="0"/>
        <w:widowControl w:val="0"/>
        <w:kinsoku/>
        <w:wordWrap/>
        <w:overflowPunct/>
        <w:topLinePunct w:val="0"/>
        <w:autoSpaceDE/>
        <w:autoSpaceDN/>
        <w:bidi w:val="0"/>
        <w:adjustRightInd/>
        <w:snapToGrid/>
        <w:spacing w:line="500" w:lineRule="exact"/>
        <w:ind w:firstLine="5600" w:firstLineChars="1750"/>
        <w:textAlignment w:val="auto"/>
        <w:rPr>
          <w:rFonts w:hint="eastAsia" w:ascii="仿宋" w:hAnsi="仿宋" w:eastAsia="仿宋"/>
          <w:color w:val="auto"/>
          <w:sz w:val="32"/>
          <w:szCs w:val="32"/>
          <w:highlight w:val="none"/>
        </w:rPr>
      </w:pPr>
    </w:p>
    <w:p w14:paraId="7EFA2145">
      <w:pPr>
        <w:spacing w:line="540" w:lineRule="exact"/>
        <w:ind w:firstLine="5600" w:firstLineChars="1750"/>
        <w:rPr>
          <w:rFonts w:hint="eastAsia" w:ascii="仿宋" w:hAnsi="仿宋" w:eastAsia="仿宋"/>
          <w:color w:val="auto"/>
          <w:sz w:val="32"/>
          <w:szCs w:val="32"/>
          <w:highlight w:val="none"/>
        </w:rPr>
      </w:pPr>
    </w:p>
    <w:p w14:paraId="00688998">
      <w:pPr>
        <w:spacing w:line="540" w:lineRule="exact"/>
        <w:ind w:firstLine="5600" w:firstLineChars="1750"/>
        <w:rPr>
          <w:rFonts w:hint="eastAsia" w:ascii="仿宋" w:hAnsi="仿宋" w:eastAsia="仿宋"/>
          <w:color w:val="auto"/>
          <w:sz w:val="32"/>
          <w:szCs w:val="32"/>
          <w:highlight w:val="none"/>
        </w:rPr>
      </w:pPr>
    </w:p>
    <w:p w14:paraId="6EFA7B0B">
      <w:pPr>
        <w:spacing w:line="540" w:lineRule="exact"/>
        <w:ind w:firstLine="5600" w:firstLineChars="1750"/>
        <w:rPr>
          <w:rFonts w:hint="eastAsia" w:ascii="仿宋" w:hAnsi="仿宋" w:eastAsia="仿宋"/>
          <w:color w:val="auto"/>
          <w:sz w:val="32"/>
          <w:szCs w:val="32"/>
          <w:highlight w:val="none"/>
        </w:rPr>
      </w:pPr>
    </w:p>
    <w:p w14:paraId="2AA600D5">
      <w:pPr>
        <w:spacing w:line="540" w:lineRule="exact"/>
        <w:ind w:firstLine="5600" w:firstLineChars="1750"/>
        <w:rPr>
          <w:rFonts w:hint="eastAsia" w:ascii="仿宋" w:hAnsi="仿宋" w:eastAsia="仿宋"/>
          <w:color w:val="auto"/>
          <w:sz w:val="32"/>
          <w:szCs w:val="32"/>
          <w:highlight w:val="none"/>
        </w:rPr>
      </w:pPr>
    </w:p>
    <w:p w14:paraId="627F817C">
      <w:pPr>
        <w:spacing w:line="540" w:lineRule="exact"/>
        <w:ind w:firstLine="5600" w:firstLineChars="1750"/>
        <w:rPr>
          <w:rFonts w:hint="eastAsia" w:ascii="仿宋" w:hAnsi="仿宋" w:eastAsia="仿宋"/>
          <w:color w:val="auto"/>
          <w:sz w:val="32"/>
          <w:szCs w:val="32"/>
          <w:highlight w:val="none"/>
        </w:rPr>
      </w:pPr>
    </w:p>
    <w:p w14:paraId="690664DC">
      <w:pPr>
        <w:jc w:val="left"/>
        <w:rPr>
          <w:rFonts w:hint="eastAsia" w:ascii="仿宋" w:hAnsi="仿宋" w:eastAsia="仿宋"/>
          <w:b/>
          <w:bCs/>
          <w:color w:val="auto"/>
          <w:sz w:val="32"/>
          <w:szCs w:val="32"/>
          <w:highlight w:val="none"/>
          <w:lang w:val="en-US" w:eastAsia="zh-CN"/>
        </w:rPr>
      </w:pPr>
      <w:r>
        <w:rPr>
          <w:rFonts w:ascii="仿宋" w:hAnsi="仿宋" w:eastAsia="仿宋"/>
          <w:bCs/>
          <w:color w:val="auto"/>
          <w:sz w:val="28"/>
          <w:szCs w:val="28"/>
          <w:highlight w:val="none"/>
        </w:rPr>
        <w:br w:type="page"/>
      </w: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6</w:t>
      </w:r>
    </w:p>
    <w:p w14:paraId="2FBAF800">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安全生产管理协议书</w:t>
      </w:r>
    </w:p>
    <w:p w14:paraId="14BE2D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28"/>
          <w:szCs w:val="28"/>
          <w:highlight w:val="none"/>
        </w:rPr>
      </w:pPr>
    </w:p>
    <w:p w14:paraId="62CD0CF2">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贯彻“安全第一，预防为主，综合治理”方针，保证作业质量和安全生产，保持良好的工作秩序和作业场所的卫生环境，保护作业人员的安全和身体健康，防止伤亡事故的发生。加强外包项目作业的安全生产管理（□建筑施工□装修作业□设施设备的安装□维修施工□设备保养□保洁作业□外墙清洗□水池清洗□化粪池清掏□消杀作业□绿化施工与养护□建筑垃圾清运□其他____________），经甲乙双方协商，签订安全生产管理协议如下：</w:t>
      </w:r>
    </w:p>
    <w:p w14:paraId="6F76995F">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一、乙方应加强对现场工作人员的安全教育，提高现场工作人员的安全意识和安全技术水平。</w:t>
      </w:r>
    </w:p>
    <w:p w14:paraId="33E6BC36">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二、乙方人员作业携带的设备及用具，符合国家和企业安全规程要求，特种作业人员须持有效证件操作。</w:t>
      </w:r>
    </w:p>
    <w:p w14:paraId="35CF3045">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乙方在作业时应设置醒目的警示标牌及安全标识，明确指定现场安全负责人，加强作业地点的文明卫生及安全管理，所有作业人员正确穿戴好防护用品，遵守甲方的各种规章制度、现场管理规定，做到安全、文明作业。</w:t>
      </w:r>
    </w:p>
    <w:p w14:paraId="687B99EF">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乙方在作业过程中，采取符合国家标准的安全防护措施，确保不出安全责任事故。在作业过程中发生的一切伤亡、火灾等事故，所有责任由乙方承担，并负责事故上报、经济赔偿和善后处理等。事故的损失和善后处理费用均由乙方承担。</w:t>
      </w:r>
    </w:p>
    <w:p w14:paraId="68CD61FA">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五、乙方对作业人员投保相关的安全责任险。</w:t>
      </w:r>
    </w:p>
    <w:p w14:paraId="2A34B333">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乙方认真执行国家、行业等相关作业的安全技术操作规程。作业时，与甲方项目负责人保持密切联系，如作业需要动用甲方水、电和其它设备设施或进行危险作业（拆除、吊装、危险搬运、登高作业、动火、临时用电、电气安装、切割焊接、绿化修剪、消杀作业等），必须与甲方办理相关手续后实施，接水、接电必须由甲方或甲方指定人员操作。未经甲方允许，乙方不得擅自使用和移动甲方的设备设施，否则所发生的一切后果由乙方承担。</w:t>
      </w:r>
    </w:p>
    <w:p w14:paraId="42CB7D46">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七、在高温、大风等不良气候条件下作业时，乙方自备防高温、防风、防雨、防雷击等安全措施，确保安全作业。</w:t>
      </w:r>
    </w:p>
    <w:p w14:paraId="1391C6CA">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八、乙方作业人员不得擅自进入业主的非作业区域，若因作业需要临时进入业主非作业区域，应向甲方专业负责人办理登记手续、取得业主同意后才可入内，进入人员须严格遵守业主各项规章制度。</w:t>
      </w:r>
    </w:p>
    <w:p w14:paraId="5A83FD7C">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九、作业过程中，乙方注意作业现场地下管线及高低压架空线路的保护。甲方项目对口负责人对地下管线和障碍物应详细交底，乙方应遵守交底要求，如遇有情况，应及时向甲方和有关部门联系，采取保护措施。</w:t>
      </w:r>
    </w:p>
    <w:p w14:paraId="14A0708A">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十、作业材料堆放整齐，垃圾及时处理，不影响甲方正常秩序及通信畅通。</w:t>
      </w:r>
    </w:p>
    <w:p w14:paraId="6A0A2696">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十一、甲方有权对乙方作业现场安全进行指导及监督，对作业现场检查时提出的违章现象和不安全隐患，乙方立即整改。如出现危及人身和设备安全的紧急情况，甲方有权对乙方进行处罚或责令乙方停止作业。</w:t>
      </w:r>
    </w:p>
    <w:p w14:paraId="22773B22">
      <w:pPr>
        <w:spacing w:line="500" w:lineRule="exact"/>
        <w:ind w:firstLine="640" w:firstLineChars="200"/>
        <w:rPr>
          <w:rFonts w:hint="eastAsia" w:ascii="仿宋" w:hAnsi="仿宋" w:eastAsia="仿宋" w:cs="仿宋"/>
          <w:color w:val="auto"/>
          <w:sz w:val="32"/>
          <w:szCs w:val="32"/>
          <w:highlight w:val="none"/>
        </w:rPr>
      </w:pPr>
    </w:p>
    <w:p w14:paraId="352D2C6C">
      <w:pPr>
        <w:spacing w:line="500" w:lineRule="exact"/>
        <w:ind w:firstLine="960" w:firstLineChars="3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甲方单位：                    乙方单位：  </w:t>
      </w:r>
    </w:p>
    <w:p w14:paraId="210E0261">
      <w:pPr>
        <w:spacing w:line="500" w:lineRule="exact"/>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负责人：                      负责人：</w:t>
      </w:r>
    </w:p>
    <w:p w14:paraId="317E003B">
      <w:pPr>
        <w:spacing w:line="5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联系电话：                    联系电话：</w:t>
      </w:r>
    </w:p>
    <w:p w14:paraId="4612CEED">
      <w:pPr>
        <w:spacing w:line="500" w:lineRule="exact"/>
        <w:ind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日期：</w:t>
      </w:r>
      <w:r>
        <w:rPr>
          <w:rFonts w:ascii="Calibri" w:hAnsi="Calibri" w:eastAsia="仿宋" w:cs="Calibri"/>
          <w:color w:val="auto"/>
          <w:sz w:val="32"/>
          <w:szCs w:val="32"/>
          <w:highlight w:val="none"/>
        </w:rPr>
        <w:t>   </w:t>
      </w:r>
      <w:r>
        <w:rPr>
          <w:rFonts w:hint="eastAsia" w:ascii="仿宋" w:hAnsi="仿宋" w:eastAsia="仿宋" w:cs="仿宋"/>
          <w:color w:val="auto"/>
          <w:sz w:val="32"/>
          <w:szCs w:val="32"/>
          <w:highlight w:val="none"/>
        </w:rPr>
        <w:t xml:space="preserve">   年</w:t>
      </w:r>
      <w:r>
        <w:rPr>
          <w:rFonts w:ascii="Calibri" w:hAnsi="Calibri" w:eastAsia="仿宋" w:cs="Calibri"/>
          <w:color w:val="auto"/>
          <w:sz w:val="32"/>
          <w:szCs w:val="32"/>
          <w:highlight w:val="none"/>
        </w:rPr>
        <w:t>     </w:t>
      </w:r>
      <w:r>
        <w:rPr>
          <w:rFonts w:hint="eastAsia" w:ascii="仿宋" w:hAnsi="仿宋" w:eastAsia="仿宋" w:cs="仿宋"/>
          <w:color w:val="auto"/>
          <w:sz w:val="32"/>
          <w:szCs w:val="32"/>
          <w:highlight w:val="none"/>
        </w:rPr>
        <w:t xml:space="preserve"> 月</w:t>
      </w:r>
      <w:r>
        <w:rPr>
          <w:rFonts w:ascii="Calibri" w:hAnsi="Calibri" w:eastAsia="仿宋" w:cs="Calibri"/>
          <w:color w:val="auto"/>
          <w:sz w:val="32"/>
          <w:szCs w:val="32"/>
          <w:highlight w:val="none"/>
        </w:rPr>
        <w:t>     </w:t>
      </w:r>
      <w:r>
        <w:rPr>
          <w:rFonts w:hint="eastAsia" w:ascii="仿宋" w:hAnsi="仿宋" w:eastAsia="仿宋" w:cs="仿宋"/>
          <w:color w:val="auto"/>
          <w:sz w:val="32"/>
          <w:szCs w:val="32"/>
          <w:highlight w:val="none"/>
        </w:rPr>
        <w:t xml:space="preserve"> 日</w:t>
      </w:r>
    </w:p>
    <w:p w14:paraId="1ECBC752">
      <w:pPr>
        <w:spacing w:line="500" w:lineRule="exact"/>
        <w:rPr>
          <w:rFonts w:hint="eastAsia" w:ascii="仿宋" w:hAnsi="仿宋" w:eastAsia="仿宋" w:cs="仿宋"/>
          <w:color w:val="auto"/>
          <w:sz w:val="32"/>
          <w:szCs w:val="32"/>
          <w:highlight w:val="none"/>
        </w:rPr>
      </w:pPr>
    </w:p>
    <w:p w14:paraId="6B6CEEAA">
      <w:pPr>
        <w:spacing w:line="500" w:lineRule="exact"/>
        <w:rPr>
          <w:rFonts w:ascii="仿宋" w:hAnsi="仿宋" w:eastAsia="仿宋"/>
          <w:b/>
          <w:bCs/>
          <w:color w:val="auto"/>
          <w:sz w:val="32"/>
          <w:szCs w:val="32"/>
          <w:highlight w:val="none"/>
        </w:rPr>
      </w:pPr>
    </w:p>
    <w:p w14:paraId="0EF5EBFB">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7</w:t>
      </w:r>
      <w:r>
        <w:rPr>
          <w:rFonts w:hint="eastAsia" w:ascii="仿宋" w:hAnsi="仿宋" w:eastAsia="仿宋"/>
          <w:b/>
          <w:bCs/>
          <w:color w:val="auto"/>
          <w:sz w:val="32"/>
          <w:szCs w:val="32"/>
          <w:highlight w:val="none"/>
        </w:rPr>
        <w:t xml:space="preserve">  </w:t>
      </w:r>
    </w:p>
    <w:p w14:paraId="13A2B852">
      <w:pPr>
        <w:spacing w:line="500" w:lineRule="exact"/>
        <w:rPr>
          <w:rFonts w:ascii="仿宋" w:hAnsi="仿宋" w:eastAsia="仿宋"/>
          <w:b/>
          <w:bCs/>
          <w:color w:val="auto"/>
          <w:sz w:val="32"/>
          <w:szCs w:val="32"/>
          <w:highlight w:val="none"/>
        </w:rPr>
      </w:pPr>
    </w:p>
    <w:p w14:paraId="6F142047">
      <w:pPr>
        <w:spacing w:line="500" w:lineRule="exact"/>
        <w:jc w:val="center"/>
        <w:rPr>
          <w:rFonts w:ascii="仿宋" w:hAnsi="仿宋" w:eastAsia="仿宋"/>
          <w:color w:val="auto"/>
          <w:sz w:val="32"/>
          <w:szCs w:val="32"/>
          <w:highlight w:val="none"/>
        </w:rPr>
      </w:pPr>
      <w:r>
        <w:rPr>
          <w:rFonts w:hint="eastAsia" w:ascii="仿宋" w:hAnsi="仿宋" w:eastAsia="仿宋"/>
          <w:b/>
          <w:bCs/>
          <w:color w:val="auto"/>
          <w:sz w:val="32"/>
          <w:szCs w:val="32"/>
          <w:highlight w:val="none"/>
        </w:rPr>
        <w:t>服务承诺函</w:t>
      </w:r>
    </w:p>
    <w:p w14:paraId="712E0BB9">
      <w:pPr>
        <w:spacing w:line="500" w:lineRule="exact"/>
        <w:rPr>
          <w:rFonts w:ascii="仿宋" w:hAnsi="仿宋" w:eastAsia="仿宋"/>
          <w:color w:val="auto"/>
          <w:sz w:val="28"/>
          <w:szCs w:val="28"/>
          <w:highlight w:val="none"/>
        </w:rPr>
      </w:pPr>
    </w:p>
    <w:p w14:paraId="4FBB8CF2">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w:t>
      </w:r>
      <w:r>
        <w:rPr>
          <w:rFonts w:hint="eastAsia" w:ascii="仿宋" w:hAnsi="仿宋" w:eastAsia="仿宋" w:cs="仿宋"/>
          <w:color w:val="auto"/>
          <w:sz w:val="32"/>
          <w:szCs w:val="32"/>
          <w:highlight w:val="none"/>
          <w:u w:val="single"/>
        </w:rPr>
        <w:t xml:space="preserve">  （招标人）   </w:t>
      </w:r>
    </w:p>
    <w:p w14:paraId="0EA68A83">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根据贵方为</w:t>
      </w:r>
      <w:r>
        <w:rPr>
          <w:rFonts w:hint="eastAsia" w:ascii="仿宋" w:hAnsi="仿宋" w:eastAsia="仿宋" w:cs="仿宋"/>
          <w:color w:val="auto"/>
          <w:sz w:val="32"/>
          <w:szCs w:val="32"/>
          <w:highlight w:val="none"/>
          <w:u w:val="single"/>
        </w:rPr>
        <w:t xml:space="preserve">    （项目名称）  </w:t>
      </w: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）招标项目的投标</w:t>
      </w:r>
      <w:r>
        <w:rPr>
          <w:rFonts w:hint="eastAsia" w:ascii="仿宋" w:hAnsi="仿宋" w:eastAsia="仿宋" w:cs="仿宋"/>
          <w:color w:val="auto"/>
          <w:sz w:val="32"/>
          <w:szCs w:val="32"/>
          <w:highlight w:val="none"/>
          <w:lang w:val="en-US" w:eastAsia="zh-CN"/>
        </w:rPr>
        <w:t>要求</w:t>
      </w:r>
      <w:r>
        <w:rPr>
          <w:rFonts w:hint="eastAsia" w:ascii="仿宋" w:hAnsi="仿宋" w:eastAsia="仿宋" w:cs="仿宋"/>
          <w:color w:val="auto"/>
          <w:sz w:val="32"/>
          <w:szCs w:val="32"/>
          <w:highlight w:val="none"/>
        </w:rPr>
        <w:t>，我公司对该项目做出如下服务承诺：</w:t>
      </w:r>
    </w:p>
    <w:p w14:paraId="7AE8B6B9">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p>
    <w:p w14:paraId="694DA6F3">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（内容根据招标文件要求自拟）</w:t>
      </w:r>
    </w:p>
    <w:p w14:paraId="587F10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p>
    <w:p w14:paraId="6A7C44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auto"/>
          <w:sz w:val="32"/>
          <w:szCs w:val="32"/>
          <w:highlight w:val="none"/>
        </w:rPr>
      </w:pPr>
    </w:p>
    <w:p w14:paraId="07D92E24">
      <w:pPr>
        <w:keepNext w:val="0"/>
        <w:keepLines w:val="0"/>
        <w:pageBreakBefore w:val="0"/>
        <w:widowControl w:val="0"/>
        <w:tabs>
          <w:tab w:val="left" w:pos="6814"/>
        </w:tabs>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r>
        <w:rPr>
          <w:rFonts w:ascii="仿宋" w:hAnsi="仿宋" w:eastAsia="仿宋"/>
          <w:color w:val="auto"/>
          <w:sz w:val="32"/>
          <w:szCs w:val="32"/>
          <w:highlight w:val="none"/>
        </w:rPr>
        <w:tab/>
      </w:r>
    </w:p>
    <w:p w14:paraId="7831BA40">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3A08B44E">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auto"/>
          <w:sz w:val="32"/>
          <w:szCs w:val="32"/>
          <w:highlight w:val="none"/>
          <w:u w:val="single"/>
          <w:lang w:val="en-US" w:eastAsia="zh-CN"/>
        </w:rPr>
      </w:pPr>
      <w:bookmarkStart w:id="187" w:name="OLE_LINK4"/>
      <w:r>
        <w:rPr>
          <w:rFonts w:hint="eastAsia" w:ascii="仿宋" w:hAnsi="仿宋" w:eastAsia="仿宋"/>
          <w:color w:val="auto"/>
          <w:sz w:val="32"/>
          <w:szCs w:val="32"/>
          <w:highlight w:val="none"/>
        </w:rPr>
        <w:t>投标人(全称</w:t>
      </w:r>
      <w:r>
        <w:rPr>
          <w:rFonts w:hint="eastAsia" w:ascii="仿宋" w:hAnsi="仿宋" w:eastAsia="仿宋"/>
          <w:color w:val="auto"/>
          <w:sz w:val="32"/>
          <w:szCs w:val="32"/>
          <w:highlight w:val="none"/>
          <w:lang w:val="en-US" w:eastAsia="zh-CN"/>
        </w:rPr>
        <w:t>并</w:t>
      </w:r>
      <w:r>
        <w:rPr>
          <w:rFonts w:hint="eastAsia" w:ascii="仿宋" w:hAnsi="仿宋" w:eastAsia="仿宋"/>
          <w:color w:val="auto"/>
          <w:sz w:val="32"/>
          <w:szCs w:val="32"/>
          <w:highlight w:val="none"/>
        </w:rPr>
        <w:t>加盖公章)：</w:t>
      </w:r>
      <w:r>
        <w:rPr>
          <w:rFonts w:hint="eastAsia" w:ascii="仿宋" w:hAnsi="仿宋" w:eastAsia="仿宋"/>
          <w:color w:val="auto"/>
          <w:sz w:val="32"/>
          <w:szCs w:val="32"/>
          <w:highlight w:val="none"/>
          <w:u w:val="single"/>
          <w:lang w:val="en-US" w:eastAsia="zh-CN"/>
        </w:rPr>
        <w:t xml:space="preserve">         </w:t>
      </w:r>
    </w:p>
    <w:p w14:paraId="33A4F690">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0E587A53">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bookmarkEnd w:id="187"/>
    </w:p>
    <w:p w14:paraId="4E9F349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7DA93648">
      <w:pPr>
        <w:spacing w:line="500" w:lineRule="exact"/>
        <w:rPr>
          <w:rFonts w:ascii="仿宋" w:hAnsi="仿宋" w:eastAsia="仿宋"/>
          <w:b/>
          <w:bCs/>
          <w:color w:val="auto"/>
          <w:sz w:val="32"/>
          <w:szCs w:val="32"/>
          <w:highlight w:val="none"/>
        </w:rPr>
      </w:pPr>
    </w:p>
    <w:p w14:paraId="35C68F10">
      <w:pPr>
        <w:spacing w:line="500" w:lineRule="exact"/>
        <w:rPr>
          <w:rFonts w:ascii="仿宋" w:hAnsi="仿宋" w:eastAsia="仿宋"/>
          <w:b/>
          <w:bCs/>
          <w:color w:val="auto"/>
          <w:sz w:val="32"/>
          <w:szCs w:val="32"/>
          <w:highlight w:val="none"/>
        </w:rPr>
      </w:pPr>
    </w:p>
    <w:p w14:paraId="653DCA10">
      <w:pPr>
        <w:spacing w:line="500" w:lineRule="exact"/>
        <w:rPr>
          <w:rFonts w:ascii="仿宋" w:hAnsi="仿宋" w:eastAsia="仿宋"/>
          <w:b/>
          <w:bCs/>
          <w:color w:val="auto"/>
          <w:sz w:val="32"/>
          <w:szCs w:val="32"/>
          <w:highlight w:val="none"/>
        </w:rPr>
      </w:pPr>
    </w:p>
    <w:p w14:paraId="7E49268A">
      <w:pPr>
        <w:spacing w:line="500" w:lineRule="exact"/>
        <w:rPr>
          <w:rFonts w:ascii="仿宋" w:hAnsi="仿宋" w:eastAsia="仿宋"/>
          <w:b/>
          <w:bCs/>
          <w:color w:val="auto"/>
          <w:sz w:val="32"/>
          <w:szCs w:val="32"/>
          <w:highlight w:val="none"/>
        </w:rPr>
      </w:pPr>
    </w:p>
    <w:p w14:paraId="3F5CD3A0">
      <w:pPr>
        <w:spacing w:line="500" w:lineRule="exact"/>
        <w:rPr>
          <w:rFonts w:ascii="仿宋" w:hAnsi="仿宋" w:eastAsia="仿宋"/>
          <w:b/>
          <w:bCs/>
          <w:color w:val="auto"/>
          <w:sz w:val="32"/>
          <w:szCs w:val="32"/>
          <w:highlight w:val="none"/>
        </w:rPr>
      </w:pPr>
    </w:p>
    <w:p w14:paraId="7BC7A126">
      <w:pPr>
        <w:spacing w:line="500" w:lineRule="exact"/>
        <w:rPr>
          <w:rFonts w:ascii="仿宋" w:hAnsi="仿宋" w:eastAsia="仿宋"/>
          <w:b/>
          <w:bCs/>
          <w:color w:val="auto"/>
          <w:sz w:val="32"/>
          <w:szCs w:val="32"/>
          <w:highlight w:val="none"/>
        </w:rPr>
      </w:pPr>
    </w:p>
    <w:p w14:paraId="680B9F46">
      <w:pPr>
        <w:spacing w:line="500" w:lineRule="exact"/>
        <w:rPr>
          <w:rFonts w:ascii="仿宋" w:hAnsi="仿宋" w:eastAsia="仿宋"/>
          <w:b/>
          <w:bCs/>
          <w:color w:val="auto"/>
          <w:sz w:val="32"/>
          <w:szCs w:val="32"/>
          <w:highlight w:val="none"/>
        </w:rPr>
      </w:pPr>
    </w:p>
    <w:p w14:paraId="7F0AD5EF">
      <w:pPr>
        <w:spacing w:line="500" w:lineRule="exact"/>
        <w:rPr>
          <w:rFonts w:ascii="仿宋" w:hAnsi="仿宋" w:eastAsia="仿宋"/>
          <w:b/>
          <w:bCs/>
          <w:color w:val="auto"/>
          <w:sz w:val="32"/>
          <w:szCs w:val="32"/>
          <w:highlight w:val="none"/>
        </w:rPr>
      </w:pPr>
    </w:p>
    <w:p w14:paraId="40AD2D4F">
      <w:pPr>
        <w:spacing w:line="500" w:lineRule="exact"/>
        <w:rPr>
          <w:rFonts w:ascii="仿宋" w:hAnsi="仿宋" w:eastAsia="仿宋"/>
          <w:b/>
          <w:bCs/>
          <w:color w:val="auto"/>
          <w:sz w:val="32"/>
          <w:szCs w:val="32"/>
          <w:highlight w:val="none"/>
        </w:rPr>
      </w:pPr>
    </w:p>
    <w:p w14:paraId="3CA3A125">
      <w:pPr>
        <w:pStyle w:val="9"/>
        <w:ind w:left="0" w:leftChars="0" w:firstLine="0" w:firstLineChars="0"/>
        <w:rPr>
          <w:rFonts w:hint="eastAsia" w:ascii="仿宋" w:hAnsi="仿宋" w:eastAsia="仿宋"/>
          <w:color w:val="auto"/>
          <w:sz w:val="32"/>
          <w:szCs w:val="32"/>
          <w:highlight w:val="none"/>
        </w:rPr>
      </w:pPr>
    </w:p>
    <w:p w14:paraId="1ADE1416">
      <w:pPr>
        <w:spacing w:line="220" w:lineRule="atLeast"/>
        <w:jc w:val="lef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格式8</w:t>
      </w:r>
    </w:p>
    <w:p w14:paraId="2EF347A7">
      <w:pPr>
        <w:spacing w:line="220" w:lineRule="atLeast"/>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廉洁诚信承诺书</w:t>
      </w:r>
    </w:p>
    <w:p w14:paraId="6B512DD1">
      <w:pPr>
        <w:spacing w:line="300" w:lineRule="exact"/>
        <w:jc w:val="center"/>
        <w:rPr>
          <w:rFonts w:ascii="仿宋" w:hAnsi="仿宋" w:eastAsia="仿宋"/>
          <w:b/>
          <w:color w:val="auto"/>
          <w:sz w:val="28"/>
          <w:szCs w:val="28"/>
          <w:highlight w:val="none"/>
        </w:rPr>
      </w:pPr>
    </w:p>
    <w:p w14:paraId="44C08D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u w:val="single"/>
          <w:lang w:eastAsia="zh-CN"/>
        </w:rPr>
        <w:t>（</w:t>
      </w:r>
      <w:r>
        <w:rPr>
          <w:rFonts w:hint="eastAsia" w:ascii="仿宋" w:hAnsi="仿宋" w:eastAsia="仿宋"/>
          <w:color w:val="auto"/>
          <w:sz w:val="32"/>
          <w:szCs w:val="32"/>
          <w:highlight w:val="none"/>
          <w:u w:val="single"/>
          <w:lang w:val="en-US" w:eastAsia="zh-CN"/>
        </w:rPr>
        <w:t xml:space="preserve">招标人）  </w:t>
      </w:r>
    </w:p>
    <w:p w14:paraId="0118004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承诺方系</w:t>
      </w:r>
      <w:r>
        <w:rPr>
          <w:rFonts w:hint="eastAsia" w:ascii="仿宋" w:hAnsi="仿宋" w:eastAsia="仿宋"/>
          <w:color w:val="auto"/>
          <w:sz w:val="32"/>
          <w:szCs w:val="32"/>
          <w:highlight w:val="none"/>
          <w:lang w:eastAsia="zh-CN"/>
        </w:rPr>
        <w:t>厦门国贸物业服务有限公司</w:t>
      </w:r>
      <w:r>
        <w:rPr>
          <w:rFonts w:hint="eastAsia" w:ascii="仿宋" w:hAnsi="仿宋" w:eastAsia="仿宋"/>
          <w:color w:val="auto"/>
          <w:sz w:val="32"/>
          <w:szCs w:val="32"/>
          <w:highlight w:val="none"/>
        </w:rPr>
        <w:t>（以下简称“国贸服务”）的供应商、服务商或合作商，在相关业务活动(包括但不限于交易洽谈、供货、服务、承揽、技术合作交流、付款)中接触国贸服务相关人员和资讯，在廉洁义务和操守方面做出如下承诺：</w:t>
      </w:r>
    </w:p>
    <w:p w14:paraId="4D6C69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一、自觉遵守国家法律、法规，按照《中国共产党纪律处分条例》、《中华人民共和国反不正当竞争法》、《关于禁止商业贿赂行为的暂行规定》、《中华人民共和国招投标法》以及有关要求进行各项业务活动。</w:t>
      </w:r>
    </w:p>
    <w:p w14:paraId="1570CE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二、不向国贸服务的工作人员及其亲属馈赠礼金、礼品（含有价证券）；不向国贸服务的工作人员提供任何应由其个人支付报酬的劳务和其它服务；不为国贸服务的工作人员安排可能影响公正执行公务的任何活动；不为国贸服务的工作人员支付应由其个人支付的任何赞助费、宣传费、咨询费、劳务费等；不为国贸服务工作人员报销任何名义的个人消费凭证。一经发现有上述行为，招标人有权取消中标资格。</w:t>
      </w:r>
    </w:p>
    <w:p w14:paraId="00D4D8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三、不与其他经营者串通报价和投标，不排挤其他经营者的公平竞争，损害其他经营者的合法权益；不在工程建设的预决算编制工作中弄虚作假、高估冒算。</w:t>
      </w:r>
    </w:p>
    <w:p w14:paraId="6DAD823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四、承诺方在与国贸服务达成和交易履行过程中，提供的资质证明、证照、企业及个人资料、住所、产品名称、规格、品质、服务标准、票据、权证、权利限制均为真实，不存在虚假、期满、伪造、变造行为，如上述情况发生变更，承诺方需在5个工作日内通知国贸服务备案存档。</w:t>
      </w:r>
    </w:p>
    <w:p w14:paraId="0F588F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五、承诺方禁止提供仿冒品（包括但不限于如贴牌、掺杂掺假，以次充好，以旧冒新、以不合格冒充合格）或不符合国贸服务所需规格之商品提供国贸服务使用。</w:t>
      </w:r>
    </w:p>
    <w:p w14:paraId="44BDF1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六、承诺方同意国贸服务依其保密制度所划列的机密资料可包括一切关于国贸服务，无论是否有价值，被公开或正在采取保密措施的书面、口头或以其他形式呈现、保存之资讯、承诺方与接受机密资料五年内均有保密义务，未经国贸服务同意不得利用或向任何第三方泄露、交付。</w:t>
      </w:r>
    </w:p>
    <w:p w14:paraId="01D4D1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七、为净化采购相关秩序及环境，可至国贸服务进行投诉或申报。</w:t>
      </w:r>
    </w:p>
    <w:p w14:paraId="489FEC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八、违约责任</w:t>
      </w:r>
    </w:p>
    <w:p w14:paraId="1750E9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承诺方承诺如违反本承诺书所述任何义务，无论是否给国贸服务造成损失，承诺方将承担一切责任，并就国贸服务实际造成的经济、名誉损失进行赔偿。国贸服务有权解除双方合同并不负任何违约责任，有权从应付承诺方账款中扣罚，并可采用法律手段索赔。</w:t>
      </w:r>
    </w:p>
    <w:p w14:paraId="1F3352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九、自觉接受监督。</w:t>
      </w:r>
    </w:p>
    <w:p w14:paraId="4B5600A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特此承诺。</w:t>
      </w:r>
    </w:p>
    <w:p w14:paraId="49113BCE">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ascii="仿宋" w:hAnsi="仿宋" w:eastAsia="仿宋"/>
          <w:color w:val="auto"/>
          <w:sz w:val="32"/>
          <w:szCs w:val="32"/>
          <w:highlight w:val="none"/>
        </w:rPr>
      </w:pPr>
    </w:p>
    <w:p w14:paraId="7D35B6DD">
      <w:pPr>
        <w:keepNext w:val="0"/>
        <w:keepLines w:val="0"/>
        <w:pageBreakBefore w:val="0"/>
        <w:widowControl w:val="0"/>
        <w:kinsoku/>
        <w:wordWrap/>
        <w:overflowPunct/>
        <w:topLinePunct w:val="0"/>
        <w:autoSpaceDE/>
        <w:autoSpaceDN/>
        <w:bidi w:val="0"/>
        <w:adjustRightInd/>
        <w:snapToGrid/>
        <w:spacing w:line="500" w:lineRule="exact"/>
        <w:ind w:left="-105" w:leftChars="-50"/>
        <w:jc w:val="center"/>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 xml:space="preserve">        承诺人（投标人）（</w:t>
      </w:r>
      <w:r>
        <w:rPr>
          <w:rFonts w:hint="eastAsia" w:ascii="仿宋" w:hAnsi="仿宋" w:eastAsia="仿宋"/>
          <w:color w:val="auto"/>
          <w:sz w:val="32"/>
          <w:szCs w:val="32"/>
          <w:highlight w:val="none"/>
          <w:lang w:val="en-US" w:eastAsia="zh-CN"/>
        </w:rPr>
        <w:t>全称并加盖公章</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u w:val="single"/>
          <w:lang w:val="en-US" w:eastAsia="zh-CN"/>
        </w:rPr>
        <w:t xml:space="preserve">       </w:t>
      </w:r>
    </w:p>
    <w:p w14:paraId="02FEDA54">
      <w:pPr>
        <w:keepNext w:val="0"/>
        <w:keepLines w:val="0"/>
        <w:pageBreakBefore w:val="0"/>
        <w:widowControl w:val="0"/>
        <w:kinsoku/>
        <w:wordWrap/>
        <w:overflowPunct/>
        <w:topLinePunct w:val="0"/>
        <w:autoSpaceDE/>
        <w:autoSpaceDN/>
        <w:bidi w:val="0"/>
        <w:adjustRightInd/>
        <w:snapToGrid/>
        <w:spacing w:line="500" w:lineRule="exact"/>
        <w:ind w:left="-105" w:leftChars="-50"/>
        <w:jc w:val="center"/>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 xml:space="preserve">            法定代表人（或投标人代表）：</w:t>
      </w:r>
      <w:r>
        <w:rPr>
          <w:rFonts w:hint="eastAsia" w:ascii="仿宋" w:hAnsi="仿宋" w:eastAsia="仿宋"/>
          <w:color w:val="auto"/>
          <w:sz w:val="32"/>
          <w:szCs w:val="32"/>
          <w:highlight w:val="none"/>
          <w:u w:val="single"/>
          <w:lang w:val="en-US" w:eastAsia="zh-CN"/>
        </w:rPr>
        <w:t xml:space="preserve">         </w:t>
      </w:r>
    </w:p>
    <w:p w14:paraId="4416E595">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日期：</w:t>
      </w:r>
      <w:r>
        <w:rPr>
          <w:rFonts w:hint="eastAsia" w:ascii="仿宋" w:hAnsi="仿宋" w:eastAsia="仿宋"/>
          <w:color w:val="auto"/>
          <w:sz w:val="32"/>
          <w:szCs w:val="32"/>
          <w:highlight w:val="none"/>
          <w:u w:val="single"/>
          <w:lang w:val="en-US" w:eastAsia="zh-CN"/>
        </w:rPr>
        <w:t xml:space="preserve">                               </w:t>
      </w:r>
    </w:p>
    <w:p w14:paraId="60172D45">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73769808">
      <w:pPr>
        <w:spacing w:line="500" w:lineRule="exact"/>
        <w:rPr>
          <w:rFonts w:ascii="仿宋" w:hAnsi="仿宋" w:eastAsia="仿宋"/>
          <w:color w:val="auto"/>
          <w:sz w:val="32"/>
          <w:szCs w:val="32"/>
          <w:highlight w:val="none"/>
        </w:rPr>
      </w:pPr>
    </w:p>
    <w:p w14:paraId="5651FD1F">
      <w:pPr>
        <w:pStyle w:val="9"/>
        <w:ind w:left="0" w:leftChars="0" w:firstLine="0" w:firstLineChars="0"/>
        <w:rPr>
          <w:rFonts w:ascii="仿宋" w:hAnsi="仿宋" w:eastAsia="仿宋"/>
          <w:b/>
          <w:bCs/>
          <w:color w:val="auto"/>
          <w:sz w:val="32"/>
          <w:szCs w:val="32"/>
          <w:highlight w:val="none"/>
        </w:rPr>
      </w:pPr>
    </w:p>
    <w:p w14:paraId="15CB51F3">
      <w:pPr>
        <w:pStyle w:val="9"/>
        <w:ind w:left="0" w:leftChars="0" w:firstLine="0" w:firstLineChars="0"/>
        <w:rPr>
          <w:rFonts w:hint="eastAsia" w:ascii="仿宋" w:hAnsi="仿宋" w:eastAsia="仿宋"/>
          <w:color w:val="auto"/>
          <w:sz w:val="32"/>
          <w:szCs w:val="32"/>
          <w:highlight w:val="none"/>
        </w:rPr>
      </w:pPr>
    </w:p>
    <w:p w14:paraId="0E9F6920">
      <w:pPr>
        <w:pStyle w:val="9"/>
        <w:ind w:left="0" w:leftChars="0" w:firstLine="0" w:firstLineChars="0"/>
        <w:rPr>
          <w:rFonts w:hint="eastAsia" w:ascii="仿宋" w:hAnsi="仿宋" w:eastAsia="仿宋"/>
          <w:color w:val="auto"/>
          <w:sz w:val="32"/>
          <w:szCs w:val="32"/>
          <w:highlight w:val="none"/>
        </w:rPr>
      </w:pPr>
    </w:p>
    <w:p w14:paraId="1A10A615">
      <w:pPr>
        <w:pStyle w:val="9"/>
        <w:ind w:left="0" w:leftChars="0" w:firstLine="0" w:firstLineChars="0"/>
        <w:rPr>
          <w:rFonts w:hint="eastAsia" w:ascii="仿宋" w:hAnsi="仿宋" w:eastAsia="仿宋"/>
          <w:color w:val="auto"/>
          <w:sz w:val="32"/>
          <w:szCs w:val="32"/>
          <w:highlight w:val="none"/>
        </w:rPr>
      </w:pPr>
    </w:p>
    <w:p w14:paraId="46D61CE8">
      <w:pPr>
        <w:spacing w:line="220" w:lineRule="atLeast"/>
        <w:jc w:val="left"/>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9</w:t>
      </w:r>
    </w:p>
    <w:p w14:paraId="6D596781">
      <w:pPr>
        <w:pStyle w:val="9"/>
        <w:jc w:val="center"/>
        <w:rPr>
          <w:rFonts w:hint="eastAsia" w:ascii="仿宋" w:hAnsi="仿宋" w:eastAsia="仿宋"/>
          <w:color w:val="auto"/>
          <w:sz w:val="32"/>
          <w:szCs w:val="32"/>
          <w:highlight w:val="none"/>
        </w:rPr>
      </w:pPr>
    </w:p>
    <w:p w14:paraId="00D74F84">
      <w:pPr>
        <w:pStyle w:val="9"/>
        <w:ind w:left="0" w:leftChars="0" w:firstLine="0" w:firstLineChars="0"/>
        <w:jc w:val="cente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参加采购活动前3年内在经营活动中没有重大违法记录的</w:t>
      </w:r>
    </w:p>
    <w:p w14:paraId="4385CCB4">
      <w:pPr>
        <w:pStyle w:val="9"/>
        <w:ind w:left="0" w:leftChars="0" w:firstLine="0" w:firstLineChars="0"/>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书面声明</w:t>
      </w:r>
    </w:p>
    <w:p w14:paraId="331BEE65">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single"/>
        </w:rPr>
        <w:t>     </w:t>
      </w:r>
      <w:r>
        <w:rPr>
          <w:rFonts w:hint="eastAsia" w:ascii="仿宋" w:hAnsi="仿宋" w:eastAsia="仿宋" w:cs="仿宋"/>
          <w:color w:val="auto"/>
          <w:sz w:val="32"/>
          <w:szCs w:val="32"/>
          <w:highlight w:val="none"/>
          <w:u w:val="single"/>
          <w:lang w:val="en-US" w:eastAsia="zh-CN"/>
        </w:rPr>
        <w:t>招标人</w:t>
      </w:r>
      <w:r>
        <w:rPr>
          <w:rFonts w:hint="eastAsia" w:ascii="仿宋" w:hAnsi="仿宋" w:eastAsia="仿宋" w:cs="仿宋"/>
          <w:color w:val="auto"/>
          <w:sz w:val="32"/>
          <w:szCs w:val="32"/>
          <w:highlight w:val="none"/>
          <w:u w:val="single"/>
        </w:rPr>
        <w:t>      </w:t>
      </w:r>
    </w:p>
    <w:p w14:paraId="650EEF8A">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参加招标活动前三年内，我方在经营活动中没有重大违法记录，也无行贿犯罪记录，否则产生不利后果由我方承担责任。</w:t>
      </w:r>
    </w:p>
    <w:p w14:paraId="178826F3">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特此声明。</w:t>
      </w:r>
    </w:p>
    <w:p w14:paraId="245DC8B8">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p>
    <w:p w14:paraId="2E87AA9C">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注意：</w:t>
      </w:r>
    </w:p>
    <w:p w14:paraId="1E4374C7">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1.“重大违法记录”指投标人因违法经营受到刑事处罚或责令停产停业、吊销许可证或执照、较大数额罚款等行政处罚。</w:t>
      </w:r>
    </w:p>
    <w:p w14:paraId="0F319B2F">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28"/>
          <w:szCs w:val="28"/>
          <w:highlight w:val="none"/>
        </w:rPr>
        <w:t>2.请投标人根据实际情况如实声明，否则视为提供虚假材料。</w:t>
      </w:r>
    </w:p>
    <w:p w14:paraId="55061BE3">
      <w:pPr>
        <w:keepNext w:val="0"/>
        <w:keepLines w:val="0"/>
        <w:pageBreakBefore w:val="0"/>
        <w:widowControl/>
        <w:kinsoku/>
        <w:overflowPunct/>
        <w:topLinePunct w:val="0"/>
        <w:autoSpaceDE/>
        <w:autoSpaceDN/>
        <w:bidi w:val="0"/>
        <w:adjustRightInd/>
        <w:snapToGrid/>
        <w:spacing w:line="500" w:lineRule="exact"/>
        <w:ind w:firstLine="652" w:firstLineChars="204"/>
        <w:jc w:val="left"/>
        <w:textAlignment w:val="auto"/>
        <w:rPr>
          <w:rFonts w:hint="eastAsia" w:ascii="宋体" w:hAnsi="宋体" w:cs="宋体"/>
          <w:color w:val="auto"/>
          <w:kern w:val="0"/>
          <w:sz w:val="32"/>
          <w:szCs w:val="32"/>
          <w:highlight w:val="none"/>
        </w:rPr>
      </w:pPr>
    </w:p>
    <w:p w14:paraId="42CDE160">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auto"/>
          <w:sz w:val="32"/>
          <w:szCs w:val="32"/>
          <w:highlight w:val="none"/>
        </w:rPr>
      </w:pPr>
    </w:p>
    <w:p w14:paraId="60AA4F65">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auto"/>
          <w:sz w:val="32"/>
          <w:szCs w:val="32"/>
          <w:highlight w:val="none"/>
        </w:rPr>
      </w:pPr>
    </w:p>
    <w:p w14:paraId="611B99E9">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投标人（全称并加盖公章）：</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5A4BAE2A">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投标人代表签字：</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2C9629C6">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7AE148F6">
      <w:pPr>
        <w:pStyle w:val="9"/>
        <w:rPr>
          <w:rFonts w:hint="eastAsia" w:ascii="仿宋" w:hAnsi="仿宋" w:eastAsia="仿宋"/>
          <w:color w:val="auto"/>
          <w:sz w:val="32"/>
          <w:szCs w:val="32"/>
          <w:highlight w:val="none"/>
        </w:rPr>
      </w:pPr>
    </w:p>
    <w:p w14:paraId="2B4A806A">
      <w:pPr>
        <w:pStyle w:val="9"/>
        <w:rPr>
          <w:rFonts w:hint="eastAsia" w:ascii="仿宋" w:hAnsi="仿宋" w:eastAsia="仿宋"/>
          <w:color w:val="auto"/>
          <w:sz w:val="32"/>
          <w:szCs w:val="32"/>
          <w:highlight w:val="none"/>
        </w:rPr>
      </w:pPr>
    </w:p>
    <w:p w14:paraId="041E1939">
      <w:pPr>
        <w:pStyle w:val="9"/>
        <w:rPr>
          <w:rFonts w:hint="eastAsia" w:ascii="仿宋" w:hAnsi="仿宋" w:eastAsia="仿宋"/>
          <w:color w:val="auto"/>
          <w:sz w:val="32"/>
          <w:szCs w:val="32"/>
          <w:highlight w:val="none"/>
        </w:rPr>
      </w:pPr>
    </w:p>
    <w:p w14:paraId="55DEB873">
      <w:pPr>
        <w:pStyle w:val="9"/>
        <w:ind w:firstLine="0" w:firstLineChars="0"/>
        <w:rPr>
          <w:rFonts w:hint="eastAsia" w:ascii="仿宋" w:hAnsi="仿宋" w:eastAsia="仿宋"/>
          <w:color w:val="auto"/>
          <w:sz w:val="32"/>
          <w:szCs w:val="32"/>
          <w:highlight w:val="none"/>
        </w:rPr>
      </w:pPr>
    </w:p>
    <w:p w14:paraId="44C95A27">
      <w:pPr>
        <w:pStyle w:val="9"/>
        <w:ind w:firstLine="0" w:firstLineChars="0"/>
        <w:rPr>
          <w:rFonts w:hint="eastAsia" w:ascii="仿宋" w:hAnsi="仿宋" w:eastAsia="仿宋"/>
          <w:color w:val="auto"/>
          <w:sz w:val="32"/>
          <w:szCs w:val="32"/>
          <w:highlight w:val="none"/>
        </w:rPr>
      </w:pPr>
    </w:p>
    <w:p w14:paraId="72FBE5B8">
      <w:pPr>
        <w:pStyle w:val="9"/>
        <w:ind w:firstLine="0" w:firstLineChars="0"/>
        <w:rPr>
          <w:rFonts w:hint="eastAsia" w:ascii="仿宋" w:hAnsi="仿宋" w:eastAsia="仿宋"/>
          <w:color w:val="auto"/>
          <w:sz w:val="32"/>
          <w:szCs w:val="32"/>
          <w:highlight w:val="none"/>
        </w:rPr>
      </w:pPr>
    </w:p>
    <w:p w14:paraId="2052E32F">
      <w:pPr>
        <w:pStyle w:val="9"/>
        <w:ind w:firstLine="0" w:firstLineChars="0"/>
        <w:rPr>
          <w:rFonts w:hint="eastAsia" w:ascii="仿宋" w:hAnsi="仿宋" w:eastAsia="仿宋"/>
          <w:color w:val="auto"/>
          <w:sz w:val="32"/>
          <w:szCs w:val="32"/>
          <w:highlight w:val="none"/>
        </w:rPr>
      </w:pPr>
    </w:p>
    <w:p w14:paraId="34C277D6">
      <w:pPr>
        <w:spacing w:line="220" w:lineRule="atLeast"/>
        <w:jc w:val="left"/>
        <w:rPr>
          <w:rFonts w:hint="eastAsia" w:ascii="仿宋" w:hAnsi="仿宋" w:eastAsia="仿宋"/>
          <w:b/>
          <w:bCs/>
          <w:color w:val="auto"/>
          <w:sz w:val="32"/>
          <w:szCs w:val="32"/>
          <w:highlight w:val="none"/>
        </w:rPr>
      </w:pPr>
    </w:p>
    <w:p w14:paraId="2894DACF">
      <w:pPr>
        <w:spacing w:line="220" w:lineRule="atLeast"/>
        <w:jc w:val="lef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10</w:t>
      </w:r>
    </w:p>
    <w:p w14:paraId="5538165C">
      <w:pPr>
        <w:pStyle w:val="9"/>
        <w:jc w:val="center"/>
        <w:rPr>
          <w:rFonts w:hint="eastAsia" w:ascii="仿宋" w:hAnsi="仿宋" w:eastAsia="仿宋"/>
          <w:color w:val="auto"/>
          <w:sz w:val="32"/>
          <w:szCs w:val="32"/>
          <w:highlight w:val="none"/>
        </w:rPr>
      </w:pPr>
    </w:p>
    <w:p w14:paraId="75123ADC">
      <w:pPr>
        <w:pStyle w:val="9"/>
        <w:jc w:val="center"/>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技术和商务响应表</w:t>
      </w:r>
    </w:p>
    <w:p w14:paraId="3E325D3D">
      <w:pPr>
        <w:pStyle w:val="9"/>
        <w:jc w:val="center"/>
        <w:rPr>
          <w:rFonts w:hint="eastAsia" w:ascii="仿宋" w:hAnsi="仿宋" w:eastAsia="仿宋"/>
          <w:b/>
          <w:color w:val="auto"/>
          <w:sz w:val="32"/>
          <w:szCs w:val="32"/>
          <w:highlight w:val="none"/>
          <w:lang w:val="en-US" w:eastAsia="zh-CN"/>
        </w:rPr>
      </w:pPr>
    </w:p>
    <w:p w14:paraId="7ABC8D03">
      <w:pPr>
        <w:spacing w:line="360" w:lineRule="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项目名称：</w:t>
      </w:r>
      <w:r>
        <w:rPr>
          <w:rFonts w:hint="eastAsia" w:ascii="仿宋" w:hAnsi="仿宋" w:eastAsia="仿宋" w:cs="Times New Roman"/>
          <w:color w:val="auto"/>
          <w:kern w:val="2"/>
          <w:sz w:val="32"/>
          <w:szCs w:val="32"/>
          <w:highlight w:val="none"/>
          <w:u w:val="single"/>
          <w:lang w:val="en-US" w:eastAsia="zh-CN" w:bidi="ar-SA"/>
        </w:rPr>
        <w:t xml:space="preserve">             </w:t>
      </w:r>
      <w:r>
        <w:rPr>
          <w:rFonts w:hint="eastAsia" w:ascii="仿宋" w:hAnsi="仿宋" w:eastAsia="仿宋" w:cs="Times New Roman"/>
          <w:color w:val="auto"/>
          <w:kern w:val="2"/>
          <w:sz w:val="32"/>
          <w:szCs w:val="32"/>
          <w:highlight w:val="none"/>
          <w:lang w:val="en-US" w:eastAsia="zh-CN" w:bidi="ar-SA"/>
        </w:rPr>
        <w:t xml:space="preserve">            </w:t>
      </w:r>
    </w:p>
    <w:p w14:paraId="09B328FF">
      <w:pPr>
        <w:pStyle w:val="9"/>
        <w:ind w:left="0" w:leftChars="0" w:firstLine="0" w:firstLineChars="0"/>
        <w:rPr>
          <w:rFonts w:hint="eastAsia" w:ascii="仿宋" w:hAnsi="仿宋" w:eastAsia="仿宋"/>
          <w:b/>
          <w:color w:val="auto"/>
          <w:sz w:val="32"/>
          <w:szCs w:val="32"/>
          <w:highlight w:val="none"/>
          <w:lang w:val="en-US" w:eastAsia="zh-CN"/>
        </w:rPr>
      </w:pPr>
      <w:r>
        <w:rPr>
          <w:rFonts w:hint="eastAsia" w:ascii="仿宋" w:hAnsi="仿宋" w:eastAsia="仿宋" w:cs="Times New Roman"/>
          <w:color w:val="auto"/>
          <w:kern w:val="2"/>
          <w:sz w:val="32"/>
          <w:szCs w:val="32"/>
          <w:highlight w:val="none"/>
          <w:lang w:val="en-US" w:eastAsia="zh-CN" w:bidi="ar-SA"/>
        </w:rPr>
        <w:t>招标编号：</w:t>
      </w:r>
      <w:r>
        <w:rPr>
          <w:rFonts w:hint="eastAsia" w:ascii="仿宋" w:hAnsi="仿宋" w:eastAsia="仿宋" w:cs="Times New Roman"/>
          <w:color w:val="auto"/>
          <w:kern w:val="2"/>
          <w:sz w:val="32"/>
          <w:szCs w:val="32"/>
          <w:highlight w:val="none"/>
          <w:u w:val="single"/>
          <w:lang w:val="en-US" w:eastAsia="zh-CN" w:bidi="ar-SA"/>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213"/>
        <w:gridCol w:w="1725"/>
        <w:gridCol w:w="2475"/>
        <w:gridCol w:w="1703"/>
      </w:tblGrid>
      <w:tr w14:paraId="47E7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25D738A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序号</w:t>
            </w:r>
          </w:p>
        </w:tc>
        <w:tc>
          <w:tcPr>
            <w:tcW w:w="2213" w:type="dxa"/>
            <w:vAlign w:val="center"/>
          </w:tcPr>
          <w:p w14:paraId="6E1A0F5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招标文件要求</w:t>
            </w:r>
          </w:p>
        </w:tc>
        <w:tc>
          <w:tcPr>
            <w:tcW w:w="1725" w:type="dxa"/>
            <w:vAlign w:val="center"/>
          </w:tcPr>
          <w:p w14:paraId="112D273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响应情况</w:t>
            </w:r>
          </w:p>
        </w:tc>
        <w:tc>
          <w:tcPr>
            <w:tcW w:w="2475" w:type="dxa"/>
            <w:vAlign w:val="center"/>
          </w:tcPr>
          <w:p w14:paraId="717DF4F0">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响应对应的页码</w:t>
            </w:r>
          </w:p>
        </w:tc>
        <w:tc>
          <w:tcPr>
            <w:tcW w:w="1703" w:type="dxa"/>
            <w:vAlign w:val="center"/>
          </w:tcPr>
          <w:p w14:paraId="7D00E4D7">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偏离</w:t>
            </w:r>
            <w:r>
              <w:rPr>
                <w:rFonts w:hint="eastAsia" w:ascii="仿宋" w:hAnsi="仿宋" w:eastAsia="仿宋" w:cs="仿宋"/>
                <w:bCs/>
                <w:color w:val="auto"/>
                <w:sz w:val="28"/>
                <w:szCs w:val="28"/>
                <w:highlight w:val="none"/>
                <w:lang w:val="en-US" w:eastAsia="zh-CN"/>
              </w:rPr>
              <w:t>情况</w:t>
            </w:r>
          </w:p>
        </w:tc>
      </w:tr>
      <w:tr w14:paraId="71DD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3E8CB30A">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213" w:type="dxa"/>
          </w:tcPr>
          <w:p w14:paraId="14095707">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25" w:type="dxa"/>
          </w:tcPr>
          <w:p w14:paraId="4C6656A4">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475" w:type="dxa"/>
          </w:tcPr>
          <w:p w14:paraId="6ADDDF0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03" w:type="dxa"/>
          </w:tcPr>
          <w:p w14:paraId="1B3428B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r>
      <w:tr w14:paraId="5A5F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1968C1A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213" w:type="dxa"/>
          </w:tcPr>
          <w:p w14:paraId="343DC60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25" w:type="dxa"/>
          </w:tcPr>
          <w:p w14:paraId="0DE4B5B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475" w:type="dxa"/>
          </w:tcPr>
          <w:p w14:paraId="25E5840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03" w:type="dxa"/>
          </w:tcPr>
          <w:p w14:paraId="2D37CAF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r>
      <w:tr w14:paraId="05C0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7491B35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213" w:type="dxa"/>
          </w:tcPr>
          <w:p w14:paraId="549D75D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25" w:type="dxa"/>
          </w:tcPr>
          <w:p w14:paraId="240F661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475" w:type="dxa"/>
          </w:tcPr>
          <w:p w14:paraId="2DF5C13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03" w:type="dxa"/>
          </w:tcPr>
          <w:p w14:paraId="2C46717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r>
      <w:tr w14:paraId="029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0483CD26">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213" w:type="dxa"/>
          </w:tcPr>
          <w:p w14:paraId="292C461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25" w:type="dxa"/>
          </w:tcPr>
          <w:p w14:paraId="6AB7F9A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475" w:type="dxa"/>
          </w:tcPr>
          <w:p w14:paraId="47F3A8E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03" w:type="dxa"/>
          </w:tcPr>
          <w:p w14:paraId="794D106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r>
    </w:tbl>
    <w:p w14:paraId="75354B0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注：</w:t>
      </w:r>
    </w:p>
    <w:p w14:paraId="7978527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kern w:val="0"/>
          <w:sz w:val="28"/>
          <w:szCs w:val="28"/>
          <w:highlight w:val="none"/>
          <w:lang w:val="en-US" w:eastAsia="zh-CN"/>
        </w:rPr>
        <w:t>、</w:t>
      </w:r>
      <w:r>
        <w:rPr>
          <w:rFonts w:hint="eastAsia" w:ascii="仿宋" w:hAnsi="仿宋" w:eastAsia="仿宋" w:cs="仿宋"/>
          <w:b/>
          <w:bCs/>
          <w:color w:val="auto"/>
          <w:kern w:val="0"/>
          <w:sz w:val="28"/>
          <w:szCs w:val="28"/>
          <w:highlight w:val="none"/>
        </w:rPr>
        <w:t>投标人应对招标文件技术</w:t>
      </w:r>
      <w:r>
        <w:rPr>
          <w:rFonts w:hint="eastAsia" w:ascii="仿宋" w:hAnsi="仿宋" w:eastAsia="仿宋" w:cs="仿宋"/>
          <w:b/>
          <w:bCs/>
          <w:color w:val="auto"/>
          <w:kern w:val="0"/>
          <w:sz w:val="28"/>
          <w:szCs w:val="28"/>
          <w:highlight w:val="none"/>
          <w:lang w:val="en-US" w:eastAsia="zh-CN"/>
        </w:rPr>
        <w:t>和商务</w:t>
      </w:r>
      <w:r>
        <w:rPr>
          <w:rFonts w:hint="eastAsia" w:ascii="仿宋" w:hAnsi="仿宋" w:eastAsia="仿宋" w:cs="仿宋"/>
          <w:b/>
          <w:bCs/>
          <w:color w:val="auto"/>
          <w:kern w:val="0"/>
          <w:sz w:val="28"/>
          <w:szCs w:val="28"/>
          <w:highlight w:val="none"/>
        </w:rPr>
        <w:t>要求进行逐条响应，列在响应表中。偏离情况请根据实际响应情况列明</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优于的，填写“正偏离”；符合的，填写“无偏离”；低于的，填写“负偏离”。</w:t>
      </w:r>
    </w:p>
    <w:p w14:paraId="4A9EB46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2、如果投标人在投标文件中没有以书面方式对招标文件规定的各项要求和条款提出不满足或不响应或负偏离，则视为投标人能够完全理解并满足本招标文件规定的各相关条款要求。如有不满足或不响应或负偏离，不管是多么微小，投标人都应在投标文件中按上表格式加以如实详细说明，否则，投标人中标后才提出或者被招标人发现的任何负偏离或不响应或不满足均视为成交供应商违约，招标人将取消其中标供应商资格。</w:t>
      </w:r>
    </w:p>
    <w:p w14:paraId="525ABC0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kern w:val="0"/>
          <w:sz w:val="32"/>
          <w:szCs w:val="32"/>
          <w:highlight w:val="none"/>
          <w:lang w:val="en-US" w:eastAsia="zh-CN"/>
        </w:rPr>
      </w:pPr>
    </w:p>
    <w:p w14:paraId="12DE481B">
      <w:pPr>
        <w:keepNext w:val="0"/>
        <w:keepLines w:val="0"/>
        <w:pageBreakBefore w:val="0"/>
        <w:widowControl/>
        <w:kinsoku/>
        <w:wordWrap/>
        <w:overflowPunct/>
        <w:topLinePunct w:val="0"/>
        <w:autoSpaceDE/>
        <w:autoSpaceDN/>
        <w:bidi w:val="0"/>
        <w:adjustRightInd/>
        <w:snapToGrid/>
        <w:spacing w:line="500" w:lineRule="exact"/>
        <w:ind w:firstLine="3200" w:firstLineChars="1000"/>
        <w:jc w:val="left"/>
        <w:textAlignment w:val="auto"/>
        <w:rPr>
          <w:rFonts w:hint="default"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rPr>
        <w:t>投标人(全称</w:t>
      </w:r>
      <w:r>
        <w:rPr>
          <w:rFonts w:hint="eastAsia" w:ascii="仿宋" w:hAnsi="仿宋" w:eastAsia="仿宋" w:cs="仿宋"/>
          <w:bCs/>
          <w:color w:val="auto"/>
          <w:kern w:val="0"/>
          <w:sz w:val="32"/>
          <w:szCs w:val="32"/>
          <w:highlight w:val="none"/>
          <w:lang w:val="en-US" w:eastAsia="zh-CN"/>
        </w:rPr>
        <w:t>并</w:t>
      </w:r>
      <w:r>
        <w:rPr>
          <w:rFonts w:hint="eastAsia" w:ascii="仿宋" w:hAnsi="仿宋" w:eastAsia="仿宋" w:cs="仿宋"/>
          <w:bCs/>
          <w:color w:val="auto"/>
          <w:kern w:val="0"/>
          <w:sz w:val="32"/>
          <w:szCs w:val="32"/>
          <w:highlight w:val="none"/>
        </w:rPr>
        <w:t>加盖公章)：</w:t>
      </w:r>
      <w:r>
        <w:rPr>
          <w:rFonts w:hint="eastAsia" w:ascii="仿宋" w:hAnsi="仿宋" w:eastAsia="仿宋" w:cs="仿宋"/>
          <w:bCs/>
          <w:color w:val="auto"/>
          <w:kern w:val="0"/>
          <w:sz w:val="32"/>
          <w:szCs w:val="32"/>
          <w:highlight w:val="none"/>
          <w:u w:val="single"/>
          <w:lang w:val="en-US" w:eastAsia="zh-CN"/>
        </w:rPr>
        <w:t xml:space="preserve">             </w:t>
      </w:r>
      <w:r>
        <w:rPr>
          <w:rFonts w:hint="eastAsia" w:ascii="仿宋" w:hAnsi="仿宋" w:eastAsia="仿宋" w:cs="仿宋"/>
          <w:bCs/>
          <w:color w:val="auto"/>
          <w:kern w:val="0"/>
          <w:sz w:val="32"/>
          <w:szCs w:val="32"/>
          <w:highlight w:val="none"/>
          <w:lang w:val="en-US" w:eastAsia="zh-CN"/>
        </w:rPr>
        <w:t xml:space="preserve">      </w:t>
      </w:r>
    </w:p>
    <w:p w14:paraId="61CDDF7F">
      <w:pPr>
        <w:keepNext w:val="0"/>
        <w:keepLines w:val="0"/>
        <w:pageBreakBefore w:val="0"/>
        <w:widowControl/>
        <w:kinsoku/>
        <w:wordWrap/>
        <w:overflowPunct/>
        <w:topLinePunct w:val="0"/>
        <w:autoSpaceDE/>
        <w:autoSpaceDN/>
        <w:bidi w:val="0"/>
        <w:adjustRightInd/>
        <w:snapToGrid/>
        <w:spacing w:line="500" w:lineRule="exact"/>
        <w:ind w:firstLine="4160" w:firstLineChars="1300"/>
        <w:jc w:val="left"/>
        <w:textAlignment w:val="auto"/>
        <w:rPr>
          <w:rFonts w:hint="default"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rPr>
        <w:t>投标人代表签字：</w:t>
      </w:r>
      <w:r>
        <w:rPr>
          <w:rFonts w:hint="eastAsia" w:ascii="仿宋" w:hAnsi="仿宋" w:eastAsia="仿宋" w:cs="仿宋"/>
          <w:bCs/>
          <w:color w:val="auto"/>
          <w:kern w:val="0"/>
          <w:sz w:val="32"/>
          <w:szCs w:val="32"/>
          <w:highlight w:val="none"/>
          <w:u w:val="single"/>
          <w:lang w:val="en-US" w:eastAsia="zh-CN"/>
        </w:rPr>
        <w:t xml:space="preserve">                   </w:t>
      </w:r>
      <w:r>
        <w:rPr>
          <w:rFonts w:hint="eastAsia" w:ascii="仿宋" w:hAnsi="仿宋" w:eastAsia="仿宋" w:cs="仿宋"/>
          <w:bCs/>
          <w:color w:val="auto"/>
          <w:kern w:val="0"/>
          <w:sz w:val="32"/>
          <w:szCs w:val="32"/>
          <w:highlight w:val="none"/>
          <w:lang w:val="en-US" w:eastAsia="zh-CN"/>
        </w:rPr>
        <w:t xml:space="preserve">            </w:t>
      </w:r>
    </w:p>
    <w:p w14:paraId="64868915">
      <w:pPr>
        <w:keepNext w:val="0"/>
        <w:keepLines w:val="0"/>
        <w:pageBreakBefore w:val="0"/>
        <w:widowControl/>
        <w:kinsoku/>
        <w:wordWrap/>
        <w:overflowPunct/>
        <w:topLinePunct w:val="0"/>
        <w:autoSpaceDE/>
        <w:autoSpaceDN/>
        <w:bidi w:val="0"/>
        <w:adjustRightInd/>
        <w:snapToGrid/>
        <w:spacing w:line="500" w:lineRule="exact"/>
        <w:ind w:firstLine="4160" w:firstLineChars="1300"/>
        <w:jc w:val="left"/>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32"/>
          <w:szCs w:val="32"/>
          <w:highlight w:val="none"/>
        </w:rPr>
        <w:t>日</w:t>
      </w:r>
      <w:r>
        <w:rPr>
          <w:rFonts w:hint="eastAsia" w:ascii="仿宋" w:hAnsi="仿宋" w:eastAsia="仿宋" w:cs="仿宋"/>
          <w:bCs/>
          <w:color w:val="auto"/>
          <w:kern w:val="0"/>
          <w:sz w:val="32"/>
          <w:szCs w:val="32"/>
          <w:highlight w:val="none"/>
          <w:lang w:val="en-US" w:eastAsia="zh-CN"/>
        </w:rPr>
        <w:t xml:space="preserve">  </w:t>
      </w:r>
      <w:r>
        <w:rPr>
          <w:rFonts w:hint="eastAsia" w:ascii="仿宋" w:hAnsi="仿宋" w:eastAsia="仿宋" w:cs="仿宋"/>
          <w:bCs/>
          <w:color w:val="auto"/>
          <w:kern w:val="0"/>
          <w:sz w:val="32"/>
          <w:szCs w:val="32"/>
          <w:highlight w:val="none"/>
        </w:rPr>
        <w:t>期：</w:t>
      </w:r>
      <w:r>
        <w:rPr>
          <w:rFonts w:hint="eastAsia" w:ascii="仿宋" w:hAnsi="仿宋" w:eastAsia="仿宋" w:cs="仿宋"/>
          <w:bCs/>
          <w:color w:val="auto"/>
          <w:kern w:val="0"/>
          <w:sz w:val="32"/>
          <w:szCs w:val="32"/>
          <w:highlight w:val="none"/>
          <w:u w:val="single"/>
          <w:lang w:val="en-US" w:eastAsia="zh-CN"/>
        </w:rPr>
        <w:t xml:space="preserve">                           </w:t>
      </w:r>
      <w:r>
        <w:rPr>
          <w:rFonts w:hint="eastAsia" w:ascii="仿宋" w:hAnsi="仿宋" w:eastAsia="仿宋" w:cs="仿宋"/>
          <w:bCs/>
          <w:color w:val="auto"/>
          <w:kern w:val="0"/>
          <w:sz w:val="32"/>
          <w:szCs w:val="32"/>
          <w:highlight w:val="none"/>
          <w:lang w:val="en-US" w:eastAsia="zh-CN"/>
        </w:rPr>
        <w:t xml:space="preserve">   </w:t>
      </w:r>
      <w:r>
        <w:rPr>
          <w:rFonts w:hint="eastAsia" w:ascii="仿宋" w:hAnsi="仿宋" w:eastAsia="仿宋" w:cs="仿宋"/>
          <w:bCs/>
          <w:color w:val="auto"/>
          <w:kern w:val="0"/>
          <w:sz w:val="28"/>
          <w:szCs w:val="28"/>
          <w:highlight w:val="none"/>
          <w:lang w:val="en-US" w:eastAsia="zh-CN"/>
        </w:rPr>
        <w:t xml:space="preserve">                   </w:t>
      </w:r>
    </w:p>
    <w:p w14:paraId="350EDDF7">
      <w:pPr>
        <w:pStyle w:val="9"/>
        <w:ind w:left="0" w:leftChars="0" w:firstLine="0" w:firstLineChars="0"/>
        <w:rPr>
          <w:rFonts w:hint="eastAsia" w:ascii="仿宋" w:hAnsi="仿宋" w:eastAsia="仿宋"/>
          <w:color w:val="auto"/>
          <w:sz w:val="32"/>
          <w:szCs w:val="32"/>
          <w:highlight w:val="none"/>
        </w:rPr>
      </w:pPr>
    </w:p>
    <w:p w14:paraId="7E71F439">
      <w:pPr>
        <w:pStyle w:val="9"/>
        <w:ind w:left="0" w:leftChars="0" w:firstLine="0" w:firstLineChars="0"/>
        <w:rPr>
          <w:rFonts w:hint="eastAsia" w:ascii="仿宋" w:hAnsi="仿宋" w:eastAsia="仿宋"/>
          <w:color w:val="auto"/>
          <w:sz w:val="32"/>
          <w:szCs w:val="32"/>
          <w:highlight w:val="none"/>
        </w:rPr>
      </w:pPr>
    </w:p>
    <w:p w14:paraId="743A4C7A">
      <w:pPr>
        <w:pStyle w:val="9"/>
        <w:ind w:left="0" w:leftChars="0" w:firstLine="0" w:firstLineChars="0"/>
        <w:rPr>
          <w:rFonts w:hint="eastAsia" w:ascii="仿宋" w:hAnsi="仿宋" w:eastAsia="仿宋"/>
          <w:color w:val="auto"/>
          <w:sz w:val="32"/>
          <w:szCs w:val="32"/>
          <w:highlight w:val="none"/>
        </w:rPr>
      </w:pPr>
    </w:p>
    <w:p w14:paraId="5F92997B">
      <w:pPr>
        <w:spacing w:line="500" w:lineRule="exac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11</w:t>
      </w:r>
    </w:p>
    <w:p w14:paraId="0FE7726F">
      <w:pPr>
        <w:spacing w:line="500" w:lineRule="exact"/>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投标人业绩证明</w:t>
      </w:r>
    </w:p>
    <w:p w14:paraId="0F13C7CD">
      <w:pPr>
        <w:pStyle w:val="6"/>
        <w:snapToGrid w:val="0"/>
        <w:spacing w:line="420" w:lineRule="atLeast"/>
        <w:ind w:left="0"/>
        <w:jc w:val="both"/>
        <w:rPr>
          <w:rFonts w:hint="eastAsia" w:ascii="仿宋" w:hAnsi="仿宋" w:eastAsia="仿宋" w:cs="Times New Roman"/>
          <w:color w:val="auto"/>
          <w:kern w:val="2"/>
          <w:sz w:val="32"/>
          <w:szCs w:val="32"/>
          <w:highlight w:val="none"/>
          <w:lang w:val="en-US" w:eastAsia="zh-CN" w:bidi="ar-SA"/>
        </w:rPr>
      </w:pPr>
    </w:p>
    <w:p w14:paraId="7C52BDF4">
      <w:pPr>
        <w:spacing w:line="360" w:lineRule="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项目名称：</w:t>
      </w:r>
      <w:r>
        <w:rPr>
          <w:rFonts w:hint="eastAsia" w:ascii="仿宋" w:hAnsi="仿宋" w:eastAsia="仿宋" w:cs="Times New Roman"/>
          <w:color w:val="auto"/>
          <w:kern w:val="2"/>
          <w:sz w:val="32"/>
          <w:szCs w:val="32"/>
          <w:highlight w:val="none"/>
          <w:u w:val="single"/>
          <w:lang w:val="en-US" w:eastAsia="zh-CN" w:bidi="ar-SA"/>
        </w:rPr>
        <w:t xml:space="preserve">                   </w:t>
      </w:r>
      <w:r>
        <w:rPr>
          <w:rFonts w:hint="eastAsia" w:ascii="仿宋" w:hAnsi="仿宋" w:eastAsia="仿宋" w:cs="Times New Roman"/>
          <w:color w:val="auto"/>
          <w:kern w:val="2"/>
          <w:sz w:val="32"/>
          <w:szCs w:val="32"/>
          <w:highlight w:val="none"/>
          <w:lang w:val="en-US" w:eastAsia="zh-CN" w:bidi="ar-SA"/>
        </w:rPr>
        <w:t xml:space="preserve">              </w:t>
      </w:r>
    </w:p>
    <w:p w14:paraId="4B16058C">
      <w:pPr>
        <w:spacing w:line="360" w:lineRule="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招标编号：</w:t>
      </w:r>
      <w:r>
        <w:rPr>
          <w:rFonts w:hint="eastAsia" w:ascii="仿宋" w:hAnsi="仿宋" w:eastAsia="仿宋" w:cs="Times New Roman"/>
          <w:color w:val="auto"/>
          <w:kern w:val="2"/>
          <w:sz w:val="32"/>
          <w:szCs w:val="32"/>
          <w:highlight w:val="none"/>
          <w:u w:val="single"/>
          <w:lang w:val="en-US" w:eastAsia="zh-CN" w:bidi="ar-SA"/>
        </w:rPr>
        <w:t xml:space="preserve">                   </w:t>
      </w:r>
      <w:r>
        <w:rPr>
          <w:rFonts w:hint="eastAsia" w:ascii="仿宋" w:hAnsi="仿宋" w:eastAsia="仿宋" w:cs="Times New Roman"/>
          <w:color w:val="auto"/>
          <w:kern w:val="2"/>
          <w:sz w:val="32"/>
          <w:szCs w:val="32"/>
          <w:highlight w:val="none"/>
          <w:lang w:val="en-US" w:eastAsia="zh-CN" w:bidi="ar-SA"/>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463"/>
        <w:gridCol w:w="1331"/>
        <w:gridCol w:w="1419"/>
        <w:gridCol w:w="1548"/>
        <w:gridCol w:w="1548"/>
      </w:tblGrid>
      <w:tr w14:paraId="7865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vAlign w:val="center"/>
          </w:tcPr>
          <w:p w14:paraId="0430D86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8"/>
                <w:szCs w:val="28"/>
                <w:highlight w:val="none"/>
                <w:vertAlign w:val="baseline"/>
              </w:rPr>
            </w:pPr>
            <w:r>
              <w:rPr>
                <w:rFonts w:hint="eastAsia" w:ascii="仿宋" w:hAnsi="仿宋" w:eastAsia="仿宋" w:cs="仿宋"/>
                <w:bCs/>
                <w:color w:val="auto"/>
                <w:sz w:val="28"/>
                <w:szCs w:val="28"/>
                <w:highlight w:val="none"/>
              </w:rPr>
              <w:t>招标采购单位</w:t>
            </w:r>
          </w:p>
        </w:tc>
        <w:tc>
          <w:tcPr>
            <w:tcW w:w="1463" w:type="dxa"/>
            <w:vAlign w:val="center"/>
          </w:tcPr>
          <w:p w14:paraId="6B4182E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8"/>
                <w:szCs w:val="28"/>
                <w:highlight w:val="none"/>
                <w:vertAlign w:val="baseline"/>
              </w:rPr>
            </w:pPr>
            <w:r>
              <w:rPr>
                <w:rFonts w:hint="eastAsia" w:ascii="仿宋" w:hAnsi="仿宋" w:eastAsia="仿宋" w:cs="仿宋"/>
                <w:bCs/>
                <w:color w:val="auto"/>
                <w:sz w:val="28"/>
                <w:szCs w:val="28"/>
                <w:highlight w:val="none"/>
              </w:rPr>
              <w:t>项目名称</w:t>
            </w:r>
          </w:p>
        </w:tc>
        <w:tc>
          <w:tcPr>
            <w:tcW w:w="1331" w:type="dxa"/>
            <w:vAlign w:val="center"/>
          </w:tcPr>
          <w:p w14:paraId="26AE60B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8"/>
                <w:szCs w:val="28"/>
                <w:highlight w:val="none"/>
                <w:vertAlign w:val="baseline"/>
              </w:rPr>
            </w:pPr>
            <w:r>
              <w:rPr>
                <w:rFonts w:hint="eastAsia" w:ascii="仿宋" w:hAnsi="仿宋" w:eastAsia="仿宋" w:cs="仿宋"/>
                <w:bCs/>
                <w:color w:val="auto"/>
                <w:sz w:val="28"/>
                <w:szCs w:val="28"/>
                <w:highlight w:val="none"/>
              </w:rPr>
              <w:t>数量</w:t>
            </w:r>
          </w:p>
        </w:tc>
        <w:tc>
          <w:tcPr>
            <w:tcW w:w="1419" w:type="dxa"/>
            <w:vAlign w:val="center"/>
          </w:tcPr>
          <w:p w14:paraId="2B94FCC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8"/>
                <w:szCs w:val="28"/>
                <w:highlight w:val="none"/>
                <w:vertAlign w:val="baseline"/>
              </w:rPr>
            </w:pPr>
            <w:r>
              <w:rPr>
                <w:rFonts w:hint="eastAsia" w:ascii="仿宋" w:hAnsi="仿宋" w:eastAsia="仿宋" w:cs="仿宋"/>
                <w:bCs/>
                <w:color w:val="auto"/>
                <w:sz w:val="28"/>
                <w:szCs w:val="28"/>
                <w:highlight w:val="none"/>
              </w:rPr>
              <w:t>采购金额</w:t>
            </w:r>
          </w:p>
        </w:tc>
        <w:tc>
          <w:tcPr>
            <w:tcW w:w="1548" w:type="dxa"/>
            <w:vAlign w:val="center"/>
          </w:tcPr>
          <w:p w14:paraId="0CCCB9B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8"/>
                <w:szCs w:val="28"/>
                <w:highlight w:val="none"/>
                <w:vertAlign w:val="baseline"/>
              </w:rPr>
            </w:pPr>
            <w:r>
              <w:rPr>
                <w:rFonts w:hint="eastAsia" w:ascii="仿宋" w:hAnsi="仿宋" w:eastAsia="仿宋" w:cs="仿宋"/>
                <w:bCs/>
                <w:color w:val="auto"/>
                <w:sz w:val="28"/>
                <w:szCs w:val="28"/>
                <w:highlight w:val="none"/>
              </w:rPr>
              <w:t>联系人</w:t>
            </w:r>
          </w:p>
        </w:tc>
        <w:tc>
          <w:tcPr>
            <w:tcW w:w="1548" w:type="dxa"/>
            <w:vAlign w:val="center"/>
          </w:tcPr>
          <w:p w14:paraId="728063E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8"/>
                <w:szCs w:val="28"/>
                <w:highlight w:val="none"/>
                <w:vertAlign w:val="baseline"/>
              </w:rPr>
            </w:pPr>
            <w:r>
              <w:rPr>
                <w:rFonts w:hint="eastAsia" w:ascii="仿宋" w:hAnsi="仿宋" w:eastAsia="仿宋" w:cs="仿宋"/>
                <w:bCs/>
                <w:color w:val="auto"/>
                <w:sz w:val="28"/>
                <w:szCs w:val="28"/>
                <w:highlight w:val="none"/>
              </w:rPr>
              <w:t>联系电话</w:t>
            </w:r>
          </w:p>
        </w:tc>
      </w:tr>
      <w:tr w14:paraId="35A5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tcPr>
          <w:p w14:paraId="225DE023">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28"/>
                <w:szCs w:val="28"/>
                <w:highlight w:val="none"/>
                <w:vertAlign w:val="baseline"/>
              </w:rPr>
            </w:pPr>
          </w:p>
        </w:tc>
        <w:tc>
          <w:tcPr>
            <w:tcW w:w="1463" w:type="dxa"/>
          </w:tcPr>
          <w:p w14:paraId="3D14DD1F">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28"/>
                <w:szCs w:val="28"/>
                <w:highlight w:val="none"/>
                <w:vertAlign w:val="baseline"/>
              </w:rPr>
            </w:pPr>
          </w:p>
        </w:tc>
        <w:tc>
          <w:tcPr>
            <w:tcW w:w="1331" w:type="dxa"/>
          </w:tcPr>
          <w:p w14:paraId="244B63DA">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28"/>
                <w:szCs w:val="28"/>
                <w:highlight w:val="none"/>
                <w:vertAlign w:val="baseline"/>
              </w:rPr>
            </w:pPr>
          </w:p>
        </w:tc>
        <w:tc>
          <w:tcPr>
            <w:tcW w:w="1419" w:type="dxa"/>
          </w:tcPr>
          <w:p w14:paraId="5FD9A7AE">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28"/>
                <w:szCs w:val="28"/>
                <w:highlight w:val="none"/>
                <w:vertAlign w:val="baseline"/>
              </w:rPr>
            </w:pPr>
          </w:p>
        </w:tc>
        <w:tc>
          <w:tcPr>
            <w:tcW w:w="1548" w:type="dxa"/>
          </w:tcPr>
          <w:p w14:paraId="51EBD256">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28"/>
                <w:szCs w:val="28"/>
                <w:highlight w:val="none"/>
                <w:vertAlign w:val="baseline"/>
              </w:rPr>
            </w:pPr>
          </w:p>
        </w:tc>
        <w:tc>
          <w:tcPr>
            <w:tcW w:w="1548" w:type="dxa"/>
          </w:tcPr>
          <w:p w14:paraId="7A126965">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28"/>
                <w:szCs w:val="28"/>
                <w:highlight w:val="none"/>
                <w:vertAlign w:val="baseline"/>
              </w:rPr>
            </w:pPr>
          </w:p>
        </w:tc>
      </w:tr>
      <w:tr w14:paraId="1269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tcPr>
          <w:p w14:paraId="76513D7C">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463" w:type="dxa"/>
          </w:tcPr>
          <w:p w14:paraId="62A4B0DB">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331" w:type="dxa"/>
          </w:tcPr>
          <w:p w14:paraId="412895BA">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419" w:type="dxa"/>
          </w:tcPr>
          <w:p w14:paraId="3C0A78BE">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548" w:type="dxa"/>
          </w:tcPr>
          <w:p w14:paraId="3501B174">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548" w:type="dxa"/>
          </w:tcPr>
          <w:p w14:paraId="01364CEC">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r>
      <w:tr w14:paraId="07FA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tcPr>
          <w:p w14:paraId="0BFB348C">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463" w:type="dxa"/>
          </w:tcPr>
          <w:p w14:paraId="204E616D">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331" w:type="dxa"/>
          </w:tcPr>
          <w:p w14:paraId="2D3E8C41">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419" w:type="dxa"/>
          </w:tcPr>
          <w:p w14:paraId="4CB165DE">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548" w:type="dxa"/>
          </w:tcPr>
          <w:p w14:paraId="67A94300">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548" w:type="dxa"/>
          </w:tcPr>
          <w:p w14:paraId="6F620F8F">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r>
    </w:tbl>
    <w:p w14:paraId="1A7545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color w:val="auto"/>
          <w:sz w:val="28"/>
          <w:szCs w:val="28"/>
          <w:highlight w:val="none"/>
        </w:rPr>
      </w:pPr>
      <w:r>
        <w:rPr>
          <w:rFonts w:hint="eastAsia" w:ascii="仿宋" w:hAnsi="仿宋" w:eastAsia="仿宋" w:cs="Times New Roman"/>
          <w:b/>
          <w:bCs/>
          <w:color w:val="auto"/>
          <w:sz w:val="28"/>
          <w:szCs w:val="28"/>
          <w:highlight w:val="none"/>
          <w:lang w:val="en-US" w:eastAsia="zh-CN"/>
        </w:rPr>
        <w:t>注：投标人</w:t>
      </w:r>
      <w:r>
        <w:rPr>
          <w:rFonts w:hint="eastAsia" w:ascii="仿宋" w:hAnsi="仿宋" w:eastAsia="仿宋" w:cs="Times New Roman"/>
          <w:b/>
          <w:bCs/>
          <w:color w:val="auto"/>
          <w:sz w:val="28"/>
          <w:szCs w:val="28"/>
          <w:highlight w:val="none"/>
        </w:rPr>
        <w:t>根据本招标文件要求，提供相关的业绩证明文件。投标人承诺以上项目为投标人实际</w:t>
      </w:r>
      <w:r>
        <w:rPr>
          <w:rFonts w:hint="eastAsia" w:ascii="仿宋" w:hAnsi="仿宋" w:eastAsia="仿宋" w:cs="Times New Roman"/>
          <w:b/>
          <w:bCs/>
          <w:color w:val="auto"/>
          <w:sz w:val="28"/>
          <w:szCs w:val="28"/>
          <w:highlight w:val="none"/>
          <w:lang w:val="en-US" w:eastAsia="zh-CN"/>
        </w:rPr>
        <w:t>业绩</w:t>
      </w:r>
      <w:r>
        <w:rPr>
          <w:rFonts w:hint="eastAsia" w:ascii="仿宋" w:hAnsi="仿宋" w:eastAsia="仿宋" w:cs="Times New Roman"/>
          <w:b/>
          <w:bCs/>
          <w:color w:val="auto"/>
          <w:sz w:val="28"/>
          <w:szCs w:val="28"/>
          <w:highlight w:val="none"/>
        </w:rPr>
        <w:t>项目</w:t>
      </w:r>
      <w:r>
        <w:rPr>
          <w:rFonts w:hint="eastAsia" w:ascii="仿宋" w:hAnsi="仿宋" w:eastAsia="仿宋" w:cs="Times New Roman"/>
          <w:b/>
          <w:bCs/>
          <w:color w:val="auto"/>
          <w:sz w:val="28"/>
          <w:szCs w:val="28"/>
          <w:highlight w:val="none"/>
          <w:lang w:eastAsia="zh-CN"/>
        </w:rPr>
        <w:t>，</w:t>
      </w:r>
      <w:r>
        <w:rPr>
          <w:rFonts w:hint="eastAsia" w:ascii="仿宋" w:hAnsi="仿宋" w:eastAsia="仿宋" w:cs="Times New Roman"/>
          <w:b/>
          <w:bCs/>
          <w:color w:val="auto"/>
          <w:sz w:val="28"/>
          <w:szCs w:val="28"/>
          <w:highlight w:val="none"/>
        </w:rPr>
        <w:t>如投标人成为本次项目的中标人，接受招标人对上述项目的现场核实。</w:t>
      </w:r>
    </w:p>
    <w:p w14:paraId="6E01D9AC">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bCs/>
          <w:color w:val="auto"/>
          <w:sz w:val="28"/>
          <w:szCs w:val="28"/>
          <w:highlight w:val="none"/>
        </w:rPr>
      </w:pPr>
    </w:p>
    <w:p w14:paraId="645D1DB4">
      <w:pPr>
        <w:pStyle w:val="11"/>
        <w:keepNext w:val="0"/>
        <w:keepLines w:val="0"/>
        <w:pageBreakBefore w:val="0"/>
        <w:widowControl w:val="0"/>
        <w:kinsoku/>
        <w:wordWrap/>
        <w:overflowPunct/>
        <w:topLinePunct w:val="0"/>
        <w:autoSpaceDE/>
        <w:autoSpaceDN/>
        <w:bidi w:val="0"/>
        <w:adjustRightInd/>
        <w:snapToGrid/>
        <w:spacing w:line="500" w:lineRule="exact"/>
        <w:ind w:firstLine="411" w:firstLineChars="147"/>
        <w:textAlignment w:val="auto"/>
        <w:rPr>
          <w:rFonts w:ascii="仿宋" w:hAnsi="仿宋" w:eastAsia="仿宋"/>
          <w:bCs/>
          <w:color w:val="auto"/>
          <w:sz w:val="28"/>
          <w:szCs w:val="28"/>
          <w:highlight w:val="none"/>
        </w:rPr>
      </w:pPr>
    </w:p>
    <w:p w14:paraId="034BF89A">
      <w:pPr>
        <w:pStyle w:val="11"/>
        <w:keepNext w:val="0"/>
        <w:keepLines w:val="0"/>
        <w:pageBreakBefore w:val="0"/>
        <w:widowControl w:val="0"/>
        <w:kinsoku/>
        <w:wordWrap/>
        <w:overflowPunct/>
        <w:topLinePunct w:val="0"/>
        <w:autoSpaceDE/>
        <w:autoSpaceDN/>
        <w:bidi w:val="0"/>
        <w:adjustRightInd/>
        <w:snapToGrid/>
        <w:spacing w:line="500" w:lineRule="exact"/>
        <w:ind w:firstLine="411" w:firstLineChars="147"/>
        <w:textAlignment w:val="auto"/>
        <w:rPr>
          <w:rFonts w:ascii="仿宋" w:hAnsi="仿宋" w:eastAsia="仿宋"/>
          <w:bCs/>
          <w:color w:val="auto"/>
          <w:sz w:val="28"/>
          <w:szCs w:val="28"/>
          <w:highlight w:val="none"/>
        </w:rPr>
      </w:pPr>
    </w:p>
    <w:p w14:paraId="36C991C6">
      <w:pPr>
        <w:pStyle w:val="11"/>
        <w:keepNext w:val="0"/>
        <w:keepLines w:val="0"/>
        <w:pageBreakBefore w:val="0"/>
        <w:widowControl w:val="0"/>
        <w:kinsoku/>
        <w:wordWrap/>
        <w:overflowPunct/>
        <w:topLinePunct w:val="0"/>
        <w:autoSpaceDE/>
        <w:autoSpaceDN/>
        <w:bidi w:val="0"/>
        <w:adjustRightInd/>
        <w:snapToGrid/>
        <w:spacing w:line="500" w:lineRule="exact"/>
        <w:ind w:firstLine="411" w:firstLineChars="147"/>
        <w:textAlignment w:val="auto"/>
        <w:rPr>
          <w:rFonts w:ascii="仿宋" w:hAnsi="仿宋" w:eastAsia="仿宋"/>
          <w:bCs/>
          <w:color w:val="auto"/>
          <w:sz w:val="28"/>
          <w:szCs w:val="28"/>
          <w:highlight w:val="none"/>
        </w:rPr>
      </w:pPr>
    </w:p>
    <w:p w14:paraId="38B52638">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投标人（全称并加盖公章）：</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 xml:space="preserve">    </w:t>
      </w:r>
    </w:p>
    <w:p w14:paraId="72A536E0">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 xml:space="preserve"> </w:t>
      </w:r>
    </w:p>
    <w:p w14:paraId="3CB0BEFA">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118F0885">
      <w:pPr>
        <w:pStyle w:val="9"/>
        <w:rPr>
          <w:rFonts w:ascii="仿宋" w:hAnsi="仿宋" w:eastAsia="仿宋"/>
          <w:b/>
          <w:bCs/>
          <w:color w:val="auto"/>
          <w:sz w:val="32"/>
          <w:szCs w:val="32"/>
          <w:highlight w:val="none"/>
        </w:rPr>
      </w:pPr>
    </w:p>
    <w:p w14:paraId="724A1618">
      <w:pPr>
        <w:pStyle w:val="9"/>
        <w:rPr>
          <w:rFonts w:ascii="仿宋" w:hAnsi="仿宋" w:eastAsia="仿宋"/>
          <w:b/>
          <w:bCs/>
          <w:color w:val="auto"/>
          <w:sz w:val="32"/>
          <w:szCs w:val="32"/>
          <w:highlight w:val="none"/>
        </w:rPr>
      </w:pPr>
    </w:p>
    <w:p w14:paraId="5F010FF0">
      <w:pPr>
        <w:pStyle w:val="9"/>
        <w:rPr>
          <w:rFonts w:ascii="仿宋" w:hAnsi="仿宋" w:eastAsia="仿宋"/>
          <w:b/>
          <w:bCs/>
          <w:color w:val="auto"/>
          <w:sz w:val="32"/>
          <w:szCs w:val="32"/>
          <w:highlight w:val="none"/>
        </w:rPr>
      </w:pPr>
    </w:p>
    <w:p w14:paraId="456D6641">
      <w:pPr>
        <w:spacing w:line="500" w:lineRule="exact"/>
        <w:rPr>
          <w:rFonts w:ascii="仿宋" w:hAnsi="仿宋" w:eastAsia="仿宋"/>
          <w:b/>
          <w:bCs/>
          <w:color w:val="auto"/>
          <w:sz w:val="32"/>
          <w:szCs w:val="32"/>
          <w:highlight w:val="none"/>
        </w:rPr>
      </w:pPr>
    </w:p>
    <w:p w14:paraId="646C2155">
      <w:pPr>
        <w:spacing w:line="500" w:lineRule="exact"/>
        <w:rPr>
          <w:rFonts w:ascii="仿宋" w:hAnsi="仿宋" w:eastAsia="仿宋"/>
          <w:b/>
          <w:bCs/>
          <w:color w:val="auto"/>
          <w:sz w:val="32"/>
          <w:szCs w:val="32"/>
          <w:highlight w:val="none"/>
        </w:rPr>
      </w:pPr>
    </w:p>
    <w:p w14:paraId="2471AB69">
      <w:pPr>
        <w:spacing w:line="500" w:lineRule="exact"/>
        <w:rPr>
          <w:rFonts w:ascii="仿宋" w:hAnsi="仿宋" w:eastAsia="仿宋"/>
          <w:b/>
          <w:bCs/>
          <w:color w:val="auto"/>
          <w:sz w:val="32"/>
          <w:szCs w:val="32"/>
          <w:highlight w:val="none"/>
        </w:rPr>
      </w:pPr>
    </w:p>
    <w:p w14:paraId="75E20183">
      <w:pPr>
        <w:spacing w:line="500" w:lineRule="exact"/>
        <w:rPr>
          <w:rFonts w:ascii="仿宋" w:hAnsi="仿宋" w:eastAsia="仿宋"/>
          <w:b/>
          <w:bCs/>
          <w:color w:val="auto"/>
          <w:sz w:val="32"/>
          <w:szCs w:val="32"/>
          <w:highlight w:val="none"/>
        </w:rPr>
      </w:pPr>
    </w:p>
    <w:p w14:paraId="6A9150E9">
      <w:pPr>
        <w:spacing w:line="500" w:lineRule="exact"/>
        <w:rPr>
          <w:rFonts w:ascii="仿宋" w:hAnsi="仿宋" w:eastAsia="仿宋"/>
          <w:b/>
          <w:bCs/>
          <w:color w:val="auto"/>
          <w:sz w:val="32"/>
          <w:szCs w:val="32"/>
          <w:highlight w:val="none"/>
        </w:rPr>
      </w:pPr>
    </w:p>
    <w:p w14:paraId="248D9905">
      <w:pPr>
        <w:spacing w:line="500" w:lineRule="exact"/>
        <w:rPr>
          <w:rFonts w:hint="eastAsia" w:ascii="仿宋" w:hAnsi="仿宋" w:eastAsia="仿宋"/>
          <w:b/>
          <w:bCs/>
          <w:color w:val="auto"/>
          <w:sz w:val="32"/>
          <w:szCs w:val="32"/>
          <w:highlight w:val="none"/>
          <w:lang w:val="en-US" w:eastAsia="zh-CN"/>
        </w:rPr>
      </w:pPr>
      <w:r>
        <w:rPr>
          <w:rFonts w:ascii="仿宋" w:hAnsi="仿宋" w:eastAsia="仿宋"/>
          <w:b/>
          <w:bCs/>
          <w:color w:val="auto"/>
          <w:sz w:val="32"/>
          <w:szCs w:val="32"/>
          <w:highlight w:val="none"/>
        </w:rPr>
        <w:t>格式</w:t>
      </w:r>
      <w:r>
        <w:rPr>
          <w:rFonts w:hint="eastAsia" w:ascii="仿宋" w:hAnsi="仿宋" w:eastAsia="仿宋"/>
          <w:b/>
          <w:bCs/>
          <w:color w:val="auto"/>
          <w:sz w:val="32"/>
          <w:szCs w:val="32"/>
          <w:highlight w:val="none"/>
        </w:rPr>
        <w:t>1</w:t>
      </w:r>
      <w:r>
        <w:rPr>
          <w:rFonts w:hint="eastAsia" w:ascii="仿宋" w:hAnsi="仿宋" w:eastAsia="仿宋"/>
          <w:b/>
          <w:bCs/>
          <w:color w:val="auto"/>
          <w:sz w:val="32"/>
          <w:szCs w:val="32"/>
          <w:highlight w:val="none"/>
          <w:lang w:val="en-US" w:eastAsia="zh-CN"/>
        </w:rPr>
        <w:t>2</w:t>
      </w:r>
    </w:p>
    <w:p w14:paraId="16CD5689">
      <w:pPr>
        <w:spacing w:line="500" w:lineRule="exact"/>
        <w:rPr>
          <w:rFonts w:hint="eastAsia" w:ascii="仿宋" w:hAnsi="仿宋" w:eastAsia="仿宋"/>
          <w:b/>
          <w:bCs/>
          <w:color w:val="auto"/>
          <w:sz w:val="32"/>
          <w:szCs w:val="32"/>
          <w:highlight w:val="none"/>
          <w:lang w:val="en-US" w:eastAsia="zh-CN"/>
        </w:rPr>
      </w:pPr>
    </w:p>
    <w:p w14:paraId="057EAA3A">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投标人提交的其它资料</w:t>
      </w:r>
    </w:p>
    <w:p w14:paraId="35272390">
      <w:pPr>
        <w:spacing w:line="500" w:lineRule="exact"/>
        <w:rPr>
          <w:rFonts w:ascii="仿宋" w:hAnsi="仿宋" w:eastAsia="仿宋"/>
          <w:b/>
          <w:color w:val="auto"/>
          <w:sz w:val="32"/>
          <w:szCs w:val="32"/>
          <w:highlight w:val="none"/>
        </w:rPr>
      </w:pPr>
    </w:p>
    <w:p w14:paraId="6D2E8F4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b/>
          <w:bCs/>
          <w:color w:val="auto"/>
          <w:sz w:val="32"/>
          <w:szCs w:val="32"/>
          <w:highlight w:val="none"/>
        </w:rPr>
      </w:pPr>
      <w:r>
        <w:rPr>
          <w:rFonts w:hint="eastAsia" w:ascii="仿宋" w:hAnsi="仿宋" w:eastAsia="仿宋"/>
          <w:color w:val="auto"/>
          <w:sz w:val="32"/>
          <w:szCs w:val="32"/>
          <w:highlight w:val="none"/>
        </w:rPr>
        <w:t>（投标人认为应提交的其他材料, 可在此附件中提交）</w:t>
      </w:r>
    </w:p>
    <w:p w14:paraId="147F251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6D6C82A9">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098C5433">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3F8D0EAA">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158B3E21">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投标人(全称</w:t>
      </w:r>
      <w:r>
        <w:rPr>
          <w:rFonts w:hint="eastAsia" w:ascii="仿宋" w:hAnsi="仿宋" w:eastAsia="仿宋"/>
          <w:color w:val="auto"/>
          <w:sz w:val="32"/>
          <w:szCs w:val="32"/>
          <w:highlight w:val="none"/>
          <w:lang w:val="en-US" w:eastAsia="zh-CN"/>
        </w:rPr>
        <w:t>并</w:t>
      </w:r>
      <w:r>
        <w:rPr>
          <w:rFonts w:hint="eastAsia" w:ascii="仿宋" w:hAnsi="仿宋" w:eastAsia="仿宋"/>
          <w:color w:val="auto"/>
          <w:sz w:val="32"/>
          <w:szCs w:val="32"/>
          <w:highlight w:val="none"/>
        </w:rPr>
        <w:t>加盖公章)：</w:t>
      </w:r>
      <w:r>
        <w:rPr>
          <w:rFonts w:hint="eastAsia" w:ascii="仿宋" w:hAnsi="仿宋" w:eastAsia="仿宋"/>
          <w:color w:val="auto"/>
          <w:sz w:val="32"/>
          <w:szCs w:val="32"/>
          <w:highlight w:val="none"/>
          <w:u w:val="single"/>
          <w:lang w:val="en-US" w:eastAsia="zh-CN"/>
        </w:rPr>
        <w:t xml:space="preserve">       </w:t>
      </w:r>
    </w:p>
    <w:p w14:paraId="6AD5CDC4">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1FB05685">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79D20598">
      <w:pPr>
        <w:pStyle w:val="9"/>
        <w:rPr>
          <w:rFonts w:hint="eastAsia" w:ascii="仿宋" w:hAnsi="仿宋" w:eastAsia="仿宋"/>
          <w:color w:val="auto"/>
          <w:sz w:val="32"/>
          <w:szCs w:val="32"/>
          <w:highlight w:val="none"/>
        </w:rPr>
      </w:pPr>
    </w:p>
    <w:p w14:paraId="251237AA">
      <w:pPr>
        <w:pStyle w:val="9"/>
        <w:rPr>
          <w:rFonts w:hint="eastAsia" w:ascii="仿宋" w:hAnsi="仿宋" w:eastAsia="仿宋"/>
          <w:color w:val="auto"/>
          <w:sz w:val="32"/>
          <w:szCs w:val="32"/>
          <w:highlight w:val="none"/>
        </w:rPr>
      </w:pPr>
    </w:p>
    <w:p w14:paraId="763AE40B">
      <w:pPr>
        <w:pStyle w:val="9"/>
        <w:rPr>
          <w:rFonts w:hint="eastAsia" w:ascii="仿宋" w:hAnsi="仿宋" w:eastAsia="仿宋"/>
          <w:color w:val="auto"/>
          <w:sz w:val="32"/>
          <w:szCs w:val="32"/>
          <w:highlight w:val="none"/>
        </w:rPr>
      </w:pPr>
    </w:p>
    <w:p w14:paraId="67CF8DBE">
      <w:pPr>
        <w:pStyle w:val="9"/>
        <w:rPr>
          <w:rFonts w:hint="eastAsia" w:ascii="仿宋" w:hAnsi="仿宋" w:eastAsia="仿宋"/>
          <w:color w:val="auto"/>
          <w:sz w:val="32"/>
          <w:szCs w:val="32"/>
          <w:highlight w:val="none"/>
        </w:rPr>
      </w:pPr>
    </w:p>
    <w:p w14:paraId="74A2F8B9">
      <w:pPr>
        <w:pStyle w:val="9"/>
        <w:rPr>
          <w:rFonts w:hint="eastAsia" w:ascii="仿宋" w:hAnsi="仿宋" w:eastAsia="仿宋"/>
          <w:color w:val="auto"/>
          <w:sz w:val="32"/>
          <w:szCs w:val="32"/>
          <w:highlight w:val="none"/>
        </w:rPr>
      </w:pPr>
    </w:p>
    <w:p w14:paraId="614FE9C1">
      <w:pPr>
        <w:pStyle w:val="9"/>
        <w:rPr>
          <w:rFonts w:hint="eastAsia" w:ascii="仿宋" w:hAnsi="仿宋" w:eastAsia="仿宋"/>
          <w:color w:val="auto"/>
          <w:sz w:val="32"/>
          <w:szCs w:val="32"/>
          <w:highlight w:val="none"/>
        </w:rPr>
      </w:pPr>
    </w:p>
    <w:p w14:paraId="3B91AB12">
      <w:pPr>
        <w:pStyle w:val="9"/>
        <w:rPr>
          <w:rFonts w:hint="eastAsia" w:ascii="仿宋" w:hAnsi="仿宋" w:eastAsia="仿宋"/>
          <w:color w:val="auto"/>
          <w:sz w:val="32"/>
          <w:szCs w:val="32"/>
          <w:highlight w:val="none"/>
        </w:rPr>
      </w:pPr>
    </w:p>
    <w:p w14:paraId="642DAA39">
      <w:pPr>
        <w:pStyle w:val="9"/>
        <w:rPr>
          <w:rFonts w:hint="eastAsia" w:ascii="仿宋" w:hAnsi="仿宋" w:eastAsia="仿宋"/>
          <w:color w:val="auto"/>
          <w:sz w:val="32"/>
          <w:szCs w:val="32"/>
          <w:highlight w:val="none"/>
        </w:rPr>
      </w:pPr>
    </w:p>
    <w:p w14:paraId="3252DA0E">
      <w:pPr>
        <w:pStyle w:val="9"/>
        <w:rPr>
          <w:rFonts w:hint="eastAsia" w:ascii="仿宋" w:hAnsi="仿宋" w:eastAsia="仿宋"/>
          <w:color w:val="auto"/>
          <w:sz w:val="32"/>
          <w:szCs w:val="32"/>
          <w:highlight w:val="none"/>
        </w:rPr>
      </w:pPr>
    </w:p>
    <w:p w14:paraId="01F1144D">
      <w:pPr>
        <w:pStyle w:val="9"/>
        <w:rPr>
          <w:rFonts w:hint="eastAsia" w:ascii="仿宋" w:hAnsi="仿宋" w:eastAsia="仿宋"/>
          <w:color w:val="auto"/>
          <w:sz w:val="32"/>
          <w:szCs w:val="32"/>
          <w:highlight w:val="none"/>
        </w:rPr>
      </w:pPr>
    </w:p>
    <w:p w14:paraId="12DE5B8E">
      <w:pPr>
        <w:pStyle w:val="9"/>
        <w:rPr>
          <w:rFonts w:hint="eastAsia" w:ascii="仿宋" w:hAnsi="仿宋" w:eastAsia="仿宋"/>
          <w:color w:val="auto"/>
          <w:sz w:val="32"/>
          <w:szCs w:val="32"/>
          <w:highlight w:val="none"/>
        </w:rPr>
      </w:pPr>
    </w:p>
    <w:p w14:paraId="50C03362">
      <w:pPr>
        <w:pStyle w:val="9"/>
        <w:ind w:firstLine="0" w:firstLineChars="0"/>
        <w:rPr>
          <w:rFonts w:hint="eastAsia" w:ascii="仿宋" w:hAnsi="仿宋" w:eastAsia="仿宋"/>
          <w:color w:val="auto"/>
          <w:sz w:val="32"/>
          <w:szCs w:val="32"/>
          <w:highlight w:val="none"/>
        </w:rPr>
      </w:pPr>
    </w:p>
    <w:p w14:paraId="677220B7">
      <w:pPr>
        <w:pStyle w:val="9"/>
        <w:ind w:firstLine="0" w:firstLineChars="0"/>
        <w:rPr>
          <w:rFonts w:hint="eastAsia" w:ascii="仿宋" w:hAnsi="仿宋" w:eastAsia="仿宋"/>
          <w:color w:val="auto"/>
          <w:sz w:val="32"/>
          <w:szCs w:val="32"/>
          <w:highlight w:val="none"/>
        </w:rPr>
      </w:pPr>
    </w:p>
    <w:p w14:paraId="57B22020">
      <w:pPr>
        <w:pStyle w:val="9"/>
        <w:ind w:left="0" w:leftChars="0" w:firstLine="0" w:firstLineChars="0"/>
        <w:rPr>
          <w:rFonts w:hint="eastAsia" w:ascii="仿宋" w:hAnsi="仿宋" w:eastAsia="仿宋"/>
          <w:color w:val="auto"/>
          <w:sz w:val="32"/>
          <w:szCs w:val="32"/>
          <w:highlight w:val="none"/>
        </w:rPr>
      </w:pPr>
    </w:p>
    <w:p w14:paraId="1C4A9B33">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格式1</w:t>
      </w: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 xml:space="preserve"> 投标人密封条</w:t>
      </w:r>
    </w:p>
    <w:p w14:paraId="00E01417">
      <w:pPr>
        <w:spacing w:line="500" w:lineRule="exact"/>
        <w:rPr>
          <w:rFonts w:ascii="仿宋" w:hAnsi="仿宋" w:eastAsia="仿宋"/>
          <w:color w:val="auto"/>
          <w:sz w:val="32"/>
          <w:szCs w:val="32"/>
          <w:highlight w:val="none"/>
        </w:rPr>
      </w:pPr>
    </w:p>
    <w:p w14:paraId="156CE0B3">
      <w:pPr>
        <w:spacing w:line="500" w:lineRule="exact"/>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w:t>
      </w:r>
    </w:p>
    <w:p w14:paraId="283F0CFE">
      <w:pPr>
        <w:spacing w:line="500" w:lineRule="exact"/>
        <w:jc w:val="center"/>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密    封    条</w:t>
      </w:r>
    </w:p>
    <w:tbl>
      <w:tblPr>
        <w:tblStyle w:val="19"/>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70"/>
        <w:gridCol w:w="1837"/>
        <w:gridCol w:w="1888"/>
        <w:gridCol w:w="2200"/>
      </w:tblGrid>
      <w:tr w14:paraId="6B97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62" w:type="dxa"/>
            <w:vAlign w:val="center"/>
          </w:tcPr>
          <w:p w14:paraId="021946B6">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送   呈</w:t>
            </w:r>
          </w:p>
        </w:tc>
        <w:tc>
          <w:tcPr>
            <w:tcW w:w="6995" w:type="dxa"/>
            <w:gridSpan w:val="4"/>
            <w:vAlign w:val="center"/>
          </w:tcPr>
          <w:p w14:paraId="4B400C6E">
            <w:pPr>
              <w:spacing w:line="500" w:lineRule="exact"/>
              <w:rPr>
                <w:rFonts w:hint="default" w:ascii="仿宋" w:hAnsi="仿宋" w:eastAsia="仿宋" w:cs="Arial"/>
                <w:color w:val="auto"/>
                <w:kern w:val="0"/>
                <w:sz w:val="28"/>
                <w:szCs w:val="28"/>
                <w:highlight w:val="none"/>
                <w:lang w:val="en-US" w:eastAsia="zh-CN"/>
              </w:rPr>
            </w:pPr>
            <w:r>
              <w:rPr>
                <w:rFonts w:hint="eastAsia" w:ascii="仿宋" w:hAnsi="仿宋" w:eastAsia="仿宋" w:cs="Arial"/>
                <w:color w:val="auto"/>
                <w:kern w:val="0"/>
                <w:sz w:val="28"/>
                <w:szCs w:val="28"/>
                <w:highlight w:val="none"/>
                <w:lang w:val="en-US" w:eastAsia="zh-CN"/>
              </w:rPr>
              <w:t>招标人</w:t>
            </w:r>
          </w:p>
        </w:tc>
      </w:tr>
      <w:tr w14:paraId="4E75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62" w:type="dxa"/>
            <w:vAlign w:val="center"/>
          </w:tcPr>
          <w:p w14:paraId="20627EFE">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项目名称</w:t>
            </w:r>
          </w:p>
        </w:tc>
        <w:tc>
          <w:tcPr>
            <w:tcW w:w="2907" w:type="dxa"/>
            <w:gridSpan w:val="2"/>
            <w:vAlign w:val="center"/>
          </w:tcPr>
          <w:p w14:paraId="3DCB7A09">
            <w:pPr>
              <w:spacing w:line="500" w:lineRule="exact"/>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*******项目</w:t>
            </w:r>
          </w:p>
        </w:tc>
        <w:tc>
          <w:tcPr>
            <w:tcW w:w="1888" w:type="dxa"/>
            <w:vAlign w:val="center"/>
          </w:tcPr>
          <w:p w14:paraId="160A4338">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招标编号</w:t>
            </w:r>
          </w:p>
        </w:tc>
        <w:tc>
          <w:tcPr>
            <w:tcW w:w="2200" w:type="dxa"/>
            <w:vAlign w:val="center"/>
          </w:tcPr>
          <w:p w14:paraId="0BBEA11B">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w:t>
            </w:r>
          </w:p>
        </w:tc>
      </w:tr>
      <w:tr w14:paraId="1699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62" w:type="dxa"/>
            <w:vAlign w:val="center"/>
          </w:tcPr>
          <w:p w14:paraId="62965FEE">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截标日期</w:t>
            </w:r>
          </w:p>
        </w:tc>
        <w:tc>
          <w:tcPr>
            <w:tcW w:w="6995" w:type="dxa"/>
            <w:gridSpan w:val="4"/>
            <w:vAlign w:val="center"/>
          </w:tcPr>
          <w:p w14:paraId="20B855F4">
            <w:pPr>
              <w:spacing w:line="500" w:lineRule="exact"/>
              <w:ind w:firstLine="560" w:firstLineChars="200"/>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年</w:t>
            </w:r>
            <w:r>
              <w:rPr>
                <w:rFonts w:hint="eastAsia" w:ascii="仿宋" w:hAnsi="仿宋" w:eastAsia="仿宋" w:cs="Arial"/>
                <w:color w:val="auto"/>
                <w:kern w:val="0"/>
                <w:sz w:val="28"/>
                <w:szCs w:val="28"/>
                <w:highlight w:val="none"/>
                <w:lang w:val="en-US" w:eastAsia="zh-CN"/>
              </w:rPr>
              <w:t xml:space="preserve"> </w:t>
            </w:r>
            <w:r>
              <w:rPr>
                <w:rFonts w:hint="eastAsia" w:ascii="仿宋" w:hAnsi="仿宋" w:eastAsia="仿宋" w:cs="Arial"/>
                <w:color w:val="auto"/>
                <w:kern w:val="0"/>
                <w:sz w:val="28"/>
                <w:szCs w:val="28"/>
                <w:highlight w:val="none"/>
              </w:rPr>
              <w:t>月</w:t>
            </w:r>
            <w:r>
              <w:rPr>
                <w:rFonts w:hint="eastAsia" w:ascii="仿宋" w:hAnsi="仿宋" w:eastAsia="仿宋" w:cs="Arial"/>
                <w:color w:val="auto"/>
                <w:kern w:val="0"/>
                <w:sz w:val="28"/>
                <w:szCs w:val="28"/>
                <w:highlight w:val="none"/>
                <w:lang w:val="en-US" w:eastAsia="zh-CN"/>
              </w:rPr>
              <w:t xml:space="preserve"> </w:t>
            </w:r>
            <w:r>
              <w:rPr>
                <w:rFonts w:hint="eastAsia" w:ascii="仿宋" w:hAnsi="仿宋" w:eastAsia="仿宋" w:cs="Arial"/>
                <w:color w:val="auto"/>
                <w:kern w:val="0"/>
                <w:sz w:val="28"/>
                <w:szCs w:val="28"/>
                <w:highlight w:val="none"/>
              </w:rPr>
              <w:t>日</w:t>
            </w:r>
            <w:r>
              <w:rPr>
                <w:rFonts w:hint="eastAsia" w:ascii="仿宋" w:hAnsi="仿宋" w:eastAsia="仿宋" w:cs="Arial"/>
                <w:color w:val="auto"/>
                <w:kern w:val="0"/>
                <w:sz w:val="28"/>
                <w:szCs w:val="28"/>
                <w:highlight w:val="none"/>
                <w:lang w:val="en-US" w:eastAsia="zh-CN"/>
              </w:rPr>
              <w:t xml:space="preserve"> </w:t>
            </w:r>
            <w:r>
              <w:rPr>
                <w:rFonts w:hint="eastAsia" w:ascii="仿宋" w:hAnsi="仿宋" w:eastAsia="仿宋" w:cs="Arial"/>
                <w:color w:val="auto"/>
                <w:kern w:val="0"/>
                <w:sz w:val="28"/>
                <w:szCs w:val="28"/>
                <w:highlight w:val="none"/>
              </w:rPr>
              <w:t>分止</w:t>
            </w:r>
          </w:p>
        </w:tc>
      </w:tr>
      <w:tr w14:paraId="6735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14:paraId="1C66A0D3">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lang w:val="en-US" w:eastAsia="zh-CN"/>
              </w:rPr>
              <w:t>投标人</w:t>
            </w:r>
            <w:r>
              <w:rPr>
                <w:rFonts w:hint="eastAsia" w:ascii="仿宋" w:hAnsi="仿宋" w:eastAsia="仿宋" w:cs="Arial"/>
                <w:color w:val="auto"/>
                <w:kern w:val="0"/>
                <w:sz w:val="28"/>
                <w:szCs w:val="28"/>
                <w:highlight w:val="none"/>
              </w:rPr>
              <w:t>名称（加盖密封章或公章）</w:t>
            </w:r>
          </w:p>
        </w:tc>
        <w:tc>
          <w:tcPr>
            <w:tcW w:w="5925" w:type="dxa"/>
            <w:gridSpan w:val="3"/>
            <w:vAlign w:val="center"/>
          </w:tcPr>
          <w:p w14:paraId="41A67407">
            <w:pPr>
              <w:spacing w:line="500" w:lineRule="exact"/>
              <w:rPr>
                <w:rFonts w:ascii="仿宋" w:hAnsi="仿宋" w:eastAsia="仿宋" w:cs="Arial"/>
                <w:color w:val="auto"/>
                <w:kern w:val="0"/>
                <w:sz w:val="28"/>
                <w:szCs w:val="28"/>
                <w:highlight w:val="none"/>
              </w:rPr>
            </w:pPr>
          </w:p>
        </w:tc>
      </w:tr>
    </w:tbl>
    <w:p w14:paraId="47917F3C">
      <w:pPr>
        <w:spacing w:line="500" w:lineRule="exact"/>
        <w:rPr>
          <w:rFonts w:ascii="仿宋" w:hAnsi="仿宋" w:eastAsia="仿宋"/>
          <w:b/>
          <w:color w:val="auto"/>
          <w:sz w:val="32"/>
          <w:szCs w:val="32"/>
          <w:highlight w:val="none"/>
        </w:rPr>
      </w:pPr>
    </w:p>
    <w:p w14:paraId="28389D9A">
      <w:pPr>
        <w:spacing w:line="500" w:lineRule="exact"/>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w:t>
      </w:r>
    </w:p>
    <w:p w14:paraId="70179A9F">
      <w:pPr>
        <w:spacing w:line="500" w:lineRule="exact"/>
        <w:rPr>
          <w:rFonts w:ascii="仿宋" w:hAnsi="仿宋" w:eastAsia="仿宋"/>
          <w:color w:val="auto"/>
          <w:sz w:val="32"/>
          <w:szCs w:val="32"/>
          <w:highlight w:val="none"/>
        </w:rPr>
      </w:pPr>
    </w:p>
    <w:bookmarkEnd w:id="5"/>
    <w:bookmarkEnd w:id="6"/>
    <w:p w14:paraId="19BCA440">
      <w:pPr>
        <w:snapToGrid w:val="0"/>
        <w:spacing w:line="500" w:lineRule="exact"/>
        <w:ind w:left="794" w:leftChars="378" w:firstLine="321" w:firstLineChars="100"/>
        <w:rPr>
          <w:rFonts w:ascii="仿宋" w:hAnsi="仿宋" w:eastAsia="仿宋"/>
          <w:b/>
          <w:color w:val="auto"/>
          <w:sz w:val="32"/>
          <w:szCs w:val="32"/>
          <w:highlight w:val="none"/>
          <w:u w:val="single"/>
        </w:rPr>
      </w:pPr>
    </w:p>
    <w:p w14:paraId="39FFB448">
      <w:pPr>
        <w:snapToGrid w:val="0"/>
        <w:spacing w:line="500" w:lineRule="exact"/>
        <w:ind w:left="794" w:leftChars="378" w:firstLine="321" w:firstLineChars="100"/>
        <w:rPr>
          <w:rFonts w:ascii="仿宋" w:hAnsi="仿宋" w:eastAsia="仿宋"/>
          <w:b/>
          <w:color w:val="auto"/>
          <w:sz w:val="32"/>
          <w:szCs w:val="32"/>
          <w:highlight w:val="none"/>
          <w:u w:val="single"/>
        </w:rPr>
      </w:pPr>
    </w:p>
    <w:p w14:paraId="50A7D5E6">
      <w:pPr>
        <w:snapToGrid w:val="0"/>
        <w:spacing w:line="500" w:lineRule="exact"/>
        <w:ind w:left="794" w:leftChars="378" w:firstLine="321" w:firstLineChars="100"/>
        <w:rPr>
          <w:rFonts w:ascii="仿宋" w:hAnsi="仿宋" w:eastAsia="仿宋"/>
          <w:b/>
          <w:color w:val="auto"/>
          <w:sz w:val="32"/>
          <w:szCs w:val="32"/>
          <w:highlight w:val="none"/>
          <w:u w:val="single"/>
        </w:rPr>
      </w:pPr>
    </w:p>
    <w:p w14:paraId="322E68C8">
      <w:pPr>
        <w:snapToGrid w:val="0"/>
        <w:spacing w:line="500" w:lineRule="exact"/>
        <w:ind w:left="794" w:leftChars="378" w:firstLine="321" w:firstLineChars="100"/>
        <w:rPr>
          <w:rFonts w:ascii="仿宋" w:hAnsi="仿宋" w:eastAsia="仿宋"/>
          <w:b/>
          <w:color w:val="auto"/>
          <w:sz w:val="32"/>
          <w:szCs w:val="32"/>
          <w:highlight w:val="none"/>
          <w:u w:val="single"/>
        </w:rPr>
      </w:pPr>
    </w:p>
    <w:p w14:paraId="7253F074">
      <w:pPr>
        <w:snapToGrid w:val="0"/>
        <w:spacing w:line="500" w:lineRule="exact"/>
        <w:ind w:left="794" w:leftChars="378" w:firstLine="321" w:firstLineChars="100"/>
        <w:rPr>
          <w:rFonts w:ascii="仿宋" w:hAnsi="仿宋" w:eastAsia="仿宋"/>
          <w:b/>
          <w:color w:val="auto"/>
          <w:sz w:val="32"/>
          <w:szCs w:val="32"/>
          <w:highlight w:val="none"/>
          <w:u w:val="single"/>
        </w:rPr>
      </w:pPr>
    </w:p>
    <w:p w14:paraId="7A8AD960">
      <w:pPr>
        <w:snapToGrid w:val="0"/>
        <w:spacing w:line="500" w:lineRule="exact"/>
        <w:ind w:left="794" w:leftChars="378" w:firstLine="321" w:firstLineChars="100"/>
        <w:rPr>
          <w:rFonts w:ascii="仿宋" w:hAnsi="仿宋" w:eastAsia="仿宋"/>
          <w:b/>
          <w:color w:val="auto"/>
          <w:sz w:val="32"/>
          <w:szCs w:val="32"/>
          <w:highlight w:val="none"/>
          <w:u w:val="single"/>
        </w:rPr>
      </w:pPr>
    </w:p>
    <w:p w14:paraId="2EBFCDEF">
      <w:pPr>
        <w:snapToGrid w:val="0"/>
        <w:spacing w:line="500" w:lineRule="exact"/>
        <w:ind w:left="794" w:leftChars="378" w:firstLine="321" w:firstLineChars="100"/>
        <w:rPr>
          <w:rFonts w:ascii="仿宋" w:hAnsi="仿宋" w:eastAsia="仿宋"/>
          <w:b/>
          <w:color w:val="auto"/>
          <w:sz w:val="32"/>
          <w:szCs w:val="32"/>
          <w:highlight w:val="none"/>
          <w:u w:val="single"/>
        </w:rPr>
      </w:pPr>
    </w:p>
    <w:p w14:paraId="3157F524">
      <w:pPr>
        <w:snapToGrid w:val="0"/>
        <w:spacing w:line="500" w:lineRule="exact"/>
        <w:ind w:left="794" w:leftChars="378" w:firstLine="321" w:firstLineChars="100"/>
        <w:rPr>
          <w:rFonts w:ascii="仿宋" w:hAnsi="仿宋" w:eastAsia="仿宋"/>
          <w:b/>
          <w:color w:val="auto"/>
          <w:sz w:val="32"/>
          <w:szCs w:val="32"/>
          <w:highlight w:val="none"/>
          <w:u w:val="single"/>
        </w:rPr>
      </w:pPr>
    </w:p>
    <w:p w14:paraId="5357252F">
      <w:pPr>
        <w:snapToGrid w:val="0"/>
        <w:spacing w:line="500" w:lineRule="exact"/>
        <w:ind w:left="794" w:leftChars="378" w:firstLine="321" w:firstLineChars="100"/>
        <w:rPr>
          <w:rFonts w:ascii="仿宋" w:hAnsi="仿宋" w:eastAsia="仿宋"/>
          <w:b/>
          <w:color w:val="auto"/>
          <w:sz w:val="32"/>
          <w:szCs w:val="32"/>
          <w:highlight w:val="none"/>
          <w:u w:val="single"/>
        </w:rPr>
      </w:pPr>
    </w:p>
    <w:p w14:paraId="6397E7E6">
      <w:pPr>
        <w:snapToGrid w:val="0"/>
        <w:spacing w:line="500" w:lineRule="exact"/>
        <w:ind w:left="794" w:leftChars="378" w:firstLine="321" w:firstLineChars="100"/>
        <w:rPr>
          <w:rFonts w:ascii="仿宋" w:hAnsi="仿宋" w:eastAsia="仿宋"/>
          <w:b/>
          <w:color w:val="auto"/>
          <w:sz w:val="32"/>
          <w:szCs w:val="32"/>
          <w:highlight w:val="none"/>
          <w:u w:val="single"/>
        </w:rPr>
      </w:pPr>
    </w:p>
    <w:p w14:paraId="52E7DC65">
      <w:pPr>
        <w:snapToGrid w:val="0"/>
        <w:spacing w:line="500" w:lineRule="exact"/>
        <w:ind w:left="794" w:leftChars="378" w:firstLine="321" w:firstLineChars="100"/>
        <w:rPr>
          <w:rFonts w:ascii="仿宋" w:hAnsi="仿宋" w:eastAsia="仿宋"/>
          <w:b/>
          <w:color w:val="auto"/>
          <w:sz w:val="32"/>
          <w:szCs w:val="32"/>
          <w:highlight w:val="none"/>
          <w:u w:val="single"/>
        </w:rPr>
      </w:pPr>
    </w:p>
    <w:p w14:paraId="3358FF07">
      <w:pPr>
        <w:spacing w:line="500" w:lineRule="exact"/>
        <w:rPr>
          <w:rFonts w:hint="eastAsia" w:ascii="仿宋" w:hAnsi="仿宋" w:eastAsia="仿宋"/>
          <w:b/>
          <w:bCs/>
          <w:color w:val="auto"/>
          <w:sz w:val="32"/>
          <w:szCs w:val="32"/>
          <w:highlight w:val="none"/>
        </w:rPr>
      </w:pPr>
    </w:p>
    <w:p w14:paraId="01C8457E">
      <w:pPr>
        <w:spacing w:line="500" w:lineRule="exact"/>
        <w:rPr>
          <w:rFonts w:hint="eastAsia" w:ascii="仿宋" w:hAnsi="仿宋" w:eastAsia="仿宋"/>
          <w:b/>
          <w:bCs/>
          <w:color w:val="auto"/>
          <w:sz w:val="32"/>
          <w:szCs w:val="32"/>
          <w:highlight w:val="none"/>
        </w:rPr>
      </w:pPr>
    </w:p>
    <w:p w14:paraId="7DCDA3BD">
      <w:pPr>
        <w:spacing w:line="500" w:lineRule="exact"/>
        <w:rPr>
          <w:rFonts w:hint="eastAsia" w:ascii="仿宋" w:hAnsi="仿宋" w:eastAsia="仿宋"/>
          <w:b/>
          <w:bCs/>
          <w:color w:val="auto"/>
          <w:sz w:val="32"/>
          <w:szCs w:val="32"/>
          <w:highlight w:val="none"/>
        </w:rPr>
      </w:pPr>
    </w:p>
    <w:p w14:paraId="56F280DF">
      <w:pPr>
        <w:spacing w:line="500" w:lineRule="exact"/>
        <w:rPr>
          <w:rFonts w:hint="eastAsia" w:ascii="仿宋" w:hAnsi="仿宋" w:eastAsia="仿宋"/>
          <w:b/>
          <w:bCs/>
          <w:color w:val="auto"/>
          <w:sz w:val="32"/>
          <w:szCs w:val="32"/>
          <w:highlight w:val="none"/>
        </w:rPr>
      </w:pPr>
    </w:p>
    <w:p w14:paraId="7B51908F">
      <w:pPr>
        <w:spacing w:line="500" w:lineRule="exac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格式1</w:t>
      </w:r>
      <w:r>
        <w:rPr>
          <w:rFonts w:hint="eastAsia" w:ascii="仿宋" w:hAnsi="仿宋" w:eastAsia="仿宋"/>
          <w:b/>
          <w:bCs/>
          <w:color w:val="auto"/>
          <w:sz w:val="32"/>
          <w:szCs w:val="32"/>
          <w:highlight w:val="none"/>
          <w:lang w:val="en-US" w:eastAsia="zh-CN"/>
        </w:rPr>
        <w:t>4</w:t>
      </w:r>
      <w:r>
        <w:rPr>
          <w:rFonts w:hint="eastAsia" w:ascii="仿宋" w:hAnsi="仿宋" w:eastAsia="仿宋"/>
          <w:b/>
          <w:bCs/>
          <w:color w:val="auto"/>
          <w:sz w:val="32"/>
          <w:szCs w:val="32"/>
          <w:highlight w:val="none"/>
        </w:rPr>
        <w:t xml:space="preserve">  </w:t>
      </w:r>
      <w:r>
        <w:rPr>
          <w:rFonts w:hint="eastAsia" w:ascii="仿宋" w:hAnsi="仿宋" w:eastAsia="仿宋"/>
          <w:b/>
          <w:bCs/>
          <w:color w:val="auto"/>
          <w:sz w:val="32"/>
          <w:szCs w:val="32"/>
          <w:highlight w:val="none"/>
          <w:lang w:eastAsia="zh-CN"/>
        </w:rPr>
        <w:t>建筑垃圾清运</w:t>
      </w:r>
      <w:r>
        <w:rPr>
          <w:rFonts w:hint="eastAsia" w:ascii="仿宋" w:hAnsi="仿宋" w:eastAsia="仿宋"/>
          <w:b/>
          <w:bCs/>
          <w:color w:val="auto"/>
          <w:sz w:val="32"/>
          <w:szCs w:val="32"/>
          <w:highlight w:val="none"/>
        </w:rPr>
        <w:t>合同（</w:t>
      </w:r>
      <w:r>
        <w:rPr>
          <w:rFonts w:hint="eastAsia" w:ascii="仿宋" w:hAnsi="仿宋" w:eastAsia="仿宋"/>
          <w:b/>
          <w:bCs/>
          <w:color w:val="auto"/>
          <w:sz w:val="32"/>
          <w:szCs w:val="32"/>
          <w:highlight w:val="none"/>
          <w:lang w:val="en-US" w:eastAsia="zh-CN"/>
        </w:rPr>
        <w:t>仅供</w:t>
      </w:r>
      <w:r>
        <w:rPr>
          <w:rFonts w:hint="eastAsia" w:ascii="仿宋" w:hAnsi="仿宋" w:eastAsia="仿宋"/>
          <w:b/>
          <w:bCs/>
          <w:color w:val="auto"/>
          <w:sz w:val="32"/>
          <w:szCs w:val="32"/>
          <w:highlight w:val="none"/>
        </w:rPr>
        <w:t>参考）</w:t>
      </w:r>
    </w:p>
    <w:tbl>
      <w:tblPr>
        <w:tblStyle w:val="19"/>
        <w:tblpPr w:leftFromText="180" w:rightFromText="180" w:vertAnchor="page" w:horzAnchor="page" w:tblpX="1432" w:tblpY="23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14:paraId="18FF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788" w:type="dxa"/>
            <w:tcBorders>
              <w:top w:val="single" w:color="auto" w:sz="4" w:space="0"/>
              <w:left w:val="single" w:color="auto" w:sz="4" w:space="0"/>
              <w:bottom w:val="single" w:color="auto" w:sz="4" w:space="0"/>
              <w:right w:val="single" w:color="auto" w:sz="4" w:space="0"/>
            </w:tcBorders>
            <w:noWrap w:val="0"/>
            <w:vAlign w:val="center"/>
          </w:tcPr>
          <w:p w14:paraId="2075FE21">
            <w:pPr>
              <w:wordWrap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注释：本格式条款仅作为双方签订合同的参考，为阐明各方的权利和义务，经协商可增加新的条款、修改相关条款，但不得与招标文件、投标文件的实质性内容相背离。</w:t>
            </w:r>
          </w:p>
        </w:tc>
      </w:tr>
    </w:tbl>
    <w:p w14:paraId="20A0EFE7">
      <w:pPr>
        <w:pStyle w:val="9"/>
        <w:rPr>
          <w:color w:val="auto"/>
          <w:highlight w:val="none"/>
        </w:rPr>
      </w:pPr>
    </w:p>
    <w:p w14:paraId="2D30F675">
      <w:pPr>
        <w:pageBreakBefore w:val="0"/>
        <w:tabs>
          <w:tab w:val="left" w:pos="5130"/>
        </w:tabs>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建筑垃圾清运服务合同</w:t>
      </w:r>
    </w:p>
    <w:p w14:paraId="23976102">
      <w:pPr>
        <w:pStyle w:val="11"/>
        <w:spacing w:line="360" w:lineRule="auto"/>
        <w:ind w:right="420"/>
        <w:rPr>
          <w:rFonts w:hint="eastAsia" w:ascii="仿宋" w:hAnsi="仿宋" w:eastAsia="仿宋" w:cs="仿宋"/>
          <w:b/>
          <w:color w:val="auto"/>
          <w:sz w:val="24"/>
          <w:szCs w:val="24"/>
          <w:highlight w:val="none"/>
        </w:rPr>
      </w:pPr>
      <w:r>
        <w:rPr>
          <w:rFonts w:hint="eastAsia" w:hAnsi="宋体"/>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 xml:space="preserve"> 合同编号：</w:t>
      </w:r>
    </w:p>
    <w:p w14:paraId="6A97CEE0">
      <w:pPr>
        <w:spacing w:line="360" w:lineRule="auto"/>
        <w:rPr>
          <w:rFonts w:hint="eastAsia" w:ascii="仿宋" w:hAnsi="仿宋" w:eastAsia="仿宋" w:cs="仿宋"/>
          <w:b/>
          <w:color w:val="auto"/>
          <w:sz w:val="28"/>
          <w:szCs w:val="28"/>
          <w:highlight w:val="none"/>
        </w:rPr>
      </w:pPr>
    </w:p>
    <w:p w14:paraId="0C05B2AA">
      <w:pPr>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 xml:space="preserve">甲方：                                       </w:t>
      </w:r>
    </w:p>
    <w:p w14:paraId="12909BB4">
      <w:pPr>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 xml:space="preserve">法定代表人：                                 </w:t>
      </w:r>
    </w:p>
    <w:p w14:paraId="00ED7589">
      <w:pPr>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 xml:space="preserve">地址：                                       </w:t>
      </w:r>
    </w:p>
    <w:p w14:paraId="5915CF5F">
      <w:pPr>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 xml:space="preserve">乙方：                                       </w:t>
      </w:r>
    </w:p>
    <w:p w14:paraId="43F1B157">
      <w:pPr>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 xml:space="preserve">法定代表人：                                 </w:t>
      </w:r>
    </w:p>
    <w:p w14:paraId="02A1B6E1">
      <w:pPr>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 xml:space="preserve">住所地：                                     </w:t>
      </w:r>
    </w:p>
    <w:p w14:paraId="2288A914">
      <w:pPr>
        <w:pStyle w:val="11"/>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下称“本项目”）的物业服务企业，乙方为建筑装修垃圾清运服务专业机构，经甲、乙双方友好协商，在平等自愿的原则下，就乙方承包本项目建筑装修垃圾清运服务（下称“垃圾清运服务”）达成一致，特签订本合同，以资共同信守。</w:t>
      </w:r>
    </w:p>
    <w:p w14:paraId="59C7A33E">
      <w:pPr>
        <w:adjustRightInd w:val="0"/>
        <w:snapToGrid w:val="0"/>
        <w:spacing w:line="360" w:lineRule="auto"/>
        <w:ind w:firstLine="551" w:firstLineChars="196"/>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第一条 承包项目地址：</w:t>
      </w:r>
      <w:r>
        <w:rPr>
          <w:rFonts w:hint="eastAsia" w:ascii="仿宋" w:hAnsi="仿宋" w:eastAsia="仿宋" w:cs="仿宋"/>
          <w:b/>
          <w:color w:val="auto"/>
          <w:sz w:val="28"/>
          <w:szCs w:val="28"/>
          <w:highlight w:val="none"/>
          <w:u w:val="single"/>
        </w:rPr>
        <w:t xml:space="preserve">                                      </w:t>
      </w:r>
    </w:p>
    <w:p w14:paraId="6F96D249">
      <w:pPr>
        <w:adjustRightInd w:val="0"/>
        <w:snapToGrid w:val="0"/>
        <w:spacing w:line="360" w:lineRule="auto"/>
        <w:ind w:firstLine="551" w:firstLineChars="196"/>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第二条 承包方</w:t>
      </w:r>
      <w:r>
        <w:rPr>
          <w:rFonts w:hint="eastAsia" w:ascii="仿宋" w:hAnsi="仿宋" w:eastAsia="仿宋" w:cs="仿宋"/>
          <w:b/>
          <w:color w:val="auto"/>
          <w:sz w:val="28"/>
          <w:szCs w:val="28"/>
          <w:highlight w:val="none"/>
          <w:lang w:eastAsia="zh-CN"/>
        </w:rPr>
        <w:t>式</w:t>
      </w:r>
      <w:r>
        <w:rPr>
          <w:rFonts w:hint="eastAsia" w:ascii="仿宋" w:hAnsi="仿宋" w:eastAsia="仿宋" w:cs="仿宋"/>
          <w:b/>
          <w:color w:val="auto"/>
          <w:sz w:val="28"/>
          <w:szCs w:val="28"/>
          <w:highlight w:val="none"/>
        </w:rPr>
        <w:t>及质量要求：</w:t>
      </w:r>
      <w:r>
        <w:rPr>
          <w:rFonts w:hint="eastAsia" w:ascii="仿宋" w:hAnsi="仿宋" w:eastAsia="仿宋" w:cs="仿宋"/>
          <w:color w:val="auto"/>
          <w:sz w:val="28"/>
          <w:szCs w:val="28"/>
          <w:highlight w:val="none"/>
          <w:u w:val="single"/>
        </w:rPr>
        <w:t>包工、包料(含清运材料、工具、机械、设备等)、包税、包安全、保质量的全包方式</w:t>
      </w:r>
      <w:r>
        <w:rPr>
          <w:rFonts w:hint="eastAsia" w:ascii="仿宋" w:hAnsi="仿宋" w:eastAsia="仿宋" w:cs="仿宋"/>
          <w:color w:val="auto"/>
          <w:sz w:val="28"/>
          <w:szCs w:val="28"/>
          <w:highlight w:val="none"/>
        </w:rPr>
        <w:t>。</w:t>
      </w:r>
    </w:p>
    <w:p w14:paraId="63CC46AD">
      <w:pPr>
        <w:pStyle w:val="11"/>
        <w:adjustRightInd w:val="0"/>
        <w:snapToGrid w:val="0"/>
        <w:spacing w:line="360" w:lineRule="auto"/>
        <w:ind w:firstLine="551" w:firstLineChars="19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第三条 服务期限</w:t>
      </w:r>
    </w:p>
    <w:p w14:paraId="2EDC2FC2">
      <w:pPr>
        <w:pStyle w:val="11"/>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本合同项下建筑垃圾清运服务期限自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日起至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日止。服务期内，若甲方终止本项目的物业管理服务，则本协议同日自动终止，双方互不承担责任。</w:t>
      </w:r>
    </w:p>
    <w:p w14:paraId="5FCD5751">
      <w:pPr>
        <w:pStyle w:val="11"/>
        <w:adjustRightInd w:val="0"/>
        <w:snapToGrid w:val="0"/>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第四条 服务范围及内容</w:t>
      </w:r>
    </w:p>
    <w:p w14:paraId="7BA195C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1、本合同项下建筑垃圾清运服务范围为：甲方实施物业管理服务的</w:t>
      </w:r>
      <w:r>
        <w:rPr>
          <w:rFonts w:hint="eastAsia" w:ascii="仿宋" w:hAnsi="仿宋" w:eastAsia="仿宋" w:cs="仿宋"/>
          <w:color w:val="auto"/>
          <w:sz w:val="28"/>
          <w:szCs w:val="28"/>
          <w:highlight w:val="none"/>
          <w:u w:val="single"/>
        </w:rPr>
        <w:t>本</w:t>
      </w:r>
      <w:r>
        <w:rPr>
          <w:rFonts w:hint="eastAsia" w:ascii="仿宋" w:hAnsi="仿宋" w:eastAsia="仿宋" w:cs="仿宋"/>
          <w:color w:val="auto"/>
          <w:sz w:val="28"/>
          <w:szCs w:val="28"/>
          <w:highlight w:val="none"/>
        </w:rPr>
        <w:t>项目业主在二次装修时所产生的建筑垃圾（不包含园林绿化垃圾、生活垃圾的清运）。</w:t>
      </w:r>
    </w:p>
    <w:p w14:paraId="5144E82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2、本合同项下建筑垃圾清运服务的内容为：</w:t>
      </w:r>
    </w:p>
    <w:p w14:paraId="21BBB65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1）本项目服务范围内所有建筑垃圾的清理、清运；</w:t>
      </w:r>
    </w:p>
    <w:p w14:paraId="18D15CB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2）负责在甲方指定的堆放点修建围栏设施，以免造成区域污染（硬隔断、墙面、柱角、地面保护等）。</w:t>
      </w:r>
    </w:p>
    <w:p w14:paraId="0D4D482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3）配备专业的保洁人员及时清理装卸车现场及周边遗落的建筑垃圾，针对某些部位无法采用常规办法清扫的，应配备专业工具（如吸尘器）予以清理，保持环境整体整洁、干净。</w:t>
      </w:r>
    </w:p>
    <w:p w14:paraId="536D1395">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第五条 保证金</w:t>
      </w:r>
    </w:p>
    <w:p w14:paraId="19D33A6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1、乙方应在本合同签署后3日内向甲方缴纳人民币       元整的履约保证金（以下称“保证金”），上述保证金作为乙方履行本合同义务的担保。</w:t>
      </w:r>
    </w:p>
    <w:p w14:paraId="380E3EF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2、如乙方发生违约，甲方有权从中扣除乙方应承担的赔偿金或违约金，该等扣除金额将视为乙方向甲方支付的赔偿金或违约金，乙方应在甲方扣款后3个工作日内补足保证金。</w:t>
      </w:r>
    </w:p>
    <w:p w14:paraId="223C71E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3、服务期限届满后15日内，甲方无息退还保证金剩余部分（如有）。乙方应同时退还甲方保证金收据原件。</w:t>
      </w:r>
    </w:p>
    <w:p w14:paraId="565297AF">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b/>
          <w:color w:val="auto"/>
          <w:sz w:val="28"/>
          <w:szCs w:val="28"/>
          <w:highlight w:val="none"/>
          <w:lang w:eastAsia="zh-CN"/>
        </w:rPr>
        <w:t>清运费</w:t>
      </w:r>
      <w:r>
        <w:rPr>
          <w:rFonts w:hint="eastAsia" w:ascii="仿宋" w:hAnsi="仿宋" w:eastAsia="仿宋" w:cs="仿宋"/>
          <w:b/>
          <w:color w:val="auto"/>
          <w:sz w:val="28"/>
          <w:szCs w:val="28"/>
          <w:highlight w:val="none"/>
        </w:rPr>
        <w:t>及支付</w:t>
      </w:r>
      <w:r>
        <w:rPr>
          <w:rFonts w:hint="eastAsia" w:ascii="仿宋" w:hAnsi="仿宋" w:eastAsia="仿宋" w:cs="仿宋"/>
          <w:b/>
          <w:color w:val="auto"/>
          <w:sz w:val="28"/>
          <w:szCs w:val="28"/>
          <w:highlight w:val="none"/>
          <w:lang w:val="en-US" w:eastAsia="zh-CN"/>
        </w:rPr>
        <w:t>方式</w:t>
      </w:r>
    </w:p>
    <w:p w14:paraId="315B49F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default" w:ascii="仿宋" w:hAnsi="仿宋" w:eastAsia="仿宋" w:cs="仿宋"/>
          <w:color w:val="auto"/>
          <w:sz w:val="28"/>
          <w:szCs w:val="28"/>
          <w:highlight w:val="none"/>
          <w:lang w:val="en-US"/>
        </w:rPr>
        <w:t>本合同项下的</w:t>
      </w:r>
      <w:r>
        <w:rPr>
          <w:rFonts w:hint="eastAsia" w:ascii="仿宋" w:hAnsi="仿宋" w:eastAsia="仿宋" w:cs="仿宋"/>
          <w:color w:val="auto"/>
          <w:sz w:val="28"/>
          <w:szCs w:val="28"/>
          <w:highlight w:val="none"/>
        </w:rPr>
        <w:t>清运费根据业主住宅或商铺产权面积按每平米人民币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元整的标准结算</w:t>
      </w:r>
      <w:r>
        <w:rPr>
          <w:rFonts w:hint="eastAsia" w:ascii="仿宋" w:hAnsi="仿宋" w:eastAsia="仿宋" w:cs="仿宋"/>
          <w:color w:val="auto"/>
          <w:sz w:val="28"/>
          <w:szCs w:val="28"/>
          <w:highlight w:val="none"/>
          <w:lang w:eastAsia="zh-CN"/>
        </w:rPr>
        <w:t>；若业主装修过程中涉及砸墙，则根据所砸墙体的体积按每立方米人民币     元整的标准</w:t>
      </w:r>
      <w:r>
        <w:rPr>
          <w:rFonts w:hint="eastAsia" w:ascii="仿宋" w:hAnsi="仿宋" w:eastAsia="仿宋" w:cs="仿宋"/>
          <w:color w:val="auto"/>
          <w:sz w:val="28"/>
          <w:szCs w:val="28"/>
          <w:highlight w:val="none"/>
          <w:lang w:val="en-US" w:eastAsia="zh-CN"/>
        </w:rPr>
        <w:t>另行</w:t>
      </w:r>
      <w:r>
        <w:rPr>
          <w:rFonts w:hint="eastAsia" w:ascii="仿宋" w:hAnsi="仿宋" w:eastAsia="仿宋" w:cs="仿宋"/>
          <w:color w:val="auto"/>
          <w:sz w:val="28"/>
          <w:szCs w:val="28"/>
          <w:highlight w:val="none"/>
          <w:lang w:eastAsia="zh-CN"/>
        </w:rPr>
        <w:t>结算清运费</w:t>
      </w:r>
      <w:r>
        <w:rPr>
          <w:rFonts w:hint="eastAsia" w:ascii="仿宋" w:hAnsi="仿宋" w:eastAsia="仿宋" w:cs="仿宋"/>
          <w:color w:val="auto"/>
          <w:sz w:val="28"/>
          <w:szCs w:val="28"/>
          <w:highlight w:val="none"/>
        </w:rPr>
        <w:t>。</w:t>
      </w:r>
    </w:p>
    <w:p w14:paraId="72BBB73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上述清运费单价包干，不因任何原因（包括物价上涨、最低工资标准或社保缴费基数上调、人员配置增加、设备配置调整等）调增，包括但不限于管理费、利润、税金、材料费、服装费、车辆使用费、垃圾处理费（含政府主管部门征收的垃圾处理费）、建筑垃圾装车费、运输费、卸车费、建筑垃圾堆放点场地清理费、建筑垃圾堆放点场地围挡及地面保护费、清运通道开辟及后期围挡拆除的场地恢复费、因建筑垃圾清运所产生的安全纠纷所产生的费用等等乙方履行本合同项下垃圾清运服务及其他约定义务，甲方应向乙方支付的全部费用，除此之外，甲方不再向乙方支付</w:t>
      </w:r>
      <w:r>
        <w:rPr>
          <w:rFonts w:hint="eastAsia" w:ascii="仿宋" w:hAnsi="仿宋" w:eastAsia="仿宋" w:cs="仿宋"/>
          <w:color w:val="auto"/>
          <w:sz w:val="28"/>
          <w:szCs w:val="28"/>
          <w:highlight w:val="none"/>
          <w:lang w:eastAsia="zh-CN"/>
        </w:rPr>
        <w:t>其他</w:t>
      </w:r>
      <w:r>
        <w:rPr>
          <w:rFonts w:hint="eastAsia" w:ascii="仿宋" w:hAnsi="仿宋" w:eastAsia="仿宋" w:cs="仿宋"/>
          <w:color w:val="auto"/>
          <w:sz w:val="28"/>
          <w:szCs w:val="28"/>
          <w:highlight w:val="none"/>
        </w:rPr>
        <w:t>任何费用。</w:t>
      </w:r>
    </w:p>
    <w:p w14:paraId="23EE0BA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3、清运费分两个阶段结算，业主户内泥水施工完成后结算该户50%的清运费，业主户内装修完工后结算剩余50%的清运费。清运费按季度支付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每季度首月10日前，甲方提供上一季度装修户数情况及付款金额由甲乙双方共同确认，确认完成后由乙方开具相应金额的增值税专用发票提交给甲方，甲方在收到乙方发票之日起 10个工作日内以银行转账的方式支付乙方费用(遇节假日顺延)。</w:t>
      </w:r>
    </w:p>
    <w:p w14:paraId="134D88A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4、本合同价格为含税价格，乙方应在甲方每次付款前，向甲方开具足额合法发票，否则甲方有权顺延付款，且不承担违约责任。</w:t>
      </w:r>
    </w:p>
    <w:p w14:paraId="0A3109D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乙方收款账户信息如下：</w:t>
      </w:r>
    </w:p>
    <w:p w14:paraId="22CE5C5E">
      <w:pPr>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乙方户名：                                   </w:t>
      </w:r>
    </w:p>
    <w:p w14:paraId="3649B578">
      <w:pPr>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纳税人识别号：                               </w:t>
      </w:r>
    </w:p>
    <w:p w14:paraId="1C77883B">
      <w:pPr>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银行账号：                                   </w:t>
      </w:r>
    </w:p>
    <w:p w14:paraId="013066A5">
      <w:pPr>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开户银行：                                   </w:t>
      </w:r>
    </w:p>
    <w:p w14:paraId="34CBBBD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乙方如需改变上述账户，应提前15日以书面形式通知甲方。如乙方未按本合同规定通知而遭受损失的自行承担，若使甲方遭受损失的，应赔偿相应损失并承担当期付款金额20%的违约金。</w:t>
      </w:r>
    </w:p>
    <w:p w14:paraId="1B1C9149">
      <w:pPr>
        <w:spacing w:line="360" w:lineRule="auto"/>
        <w:ind w:firstLine="495" w:firstLineChars="176"/>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第七条 甲方权利和义务</w:t>
      </w:r>
    </w:p>
    <w:p w14:paraId="47A659D3">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1、甲方根据产生的建筑垃圾量指定垃圾堆放点及制定清运时间。</w:t>
      </w:r>
    </w:p>
    <w:p w14:paraId="7492B612">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2、甲方有权指定专人指导、检查乙方工作质量，发现问题及时通知乙方，要求乙方限期整改。</w:t>
      </w:r>
    </w:p>
    <w:p w14:paraId="668850D6">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3、甲方有权制定相应的管理措施，监督标准等，以保证乙方按照合同及其它双方议定的要求运作。</w:t>
      </w:r>
    </w:p>
    <w:p w14:paraId="1946A943">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4、监督乙方遵守项目的相关规定。</w:t>
      </w:r>
    </w:p>
    <w:p w14:paraId="47F82938">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5、制止乙方在建筑垃圾清运过程中扰民破坏行为。</w:t>
      </w:r>
    </w:p>
    <w:p w14:paraId="2A2FBAA1">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6、指引业主按照规定将建筑垃圾堆放在指定的堆放点。</w:t>
      </w:r>
    </w:p>
    <w:p w14:paraId="5F183A9E">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7、按本合同约定及时向乙方支付建筑垃圾清运费用。</w:t>
      </w:r>
    </w:p>
    <w:p w14:paraId="685CFB84">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8、乙方作业过程中，如造成本项目公共部位或公共财物等损坏的，应负责修复或赔偿，否则甲方有权依据被损坏部分、物品等的实际价值或维修所需费用，扣除乙方相应的保证金，不足部分由乙方补齐。</w:t>
      </w:r>
    </w:p>
    <w:p w14:paraId="13BCD741">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第八条 乙方权利和义务</w:t>
      </w:r>
    </w:p>
    <w:p w14:paraId="447FD84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需自备建筑垃圾清运车并自行承担所有费用(包括但不限于燃油费、保险费、维修费等)。乙方应负责建筑垃圾装卸点场地清理、场地围挡及地面保护方案实施(方案须经本项目物服中心审批)、清运通道开辟(包括</w:t>
      </w:r>
      <w:r>
        <w:rPr>
          <w:rFonts w:hint="eastAsia" w:ascii="仿宋" w:hAnsi="仿宋" w:eastAsia="仿宋" w:cs="仿宋"/>
          <w:color w:val="auto"/>
          <w:sz w:val="28"/>
          <w:szCs w:val="28"/>
          <w:highlight w:val="none"/>
          <w:lang w:eastAsia="zh-CN"/>
        </w:rPr>
        <w:t>城管</w:t>
      </w:r>
      <w:r>
        <w:rPr>
          <w:rFonts w:hint="eastAsia" w:ascii="仿宋" w:hAnsi="仿宋" w:eastAsia="仿宋" w:cs="仿宋"/>
          <w:color w:val="auto"/>
          <w:sz w:val="28"/>
          <w:szCs w:val="28"/>
          <w:highlight w:val="none"/>
        </w:rPr>
        <w:t>与社区</w:t>
      </w:r>
      <w:r>
        <w:rPr>
          <w:rFonts w:hint="eastAsia" w:ascii="仿宋" w:hAnsi="仿宋" w:eastAsia="仿宋" w:cs="仿宋"/>
          <w:color w:val="auto"/>
          <w:sz w:val="28"/>
          <w:szCs w:val="28"/>
          <w:highlight w:val="none"/>
          <w:lang w:eastAsia="zh-CN"/>
        </w:rPr>
        <w:t>等</w:t>
      </w:r>
      <w:r>
        <w:rPr>
          <w:rFonts w:hint="eastAsia" w:ascii="仿宋" w:hAnsi="仿宋" w:eastAsia="仿宋" w:cs="仿宋"/>
          <w:color w:val="auto"/>
          <w:sz w:val="28"/>
          <w:szCs w:val="28"/>
          <w:highlight w:val="none"/>
        </w:rPr>
        <w:t>进行协商、公关等)及后期拆除等责任。</w:t>
      </w:r>
    </w:p>
    <w:p w14:paraId="124F7FD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2、乙方垃圾清运车辆应封闭良好，清运垃圾时应自装自卸，清运途中严禁滴、洒、漏现象，不得造成小区二次污染。</w:t>
      </w:r>
    </w:p>
    <w:p w14:paraId="478279A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3、乙方应在甲方通知的时间内及时清运垃圾，不得以任何理由拖延清运时间。</w:t>
      </w:r>
    </w:p>
    <w:p w14:paraId="20C19E9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乙方不得在清运过程中损坏小区内设备设施以及园林绿化，否则按价赔偿，若因甲方的原因造成的损失与乙方无关。</w:t>
      </w:r>
    </w:p>
    <w:p w14:paraId="3DE7F03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5、乙方在清运过程中应遵守相关法律、法规，守法经营，否则由此产生的一切责任由乙方自行承担。清运过程中，若需办理有关手续或被有关部门罚款，由乙方负责处理并承担相关责任和费用。</w:t>
      </w:r>
    </w:p>
    <w:p w14:paraId="6B8E16B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6、确保做到建筑垃圾及时运出小区，如未按照甲方要求按时清运时，甲方有权请人代运，所发生费用从乙方的结算款中予以扣除，乙方不得有异议。</w:t>
      </w:r>
    </w:p>
    <w:p w14:paraId="5CA75E6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7、清运每车建筑垃圾都需到甲方指定地点进行确认、登记。</w:t>
      </w:r>
    </w:p>
    <w:p w14:paraId="2250E5F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8、如遇紧急情况(如政府或开发商有大型活动，环卫部门卫生检查等)应配合甲方要求，及时清运。</w:t>
      </w:r>
    </w:p>
    <w:p w14:paraId="550191D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10、若建筑垃圾堆放点需要移动，乙方应无条件配合，确保清运工作正常开展。</w:t>
      </w:r>
    </w:p>
    <w:p w14:paraId="26B1DEF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11、乙方保证自己具备提供本合同约定服务的合法资格，否则因此受到政府部门的处罚，乙方应承担全部责任。服务期限内，乙方应确保上述资格的持续有效性，否则甲方有权立即解除本合同。</w:t>
      </w:r>
    </w:p>
    <w:p w14:paraId="3F4B75A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乙方应依法与其委派至现场的清运人员或工作人员建立劳动或劳务合同关系，缴交医社保和其他相关保险，并保证该劳动或劳务合同关系在本合同履行期间合法存续。甲方不承担乙方与其委派至现场的清运人员或工作人员劳动或劳务合同项下的责任，乙方处理与其现场的清运人员或工作人员的劳动或劳务纠纷不得影响本合同正常履行。</w:t>
      </w:r>
    </w:p>
    <w:p w14:paraId="4E99D22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乙方必须遵守甲方的各项管理规章及本项目管理规约，严禁进行一切违反法律法规规定及违背社会公德的行为，积极配合本项目维序人员的治安工作，进入本项目的装卸人员必须统一服装、挂牌上岗（进场人员交一寸照片、身份证复印件各一份，到甲方本项目物业服务处办理出入证），不得做出有损于甲方形象的行为。乙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为现场负责人，联系电话：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3A92B91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乙方应确保现场作业安全规范，作业过程中应在作业区设有警示标志并做好安全防护、隔离措施。若乙方作业过程中发生安全事故或乙方员工发生工伤事故，均由乙方负责处理并承担相关责任和费用；乙方作业过程中造成他人财产损失或人身损害的，由乙方承担赔偿责任，如因此导致甲方对外承担赔偿责任的，甲方有权向乙方追偿，追偿范围包括但不限于赔偿款本金、利息、诉讼费、律师费等，且甲方有权径行从应付乙方的清运费中扣减。</w:t>
      </w:r>
    </w:p>
    <w:p w14:paraId="0B8CFF2F">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第九条 违约责任</w:t>
      </w:r>
    </w:p>
    <w:p w14:paraId="54B68B1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1、乙方未能按照双方约定的垃圾清运时间清运建筑垃圾，造成垃圾堆积，每发生1次，乙方应向甲方支付人民币</w:t>
      </w:r>
      <w:bookmarkStart w:id="188" w:name="违约金"/>
      <w:bookmarkEnd w:id="188"/>
      <w:r>
        <w:rPr>
          <w:rFonts w:hint="eastAsia" w:ascii="仿宋" w:hAnsi="仿宋" w:eastAsia="仿宋" w:cs="仿宋"/>
          <w:color w:val="auto"/>
          <w:sz w:val="28"/>
          <w:szCs w:val="28"/>
          <w:highlight w:val="none"/>
        </w:rPr>
        <w:t>500元的违约金。</w:t>
      </w:r>
    </w:p>
    <w:p w14:paraId="4056776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2、发生如下情况之一，视为乙方严重违约，甲方有权立即解除合同：</w:t>
      </w:r>
    </w:p>
    <w:p w14:paraId="73DC30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（1）乙方逾期履行垃圾清运超过2日。</w:t>
      </w:r>
    </w:p>
    <w:p w14:paraId="6B442BC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（2）累计三次未按时清运的。</w:t>
      </w:r>
    </w:p>
    <w:p w14:paraId="1FD0692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（3）未经甲方事先书面允许，乙方将本合同建筑垃圾清运工作全部或部分转包给第三方。</w:t>
      </w:r>
    </w:p>
    <w:p w14:paraId="6EF75E5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（4）乙方作业过程中，因乙方过错导致人员伤亡、严重财产损害（≥人民币3万元）。</w:t>
      </w:r>
    </w:p>
    <w:p w14:paraId="707577EC">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（5）非经甲方许可，乙方在本项目内经营与本合同无关的业务（包含但不限于经营水泥、沙土等装修配套材料）。</w:t>
      </w:r>
    </w:p>
    <w:p w14:paraId="6332643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3、除本协议约定外，本合同因一方违约导致提前终止（包括守约方行使合同解除权的情况），违约方除按照相关约定承担违约责任外，还应向另一方支付人民币5000元违约金。</w:t>
      </w:r>
    </w:p>
    <w:p w14:paraId="5C5A7C5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4、在乙方违约的情况下，如果乙方支付的违约金不足以补偿甲方因乙方违约行为而遭受的损失，则甲方有权要求乙方就差额部分予以赔偿。</w:t>
      </w:r>
    </w:p>
    <w:p w14:paraId="76FE05A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5、无论任何原因导致本合同终止，乙方均应按甲方要求限期撤走全部人员和设备，否则每逾期一日，乙方应向甲方支付人民币500元滞留违约金。</w:t>
      </w:r>
    </w:p>
    <w:p w14:paraId="54DB4D1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6、本合同内乙方应承担的违约金或赔偿金，甲方有权从应付乙方的任何一笔款项及乙方履约保证金中直接扣除。</w:t>
      </w:r>
    </w:p>
    <w:p w14:paraId="25937635">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7、服务期内，若甲方提前终止本协议，则应提前三十日（自甲方通知书发出之日起算）以书面形式通知乙方，本情形不在违约责任范围内，甲方不承担违约责任。</w:t>
      </w:r>
    </w:p>
    <w:p w14:paraId="7FEF68C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8、本合同项下违约方的损失赔偿范围包括守约方的直接损失和间接损失，包括但不限于守约方向第三方承担的赔偿责任、诉讼费、仲裁费、律师费、鉴定费等费用支出。</w:t>
      </w:r>
    </w:p>
    <w:p w14:paraId="475E83CC">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第十条 禁止商业贿赂</w:t>
      </w:r>
    </w:p>
    <w:p w14:paraId="4AF1464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1、甲、乙双方应严格遵守《中华人民共和国反不正当竞争法》等相关法律法规关于禁止商业贿赂行为的规定，坚决拒绝商业贿赂、行贿及其他不正当之商业行为。</w:t>
      </w:r>
    </w:p>
    <w:p w14:paraId="79DB5BD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项下商业贿赂是指乙方或其工作人员为促成交易或从甲方取得比他人更多的商业利益或更特殊的商业待遇而给予甲方员工个人的回扣、退佣、购物折扣、礼品券、优惠券、置业、礼品、馈赠、游览或旅游、娱乐、招待、报销票据等不正当利益。</w:t>
      </w:r>
    </w:p>
    <w:p w14:paraId="7FD152A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3、若甲方或其工作人员要求乙方或其工作人员给予任何形式的不正当利益，乙方应向甲方相关监察部门提供相关证据，甲方查实后将及时公正处理，并为乙方严格保密。</w:t>
      </w:r>
    </w:p>
    <w:p w14:paraId="37BC236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若发现乙方或其工作人员违反以上规定，甲方有权解除本合同，并终止与乙方正在进行的一切合作（如有）；乙方应按甲方查明的行贿金额的两倍向甲方支付违约金。甲方可依法对乙方采取必要措施，包括冻结所有应付款，向法院诉请赔偿经济及商誉损失等。</w:t>
      </w:r>
    </w:p>
    <w:p w14:paraId="16CCC52C">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第十一条 争议解决方式</w:t>
      </w:r>
    </w:p>
    <w:p w14:paraId="2F828697">
      <w:pPr>
        <w:ind w:firstLine="560" w:firstLineChars="200"/>
        <w:rPr>
          <w:color w:val="auto"/>
          <w:highlight w:val="none"/>
        </w:rPr>
      </w:pPr>
      <w:r>
        <w:rPr>
          <w:rFonts w:hint="eastAsia" w:ascii="仿宋" w:hAnsi="仿宋" w:eastAsia="仿宋" w:cs="仿宋"/>
          <w:color w:val="auto"/>
          <w:sz w:val="28"/>
          <w:szCs w:val="28"/>
          <w:highlight w:val="none"/>
        </w:rPr>
        <w:t>甲、</w:t>
      </w:r>
      <w:r>
        <w:rPr>
          <w:rFonts w:hint="eastAsia" w:ascii="仿宋" w:hAnsi="仿宋" w:eastAsia="仿宋" w:cs="仿宋"/>
          <w:color w:val="auto"/>
          <w:sz w:val="28"/>
          <w:szCs w:val="28"/>
          <w:highlight w:val="none"/>
          <w:lang w:val="zh-CN"/>
        </w:rPr>
        <w:t>乙</w:t>
      </w:r>
      <w:r>
        <w:rPr>
          <w:rFonts w:hint="eastAsia" w:ascii="仿宋" w:hAnsi="仿宋" w:eastAsia="仿宋" w:cs="仿宋"/>
          <w:color w:val="auto"/>
          <w:sz w:val="28"/>
          <w:szCs w:val="28"/>
          <w:highlight w:val="none"/>
        </w:rPr>
        <w:t>双方在履行本合同中如有争议，双方应优先协商解决，协商不成的，任意一方均可向甲方所在地的人民法院提起诉讼。因乙方违约导致甲方提起诉讼/仲裁或须参与到诉讼仲裁程序中的，乙方应承担甲方因此支出的所有费用，包括但不限于诉讼/仲裁费用、保全费用、保全保险或者担保费用、律师费用、公证费、差旅费、鉴定费、审查及评估费、执行费、公告费、拍卖费等 。</w:t>
      </w:r>
    </w:p>
    <w:p w14:paraId="1F68B602">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zh-CN"/>
        </w:rPr>
        <w:t>第十二条 通知</w:t>
      </w:r>
    </w:p>
    <w:p w14:paraId="6DA69852">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本合同正文首页抬头载明地址等联系方式为甲、乙双方的有效联系方式。任何一方如改变其联系方式，应及时书面通知另一方。否则，另一方按照本合同载明联系方式发出通知，视为该通知有效送达，变更方自行承担通知不能实际送达的后果。</w:t>
      </w:r>
    </w:p>
    <w:p w14:paraId="1A2759A1">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第十三条 其他</w:t>
      </w:r>
    </w:p>
    <w:p w14:paraId="58AEE72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1、除本合同另有约定外，乙方就本项目</w:t>
      </w:r>
      <w:r>
        <w:rPr>
          <w:rFonts w:hint="eastAsia" w:ascii="仿宋" w:hAnsi="仿宋" w:eastAsia="仿宋" w:cs="仿宋"/>
          <w:color w:val="auto"/>
          <w:sz w:val="28"/>
          <w:szCs w:val="28"/>
          <w:highlight w:val="none"/>
        </w:rPr>
        <w:t>建筑</w:t>
      </w:r>
      <w:r>
        <w:rPr>
          <w:rFonts w:hint="eastAsia" w:ascii="仿宋" w:hAnsi="仿宋" w:eastAsia="仿宋" w:cs="仿宋"/>
          <w:color w:val="auto"/>
          <w:sz w:val="28"/>
          <w:szCs w:val="28"/>
          <w:highlight w:val="none"/>
          <w:lang w:val="zh-CN"/>
        </w:rPr>
        <w:t>垃圾清运服务向甲方提供的全部文件资料，均应视为乙方向甲方做出的单方承诺。如若该等文件资料内容与本合同约定不一致，或旨在减轻或免除乙方合同责任时，应以本合同约定为准。</w:t>
      </w:r>
    </w:p>
    <w:p w14:paraId="7AC7CB76">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2、本合同的签署不产生甲、乙双方之间任何代理关系，乙方履行本合同过程中对第三方产生的任何责任均由乙方自行承担。</w:t>
      </w:r>
    </w:p>
    <w:p w14:paraId="4AD775A1">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3、本合同未尽事宜，经甲乙双方协商一致，可另行签订补充协议。补充协议经双方签章后生效，与本合同具同等法律效力。</w:t>
      </w:r>
    </w:p>
    <w:p w14:paraId="70FCD081">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4、本合同经甲、乙双方签字盖章后生效；一式四份，甲乙双方各执二份，具有同等法律效力。</w:t>
      </w:r>
    </w:p>
    <w:p w14:paraId="73C6BE74">
      <w:pPr>
        <w:spacing w:line="500" w:lineRule="exact"/>
        <w:rPr>
          <w:rFonts w:hint="eastAsia" w:ascii="仿宋" w:hAnsi="仿宋" w:eastAsia="仿宋" w:cs="仿宋"/>
          <w:b/>
          <w:color w:val="auto"/>
          <w:sz w:val="28"/>
          <w:szCs w:val="28"/>
          <w:highlight w:val="none"/>
        </w:rPr>
      </w:pPr>
    </w:p>
    <w:p w14:paraId="4807EFA8">
      <w:pPr>
        <w:spacing w:line="500" w:lineRule="exact"/>
        <w:rPr>
          <w:rFonts w:hint="eastAsia" w:ascii="仿宋" w:hAnsi="仿宋" w:eastAsia="仿宋" w:cs="仿宋"/>
          <w:b/>
          <w:color w:val="auto"/>
          <w:sz w:val="28"/>
          <w:szCs w:val="28"/>
          <w:highlight w:val="none"/>
        </w:rPr>
      </w:pPr>
    </w:p>
    <w:p w14:paraId="0BCF79CF">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甲方：                                  乙方：</w:t>
      </w:r>
    </w:p>
    <w:p w14:paraId="3180B206">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授权代表：                              授权代表：</w:t>
      </w:r>
    </w:p>
    <w:p w14:paraId="313A5005">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联系方式：                              联系方式：</w:t>
      </w:r>
    </w:p>
    <w:p w14:paraId="251CA05E">
      <w:pPr>
        <w:spacing w:line="360" w:lineRule="auto"/>
        <w:ind w:left="-141" w:leftChars="-67" w:firstLine="135" w:firstLineChars="48"/>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日期：                                  日期：</w:t>
      </w:r>
    </w:p>
    <w:p w14:paraId="435ECFFA">
      <w:pPr>
        <w:spacing w:line="500" w:lineRule="exact"/>
        <w:rPr>
          <w:rFonts w:hint="eastAsia" w:ascii="仿宋" w:hAnsi="仿宋" w:eastAsia="仿宋" w:cs="仿宋"/>
          <w:b/>
          <w:color w:val="auto"/>
          <w:sz w:val="28"/>
          <w:szCs w:val="28"/>
          <w:highlight w:val="none"/>
        </w:rPr>
      </w:pPr>
    </w:p>
    <w:p w14:paraId="5BDF746B">
      <w:pPr>
        <w:spacing w:line="500" w:lineRule="exact"/>
        <w:rPr>
          <w:rFonts w:hint="eastAsia" w:ascii="仿宋" w:hAnsi="仿宋" w:eastAsia="仿宋" w:cs="仿宋"/>
          <w:b/>
          <w:color w:val="auto"/>
          <w:sz w:val="28"/>
          <w:szCs w:val="28"/>
          <w:highlight w:val="none"/>
        </w:rPr>
      </w:pPr>
    </w:p>
    <w:p w14:paraId="4D849F3B">
      <w:pPr>
        <w:spacing w:line="500" w:lineRule="exact"/>
        <w:rPr>
          <w:rFonts w:hint="eastAsia" w:ascii="仿宋" w:hAnsi="仿宋" w:eastAsia="仿宋" w:cs="仿宋"/>
          <w:b/>
          <w:color w:val="auto"/>
          <w:sz w:val="28"/>
          <w:szCs w:val="28"/>
          <w:highlight w:val="none"/>
        </w:rPr>
      </w:pPr>
    </w:p>
    <w:p w14:paraId="553E9273">
      <w:pPr>
        <w:spacing w:line="500" w:lineRule="exact"/>
        <w:rPr>
          <w:rFonts w:hint="eastAsia" w:ascii="仿宋" w:hAnsi="仿宋" w:eastAsia="仿宋" w:cs="仿宋"/>
          <w:b/>
          <w:color w:val="auto"/>
          <w:sz w:val="28"/>
          <w:szCs w:val="28"/>
          <w:highlight w:val="none"/>
        </w:rPr>
      </w:pPr>
    </w:p>
    <w:p w14:paraId="38609FB0">
      <w:pPr>
        <w:rPr>
          <w:rFonts w:hint="eastAsia" w:ascii="仿宋" w:hAnsi="仿宋" w:eastAsia="仿宋" w:cs="仿宋"/>
          <w:b/>
          <w:color w:val="auto"/>
          <w:sz w:val="28"/>
          <w:szCs w:val="28"/>
          <w:highlight w:val="none"/>
        </w:rPr>
      </w:pPr>
    </w:p>
    <w:p w14:paraId="725097D3">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供应商廉洁诚信承诺书</w:t>
      </w:r>
    </w:p>
    <w:p w14:paraId="27B0892C">
      <w:pPr>
        <w:jc w:val="center"/>
        <w:rPr>
          <w:rFonts w:hint="eastAsia" w:ascii="仿宋" w:hAnsi="仿宋" w:eastAsia="仿宋" w:cs="仿宋"/>
          <w:b/>
          <w:color w:val="auto"/>
          <w:sz w:val="28"/>
          <w:szCs w:val="28"/>
          <w:highlight w:val="none"/>
        </w:rPr>
      </w:pPr>
    </w:p>
    <w:p w14:paraId="0515637D">
      <w:pPr>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p>
    <w:p w14:paraId="228FB34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承诺方系贵司的供应商、服务商或合作商，在相关业务活动(包括但不限于交易洽谈、供货、服务、承揽、技术合作交流、付款)中接触贵司相关人员和资讯，在廉洁义务和操守方面做出如下承诺：</w:t>
      </w:r>
    </w:p>
    <w:p w14:paraId="287B6D0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一、自觉遵守国家法律、法规，按照《中国共产党纪律处分条例》、《中华人民共和国反不正当竞争法》、《关于禁止商业贿赂行为的暂行规定》、《中华人民共和国招投标法》以及有关要求进行各项业务活动。</w:t>
      </w:r>
    </w:p>
    <w:p w14:paraId="7C17CAA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向贵司的工作人员及其亲属馈赠礼金、礼品（含有价证券）；不向贵司的工作人员提供任何应由其个人支付报酬的劳务和其它服务；不为贵司的工作人员安排可能影响公正执行公务的任何活动；不为贵司的工作人员支付应由其个人支付的任何赞助费、宣传费、咨询费、劳务费等；不为贵司工作人员报销任何名义的个人消费凭证。</w:t>
      </w:r>
    </w:p>
    <w:p w14:paraId="1CA0E4E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三、不与其他经营者串通报价和投标，不排挤其他经营者的公平竞争，损害其他经营者的合法权益；不在工程建设的预决算编制工作中弄虚作假、高估冒算。</w:t>
      </w:r>
    </w:p>
    <w:p w14:paraId="21026DA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承诺方在与贵司达成和交易履行过程中，提供的资质证明、证照、企业及个人资料、住所、产品名称、规格、品质、服务标准、票据、权证、权利限制均为真实，不存在虚假、期满、伪造、变造行为，如上述情况发生变更，承诺方需在5个工作日内通知贵司备案存档。</w:t>
      </w:r>
    </w:p>
    <w:p w14:paraId="588E495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五、承诺方禁止提供仿冒品（包括但不限于如贴牌、参杂参假，以次充好，以旧冒新、以不合格冒充合格）或不符合贵司所需规格之商品提供贵司使用。</w:t>
      </w:r>
    </w:p>
    <w:p w14:paraId="0C0AA82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承诺方同意贵司依其保密制度所划列的机密资料可包括一切关于贵司，无论是否有价值，被公开或正在采取保密措施的书面、口头或以其他形式呈现、保存之资讯、承诺方与接受机密资料五年内均有保密义务，未经贵司同意不得利用或向任何第三方泄露、交付。</w:t>
      </w:r>
    </w:p>
    <w:p w14:paraId="68A6919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七、为净化采购相关秩序及环境，可发送电子邮件至贵司进行投诉或申报，须记载确实之内容或证据线索及联络方式。投诉将由贵司监察室处理及回复并保密，如属实，举报人（单位）将获得额外的现金奖励。</w:t>
      </w:r>
    </w:p>
    <w:p w14:paraId="2E16DEF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八、违约责任</w:t>
      </w:r>
    </w:p>
    <w:p w14:paraId="3C6E1AC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方承诺如违反本承诺书所述任何义务，无论是否给贵司造成损失，承诺方将承担一切责任，并就贵司实际造成的经济、名誉损失进行赔偿。贵司有权解除双方合同并不负任何违约责任。承诺方应付之违约金，贵司有权从承诺方应付账款中抵扣，并可采用刑事控告，民事赔偿等其他法律手段索回。</w:t>
      </w:r>
    </w:p>
    <w:p w14:paraId="2E9C678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九、自觉接受监督。</w:t>
      </w:r>
    </w:p>
    <w:p w14:paraId="1F4C65A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767D8226">
      <w:pPr>
        <w:spacing w:line="360" w:lineRule="auto"/>
        <w:ind w:firstLine="560" w:firstLineChars="200"/>
        <w:rPr>
          <w:rFonts w:hint="eastAsia" w:ascii="仿宋" w:hAnsi="仿宋" w:eastAsia="仿宋" w:cs="仿宋"/>
          <w:color w:val="auto"/>
          <w:sz w:val="28"/>
          <w:szCs w:val="28"/>
          <w:highlight w:val="none"/>
        </w:rPr>
      </w:pPr>
    </w:p>
    <w:p w14:paraId="7C94DCD9">
      <w:pPr>
        <w:spacing w:line="360" w:lineRule="auto"/>
        <w:ind w:firstLine="3780" w:firstLineChars="1350"/>
        <w:rPr>
          <w:rFonts w:hint="eastAsia" w:ascii="仿宋" w:hAnsi="仿宋" w:eastAsia="仿宋" w:cs="仿宋"/>
          <w:color w:val="auto"/>
          <w:sz w:val="28"/>
          <w:szCs w:val="28"/>
          <w:highlight w:val="none"/>
        </w:rPr>
      </w:pPr>
    </w:p>
    <w:p w14:paraId="6D5F2739">
      <w:pPr>
        <w:spacing w:line="360" w:lineRule="auto"/>
        <w:ind w:firstLine="4480" w:firstLine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承诺人名称（盖章）：</w:t>
      </w:r>
    </w:p>
    <w:p w14:paraId="5E84363D">
      <w:pPr>
        <w:spacing w:line="360" w:lineRule="auto"/>
        <w:ind w:firstLine="4480" w:firstLine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w:t>
      </w:r>
    </w:p>
    <w:p w14:paraId="6DDB56CC">
      <w:pPr>
        <w:spacing w:line="360" w:lineRule="auto"/>
        <w:ind w:firstLine="4480" w:firstLine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27E61F08">
      <w:pPr>
        <w:spacing w:line="360" w:lineRule="auto"/>
        <w:ind w:firstLine="4480" w:firstLine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109E4D60">
      <w:pPr>
        <w:spacing w:line="360" w:lineRule="auto"/>
        <w:rPr>
          <w:rFonts w:hint="eastAsia" w:ascii="仿宋" w:hAnsi="仿宋" w:eastAsia="仿宋" w:cs="仿宋"/>
          <w:color w:val="auto"/>
          <w:sz w:val="28"/>
          <w:szCs w:val="28"/>
          <w:highlight w:val="none"/>
        </w:rPr>
      </w:pPr>
    </w:p>
    <w:p w14:paraId="3921E5EE">
      <w:pPr>
        <w:spacing w:line="360" w:lineRule="auto"/>
        <w:rPr>
          <w:rFonts w:hint="eastAsia" w:ascii="仿宋" w:hAnsi="仿宋" w:eastAsia="仿宋" w:cs="仿宋"/>
          <w:color w:val="auto"/>
          <w:sz w:val="28"/>
          <w:szCs w:val="28"/>
          <w:highlight w:val="none"/>
        </w:rPr>
      </w:pPr>
    </w:p>
    <w:p w14:paraId="0BE984D7">
      <w:pPr>
        <w:spacing w:line="360" w:lineRule="auto"/>
        <w:rPr>
          <w:rFonts w:hint="eastAsia" w:ascii="仿宋" w:hAnsi="仿宋" w:eastAsia="仿宋" w:cs="仿宋"/>
          <w:color w:val="auto"/>
          <w:sz w:val="28"/>
          <w:szCs w:val="28"/>
          <w:highlight w:val="none"/>
        </w:rPr>
      </w:pPr>
    </w:p>
    <w:p w14:paraId="6FF6B6CF">
      <w:pPr>
        <w:spacing w:line="360" w:lineRule="auto"/>
        <w:rPr>
          <w:rFonts w:hint="eastAsia" w:ascii="仿宋" w:hAnsi="仿宋" w:eastAsia="仿宋" w:cs="仿宋"/>
          <w:color w:val="auto"/>
          <w:sz w:val="28"/>
          <w:szCs w:val="28"/>
          <w:highlight w:val="none"/>
        </w:rPr>
      </w:pPr>
    </w:p>
    <w:p w14:paraId="7C7A26A4">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附件：施工安全责任书</w:t>
      </w:r>
    </w:p>
    <w:p w14:paraId="4CEE8570">
      <w:pPr>
        <w:spacing w:line="360" w:lineRule="auto"/>
        <w:jc w:val="center"/>
        <w:rPr>
          <w:rFonts w:hint="eastAsia" w:ascii="仿宋" w:hAnsi="仿宋" w:eastAsia="仿宋" w:cs="仿宋"/>
          <w:bCs/>
          <w:color w:val="auto"/>
          <w:sz w:val="28"/>
          <w:szCs w:val="28"/>
          <w:highlight w:val="none"/>
        </w:rPr>
      </w:pPr>
    </w:p>
    <w:p w14:paraId="5B477323">
      <w:pPr>
        <w:spacing w:line="360" w:lineRule="auto"/>
        <w:rPr>
          <w:rFonts w:hint="eastAsia" w:ascii="仿宋" w:hAnsi="仿宋" w:eastAsia="仿宋" w:cs="仿宋"/>
          <w:color w:val="auto"/>
          <w:sz w:val="28"/>
          <w:szCs w:val="28"/>
          <w:highlight w:val="none"/>
          <w:u w:val="single"/>
          <w:lang w:eastAsia="zh-CN"/>
        </w:rPr>
      </w:pPr>
      <w:r>
        <w:rPr>
          <w:rFonts w:hint="eastAsia" w:ascii="仿宋" w:hAnsi="仿宋" w:eastAsia="仿宋" w:cs="仿宋"/>
          <w:bCs/>
          <w:color w:val="auto"/>
          <w:sz w:val="28"/>
          <w:szCs w:val="28"/>
          <w:highlight w:val="none"/>
        </w:rPr>
        <w:t>甲方：</w:t>
      </w:r>
    </w:p>
    <w:p w14:paraId="160F4811">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w:t>
      </w:r>
    </w:p>
    <w:p w14:paraId="430EBF59">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为确保在建筑垃圾清运期间安全达标，并督促乙方负责人认真贯彻落实《建设工程安全生产管理条例》的要求，管理好建筑清运现场，顺利完成该工程，特签订本责任书：</w:t>
      </w:r>
    </w:p>
    <w:p w14:paraId="42FD785E">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1、乙方必须严格执行甲方公司的各项规章制度，认真履行安全生产责任，配合甲方项目人员的工作安排，确保安全生产管理目标。</w:t>
      </w:r>
    </w:p>
    <w:p w14:paraId="0C542D1E">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2、乙方须在清运包干区域内作业，在清运过程中应保护好现场环境，如有破坏本项目原有建筑物品，乙方应负责修复或赔偿；如果有破坏或损坏项目现有植物和道路，乙方应及时恢复原状。</w:t>
      </w:r>
    </w:p>
    <w:p w14:paraId="7BCCEA7C">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3、乙方清运人员须持证上岗并遵守交通规则，驾驶车辆之前认真检查车辆的各项性能，严格按照规程操作，预防事故发生，清运</w:t>
      </w:r>
      <w:r>
        <w:rPr>
          <w:rFonts w:hint="eastAsia" w:ascii="仿宋" w:hAnsi="仿宋" w:eastAsia="仿宋" w:cs="仿宋"/>
          <w:color w:val="auto"/>
          <w:sz w:val="28"/>
          <w:szCs w:val="28"/>
          <w:highlight w:val="none"/>
        </w:rPr>
        <w:t>过程中造成乙方操作人员及其他人员人身或财产损坏损害的，由乙方承担全部责任</w:t>
      </w:r>
      <w:r>
        <w:rPr>
          <w:rFonts w:hint="eastAsia" w:ascii="仿宋" w:hAnsi="仿宋" w:eastAsia="仿宋" w:cs="仿宋"/>
          <w:bCs/>
          <w:color w:val="auto"/>
          <w:sz w:val="28"/>
          <w:szCs w:val="28"/>
          <w:highlight w:val="none"/>
        </w:rPr>
        <w:t>。</w:t>
      </w:r>
    </w:p>
    <w:p w14:paraId="4E13D0FC">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4、乙方须严格贯彻执行国家安全法规，确保工人人身安全及设备正常运转。</w:t>
      </w:r>
    </w:p>
    <w:p w14:paraId="01EA23D6">
      <w:pPr>
        <w:spacing w:line="360" w:lineRule="auto"/>
        <w:rPr>
          <w:rFonts w:hint="eastAsia" w:ascii="仿宋" w:hAnsi="仿宋" w:eastAsia="仿宋" w:cs="仿宋"/>
          <w:bCs/>
          <w:color w:val="auto"/>
          <w:sz w:val="28"/>
          <w:szCs w:val="28"/>
          <w:highlight w:val="none"/>
        </w:rPr>
      </w:pPr>
    </w:p>
    <w:p w14:paraId="48BE35BD">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以上各项如有违反，甲方将追究乙方责任，情节严重者要追究其法律责任。</w:t>
      </w:r>
    </w:p>
    <w:p w14:paraId="6187AEDC">
      <w:pPr>
        <w:spacing w:line="360" w:lineRule="auto"/>
        <w:rPr>
          <w:rFonts w:hint="eastAsia" w:ascii="仿宋" w:hAnsi="仿宋" w:eastAsia="仿宋" w:cs="仿宋"/>
          <w:bCs/>
          <w:color w:val="auto"/>
          <w:sz w:val="28"/>
          <w:szCs w:val="28"/>
          <w:highlight w:val="none"/>
        </w:rPr>
      </w:pPr>
    </w:p>
    <w:p w14:paraId="3809752B">
      <w:pPr>
        <w:spacing w:line="360" w:lineRule="auto"/>
        <w:rPr>
          <w:rFonts w:hint="eastAsia" w:ascii="仿宋" w:hAnsi="仿宋" w:eastAsia="仿宋" w:cs="仿宋"/>
          <w:bCs/>
          <w:color w:val="auto"/>
          <w:sz w:val="28"/>
          <w:szCs w:val="28"/>
          <w:highlight w:val="none"/>
        </w:rPr>
      </w:pPr>
    </w:p>
    <w:p w14:paraId="5C2E9FA5">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bCs/>
          <w:color w:val="auto"/>
          <w:sz w:val="28"/>
          <w:szCs w:val="28"/>
          <w:highlight w:val="none"/>
        </w:rPr>
        <w:t>乙方：</w:t>
      </w:r>
    </w:p>
    <w:p w14:paraId="6AE5A399">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代表人：                                    代表人：</w:t>
      </w:r>
    </w:p>
    <w:p w14:paraId="0A755160">
      <w:pP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日期：     年   月   日                     日期：      年   月   日</w:t>
      </w:r>
    </w:p>
    <w:sectPr>
      <w:footerReference r:id="rId5" w:type="default"/>
      <w:pgSz w:w="11906" w:h="16838"/>
      <w:pgMar w:top="1417" w:right="1418" w:bottom="1417" w:left="1418"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61122"/>
    </w:sdtPr>
    <w:sdtContent>
      <w:p w14:paraId="10A17B77">
        <w:pPr>
          <w:pStyle w:val="14"/>
          <w:jc w:val="center"/>
        </w:pPr>
        <w:r>
          <w:fldChar w:fldCharType="begin"/>
        </w:r>
        <w:r>
          <w:instrText xml:space="preserve"> PAGE   \* MERGEFORMAT </w:instrText>
        </w:r>
        <w:r>
          <w:fldChar w:fldCharType="separate"/>
        </w:r>
        <w:r>
          <w:rPr>
            <w:lang w:val="zh-CN"/>
          </w:rPr>
          <w:t>21</w:t>
        </w:r>
        <w:r>
          <w:rPr>
            <w:lang w:val="zh-CN"/>
          </w:rPr>
          <w:fldChar w:fldCharType="end"/>
        </w:r>
      </w:p>
    </w:sdtContent>
  </w:sdt>
  <w:p w14:paraId="2B88FFD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14:paraId="41517CE4">
        <w:pPr>
          <w:pStyle w:val="14"/>
          <w:jc w:val="center"/>
        </w:pPr>
        <w:r>
          <w:fldChar w:fldCharType="begin"/>
        </w:r>
        <w:r>
          <w:instrText xml:space="preserve"> PAGE   \* MERGEFORMAT </w:instrText>
        </w:r>
        <w:r>
          <w:fldChar w:fldCharType="separate"/>
        </w:r>
        <w:r>
          <w:rPr>
            <w:lang w:val="zh-CN"/>
          </w:rPr>
          <w:t>31</w:t>
        </w:r>
        <w:r>
          <w:rPr>
            <w:lang w:val="zh-CN"/>
          </w:rPr>
          <w:fldChar w:fldCharType="end"/>
        </w:r>
      </w:p>
    </w:sdtContent>
  </w:sdt>
  <w:p w14:paraId="08803AA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1F6B">
    <w:pPr>
      <w:pStyle w:val="31"/>
    </w:pPr>
    <w:r>
      <w:rPr>
        <w:rFonts w:hint="eastAsia"/>
      </w:rPr>
      <w:t xml:space="preserve">                                    第</w:t>
    </w:r>
    <w:r>
      <w:fldChar w:fldCharType="begin"/>
    </w:r>
    <w:r>
      <w:rPr>
        <w:rStyle w:val="23"/>
      </w:rPr>
      <w:instrText xml:space="preserve"> PAGE </w:instrText>
    </w:r>
    <w:r>
      <w:fldChar w:fldCharType="separate"/>
    </w:r>
    <w:r>
      <w:rPr>
        <w:rStyle w:val="23"/>
      </w:rPr>
      <w:t>47</w:t>
    </w:r>
    <w:r>
      <w:fldChar w:fldCharType="end"/>
    </w:r>
    <w:r>
      <w:rPr>
        <w:rFonts w:hint="eastAsia"/>
      </w:rPr>
      <w:t>页，共</w:t>
    </w:r>
    <w:r>
      <w:fldChar w:fldCharType="begin"/>
    </w:r>
    <w:r>
      <w:rPr>
        <w:rStyle w:val="23"/>
      </w:rPr>
      <w:instrText xml:space="preserve"> NUMPAGES </w:instrText>
    </w:r>
    <w:r>
      <w:fldChar w:fldCharType="separate"/>
    </w:r>
    <w:r>
      <w:rPr>
        <w:rStyle w:val="23"/>
      </w:rPr>
      <w:t>47</w:t>
    </w:r>
    <w:r>
      <w:fldChar w:fldCharType="end"/>
    </w:r>
    <w:r>
      <w:rPr>
        <w:rFonts w:hint="eastAsia"/>
      </w:rPr>
      <w:t>页</w:t>
    </w:r>
  </w:p>
  <w:p w14:paraId="1865F2F1">
    <w:pPr>
      <w:rPr>
        <w:rFonts w:ascii="宋体" w:hAnsi="宋体"/>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68B41"/>
    <w:multiLevelType w:val="singleLevel"/>
    <w:tmpl w:val="E9568B41"/>
    <w:lvl w:ilvl="0" w:tentative="0">
      <w:start w:val="4"/>
      <w:numFmt w:val="decimal"/>
      <w:suff w:val="nothing"/>
      <w:lvlText w:val="%1、"/>
      <w:lvlJc w:val="left"/>
      <w:pPr>
        <w:ind w:left="-10"/>
      </w:pPr>
    </w:lvl>
  </w:abstractNum>
  <w:abstractNum w:abstractNumId="1">
    <w:nsid w:val="5DFF55CB"/>
    <w:multiLevelType w:val="singleLevel"/>
    <w:tmpl w:val="5DFF55C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MWVhNDQ4NDczZTZiYWE1MDA0ZTJiMTQxYjlhNWIifQ=="/>
  </w:docVars>
  <w:rsids>
    <w:rsidRoot w:val="5A9E4E10"/>
    <w:rsid w:val="0007691E"/>
    <w:rsid w:val="001A64C4"/>
    <w:rsid w:val="009212E9"/>
    <w:rsid w:val="00A92F32"/>
    <w:rsid w:val="00C972F1"/>
    <w:rsid w:val="00CD3D14"/>
    <w:rsid w:val="00F46AD6"/>
    <w:rsid w:val="00F97650"/>
    <w:rsid w:val="015772A4"/>
    <w:rsid w:val="02452765"/>
    <w:rsid w:val="02906F11"/>
    <w:rsid w:val="03106CF8"/>
    <w:rsid w:val="0330102C"/>
    <w:rsid w:val="047144DF"/>
    <w:rsid w:val="0477097E"/>
    <w:rsid w:val="04A26E27"/>
    <w:rsid w:val="05840A34"/>
    <w:rsid w:val="0640211D"/>
    <w:rsid w:val="064D68D8"/>
    <w:rsid w:val="081D54B2"/>
    <w:rsid w:val="08357DA8"/>
    <w:rsid w:val="087370B9"/>
    <w:rsid w:val="08EE635C"/>
    <w:rsid w:val="0A25748C"/>
    <w:rsid w:val="0AD07617"/>
    <w:rsid w:val="0B2B3C7B"/>
    <w:rsid w:val="0BA4504A"/>
    <w:rsid w:val="0C26412D"/>
    <w:rsid w:val="0D84749B"/>
    <w:rsid w:val="0D9F0B7D"/>
    <w:rsid w:val="0E5536F4"/>
    <w:rsid w:val="0EA92008"/>
    <w:rsid w:val="0F7C2CF7"/>
    <w:rsid w:val="0FCB1589"/>
    <w:rsid w:val="0FEF4A12"/>
    <w:rsid w:val="10305A2E"/>
    <w:rsid w:val="10BA0C23"/>
    <w:rsid w:val="11052878"/>
    <w:rsid w:val="121662AF"/>
    <w:rsid w:val="13124C14"/>
    <w:rsid w:val="14206D94"/>
    <w:rsid w:val="14436E3F"/>
    <w:rsid w:val="14BA427A"/>
    <w:rsid w:val="15B036FB"/>
    <w:rsid w:val="166A5D4B"/>
    <w:rsid w:val="189839F7"/>
    <w:rsid w:val="18C82B09"/>
    <w:rsid w:val="19D32F1D"/>
    <w:rsid w:val="1A091A86"/>
    <w:rsid w:val="1A206975"/>
    <w:rsid w:val="1A546450"/>
    <w:rsid w:val="1B5453D7"/>
    <w:rsid w:val="1D9F5E03"/>
    <w:rsid w:val="1DFD165E"/>
    <w:rsid w:val="1EDF0BAD"/>
    <w:rsid w:val="1F7CE7CA"/>
    <w:rsid w:val="1FBDE97E"/>
    <w:rsid w:val="20FB4647"/>
    <w:rsid w:val="21666C90"/>
    <w:rsid w:val="21DA38AD"/>
    <w:rsid w:val="23A931DE"/>
    <w:rsid w:val="25C04EE2"/>
    <w:rsid w:val="26560DA0"/>
    <w:rsid w:val="26DB7EAB"/>
    <w:rsid w:val="28814EFD"/>
    <w:rsid w:val="28FE17A7"/>
    <w:rsid w:val="29FA0F90"/>
    <w:rsid w:val="2AF7061B"/>
    <w:rsid w:val="2C625CF0"/>
    <w:rsid w:val="2CF61AA4"/>
    <w:rsid w:val="2DC84F02"/>
    <w:rsid w:val="2E9F68C7"/>
    <w:rsid w:val="2F754550"/>
    <w:rsid w:val="2F9B7046"/>
    <w:rsid w:val="30CE7544"/>
    <w:rsid w:val="31737306"/>
    <w:rsid w:val="31CD40BC"/>
    <w:rsid w:val="32C4038E"/>
    <w:rsid w:val="32DA195F"/>
    <w:rsid w:val="332C7A82"/>
    <w:rsid w:val="33353039"/>
    <w:rsid w:val="34645984"/>
    <w:rsid w:val="34AE03A4"/>
    <w:rsid w:val="34CB0AD9"/>
    <w:rsid w:val="35380BBF"/>
    <w:rsid w:val="35867B7C"/>
    <w:rsid w:val="368876BA"/>
    <w:rsid w:val="375BF0C1"/>
    <w:rsid w:val="37FE4DA9"/>
    <w:rsid w:val="38790DBA"/>
    <w:rsid w:val="388E38AC"/>
    <w:rsid w:val="3B1023A4"/>
    <w:rsid w:val="3B3360B0"/>
    <w:rsid w:val="3BB35060"/>
    <w:rsid w:val="3BEF518C"/>
    <w:rsid w:val="3C8841DA"/>
    <w:rsid w:val="3DDD67A7"/>
    <w:rsid w:val="3E7132A9"/>
    <w:rsid w:val="3EFF1C76"/>
    <w:rsid w:val="3F357653"/>
    <w:rsid w:val="3F3DCDCA"/>
    <w:rsid w:val="3F7C0C92"/>
    <w:rsid w:val="40D53A62"/>
    <w:rsid w:val="40DE261A"/>
    <w:rsid w:val="40F14166"/>
    <w:rsid w:val="418330DD"/>
    <w:rsid w:val="421E7386"/>
    <w:rsid w:val="42482385"/>
    <w:rsid w:val="42B577AE"/>
    <w:rsid w:val="437A4CA0"/>
    <w:rsid w:val="43B22D24"/>
    <w:rsid w:val="43D520AF"/>
    <w:rsid w:val="44FF3C0C"/>
    <w:rsid w:val="452B1BA6"/>
    <w:rsid w:val="45625ABA"/>
    <w:rsid w:val="45FD0FEC"/>
    <w:rsid w:val="4642364B"/>
    <w:rsid w:val="46733805"/>
    <w:rsid w:val="46945A23"/>
    <w:rsid w:val="47F74C9F"/>
    <w:rsid w:val="48547666"/>
    <w:rsid w:val="48AB791C"/>
    <w:rsid w:val="48C9242C"/>
    <w:rsid w:val="49BD499C"/>
    <w:rsid w:val="4A116F4C"/>
    <w:rsid w:val="4A897A9B"/>
    <w:rsid w:val="4A8D4C74"/>
    <w:rsid w:val="4B8B7843"/>
    <w:rsid w:val="4C79261D"/>
    <w:rsid w:val="4DB150DA"/>
    <w:rsid w:val="4DFE94BE"/>
    <w:rsid w:val="4E162E45"/>
    <w:rsid w:val="4E1B1EE9"/>
    <w:rsid w:val="4E504349"/>
    <w:rsid w:val="4ED94B63"/>
    <w:rsid w:val="4F985538"/>
    <w:rsid w:val="4FF965CE"/>
    <w:rsid w:val="4FFC393C"/>
    <w:rsid w:val="4FFF1052"/>
    <w:rsid w:val="50C47696"/>
    <w:rsid w:val="50DC69CA"/>
    <w:rsid w:val="5158485D"/>
    <w:rsid w:val="51A2208A"/>
    <w:rsid w:val="523C071E"/>
    <w:rsid w:val="529C0587"/>
    <w:rsid w:val="52EB172B"/>
    <w:rsid w:val="53238E8B"/>
    <w:rsid w:val="536C61AC"/>
    <w:rsid w:val="53ED0A37"/>
    <w:rsid w:val="54C32964"/>
    <w:rsid w:val="54FC7D29"/>
    <w:rsid w:val="55465500"/>
    <w:rsid w:val="564B432E"/>
    <w:rsid w:val="57FABB97"/>
    <w:rsid w:val="58726CF2"/>
    <w:rsid w:val="5908324B"/>
    <w:rsid w:val="598C3104"/>
    <w:rsid w:val="5A3AE31A"/>
    <w:rsid w:val="5A9E4E10"/>
    <w:rsid w:val="5B1F6946"/>
    <w:rsid w:val="5BE41C5E"/>
    <w:rsid w:val="5C0244DB"/>
    <w:rsid w:val="5C83637D"/>
    <w:rsid w:val="5C891B7C"/>
    <w:rsid w:val="5D5B6254"/>
    <w:rsid w:val="5EF76676"/>
    <w:rsid w:val="5F10533B"/>
    <w:rsid w:val="5F7E303B"/>
    <w:rsid w:val="5FAB005C"/>
    <w:rsid w:val="5FFD464A"/>
    <w:rsid w:val="60120613"/>
    <w:rsid w:val="60820DBC"/>
    <w:rsid w:val="627B0AFD"/>
    <w:rsid w:val="62EB0199"/>
    <w:rsid w:val="639D3569"/>
    <w:rsid w:val="63EC5945"/>
    <w:rsid w:val="6502427A"/>
    <w:rsid w:val="65EA16D1"/>
    <w:rsid w:val="66A06FD9"/>
    <w:rsid w:val="66BBF73D"/>
    <w:rsid w:val="67452B44"/>
    <w:rsid w:val="67CE8DA8"/>
    <w:rsid w:val="684001B6"/>
    <w:rsid w:val="686D6D37"/>
    <w:rsid w:val="692E3CC2"/>
    <w:rsid w:val="6A6E4160"/>
    <w:rsid w:val="6ADE3AA4"/>
    <w:rsid w:val="6B321631"/>
    <w:rsid w:val="6B3DA93E"/>
    <w:rsid w:val="6C411B2C"/>
    <w:rsid w:val="6D4D4500"/>
    <w:rsid w:val="6D652B07"/>
    <w:rsid w:val="6DB7AAA7"/>
    <w:rsid w:val="6EBF535D"/>
    <w:rsid w:val="6FFBF86B"/>
    <w:rsid w:val="70115CB9"/>
    <w:rsid w:val="70781894"/>
    <w:rsid w:val="70FA7D24"/>
    <w:rsid w:val="711521BE"/>
    <w:rsid w:val="714F4CEB"/>
    <w:rsid w:val="727C7D1E"/>
    <w:rsid w:val="72C928DE"/>
    <w:rsid w:val="735B0FDF"/>
    <w:rsid w:val="740C15B0"/>
    <w:rsid w:val="740D2C3B"/>
    <w:rsid w:val="74315BCE"/>
    <w:rsid w:val="74431E76"/>
    <w:rsid w:val="747FF54F"/>
    <w:rsid w:val="74E34E7D"/>
    <w:rsid w:val="757537FC"/>
    <w:rsid w:val="75DB2459"/>
    <w:rsid w:val="76681311"/>
    <w:rsid w:val="779A2A38"/>
    <w:rsid w:val="79254583"/>
    <w:rsid w:val="79773031"/>
    <w:rsid w:val="79BC0A44"/>
    <w:rsid w:val="7A131E4E"/>
    <w:rsid w:val="7B4707E1"/>
    <w:rsid w:val="7C9A0DE4"/>
    <w:rsid w:val="7CFE3B49"/>
    <w:rsid w:val="7D5D078F"/>
    <w:rsid w:val="7D965A4F"/>
    <w:rsid w:val="7DE7B529"/>
    <w:rsid w:val="7E4436FD"/>
    <w:rsid w:val="7ED54355"/>
    <w:rsid w:val="7F4E570E"/>
    <w:rsid w:val="7FBE2312"/>
    <w:rsid w:val="7FBF3AFF"/>
    <w:rsid w:val="7FBFD237"/>
    <w:rsid w:val="7FF9F404"/>
    <w:rsid w:val="7FFD5F0B"/>
    <w:rsid w:val="9D318F90"/>
    <w:rsid w:val="9F9FE682"/>
    <w:rsid w:val="9FFD088F"/>
    <w:rsid w:val="A3DF722F"/>
    <w:rsid w:val="B97F9864"/>
    <w:rsid w:val="BADCECCF"/>
    <w:rsid w:val="BFCD4DF6"/>
    <w:rsid w:val="BFD7DF6B"/>
    <w:rsid w:val="BFD97E16"/>
    <w:rsid w:val="BFF3914C"/>
    <w:rsid w:val="D7FD93D5"/>
    <w:rsid w:val="D83F7C19"/>
    <w:rsid w:val="DDFFF590"/>
    <w:rsid w:val="DF9F73EC"/>
    <w:rsid w:val="DFBFD484"/>
    <w:rsid w:val="DFFC6C19"/>
    <w:rsid w:val="E3ED497E"/>
    <w:rsid w:val="EFDFC07E"/>
    <w:rsid w:val="EFF25F06"/>
    <w:rsid w:val="F36C519D"/>
    <w:rsid w:val="F7578E9C"/>
    <w:rsid w:val="FB9E25D4"/>
    <w:rsid w:val="FC5AE61C"/>
    <w:rsid w:val="FDFC16CE"/>
    <w:rsid w:val="FFFBEE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15" w:lineRule="auto"/>
      <w:outlineLvl w:val="2"/>
    </w:pPr>
    <w:rPr>
      <w:rFonts w:eastAsia="黑体"/>
      <w:b/>
      <w:bCs/>
      <w:sz w:val="28"/>
      <w:szCs w:val="32"/>
    </w:rPr>
  </w:style>
  <w:style w:type="paragraph" w:styleId="5">
    <w:name w:val="heading 4"/>
    <w:basedOn w:val="1"/>
    <w:next w:val="1"/>
    <w:qFormat/>
    <w:uiPriority w:val="0"/>
    <w:pPr>
      <w:keepNext/>
      <w:keepLines/>
      <w:tabs>
        <w:tab w:val="left" w:pos="425"/>
      </w:tabs>
      <w:spacing w:before="280" w:after="290" w:line="376" w:lineRule="atLeast"/>
      <w:ind w:left="425" w:hanging="425"/>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left="425"/>
      <w:jc w:val="left"/>
    </w:pPr>
    <w:rPr>
      <w:kern w:val="0"/>
      <w:sz w:val="20"/>
      <w:szCs w:val="20"/>
      <w:lang w:eastAsia="en-US"/>
    </w:rPr>
  </w:style>
  <w:style w:type="paragraph" w:styleId="7">
    <w:name w:val="annotation text"/>
    <w:basedOn w:val="1"/>
    <w:qFormat/>
    <w:uiPriority w:val="0"/>
    <w:pPr>
      <w:jc w:val="left"/>
    </w:pPr>
  </w:style>
  <w:style w:type="paragraph" w:styleId="8">
    <w:name w:val="Body Text"/>
    <w:basedOn w:val="1"/>
    <w:next w:val="9"/>
    <w:qFormat/>
    <w:uiPriority w:val="0"/>
    <w:rPr>
      <w:color w:val="FF0000"/>
    </w:rPr>
  </w:style>
  <w:style w:type="paragraph" w:styleId="9">
    <w:name w:val="Body Text First Indent"/>
    <w:basedOn w:val="8"/>
    <w:qFormat/>
    <w:uiPriority w:val="0"/>
    <w:pPr>
      <w:spacing w:after="120"/>
      <w:ind w:firstLine="420" w:firstLineChars="100"/>
    </w:pPr>
    <w:rPr>
      <w:rFonts w:ascii="Calibri"/>
      <w:sz w:val="21"/>
    </w:rPr>
  </w:style>
  <w:style w:type="paragraph" w:styleId="10">
    <w:name w:val="toc 3"/>
    <w:basedOn w:val="1"/>
    <w:next w:val="1"/>
    <w:qFormat/>
    <w:uiPriority w:val="39"/>
    <w:pPr>
      <w:spacing w:line="360" w:lineRule="auto"/>
      <w:ind w:left="420"/>
      <w:jc w:val="left"/>
    </w:pPr>
    <w:rPr>
      <w:iCs/>
      <w:sz w:val="24"/>
      <w:szCs w:val="20"/>
    </w:r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rPr>
      <w:sz w:val="28"/>
      <w:szCs w:val="20"/>
    </w:rPr>
  </w:style>
  <w:style w:type="paragraph" w:styleId="13">
    <w:name w:val="Balloon Text"/>
    <w:basedOn w:val="1"/>
    <w:link w:val="32"/>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line="360" w:lineRule="auto"/>
      <w:jc w:val="left"/>
    </w:pPr>
    <w:rPr>
      <w:b/>
      <w:bCs/>
      <w:caps/>
      <w:sz w:val="24"/>
      <w:szCs w:val="20"/>
    </w:rPr>
  </w:style>
  <w:style w:type="paragraph" w:styleId="17">
    <w:name w:val="toc 2"/>
    <w:basedOn w:val="1"/>
    <w:next w:val="1"/>
    <w:qFormat/>
    <w:uiPriority w:val="39"/>
    <w:pPr>
      <w:spacing w:line="360" w:lineRule="auto"/>
      <w:ind w:left="210"/>
      <w:jc w:val="left"/>
    </w:pPr>
    <w:rPr>
      <w:smallCaps/>
      <w:sz w:val="24"/>
      <w:szCs w:val="20"/>
    </w:rPr>
  </w:style>
  <w:style w:type="paragraph" w:styleId="18">
    <w:name w:val="Normal (Web)"/>
    <w:basedOn w:val="1"/>
    <w:qFormat/>
    <w:uiPriority w:val="99"/>
    <w:pPr>
      <w:spacing w:line="300" w:lineRule="auto"/>
    </w:pPr>
    <w:rPr>
      <w:sz w:val="24"/>
    </w:rPr>
  </w:style>
  <w:style w:type="table" w:styleId="20">
    <w:name w:val="Table Grid"/>
    <w:basedOn w:val="19"/>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表头文本"/>
    <w:basedOn w:val="1"/>
    <w:qFormat/>
    <w:uiPriority w:val="0"/>
    <w:pPr>
      <w:autoSpaceDE w:val="0"/>
      <w:autoSpaceDN w:val="0"/>
      <w:adjustRightInd w:val="0"/>
      <w:jc w:val="center"/>
    </w:pPr>
    <w:rPr>
      <w:b/>
      <w:kern w:val="0"/>
      <w:sz w:val="24"/>
      <w:szCs w:val="20"/>
    </w:rPr>
  </w:style>
  <w:style w:type="paragraph" w:customStyle="1" w:styleId="29">
    <w:name w:val="样式3"/>
    <w:basedOn w:val="11"/>
    <w:qFormat/>
    <w:uiPriority w:val="0"/>
    <w:pPr>
      <w:spacing w:line="0" w:lineRule="atLeast"/>
      <w:outlineLvl w:val="0"/>
    </w:pPr>
    <w:rPr>
      <w:rFonts w:cs="Times New Roman"/>
      <w:sz w:val="28"/>
      <w:szCs w:val="20"/>
    </w:rPr>
  </w:style>
  <w:style w:type="paragraph" w:customStyle="1" w:styleId="30">
    <w:name w:val="Table Paragraph"/>
    <w:basedOn w:val="1"/>
    <w:qFormat/>
    <w:uiPriority w:val="1"/>
    <w:pPr>
      <w:jc w:val="left"/>
    </w:pPr>
    <w:rPr>
      <w:rFonts w:ascii="Calibri" w:hAnsi="Calibri"/>
      <w:kern w:val="0"/>
      <w:sz w:val="22"/>
      <w:szCs w:val="22"/>
      <w:lang w:eastAsia="en-US"/>
    </w:rPr>
  </w:style>
  <w:style w:type="paragraph" w:customStyle="1" w:styleId="31">
    <w:name w:val="样式2"/>
    <w:basedOn w:val="14"/>
    <w:qFormat/>
    <w:uiPriority w:val="0"/>
    <w:pPr>
      <w:ind w:right="360"/>
    </w:pPr>
    <w:rPr>
      <w:rFonts w:ascii="宋体" w:hAnsi="宋体"/>
      <w:sz w:val="21"/>
      <w:szCs w:val="21"/>
    </w:rPr>
  </w:style>
  <w:style w:type="character" w:customStyle="1" w:styleId="32">
    <w:name w:val="批注框文本 Char"/>
    <w:basedOn w:val="21"/>
    <w:link w:val="13"/>
    <w:qFormat/>
    <w:uiPriority w:val="0"/>
    <w:rPr>
      <w:rFonts w:ascii="Times New Roman" w:hAnsi="Times New Roman"/>
      <w:kern w:val="2"/>
      <w:sz w:val="18"/>
      <w:szCs w:val="18"/>
    </w:rPr>
  </w:style>
  <w:style w:type="character" w:customStyle="1" w:styleId="33">
    <w:name w:val="页眉 Char"/>
    <w:basedOn w:val="21"/>
    <w:link w:val="15"/>
    <w:qFormat/>
    <w:uiPriority w:val="0"/>
    <w:rPr>
      <w:rFonts w:ascii="Times New Roman" w:hAnsi="Times New Roman"/>
      <w:kern w:val="2"/>
      <w:sz w:val="18"/>
      <w:szCs w:val="18"/>
    </w:rPr>
  </w:style>
  <w:style w:type="paragraph" w:customStyle="1" w:styleId="34">
    <w:name w:val="表格文字"/>
    <w:basedOn w:val="1"/>
    <w:next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C62929B5-BC5A-4222-AAA8-8AC8E8DD1114}">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392</Words>
  <Characters>475</Characters>
  <Lines>164</Lines>
  <Paragraphs>46</Paragraphs>
  <TotalTime>0</TotalTime>
  <ScaleCrop>false</ScaleCrop>
  <LinksUpToDate>false</LinksUpToDate>
  <CharactersWithSpaces>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2019-07-24T23:32:00Z</dcterms:created>
  <dc:creator>linlu</dc:creator>
  <cp:lastModifiedBy>林璐</cp:lastModifiedBy>
  <dcterms:modified xsi:type="dcterms:W3CDTF">2026-05-11T01:11:19Z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7A5BC3301E544E71A4223EB848E1B2CB_13</vt:lpwstr>
  </property>
  <property fmtid="{D5CDD505-2E9C-101B-9397-08002B2CF9AE}" pid="4" name="KSOTemplateDocerSaveRecord">
    <vt:lpwstr>eyJoZGlkIjoiZjZmMmVkZTQ1Y2E5NmFjNDhjNjQ4YmNiMzlmNjM3MTgiLCJ1c2VySWQiOiIyNzA1MjA0MjcifQ==</vt:lpwstr>
  </property>
</Properties>
</file>