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12BD19">
      <w:pPr>
        <w:spacing w:line="276" w:lineRule="auto"/>
        <w:jc w:val="left"/>
        <w:rPr>
          <w:rFonts w:ascii="宋体"/>
          <w:color w:val="auto"/>
          <w:sz w:val="24"/>
          <w:highlight w:val="none"/>
        </w:rPr>
      </w:pPr>
      <w:bookmarkStart w:id="0" w:name="_Toc163364646"/>
      <w:bookmarkStart w:id="1" w:name="_Toc178674763"/>
      <w:bookmarkStart w:id="2" w:name="_Toc157418557"/>
      <w:bookmarkStart w:id="3" w:name="_Toc157418350"/>
      <w:bookmarkStart w:id="4" w:name="_Toc165385343"/>
      <w:bookmarkStart w:id="5" w:name="_Toc125129292"/>
      <w:bookmarkStart w:id="6" w:name="_Toc32815540"/>
    </w:p>
    <w:p w14:paraId="45B053E1">
      <w:pPr>
        <w:spacing w:line="276" w:lineRule="auto"/>
        <w:jc w:val="left"/>
        <w:rPr>
          <w:rFonts w:ascii="宋体"/>
          <w:color w:val="auto"/>
          <w:sz w:val="24"/>
          <w:highlight w:val="none"/>
        </w:rPr>
      </w:pPr>
    </w:p>
    <w:p w14:paraId="7404BAA9">
      <w:pPr>
        <w:spacing w:line="276" w:lineRule="auto"/>
        <w:jc w:val="left"/>
        <w:rPr>
          <w:rFonts w:ascii="宋体"/>
          <w:color w:val="auto"/>
          <w:sz w:val="24"/>
          <w:highlight w:val="none"/>
        </w:rPr>
      </w:pPr>
    </w:p>
    <w:p w14:paraId="4761A4A1">
      <w:pPr>
        <w:spacing w:line="276" w:lineRule="auto"/>
        <w:jc w:val="center"/>
        <w:rPr>
          <w:rFonts w:ascii="仿宋" w:hAnsi="仿宋" w:eastAsia="仿宋"/>
          <w:b/>
          <w:bCs/>
          <w:color w:val="auto"/>
          <w:sz w:val="84"/>
          <w:szCs w:val="84"/>
          <w:highlight w:val="none"/>
          <w:lang w:val="zh-CN"/>
        </w:rPr>
      </w:pPr>
      <w:r>
        <w:rPr>
          <w:rFonts w:hint="eastAsia" w:ascii="仿宋" w:hAnsi="仿宋" w:eastAsia="仿宋" w:cs="仿宋"/>
          <w:b/>
          <w:bCs/>
          <w:color w:val="auto"/>
          <w:sz w:val="84"/>
          <w:szCs w:val="84"/>
          <w:highlight w:val="none"/>
          <w:lang w:val="zh-CN"/>
        </w:rPr>
        <w:t>招标文件</w:t>
      </w:r>
    </w:p>
    <w:p w14:paraId="7B8E313C">
      <w:pPr>
        <w:spacing w:line="276" w:lineRule="auto"/>
        <w:jc w:val="center"/>
        <w:rPr>
          <w:rFonts w:ascii="宋体"/>
          <w:color w:val="auto"/>
          <w:sz w:val="36"/>
          <w:szCs w:val="36"/>
          <w:highlight w:val="none"/>
        </w:rPr>
      </w:pPr>
      <w:bookmarkStart w:id="7" w:name="_Toc342899794"/>
    </w:p>
    <w:p w14:paraId="747B621E">
      <w:pPr>
        <w:spacing w:line="276" w:lineRule="auto"/>
        <w:jc w:val="center"/>
        <w:rPr>
          <w:rFonts w:ascii="宋体"/>
          <w:color w:val="auto"/>
          <w:sz w:val="36"/>
          <w:szCs w:val="36"/>
          <w:highlight w:val="none"/>
        </w:rPr>
      </w:pPr>
    </w:p>
    <w:p w14:paraId="47A442B3">
      <w:pPr>
        <w:spacing w:line="276" w:lineRule="auto"/>
        <w:ind w:firstLine="708" w:firstLineChars="196"/>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lang w:val="zh-CN"/>
        </w:rPr>
        <w:t>项目名称</w:t>
      </w:r>
      <w:bookmarkEnd w:id="7"/>
      <w:r>
        <w:rPr>
          <w:rFonts w:hint="eastAsia" w:ascii="仿宋" w:hAnsi="仿宋" w:eastAsia="仿宋" w:cs="仿宋"/>
          <w:b/>
          <w:bCs/>
          <w:color w:val="auto"/>
          <w:sz w:val="36"/>
          <w:szCs w:val="36"/>
          <w:highlight w:val="none"/>
          <w:lang w:val="zh-CN"/>
        </w:rPr>
        <w:t>：</w:t>
      </w:r>
      <w:r>
        <w:rPr>
          <w:rFonts w:hint="eastAsia" w:ascii="仿宋" w:hAnsi="仿宋" w:eastAsia="仿宋" w:cs="仿宋"/>
          <w:b/>
          <w:bCs/>
          <w:color w:val="auto"/>
          <w:sz w:val="36"/>
          <w:szCs w:val="36"/>
          <w:highlight w:val="none"/>
          <w:lang w:eastAsia="zh-CN"/>
        </w:rPr>
        <w:t>南昌国贸悦上鹭鸣</w:t>
      </w:r>
      <w:r>
        <w:rPr>
          <w:rFonts w:hint="eastAsia" w:ascii="仿宋" w:hAnsi="仿宋" w:eastAsia="仿宋" w:cs="仿宋"/>
          <w:b/>
          <w:bCs/>
          <w:color w:val="auto"/>
          <w:sz w:val="36"/>
          <w:szCs w:val="36"/>
          <w:highlight w:val="none"/>
        </w:rPr>
        <w:t>建筑垃圾清运服务</w:t>
      </w:r>
    </w:p>
    <w:p w14:paraId="06D46B96">
      <w:pPr>
        <w:spacing w:line="276" w:lineRule="auto"/>
        <w:ind w:firstLine="708" w:firstLineChars="196"/>
        <w:rPr>
          <w:rFonts w:hint="default" w:ascii="仿宋" w:hAnsi="仿宋" w:eastAsia="仿宋" w:cs="仿宋"/>
          <w:b/>
          <w:bCs/>
          <w:color w:val="auto"/>
          <w:sz w:val="36"/>
          <w:szCs w:val="36"/>
          <w:highlight w:val="none"/>
          <w:lang w:val="en-US" w:eastAsia="zh-CN"/>
        </w:rPr>
      </w:pPr>
      <w:r>
        <w:rPr>
          <w:rFonts w:hint="eastAsia" w:ascii="仿宋" w:hAnsi="仿宋" w:eastAsia="仿宋" w:cs="仿宋"/>
          <w:b/>
          <w:bCs/>
          <w:color w:val="auto"/>
          <w:sz w:val="36"/>
          <w:szCs w:val="36"/>
          <w:highlight w:val="none"/>
          <w:lang w:val="en-US" w:eastAsia="zh-CN"/>
        </w:rPr>
        <w:t xml:space="preserve">          (第二次）</w:t>
      </w:r>
    </w:p>
    <w:p w14:paraId="773EAB8F">
      <w:pPr>
        <w:spacing w:line="276" w:lineRule="auto"/>
        <w:ind w:firstLine="3072" w:firstLineChars="850"/>
        <w:rPr>
          <w:rFonts w:ascii="仿宋" w:hAnsi="仿宋" w:eastAsia="仿宋"/>
          <w:b/>
          <w:bCs/>
          <w:color w:val="auto"/>
          <w:sz w:val="36"/>
          <w:szCs w:val="36"/>
          <w:highlight w:val="none"/>
          <w:lang w:val="zh-CN"/>
        </w:rPr>
      </w:pPr>
    </w:p>
    <w:p w14:paraId="3BC43AB3">
      <w:pPr>
        <w:spacing w:line="276" w:lineRule="auto"/>
        <w:ind w:firstLine="708" w:firstLineChars="196"/>
        <w:rPr>
          <w:rFonts w:hint="default" w:ascii="仿宋" w:hAnsi="仿宋" w:eastAsia="仿宋" w:cs="宋体"/>
          <w:b/>
          <w:bCs/>
          <w:color w:val="auto"/>
          <w:sz w:val="36"/>
          <w:szCs w:val="36"/>
          <w:highlight w:val="none"/>
          <w:lang w:val="en-US" w:eastAsia="zh-CN"/>
        </w:rPr>
      </w:pPr>
      <w:r>
        <w:rPr>
          <w:rFonts w:hint="eastAsia" w:ascii="仿宋" w:hAnsi="仿宋" w:eastAsia="仿宋" w:cs="仿宋"/>
          <w:b/>
          <w:bCs/>
          <w:color w:val="auto"/>
          <w:sz w:val="36"/>
          <w:szCs w:val="36"/>
          <w:highlight w:val="none"/>
          <w:lang w:val="zh-CN"/>
        </w:rPr>
        <w:t>项目编号：</w:t>
      </w:r>
      <w:r>
        <w:rPr>
          <w:rFonts w:hint="eastAsia" w:ascii="仿宋" w:hAnsi="仿宋" w:eastAsia="仿宋" w:cs="仿宋"/>
          <w:b/>
          <w:bCs/>
          <w:color w:val="auto"/>
          <w:sz w:val="36"/>
          <w:szCs w:val="36"/>
          <w:highlight w:val="none"/>
          <w:lang w:val="en-US" w:eastAsia="zh-CN"/>
        </w:rPr>
        <w:t>GMWY-2026-05</w:t>
      </w:r>
    </w:p>
    <w:p w14:paraId="3521E02C">
      <w:pPr>
        <w:pStyle w:val="11"/>
        <w:spacing w:line="360" w:lineRule="auto"/>
        <w:rPr>
          <w:rFonts w:ascii="仿宋" w:hAnsi="仿宋" w:eastAsia="仿宋" w:cs="Times New Roman"/>
          <w:b/>
          <w:bCs/>
          <w:color w:val="auto"/>
          <w:sz w:val="36"/>
          <w:szCs w:val="36"/>
          <w:highlight w:val="none"/>
        </w:rPr>
      </w:pPr>
    </w:p>
    <w:p w14:paraId="591F678C">
      <w:pPr>
        <w:pStyle w:val="11"/>
        <w:spacing w:line="360" w:lineRule="auto"/>
        <w:ind w:firstLine="708" w:firstLineChars="196"/>
        <w:rPr>
          <w:rFonts w:ascii="仿宋" w:hAnsi="仿宋" w:eastAsia="仿宋" w:cs="仿宋"/>
          <w:b/>
          <w:bCs/>
          <w:color w:val="auto"/>
          <w:sz w:val="36"/>
          <w:szCs w:val="36"/>
          <w:highlight w:val="none"/>
          <w:lang w:val="zh-CN"/>
        </w:rPr>
      </w:pPr>
      <w:r>
        <w:rPr>
          <w:rFonts w:hint="eastAsia" w:ascii="仿宋" w:hAnsi="仿宋" w:eastAsia="仿宋" w:cs="仿宋"/>
          <w:b/>
          <w:bCs/>
          <w:color w:val="auto"/>
          <w:sz w:val="36"/>
          <w:szCs w:val="36"/>
          <w:highlight w:val="none"/>
          <w:lang w:val="zh-CN"/>
        </w:rPr>
        <w:t>招标人：厦门国贸物业服务有限公司</w:t>
      </w:r>
    </w:p>
    <w:p w14:paraId="328E28DA">
      <w:pPr>
        <w:pStyle w:val="11"/>
        <w:spacing w:line="360" w:lineRule="auto"/>
        <w:ind w:firstLine="708" w:firstLineChars="196"/>
        <w:rPr>
          <w:rFonts w:ascii="仿宋" w:hAnsi="仿宋" w:eastAsia="仿宋" w:cs="仿宋"/>
          <w:b/>
          <w:bCs/>
          <w:color w:val="auto"/>
          <w:sz w:val="36"/>
          <w:szCs w:val="36"/>
          <w:highlight w:val="none"/>
          <w:lang w:val="zh-CN"/>
        </w:rPr>
      </w:pPr>
    </w:p>
    <w:p w14:paraId="363431BD">
      <w:pPr>
        <w:spacing w:line="276" w:lineRule="auto"/>
        <w:ind w:firstLine="1265" w:firstLineChars="350"/>
        <w:rPr>
          <w:rFonts w:ascii="仿宋" w:hAnsi="仿宋" w:eastAsia="仿宋"/>
          <w:b/>
          <w:bCs/>
          <w:color w:val="auto"/>
          <w:sz w:val="36"/>
          <w:szCs w:val="36"/>
          <w:highlight w:val="none"/>
          <w:lang w:val="zh-CN"/>
        </w:rPr>
      </w:pPr>
    </w:p>
    <w:p w14:paraId="380DB4C5">
      <w:pPr>
        <w:spacing w:line="276" w:lineRule="auto"/>
        <w:jc w:val="center"/>
        <w:rPr>
          <w:rFonts w:ascii="宋体"/>
          <w:color w:val="auto"/>
          <w:sz w:val="36"/>
          <w:szCs w:val="36"/>
          <w:highlight w:val="none"/>
        </w:rPr>
      </w:pPr>
    </w:p>
    <w:p w14:paraId="2816F19C">
      <w:pPr>
        <w:spacing w:line="276" w:lineRule="auto"/>
        <w:jc w:val="center"/>
        <w:rPr>
          <w:rFonts w:ascii="宋体"/>
          <w:color w:val="auto"/>
          <w:sz w:val="36"/>
          <w:szCs w:val="36"/>
          <w:highlight w:val="none"/>
        </w:rPr>
      </w:pPr>
    </w:p>
    <w:p w14:paraId="371CAE1B">
      <w:pPr>
        <w:spacing w:line="276" w:lineRule="auto"/>
        <w:jc w:val="center"/>
        <w:rPr>
          <w:rFonts w:ascii="宋体"/>
          <w:color w:val="auto"/>
          <w:sz w:val="36"/>
          <w:szCs w:val="36"/>
          <w:highlight w:val="none"/>
        </w:rPr>
      </w:pPr>
    </w:p>
    <w:p w14:paraId="1B43AA47">
      <w:pPr>
        <w:spacing w:line="276" w:lineRule="auto"/>
        <w:jc w:val="center"/>
        <w:rPr>
          <w:rFonts w:ascii="宋体"/>
          <w:color w:val="auto"/>
          <w:sz w:val="36"/>
          <w:szCs w:val="36"/>
          <w:highlight w:val="none"/>
        </w:rPr>
      </w:pPr>
    </w:p>
    <w:p w14:paraId="0D69228E">
      <w:pPr>
        <w:spacing w:line="276" w:lineRule="auto"/>
        <w:jc w:val="center"/>
        <w:rPr>
          <w:rFonts w:ascii="宋体"/>
          <w:color w:val="auto"/>
          <w:sz w:val="36"/>
          <w:szCs w:val="36"/>
          <w:highlight w:val="none"/>
        </w:rPr>
      </w:pPr>
    </w:p>
    <w:p w14:paraId="0A285BE1">
      <w:pPr>
        <w:pStyle w:val="11"/>
        <w:spacing w:line="360" w:lineRule="auto"/>
        <w:jc w:val="center"/>
        <w:rPr>
          <w:rFonts w:ascii="仿宋" w:hAnsi="仿宋" w:eastAsia="仿宋" w:cs="仿宋"/>
          <w:b/>
          <w:bCs/>
          <w:color w:val="auto"/>
          <w:sz w:val="36"/>
          <w:szCs w:val="36"/>
          <w:highlight w:val="none"/>
          <w:lang w:val="zh-CN"/>
        </w:rPr>
      </w:pPr>
      <w:r>
        <w:rPr>
          <w:rFonts w:hint="eastAsia" w:ascii="仿宋" w:hAnsi="仿宋" w:eastAsia="仿宋" w:cs="仿宋"/>
          <w:b/>
          <w:bCs/>
          <w:color w:val="auto"/>
          <w:sz w:val="36"/>
          <w:szCs w:val="36"/>
          <w:highlight w:val="none"/>
          <w:lang w:val="zh-CN"/>
        </w:rPr>
        <w:t>厦门国贸物业服务有限公司</w:t>
      </w:r>
    </w:p>
    <w:p w14:paraId="468F512E">
      <w:pPr>
        <w:spacing w:line="276" w:lineRule="auto"/>
        <w:jc w:val="center"/>
        <w:rPr>
          <w:rFonts w:ascii="仿宋" w:hAnsi="仿宋" w:eastAsia="仿宋"/>
          <w:color w:val="auto"/>
          <w:sz w:val="36"/>
          <w:szCs w:val="36"/>
          <w:highlight w:val="none"/>
        </w:rPr>
      </w:pPr>
      <w:r>
        <w:rPr>
          <w:rFonts w:hint="eastAsia" w:ascii="仿宋" w:hAnsi="仿宋" w:eastAsia="仿宋"/>
          <w:b/>
          <w:color w:val="auto"/>
          <w:sz w:val="36"/>
          <w:szCs w:val="36"/>
          <w:highlight w:val="none"/>
          <w:lang w:val="en-US" w:eastAsia="zh-CN"/>
        </w:rPr>
        <w:t>2026</w:t>
      </w:r>
      <w:r>
        <w:rPr>
          <w:rFonts w:hint="eastAsia" w:ascii="仿宋" w:hAnsi="仿宋" w:eastAsia="仿宋"/>
          <w:b/>
          <w:color w:val="auto"/>
          <w:sz w:val="36"/>
          <w:szCs w:val="36"/>
          <w:highlight w:val="none"/>
        </w:rPr>
        <w:t>年</w:t>
      </w:r>
      <w:r>
        <w:rPr>
          <w:rFonts w:hint="eastAsia" w:ascii="仿宋" w:hAnsi="仿宋" w:eastAsia="仿宋"/>
          <w:b/>
          <w:color w:val="auto"/>
          <w:sz w:val="36"/>
          <w:szCs w:val="36"/>
          <w:highlight w:val="none"/>
          <w:lang w:val="en-US" w:eastAsia="zh-CN"/>
        </w:rPr>
        <w:t>6</w:t>
      </w:r>
      <w:r>
        <w:rPr>
          <w:rFonts w:hint="eastAsia" w:ascii="仿宋" w:hAnsi="仿宋" w:eastAsia="仿宋"/>
          <w:b/>
          <w:color w:val="auto"/>
          <w:sz w:val="36"/>
          <w:szCs w:val="36"/>
          <w:highlight w:val="none"/>
        </w:rPr>
        <w:t>月</w:t>
      </w:r>
    </w:p>
    <w:p w14:paraId="6D82C0CA">
      <w:pPr>
        <w:pStyle w:val="18"/>
        <w:shd w:val="clear" w:color="auto" w:fill="FFFFFF"/>
        <w:spacing w:line="600" w:lineRule="atLeast"/>
        <w:ind w:firstLine="540" w:firstLineChars="150"/>
        <w:jc w:val="center"/>
        <w:rPr>
          <w:rFonts w:ascii="仿宋" w:hAnsi="仿宋" w:eastAsia="仿宋"/>
          <w:color w:val="auto"/>
          <w:sz w:val="36"/>
          <w:szCs w:val="36"/>
          <w:highlight w:val="none"/>
        </w:rPr>
      </w:pPr>
    </w:p>
    <w:p w14:paraId="3859F0E5">
      <w:pPr>
        <w:pStyle w:val="11"/>
        <w:spacing w:line="360" w:lineRule="auto"/>
        <w:jc w:val="center"/>
        <w:rPr>
          <w:rFonts w:hint="eastAsia" w:ascii="仿宋" w:hAnsi="仿宋" w:eastAsia="仿宋" w:cs="仿宋"/>
          <w:b/>
          <w:bCs/>
          <w:color w:val="auto"/>
          <w:sz w:val="44"/>
          <w:szCs w:val="44"/>
          <w:highlight w:val="none"/>
        </w:rPr>
        <w:sectPr>
          <w:pgSz w:w="11907" w:h="16860"/>
          <w:pgMar w:top="1418" w:right="1418" w:bottom="1418" w:left="1418" w:header="857" w:footer="999" w:gutter="0"/>
          <w:cols w:space="720" w:num="1"/>
          <w:docGrid w:linePitch="286" w:charSpace="0"/>
        </w:sectPr>
      </w:pPr>
    </w:p>
    <w:p w14:paraId="19769185">
      <w:pPr>
        <w:pStyle w:val="11"/>
        <w:spacing w:line="360" w:lineRule="auto"/>
        <w:jc w:val="center"/>
        <w:rPr>
          <w:rFonts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rPr>
        <w:t>目    录</w:t>
      </w:r>
      <w:bookmarkEnd w:id="0"/>
      <w:bookmarkEnd w:id="1"/>
      <w:bookmarkEnd w:id="2"/>
      <w:bookmarkEnd w:id="3"/>
      <w:bookmarkEnd w:id="4"/>
    </w:p>
    <w:p w14:paraId="1E2DF494">
      <w:pPr>
        <w:pStyle w:val="16"/>
        <w:tabs>
          <w:tab w:val="right" w:leader="dot" w:pos="9071"/>
        </w:tabs>
        <w:rPr>
          <w:color w:val="auto"/>
          <w:highlight w:val="none"/>
        </w:rPr>
      </w:pPr>
      <w:r>
        <w:rPr>
          <w:rFonts w:ascii="宋体" w:hAnsi="宋体"/>
          <w:color w:val="auto"/>
          <w:sz w:val="28"/>
          <w:szCs w:val="28"/>
          <w:highlight w:val="none"/>
        </w:rPr>
        <w:fldChar w:fldCharType="begin"/>
      </w:r>
      <w:r>
        <w:rPr>
          <w:rFonts w:ascii="宋体" w:hAnsi="宋体"/>
          <w:color w:val="auto"/>
          <w:sz w:val="28"/>
          <w:szCs w:val="28"/>
          <w:highlight w:val="none"/>
        </w:rPr>
        <w:instrText xml:space="preserve"> TOC \o "1-3" \h \z \u </w:instrText>
      </w:r>
      <w:r>
        <w:rPr>
          <w:rFonts w:ascii="宋体" w:hAnsi="宋体"/>
          <w:color w:val="auto"/>
          <w:sz w:val="28"/>
          <w:szCs w:val="28"/>
          <w:highlight w:val="none"/>
        </w:rPr>
        <w:fldChar w:fldCharType="separate"/>
      </w:r>
      <w:r>
        <w:rPr>
          <w:rFonts w:ascii="宋体" w:hAnsi="宋体"/>
          <w:color w:val="auto"/>
          <w:szCs w:val="28"/>
          <w:highlight w:val="none"/>
        </w:rPr>
        <w:fldChar w:fldCharType="begin"/>
      </w:r>
      <w:r>
        <w:rPr>
          <w:rFonts w:ascii="宋体" w:hAnsi="宋体"/>
          <w:color w:val="auto"/>
          <w:szCs w:val="28"/>
          <w:highlight w:val="none"/>
        </w:rPr>
        <w:instrText xml:space="preserve"> HYPERLINK \l _Toc14023 </w:instrText>
      </w:r>
      <w:r>
        <w:rPr>
          <w:rFonts w:ascii="宋体" w:hAnsi="宋体"/>
          <w:color w:val="auto"/>
          <w:szCs w:val="28"/>
          <w:highlight w:val="none"/>
        </w:rPr>
        <w:fldChar w:fldCharType="separate"/>
      </w:r>
      <w:r>
        <w:rPr>
          <w:rFonts w:hint="eastAsia" w:ascii="仿宋" w:hAnsi="仿宋" w:eastAsia="仿宋" w:cs="仿宋"/>
          <w:bCs w:val="0"/>
          <w:color w:val="auto"/>
          <w:kern w:val="0"/>
          <w:szCs w:val="32"/>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_Toc14023 \h </w:instrText>
      </w:r>
      <w:r>
        <w:rPr>
          <w:color w:val="auto"/>
          <w:highlight w:val="none"/>
        </w:rPr>
        <w:fldChar w:fldCharType="separate"/>
      </w:r>
      <w:r>
        <w:rPr>
          <w:color w:val="auto"/>
          <w:highlight w:val="none"/>
        </w:rPr>
        <w:t>4</w:t>
      </w:r>
      <w:r>
        <w:rPr>
          <w:color w:val="auto"/>
          <w:highlight w:val="none"/>
        </w:rPr>
        <w:fldChar w:fldCharType="end"/>
      </w:r>
      <w:r>
        <w:rPr>
          <w:rFonts w:ascii="宋体" w:hAnsi="宋体"/>
          <w:color w:val="auto"/>
          <w:szCs w:val="28"/>
          <w:highlight w:val="none"/>
        </w:rPr>
        <w:fldChar w:fldCharType="end"/>
      </w:r>
    </w:p>
    <w:p w14:paraId="53A9D5D6">
      <w:pPr>
        <w:pStyle w:val="16"/>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_Toc14020 </w:instrText>
      </w:r>
      <w:r>
        <w:rPr>
          <w:rFonts w:ascii="宋体" w:hAnsi="宋体"/>
          <w:color w:val="auto"/>
          <w:szCs w:val="28"/>
          <w:highlight w:val="none"/>
        </w:rPr>
        <w:fldChar w:fldCharType="separate"/>
      </w:r>
      <w:r>
        <w:rPr>
          <w:rFonts w:hint="eastAsia" w:ascii="仿宋" w:hAnsi="仿宋" w:eastAsia="仿宋"/>
          <w:color w:val="auto"/>
          <w:highlight w:val="none"/>
        </w:rPr>
        <w:t>附：招标项目一览表</w:t>
      </w:r>
      <w:r>
        <w:rPr>
          <w:color w:val="auto"/>
          <w:highlight w:val="none"/>
        </w:rPr>
        <w:tab/>
      </w:r>
      <w:r>
        <w:rPr>
          <w:color w:val="auto"/>
          <w:highlight w:val="none"/>
        </w:rPr>
        <w:fldChar w:fldCharType="begin"/>
      </w:r>
      <w:r>
        <w:rPr>
          <w:color w:val="auto"/>
          <w:highlight w:val="none"/>
        </w:rPr>
        <w:instrText xml:space="preserve"> PAGEREF _Toc14020 \h </w:instrText>
      </w:r>
      <w:r>
        <w:rPr>
          <w:color w:val="auto"/>
          <w:highlight w:val="none"/>
        </w:rPr>
        <w:fldChar w:fldCharType="separate"/>
      </w:r>
      <w:r>
        <w:rPr>
          <w:color w:val="auto"/>
          <w:highlight w:val="none"/>
        </w:rPr>
        <w:t>5</w:t>
      </w:r>
      <w:r>
        <w:rPr>
          <w:color w:val="auto"/>
          <w:highlight w:val="none"/>
        </w:rPr>
        <w:fldChar w:fldCharType="end"/>
      </w:r>
      <w:r>
        <w:rPr>
          <w:rFonts w:ascii="宋体" w:hAnsi="宋体"/>
          <w:color w:val="auto"/>
          <w:szCs w:val="28"/>
          <w:highlight w:val="none"/>
        </w:rPr>
        <w:fldChar w:fldCharType="end"/>
      </w:r>
    </w:p>
    <w:p w14:paraId="38328AFE">
      <w:pPr>
        <w:pStyle w:val="16"/>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_Toc6002 </w:instrText>
      </w:r>
      <w:r>
        <w:rPr>
          <w:rFonts w:ascii="宋体" w:hAnsi="宋体"/>
          <w:color w:val="auto"/>
          <w:szCs w:val="28"/>
          <w:highlight w:val="none"/>
        </w:rPr>
        <w:fldChar w:fldCharType="separate"/>
      </w:r>
      <w:r>
        <w:rPr>
          <w:rFonts w:hint="eastAsia" w:ascii="仿宋" w:hAnsi="仿宋" w:eastAsia="仿宋" w:cs="仿宋"/>
          <w:color w:val="auto"/>
          <w:kern w:val="0"/>
          <w:szCs w:val="32"/>
          <w:highlight w:val="none"/>
        </w:rPr>
        <w:t>第二章　投标人须知</w:t>
      </w:r>
      <w:r>
        <w:rPr>
          <w:color w:val="auto"/>
          <w:highlight w:val="none"/>
        </w:rPr>
        <w:tab/>
      </w:r>
      <w:r>
        <w:rPr>
          <w:color w:val="auto"/>
          <w:highlight w:val="none"/>
        </w:rPr>
        <w:fldChar w:fldCharType="begin"/>
      </w:r>
      <w:r>
        <w:rPr>
          <w:color w:val="auto"/>
          <w:highlight w:val="none"/>
        </w:rPr>
        <w:instrText xml:space="preserve"> PAGEREF _Toc6002 \h </w:instrText>
      </w:r>
      <w:r>
        <w:rPr>
          <w:color w:val="auto"/>
          <w:highlight w:val="none"/>
        </w:rPr>
        <w:fldChar w:fldCharType="separate"/>
      </w:r>
      <w:r>
        <w:rPr>
          <w:color w:val="auto"/>
          <w:highlight w:val="none"/>
        </w:rPr>
        <w:t>6</w:t>
      </w:r>
      <w:r>
        <w:rPr>
          <w:color w:val="auto"/>
          <w:highlight w:val="none"/>
        </w:rPr>
        <w:fldChar w:fldCharType="end"/>
      </w:r>
      <w:r>
        <w:rPr>
          <w:rFonts w:ascii="宋体" w:hAnsi="宋体"/>
          <w:color w:val="auto"/>
          <w:szCs w:val="28"/>
          <w:highlight w:val="none"/>
        </w:rPr>
        <w:fldChar w:fldCharType="end"/>
      </w:r>
    </w:p>
    <w:p w14:paraId="37802609">
      <w:pPr>
        <w:pStyle w:val="17"/>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_Toc1443 </w:instrText>
      </w:r>
      <w:r>
        <w:rPr>
          <w:rFonts w:ascii="宋体" w:hAnsi="宋体"/>
          <w:color w:val="auto"/>
          <w:szCs w:val="28"/>
          <w:highlight w:val="none"/>
        </w:rPr>
        <w:fldChar w:fldCharType="separate"/>
      </w:r>
      <w:r>
        <w:rPr>
          <w:rFonts w:hint="eastAsia" w:ascii="仿宋" w:hAnsi="仿宋" w:eastAsia="仿宋" w:cs="仿宋"/>
          <w:i w:val="0"/>
          <w:strike w:val="0"/>
          <w:color w:val="auto"/>
          <w:spacing w:val="0"/>
          <w:highlight w:val="none"/>
          <w:lang w:val="en-US" w:eastAsia="zh-CN"/>
        </w:rPr>
        <w:t>带</w:t>
      </w:r>
      <w:r>
        <w:rPr>
          <w:rFonts w:hint="eastAsia" w:ascii="仿宋" w:hAnsi="仿宋" w:eastAsia="仿宋" w:cs="仿宋"/>
          <w:i w:val="0"/>
          <w:strike w:val="0"/>
          <w:color w:val="auto"/>
          <w:spacing w:val="0"/>
          <w:highlight w:val="none"/>
          <w:lang w:eastAsia="zh-CN"/>
        </w:rPr>
        <w:t>“</w:t>
      </w:r>
      <w:r>
        <w:rPr>
          <w:rFonts w:ascii="仿宋" w:hAnsi="仿宋" w:eastAsia="仿宋" w:cs="仿宋"/>
          <w:i w:val="0"/>
          <w:strike w:val="0"/>
          <w:color w:val="auto"/>
          <w:spacing w:val="0"/>
          <w:highlight w:val="none"/>
        </w:rPr>
        <w:t>★</w:t>
      </w:r>
      <w:r>
        <w:rPr>
          <w:rFonts w:hint="eastAsia" w:ascii="仿宋" w:hAnsi="仿宋" w:eastAsia="仿宋" w:cs="仿宋"/>
          <w:i w:val="0"/>
          <w:strike w:val="0"/>
          <w:color w:val="auto"/>
          <w:spacing w:val="0"/>
          <w:highlight w:val="none"/>
          <w:lang w:eastAsia="zh-CN"/>
        </w:rPr>
        <w:t>”</w:t>
      </w:r>
      <w:r>
        <w:rPr>
          <w:rFonts w:hint="eastAsia" w:ascii="仿宋" w:hAnsi="仿宋" w:eastAsia="仿宋" w:cs="仿宋"/>
          <w:i w:val="0"/>
          <w:strike w:val="0"/>
          <w:color w:val="auto"/>
          <w:spacing w:val="0"/>
          <w:highlight w:val="none"/>
          <w:lang w:val="en-US" w:eastAsia="zh-CN"/>
        </w:rPr>
        <w:t>号</w:t>
      </w:r>
      <w:r>
        <w:rPr>
          <w:rFonts w:hint="eastAsia" w:ascii="仿宋" w:hAnsi="仿宋" w:eastAsia="仿宋"/>
          <w:color w:val="auto"/>
          <w:highlight w:val="none"/>
          <w:lang w:val="en-US" w:eastAsia="zh-CN"/>
        </w:rPr>
        <w:t>条款汇总表</w:t>
      </w:r>
      <w:r>
        <w:rPr>
          <w:color w:val="auto"/>
          <w:highlight w:val="none"/>
        </w:rPr>
        <w:tab/>
      </w:r>
      <w:r>
        <w:rPr>
          <w:color w:val="auto"/>
          <w:highlight w:val="none"/>
        </w:rPr>
        <w:fldChar w:fldCharType="begin"/>
      </w:r>
      <w:r>
        <w:rPr>
          <w:color w:val="auto"/>
          <w:highlight w:val="none"/>
        </w:rPr>
        <w:instrText xml:space="preserve"> PAGEREF _Toc1443 \h </w:instrText>
      </w:r>
      <w:r>
        <w:rPr>
          <w:color w:val="auto"/>
          <w:highlight w:val="none"/>
        </w:rPr>
        <w:fldChar w:fldCharType="separate"/>
      </w:r>
      <w:r>
        <w:rPr>
          <w:color w:val="auto"/>
          <w:highlight w:val="none"/>
        </w:rPr>
        <w:t>9</w:t>
      </w:r>
      <w:r>
        <w:rPr>
          <w:color w:val="auto"/>
          <w:highlight w:val="none"/>
        </w:rPr>
        <w:fldChar w:fldCharType="end"/>
      </w:r>
      <w:r>
        <w:rPr>
          <w:rFonts w:ascii="宋体" w:hAnsi="宋体"/>
          <w:color w:val="auto"/>
          <w:szCs w:val="28"/>
          <w:highlight w:val="none"/>
        </w:rPr>
        <w:fldChar w:fldCharType="end"/>
      </w:r>
    </w:p>
    <w:p w14:paraId="70CD799E">
      <w:pPr>
        <w:pStyle w:val="17"/>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_Toc13262 </w:instrText>
      </w:r>
      <w:r>
        <w:rPr>
          <w:rFonts w:ascii="宋体" w:hAnsi="宋体"/>
          <w:color w:val="auto"/>
          <w:szCs w:val="28"/>
          <w:highlight w:val="none"/>
        </w:rPr>
        <w:fldChar w:fldCharType="separate"/>
      </w:r>
      <w:r>
        <w:rPr>
          <w:rFonts w:hint="eastAsia" w:ascii="仿宋" w:hAnsi="仿宋" w:eastAsia="仿宋"/>
          <w:color w:val="auto"/>
          <w:highlight w:val="none"/>
        </w:rPr>
        <w:t>第一节  说  明</w:t>
      </w:r>
      <w:r>
        <w:rPr>
          <w:color w:val="auto"/>
          <w:highlight w:val="none"/>
        </w:rPr>
        <w:tab/>
      </w:r>
      <w:r>
        <w:rPr>
          <w:color w:val="auto"/>
          <w:highlight w:val="none"/>
        </w:rPr>
        <w:fldChar w:fldCharType="begin"/>
      </w:r>
      <w:r>
        <w:rPr>
          <w:color w:val="auto"/>
          <w:highlight w:val="none"/>
        </w:rPr>
        <w:instrText xml:space="preserve"> PAGEREF _Toc13262 \h </w:instrText>
      </w:r>
      <w:r>
        <w:rPr>
          <w:color w:val="auto"/>
          <w:highlight w:val="none"/>
        </w:rPr>
        <w:fldChar w:fldCharType="separate"/>
      </w:r>
      <w:r>
        <w:rPr>
          <w:color w:val="auto"/>
          <w:highlight w:val="none"/>
        </w:rPr>
        <w:t>10</w:t>
      </w:r>
      <w:r>
        <w:rPr>
          <w:color w:val="auto"/>
          <w:highlight w:val="none"/>
        </w:rPr>
        <w:fldChar w:fldCharType="end"/>
      </w:r>
      <w:r>
        <w:rPr>
          <w:rFonts w:ascii="宋体" w:hAnsi="宋体"/>
          <w:color w:val="auto"/>
          <w:szCs w:val="28"/>
          <w:highlight w:val="none"/>
        </w:rPr>
        <w:fldChar w:fldCharType="end"/>
      </w:r>
    </w:p>
    <w:p w14:paraId="49F05F0D">
      <w:pPr>
        <w:pStyle w:val="10"/>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_Toc710 </w:instrText>
      </w:r>
      <w:r>
        <w:rPr>
          <w:rFonts w:ascii="宋体" w:hAnsi="宋体"/>
          <w:color w:val="auto"/>
          <w:szCs w:val="28"/>
          <w:highlight w:val="none"/>
        </w:rPr>
        <w:fldChar w:fldCharType="separate"/>
      </w:r>
      <w:r>
        <w:rPr>
          <w:rFonts w:ascii="仿宋" w:hAnsi="仿宋" w:eastAsia="仿宋"/>
          <w:color w:val="auto"/>
          <w:highlight w:val="none"/>
        </w:rPr>
        <w:t xml:space="preserve">1. </w:t>
      </w:r>
      <w:r>
        <w:rPr>
          <w:rFonts w:hint="eastAsia" w:ascii="仿宋" w:hAnsi="仿宋" w:eastAsia="仿宋"/>
          <w:color w:val="auto"/>
          <w:highlight w:val="none"/>
        </w:rPr>
        <w:t>适用范围</w:t>
      </w:r>
      <w:r>
        <w:rPr>
          <w:color w:val="auto"/>
          <w:highlight w:val="none"/>
        </w:rPr>
        <w:tab/>
      </w:r>
      <w:r>
        <w:rPr>
          <w:color w:val="auto"/>
          <w:highlight w:val="none"/>
        </w:rPr>
        <w:fldChar w:fldCharType="begin"/>
      </w:r>
      <w:r>
        <w:rPr>
          <w:color w:val="auto"/>
          <w:highlight w:val="none"/>
        </w:rPr>
        <w:instrText xml:space="preserve"> PAGEREF _Toc710 \h </w:instrText>
      </w:r>
      <w:r>
        <w:rPr>
          <w:color w:val="auto"/>
          <w:highlight w:val="none"/>
        </w:rPr>
        <w:fldChar w:fldCharType="separate"/>
      </w:r>
      <w:r>
        <w:rPr>
          <w:color w:val="auto"/>
          <w:highlight w:val="none"/>
        </w:rPr>
        <w:t>10</w:t>
      </w:r>
      <w:r>
        <w:rPr>
          <w:color w:val="auto"/>
          <w:highlight w:val="none"/>
        </w:rPr>
        <w:fldChar w:fldCharType="end"/>
      </w:r>
      <w:r>
        <w:rPr>
          <w:rFonts w:ascii="宋体" w:hAnsi="宋体"/>
          <w:color w:val="auto"/>
          <w:szCs w:val="28"/>
          <w:highlight w:val="none"/>
        </w:rPr>
        <w:fldChar w:fldCharType="end"/>
      </w:r>
    </w:p>
    <w:p w14:paraId="28DBA105">
      <w:pPr>
        <w:pStyle w:val="10"/>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_Toc32356 </w:instrText>
      </w:r>
      <w:r>
        <w:rPr>
          <w:rFonts w:ascii="宋体" w:hAnsi="宋体"/>
          <w:color w:val="auto"/>
          <w:szCs w:val="28"/>
          <w:highlight w:val="none"/>
        </w:rPr>
        <w:fldChar w:fldCharType="separate"/>
      </w:r>
      <w:r>
        <w:rPr>
          <w:rFonts w:ascii="仿宋" w:hAnsi="仿宋" w:eastAsia="仿宋"/>
          <w:color w:val="auto"/>
          <w:highlight w:val="none"/>
        </w:rPr>
        <w:t xml:space="preserve">2. </w:t>
      </w:r>
      <w:r>
        <w:rPr>
          <w:rFonts w:hint="eastAsia" w:ascii="仿宋" w:hAnsi="仿宋" w:eastAsia="仿宋"/>
          <w:color w:val="auto"/>
          <w:highlight w:val="none"/>
        </w:rPr>
        <w:t>定义</w:t>
      </w:r>
      <w:r>
        <w:rPr>
          <w:color w:val="auto"/>
          <w:highlight w:val="none"/>
        </w:rPr>
        <w:tab/>
      </w:r>
      <w:r>
        <w:rPr>
          <w:color w:val="auto"/>
          <w:highlight w:val="none"/>
        </w:rPr>
        <w:fldChar w:fldCharType="begin"/>
      </w:r>
      <w:r>
        <w:rPr>
          <w:color w:val="auto"/>
          <w:highlight w:val="none"/>
        </w:rPr>
        <w:instrText xml:space="preserve"> PAGEREF _Toc32356 \h </w:instrText>
      </w:r>
      <w:r>
        <w:rPr>
          <w:color w:val="auto"/>
          <w:highlight w:val="none"/>
        </w:rPr>
        <w:fldChar w:fldCharType="separate"/>
      </w:r>
      <w:r>
        <w:rPr>
          <w:color w:val="auto"/>
          <w:highlight w:val="none"/>
        </w:rPr>
        <w:t>10</w:t>
      </w:r>
      <w:r>
        <w:rPr>
          <w:color w:val="auto"/>
          <w:highlight w:val="none"/>
        </w:rPr>
        <w:fldChar w:fldCharType="end"/>
      </w:r>
      <w:r>
        <w:rPr>
          <w:rFonts w:ascii="宋体" w:hAnsi="宋体"/>
          <w:color w:val="auto"/>
          <w:szCs w:val="28"/>
          <w:highlight w:val="none"/>
        </w:rPr>
        <w:fldChar w:fldCharType="end"/>
      </w:r>
    </w:p>
    <w:p w14:paraId="469DE9F3">
      <w:pPr>
        <w:pStyle w:val="10"/>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_Toc13096 </w:instrText>
      </w:r>
      <w:r>
        <w:rPr>
          <w:rFonts w:ascii="宋体" w:hAnsi="宋体"/>
          <w:color w:val="auto"/>
          <w:szCs w:val="28"/>
          <w:highlight w:val="none"/>
        </w:rPr>
        <w:fldChar w:fldCharType="separate"/>
      </w:r>
      <w:r>
        <w:rPr>
          <w:rFonts w:ascii="仿宋" w:hAnsi="仿宋" w:eastAsia="仿宋"/>
          <w:color w:val="auto"/>
          <w:highlight w:val="none"/>
        </w:rPr>
        <w:t xml:space="preserve">3. </w:t>
      </w:r>
      <w:r>
        <w:rPr>
          <w:rFonts w:hint="eastAsia" w:ascii="仿宋" w:hAnsi="仿宋" w:eastAsia="仿宋"/>
          <w:color w:val="auto"/>
          <w:highlight w:val="none"/>
        </w:rPr>
        <w:t>合格的投标人</w:t>
      </w:r>
      <w:r>
        <w:rPr>
          <w:color w:val="auto"/>
          <w:highlight w:val="none"/>
        </w:rPr>
        <w:tab/>
      </w:r>
      <w:r>
        <w:rPr>
          <w:color w:val="auto"/>
          <w:highlight w:val="none"/>
        </w:rPr>
        <w:fldChar w:fldCharType="begin"/>
      </w:r>
      <w:r>
        <w:rPr>
          <w:color w:val="auto"/>
          <w:highlight w:val="none"/>
        </w:rPr>
        <w:instrText xml:space="preserve"> PAGEREF _Toc13096 \h </w:instrText>
      </w:r>
      <w:r>
        <w:rPr>
          <w:color w:val="auto"/>
          <w:highlight w:val="none"/>
        </w:rPr>
        <w:fldChar w:fldCharType="separate"/>
      </w:r>
      <w:r>
        <w:rPr>
          <w:color w:val="auto"/>
          <w:highlight w:val="none"/>
        </w:rPr>
        <w:t>10</w:t>
      </w:r>
      <w:r>
        <w:rPr>
          <w:color w:val="auto"/>
          <w:highlight w:val="none"/>
        </w:rPr>
        <w:fldChar w:fldCharType="end"/>
      </w:r>
      <w:r>
        <w:rPr>
          <w:rFonts w:ascii="宋体" w:hAnsi="宋体"/>
          <w:color w:val="auto"/>
          <w:szCs w:val="28"/>
          <w:highlight w:val="none"/>
        </w:rPr>
        <w:fldChar w:fldCharType="end"/>
      </w:r>
    </w:p>
    <w:p w14:paraId="3A471D36">
      <w:pPr>
        <w:pStyle w:val="10"/>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_Toc14965 </w:instrText>
      </w:r>
      <w:r>
        <w:rPr>
          <w:rFonts w:ascii="宋体" w:hAnsi="宋体"/>
          <w:color w:val="auto"/>
          <w:szCs w:val="28"/>
          <w:highlight w:val="none"/>
        </w:rPr>
        <w:fldChar w:fldCharType="separate"/>
      </w:r>
      <w:r>
        <w:rPr>
          <w:rFonts w:hint="eastAsia" w:ascii="仿宋" w:hAnsi="仿宋" w:eastAsia="仿宋"/>
          <w:color w:val="auto"/>
          <w:highlight w:val="none"/>
        </w:rPr>
        <w:t>4</w:t>
      </w:r>
      <w:r>
        <w:rPr>
          <w:rFonts w:ascii="仿宋" w:hAnsi="仿宋" w:eastAsia="仿宋"/>
          <w:color w:val="auto"/>
          <w:highlight w:val="none"/>
        </w:rPr>
        <w:t>.</w:t>
      </w:r>
      <w:r>
        <w:rPr>
          <w:rFonts w:hint="eastAsia" w:ascii="仿宋" w:hAnsi="仿宋" w:eastAsia="仿宋"/>
          <w:color w:val="auto"/>
          <w:highlight w:val="none"/>
        </w:rPr>
        <w:t xml:space="preserve"> 投标费用</w:t>
      </w:r>
      <w:r>
        <w:rPr>
          <w:color w:val="auto"/>
          <w:highlight w:val="none"/>
        </w:rPr>
        <w:tab/>
      </w:r>
      <w:r>
        <w:rPr>
          <w:color w:val="auto"/>
          <w:highlight w:val="none"/>
        </w:rPr>
        <w:fldChar w:fldCharType="begin"/>
      </w:r>
      <w:r>
        <w:rPr>
          <w:color w:val="auto"/>
          <w:highlight w:val="none"/>
        </w:rPr>
        <w:instrText xml:space="preserve"> PAGEREF _Toc14965 \h </w:instrText>
      </w:r>
      <w:r>
        <w:rPr>
          <w:color w:val="auto"/>
          <w:highlight w:val="none"/>
        </w:rPr>
        <w:fldChar w:fldCharType="separate"/>
      </w:r>
      <w:r>
        <w:rPr>
          <w:color w:val="auto"/>
          <w:highlight w:val="none"/>
        </w:rPr>
        <w:t>10</w:t>
      </w:r>
      <w:r>
        <w:rPr>
          <w:color w:val="auto"/>
          <w:highlight w:val="none"/>
        </w:rPr>
        <w:fldChar w:fldCharType="end"/>
      </w:r>
      <w:r>
        <w:rPr>
          <w:rFonts w:ascii="宋体" w:hAnsi="宋体"/>
          <w:color w:val="auto"/>
          <w:szCs w:val="28"/>
          <w:highlight w:val="none"/>
        </w:rPr>
        <w:fldChar w:fldCharType="end"/>
      </w:r>
    </w:p>
    <w:p w14:paraId="208D2CB1">
      <w:pPr>
        <w:pStyle w:val="17"/>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_Toc7792 </w:instrText>
      </w:r>
      <w:r>
        <w:rPr>
          <w:rFonts w:ascii="宋体" w:hAnsi="宋体"/>
          <w:color w:val="auto"/>
          <w:szCs w:val="28"/>
          <w:highlight w:val="none"/>
        </w:rPr>
        <w:fldChar w:fldCharType="separate"/>
      </w:r>
      <w:r>
        <w:rPr>
          <w:rFonts w:hint="eastAsia" w:ascii="仿宋" w:hAnsi="仿宋" w:eastAsia="仿宋"/>
          <w:color w:val="auto"/>
          <w:highlight w:val="none"/>
        </w:rPr>
        <w:t>第二节  招标文件说明</w:t>
      </w:r>
      <w:r>
        <w:rPr>
          <w:color w:val="auto"/>
          <w:highlight w:val="none"/>
        </w:rPr>
        <w:tab/>
      </w:r>
      <w:r>
        <w:rPr>
          <w:color w:val="auto"/>
          <w:highlight w:val="none"/>
        </w:rPr>
        <w:fldChar w:fldCharType="begin"/>
      </w:r>
      <w:r>
        <w:rPr>
          <w:color w:val="auto"/>
          <w:highlight w:val="none"/>
        </w:rPr>
        <w:instrText xml:space="preserve"> PAGEREF _Toc7792 \h </w:instrText>
      </w:r>
      <w:r>
        <w:rPr>
          <w:color w:val="auto"/>
          <w:highlight w:val="none"/>
        </w:rPr>
        <w:fldChar w:fldCharType="separate"/>
      </w:r>
      <w:r>
        <w:rPr>
          <w:color w:val="auto"/>
          <w:highlight w:val="none"/>
        </w:rPr>
        <w:t>10</w:t>
      </w:r>
      <w:r>
        <w:rPr>
          <w:color w:val="auto"/>
          <w:highlight w:val="none"/>
        </w:rPr>
        <w:fldChar w:fldCharType="end"/>
      </w:r>
      <w:r>
        <w:rPr>
          <w:rFonts w:ascii="宋体" w:hAnsi="宋体"/>
          <w:color w:val="auto"/>
          <w:szCs w:val="28"/>
          <w:highlight w:val="none"/>
        </w:rPr>
        <w:fldChar w:fldCharType="end"/>
      </w:r>
    </w:p>
    <w:p w14:paraId="631875C1">
      <w:pPr>
        <w:pStyle w:val="10"/>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_Toc1233 </w:instrText>
      </w:r>
      <w:r>
        <w:rPr>
          <w:rFonts w:ascii="宋体" w:hAnsi="宋体"/>
          <w:color w:val="auto"/>
          <w:szCs w:val="28"/>
          <w:highlight w:val="none"/>
        </w:rPr>
        <w:fldChar w:fldCharType="separate"/>
      </w:r>
      <w:r>
        <w:rPr>
          <w:rFonts w:hint="eastAsia" w:ascii="仿宋" w:hAnsi="仿宋" w:eastAsia="仿宋"/>
          <w:color w:val="auto"/>
          <w:highlight w:val="none"/>
        </w:rPr>
        <w:t>5</w:t>
      </w:r>
      <w:r>
        <w:rPr>
          <w:rFonts w:ascii="仿宋" w:hAnsi="仿宋" w:eastAsia="仿宋"/>
          <w:color w:val="auto"/>
          <w:highlight w:val="none"/>
        </w:rPr>
        <w:t xml:space="preserve">. </w:t>
      </w:r>
      <w:r>
        <w:rPr>
          <w:rFonts w:hint="eastAsia" w:ascii="仿宋" w:hAnsi="仿宋" w:eastAsia="仿宋"/>
          <w:color w:val="auto"/>
          <w:highlight w:val="none"/>
        </w:rPr>
        <w:t>招标文件的组成</w:t>
      </w:r>
      <w:r>
        <w:rPr>
          <w:color w:val="auto"/>
          <w:highlight w:val="none"/>
        </w:rPr>
        <w:tab/>
      </w:r>
      <w:r>
        <w:rPr>
          <w:color w:val="auto"/>
          <w:highlight w:val="none"/>
        </w:rPr>
        <w:fldChar w:fldCharType="begin"/>
      </w:r>
      <w:r>
        <w:rPr>
          <w:color w:val="auto"/>
          <w:highlight w:val="none"/>
        </w:rPr>
        <w:instrText xml:space="preserve"> PAGEREF _Toc1233 \h </w:instrText>
      </w:r>
      <w:r>
        <w:rPr>
          <w:color w:val="auto"/>
          <w:highlight w:val="none"/>
        </w:rPr>
        <w:fldChar w:fldCharType="separate"/>
      </w:r>
      <w:r>
        <w:rPr>
          <w:color w:val="auto"/>
          <w:highlight w:val="none"/>
        </w:rPr>
        <w:t>11</w:t>
      </w:r>
      <w:r>
        <w:rPr>
          <w:color w:val="auto"/>
          <w:highlight w:val="none"/>
        </w:rPr>
        <w:fldChar w:fldCharType="end"/>
      </w:r>
      <w:r>
        <w:rPr>
          <w:rFonts w:ascii="宋体" w:hAnsi="宋体"/>
          <w:color w:val="auto"/>
          <w:szCs w:val="28"/>
          <w:highlight w:val="none"/>
        </w:rPr>
        <w:fldChar w:fldCharType="end"/>
      </w:r>
    </w:p>
    <w:p w14:paraId="699E3592">
      <w:pPr>
        <w:pStyle w:val="10"/>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_Toc23270 </w:instrText>
      </w:r>
      <w:r>
        <w:rPr>
          <w:rFonts w:ascii="宋体" w:hAnsi="宋体"/>
          <w:color w:val="auto"/>
          <w:szCs w:val="28"/>
          <w:highlight w:val="none"/>
        </w:rPr>
        <w:fldChar w:fldCharType="separate"/>
      </w:r>
      <w:r>
        <w:rPr>
          <w:rFonts w:ascii="仿宋" w:hAnsi="仿宋" w:eastAsia="仿宋"/>
          <w:color w:val="auto"/>
          <w:highlight w:val="none"/>
        </w:rPr>
        <w:t>6. 招标文件的澄清</w:t>
      </w:r>
      <w:r>
        <w:rPr>
          <w:color w:val="auto"/>
          <w:highlight w:val="none"/>
        </w:rPr>
        <w:tab/>
      </w:r>
      <w:r>
        <w:rPr>
          <w:color w:val="auto"/>
          <w:highlight w:val="none"/>
        </w:rPr>
        <w:fldChar w:fldCharType="begin"/>
      </w:r>
      <w:r>
        <w:rPr>
          <w:color w:val="auto"/>
          <w:highlight w:val="none"/>
        </w:rPr>
        <w:instrText xml:space="preserve"> PAGEREF _Toc23270 \h </w:instrText>
      </w:r>
      <w:r>
        <w:rPr>
          <w:color w:val="auto"/>
          <w:highlight w:val="none"/>
        </w:rPr>
        <w:fldChar w:fldCharType="separate"/>
      </w:r>
      <w:r>
        <w:rPr>
          <w:color w:val="auto"/>
          <w:highlight w:val="none"/>
        </w:rPr>
        <w:t>11</w:t>
      </w:r>
      <w:r>
        <w:rPr>
          <w:color w:val="auto"/>
          <w:highlight w:val="none"/>
        </w:rPr>
        <w:fldChar w:fldCharType="end"/>
      </w:r>
      <w:r>
        <w:rPr>
          <w:rFonts w:ascii="宋体" w:hAnsi="宋体"/>
          <w:color w:val="auto"/>
          <w:szCs w:val="28"/>
          <w:highlight w:val="none"/>
        </w:rPr>
        <w:fldChar w:fldCharType="end"/>
      </w:r>
    </w:p>
    <w:p w14:paraId="15C843AA">
      <w:pPr>
        <w:pStyle w:val="10"/>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_Toc15468 </w:instrText>
      </w:r>
      <w:r>
        <w:rPr>
          <w:rFonts w:ascii="宋体" w:hAnsi="宋体"/>
          <w:color w:val="auto"/>
          <w:szCs w:val="28"/>
          <w:highlight w:val="none"/>
        </w:rPr>
        <w:fldChar w:fldCharType="separate"/>
      </w:r>
      <w:r>
        <w:rPr>
          <w:rFonts w:ascii="仿宋" w:hAnsi="仿宋" w:eastAsia="仿宋"/>
          <w:color w:val="auto"/>
          <w:highlight w:val="none"/>
        </w:rPr>
        <w:t xml:space="preserve">7. </w:t>
      </w:r>
      <w:r>
        <w:rPr>
          <w:rFonts w:hint="eastAsia" w:ascii="仿宋" w:hAnsi="仿宋" w:eastAsia="仿宋"/>
          <w:color w:val="auto"/>
          <w:highlight w:val="none"/>
        </w:rPr>
        <w:t>招标文件的修改</w:t>
      </w:r>
      <w:r>
        <w:rPr>
          <w:color w:val="auto"/>
          <w:highlight w:val="none"/>
        </w:rPr>
        <w:tab/>
      </w:r>
      <w:r>
        <w:rPr>
          <w:color w:val="auto"/>
          <w:highlight w:val="none"/>
        </w:rPr>
        <w:fldChar w:fldCharType="begin"/>
      </w:r>
      <w:r>
        <w:rPr>
          <w:color w:val="auto"/>
          <w:highlight w:val="none"/>
        </w:rPr>
        <w:instrText xml:space="preserve"> PAGEREF _Toc15468 \h </w:instrText>
      </w:r>
      <w:r>
        <w:rPr>
          <w:color w:val="auto"/>
          <w:highlight w:val="none"/>
        </w:rPr>
        <w:fldChar w:fldCharType="separate"/>
      </w:r>
      <w:r>
        <w:rPr>
          <w:color w:val="auto"/>
          <w:highlight w:val="none"/>
        </w:rPr>
        <w:t>11</w:t>
      </w:r>
      <w:r>
        <w:rPr>
          <w:color w:val="auto"/>
          <w:highlight w:val="none"/>
        </w:rPr>
        <w:fldChar w:fldCharType="end"/>
      </w:r>
      <w:r>
        <w:rPr>
          <w:rFonts w:ascii="宋体" w:hAnsi="宋体"/>
          <w:color w:val="auto"/>
          <w:szCs w:val="28"/>
          <w:highlight w:val="none"/>
        </w:rPr>
        <w:fldChar w:fldCharType="end"/>
      </w:r>
    </w:p>
    <w:p w14:paraId="6BB8ABEA">
      <w:pPr>
        <w:pStyle w:val="17"/>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_Toc11836 </w:instrText>
      </w:r>
      <w:r>
        <w:rPr>
          <w:rFonts w:ascii="宋体" w:hAnsi="宋体"/>
          <w:color w:val="auto"/>
          <w:szCs w:val="28"/>
          <w:highlight w:val="none"/>
        </w:rPr>
        <w:fldChar w:fldCharType="separate"/>
      </w:r>
      <w:r>
        <w:rPr>
          <w:rFonts w:hint="eastAsia" w:ascii="仿宋" w:hAnsi="仿宋" w:eastAsia="仿宋"/>
          <w:color w:val="auto"/>
          <w:highlight w:val="none"/>
        </w:rPr>
        <w:t>第三节  投标文件的编写</w:t>
      </w:r>
      <w:r>
        <w:rPr>
          <w:color w:val="auto"/>
          <w:highlight w:val="none"/>
        </w:rPr>
        <w:tab/>
      </w:r>
      <w:r>
        <w:rPr>
          <w:color w:val="auto"/>
          <w:highlight w:val="none"/>
        </w:rPr>
        <w:fldChar w:fldCharType="begin"/>
      </w:r>
      <w:r>
        <w:rPr>
          <w:color w:val="auto"/>
          <w:highlight w:val="none"/>
        </w:rPr>
        <w:instrText xml:space="preserve"> PAGEREF _Toc11836 \h </w:instrText>
      </w:r>
      <w:r>
        <w:rPr>
          <w:color w:val="auto"/>
          <w:highlight w:val="none"/>
        </w:rPr>
        <w:fldChar w:fldCharType="separate"/>
      </w:r>
      <w:r>
        <w:rPr>
          <w:color w:val="auto"/>
          <w:highlight w:val="none"/>
        </w:rPr>
        <w:t>12</w:t>
      </w:r>
      <w:r>
        <w:rPr>
          <w:color w:val="auto"/>
          <w:highlight w:val="none"/>
        </w:rPr>
        <w:fldChar w:fldCharType="end"/>
      </w:r>
      <w:r>
        <w:rPr>
          <w:rFonts w:ascii="宋体" w:hAnsi="宋体"/>
          <w:color w:val="auto"/>
          <w:szCs w:val="28"/>
          <w:highlight w:val="none"/>
        </w:rPr>
        <w:fldChar w:fldCharType="end"/>
      </w:r>
    </w:p>
    <w:p w14:paraId="3CDDB035">
      <w:pPr>
        <w:pStyle w:val="10"/>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_Toc4245 </w:instrText>
      </w:r>
      <w:r>
        <w:rPr>
          <w:rFonts w:ascii="宋体" w:hAnsi="宋体"/>
          <w:color w:val="auto"/>
          <w:szCs w:val="28"/>
          <w:highlight w:val="none"/>
        </w:rPr>
        <w:fldChar w:fldCharType="separate"/>
      </w:r>
      <w:r>
        <w:rPr>
          <w:rFonts w:hint="eastAsia" w:ascii="仿宋" w:hAnsi="仿宋" w:eastAsia="仿宋"/>
          <w:color w:val="auto"/>
          <w:highlight w:val="none"/>
        </w:rPr>
        <w:t>8</w:t>
      </w:r>
      <w:r>
        <w:rPr>
          <w:rFonts w:ascii="仿宋" w:hAnsi="仿宋" w:eastAsia="仿宋"/>
          <w:color w:val="auto"/>
          <w:highlight w:val="none"/>
        </w:rPr>
        <w:t xml:space="preserve">. </w:t>
      </w:r>
      <w:r>
        <w:rPr>
          <w:rFonts w:hint="eastAsia" w:ascii="仿宋" w:hAnsi="仿宋" w:eastAsia="仿宋"/>
          <w:color w:val="auto"/>
          <w:highlight w:val="none"/>
        </w:rPr>
        <w:t>要求</w:t>
      </w:r>
      <w:r>
        <w:rPr>
          <w:color w:val="auto"/>
          <w:highlight w:val="none"/>
        </w:rPr>
        <w:tab/>
      </w:r>
      <w:r>
        <w:rPr>
          <w:color w:val="auto"/>
          <w:highlight w:val="none"/>
        </w:rPr>
        <w:fldChar w:fldCharType="begin"/>
      </w:r>
      <w:r>
        <w:rPr>
          <w:color w:val="auto"/>
          <w:highlight w:val="none"/>
        </w:rPr>
        <w:instrText xml:space="preserve"> PAGEREF _Toc4245 \h </w:instrText>
      </w:r>
      <w:r>
        <w:rPr>
          <w:color w:val="auto"/>
          <w:highlight w:val="none"/>
        </w:rPr>
        <w:fldChar w:fldCharType="separate"/>
      </w:r>
      <w:r>
        <w:rPr>
          <w:color w:val="auto"/>
          <w:highlight w:val="none"/>
        </w:rPr>
        <w:t>12</w:t>
      </w:r>
      <w:r>
        <w:rPr>
          <w:color w:val="auto"/>
          <w:highlight w:val="none"/>
        </w:rPr>
        <w:fldChar w:fldCharType="end"/>
      </w:r>
      <w:r>
        <w:rPr>
          <w:rFonts w:ascii="宋体" w:hAnsi="宋体"/>
          <w:color w:val="auto"/>
          <w:szCs w:val="28"/>
          <w:highlight w:val="none"/>
        </w:rPr>
        <w:fldChar w:fldCharType="end"/>
      </w:r>
    </w:p>
    <w:p w14:paraId="3E1DFAF4">
      <w:pPr>
        <w:pStyle w:val="10"/>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_Toc4445 </w:instrText>
      </w:r>
      <w:r>
        <w:rPr>
          <w:rFonts w:ascii="宋体" w:hAnsi="宋体"/>
          <w:color w:val="auto"/>
          <w:szCs w:val="28"/>
          <w:highlight w:val="none"/>
        </w:rPr>
        <w:fldChar w:fldCharType="separate"/>
      </w:r>
      <w:r>
        <w:rPr>
          <w:rFonts w:hint="eastAsia" w:ascii="仿宋" w:hAnsi="仿宋" w:eastAsia="仿宋"/>
          <w:color w:val="auto"/>
          <w:highlight w:val="none"/>
        </w:rPr>
        <w:t>9</w:t>
      </w:r>
      <w:r>
        <w:rPr>
          <w:rFonts w:ascii="仿宋" w:hAnsi="仿宋" w:eastAsia="仿宋"/>
          <w:color w:val="auto"/>
          <w:highlight w:val="none"/>
        </w:rPr>
        <w:t xml:space="preserve">. </w:t>
      </w:r>
      <w:r>
        <w:rPr>
          <w:rFonts w:hint="eastAsia" w:ascii="仿宋" w:hAnsi="仿宋" w:eastAsia="仿宋"/>
          <w:color w:val="auto"/>
          <w:highlight w:val="none"/>
        </w:rPr>
        <w:t>投标文件语言</w:t>
      </w:r>
      <w:r>
        <w:rPr>
          <w:color w:val="auto"/>
          <w:highlight w:val="none"/>
        </w:rPr>
        <w:tab/>
      </w:r>
      <w:r>
        <w:rPr>
          <w:color w:val="auto"/>
          <w:highlight w:val="none"/>
        </w:rPr>
        <w:fldChar w:fldCharType="begin"/>
      </w:r>
      <w:r>
        <w:rPr>
          <w:color w:val="auto"/>
          <w:highlight w:val="none"/>
        </w:rPr>
        <w:instrText xml:space="preserve"> PAGEREF _Toc4445 \h </w:instrText>
      </w:r>
      <w:r>
        <w:rPr>
          <w:color w:val="auto"/>
          <w:highlight w:val="none"/>
        </w:rPr>
        <w:fldChar w:fldCharType="separate"/>
      </w:r>
      <w:r>
        <w:rPr>
          <w:color w:val="auto"/>
          <w:highlight w:val="none"/>
        </w:rPr>
        <w:t>12</w:t>
      </w:r>
      <w:r>
        <w:rPr>
          <w:color w:val="auto"/>
          <w:highlight w:val="none"/>
        </w:rPr>
        <w:fldChar w:fldCharType="end"/>
      </w:r>
      <w:r>
        <w:rPr>
          <w:rFonts w:ascii="宋体" w:hAnsi="宋体"/>
          <w:color w:val="auto"/>
          <w:szCs w:val="28"/>
          <w:highlight w:val="none"/>
        </w:rPr>
        <w:fldChar w:fldCharType="end"/>
      </w:r>
    </w:p>
    <w:p w14:paraId="1F70A698">
      <w:pPr>
        <w:pStyle w:val="10"/>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_Toc27136 </w:instrText>
      </w:r>
      <w:r>
        <w:rPr>
          <w:rFonts w:ascii="宋体" w:hAnsi="宋体"/>
          <w:color w:val="auto"/>
          <w:szCs w:val="28"/>
          <w:highlight w:val="none"/>
        </w:rPr>
        <w:fldChar w:fldCharType="separate"/>
      </w:r>
      <w:r>
        <w:rPr>
          <w:rFonts w:hint="eastAsia" w:ascii="仿宋" w:hAnsi="仿宋" w:eastAsia="仿宋"/>
          <w:color w:val="auto"/>
          <w:highlight w:val="none"/>
        </w:rPr>
        <w:t>10</w:t>
      </w:r>
      <w:r>
        <w:rPr>
          <w:rFonts w:ascii="仿宋" w:hAnsi="仿宋" w:eastAsia="仿宋"/>
          <w:color w:val="auto"/>
          <w:highlight w:val="none"/>
        </w:rPr>
        <w:t xml:space="preserve">. </w:t>
      </w:r>
      <w:r>
        <w:rPr>
          <w:rFonts w:hint="eastAsia" w:ascii="仿宋" w:hAnsi="仿宋" w:eastAsia="仿宋"/>
          <w:color w:val="auto"/>
          <w:highlight w:val="none"/>
        </w:rPr>
        <w:t>投标文件的组成</w:t>
      </w:r>
      <w:r>
        <w:rPr>
          <w:color w:val="auto"/>
          <w:highlight w:val="none"/>
        </w:rPr>
        <w:tab/>
      </w:r>
      <w:r>
        <w:rPr>
          <w:color w:val="auto"/>
          <w:highlight w:val="none"/>
        </w:rPr>
        <w:fldChar w:fldCharType="begin"/>
      </w:r>
      <w:r>
        <w:rPr>
          <w:color w:val="auto"/>
          <w:highlight w:val="none"/>
        </w:rPr>
        <w:instrText xml:space="preserve"> PAGEREF _Toc27136 \h </w:instrText>
      </w:r>
      <w:r>
        <w:rPr>
          <w:color w:val="auto"/>
          <w:highlight w:val="none"/>
        </w:rPr>
        <w:fldChar w:fldCharType="separate"/>
      </w:r>
      <w:r>
        <w:rPr>
          <w:color w:val="auto"/>
          <w:highlight w:val="none"/>
        </w:rPr>
        <w:t>12</w:t>
      </w:r>
      <w:r>
        <w:rPr>
          <w:color w:val="auto"/>
          <w:highlight w:val="none"/>
        </w:rPr>
        <w:fldChar w:fldCharType="end"/>
      </w:r>
      <w:r>
        <w:rPr>
          <w:rFonts w:ascii="宋体" w:hAnsi="宋体"/>
          <w:color w:val="auto"/>
          <w:szCs w:val="28"/>
          <w:highlight w:val="none"/>
        </w:rPr>
        <w:fldChar w:fldCharType="end"/>
      </w:r>
    </w:p>
    <w:p w14:paraId="5DBFB4C6">
      <w:pPr>
        <w:pStyle w:val="10"/>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_Toc6103 </w:instrText>
      </w:r>
      <w:r>
        <w:rPr>
          <w:rFonts w:ascii="宋体" w:hAnsi="宋体"/>
          <w:color w:val="auto"/>
          <w:szCs w:val="28"/>
          <w:highlight w:val="none"/>
        </w:rPr>
        <w:fldChar w:fldCharType="separate"/>
      </w:r>
      <w:r>
        <w:rPr>
          <w:rFonts w:hint="eastAsia" w:ascii="仿宋" w:hAnsi="仿宋" w:eastAsia="仿宋"/>
          <w:color w:val="auto"/>
          <w:highlight w:val="none"/>
        </w:rPr>
        <w:t>11</w:t>
      </w:r>
      <w:r>
        <w:rPr>
          <w:rFonts w:ascii="仿宋" w:hAnsi="仿宋" w:eastAsia="仿宋"/>
          <w:color w:val="auto"/>
          <w:highlight w:val="none"/>
        </w:rPr>
        <w:t xml:space="preserve">. </w:t>
      </w:r>
      <w:r>
        <w:rPr>
          <w:rFonts w:hint="eastAsia" w:ascii="仿宋" w:hAnsi="仿宋" w:eastAsia="仿宋"/>
          <w:color w:val="auto"/>
          <w:highlight w:val="none"/>
        </w:rPr>
        <w:t>投标有效期</w:t>
      </w:r>
      <w:r>
        <w:rPr>
          <w:color w:val="auto"/>
          <w:highlight w:val="none"/>
        </w:rPr>
        <w:tab/>
      </w:r>
      <w:r>
        <w:rPr>
          <w:color w:val="auto"/>
          <w:highlight w:val="none"/>
        </w:rPr>
        <w:fldChar w:fldCharType="begin"/>
      </w:r>
      <w:r>
        <w:rPr>
          <w:color w:val="auto"/>
          <w:highlight w:val="none"/>
        </w:rPr>
        <w:instrText xml:space="preserve"> PAGEREF _Toc6103 \h </w:instrText>
      </w:r>
      <w:r>
        <w:rPr>
          <w:color w:val="auto"/>
          <w:highlight w:val="none"/>
        </w:rPr>
        <w:fldChar w:fldCharType="separate"/>
      </w:r>
      <w:r>
        <w:rPr>
          <w:color w:val="auto"/>
          <w:highlight w:val="none"/>
        </w:rPr>
        <w:t>12</w:t>
      </w:r>
      <w:r>
        <w:rPr>
          <w:color w:val="auto"/>
          <w:highlight w:val="none"/>
        </w:rPr>
        <w:fldChar w:fldCharType="end"/>
      </w:r>
      <w:r>
        <w:rPr>
          <w:rFonts w:ascii="宋体" w:hAnsi="宋体"/>
          <w:color w:val="auto"/>
          <w:szCs w:val="28"/>
          <w:highlight w:val="none"/>
        </w:rPr>
        <w:fldChar w:fldCharType="end"/>
      </w:r>
    </w:p>
    <w:p w14:paraId="3AD00265">
      <w:pPr>
        <w:pStyle w:val="10"/>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_Toc19711 </w:instrText>
      </w:r>
      <w:r>
        <w:rPr>
          <w:rFonts w:ascii="宋体" w:hAnsi="宋体"/>
          <w:color w:val="auto"/>
          <w:szCs w:val="28"/>
          <w:highlight w:val="none"/>
        </w:rPr>
        <w:fldChar w:fldCharType="separate"/>
      </w:r>
      <w:r>
        <w:rPr>
          <w:rFonts w:hint="eastAsia" w:ascii="仿宋" w:hAnsi="仿宋" w:eastAsia="仿宋"/>
          <w:color w:val="auto"/>
          <w:highlight w:val="none"/>
        </w:rPr>
        <w:t>12. 投标保证金</w:t>
      </w:r>
      <w:r>
        <w:rPr>
          <w:color w:val="auto"/>
          <w:highlight w:val="none"/>
        </w:rPr>
        <w:tab/>
      </w:r>
      <w:r>
        <w:rPr>
          <w:color w:val="auto"/>
          <w:highlight w:val="none"/>
        </w:rPr>
        <w:fldChar w:fldCharType="begin"/>
      </w:r>
      <w:r>
        <w:rPr>
          <w:color w:val="auto"/>
          <w:highlight w:val="none"/>
        </w:rPr>
        <w:instrText xml:space="preserve"> PAGEREF _Toc19711 \h </w:instrText>
      </w:r>
      <w:r>
        <w:rPr>
          <w:color w:val="auto"/>
          <w:highlight w:val="none"/>
        </w:rPr>
        <w:fldChar w:fldCharType="separate"/>
      </w:r>
      <w:r>
        <w:rPr>
          <w:color w:val="auto"/>
          <w:highlight w:val="none"/>
        </w:rPr>
        <w:t>13</w:t>
      </w:r>
      <w:r>
        <w:rPr>
          <w:color w:val="auto"/>
          <w:highlight w:val="none"/>
        </w:rPr>
        <w:fldChar w:fldCharType="end"/>
      </w:r>
      <w:r>
        <w:rPr>
          <w:rFonts w:ascii="宋体" w:hAnsi="宋体"/>
          <w:color w:val="auto"/>
          <w:szCs w:val="28"/>
          <w:highlight w:val="none"/>
        </w:rPr>
        <w:fldChar w:fldCharType="end"/>
      </w:r>
    </w:p>
    <w:p w14:paraId="709CAFFF">
      <w:pPr>
        <w:pStyle w:val="10"/>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_Toc32686 </w:instrText>
      </w:r>
      <w:r>
        <w:rPr>
          <w:rFonts w:ascii="宋体" w:hAnsi="宋体"/>
          <w:color w:val="auto"/>
          <w:szCs w:val="28"/>
          <w:highlight w:val="none"/>
        </w:rPr>
        <w:fldChar w:fldCharType="separate"/>
      </w:r>
      <w:r>
        <w:rPr>
          <w:rFonts w:hint="eastAsia" w:ascii="仿宋" w:hAnsi="仿宋" w:eastAsia="仿宋"/>
          <w:color w:val="auto"/>
          <w:highlight w:val="none"/>
        </w:rPr>
        <w:t>13</w:t>
      </w:r>
      <w:r>
        <w:rPr>
          <w:rFonts w:ascii="仿宋" w:hAnsi="仿宋" w:eastAsia="仿宋"/>
          <w:color w:val="auto"/>
          <w:highlight w:val="none"/>
        </w:rPr>
        <w:t xml:space="preserve">. </w:t>
      </w:r>
      <w:r>
        <w:rPr>
          <w:rFonts w:hint="eastAsia" w:ascii="仿宋" w:hAnsi="仿宋" w:eastAsia="仿宋"/>
          <w:color w:val="auto"/>
          <w:highlight w:val="none"/>
        </w:rPr>
        <w:t>投标文件的格式</w:t>
      </w:r>
      <w:r>
        <w:rPr>
          <w:color w:val="auto"/>
          <w:highlight w:val="none"/>
        </w:rPr>
        <w:tab/>
      </w:r>
      <w:r>
        <w:rPr>
          <w:color w:val="auto"/>
          <w:highlight w:val="none"/>
        </w:rPr>
        <w:fldChar w:fldCharType="begin"/>
      </w:r>
      <w:r>
        <w:rPr>
          <w:color w:val="auto"/>
          <w:highlight w:val="none"/>
        </w:rPr>
        <w:instrText xml:space="preserve"> PAGEREF _Toc32686 \h </w:instrText>
      </w:r>
      <w:r>
        <w:rPr>
          <w:color w:val="auto"/>
          <w:highlight w:val="none"/>
        </w:rPr>
        <w:fldChar w:fldCharType="separate"/>
      </w:r>
      <w:r>
        <w:rPr>
          <w:color w:val="auto"/>
          <w:highlight w:val="none"/>
        </w:rPr>
        <w:t>14</w:t>
      </w:r>
      <w:r>
        <w:rPr>
          <w:color w:val="auto"/>
          <w:highlight w:val="none"/>
        </w:rPr>
        <w:fldChar w:fldCharType="end"/>
      </w:r>
      <w:r>
        <w:rPr>
          <w:rFonts w:ascii="宋体" w:hAnsi="宋体"/>
          <w:color w:val="auto"/>
          <w:szCs w:val="28"/>
          <w:highlight w:val="none"/>
        </w:rPr>
        <w:fldChar w:fldCharType="end"/>
      </w:r>
    </w:p>
    <w:p w14:paraId="03633BE5">
      <w:pPr>
        <w:pStyle w:val="17"/>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_Toc1692 </w:instrText>
      </w:r>
      <w:r>
        <w:rPr>
          <w:rFonts w:ascii="宋体" w:hAnsi="宋体"/>
          <w:color w:val="auto"/>
          <w:szCs w:val="28"/>
          <w:highlight w:val="none"/>
        </w:rPr>
        <w:fldChar w:fldCharType="separate"/>
      </w:r>
      <w:r>
        <w:rPr>
          <w:rFonts w:hint="eastAsia" w:ascii="仿宋" w:hAnsi="仿宋" w:eastAsia="仿宋"/>
          <w:color w:val="auto"/>
          <w:highlight w:val="none"/>
        </w:rPr>
        <w:t>第四节  投标文件的提交</w:t>
      </w:r>
      <w:r>
        <w:rPr>
          <w:color w:val="auto"/>
          <w:highlight w:val="none"/>
        </w:rPr>
        <w:tab/>
      </w:r>
      <w:r>
        <w:rPr>
          <w:color w:val="auto"/>
          <w:highlight w:val="none"/>
        </w:rPr>
        <w:fldChar w:fldCharType="begin"/>
      </w:r>
      <w:r>
        <w:rPr>
          <w:color w:val="auto"/>
          <w:highlight w:val="none"/>
        </w:rPr>
        <w:instrText xml:space="preserve"> PAGEREF _Toc1692 \h </w:instrText>
      </w:r>
      <w:r>
        <w:rPr>
          <w:color w:val="auto"/>
          <w:highlight w:val="none"/>
        </w:rPr>
        <w:fldChar w:fldCharType="separate"/>
      </w:r>
      <w:r>
        <w:rPr>
          <w:color w:val="auto"/>
          <w:highlight w:val="none"/>
        </w:rPr>
        <w:t>15</w:t>
      </w:r>
      <w:r>
        <w:rPr>
          <w:color w:val="auto"/>
          <w:highlight w:val="none"/>
        </w:rPr>
        <w:fldChar w:fldCharType="end"/>
      </w:r>
      <w:r>
        <w:rPr>
          <w:rFonts w:ascii="宋体" w:hAnsi="宋体"/>
          <w:color w:val="auto"/>
          <w:szCs w:val="28"/>
          <w:highlight w:val="none"/>
        </w:rPr>
        <w:fldChar w:fldCharType="end"/>
      </w:r>
    </w:p>
    <w:p w14:paraId="31299F0C">
      <w:pPr>
        <w:pStyle w:val="10"/>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_Toc5261 </w:instrText>
      </w:r>
      <w:r>
        <w:rPr>
          <w:rFonts w:ascii="宋体" w:hAnsi="宋体"/>
          <w:color w:val="auto"/>
          <w:szCs w:val="28"/>
          <w:highlight w:val="none"/>
        </w:rPr>
        <w:fldChar w:fldCharType="separate"/>
      </w:r>
      <w:r>
        <w:rPr>
          <w:rFonts w:hint="eastAsia" w:ascii="仿宋" w:hAnsi="仿宋" w:eastAsia="仿宋"/>
          <w:color w:val="auto"/>
          <w:highlight w:val="none"/>
        </w:rPr>
        <w:t>14. 投标文件的密封、标记和递交</w:t>
      </w:r>
      <w:r>
        <w:rPr>
          <w:color w:val="auto"/>
          <w:highlight w:val="none"/>
        </w:rPr>
        <w:tab/>
      </w:r>
      <w:r>
        <w:rPr>
          <w:color w:val="auto"/>
          <w:highlight w:val="none"/>
        </w:rPr>
        <w:fldChar w:fldCharType="begin"/>
      </w:r>
      <w:r>
        <w:rPr>
          <w:color w:val="auto"/>
          <w:highlight w:val="none"/>
        </w:rPr>
        <w:instrText xml:space="preserve"> PAGEREF _Toc5261 \h </w:instrText>
      </w:r>
      <w:r>
        <w:rPr>
          <w:color w:val="auto"/>
          <w:highlight w:val="none"/>
        </w:rPr>
        <w:fldChar w:fldCharType="separate"/>
      </w:r>
      <w:r>
        <w:rPr>
          <w:color w:val="auto"/>
          <w:highlight w:val="none"/>
        </w:rPr>
        <w:t>15</w:t>
      </w:r>
      <w:r>
        <w:rPr>
          <w:color w:val="auto"/>
          <w:highlight w:val="none"/>
        </w:rPr>
        <w:fldChar w:fldCharType="end"/>
      </w:r>
      <w:r>
        <w:rPr>
          <w:rFonts w:ascii="宋体" w:hAnsi="宋体"/>
          <w:color w:val="auto"/>
          <w:szCs w:val="28"/>
          <w:highlight w:val="none"/>
        </w:rPr>
        <w:fldChar w:fldCharType="end"/>
      </w:r>
    </w:p>
    <w:p w14:paraId="51FAF038">
      <w:pPr>
        <w:pStyle w:val="17"/>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_Toc17272 </w:instrText>
      </w:r>
      <w:r>
        <w:rPr>
          <w:rFonts w:ascii="宋体" w:hAnsi="宋体"/>
          <w:color w:val="auto"/>
          <w:szCs w:val="28"/>
          <w:highlight w:val="none"/>
        </w:rPr>
        <w:fldChar w:fldCharType="separate"/>
      </w:r>
      <w:r>
        <w:rPr>
          <w:rFonts w:hint="eastAsia" w:ascii="仿宋" w:hAnsi="仿宋" w:eastAsia="仿宋"/>
          <w:color w:val="auto"/>
          <w:highlight w:val="none"/>
        </w:rPr>
        <w:t>第五节</w:t>
      </w:r>
      <w:r>
        <w:rPr>
          <w:rFonts w:hint="eastAsia" w:ascii="仿宋" w:hAnsi="仿宋" w:eastAsia="仿宋"/>
          <w:color w:val="auto"/>
          <w:highlight w:val="none"/>
          <w:lang w:val="en-US" w:eastAsia="zh-CN"/>
        </w:rPr>
        <w:t xml:space="preserve"> </w:t>
      </w:r>
      <w:r>
        <w:rPr>
          <w:rFonts w:hint="eastAsia" w:ascii="仿宋" w:hAnsi="仿宋" w:eastAsia="仿宋"/>
          <w:color w:val="auto"/>
          <w:highlight w:val="none"/>
        </w:rPr>
        <w:t>投标文件的评估和比较</w:t>
      </w:r>
      <w:r>
        <w:rPr>
          <w:color w:val="auto"/>
          <w:highlight w:val="none"/>
        </w:rPr>
        <w:tab/>
      </w:r>
      <w:r>
        <w:rPr>
          <w:color w:val="auto"/>
          <w:highlight w:val="none"/>
        </w:rPr>
        <w:fldChar w:fldCharType="begin"/>
      </w:r>
      <w:r>
        <w:rPr>
          <w:color w:val="auto"/>
          <w:highlight w:val="none"/>
        </w:rPr>
        <w:instrText xml:space="preserve"> PAGEREF _Toc17272 \h </w:instrText>
      </w:r>
      <w:r>
        <w:rPr>
          <w:color w:val="auto"/>
          <w:highlight w:val="none"/>
        </w:rPr>
        <w:fldChar w:fldCharType="separate"/>
      </w:r>
      <w:r>
        <w:rPr>
          <w:color w:val="auto"/>
          <w:highlight w:val="none"/>
        </w:rPr>
        <w:t>15</w:t>
      </w:r>
      <w:r>
        <w:rPr>
          <w:color w:val="auto"/>
          <w:highlight w:val="none"/>
        </w:rPr>
        <w:fldChar w:fldCharType="end"/>
      </w:r>
      <w:r>
        <w:rPr>
          <w:rFonts w:ascii="宋体" w:hAnsi="宋体"/>
          <w:color w:val="auto"/>
          <w:szCs w:val="28"/>
          <w:highlight w:val="none"/>
        </w:rPr>
        <w:fldChar w:fldCharType="end"/>
      </w:r>
    </w:p>
    <w:p w14:paraId="628F48D4">
      <w:pPr>
        <w:pStyle w:val="10"/>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_Toc10672 </w:instrText>
      </w:r>
      <w:r>
        <w:rPr>
          <w:rFonts w:ascii="宋体" w:hAnsi="宋体"/>
          <w:color w:val="auto"/>
          <w:szCs w:val="28"/>
          <w:highlight w:val="none"/>
        </w:rPr>
        <w:fldChar w:fldCharType="separate"/>
      </w:r>
      <w:r>
        <w:rPr>
          <w:rFonts w:hint="eastAsia" w:ascii="仿宋" w:hAnsi="仿宋" w:eastAsia="仿宋"/>
          <w:color w:val="auto"/>
          <w:highlight w:val="none"/>
        </w:rPr>
        <w:t>15．开标、评标时间</w:t>
      </w:r>
      <w:r>
        <w:rPr>
          <w:color w:val="auto"/>
          <w:highlight w:val="none"/>
        </w:rPr>
        <w:tab/>
      </w:r>
      <w:r>
        <w:rPr>
          <w:color w:val="auto"/>
          <w:highlight w:val="none"/>
        </w:rPr>
        <w:fldChar w:fldCharType="begin"/>
      </w:r>
      <w:r>
        <w:rPr>
          <w:color w:val="auto"/>
          <w:highlight w:val="none"/>
        </w:rPr>
        <w:instrText xml:space="preserve"> PAGEREF _Toc10672 \h </w:instrText>
      </w:r>
      <w:r>
        <w:rPr>
          <w:color w:val="auto"/>
          <w:highlight w:val="none"/>
        </w:rPr>
        <w:fldChar w:fldCharType="separate"/>
      </w:r>
      <w:r>
        <w:rPr>
          <w:color w:val="auto"/>
          <w:highlight w:val="none"/>
        </w:rPr>
        <w:t>15</w:t>
      </w:r>
      <w:r>
        <w:rPr>
          <w:color w:val="auto"/>
          <w:highlight w:val="none"/>
        </w:rPr>
        <w:fldChar w:fldCharType="end"/>
      </w:r>
      <w:r>
        <w:rPr>
          <w:rFonts w:ascii="宋体" w:hAnsi="宋体"/>
          <w:color w:val="auto"/>
          <w:szCs w:val="28"/>
          <w:highlight w:val="none"/>
        </w:rPr>
        <w:fldChar w:fldCharType="end"/>
      </w:r>
    </w:p>
    <w:p w14:paraId="27FBEC63">
      <w:pPr>
        <w:pStyle w:val="10"/>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_Toc26256 </w:instrText>
      </w:r>
      <w:r>
        <w:rPr>
          <w:rFonts w:ascii="宋体" w:hAnsi="宋体"/>
          <w:color w:val="auto"/>
          <w:szCs w:val="28"/>
          <w:highlight w:val="none"/>
        </w:rPr>
        <w:fldChar w:fldCharType="separate"/>
      </w:r>
      <w:r>
        <w:rPr>
          <w:rFonts w:hint="eastAsia" w:ascii="仿宋" w:hAnsi="仿宋" w:eastAsia="仿宋"/>
          <w:color w:val="auto"/>
          <w:highlight w:val="none"/>
        </w:rPr>
        <w:t>16．评标委员会</w:t>
      </w:r>
      <w:r>
        <w:rPr>
          <w:color w:val="auto"/>
          <w:highlight w:val="none"/>
        </w:rPr>
        <w:tab/>
      </w:r>
      <w:r>
        <w:rPr>
          <w:color w:val="auto"/>
          <w:highlight w:val="none"/>
        </w:rPr>
        <w:fldChar w:fldCharType="begin"/>
      </w:r>
      <w:r>
        <w:rPr>
          <w:color w:val="auto"/>
          <w:highlight w:val="none"/>
        </w:rPr>
        <w:instrText xml:space="preserve"> PAGEREF _Toc26256 \h </w:instrText>
      </w:r>
      <w:r>
        <w:rPr>
          <w:color w:val="auto"/>
          <w:highlight w:val="none"/>
        </w:rPr>
        <w:fldChar w:fldCharType="separate"/>
      </w:r>
      <w:r>
        <w:rPr>
          <w:color w:val="auto"/>
          <w:highlight w:val="none"/>
        </w:rPr>
        <w:t>16</w:t>
      </w:r>
      <w:r>
        <w:rPr>
          <w:color w:val="auto"/>
          <w:highlight w:val="none"/>
        </w:rPr>
        <w:fldChar w:fldCharType="end"/>
      </w:r>
      <w:r>
        <w:rPr>
          <w:rFonts w:ascii="宋体" w:hAnsi="宋体"/>
          <w:color w:val="auto"/>
          <w:szCs w:val="28"/>
          <w:highlight w:val="none"/>
        </w:rPr>
        <w:fldChar w:fldCharType="end"/>
      </w:r>
    </w:p>
    <w:p w14:paraId="034EFA2A">
      <w:pPr>
        <w:pStyle w:val="10"/>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_Toc18434 </w:instrText>
      </w:r>
      <w:r>
        <w:rPr>
          <w:rFonts w:ascii="宋体" w:hAnsi="宋体"/>
          <w:color w:val="auto"/>
          <w:szCs w:val="28"/>
          <w:highlight w:val="none"/>
        </w:rPr>
        <w:fldChar w:fldCharType="separate"/>
      </w:r>
      <w:r>
        <w:rPr>
          <w:rFonts w:hint="eastAsia" w:ascii="仿宋" w:hAnsi="仿宋" w:eastAsia="仿宋"/>
          <w:color w:val="auto"/>
          <w:highlight w:val="none"/>
        </w:rPr>
        <w:t>17</w:t>
      </w:r>
      <w:r>
        <w:rPr>
          <w:rFonts w:ascii="仿宋" w:hAnsi="仿宋" w:eastAsia="仿宋"/>
          <w:color w:val="auto"/>
          <w:highlight w:val="none"/>
        </w:rPr>
        <w:t xml:space="preserve">. </w:t>
      </w:r>
      <w:r>
        <w:rPr>
          <w:rFonts w:hint="eastAsia" w:ascii="仿宋" w:hAnsi="仿宋" w:eastAsia="仿宋"/>
          <w:color w:val="auto"/>
          <w:highlight w:val="none"/>
        </w:rPr>
        <w:t>投标文件的初审</w:t>
      </w:r>
      <w:r>
        <w:rPr>
          <w:color w:val="auto"/>
          <w:highlight w:val="none"/>
        </w:rPr>
        <w:tab/>
      </w:r>
      <w:r>
        <w:rPr>
          <w:color w:val="auto"/>
          <w:highlight w:val="none"/>
        </w:rPr>
        <w:fldChar w:fldCharType="begin"/>
      </w:r>
      <w:r>
        <w:rPr>
          <w:color w:val="auto"/>
          <w:highlight w:val="none"/>
        </w:rPr>
        <w:instrText xml:space="preserve"> PAGEREF _Toc18434 \h </w:instrText>
      </w:r>
      <w:r>
        <w:rPr>
          <w:color w:val="auto"/>
          <w:highlight w:val="none"/>
        </w:rPr>
        <w:fldChar w:fldCharType="separate"/>
      </w:r>
      <w:r>
        <w:rPr>
          <w:color w:val="auto"/>
          <w:highlight w:val="none"/>
        </w:rPr>
        <w:t>16</w:t>
      </w:r>
      <w:r>
        <w:rPr>
          <w:color w:val="auto"/>
          <w:highlight w:val="none"/>
        </w:rPr>
        <w:fldChar w:fldCharType="end"/>
      </w:r>
      <w:r>
        <w:rPr>
          <w:rFonts w:ascii="宋体" w:hAnsi="宋体"/>
          <w:color w:val="auto"/>
          <w:szCs w:val="28"/>
          <w:highlight w:val="none"/>
        </w:rPr>
        <w:fldChar w:fldCharType="end"/>
      </w:r>
    </w:p>
    <w:p w14:paraId="64CA4BAC">
      <w:pPr>
        <w:pStyle w:val="10"/>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_Toc26469 </w:instrText>
      </w:r>
      <w:r>
        <w:rPr>
          <w:rFonts w:ascii="宋体" w:hAnsi="宋体"/>
          <w:color w:val="auto"/>
          <w:szCs w:val="28"/>
          <w:highlight w:val="none"/>
        </w:rPr>
        <w:fldChar w:fldCharType="separate"/>
      </w:r>
      <w:r>
        <w:rPr>
          <w:rFonts w:hint="eastAsia" w:ascii="仿宋" w:hAnsi="仿宋" w:eastAsia="仿宋"/>
          <w:color w:val="auto"/>
          <w:highlight w:val="none"/>
          <w:lang w:val="en-US" w:eastAsia="zh-CN"/>
        </w:rPr>
        <w:t xml:space="preserve">18. </w:t>
      </w:r>
      <w:r>
        <w:rPr>
          <w:rFonts w:hint="eastAsia" w:ascii="仿宋" w:hAnsi="仿宋" w:eastAsia="仿宋"/>
          <w:color w:val="auto"/>
          <w:highlight w:val="none"/>
        </w:rPr>
        <w:t>评标办法</w:t>
      </w:r>
      <w:r>
        <w:rPr>
          <w:color w:val="auto"/>
          <w:highlight w:val="none"/>
        </w:rPr>
        <w:tab/>
      </w:r>
      <w:r>
        <w:rPr>
          <w:color w:val="auto"/>
          <w:highlight w:val="none"/>
        </w:rPr>
        <w:fldChar w:fldCharType="begin"/>
      </w:r>
      <w:r>
        <w:rPr>
          <w:color w:val="auto"/>
          <w:highlight w:val="none"/>
        </w:rPr>
        <w:instrText xml:space="preserve"> PAGEREF _Toc26469 \h </w:instrText>
      </w:r>
      <w:r>
        <w:rPr>
          <w:color w:val="auto"/>
          <w:highlight w:val="none"/>
        </w:rPr>
        <w:fldChar w:fldCharType="separate"/>
      </w:r>
      <w:r>
        <w:rPr>
          <w:color w:val="auto"/>
          <w:highlight w:val="none"/>
        </w:rPr>
        <w:t>19</w:t>
      </w:r>
      <w:r>
        <w:rPr>
          <w:color w:val="auto"/>
          <w:highlight w:val="none"/>
        </w:rPr>
        <w:fldChar w:fldCharType="end"/>
      </w:r>
      <w:r>
        <w:rPr>
          <w:rFonts w:ascii="宋体" w:hAnsi="宋体"/>
          <w:color w:val="auto"/>
          <w:szCs w:val="28"/>
          <w:highlight w:val="none"/>
        </w:rPr>
        <w:fldChar w:fldCharType="end"/>
      </w:r>
    </w:p>
    <w:p w14:paraId="3864C650">
      <w:pPr>
        <w:pStyle w:val="10"/>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_Toc23105 </w:instrText>
      </w:r>
      <w:r>
        <w:rPr>
          <w:rFonts w:ascii="宋体" w:hAnsi="宋体"/>
          <w:color w:val="auto"/>
          <w:szCs w:val="28"/>
          <w:highlight w:val="none"/>
        </w:rPr>
        <w:fldChar w:fldCharType="separate"/>
      </w:r>
      <w:r>
        <w:rPr>
          <w:rFonts w:hint="eastAsia" w:ascii="仿宋" w:hAnsi="仿宋" w:eastAsia="仿宋"/>
          <w:color w:val="auto"/>
          <w:highlight w:val="none"/>
        </w:rPr>
        <w:t>19. 投标文件的澄清</w:t>
      </w:r>
      <w:r>
        <w:rPr>
          <w:color w:val="auto"/>
          <w:highlight w:val="none"/>
        </w:rPr>
        <w:tab/>
      </w:r>
      <w:r>
        <w:rPr>
          <w:color w:val="auto"/>
          <w:highlight w:val="none"/>
        </w:rPr>
        <w:fldChar w:fldCharType="begin"/>
      </w:r>
      <w:r>
        <w:rPr>
          <w:color w:val="auto"/>
          <w:highlight w:val="none"/>
        </w:rPr>
        <w:instrText xml:space="preserve"> PAGEREF _Toc23105 \h </w:instrText>
      </w:r>
      <w:r>
        <w:rPr>
          <w:color w:val="auto"/>
          <w:highlight w:val="none"/>
        </w:rPr>
        <w:fldChar w:fldCharType="separate"/>
      </w:r>
      <w:r>
        <w:rPr>
          <w:color w:val="auto"/>
          <w:highlight w:val="none"/>
        </w:rPr>
        <w:t>23</w:t>
      </w:r>
      <w:r>
        <w:rPr>
          <w:color w:val="auto"/>
          <w:highlight w:val="none"/>
        </w:rPr>
        <w:fldChar w:fldCharType="end"/>
      </w:r>
      <w:r>
        <w:rPr>
          <w:rFonts w:ascii="宋体" w:hAnsi="宋体"/>
          <w:color w:val="auto"/>
          <w:szCs w:val="28"/>
          <w:highlight w:val="none"/>
        </w:rPr>
        <w:fldChar w:fldCharType="end"/>
      </w:r>
    </w:p>
    <w:p w14:paraId="74E582E3">
      <w:pPr>
        <w:pStyle w:val="10"/>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_Toc31250 </w:instrText>
      </w:r>
      <w:r>
        <w:rPr>
          <w:rFonts w:ascii="宋体" w:hAnsi="宋体"/>
          <w:color w:val="auto"/>
          <w:szCs w:val="28"/>
          <w:highlight w:val="none"/>
        </w:rPr>
        <w:fldChar w:fldCharType="separate"/>
      </w:r>
      <w:r>
        <w:rPr>
          <w:rFonts w:hint="eastAsia" w:ascii="仿宋" w:hAnsi="仿宋" w:eastAsia="仿宋"/>
          <w:color w:val="auto"/>
          <w:highlight w:val="none"/>
        </w:rPr>
        <w:t>20. 比较与评价</w:t>
      </w:r>
      <w:r>
        <w:rPr>
          <w:color w:val="auto"/>
          <w:highlight w:val="none"/>
        </w:rPr>
        <w:tab/>
      </w:r>
      <w:r>
        <w:rPr>
          <w:color w:val="auto"/>
          <w:highlight w:val="none"/>
        </w:rPr>
        <w:fldChar w:fldCharType="begin"/>
      </w:r>
      <w:r>
        <w:rPr>
          <w:color w:val="auto"/>
          <w:highlight w:val="none"/>
        </w:rPr>
        <w:instrText xml:space="preserve"> PAGEREF _Toc31250 \h </w:instrText>
      </w:r>
      <w:r>
        <w:rPr>
          <w:color w:val="auto"/>
          <w:highlight w:val="none"/>
        </w:rPr>
        <w:fldChar w:fldCharType="separate"/>
      </w:r>
      <w:r>
        <w:rPr>
          <w:color w:val="auto"/>
          <w:highlight w:val="none"/>
        </w:rPr>
        <w:t>23</w:t>
      </w:r>
      <w:r>
        <w:rPr>
          <w:color w:val="auto"/>
          <w:highlight w:val="none"/>
        </w:rPr>
        <w:fldChar w:fldCharType="end"/>
      </w:r>
      <w:r>
        <w:rPr>
          <w:rFonts w:ascii="宋体" w:hAnsi="宋体"/>
          <w:color w:val="auto"/>
          <w:szCs w:val="28"/>
          <w:highlight w:val="none"/>
        </w:rPr>
        <w:fldChar w:fldCharType="end"/>
      </w:r>
    </w:p>
    <w:p w14:paraId="561BD14A">
      <w:pPr>
        <w:pStyle w:val="17"/>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_Toc12068 </w:instrText>
      </w:r>
      <w:r>
        <w:rPr>
          <w:rFonts w:ascii="宋体" w:hAnsi="宋体"/>
          <w:color w:val="auto"/>
          <w:szCs w:val="28"/>
          <w:highlight w:val="none"/>
        </w:rPr>
        <w:fldChar w:fldCharType="separate"/>
      </w:r>
      <w:r>
        <w:rPr>
          <w:rFonts w:hint="eastAsia" w:ascii="仿宋" w:hAnsi="仿宋" w:eastAsia="仿宋"/>
          <w:color w:val="auto"/>
          <w:highlight w:val="none"/>
        </w:rPr>
        <w:t>第六节 定标与签订合同</w:t>
      </w:r>
      <w:r>
        <w:rPr>
          <w:color w:val="auto"/>
          <w:highlight w:val="none"/>
        </w:rPr>
        <w:tab/>
      </w:r>
      <w:r>
        <w:rPr>
          <w:color w:val="auto"/>
          <w:highlight w:val="none"/>
        </w:rPr>
        <w:fldChar w:fldCharType="begin"/>
      </w:r>
      <w:r>
        <w:rPr>
          <w:color w:val="auto"/>
          <w:highlight w:val="none"/>
        </w:rPr>
        <w:instrText xml:space="preserve"> PAGEREF _Toc12068 \h </w:instrText>
      </w:r>
      <w:r>
        <w:rPr>
          <w:color w:val="auto"/>
          <w:highlight w:val="none"/>
        </w:rPr>
        <w:fldChar w:fldCharType="separate"/>
      </w:r>
      <w:r>
        <w:rPr>
          <w:color w:val="auto"/>
          <w:highlight w:val="none"/>
        </w:rPr>
        <w:t>24</w:t>
      </w:r>
      <w:r>
        <w:rPr>
          <w:color w:val="auto"/>
          <w:highlight w:val="none"/>
        </w:rPr>
        <w:fldChar w:fldCharType="end"/>
      </w:r>
      <w:r>
        <w:rPr>
          <w:rFonts w:ascii="宋体" w:hAnsi="宋体"/>
          <w:color w:val="auto"/>
          <w:szCs w:val="28"/>
          <w:highlight w:val="none"/>
        </w:rPr>
        <w:fldChar w:fldCharType="end"/>
      </w:r>
    </w:p>
    <w:p w14:paraId="0038BC04">
      <w:pPr>
        <w:pStyle w:val="10"/>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_Toc6479 </w:instrText>
      </w:r>
      <w:r>
        <w:rPr>
          <w:rFonts w:ascii="宋体" w:hAnsi="宋体"/>
          <w:color w:val="auto"/>
          <w:szCs w:val="28"/>
          <w:highlight w:val="none"/>
        </w:rPr>
        <w:fldChar w:fldCharType="separate"/>
      </w:r>
      <w:r>
        <w:rPr>
          <w:rFonts w:hint="eastAsia" w:ascii="仿宋" w:hAnsi="仿宋" w:eastAsia="仿宋"/>
          <w:color w:val="auto"/>
          <w:highlight w:val="none"/>
        </w:rPr>
        <w:t>21</w:t>
      </w:r>
      <w:r>
        <w:rPr>
          <w:rFonts w:ascii="仿宋" w:hAnsi="仿宋" w:eastAsia="仿宋"/>
          <w:color w:val="auto"/>
          <w:highlight w:val="none"/>
        </w:rPr>
        <w:t>.</w:t>
      </w:r>
      <w:r>
        <w:rPr>
          <w:rFonts w:hint="eastAsia" w:ascii="仿宋" w:hAnsi="仿宋" w:eastAsia="仿宋"/>
          <w:color w:val="auto"/>
          <w:highlight w:val="none"/>
        </w:rPr>
        <w:t xml:space="preserve"> 定标准则</w:t>
      </w:r>
      <w:r>
        <w:rPr>
          <w:color w:val="auto"/>
          <w:highlight w:val="none"/>
        </w:rPr>
        <w:tab/>
      </w:r>
      <w:r>
        <w:rPr>
          <w:color w:val="auto"/>
          <w:highlight w:val="none"/>
        </w:rPr>
        <w:fldChar w:fldCharType="begin"/>
      </w:r>
      <w:r>
        <w:rPr>
          <w:color w:val="auto"/>
          <w:highlight w:val="none"/>
        </w:rPr>
        <w:instrText xml:space="preserve"> PAGEREF _Toc6479 \h </w:instrText>
      </w:r>
      <w:r>
        <w:rPr>
          <w:color w:val="auto"/>
          <w:highlight w:val="none"/>
        </w:rPr>
        <w:fldChar w:fldCharType="separate"/>
      </w:r>
      <w:r>
        <w:rPr>
          <w:color w:val="auto"/>
          <w:highlight w:val="none"/>
        </w:rPr>
        <w:t>24</w:t>
      </w:r>
      <w:r>
        <w:rPr>
          <w:color w:val="auto"/>
          <w:highlight w:val="none"/>
        </w:rPr>
        <w:fldChar w:fldCharType="end"/>
      </w:r>
      <w:r>
        <w:rPr>
          <w:rFonts w:ascii="宋体" w:hAnsi="宋体"/>
          <w:color w:val="auto"/>
          <w:szCs w:val="28"/>
          <w:highlight w:val="none"/>
        </w:rPr>
        <w:fldChar w:fldCharType="end"/>
      </w:r>
    </w:p>
    <w:p w14:paraId="2A539CC9">
      <w:pPr>
        <w:pStyle w:val="10"/>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_Toc10714 </w:instrText>
      </w:r>
      <w:r>
        <w:rPr>
          <w:rFonts w:ascii="宋体" w:hAnsi="宋体"/>
          <w:color w:val="auto"/>
          <w:szCs w:val="28"/>
          <w:highlight w:val="none"/>
        </w:rPr>
        <w:fldChar w:fldCharType="separate"/>
      </w:r>
      <w:r>
        <w:rPr>
          <w:rFonts w:hint="eastAsia" w:ascii="仿宋" w:hAnsi="仿宋" w:eastAsia="仿宋"/>
          <w:color w:val="auto"/>
          <w:highlight w:val="none"/>
        </w:rPr>
        <w:t>22</w:t>
      </w:r>
      <w:r>
        <w:rPr>
          <w:rFonts w:ascii="仿宋" w:hAnsi="仿宋" w:eastAsia="仿宋"/>
          <w:color w:val="auto"/>
          <w:highlight w:val="none"/>
        </w:rPr>
        <w:t xml:space="preserve">. </w:t>
      </w:r>
      <w:r>
        <w:rPr>
          <w:rFonts w:hint="eastAsia" w:ascii="仿宋" w:hAnsi="仿宋" w:eastAsia="仿宋"/>
          <w:color w:val="auto"/>
          <w:highlight w:val="none"/>
        </w:rPr>
        <w:t>中标通知</w:t>
      </w:r>
      <w:r>
        <w:rPr>
          <w:color w:val="auto"/>
          <w:highlight w:val="none"/>
        </w:rPr>
        <w:tab/>
      </w:r>
      <w:r>
        <w:rPr>
          <w:color w:val="auto"/>
          <w:highlight w:val="none"/>
        </w:rPr>
        <w:fldChar w:fldCharType="begin"/>
      </w:r>
      <w:r>
        <w:rPr>
          <w:color w:val="auto"/>
          <w:highlight w:val="none"/>
        </w:rPr>
        <w:instrText xml:space="preserve"> PAGEREF _Toc10714 \h </w:instrText>
      </w:r>
      <w:r>
        <w:rPr>
          <w:color w:val="auto"/>
          <w:highlight w:val="none"/>
        </w:rPr>
        <w:fldChar w:fldCharType="separate"/>
      </w:r>
      <w:r>
        <w:rPr>
          <w:color w:val="auto"/>
          <w:highlight w:val="none"/>
        </w:rPr>
        <w:t>24</w:t>
      </w:r>
      <w:r>
        <w:rPr>
          <w:color w:val="auto"/>
          <w:highlight w:val="none"/>
        </w:rPr>
        <w:fldChar w:fldCharType="end"/>
      </w:r>
      <w:r>
        <w:rPr>
          <w:rFonts w:ascii="宋体" w:hAnsi="宋体"/>
          <w:color w:val="auto"/>
          <w:szCs w:val="28"/>
          <w:highlight w:val="none"/>
        </w:rPr>
        <w:fldChar w:fldCharType="end"/>
      </w:r>
    </w:p>
    <w:p w14:paraId="4441C180">
      <w:pPr>
        <w:pStyle w:val="10"/>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_Toc2434 </w:instrText>
      </w:r>
      <w:r>
        <w:rPr>
          <w:rFonts w:ascii="宋体" w:hAnsi="宋体"/>
          <w:color w:val="auto"/>
          <w:szCs w:val="28"/>
          <w:highlight w:val="none"/>
        </w:rPr>
        <w:fldChar w:fldCharType="separate"/>
      </w:r>
      <w:r>
        <w:rPr>
          <w:rFonts w:hint="eastAsia" w:ascii="仿宋" w:hAnsi="仿宋" w:eastAsia="仿宋"/>
          <w:color w:val="auto"/>
          <w:highlight w:val="none"/>
        </w:rPr>
        <w:t>23. 签订合同</w:t>
      </w:r>
      <w:r>
        <w:rPr>
          <w:color w:val="auto"/>
          <w:highlight w:val="none"/>
        </w:rPr>
        <w:tab/>
      </w:r>
      <w:r>
        <w:rPr>
          <w:color w:val="auto"/>
          <w:highlight w:val="none"/>
        </w:rPr>
        <w:fldChar w:fldCharType="begin"/>
      </w:r>
      <w:r>
        <w:rPr>
          <w:color w:val="auto"/>
          <w:highlight w:val="none"/>
        </w:rPr>
        <w:instrText xml:space="preserve"> PAGEREF _Toc2434 \h </w:instrText>
      </w:r>
      <w:r>
        <w:rPr>
          <w:color w:val="auto"/>
          <w:highlight w:val="none"/>
        </w:rPr>
        <w:fldChar w:fldCharType="separate"/>
      </w:r>
      <w:r>
        <w:rPr>
          <w:color w:val="auto"/>
          <w:highlight w:val="none"/>
        </w:rPr>
        <w:t>24</w:t>
      </w:r>
      <w:r>
        <w:rPr>
          <w:color w:val="auto"/>
          <w:highlight w:val="none"/>
        </w:rPr>
        <w:fldChar w:fldCharType="end"/>
      </w:r>
      <w:r>
        <w:rPr>
          <w:rFonts w:ascii="宋体" w:hAnsi="宋体"/>
          <w:color w:val="auto"/>
          <w:szCs w:val="28"/>
          <w:highlight w:val="none"/>
        </w:rPr>
        <w:fldChar w:fldCharType="end"/>
      </w:r>
    </w:p>
    <w:p w14:paraId="16209EFC">
      <w:pPr>
        <w:pStyle w:val="16"/>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_Toc31581 </w:instrText>
      </w:r>
      <w:r>
        <w:rPr>
          <w:rFonts w:ascii="宋体" w:hAnsi="宋体"/>
          <w:color w:val="auto"/>
          <w:szCs w:val="28"/>
          <w:highlight w:val="none"/>
        </w:rPr>
        <w:fldChar w:fldCharType="separate"/>
      </w:r>
      <w:r>
        <w:rPr>
          <w:rFonts w:hint="eastAsia" w:ascii="仿宋" w:hAnsi="仿宋" w:eastAsia="仿宋"/>
          <w:color w:val="auto"/>
          <w:szCs w:val="32"/>
          <w:highlight w:val="none"/>
        </w:rPr>
        <w:t>第三章　招标内容及要求</w:t>
      </w:r>
      <w:r>
        <w:rPr>
          <w:color w:val="auto"/>
          <w:highlight w:val="none"/>
        </w:rPr>
        <w:tab/>
      </w:r>
      <w:r>
        <w:rPr>
          <w:color w:val="auto"/>
          <w:highlight w:val="none"/>
        </w:rPr>
        <w:fldChar w:fldCharType="begin"/>
      </w:r>
      <w:r>
        <w:rPr>
          <w:color w:val="auto"/>
          <w:highlight w:val="none"/>
        </w:rPr>
        <w:instrText xml:space="preserve"> PAGEREF _Toc31581 \h </w:instrText>
      </w:r>
      <w:r>
        <w:rPr>
          <w:color w:val="auto"/>
          <w:highlight w:val="none"/>
        </w:rPr>
        <w:fldChar w:fldCharType="separate"/>
      </w:r>
      <w:r>
        <w:rPr>
          <w:color w:val="auto"/>
          <w:highlight w:val="none"/>
        </w:rPr>
        <w:t>26</w:t>
      </w:r>
      <w:r>
        <w:rPr>
          <w:color w:val="auto"/>
          <w:highlight w:val="none"/>
        </w:rPr>
        <w:fldChar w:fldCharType="end"/>
      </w:r>
      <w:r>
        <w:rPr>
          <w:rFonts w:ascii="宋体" w:hAnsi="宋体"/>
          <w:color w:val="auto"/>
          <w:szCs w:val="28"/>
          <w:highlight w:val="none"/>
        </w:rPr>
        <w:fldChar w:fldCharType="end"/>
      </w:r>
    </w:p>
    <w:p w14:paraId="0D928A51">
      <w:pPr>
        <w:pStyle w:val="17"/>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_Toc25921 </w:instrText>
      </w:r>
      <w:r>
        <w:rPr>
          <w:rFonts w:ascii="宋体" w:hAnsi="宋体"/>
          <w:color w:val="auto"/>
          <w:szCs w:val="28"/>
          <w:highlight w:val="none"/>
        </w:rPr>
        <w:fldChar w:fldCharType="separate"/>
      </w:r>
      <w:r>
        <w:rPr>
          <w:rFonts w:hint="eastAsia" w:ascii="仿宋" w:hAnsi="仿宋" w:eastAsia="仿宋"/>
          <w:color w:val="auto"/>
          <w:highlight w:val="none"/>
        </w:rPr>
        <w:t>第一节 项目需求</w:t>
      </w:r>
      <w:r>
        <w:rPr>
          <w:color w:val="auto"/>
          <w:highlight w:val="none"/>
        </w:rPr>
        <w:tab/>
      </w:r>
      <w:r>
        <w:rPr>
          <w:color w:val="auto"/>
          <w:highlight w:val="none"/>
        </w:rPr>
        <w:fldChar w:fldCharType="begin"/>
      </w:r>
      <w:r>
        <w:rPr>
          <w:color w:val="auto"/>
          <w:highlight w:val="none"/>
        </w:rPr>
        <w:instrText xml:space="preserve"> PAGEREF _Toc25921 \h </w:instrText>
      </w:r>
      <w:r>
        <w:rPr>
          <w:color w:val="auto"/>
          <w:highlight w:val="none"/>
        </w:rPr>
        <w:fldChar w:fldCharType="separate"/>
      </w:r>
      <w:r>
        <w:rPr>
          <w:color w:val="auto"/>
          <w:highlight w:val="none"/>
        </w:rPr>
        <w:t>26</w:t>
      </w:r>
      <w:r>
        <w:rPr>
          <w:color w:val="auto"/>
          <w:highlight w:val="none"/>
        </w:rPr>
        <w:fldChar w:fldCharType="end"/>
      </w:r>
      <w:r>
        <w:rPr>
          <w:rFonts w:ascii="宋体" w:hAnsi="宋体"/>
          <w:color w:val="auto"/>
          <w:szCs w:val="28"/>
          <w:highlight w:val="none"/>
        </w:rPr>
        <w:fldChar w:fldCharType="end"/>
      </w:r>
    </w:p>
    <w:p w14:paraId="4426BD7C">
      <w:pPr>
        <w:pStyle w:val="17"/>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_Toc21351 </w:instrText>
      </w:r>
      <w:r>
        <w:rPr>
          <w:rFonts w:ascii="宋体" w:hAnsi="宋体"/>
          <w:color w:val="auto"/>
          <w:szCs w:val="28"/>
          <w:highlight w:val="none"/>
        </w:rPr>
        <w:fldChar w:fldCharType="separate"/>
      </w:r>
      <w:r>
        <w:rPr>
          <w:rFonts w:hint="eastAsia" w:ascii="仿宋" w:hAnsi="仿宋" w:eastAsia="仿宋"/>
          <w:color w:val="auto"/>
          <w:highlight w:val="none"/>
        </w:rPr>
        <w:t>第二节 商务技术响应要求</w:t>
      </w:r>
      <w:r>
        <w:rPr>
          <w:color w:val="auto"/>
          <w:highlight w:val="none"/>
        </w:rPr>
        <w:tab/>
      </w:r>
      <w:r>
        <w:rPr>
          <w:color w:val="auto"/>
          <w:highlight w:val="none"/>
        </w:rPr>
        <w:fldChar w:fldCharType="begin"/>
      </w:r>
      <w:r>
        <w:rPr>
          <w:color w:val="auto"/>
          <w:highlight w:val="none"/>
        </w:rPr>
        <w:instrText xml:space="preserve"> PAGEREF _Toc21351 \h </w:instrText>
      </w:r>
      <w:r>
        <w:rPr>
          <w:color w:val="auto"/>
          <w:highlight w:val="none"/>
        </w:rPr>
        <w:fldChar w:fldCharType="separate"/>
      </w:r>
      <w:r>
        <w:rPr>
          <w:color w:val="auto"/>
          <w:highlight w:val="none"/>
        </w:rPr>
        <w:t>28</w:t>
      </w:r>
      <w:r>
        <w:rPr>
          <w:color w:val="auto"/>
          <w:highlight w:val="none"/>
        </w:rPr>
        <w:fldChar w:fldCharType="end"/>
      </w:r>
      <w:r>
        <w:rPr>
          <w:rFonts w:ascii="宋体" w:hAnsi="宋体"/>
          <w:color w:val="auto"/>
          <w:szCs w:val="28"/>
          <w:highlight w:val="none"/>
        </w:rPr>
        <w:fldChar w:fldCharType="end"/>
      </w:r>
    </w:p>
    <w:p w14:paraId="47F93133">
      <w:pPr>
        <w:pStyle w:val="17"/>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_Toc1779 </w:instrText>
      </w:r>
      <w:r>
        <w:rPr>
          <w:rFonts w:ascii="宋体" w:hAnsi="宋体"/>
          <w:color w:val="auto"/>
          <w:szCs w:val="28"/>
          <w:highlight w:val="none"/>
        </w:rPr>
        <w:fldChar w:fldCharType="separate"/>
      </w:r>
      <w:r>
        <w:rPr>
          <w:rFonts w:hint="eastAsia" w:ascii="仿宋" w:hAnsi="仿宋" w:eastAsia="仿宋"/>
          <w:color w:val="auto"/>
          <w:highlight w:val="none"/>
        </w:rPr>
        <w:t>第三节 报价要求</w:t>
      </w:r>
      <w:r>
        <w:rPr>
          <w:color w:val="auto"/>
          <w:highlight w:val="none"/>
        </w:rPr>
        <w:tab/>
      </w:r>
      <w:r>
        <w:rPr>
          <w:color w:val="auto"/>
          <w:highlight w:val="none"/>
        </w:rPr>
        <w:fldChar w:fldCharType="begin"/>
      </w:r>
      <w:r>
        <w:rPr>
          <w:color w:val="auto"/>
          <w:highlight w:val="none"/>
        </w:rPr>
        <w:instrText xml:space="preserve"> PAGEREF _Toc1779 \h </w:instrText>
      </w:r>
      <w:r>
        <w:rPr>
          <w:color w:val="auto"/>
          <w:highlight w:val="none"/>
        </w:rPr>
        <w:fldChar w:fldCharType="separate"/>
      </w:r>
      <w:r>
        <w:rPr>
          <w:color w:val="auto"/>
          <w:highlight w:val="none"/>
        </w:rPr>
        <w:t>29</w:t>
      </w:r>
      <w:r>
        <w:rPr>
          <w:color w:val="auto"/>
          <w:highlight w:val="none"/>
        </w:rPr>
        <w:fldChar w:fldCharType="end"/>
      </w:r>
      <w:r>
        <w:rPr>
          <w:rFonts w:ascii="宋体" w:hAnsi="宋体"/>
          <w:color w:val="auto"/>
          <w:szCs w:val="28"/>
          <w:highlight w:val="none"/>
        </w:rPr>
        <w:fldChar w:fldCharType="end"/>
      </w:r>
    </w:p>
    <w:p w14:paraId="60BA1C18">
      <w:pPr>
        <w:pStyle w:val="16"/>
        <w:tabs>
          <w:tab w:val="right" w:leader="dot" w:pos="9071"/>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_Toc11789 </w:instrText>
      </w:r>
      <w:r>
        <w:rPr>
          <w:rFonts w:ascii="宋体" w:hAnsi="宋体"/>
          <w:color w:val="auto"/>
          <w:szCs w:val="28"/>
          <w:highlight w:val="none"/>
        </w:rPr>
        <w:fldChar w:fldCharType="separate"/>
      </w:r>
      <w:r>
        <w:rPr>
          <w:rFonts w:hint="eastAsia" w:ascii="仿宋" w:hAnsi="仿宋" w:eastAsia="仿宋"/>
          <w:color w:val="auto"/>
          <w:highlight w:val="none"/>
        </w:rPr>
        <w:t>第四章  投标文件格式</w:t>
      </w:r>
      <w:r>
        <w:rPr>
          <w:color w:val="auto"/>
          <w:highlight w:val="none"/>
        </w:rPr>
        <w:tab/>
      </w:r>
      <w:r>
        <w:rPr>
          <w:color w:val="auto"/>
          <w:highlight w:val="none"/>
        </w:rPr>
        <w:fldChar w:fldCharType="begin"/>
      </w:r>
      <w:r>
        <w:rPr>
          <w:color w:val="auto"/>
          <w:highlight w:val="none"/>
        </w:rPr>
        <w:instrText xml:space="preserve"> PAGEREF _Toc11789 \h </w:instrText>
      </w:r>
      <w:r>
        <w:rPr>
          <w:color w:val="auto"/>
          <w:highlight w:val="none"/>
        </w:rPr>
        <w:fldChar w:fldCharType="separate"/>
      </w:r>
      <w:r>
        <w:rPr>
          <w:color w:val="auto"/>
          <w:highlight w:val="none"/>
        </w:rPr>
        <w:t>30</w:t>
      </w:r>
      <w:r>
        <w:rPr>
          <w:color w:val="auto"/>
          <w:highlight w:val="none"/>
        </w:rPr>
        <w:fldChar w:fldCharType="end"/>
      </w:r>
      <w:r>
        <w:rPr>
          <w:rFonts w:ascii="宋体" w:hAnsi="宋体"/>
          <w:color w:val="auto"/>
          <w:szCs w:val="28"/>
          <w:highlight w:val="none"/>
        </w:rPr>
        <w:fldChar w:fldCharType="end"/>
      </w:r>
    </w:p>
    <w:p w14:paraId="69C6E336">
      <w:pPr>
        <w:pStyle w:val="16"/>
        <w:tabs>
          <w:tab w:val="right" w:leader="dot" w:pos="9061"/>
        </w:tabs>
        <w:spacing w:before="0" w:after="0" w:line="400" w:lineRule="exact"/>
        <w:rPr>
          <w:color w:val="auto"/>
          <w:sz w:val="48"/>
          <w:szCs w:val="48"/>
          <w:highlight w:val="none"/>
        </w:rPr>
      </w:pPr>
      <w:r>
        <w:rPr>
          <w:rFonts w:ascii="宋体" w:hAnsi="宋体"/>
          <w:color w:val="auto"/>
          <w:sz w:val="28"/>
          <w:szCs w:val="28"/>
          <w:highlight w:val="none"/>
        </w:rPr>
        <w:fldChar w:fldCharType="end"/>
      </w:r>
      <w:bookmarkStart w:id="8" w:name="_Toc51489303"/>
    </w:p>
    <w:p w14:paraId="72B93E7C">
      <w:pPr>
        <w:pStyle w:val="2"/>
        <w:keepNext w:val="0"/>
        <w:keepLines w:val="0"/>
        <w:spacing w:before="120" w:beforeLines="50" w:after="240" w:afterLines="100" w:line="580" w:lineRule="exact"/>
        <w:jc w:val="center"/>
        <w:rPr>
          <w:color w:val="auto"/>
          <w:szCs w:val="32"/>
          <w:highlight w:val="none"/>
        </w:rPr>
      </w:pPr>
      <w:r>
        <w:rPr>
          <w:color w:val="auto"/>
          <w:sz w:val="52"/>
          <w:szCs w:val="52"/>
          <w:highlight w:val="none"/>
        </w:rPr>
        <w:br w:type="page"/>
      </w:r>
      <w:bookmarkStart w:id="9" w:name="_Toc9817"/>
      <w:bookmarkStart w:id="10" w:name="_Toc14023"/>
      <w:r>
        <w:rPr>
          <w:rFonts w:hint="eastAsia" w:ascii="仿宋" w:hAnsi="仿宋" w:eastAsia="仿宋" w:cs="仿宋"/>
          <w:bCs w:val="0"/>
          <w:color w:val="auto"/>
          <w:kern w:val="0"/>
          <w:szCs w:val="32"/>
          <w:highlight w:val="none"/>
        </w:rPr>
        <w:t>第一章　招标公告</w:t>
      </w:r>
      <w:bookmarkEnd w:id="9"/>
      <w:bookmarkEnd w:id="10"/>
    </w:p>
    <w:p w14:paraId="350D5B06">
      <w:pPr>
        <w:pStyle w:val="18"/>
        <w:shd w:val="clear" w:color="auto" w:fill="FFFFFF"/>
        <w:spacing w:line="560" w:lineRule="exact"/>
        <w:ind w:firstLine="640" w:firstLineChars="200"/>
        <w:rPr>
          <w:rFonts w:ascii="仿宋" w:hAnsi="仿宋" w:eastAsia="仿宋" w:cs="Arial"/>
          <w:color w:val="auto"/>
          <w:sz w:val="32"/>
          <w:szCs w:val="32"/>
          <w:highlight w:val="none"/>
        </w:rPr>
      </w:pPr>
      <w:r>
        <w:rPr>
          <w:rFonts w:hint="eastAsia" w:ascii="仿宋" w:hAnsi="仿宋" w:eastAsia="仿宋" w:cs="仿宋"/>
          <w:color w:val="auto"/>
          <w:kern w:val="0"/>
          <w:sz w:val="32"/>
          <w:szCs w:val="32"/>
          <w:highlight w:val="none"/>
          <w:lang w:eastAsia="zh-CN"/>
        </w:rPr>
        <w:t>厦门国贸物业服务有限公司</w:t>
      </w:r>
      <w:r>
        <w:rPr>
          <w:rFonts w:hint="eastAsia" w:ascii="仿宋" w:hAnsi="仿宋" w:eastAsia="仿宋" w:cs="仿宋"/>
          <w:color w:val="auto"/>
          <w:kern w:val="0"/>
          <w:sz w:val="32"/>
          <w:szCs w:val="32"/>
          <w:highlight w:val="none"/>
        </w:rPr>
        <w:t>为保证管辖项目</w:t>
      </w:r>
      <w:r>
        <w:rPr>
          <w:rFonts w:hint="eastAsia" w:ascii="仿宋" w:hAnsi="仿宋" w:eastAsia="仿宋" w:cs="仿宋"/>
          <w:color w:val="auto"/>
          <w:kern w:val="0"/>
          <w:sz w:val="32"/>
          <w:szCs w:val="32"/>
          <w:highlight w:val="none"/>
          <w:lang w:val="en-US" w:eastAsia="zh-CN"/>
        </w:rPr>
        <w:t>南昌</w:t>
      </w:r>
      <w:r>
        <w:rPr>
          <w:rFonts w:hint="eastAsia" w:ascii="仿宋" w:hAnsi="仿宋" w:eastAsia="仿宋" w:cs="仿宋"/>
          <w:color w:val="auto"/>
          <w:kern w:val="0"/>
          <w:sz w:val="32"/>
          <w:szCs w:val="32"/>
          <w:highlight w:val="none"/>
        </w:rPr>
        <w:t>国贸</w:t>
      </w:r>
      <w:r>
        <w:rPr>
          <w:rFonts w:hint="eastAsia" w:ascii="仿宋" w:hAnsi="仿宋" w:eastAsia="仿宋" w:cs="仿宋"/>
          <w:color w:val="auto"/>
          <w:kern w:val="0"/>
          <w:sz w:val="32"/>
          <w:szCs w:val="32"/>
          <w:highlight w:val="none"/>
          <w:lang w:eastAsia="zh-CN"/>
        </w:rPr>
        <w:t>悦上鹭鸣</w:t>
      </w:r>
      <w:r>
        <w:rPr>
          <w:rFonts w:hint="eastAsia" w:ascii="仿宋" w:hAnsi="仿宋" w:eastAsia="仿宋" w:cs="仿宋"/>
          <w:color w:val="auto"/>
          <w:kern w:val="0"/>
          <w:sz w:val="32"/>
          <w:szCs w:val="32"/>
          <w:highlight w:val="none"/>
        </w:rPr>
        <w:t>的整体形象，进一步做好项目环境品质工作，现</w:t>
      </w:r>
      <w:r>
        <w:rPr>
          <w:rFonts w:hint="eastAsia" w:ascii="仿宋" w:hAnsi="仿宋" w:eastAsia="仿宋" w:cs="仿宋"/>
          <w:color w:val="auto"/>
          <w:kern w:val="0"/>
          <w:sz w:val="32"/>
          <w:szCs w:val="32"/>
          <w:highlight w:val="none"/>
          <w:lang w:val="en-US" w:eastAsia="zh-CN"/>
        </w:rPr>
        <w:t>对此项目</w:t>
      </w:r>
      <w:r>
        <w:rPr>
          <w:rFonts w:hint="eastAsia" w:ascii="仿宋" w:hAnsi="仿宋" w:eastAsia="仿宋"/>
          <w:color w:val="auto"/>
          <w:sz w:val="32"/>
          <w:szCs w:val="32"/>
          <w:highlight w:val="none"/>
        </w:rPr>
        <w:t>建筑垃圾清运服务</w:t>
      </w:r>
      <w:r>
        <w:rPr>
          <w:rFonts w:hint="eastAsia" w:ascii="仿宋" w:hAnsi="仿宋" w:eastAsia="仿宋"/>
          <w:color w:val="auto"/>
          <w:sz w:val="32"/>
          <w:szCs w:val="32"/>
          <w:highlight w:val="none"/>
          <w:lang w:val="en-US" w:eastAsia="zh-CN"/>
        </w:rPr>
        <w:t>进行第二次公开招标，</w:t>
      </w:r>
      <w:r>
        <w:rPr>
          <w:rFonts w:hint="eastAsia" w:ascii="仿宋" w:hAnsi="仿宋" w:eastAsia="仿宋" w:cs="仿宋"/>
          <w:color w:val="auto"/>
          <w:kern w:val="0"/>
          <w:sz w:val="32"/>
          <w:szCs w:val="32"/>
          <w:highlight w:val="none"/>
        </w:rPr>
        <w:t>欢迎符合资格、专业的公司参加投标</w:t>
      </w:r>
      <w:r>
        <w:rPr>
          <w:rFonts w:hint="eastAsia" w:ascii="仿宋" w:hAnsi="仿宋" w:eastAsia="仿宋" w:cs="Arial"/>
          <w:color w:val="auto"/>
          <w:sz w:val="32"/>
          <w:szCs w:val="32"/>
          <w:highlight w:val="none"/>
        </w:rPr>
        <w:t>。</w:t>
      </w:r>
    </w:p>
    <w:p w14:paraId="7F0D6827">
      <w:pPr>
        <w:spacing w:line="500" w:lineRule="exact"/>
        <w:ind w:firstLine="640" w:firstLineChars="200"/>
        <w:rPr>
          <w:rFonts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此次招标的截标时间为</w:t>
      </w:r>
      <w:r>
        <w:rPr>
          <w:rFonts w:hint="eastAsia" w:ascii="仿宋" w:hAnsi="仿宋" w:eastAsia="仿宋" w:cs="仿宋"/>
          <w:color w:val="auto"/>
          <w:kern w:val="0"/>
          <w:sz w:val="32"/>
          <w:szCs w:val="32"/>
          <w:highlight w:val="none"/>
          <w:lang w:val="en-US" w:eastAsia="zh-CN"/>
        </w:rPr>
        <w:t>2026</w:t>
      </w:r>
      <w:r>
        <w:rPr>
          <w:rFonts w:hint="eastAsia" w:ascii="仿宋" w:hAnsi="仿宋" w:eastAsia="仿宋" w:cs="仿宋"/>
          <w:color w:val="auto"/>
          <w:kern w:val="0"/>
          <w:sz w:val="32"/>
          <w:szCs w:val="32"/>
          <w:highlight w:val="none"/>
        </w:rPr>
        <w:t>年</w:t>
      </w:r>
      <w:r>
        <w:rPr>
          <w:rFonts w:hint="eastAsia" w:ascii="仿宋" w:hAnsi="仿宋" w:eastAsia="仿宋" w:cs="仿宋"/>
          <w:color w:val="auto"/>
          <w:kern w:val="0"/>
          <w:sz w:val="32"/>
          <w:szCs w:val="32"/>
          <w:highlight w:val="none"/>
          <w:lang w:val="en-US" w:eastAsia="zh-CN"/>
        </w:rPr>
        <w:t>6月3</w:t>
      </w:r>
      <w:r>
        <w:rPr>
          <w:rFonts w:hint="eastAsia" w:ascii="仿宋" w:hAnsi="仿宋" w:eastAsia="仿宋" w:cs="仿宋"/>
          <w:color w:val="auto"/>
          <w:kern w:val="0"/>
          <w:sz w:val="32"/>
          <w:szCs w:val="32"/>
          <w:highlight w:val="none"/>
        </w:rPr>
        <w:t>日</w:t>
      </w:r>
      <w:r>
        <w:rPr>
          <w:rFonts w:hint="eastAsia" w:ascii="仿宋" w:hAnsi="仿宋" w:eastAsia="仿宋" w:cs="仿宋"/>
          <w:color w:val="auto"/>
          <w:kern w:val="0"/>
          <w:sz w:val="32"/>
          <w:szCs w:val="32"/>
          <w:highlight w:val="none"/>
          <w:lang w:val="en-US" w:eastAsia="zh-CN"/>
        </w:rPr>
        <w:t>17</w:t>
      </w:r>
      <w:r>
        <w:rPr>
          <w:rFonts w:ascii="仿宋" w:hAnsi="仿宋" w:eastAsia="仿宋" w:cs="仿宋"/>
          <w:color w:val="auto"/>
          <w:kern w:val="0"/>
          <w:sz w:val="32"/>
          <w:szCs w:val="32"/>
          <w:highlight w:val="none"/>
        </w:rPr>
        <w:t>时</w:t>
      </w:r>
      <w:r>
        <w:rPr>
          <w:rFonts w:hint="eastAsia" w:ascii="仿宋" w:hAnsi="仿宋" w:eastAsia="仿宋" w:cs="仿宋"/>
          <w:color w:val="auto"/>
          <w:kern w:val="0"/>
          <w:sz w:val="32"/>
          <w:szCs w:val="32"/>
          <w:highlight w:val="none"/>
          <w:lang w:val="en-US" w:eastAsia="zh-CN"/>
        </w:rPr>
        <w:t>30分</w:t>
      </w:r>
      <w:r>
        <w:rPr>
          <w:rFonts w:ascii="仿宋" w:hAnsi="仿宋" w:eastAsia="仿宋" w:cs="仿宋"/>
          <w:color w:val="auto"/>
          <w:kern w:val="0"/>
          <w:sz w:val="32"/>
          <w:szCs w:val="32"/>
          <w:highlight w:val="none"/>
        </w:rPr>
        <w:t>，投标人需在</w:t>
      </w:r>
      <w:r>
        <w:rPr>
          <w:rFonts w:hint="eastAsia" w:ascii="仿宋" w:hAnsi="仿宋" w:eastAsia="仿宋" w:cs="仿宋"/>
          <w:color w:val="auto"/>
          <w:kern w:val="0"/>
          <w:sz w:val="32"/>
          <w:szCs w:val="32"/>
          <w:highlight w:val="none"/>
          <w:lang w:val="en-US" w:eastAsia="zh-CN"/>
        </w:rPr>
        <w:t>2026</w:t>
      </w:r>
      <w:r>
        <w:rPr>
          <w:rFonts w:hint="eastAsia" w:ascii="仿宋" w:hAnsi="仿宋" w:eastAsia="仿宋" w:cs="仿宋"/>
          <w:color w:val="auto"/>
          <w:kern w:val="0"/>
          <w:sz w:val="32"/>
          <w:szCs w:val="32"/>
          <w:highlight w:val="none"/>
        </w:rPr>
        <w:t>年</w:t>
      </w:r>
      <w:r>
        <w:rPr>
          <w:rFonts w:hint="eastAsia" w:ascii="仿宋" w:hAnsi="仿宋" w:eastAsia="仿宋" w:cs="仿宋"/>
          <w:color w:val="auto"/>
          <w:kern w:val="0"/>
          <w:sz w:val="32"/>
          <w:szCs w:val="32"/>
          <w:highlight w:val="none"/>
          <w:lang w:val="en-US" w:eastAsia="zh-CN"/>
        </w:rPr>
        <w:t>6月3</w:t>
      </w:r>
      <w:r>
        <w:rPr>
          <w:rFonts w:hint="eastAsia" w:ascii="仿宋" w:hAnsi="仿宋" w:eastAsia="仿宋" w:cs="仿宋"/>
          <w:color w:val="auto"/>
          <w:kern w:val="0"/>
          <w:sz w:val="32"/>
          <w:szCs w:val="32"/>
          <w:highlight w:val="none"/>
        </w:rPr>
        <w:t>日</w:t>
      </w:r>
      <w:r>
        <w:rPr>
          <w:rFonts w:hint="eastAsia" w:ascii="仿宋" w:hAnsi="仿宋" w:eastAsia="仿宋" w:cs="仿宋"/>
          <w:color w:val="auto"/>
          <w:kern w:val="0"/>
          <w:sz w:val="32"/>
          <w:szCs w:val="32"/>
          <w:highlight w:val="none"/>
          <w:lang w:val="en-US" w:eastAsia="zh-CN"/>
        </w:rPr>
        <w:t>17</w:t>
      </w:r>
      <w:r>
        <w:rPr>
          <w:rFonts w:ascii="仿宋" w:hAnsi="仿宋" w:eastAsia="仿宋" w:cs="仿宋"/>
          <w:color w:val="auto"/>
          <w:kern w:val="0"/>
          <w:sz w:val="32"/>
          <w:szCs w:val="32"/>
          <w:highlight w:val="none"/>
        </w:rPr>
        <w:t>时</w:t>
      </w:r>
      <w:r>
        <w:rPr>
          <w:rFonts w:hint="eastAsia" w:ascii="仿宋" w:hAnsi="仿宋" w:eastAsia="仿宋" w:cs="仿宋"/>
          <w:color w:val="auto"/>
          <w:kern w:val="0"/>
          <w:sz w:val="32"/>
          <w:szCs w:val="32"/>
          <w:highlight w:val="none"/>
          <w:lang w:val="en-US" w:eastAsia="zh-CN"/>
        </w:rPr>
        <w:t>30分</w:t>
      </w:r>
      <w:r>
        <w:rPr>
          <w:rFonts w:hint="eastAsia" w:ascii="仿宋" w:hAnsi="仿宋" w:eastAsia="仿宋" w:cs="仿宋"/>
          <w:color w:val="auto"/>
          <w:kern w:val="0"/>
          <w:sz w:val="32"/>
          <w:szCs w:val="32"/>
          <w:highlight w:val="none"/>
        </w:rPr>
        <w:t>前将投标</w:t>
      </w:r>
      <w:r>
        <w:rPr>
          <w:rFonts w:hint="eastAsia" w:ascii="仿宋" w:hAnsi="仿宋" w:eastAsia="仿宋" w:cs="仿宋"/>
          <w:color w:val="auto"/>
          <w:kern w:val="0"/>
          <w:sz w:val="32"/>
          <w:szCs w:val="32"/>
          <w:highlight w:val="none"/>
          <w:lang w:val="en-US" w:eastAsia="zh-CN"/>
        </w:rPr>
        <w:t>文件</w:t>
      </w:r>
      <w:r>
        <w:rPr>
          <w:rFonts w:hint="eastAsia" w:ascii="仿宋" w:hAnsi="仿宋" w:eastAsia="仿宋" w:cs="仿宋"/>
          <w:color w:val="auto"/>
          <w:kern w:val="0"/>
          <w:sz w:val="32"/>
          <w:szCs w:val="32"/>
          <w:highlight w:val="none"/>
        </w:rPr>
        <w:t>正本</w:t>
      </w:r>
      <w:r>
        <w:rPr>
          <w:rFonts w:hint="eastAsia" w:ascii="仿宋" w:hAnsi="仿宋" w:eastAsia="仿宋" w:cs="仿宋"/>
          <w:color w:val="auto"/>
          <w:kern w:val="0"/>
          <w:sz w:val="32"/>
          <w:szCs w:val="32"/>
          <w:highlight w:val="none"/>
          <w:lang w:val="en-US" w:eastAsia="zh-CN"/>
        </w:rPr>
        <w:t>一</w:t>
      </w:r>
      <w:r>
        <w:rPr>
          <w:rFonts w:hint="eastAsia" w:ascii="仿宋" w:hAnsi="仿宋" w:eastAsia="仿宋" w:cs="仿宋"/>
          <w:color w:val="auto"/>
          <w:kern w:val="0"/>
          <w:sz w:val="32"/>
          <w:szCs w:val="32"/>
          <w:highlight w:val="none"/>
        </w:rPr>
        <w:t>份，副本</w:t>
      </w:r>
      <w:r>
        <w:rPr>
          <w:rFonts w:hint="eastAsia" w:ascii="仿宋" w:hAnsi="仿宋" w:eastAsia="仿宋" w:cs="仿宋"/>
          <w:color w:val="auto"/>
          <w:kern w:val="0"/>
          <w:sz w:val="32"/>
          <w:szCs w:val="32"/>
          <w:highlight w:val="none"/>
          <w:lang w:val="en-US" w:eastAsia="zh-CN"/>
        </w:rPr>
        <w:t>一</w:t>
      </w:r>
      <w:r>
        <w:rPr>
          <w:rFonts w:hint="eastAsia" w:ascii="仿宋" w:hAnsi="仿宋" w:eastAsia="仿宋" w:cs="仿宋"/>
          <w:color w:val="auto"/>
          <w:kern w:val="0"/>
          <w:sz w:val="32"/>
          <w:szCs w:val="32"/>
          <w:highlight w:val="none"/>
        </w:rPr>
        <w:t>份，电子版</w:t>
      </w:r>
      <w:r>
        <w:rPr>
          <w:rFonts w:hint="eastAsia" w:ascii="仿宋" w:hAnsi="仿宋" w:eastAsia="仿宋" w:cs="仿宋"/>
          <w:color w:val="auto"/>
          <w:kern w:val="0"/>
          <w:sz w:val="32"/>
          <w:szCs w:val="32"/>
          <w:highlight w:val="none"/>
          <w:lang w:val="en-US" w:eastAsia="zh-CN"/>
        </w:rPr>
        <w:t>一</w:t>
      </w:r>
      <w:r>
        <w:rPr>
          <w:rFonts w:hint="eastAsia" w:ascii="仿宋" w:hAnsi="仿宋" w:eastAsia="仿宋" w:cs="仿宋"/>
          <w:color w:val="auto"/>
          <w:kern w:val="0"/>
          <w:sz w:val="32"/>
          <w:szCs w:val="32"/>
          <w:highlight w:val="none"/>
        </w:rPr>
        <w:t>份（U盘介质）提交到招标人处，在此时点之后送达的投标文件恕不接受。</w:t>
      </w:r>
    </w:p>
    <w:p w14:paraId="5EC40F26">
      <w:pPr>
        <w:spacing w:line="500" w:lineRule="exact"/>
        <w:ind w:firstLine="640" w:firstLineChars="200"/>
        <w:rPr>
          <w:rFonts w:hint="eastAsia" w:ascii="仿宋" w:hAnsi="仿宋" w:eastAsia="仿宋" w:cs="仿宋"/>
          <w:color w:val="auto"/>
          <w:kern w:val="0"/>
          <w:sz w:val="32"/>
          <w:szCs w:val="32"/>
          <w:highlight w:val="none"/>
          <w:lang w:val="en-US" w:eastAsia="zh-CN" w:bidi="ar-SA"/>
        </w:rPr>
      </w:pPr>
    </w:p>
    <w:p w14:paraId="7551F913">
      <w:pPr>
        <w:spacing w:line="500" w:lineRule="exact"/>
        <w:ind w:firstLine="640" w:firstLineChars="200"/>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招标人：厦门国贸物业服务有限公司</w:t>
      </w:r>
    </w:p>
    <w:p w14:paraId="4B31CA92">
      <w:pPr>
        <w:spacing w:line="500" w:lineRule="exact"/>
        <w:ind w:firstLine="640" w:firstLineChars="200"/>
        <w:rPr>
          <w:rFonts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联系地址：厦门市思明区体育路</w:t>
      </w:r>
      <w:r>
        <w:rPr>
          <w:rFonts w:ascii="仿宋" w:hAnsi="仿宋" w:eastAsia="仿宋" w:cs="仿宋"/>
          <w:color w:val="auto"/>
          <w:kern w:val="0"/>
          <w:sz w:val="32"/>
          <w:szCs w:val="32"/>
          <w:highlight w:val="none"/>
        </w:rPr>
        <w:t>41</w:t>
      </w:r>
      <w:r>
        <w:rPr>
          <w:rFonts w:hint="eastAsia" w:ascii="仿宋" w:hAnsi="仿宋" w:eastAsia="仿宋" w:cs="仿宋"/>
          <w:color w:val="auto"/>
          <w:kern w:val="0"/>
          <w:sz w:val="32"/>
          <w:szCs w:val="32"/>
          <w:highlight w:val="none"/>
        </w:rPr>
        <w:t>号顺承大厦6楼</w:t>
      </w:r>
    </w:p>
    <w:p w14:paraId="773C4210">
      <w:pPr>
        <w:spacing w:line="500" w:lineRule="exact"/>
        <w:ind w:firstLine="640" w:firstLineChars="200"/>
        <w:rPr>
          <w:rFonts w:hint="default"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rPr>
        <w:t>联系人：</w:t>
      </w:r>
      <w:r>
        <w:rPr>
          <w:rFonts w:hint="eastAsia" w:ascii="仿宋" w:hAnsi="仿宋" w:eastAsia="仿宋" w:cs="仿宋"/>
          <w:color w:val="auto"/>
          <w:kern w:val="0"/>
          <w:sz w:val="32"/>
          <w:szCs w:val="32"/>
          <w:highlight w:val="none"/>
          <w:lang w:val="en-US" w:eastAsia="zh-CN"/>
        </w:rPr>
        <w:t>林女士</w:t>
      </w:r>
    </w:p>
    <w:p w14:paraId="1C92EEE1">
      <w:pPr>
        <w:spacing w:line="500" w:lineRule="exact"/>
        <w:ind w:firstLine="640" w:firstLineChars="200"/>
        <w:rPr>
          <w:rFonts w:hint="default"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rPr>
        <w:t>联系电话：</w:t>
      </w:r>
      <w:r>
        <w:rPr>
          <w:rFonts w:hint="eastAsia" w:ascii="仿宋" w:hAnsi="仿宋" w:eastAsia="仿宋" w:cs="仿宋"/>
          <w:color w:val="auto"/>
          <w:kern w:val="0"/>
          <w:sz w:val="32"/>
          <w:szCs w:val="32"/>
          <w:highlight w:val="none"/>
          <w:lang w:val="en-US" w:eastAsia="zh-CN"/>
        </w:rPr>
        <w:t>0592-2990161</w:t>
      </w:r>
    </w:p>
    <w:p w14:paraId="0E3863D7">
      <w:pPr>
        <w:spacing w:line="500" w:lineRule="exact"/>
        <w:ind w:firstLine="640" w:firstLineChars="200"/>
        <w:rPr>
          <w:rFonts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账户名称：</w:t>
      </w:r>
      <w:r>
        <w:rPr>
          <w:rFonts w:hint="eastAsia" w:ascii="仿宋" w:hAnsi="仿宋" w:eastAsia="仿宋" w:cs="仿宋"/>
          <w:color w:val="auto"/>
          <w:kern w:val="0"/>
          <w:sz w:val="32"/>
          <w:szCs w:val="32"/>
          <w:highlight w:val="none"/>
          <w:lang w:val="en-US" w:eastAsia="zh-CN" w:bidi="ar-SA"/>
        </w:rPr>
        <w:t>厦门国贸物业服务有限公司</w:t>
      </w:r>
    </w:p>
    <w:p w14:paraId="75487955">
      <w:pPr>
        <w:spacing w:line="500" w:lineRule="exact"/>
        <w:ind w:firstLine="640" w:firstLineChars="200"/>
        <w:rPr>
          <w:rFonts w:hint="default"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eastAsia="zh-CN"/>
        </w:rPr>
        <w:t>账</w:t>
      </w:r>
      <w:r>
        <w:rPr>
          <w:rFonts w:hint="eastAsia" w:ascii="仿宋" w:hAnsi="仿宋" w:eastAsia="仿宋" w:cs="仿宋"/>
          <w:color w:val="auto"/>
          <w:kern w:val="0"/>
          <w:sz w:val="32"/>
          <w:szCs w:val="32"/>
          <w:highlight w:val="none"/>
        </w:rPr>
        <w:t xml:space="preserve">    号：</w:t>
      </w:r>
      <w:r>
        <w:rPr>
          <w:rFonts w:hint="eastAsia" w:ascii="仿宋" w:hAnsi="仿宋" w:eastAsia="仿宋" w:cs="仿宋"/>
          <w:color w:val="auto"/>
          <w:kern w:val="0"/>
          <w:sz w:val="32"/>
          <w:szCs w:val="32"/>
          <w:highlight w:val="none"/>
          <w:lang w:val="en-US" w:eastAsia="zh-CN"/>
        </w:rPr>
        <w:t>35150198030100002962</w:t>
      </w:r>
    </w:p>
    <w:p w14:paraId="0A22A75B">
      <w:pPr>
        <w:spacing w:line="500" w:lineRule="exact"/>
        <w:ind w:right="920"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开户银行：</w:t>
      </w:r>
      <w:r>
        <w:rPr>
          <w:rFonts w:hint="default" w:ascii="仿宋" w:hAnsi="仿宋" w:eastAsia="仿宋" w:cs="仿宋"/>
          <w:color w:val="auto"/>
          <w:kern w:val="0"/>
          <w:sz w:val="32"/>
          <w:szCs w:val="32"/>
          <w:highlight w:val="none"/>
          <w:lang w:val="en-US"/>
        </w:rPr>
        <w:t>中国建设银行股份有限公司厦门湖滨支行</w:t>
      </w:r>
      <w:r>
        <w:rPr>
          <w:rFonts w:hint="eastAsia" w:ascii="仿宋" w:hAnsi="仿宋" w:eastAsia="仿宋" w:cs="仿宋"/>
          <w:color w:val="auto"/>
          <w:kern w:val="0"/>
          <w:sz w:val="32"/>
          <w:szCs w:val="32"/>
          <w:highlight w:val="none"/>
        </w:rPr>
        <w:t xml:space="preserve">  </w:t>
      </w:r>
    </w:p>
    <w:p w14:paraId="5CD4F4D5">
      <w:pPr>
        <w:spacing w:line="500" w:lineRule="exact"/>
        <w:ind w:right="920" w:firstLine="640" w:firstLineChars="200"/>
        <w:rPr>
          <w:rFonts w:hint="eastAsia" w:ascii="仿宋" w:hAnsi="仿宋" w:eastAsia="仿宋" w:cs="仿宋"/>
          <w:color w:val="auto"/>
          <w:kern w:val="0"/>
          <w:sz w:val="32"/>
          <w:szCs w:val="32"/>
          <w:highlight w:val="none"/>
        </w:rPr>
      </w:pPr>
      <w:bookmarkStart w:id="189" w:name="_GoBack"/>
      <w:bookmarkEnd w:id="189"/>
    </w:p>
    <w:p w14:paraId="3DF27F8D">
      <w:pPr>
        <w:spacing w:line="500" w:lineRule="exact"/>
        <w:ind w:firstLine="640" w:firstLineChars="200"/>
        <w:jc w:val="right"/>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厦门国贸物业服务有限公司</w:t>
      </w:r>
    </w:p>
    <w:p w14:paraId="48A2E8D3">
      <w:pPr>
        <w:spacing w:line="500" w:lineRule="exact"/>
        <w:ind w:right="280" w:firstLine="640" w:firstLineChars="200"/>
        <w:jc w:val="right"/>
        <w:rPr>
          <w:rFonts w:ascii="仿宋" w:hAnsi="仿宋" w:eastAsia="仿宋"/>
          <w:color w:val="auto"/>
          <w:highlight w:val="none"/>
        </w:rPr>
      </w:pPr>
      <w:r>
        <w:rPr>
          <w:rFonts w:hint="eastAsia" w:ascii="仿宋" w:hAnsi="仿宋" w:eastAsia="仿宋" w:cs="仿宋"/>
          <w:color w:val="auto"/>
          <w:kern w:val="0"/>
          <w:sz w:val="32"/>
          <w:szCs w:val="32"/>
          <w:highlight w:val="none"/>
          <w:lang w:val="en-US" w:eastAsia="zh-CN"/>
        </w:rPr>
        <w:t>2026</w:t>
      </w:r>
      <w:r>
        <w:rPr>
          <w:rFonts w:ascii="仿宋" w:hAnsi="仿宋" w:eastAsia="仿宋" w:cs="仿宋"/>
          <w:color w:val="auto"/>
          <w:kern w:val="0"/>
          <w:sz w:val="32"/>
          <w:szCs w:val="32"/>
          <w:highlight w:val="none"/>
        </w:rPr>
        <w:t>年</w:t>
      </w:r>
      <w:r>
        <w:rPr>
          <w:rFonts w:hint="eastAsia" w:ascii="仿宋" w:hAnsi="仿宋" w:eastAsia="仿宋" w:cs="仿宋"/>
          <w:color w:val="auto"/>
          <w:kern w:val="0"/>
          <w:sz w:val="32"/>
          <w:szCs w:val="32"/>
          <w:highlight w:val="none"/>
          <w:lang w:val="en-US" w:eastAsia="zh-CN"/>
        </w:rPr>
        <w:t>5</w:t>
      </w:r>
      <w:r>
        <w:rPr>
          <w:rFonts w:hint="eastAsia" w:ascii="仿宋" w:hAnsi="仿宋" w:eastAsia="仿宋" w:cs="仿宋"/>
          <w:color w:val="auto"/>
          <w:kern w:val="0"/>
          <w:sz w:val="32"/>
          <w:szCs w:val="32"/>
          <w:highlight w:val="none"/>
        </w:rPr>
        <w:t>月</w:t>
      </w:r>
      <w:r>
        <w:rPr>
          <w:rFonts w:hint="eastAsia" w:ascii="仿宋" w:hAnsi="仿宋" w:eastAsia="仿宋" w:cs="仿宋"/>
          <w:color w:val="auto"/>
          <w:kern w:val="0"/>
          <w:sz w:val="32"/>
          <w:szCs w:val="32"/>
          <w:highlight w:val="none"/>
          <w:lang w:val="en-US" w:eastAsia="zh-CN"/>
        </w:rPr>
        <w:t>27</w:t>
      </w:r>
      <w:r>
        <w:rPr>
          <w:rFonts w:hint="eastAsia" w:ascii="仿宋" w:hAnsi="仿宋" w:eastAsia="仿宋" w:cs="仿宋"/>
          <w:color w:val="auto"/>
          <w:kern w:val="0"/>
          <w:sz w:val="32"/>
          <w:szCs w:val="32"/>
          <w:highlight w:val="none"/>
        </w:rPr>
        <w:t>日</w:t>
      </w:r>
    </w:p>
    <w:p w14:paraId="7CDFDE5A">
      <w:pPr>
        <w:rPr>
          <w:rFonts w:ascii="仿宋" w:hAnsi="仿宋" w:eastAsia="仿宋"/>
          <w:color w:val="auto"/>
          <w:highlight w:val="none"/>
        </w:rPr>
      </w:pPr>
      <w:r>
        <w:rPr>
          <w:rFonts w:ascii="仿宋" w:hAnsi="仿宋" w:eastAsia="仿宋"/>
          <w:color w:val="auto"/>
          <w:highlight w:val="none"/>
        </w:rPr>
        <w:br w:type="page"/>
      </w:r>
    </w:p>
    <w:p w14:paraId="1E38851A">
      <w:pPr>
        <w:rPr>
          <w:color w:val="auto"/>
          <w:highlight w:val="none"/>
        </w:rPr>
      </w:pPr>
    </w:p>
    <w:p w14:paraId="320065D1">
      <w:pPr>
        <w:rPr>
          <w:color w:val="auto"/>
          <w:highlight w:val="none"/>
        </w:rPr>
      </w:pPr>
    </w:p>
    <w:p w14:paraId="6877909C">
      <w:pPr>
        <w:pStyle w:val="2"/>
        <w:keepNext w:val="0"/>
        <w:keepLines w:val="0"/>
        <w:tabs>
          <w:tab w:val="center" w:pos="4535"/>
        </w:tabs>
        <w:spacing w:before="0" w:after="0" w:line="360" w:lineRule="auto"/>
        <w:jc w:val="left"/>
        <w:rPr>
          <w:rFonts w:ascii="仿宋" w:hAnsi="仿宋" w:eastAsia="仿宋"/>
          <w:color w:val="auto"/>
          <w:highlight w:val="none"/>
        </w:rPr>
      </w:pPr>
      <w:bookmarkStart w:id="11" w:name="_Toc4584"/>
      <w:bookmarkStart w:id="12" w:name="_Toc14020"/>
      <w:r>
        <w:rPr>
          <w:rFonts w:hint="eastAsia" w:ascii="仿宋" w:hAnsi="仿宋" w:eastAsia="仿宋"/>
          <w:color w:val="auto"/>
          <w:highlight w:val="none"/>
        </w:rPr>
        <w:t>附：招标项目一览表</w:t>
      </w:r>
      <w:bookmarkEnd w:id="11"/>
      <w:bookmarkEnd w:id="12"/>
    </w:p>
    <w:tbl>
      <w:tblPr>
        <w:tblStyle w:val="19"/>
        <w:tblW w:w="9071" w:type="dxa"/>
        <w:tblInd w:w="40" w:type="dxa"/>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0" w:type="dxa"/>
          <w:bottom w:w="0" w:type="dxa"/>
          <w:right w:w="0" w:type="dxa"/>
        </w:tblCellMar>
      </w:tblPr>
      <w:tblGrid>
        <w:gridCol w:w="458"/>
        <w:gridCol w:w="2092"/>
        <w:gridCol w:w="992"/>
        <w:gridCol w:w="1049"/>
        <w:gridCol w:w="973"/>
        <w:gridCol w:w="1750"/>
        <w:gridCol w:w="1757"/>
      </w:tblGrid>
      <w:tr w14:paraId="10E1DF5C">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cantSplit/>
          <w:trHeight w:val="630" w:hRule="atLeast"/>
        </w:trPr>
        <w:tc>
          <w:tcPr>
            <w:tcW w:w="458" w:type="dxa"/>
            <w:vAlign w:val="center"/>
          </w:tcPr>
          <w:p w14:paraId="3177BBA4">
            <w:pPr>
              <w:widowControl/>
              <w:spacing w:line="240" w:lineRule="atLeast"/>
              <w:jc w:val="center"/>
              <w:rPr>
                <w:rFonts w:ascii="宋体" w:hAnsi="宋体" w:cs="宋体"/>
                <w:b/>
                <w:color w:val="auto"/>
                <w:kern w:val="0"/>
                <w:sz w:val="24"/>
                <w:highlight w:val="none"/>
              </w:rPr>
            </w:pPr>
            <w:r>
              <w:rPr>
                <w:rFonts w:hint="eastAsia" w:ascii="宋体" w:hAnsi="宋体" w:cs="宋体"/>
                <w:b/>
                <w:color w:val="auto"/>
                <w:kern w:val="0"/>
                <w:sz w:val="24"/>
                <w:highlight w:val="none"/>
              </w:rPr>
              <w:t>序</w:t>
            </w:r>
          </w:p>
          <w:p w14:paraId="236BA301">
            <w:pPr>
              <w:widowControl/>
              <w:spacing w:line="240" w:lineRule="atLeast"/>
              <w:jc w:val="center"/>
              <w:rPr>
                <w:rFonts w:ascii="宋体" w:hAnsi="宋体" w:cs="宋体"/>
                <w:b/>
                <w:color w:val="auto"/>
                <w:kern w:val="0"/>
                <w:sz w:val="24"/>
                <w:highlight w:val="none"/>
              </w:rPr>
            </w:pPr>
            <w:r>
              <w:rPr>
                <w:rFonts w:hint="eastAsia" w:ascii="宋体" w:hAnsi="宋体" w:cs="宋体"/>
                <w:b/>
                <w:color w:val="auto"/>
                <w:kern w:val="0"/>
                <w:sz w:val="24"/>
                <w:highlight w:val="none"/>
              </w:rPr>
              <w:t>号</w:t>
            </w:r>
          </w:p>
        </w:tc>
        <w:tc>
          <w:tcPr>
            <w:tcW w:w="2092" w:type="dxa"/>
            <w:vAlign w:val="center"/>
          </w:tcPr>
          <w:p w14:paraId="519A13D9">
            <w:pPr>
              <w:widowControl/>
              <w:spacing w:before="100" w:beforeAutospacing="1" w:after="100" w:afterAutospacing="1"/>
              <w:jc w:val="center"/>
              <w:rPr>
                <w:rFonts w:ascii="宋体" w:hAnsi="宋体" w:cs="宋体"/>
                <w:b/>
                <w:color w:val="auto"/>
                <w:kern w:val="0"/>
                <w:sz w:val="24"/>
                <w:highlight w:val="none"/>
              </w:rPr>
            </w:pPr>
            <w:r>
              <w:rPr>
                <w:rFonts w:hint="eastAsia" w:ascii="宋体" w:hAnsi="宋体" w:cs="宋体"/>
                <w:b/>
                <w:color w:val="auto"/>
                <w:kern w:val="0"/>
                <w:sz w:val="24"/>
                <w:highlight w:val="none"/>
              </w:rPr>
              <w:t>招标服务名称</w:t>
            </w:r>
          </w:p>
        </w:tc>
        <w:tc>
          <w:tcPr>
            <w:tcW w:w="992" w:type="dxa"/>
            <w:vAlign w:val="center"/>
          </w:tcPr>
          <w:p w14:paraId="02EFC385">
            <w:pPr>
              <w:widowControl/>
              <w:spacing w:before="100" w:beforeAutospacing="1" w:after="100" w:afterAutospacing="1"/>
              <w:jc w:val="center"/>
              <w:rPr>
                <w:rFonts w:ascii="宋体" w:hAnsi="宋体" w:cs="宋体"/>
                <w:b/>
                <w:color w:val="auto"/>
                <w:kern w:val="0"/>
                <w:sz w:val="24"/>
                <w:highlight w:val="none"/>
              </w:rPr>
            </w:pPr>
            <w:r>
              <w:rPr>
                <w:rFonts w:hint="eastAsia" w:ascii="宋体" w:hAnsi="宋体" w:cs="宋体"/>
                <w:b/>
                <w:color w:val="auto"/>
                <w:kern w:val="0"/>
                <w:sz w:val="24"/>
                <w:highlight w:val="none"/>
              </w:rPr>
              <w:t>招标内容及要求</w:t>
            </w:r>
          </w:p>
        </w:tc>
        <w:tc>
          <w:tcPr>
            <w:tcW w:w="1049" w:type="dxa"/>
            <w:vAlign w:val="center"/>
          </w:tcPr>
          <w:p w14:paraId="792DD4E2">
            <w:pPr>
              <w:widowControl/>
              <w:spacing w:before="100" w:beforeAutospacing="1" w:after="100" w:afterAutospacing="1"/>
              <w:jc w:val="center"/>
              <w:rPr>
                <w:rFonts w:ascii="宋体" w:hAnsi="宋体" w:cs="宋体"/>
                <w:b/>
                <w:color w:val="auto"/>
                <w:kern w:val="0"/>
                <w:sz w:val="24"/>
                <w:highlight w:val="none"/>
              </w:rPr>
            </w:pPr>
            <w:r>
              <w:rPr>
                <w:rFonts w:hint="eastAsia" w:ascii="宋体" w:hAnsi="宋体" w:cs="宋体"/>
                <w:b/>
                <w:color w:val="auto"/>
                <w:kern w:val="0"/>
                <w:sz w:val="24"/>
                <w:highlight w:val="none"/>
              </w:rPr>
              <w:t>服务地点</w:t>
            </w:r>
          </w:p>
        </w:tc>
        <w:tc>
          <w:tcPr>
            <w:tcW w:w="973" w:type="dxa"/>
            <w:vAlign w:val="center"/>
          </w:tcPr>
          <w:p w14:paraId="11F14E56">
            <w:pPr>
              <w:widowControl/>
              <w:spacing w:before="100" w:beforeAutospacing="1" w:after="100" w:afterAutospacing="1"/>
              <w:jc w:val="center"/>
              <w:rPr>
                <w:rFonts w:ascii="宋体" w:hAnsi="宋体" w:cs="宋体"/>
                <w:b/>
                <w:color w:val="auto"/>
                <w:kern w:val="0"/>
                <w:sz w:val="24"/>
                <w:highlight w:val="none"/>
              </w:rPr>
            </w:pPr>
            <w:r>
              <w:rPr>
                <w:rFonts w:hint="eastAsia" w:ascii="宋体" w:hAnsi="宋体" w:cs="宋体"/>
                <w:b/>
                <w:color w:val="auto"/>
                <w:kern w:val="0"/>
                <w:sz w:val="24"/>
                <w:highlight w:val="none"/>
              </w:rPr>
              <w:t>服务期</w:t>
            </w:r>
          </w:p>
        </w:tc>
        <w:tc>
          <w:tcPr>
            <w:tcW w:w="1750" w:type="dxa"/>
            <w:vAlign w:val="center"/>
          </w:tcPr>
          <w:p w14:paraId="2D4DD95E">
            <w:pPr>
              <w:widowControl/>
              <w:spacing w:line="240" w:lineRule="atLeast"/>
              <w:jc w:val="center"/>
              <w:rPr>
                <w:rFonts w:ascii="宋体" w:hAnsi="宋体" w:cs="宋体"/>
                <w:b/>
                <w:color w:val="auto"/>
                <w:kern w:val="0"/>
                <w:sz w:val="24"/>
                <w:highlight w:val="none"/>
              </w:rPr>
            </w:pPr>
            <w:r>
              <w:rPr>
                <w:rFonts w:hint="eastAsia" w:ascii="仿宋" w:hAnsi="仿宋" w:eastAsia="仿宋"/>
                <w:color w:val="auto"/>
                <w:sz w:val="28"/>
                <w:szCs w:val="28"/>
                <w:highlight w:val="none"/>
              </w:rPr>
              <w:t>★</w:t>
            </w:r>
            <w:r>
              <w:rPr>
                <w:rFonts w:hint="eastAsia" w:ascii="宋体" w:hAnsi="宋体" w:cs="宋体"/>
                <w:b/>
                <w:color w:val="auto"/>
                <w:kern w:val="0"/>
                <w:sz w:val="24"/>
                <w:highlight w:val="none"/>
              </w:rPr>
              <w:t>最高</w:t>
            </w:r>
          </w:p>
          <w:p w14:paraId="3C18E6CE">
            <w:pPr>
              <w:widowControl/>
              <w:spacing w:line="240" w:lineRule="atLeast"/>
              <w:jc w:val="center"/>
              <w:rPr>
                <w:rFonts w:ascii="宋体" w:hAnsi="宋体" w:cs="宋体"/>
                <w:b/>
                <w:color w:val="auto"/>
                <w:kern w:val="0"/>
                <w:sz w:val="24"/>
                <w:highlight w:val="none"/>
              </w:rPr>
            </w:pPr>
            <w:r>
              <w:rPr>
                <w:rFonts w:hint="eastAsia" w:ascii="宋体" w:hAnsi="宋体" w:cs="宋体"/>
                <w:b/>
                <w:color w:val="auto"/>
                <w:kern w:val="0"/>
                <w:sz w:val="24"/>
                <w:highlight w:val="none"/>
              </w:rPr>
              <w:t>控制总价</w:t>
            </w:r>
          </w:p>
        </w:tc>
        <w:tc>
          <w:tcPr>
            <w:tcW w:w="1757" w:type="dxa"/>
            <w:vAlign w:val="center"/>
          </w:tcPr>
          <w:p w14:paraId="58E2AF81">
            <w:pPr>
              <w:widowControl/>
              <w:spacing w:line="240" w:lineRule="atLeast"/>
              <w:jc w:val="center"/>
              <w:rPr>
                <w:rFonts w:ascii="宋体" w:hAnsi="宋体" w:cs="宋体"/>
                <w:b/>
                <w:color w:val="auto"/>
                <w:kern w:val="0"/>
                <w:sz w:val="24"/>
                <w:highlight w:val="none"/>
              </w:rPr>
            </w:pPr>
            <w:r>
              <w:rPr>
                <w:rFonts w:hint="eastAsia" w:ascii="仿宋" w:hAnsi="仿宋" w:eastAsia="仿宋"/>
                <w:color w:val="auto"/>
                <w:sz w:val="28"/>
                <w:szCs w:val="28"/>
                <w:highlight w:val="none"/>
              </w:rPr>
              <w:t>★</w:t>
            </w:r>
            <w:r>
              <w:rPr>
                <w:rFonts w:hint="eastAsia" w:ascii="宋体" w:hAnsi="宋体" w:cs="宋体"/>
                <w:b/>
                <w:color w:val="auto"/>
                <w:kern w:val="0"/>
                <w:sz w:val="24"/>
                <w:highlight w:val="none"/>
              </w:rPr>
              <w:t>最高</w:t>
            </w:r>
          </w:p>
          <w:p w14:paraId="62F19466">
            <w:pPr>
              <w:widowControl/>
              <w:spacing w:line="240" w:lineRule="atLeast"/>
              <w:jc w:val="center"/>
              <w:rPr>
                <w:rFonts w:ascii="仿宋" w:hAnsi="仿宋"/>
                <w:color w:val="auto"/>
                <w:sz w:val="28"/>
                <w:szCs w:val="28"/>
                <w:highlight w:val="none"/>
              </w:rPr>
            </w:pPr>
            <w:r>
              <w:rPr>
                <w:rFonts w:hint="eastAsia" w:ascii="宋体" w:hAnsi="宋体" w:cs="宋体"/>
                <w:b/>
                <w:color w:val="auto"/>
                <w:kern w:val="0"/>
                <w:sz w:val="24"/>
                <w:highlight w:val="none"/>
              </w:rPr>
              <w:t>控制单价</w:t>
            </w:r>
          </w:p>
        </w:tc>
      </w:tr>
      <w:tr w14:paraId="48D910D1">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cantSplit/>
          <w:trHeight w:val="841" w:hRule="atLeast"/>
        </w:trPr>
        <w:tc>
          <w:tcPr>
            <w:tcW w:w="458" w:type="dxa"/>
            <w:vAlign w:val="center"/>
          </w:tcPr>
          <w:p w14:paraId="64410B35">
            <w:pPr>
              <w:spacing w:line="360" w:lineRule="auto"/>
              <w:jc w:val="center"/>
              <w:rPr>
                <w:rFonts w:ascii="宋体" w:hAnsi="宋体"/>
                <w:color w:val="auto"/>
                <w:kern w:val="0"/>
                <w:sz w:val="24"/>
                <w:highlight w:val="none"/>
              </w:rPr>
            </w:pPr>
            <w:r>
              <w:rPr>
                <w:rFonts w:hint="eastAsia" w:ascii="宋体" w:hAnsi="宋体"/>
                <w:color w:val="auto"/>
                <w:kern w:val="0"/>
                <w:sz w:val="24"/>
                <w:highlight w:val="none"/>
              </w:rPr>
              <w:t>一</w:t>
            </w:r>
          </w:p>
        </w:tc>
        <w:tc>
          <w:tcPr>
            <w:tcW w:w="2092" w:type="dxa"/>
            <w:vAlign w:val="center"/>
          </w:tcPr>
          <w:p w14:paraId="0259C8E0">
            <w:pPr>
              <w:adjustRightInd w:val="0"/>
              <w:snapToGrid w:val="0"/>
              <w:jc w:val="center"/>
              <w:rPr>
                <w:rFonts w:hint="default" w:ascii="仿宋" w:hAnsi="仿宋" w:eastAsia="宋体"/>
                <w:color w:val="auto"/>
                <w:sz w:val="28"/>
                <w:szCs w:val="28"/>
                <w:highlight w:val="none"/>
                <w:lang w:val="en-US" w:eastAsia="zh-CN"/>
              </w:rPr>
            </w:pPr>
            <w:r>
              <w:rPr>
                <w:rFonts w:hint="eastAsia" w:ascii="宋体" w:hAnsi="宋体" w:eastAsia="宋体"/>
                <w:color w:val="auto"/>
                <w:kern w:val="0"/>
                <w:sz w:val="24"/>
                <w:szCs w:val="24"/>
                <w:highlight w:val="none"/>
                <w:lang w:eastAsia="zh-CN"/>
              </w:rPr>
              <w:t>南昌国贸</w:t>
            </w:r>
            <w:r>
              <w:rPr>
                <w:rFonts w:hint="eastAsia" w:ascii="宋体" w:hAnsi="宋体"/>
                <w:color w:val="auto"/>
                <w:kern w:val="0"/>
                <w:sz w:val="24"/>
                <w:szCs w:val="24"/>
                <w:highlight w:val="none"/>
                <w:lang w:eastAsia="zh-CN"/>
              </w:rPr>
              <w:t>悦上鹭鸣</w:t>
            </w:r>
            <w:r>
              <w:rPr>
                <w:rFonts w:hint="eastAsia" w:ascii="宋体" w:hAnsi="宋体" w:eastAsia="宋体"/>
                <w:color w:val="auto"/>
                <w:kern w:val="0"/>
                <w:sz w:val="24"/>
                <w:szCs w:val="24"/>
                <w:highlight w:val="none"/>
              </w:rPr>
              <w:t>建筑垃圾清运</w:t>
            </w:r>
            <w:r>
              <w:rPr>
                <w:rFonts w:hint="eastAsia" w:ascii="宋体" w:hAnsi="宋体"/>
                <w:color w:val="auto"/>
                <w:kern w:val="0"/>
                <w:sz w:val="24"/>
                <w:szCs w:val="24"/>
                <w:highlight w:val="none"/>
                <w:lang w:val="en-US" w:eastAsia="zh-CN"/>
              </w:rPr>
              <w:t>服务（第二次）</w:t>
            </w:r>
          </w:p>
        </w:tc>
        <w:tc>
          <w:tcPr>
            <w:tcW w:w="992" w:type="dxa"/>
            <w:vAlign w:val="center"/>
          </w:tcPr>
          <w:p w14:paraId="39497DA3">
            <w:pPr>
              <w:jc w:val="center"/>
              <w:rPr>
                <w:rFonts w:ascii="宋体" w:hAnsi="宋体"/>
                <w:color w:val="auto"/>
                <w:kern w:val="0"/>
                <w:sz w:val="24"/>
                <w:highlight w:val="none"/>
              </w:rPr>
            </w:pPr>
            <w:r>
              <w:rPr>
                <w:rFonts w:hint="eastAsia" w:ascii="宋体" w:hAnsi="宋体"/>
                <w:color w:val="auto"/>
                <w:kern w:val="0"/>
                <w:sz w:val="24"/>
                <w:highlight w:val="none"/>
              </w:rPr>
              <w:t>详见</w:t>
            </w:r>
          </w:p>
          <w:p w14:paraId="1E24BE40">
            <w:pPr>
              <w:jc w:val="center"/>
              <w:rPr>
                <w:rFonts w:ascii="宋体" w:hAnsi="宋体"/>
                <w:color w:val="auto"/>
                <w:kern w:val="0"/>
                <w:sz w:val="24"/>
                <w:highlight w:val="none"/>
              </w:rPr>
            </w:pPr>
            <w:r>
              <w:rPr>
                <w:rFonts w:hint="eastAsia" w:ascii="宋体" w:hAnsi="宋体"/>
                <w:color w:val="auto"/>
                <w:kern w:val="0"/>
                <w:sz w:val="24"/>
                <w:highlight w:val="none"/>
              </w:rPr>
              <w:t>第三章</w:t>
            </w:r>
          </w:p>
        </w:tc>
        <w:tc>
          <w:tcPr>
            <w:tcW w:w="1049" w:type="dxa"/>
            <w:vAlign w:val="center"/>
          </w:tcPr>
          <w:p w14:paraId="6DF1541B">
            <w:pPr>
              <w:jc w:val="center"/>
              <w:rPr>
                <w:rFonts w:hint="eastAsia" w:ascii="宋体" w:hAnsi="宋体"/>
                <w:color w:val="auto"/>
                <w:kern w:val="0"/>
                <w:sz w:val="24"/>
                <w:highlight w:val="none"/>
                <w:lang w:eastAsia="zh-CN"/>
              </w:rPr>
            </w:pPr>
            <w:r>
              <w:rPr>
                <w:rFonts w:hint="eastAsia" w:ascii="宋体" w:hAnsi="宋体"/>
                <w:color w:val="auto"/>
                <w:kern w:val="0"/>
                <w:sz w:val="24"/>
                <w:highlight w:val="none"/>
                <w:lang w:eastAsia="zh-CN"/>
              </w:rPr>
              <w:t>南昌市</w:t>
            </w:r>
          </w:p>
          <w:p w14:paraId="5694D619">
            <w:pPr>
              <w:jc w:val="center"/>
              <w:rPr>
                <w:rFonts w:hint="eastAsia" w:ascii="宋体" w:hAnsi="宋体" w:eastAsia="宋体"/>
                <w:color w:val="auto"/>
                <w:kern w:val="0"/>
                <w:sz w:val="24"/>
                <w:highlight w:val="none"/>
                <w:lang w:eastAsia="zh-CN"/>
              </w:rPr>
            </w:pPr>
            <w:r>
              <w:rPr>
                <w:rFonts w:hint="eastAsia" w:ascii="宋体" w:hAnsi="宋体"/>
                <w:color w:val="auto"/>
                <w:kern w:val="0"/>
                <w:sz w:val="24"/>
                <w:highlight w:val="none"/>
                <w:lang w:eastAsia="zh-CN"/>
              </w:rPr>
              <w:t>东湖区</w:t>
            </w:r>
          </w:p>
        </w:tc>
        <w:tc>
          <w:tcPr>
            <w:tcW w:w="973" w:type="dxa"/>
            <w:vAlign w:val="center"/>
          </w:tcPr>
          <w:p w14:paraId="51E3546F">
            <w:pPr>
              <w:spacing w:line="360" w:lineRule="auto"/>
              <w:jc w:val="center"/>
              <w:rPr>
                <w:rFonts w:ascii="宋体" w:hAnsi="宋体"/>
                <w:color w:val="auto"/>
                <w:kern w:val="0"/>
                <w:sz w:val="24"/>
                <w:highlight w:val="none"/>
              </w:rPr>
            </w:pPr>
            <w:r>
              <w:rPr>
                <w:rFonts w:hint="eastAsia" w:ascii="宋体" w:hAnsi="宋体"/>
                <w:color w:val="auto"/>
                <w:kern w:val="0"/>
                <w:sz w:val="24"/>
                <w:highlight w:val="none"/>
              </w:rPr>
              <w:t>3年</w:t>
            </w:r>
          </w:p>
        </w:tc>
        <w:tc>
          <w:tcPr>
            <w:tcW w:w="1750" w:type="dxa"/>
            <w:vAlign w:val="center"/>
          </w:tcPr>
          <w:p w14:paraId="05E482AF">
            <w:pPr>
              <w:jc w:val="center"/>
              <w:rPr>
                <w:rFonts w:hint="eastAsia" w:ascii="宋体" w:hAnsi="宋体"/>
                <w:color w:val="auto"/>
                <w:kern w:val="0"/>
                <w:sz w:val="24"/>
                <w:highlight w:val="none"/>
                <w:lang w:eastAsia="zh-CN"/>
              </w:rPr>
            </w:pPr>
            <w:r>
              <w:rPr>
                <w:rFonts w:hint="eastAsia" w:ascii="宋体" w:hAnsi="宋体"/>
                <w:color w:val="auto"/>
                <w:kern w:val="0"/>
                <w:sz w:val="24"/>
                <w:highlight w:val="none"/>
                <w:lang w:eastAsia="zh-CN"/>
              </w:rPr>
              <w:t xml:space="preserve"> </w:t>
            </w:r>
            <w:r>
              <w:rPr>
                <w:rFonts w:hint="eastAsia" w:ascii="宋体" w:hAnsi="宋体"/>
                <w:color w:val="auto"/>
                <w:kern w:val="0"/>
                <w:sz w:val="24"/>
                <w:highlight w:val="none"/>
                <w:lang w:val="en-US" w:eastAsia="zh-CN"/>
              </w:rPr>
              <w:t>381472.08</w:t>
            </w:r>
            <w:r>
              <w:rPr>
                <w:rFonts w:hint="eastAsia" w:ascii="宋体" w:hAnsi="宋体"/>
                <w:color w:val="auto"/>
                <w:kern w:val="0"/>
                <w:sz w:val="24"/>
                <w:highlight w:val="none"/>
                <w:lang w:eastAsia="zh-CN"/>
              </w:rPr>
              <w:t>元</w:t>
            </w:r>
          </w:p>
          <w:p w14:paraId="2E9A7D5D">
            <w:pPr>
              <w:jc w:val="center"/>
              <w:rPr>
                <w:rFonts w:hint="default" w:ascii="宋体" w:hAnsi="宋体" w:eastAsia="宋体"/>
                <w:color w:val="auto"/>
                <w:kern w:val="0"/>
                <w:sz w:val="24"/>
                <w:highlight w:val="none"/>
                <w:lang w:val="en-US" w:eastAsia="zh-CN"/>
              </w:rPr>
            </w:pPr>
            <w:r>
              <w:rPr>
                <w:rFonts w:hint="eastAsia" w:ascii="宋体" w:hAnsi="宋体"/>
                <w:color w:val="auto"/>
                <w:kern w:val="0"/>
                <w:sz w:val="24"/>
                <w:highlight w:val="none"/>
                <w:lang w:val="en-US" w:eastAsia="zh-CN"/>
              </w:rPr>
              <w:t>(含税）</w:t>
            </w:r>
          </w:p>
        </w:tc>
        <w:tc>
          <w:tcPr>
            <w:tcW w:w="1757" w:type="dxa"/>
            <w:vAlign w:val="center"/>
          </w:tcPr>
          <w:p w14:paraId="5D44583B">
            <w:pPr>
              <w:jc w:val="center"/>
              <w:rPr>
                <w:rFonts w:hint="eastAsia" w:ascii="宋体" w:hAnsi="宋体"/>
                <w:color w:val="auto"/>
                <w:kern w:val="0"/>
                <w:sz w:val="24"/>
                <w:highlight w:val="none"/>
              </w:rPr>
            </w:pPr>
            <w:r>
              <w:rPr>
                <w:rFonts w:hint="eastAsia" w:ascii="宋体" w:hAnsi="宋体"/>
                <w:color w:val="auto"/>
                <w:kern w:val="0"/>
                <w:sz w:val="24"/>
                <w:highlight w:val="none"/>
                <w:lang w:eastAsia="zh-CN"/>
              </w:rPr>
              <w:t>基础</w:t>
            </w:r>
            <w:r>
              <w:rPr>
                <w:rFonts w:hint="eastAsia" w:ascii="宋体" w:hAnsi="宋体"/>
                <w:color w:val="auto"/>
                <w:kern w:val="0"/>
                <w:sz w:val="24"/>
                <w:highlight w:val="none"/>
              </w:rPr>
              <w:t>：</w:t>
            </w:r>
            <w:r>
              <w:rPr>
                <w:rFonts w:hint="eastAsia" w:ascii="宋体" w:hAnsi="宋体"/>
                <w:color w:val="auto"/>
                <w:kern w:val="0"/>
                <w:sz w:val="24"/>
                <w:highlight w:val="none"/>
                <w:lang w:val="en-US" w:eastAsia="zh-CN"/>
              </w:rPr>
              <w:t>4.8</w:t>
            </w:r>
            <w:r>
              <w:rPr>
                <w:rFonts w:hint="eastAsia" w:ascii="宋体" w:hAnsi="宋体"/>
                <w:color w:val="auto"/>
                <w:kern w:val="0"/>
                <w:sz w:val="24"/>
                <w:highlight w:val="none"/>
              </w:rPr>
              <w:t>元/㎡</w:t>
            </w:r>
          </w:p>
          <w:p w14:paraId="143ECABA">
            <w:pPr>
              <w:jc w:val="center"/>
              <w:rPr>
                <w:rFonts w:ascii="宋体" w:hAnsi="宋体"/>
                <w:color w:val="auto"/>
                <w:kern w:val="0"/>
                <w:sz w:val="24"/>
                <w:highlight w:val="none"/>
              </w:rPr>
            </w:pPr>
            <w:r>
              <w:rPr>
                <w:rFonts w:hint="eastAsia" w:ascii="宋体" w:hAnsi="宋体"/>
                <w:color w:val="auto"/>
                <w:kern w:val="0"/>
                <w:sz w:val="24"/>
                <w:highlight w:val="none"/>
                <w:lang w:eastAsia="zh-CN"/>
              </w:rPr>
              <w:t>砸墙：</w:t>
            </w:r>
            <w:r>
              <w:rPr>
                <w:rFonts w:hint="eastAsia" w:ascii="宋体" w:hAnsi="宋体" w:cs="宋体"/>
                <w:color w:val="auto"/>
                <w:kern w:val="0"/>
                <w:sz w:val="24"/>
                <w:szCs w:val="24"/>
                <w:highlight w:val="none"/>
                <w:lang w:val="en-US" w:eastAsia="zh-CN" w:bidi="ar"/>
              </w:rPr>
              <w:t>48元/m</w:t>
            </w:r>
            <w:r>
              <w:rPr>
                <w:rFonts w:hint="eastAsia" w:ascii="宋体" w:hAnsi="宋体" w:cs="宋体"/>
                <w:color w:val="auto"/>
                <w:kern w:val="0"/>
                <w:sz w:val="28"/>
                <w:szCs w:val="28"/>
                <w:highlight w:val="none"/>
                <w:lang w:val="en-US" w:eastAsia="zh-CN" w:bidi="ar"/>
              </w:rPr>
              <w:t>³</w:t>
            </w:r>
          </w:p>
        </w:tc>
      </w:tr>
    </w:tbl>
    <w:p w14:paraId="2272F1BB">
      <w:pPr>
        <w:rPr>
          <w:color w:val="auto"/>
          <w:highlight w:val="none"/>
        </w:rPr>
      </w:pPr>
    </w:p>
    <w:p w14:paraId="071F3214">
      <w:pPr>
        <w:spacing w:line="500" w:lineRule="exact"/>
        <w:ind w:firstLine="560" w:firstLineChars="200"/>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备注：</w:t>
      </w:r>
    </w:p>
    <w:p w14:paraId="07498CD6">
      <w:pPr>
        <w:spacing w:line="500" w:lineRule="exact"/>
        <w:ind w:firstLine="640" w:firstLineChars="200"/>
        <w:rPr>
          <w:rFonts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1、服务期：服务期</w:t>
      </w:r>
      <w:r>
        <w:rPr>
          <w:rFonts w:hint="eastAsia" w:ascii="仿宋" w:hAnsi="仿宋" w:eastAsia="仿宋" w:cs="仿宋"/>
          <w:color w:val="auto"/>
          <w:kern w:val="0"/>
          <w:sz w:val="32"/>
          <w:szCs w:val="32"/>
          <w:highlight w:val="none"/>
          <w:lang w:val="en-US" w:eastAsia="zh-CN"/>
        </w:rPr>
        <w:t>限为3</w:t>
      </w:r>
      <w:r>
        <w:rPr>
          <w:rFonts w:hint="eastAsia" w:ascii="仿宋" w:hAnsi="仿宋" w:eastAsia="仿宋" w:cs="仿宋"/>
          <w:color w:val="auto"/>
          <w:kern w:val="0"/>
          <w:sz w:val="32"/>
          <w:szCs w:val="32"/>
          <w:highlight w:val="none"/>
        </w:rPr>
        <w:t>年，</w:t>
      </w:r>
      <w:r>
        <w:rPr>
          <w:rFonts w:ascii="仿宋" w:hAnsi="仿宋" w:eastAsia="仿宋" w:cs="仿宋"/>
          <w:color w:val="auto"/>
          <w:kern w:val="0"/>
          <w:sz w:val="32"/>
          <w:szCs w:val="32"/>
          <w:highlight w:val="none"/>
        </w:rPr>
        <w:t>202</w:t>
      </w:r>
      <w:r>
        <w:rPr>
          <w:rFonts w:hint="eastAsia" w:ascii="仿宋" w:hAnsi="仿宋" w:eastAsia="仿宋" w:cs="仿宋"/>
          <w:color w:val="auto"/>
          <w:kern w:val="0"/>
          <w:sz w:val="32"/>
          <w:szCs w:val="32"/>
          <w:highlight w:val="none"/>
          <w:lang w:val="en-US" w:eastAsia="zh-CN"/>
        </w:rPr>
        <w:t>6</w:t>
      </w:r>
      <w:r>
        <w:rPr>
          <w:rFonts w:hint="eastAsia" w:ascii="仿宋" w:hAnsi="仿宋" w:eastAsia="仿宋" w:cs="仿宋"/>
          <w:color w:val="auto"/>
          <w:kern w:val="0"/>
          <w:sz w:val="32"/>
          <w:szCs w:val="32"/>
          <w:highlight w:val="none"/>
        </w:rPr>
        <w:t>年</w:t>
      </w:r>
      <w:r>
        <w:rPr>
          <w:rFonts w:hint="eastAsia" w:ascii="仿宋" w:hAnsi="仿宋" w:eastAsia="仿宋" w:cs="仿宋"/>
          <w:color w:val="auto"/>
          <w:kern w:val="0"/>
          <w:sz w:val="32"/>
          <w:szCs w:val="32"/>
          <w:highlight w:val="none"/>
          <w:lang w:val="en-US" w:eastAsia="zh-CN"/>
        </w:rPr>
        <w:t>6</w:t>
      </w:r>
      <w:r>
        <w:rPr>
          <w:rFonts w:hint="eastAsia" w:ascii="仿宋" w:hAnsi="仿宋" w:eastAsia="仿宋" w:cs="仿宋"/>
          <w:color w:val="auto"/>
          <w:kern w:val="0"/>
          <w:sz w:val="32"/>
          <w:szCs w:val="32"/>
          <w:highlight w:val="none"/>
        </w:rPr>
        <w:t>月</w:t>
      </w:r>
      <w:r>
        <w:rPr>
          <w:rFonts w:hint="eastAsia" w:ascii="仿宋" w:hAnsi="仿宋" w:eastAsia="仿宋" w:cs="仿宋"/>
          <w:color w:val="auto"/>
          <w:kern w:val="0"/>
          <w:sz w:val="32"/>
          <w:szCs w:val="32"/>
          <w:highlight w:val="none"/>
          <w:lang w:val="en-US" w:eastAsia="zh-CN"/>
        </w:rPr>
        <w:t>15</w:t>
      </w:r>
      <w:r>
        <w:rPr>
          <w:rFonts w:hint="eastAsia" w:ascii="仿宋" w:hAnsi="仿宋" w:eastAsia="仿宋" w:cs="仿宋"/>
          <w:color w:val="auto"/>
          <w:kern w:val="0"/>
          <w:sz w:val="32"/>
          <w:szCs w:val="32"/>
          <w:highlight w:val="none"/>
        </w:rPr>
        <w:t>日</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lang w:val="en-US" w:eastAsia="zh-CN"/>
        </w:rPr>
        <w:t>暂定）</w:t>
      </w:r>
      <w:r>
        <w:rPr>
          <w:rFonts w:hint="eastAsia" w:ascii="仿宋" w:hAnsi="仿宋" w:eastAsia="仿宋" w:cs="仿宋"/>
          <w:color w:val="auto"/>
          <w:kern w:val="0"/>
          <w:sz w:val="32"/>
          <w:szCs w:val="32"/>
          <w:highlight w:val="none"/>
        </w:rPr>
        <w:t>至</w:t>
      </w:r>
      <w:r>
        <w:rPr>
          <w:rFonts w:ascii="仿宋" w:hAnsi="仿宋" w:eastAsia="仿宋" w:cs="仿宋"/>
          <w:color w:val="auto"/>
          <w:kern w:val="0"/>
          <w:sz w:val="32"/>
          <w:szCs w:val="32"/>
          <w:highlight w:val="none"/>
        </w:rPr>
        <w:t>202</w:t>
      </w:r>
      <w:r>
        <w:rPr>
          <w:rFonts w:hint="eastAsia" w:ascii="仿宋" w:hAnsi="仿宋" w:eastAsia="仿宋" w:cs="仿宋"/>
          <w:color w:val="auto"/>
          <w:kern w:val="0"/>
          <w:sz w:val="32"/>
          <w:szCs w:val="32"/>
          <w:highlight w:val="none"/>
          <w:lang w:val="en-US" w:eastAsia="zh-CN"/>
        </w:rPr>
        <w:t>9</w:t>
      </w:r>
      <w:r>
        <w:rPr>
          <w:rFonts w:hint="eastAsia" w:ascii="仿宋" w:hAnsi="仿宋" w:eastAsia="仿宋" w:cs="仿宋"/>
          <w:color w:val="auto"/>
          <w:kern w:val="0"/>
          <w:sz w:val="32"/>
          <w:szCs w:val="32"/>
          <w:highlight w:val="none"/>
        </w:rPr>
        <w:t>年</w:t>
      </w:r>
      <w:r>
        <w:rPr>
          <w:rFonts w:hint="eastAsia" w:ascii="仿宋" w:hAnsi="仿宋" w:eastAsia="仿宋" w:cs="仿宋"/>
          <w:color w:val="auto"/>
          <w:kern w:val="0"/>
          <w:sz w:val="32"/>
          <w:szCs w:val="32"/>
          <w:highlight w:val="none"/>
          <w:lang w:val="en-US" w:eastAsia="zh-CN"/>
        </w:rPr>
        <w:t>6</w:t>
      </w:r>
      <w:r>
        <w:rPr>
          <w:rFonts w:hint="eastAsia" w:ascii="仿宋" w:hAnsi="仿宋" w:eastAsia="仿宋" w:cs="仿宋"/>
          <w:color w:val="auto"/>
          <w:kern w:val="0"/>
          <w:sz w:val="32"/>
          <w:szCs w:val="32"/>
          <w:highlight w:val="none"/>
        </w:rPr>
        <w:t>月</w:t>
      </w:r>
      <w:r>
        <w:rPr>
          <w:rFonts w:hint="eastAsia" w:ascii="仿宋" w:hAnsi="仿宋" w:eastAsia="仿宋" w:cs="仿宋"/>
          <w:color w:val="auto"/>
          <w:kern w:val="0"/>
          <w:sz w:val="32"/>
          <w:szCs w:val="32"/>
          <w:highlight w:val="none"/>
          <w:lang w:val="en-US" w:eastAsia="zh-CN"/>
        </w:rPr>
        <w:t>14</w:t>
      </w:r>
      <w:r>
        <w:rPr>
          <w:rFonts w:hint="eastAsia" w:ascii="仿宋" w:hAnsi="仿宋" w:eastAsia="仿宋" w:cs="仿宋"/>
          <w:color w:val="auto"/>
          <w:kern w:val="0"/>
          <w:sz w:val="32"/>
          <w:szCs w:val="32"/>
          <w:highlight w:val="none"/>
        </w:rPr>
        <w:t>日（</w:t>
      </w:r>
      <w:r>
        <w:rPr>
          <w:rFonts w:hint="eastAsia" w:ascii="仿宋" w:hAnsi="仿宋" w:eastAsia="仿宋"/>
          <w:color w:val="auto"/>
          <w:sz w:val="32"/>
          <w:szCs w:val="32"/>
          <w:highlight w:val="none"/>
        </w:rPr>
        <w:t>具体服务期限起始时间以签订的土头清运服务合同为准，服务期限起始时间如有变更的，服务期限届满时间相应变更，但服务期限三年不变</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rPr>
        <w:t>。</w:t>
      </w:r>
    </w:p>
    <w:p w14:paraId="1F56ADF4">
      <w:pPr>
        <w:spacing w:line="5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2、投标人的投标报价不得超过本项目的控制价，否则将被视为无效投标响应。</w:t>
      </w:r>
    </w:p>
    <w:p w14:paraId="42BEAB38">
      <w:pPr>
        <w:spacing w:line="500" w:lineRule="exact"/>
        <w:ind w:firstLine="643" w:firstLineChars="200"/>
        <w:rPr>
          <w:rFonts w:hint="eastAsia" w:ascii="仿宋" w:hAnsi="仿宋" w:eastAsia="仿宋" w:cs="仿宋"/>
          <w:color w:val="auto"/>
          <w:kern w:val="0"/>
          <w:sz w:val="32"/>
          <w:szCs w:val="32"/>
          <w:highlight w:val="none"/>
        </w:rPr>
      </w:pPr>
      <w:r>
        <w:rPr>
          <w:rFonts w:hint="eastAsia" w:ascii="仿宋" w:hAnsi="仿宋" w:eastAsia="仿宋"/>
          <w:b/>
          <w:bCs/>
          <w:color w:val="auto"/>
          <w:sz w:val="32"/>
          <w:szCs w:val="32"/>
          <w:highlight w:val="none"/>
          <w:lang w:val="en-US" w:eastAsia="zh-CN"/>
        </w:rPr>
        <w:t>3、</w:t>
      </w:r>
      <w:r>
        <w:rPr>
          <w:rFonts w:hint="eastAsia" w:ascii="仿宋" w:hAnsi="仿宋" w:eastAsia="仿宋"/>
          <w:b/>
          <w:bCs/>
          <w:color w:val="auto"/>
          <w:sz w:val="32"/>
          <w:szCs w:val="32"/>
          <w:highlight w:val="none"/>
        </w:rPr>
        <w:t>投标文件的正本一份，副本一份，电子版</w:t>
      </w:r>
      <w:r>
        <w:rPr>
          <w:rFonts w:hint="eastAsia" w:ascii="仿宋" w:hAnsi="仿宋" w:eastAsia="仿宋"/>
          <w:b/>
          <w:bCs/>
          <w:color w:val="auto"/>
          <w:sz w:val="32"/>
          <w:szCs w:val="32"/>
          <w:highlight w:val="none"/>
          <w:lang w:val="en-US" w:eastAsia="zh-CN"/>
        </w:rPr>
        <w:t>一份</w:t>
      </w:r>
      <w:r>
        <w:rPr>
          <w:rFonts w:hint="eastAsia" w:ascii="仿宋" w:hAnsi="仿宋" w:eastAsia="仿宋"/>
          <w:b/>
          <w:bCs/>
          <w:color w:val="auto"/>
          <w:sz w:val="32"/>
          <w:szCs w:val="32"/>
          <w:highlight w:val="none"/>
          <w:lang w:eastAsia="zh-CN"/>
        </w:rPr>
        <w:t>（</w:t>
      </w:r>
      <w:r>
        <w:rPr>
          <w:rFonts w:hint="eastAsia" w:ascii="仿宋" w:hAnsi="仿宋" w:eastAsia="仿宋"/>
          <w:b/>
          <w:bCs/>
          <w:color w:val="auto"/>
          <w:sz w:val="32"/>
          <w:szCs w:val="32"/>
          <w:highlight w:val="none"/>
        </w:rPr>
        <w:t>U盘</w:t>
      </w:r>
      <w:r>
        <w:rPr>
          <w:rFonts w:hint="eastAsia" w:ascii="仿宋" w:hAnsi="仿宋" w:eastAsia="仿宋"/>
          <w:b/>
          <w:bCs/>
          <w:color w:val="auto"/>
          <w:sz w:val="32"/>
          <w:szCs w:val="32"/>
          <w:highlight w:val="none"/>
          <w:lang w:val="en-US" w:eastAsia="zh-CN"/>
        </w:rPr>
        <w:t>介质）</w:t>
      </w:r>
      <w:r>
        <w:rPr>
          <w:rFonts w:hint="eastAsia" w:ascii="仿宋" w:hAnsi="仿宋" w:eastAsia="仿宋"/>
          <w:b/>
          <w:bCs/>
          <w:color w:val="auto"/>
          <w:sz w:val="32"/>
          <w:szCs w:val="32"/>
          <w:highlight w:val="none"/>
          <w:lang w:eastAsia="zh-CN"/>
        </w:rPr>
        <w:t>，</w:t>
      </w:r>
      <w:r>
        <w:rPr>
          <w:rFonts w:hint="eastAsia" w:ascii="仿宋" w:hAnsi="仿宋" w:eastAsia="仿宋" w:cs="仿宋"/>
          <w:b/>
          <w:bCs/>
          <w:color w:val="auto"/>
          <w:kern w:val="0"/>
          <w:sz w:val="32"/>
          <w:szCs w:val="32"/>
          <w:highlight w:val="none"/>
        </w:rPr>
        <w:t>密封提交</w:t>
      </w:r>
      <w:r>
        <w:rPr>
          <w:rFonts w:hint="eastAsia" w:ascii="仿宋" w:hAnsi="仿宋" w:eastAsia="仿宋"/>
          <w:b/>
          <w:bCs/>
          <w:color w:val="auto"/>
          <w:sz w:val="32"/>
          <w:szCs w:val="32"/>
          <w:highlight w:val="none"/>
          <w:lang w:eastAsia="zh-CN"/>
        </w:rPr>
        <w:t>。</w:t>
      </w:r>
    </w:p>
    <w:p w14:paraId="5F6451D4">
      <w:pPr>
        <w:spacing w:line="360" w:lineRule="auto"/>
        <w:ind w:firstLine="560" w:firstLineChars="200"/>
        <w:rPr>
          <w:rFonts w:ascii="仿宋" w:hAnsi="仿宋" w:eastAsia="仿宋" w:cs="仿宋"/>
          <w:color w:val="auto"/>
          <w:kern w:val="0"/>
          <w:sz w:val="28"/>
          <w:szCs w:val="28"/>
          <w:highlight w:val="none"/>
        </w:rPr>
      </w:pPr>
    </w:p>
    <w:p w14:paraId="3F6E1039">
      <w:pPr>
        <w:spacing w:line="360" w:lineRule="auto"/>
        <w:ind w:firstLine="560" w:firstLineChars="200"/>
        <w:rPr>
          <w:rFonts w:ascii="仿宋" w:hAnsi="仿宋" w:eastAsia="仿宋" w:cs="仿宋"/>
          <w:color w:val="auto"/>
          <w:kern w:val="0"/>
          <w:sz w:val="28"/>
          <w:szCs w:val="28"/>
          <w:highlight w:val="none"/>
        </w:rPr>
      </w:pPr>
    </w:p>
    <w:p w14:paraId="5A0DDA12">
      <w:pPr>
        <w:pStyle w:val="2"/>
        <w:spacing w:after="120" w:afterLines="50"/>
        <w:jc w:val="center"/>
        <w:rPr>
          <w:rFonts w:ascii="仿宋" w:hAnsi="仿宋" w:eastAsia="仿宋" w:cs="仿宋"/>
          <w:b w:val="0"/>
          <w:bCs w:val="0"/>
          <w:color w:val="auto"/>
          <w:kern w:val="0"/>
          <w:szCs w:val="32"/>
          <w:highlight w:val="none"/>
        </w:rPr>
      </w:pPr>
      <w:r>
        <w:rPr>
          <w:rFonts w:ascii="仿宋" w:hAnsi="仿宋" w:eastAsia="仿宋" w:cs="仿宋"/>
          <w:color w:val="auto"/>
          <w:kern w:val="0"/>
          <w:sz w:val="28"/>
          <w:szCs w:val="28"/>
          <w:highlight w:val="none"/>
        </w:rPr>
        <w:br w:type="page"/>
      </w:r>
      <w:bookmarkStart w:id="13" w:name="_Toc28134"/>
      <w:bookmarkStart w:id="14" w:name="_Toc6002"/>
      <w:r>
        <w:rPr>
          <w:rFonts w:hint="eastAsia" w:ascii="仿宋" w:hAnsi="仿宋" w:eastAsia="仿宋" w:cs="仿宋"/>
          <w:color w:val="auto"/>
          <w:kern w:val="0"/>
          <w:szCs w:val="32"/>
          <w:highlight w:val="none"/>
        </w:rPr>
        <w:t>第二章　投标人须知</w:t>
      </w:r>
      <w:bookmarkEnd w:id="13"/>
      <w:bookmarkEnd w:id="14"/>
    </w:p>
    <w:p w14:paraId="18F3D535">
      <w:pPr>
        <w:spacing w:line="500" w:lineRule="exact"/>
        <w:ind w:firstLine="643" w:firstLineChars="200"/>
        <w:jc w:val="center"/>
        <w:rPr>
          <w:rFonts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投标人须知前附表</w:t>
      </w:r>
    </w:p>
    <w:p w14:paraId="2C64569D">
      <w:pPr>
        <w:spacing w:line="500" w:lineRule="exact"/>
        <w:ind w:firstLine="640" w:firstLineChars="200"/>
        <w:rPr>
          <w:rFonts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本须知前附表的内容是与《投标人须知》中条款的内容对应的。如有矛盾，应以本须知前附表为准。</w:t>
      </w:r>
    </w:p>
    <w:tbl>
      <w:tblPr>
        <w:tblStyle w:val="19"/>
        <w:tblW w:w="992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071"/>
      </w:tblGrid>
      <w:tr w14:paraId="2531F8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850" w:type="dxa"/>
            <w:vAlign w:val="center"/>
          </w:tcPr>
          <w:p w14:paraId="62D91650">
            <w:pPr>
              <w:spacing w:line="400" w:lineRule="exact"/>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项号</w:t>
            </w:r>
          </w:p>
        </w:tc>
        <w:tc>
          <w:tcPr>
            <w:tcW w:w="9071" w:type="dxa"/>
            <w:vAlign w:val="center"/>
          </w:tcPr>
          <w:p w14:paraId="47F8543B">
            <w:pPr>
              <w:spacing w:line="400" w:lineRule="exact"/>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编列内容</w:t>
            </w:r>
          </w:p>
        </w:tc>
      </w:tr>
      <w:tr w14:paraId="281FD5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70" w:hRule="atLeast"/>
          <w:jc w:val="center"/>
        </w:trPr>
        <w:tc>
          <w:tcPr>
            <w:tcW w:w="850" w:type="dxa"/>
            <w:vAlign w:val="center"/>
          </w:tcPr>
          <w:p w14:paraId="27679A4B">
            <w:pPr>
              <w:spacing w:line="400" w:lineRule="exact"/>
              <w:jc w:val="center"/>
              <w:rPr>
                <w:rFonts w:ascii="仿宋" w:hAnsi="仿宋" w:eastAsia="仿宋"/>
                <w:color w:val="auto"/>
                <w:sz w:val="28"/>
                <w:szCs w:val="28"/>
                <w:highlight w:val="none"/>
              </w:rPr>
            </w:pPr>
            <w:r>
              <w:rPr>
                <w:rFonts w:ascii="仿宋" w:hAnsi="仿宋" w:eastAsia="仿宋"/>
                <w:color w:val="auto"/>
                <w:sz w:val="28"/>
                <w:szCs w:val="28"/>
                <w:highlight w:val="none"/>
              </w:rPr>
              <w:t>1</w:t>
            </w:r>
          </w:p>
        </w:tc>
        <w:tc>
          <w:tcPr>
            <w:tcW w:w="9071" w:type="dxa"/>
            <w:vAlign w:val="center"/>
          </w:tcPr>
          <w:p w14:paraId="69BC96ED">
            <w:pPr>
              <w:spacing w:line="400" w:lineRule="exact"/>
              <w:rPr>
                <w:rFonts w:hint="default" w:ascii="仿宋" w:hAnsi="仿宋" w:eastAsia="仿宋" w:cs="仿宋"/>
                <w:bCs/>
                <w:color w:val="auto"/>
                <w:sz w:val="28"/>
                <w:szCs w:val="28"/>
                <w:highlight w:val="none"/>
                <w:lang w:val="en-US" w:eastAsia="zh-CN"/>
              </w:rPr>
            </w:pPr>
            <w:r>
              <w:rPr>
                <w:rFonts w:hint="eastAsia" w:ascii="仿宋" w:hAnsi="仿宋" w:eastAsia="仿宋"/>
                <w:color w:val="auto"/>
                <w:sz w:val="28"/>
                <w:szCs w:val="28"/>
                <w:highlight w:val="none"/>
              </w:rPr>
              <w:t>项目名称：</w:t>
            </w:r>
            <w:r>
              <w:rPr>
                <w:rFonts w:hint="eastAsia" w:ascii="仿宋" w:hAnsi="仿宋" w:eastAsia="仿宋"/>
                <w:color w:val="auto"/>
                <w:sz w:val="28"/>
                <w:szCs w:val="28"/>
                <w:highlight w:val="none"/>
                <w:lang w:eastAsia="zh-CN"/>
              </w:rPr>
              <w:t>南昌国贸悦上鹭鸣建筑垃圾清运服务（</w:t>
            </w:r>
            <w:r>
              <w:rPr>
                <w:rFonts w:hint="eastAsia" w:ascii="仿宋" w:hAnsi="仿宋" w:eastAsia="仿宋"/>
                <w:color w:val="auto"/>
                <w:sz w:val="28"/>
                <w:szCs w:val="28"/>
                <w:highlight w:val="none"/>
                <w:lang w:val="en-US" w:eastAsia="zh-CN"/>
              </w:rPr>
              <w:t>第二次）</w:t>
            </w:r>
          </w:p>
          <w:p w14:paraId="2F8986D4">
            <w:pPr>
              <w:spacing w:line="400" w:lineRule="exact"/>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招标人：</w:t>
            </w:r>
            <w:r>
              <w:rPr>
                <w:rFonts w:hint="eastAsia" w:ascii="仿宋" w:hAnsi="仿宋" w:eastAsia="仿宋"/>
                <w:color w:val="auto"/>
                <w:sz w:val="28"/>
                <w:szCs w:val="28"/>
                <w:highlight w:val="none"/>
                <w:lang w:eastAsia="zh-CN"/>
              </w:rPr>
              <w:t>厦门国贸物业服务有限公司</w:t>
            </w:r>
          </w:p>
          <w:p w14:paraId="60BCDDA3">
            <w:pPr>
              <w:spacing w:line="40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项目内容：见“招标项目一览表”</w:t>
            </w:r>
          </w:p>
          <w:p w14:paraId="5FA4800D">
            <w:pPr>
              <w:spacing w:line="400" w:lineRule="exact"/>
              <w:rPr>
                <w:rFonts w:hint="default" w:ascii="仿宋" w:hAnsi="仿宋" w:eastAsia="仿宋"/>
                <w:color w:val="auto"/>
                <w:sz w:val="28"/>
                <w:szCs w:val="28"/>
                <w:highlight w:val="none"/>
                <w:u w:val="single"/>
                <w:lang w:val="en-US" w:eastAsia="zh-CN"/>
              </w:rPr>
            </w:pPr>
            <w:r>
              <w:rPr>
                <w:rFonts w:hint="eastAsia" w:ascii="仿宋" w:hAnsi="仿宋" w:eastAsia="仿宋"/>
                <w:color w:val="auto"/>
                <w:sz w:val="28"/>
                <w:szCs w:val="28"/>
                <w:highlight w:val="none"/>
              </w:rPr>
              <w:t>项目编号：</w:t>
            </w:r>
            <w:r>
              <w:rPr>
                <w:rFonts w:hint="eastAsia" w:ascii="仿宋" w:hAnsi="仿宋" w:eastAsia="仿宋"/>
                <w:color w:val="auto"/>
                <w:sz w:val="28"/>
                <w:szCs w:val="28"/>
                <w:highlight w:val="none"/>
                <w:lang w:val="en-US" w:eastAsia="zh-CN"/>
              </w:rPr>
              <w:t>GMWY-2026-05</w:t>
            </w:r>
          </w:p>
        </w:tc>
      </w:tr>
      <w:tr w14:paraId="552646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850" w:type="dxa"/>
            <w:vAlign w:val="center"/>
          </w:tcPr>
          <w:p w14:paraId="5C98263C">
            <w:pPr>
              <w:spacing w:line="400" w:lineRule="exact"/>
              <w:jc w:val="center"/>
              <w:rPr>
                <w:rFonts w:ascii="仿宋" w:hAnsi="仿宋" w:eastAsia="仿宋"/>
                <w:color w:val="auto"/>
                <w:sz w:val="28"/>
                <w:szCs w:val="28"/>
                <w:highlight w:val="none"/>
              </w:rPr>
            </w:pPr>
            <w:r>
              <w:rPr>
                <w:rFonts w:ascii="仿宋" w:hAnsi="仿宋" w:eastAsia="仿宋"/>
                <w:color w:val="auto"/>
                <w:sz w:val="28"/>
                <w:szCs w:val="28"/>
                <w:highlight w:val="none"/>
              </w:rPr>
              <w:t>2</w:t>
            </w:r>
          </w:p>
        </w:tc>
        <w:tc>
          <w:tcPr>
            <w:tcW w:w="9071" w:type="dxa"/>
            <w:vAlign w:val="center"/>
          </w:tcPr>
          <w:p w14:paraId="5392A9DB">
            <w:pPr>
              <w:tabs>
                <w:tab w:val="left" w:pos="-1260"/>
                <w:tab w:val="left" w:pos="10260"/>
              </w:tabs>
              <w:spacing w:line="400" w:lineRule="exact"/>
              <w:rPr>
                <w:rFonts w:ascii="仿宋" w:hAnsi="仿宋" w:eastAsia="仿宋"/>
                <w:color w:val="auto"/>
                <w:spacing w:val="-4"/>
                <w:sz w:val="28"/>
                <w:szCs w:val="28"/>
                <w:highlight w:val="none"/>
              </w:rPr>
            </w:pPr>
            <w:r>
              <w:rPr>
                <w:rFonts w:hint="eastAsia" w:ascii="仿宋" w:hAnsi="仿宋" w:eastAsia="仿宋"/>
                <w:color w:val="auto"/>
                <w:sz w:val="28"/>
                <w:szCs w:val="28"/>
                <w:highlight w:val="none"/>
              </w:rPr>
              <w:t>资格标准：</w:t>
            </w:r>
            <w:r>
              <w:rPr>
                <w:rFonts w:hint="eastAsia" w:ascii="仿宋" w:hAnsi="仿宋" w:eastAsia="仿宋"/>
                <w:color w:val="auto"/>
                <w:spacing w:val="-4"/>
                <w:sz w:val="28"/>
                <w:szCs w:val="28"/>
                <w:highlight w:val="none"/>
              </w:rPr>
              <w:t>详见</w:t>
            </w:r>
            <w:r>
              <w:rPr>
                <w:rFonts w:hint="eastAsia" w:ascii="仿宋" w:hAnsi="仿宋" w:eastAsia="仿宋" w:cs="Arial"/>
                <w:color w:val="auto"/>
                <w:sz w:val="28"/>
                <w:szCs w:val="28"/>
                <w:highlight w:val="none"/>
              </w:rPr>
              <w:t xml:space="preserve"> “投标资格要求”</w:t>
            </w:r>
          </w:p>
        </w:tc>
      </w:tr>
      <w:tr w14:paraId="5D45DF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7" w:hRule="atLeast"/>
          <w:jc w:val="center"/>
        </w:trPr>
        <w:tc>
          <w:tcPr>
            <w:tcW w:w="850" w:type="dxa"/>
            <w:vAlign w:val="center"/>
          </w:tcPr>
          <w:p w14:paraId="44F7D286">
            <w:pPr>
              <w:spacing w:line="400" w:lineRule="exact"/>
              <w:jc w:val="center"/>
              <w:rPr>
                <w:rFonts w:ascii="仿宋" w:hAnsi="仿宋" w:eastAsia="仿宋"/>
                <w:color w:val="auto"/>
                <w:sz w:val="28"/>
                <w:szCs w:val="28"/>
                <w:highlight w:val="none"/>
              </w:rPr>
            </w:pPr>
            <w:r>
              <w:rPr>
                <w:rFonts w:ascii="仿宋" w:hAnsi="仿宋" w:eastAsia="仿宋"/>
                <w:color w:val="auto"/>
                <w:sz w:val="28"/>
                <w:szCs w:val="28"/>
                <w:highlight w:val="none"/>
              </w:rPr>
              <w:t>3</w:t>
            </w:r>
          </w:p>
        </w:tc>
        <w:tc>
          <w:tcPr>
            <w:tcW w:w="9071" w:type="dxa"/>
            <w:vAlign w:val="center"/>
          </w:tcPr>
          <w:p w14:paraId="6E508A1C">
            <w:pPr>
              <w:spacing w:line="40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投标有效期：</w:t>
            </w:r>
            <w:r>
              <w:rPr>
                <w:rFonts w:hint="eastAsia" w:ascii="仿宋" w:hAnsi="仿宋" w:eastAsia="仿宋" w:cs="宋体"/>
                <w:color w:val="auto"/>
                <w:kern w:val="0"/>
                <w:sz w:val="30"/>
                <w:szCs w:val="30"/>
                <w:highlight w:val="none"/>
              </w:rPr>
              <w:t>投标截止期结束后90日历日。</w:t>
            </w:r>
            <w:r>
              <w:rPr>
                <w:rFonts w:hint="eastAsia" w:ascii="仿宋" w:hAnsi="仿宋" w:eastAsia="仿宋" w:cs="宋体"/>
                <w:color w:val="auto"/>
                <w:kern w:val="0"/>
                <w:sz w:val="30"/>
                <w:szCs w:val="30"/>
                <w:highlight w:val="none"/>
                <w:lang w:val="en-US" w:eastAsia="zh-CN"/>
              </w:rPr>
              <w:t>投标</w:t>
            </w:r>
            <w:r>
              <w:rPr>
                <w:rFonts w:hint="eastAsia" w:ascii="仿宋" w:hAnsi="仿宋" w:eastAsia="仿宋"/>
                <w:color w:val="auto"/>
                <w:sz w:val="28"/>
                <w:szCs w:val="28"/>
                <w:highlight w:val="none"/>
              </w:rPr>
              <w:t>有效期不足</w:t>
            </w:r>
            <w:r>
              <w:rPr>
                <w:rFonts w:hint="eastAsia" w:ascii="仿宋" w:hAnsi="仿宋" w:eastAsia="仿宋"/>
                <w:color w:val="auto"/>
                <w:sz w:val="28"/>
                <w:szCs w:val="28"/>
                <w:highlight w:val="none"/>
                <w:lang w:val="en-US" w:eastAsia="zh-CN"/>
              </w:rPr>
              <w:t>的，</w:t>
            </w:r>
            <w:r>
              <w:rPr>
                <w:rFonts w:hint="eastAsia" w:ascii="仿宋" w:hAnsi="仿宋" w:eastAsia="仿宋"/>
                <w:color w:val="auto"/>
                <w:sz w:val="28"/>
                <w:szCs w:val="28"/>
                <w:highlight w:val="none"/>
              </w:rPr>
              <w:t>将导致其投标</w:t>
            </w:r>
            <w:r>
              <w:rPr>
                <w:rFonts w:hint="eastAsia" w:ascii="仿宋" w:hAnsi="仿宋" w:eastAsia="仿宋"/>
                <w:color w:val="auto"/>
                <w:sz w:val="28"/>
                <w:szCs w:val="28"/>
                <w:highlight w:val="none"/>
                <w:lang w:val="en-US" w:eastAsia="zh-CN"/>
              </w:rPr>
              <w:t>无效</w:t>
            </w:r>
            <w:r>
              <w:rPr>
                <w:rFonts w:hint="eastAsia" w:ascii="仿宋" w:hAnsi="仿宋" w:eastAsia="仿宋"/>
                <w:color w:val="auto"/>
                <w:sz w:val="28"/>
                <w:szCs w:val="28"/>
                <w:highlight w:val="none"/>
              </w:rPr>
              <w:t>。</w:t>
            </w:r>
          </w:p>
        </w:tc>
      </w:tr>
      <w:tr w14:paraId="63BCAB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9" w:hRule="atLeast"/>
          <w:jc w:val="center"/>
        </w:trPr>
        <w:tc>
          <w:tcPr>
            <w:tcW w:w="850" w:type="dxa"/>
            <w:vAlign w:val="center"/>
          </w:tcPr>
          <w:p w14:paraId="72797B6B">
            <w:pPr>
              <w:spacing w:line="400" w:lineRule="exact"/>
              <w:jc w:val="center"/>
              <w:rPr>
                <w:rFonts w:ascii="仿宋" w:hAnsi="仿宋" w:eastAsia="仿宋"/>
                <w:color w:val="auto"/>
                <w:sz w:val="28"/>
                <w:szCs w:val="28"/>
                <w:highlight w:val="none"/>
              </w:rPr>
            </w:pPr>
            <w:r>
              <w:rPr>
                <w:rFonts w:ascii="仿宋" w:hAnsi="仿宋" w:eastAsia="仿宋"/>
                <w:color w:val="auto"/>
                <w:sz w:val="28"/>
                <w:szCs w:val="28"/>
                <w:highlight w:val="none"/>
              </w:rPr>
              <w:t>4</w:t>
            </w:r>
          </w:p>
        </w:tc>
        <w:tc>
          <w:tcPr>
            <w:tcW w:w="9071" w:type="dxa"/>
            <w:vAlign w:val="center"/>
          </w:tcPr>
          <w:p w14:paraId="1B62DAE9">
            <w:pPr>
              <w:spacing w:line="40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投标文件递交地址：</w:t>
            </w:r>
            <w:r>
              <w:rPr>
                <w:rFonts w:hint="eastAsia" w:ascii="仿宋" w:hAnsi="仿宋" w:eastAsia="仿宋"/>
                <w:color w:val="auto"/>
                <w:sz w:val="28"/>
                <w:szCs w:val="28"/>
                <w:highlight w:val="none"/>
                <w:u w:val="single"/>
              </w:rPr>
              <w:t xml:space="preserve">厦门市思明区体育路41号顺承大厦6楼 </w:t>
            </w:r>
          </w:p>
          <w:p w14:paraId="3864A736">
            <w:pPr>
              <w:spacing w:line="40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投标截止时间：见“第一章 招标公告”</w:t>
            </w:r>
          </w:p>
        </w:tc>
      </w:tr>
      <w:tr w14:paraId="1C585C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1" w:hRule="atLeast"/>
          <w:jc w:val="center"/>
        </w:trPr>
        <w:tc>
          <w:tcPr>
            <w:tcW w:w="850" w:type="dxa"/>
            <w:vAlign w:val="center"/>
          </w:tcPr>
          <w:p w14:paraId="6F6E3016">
            <w:pPr>
              <w:spacing w:line="400" w:lineRule="exact"/>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5</w:t>
            </w:r>
          </w:p>
        </w:tc>
        <w:tc>
          <w:tcPr>
            <w:tcW w:w="9071" w:type="dxa"/>
            <w:vAlign w:val="center"/>
          </w:tcPr>
          <w:p w14:paraId="735621DC">
            <w:pPr>
              <w:spacing w:line="400" w:lineRule="exact"/>
              <w:rPr>
                <w:rFonts w:ascii="仿宋" w:hAnsi="仿宋" w:eastAsia="仿宋"/>
                <w:b/>
                <w:color w:val="auto"/>
                <w:sz w:val="28"/>
                <w:szCs w:val="28"/>
                <w:highlight w:val="none"/>
              </w:rPr>
            </w:pPr>
            <w:r>
              <w:rPr>
                <w:rFonts w:hint="eastAsia" w:ascii="仿宋" w:hAnsi="仿宋" w:eastAsia="仿宋"/>
                <w:color w:val="auto"/>
                <w:sz w:val="28"/>
                <w:szCs w:val="28"/>
                <w:highlight w:val="none"/>
              </w:rPr>
              <w:t>★投标保证金</w:t>
            </w:r>
            <w:r>
              <w:rPr>
                <w:rFonts w:hint="eastAsia" w:ascii="仿宋" w:hAnsi="仿宋" w:eastAsia="仿宋"/>
                <w:color w:val="auto"/>
                <w:sz w:val="28"/>
                <w:szCs w:val="28"/>
                <w:highlight w:val="none"/>
                <w:lang w:val="en-US" w:eastAsia="zh-CN"/>
              </w:rPr>
              <w:t>金额</w:t>
            </w:r>
            <w:r>
              <w:rPr>
                <w:rFonts w:hint="eastAsia" w:ascii="仿宋" w:hAnsi="仿宋" w:eastAsia="仿宋"/>
                <w:color w:val="auto"/>
                <w:sz w:val="28"/>
                <w:szCs w:val="28"/>
                <w:highlight w:val="none"/>
              </w:rPr>
              <w:t>：人民币</w:t>
            </w:r>
            <w:r>
              <w:rPr>
                <w:rFonts w:hint="eastAsia" w:ascii="仿宋" w:hAnsi="仿宋" w:eastAsia="仿宋"/>
                <w:color w:val="auto"/>
                <w:sz w:val="28"/>
                <w:szCs w:val="28"/>
                <w:highlight w:val="none"/>
                <w:lang w:val="en-US" w:eastAsia="zh-CN"/>
              </w:rPr>
              <w:t>7000</w:t>
            </w:r>
            <w:r>
              <w:rPr>
                <w:rFonts w:hint="eastAsia" w:ascii="仿宋" w:hAnsi="仿宋" w:eastAsia="仿宋"/>
                <w:color w:val="auto"/>
                <w:sz w:val="28"/>
                <w:szCs w:val="28"/>
                <w:highlight w:val="none"/>
              </w:rPr>
              <w:t>元整。</w:t>
            </w:r>
          </w:p>
          <w:p w14:paraId="3DE6E80B">
            <w:pPr>
              <w:spacing w:line="400" w:lineRule="exact"/>
              <w:rPr>
                <w:rFonts w:hint="eastAsia" w:ascii="仿宋" w:hAnsi="仿宋" w:eastAsia="仿宋"/>
                <w:b/>
                <w:color w:val="auto"/>
                <w:sz w:val="28"/>
                <w:szCs w:val="28"/>
                <w:highlight w:val="none"/>
              </w:rPr>
            </w:pPr>
            <w:r>
              <w:rPr>
                <w:rFonts w:hint="eastAsia" w:ascii="仿宋" w:hAnsi="仿宋" w:eastAsia="仿宋"/>
                <w:color w:val="auto"/>
                <w:sz w:val="28"/>
                <w:szCs w:val="28"/>
                <w:highlight w:val="none"/>
              </w:rPr>
              <w:t>1、投标保证金以转账、电汇等形式提交</w:t>
            </w:r>
            <w:r>
              <w:rPr>
                <w:rFonts w:hint="eastAsia" w:ascii="仿宋" w:hAnsi="仿宋" w:eastAsia="仿宋"/>
                <w:b/>
                <w:color w:val="auto"/>
                <w:sz w:val="28"/>
                <w:szCs w:val="28"/>
                <w:highlight w:val="none"/>
              </w:rPr>
              <w:t>（缴费时请备注：</w:t>
            </w:r>
            <w:r>
              <w:rPr>
                <w:rFonts w:hint="eastAsia" w:ascii="仿宋" w:hAnsi="仿宋" w:eastAsia="仿宋" w:cs="Times New Roman"/>
                <w:b/>
                <w:color w:val="auto"/>
                <w:sz w:val="28"/>
                <w:szCs w:val="28"/>
                <w:highlight w:val="none"/>
              </w:rPr>
              <w:t>项目编号</w:t>
            </w:r>
            <w:r>
              <w:rPr>
                <w:rFonts w:hint="eastAsia" w:ascii="仿宋" w:hAnsi="仿宋" w:eastAsia="仿宋" w:cs="Times New Roman"/>
                <w:b/>
                <w:color w:val="auto"/>
                <w:sz w:val="28"/>
                <w:szCs w:val="28"/>
                <w:highlight w:val="none"/>
                <w:lang w:val="en-US" w:eastAsia="zh-CN"/>
              </w:rPr>
              <w:t>GMWY-2026-05</w:t>
            </w:r>
            <w:r>
              <w:rPr>
                <w:rFonts w:hint="eastAsia" w:ascii="仿宋" w:hAnsi="仿宋" w:eastAsia="仿宋"/>
                <w:b/>
                <w:color w:val="auto"/>
                <w:sz w:val="28"/>
                <w:szCs w:val="28"/>
                <w:highlight w:val="none"/>
              </w:rPr>
              <w:t>投标保证金）</w:t>
            </w:r>
            <w:r>
              <w:rPr>
                <w:rFonts w:hint="eastAsia" w:ascii="仿宋" w:hAnsi="仿宋" w:eastAsia="仿宋"/>
                <w:color w:val="auto"/>
                <w:sz w:val="28"/>
                <w:szCs w:val="28"/>
                <w:highlight w:val="none"/>
              </w:rPr>
              <w:t>，必须在投标截止时间前到达指定账户，不收取现金、现金支票，不接受任何个人名义的转账，否则作未提交投标保证金处理。</w:t>
            </w:r>
            <w:r>
              <w:rPr>
                <w:rFonts w:hint="eastAsia" w:ascii="仿宋" w:hAnsi="仿宋" w:eastAsia="仿宋"/>
                <w:b/>
                <w:color w:val="auto"/>
                <w:sz w:val="28"/>
                <w:szCs w:val="28"/>
                <w:highlight w:val="none"/>
              </w:rPr>
              <w:t>投标文件中应体现投标保证金的缴交凭证。</w:t>
            </w:r>
          </w:p>
          <w:p w14:paraId="4116203F">
            <w:pPr>
              <w:spacing w:line="400" w:lineRule="exact"/>
              <w:rPr>
                <w:rFonts w:hint="eastAsia"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rPr>
              <w:t>投标保证金金额为“0”的，视为不要求提交投标保证金。</w:t>
            </w:r>
          </w:p>
          <w:p w14:paraId="1DAB753B">
            <w:pPr>
              <w:spacing w:line="400" w:lineRule="exact"/>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投标</w:t>
            </w:r>
            <w:r>
              <w:rPr>
                <w:rFonts w:hint="eastAsia" w:ascii="仿宋" w:hAnsi="仿宋" w:eastAsia="仿宋"/>
                <w:color w:val="auto"/>
                <w:sz w:val="28"/>
                <w:szCs w:val="28"/>
                <w:highlight w:val="none"/>
              </w:rPr>
              <w:t>保证金的退还：</w:t>
            </w:r>
          </w:p>
          <w:p w14:paraId="03667D11">
            <w:pPr>
              <w:spacing w:line="4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①招标人将在《中标通知书》发出之日起20个工作日内予以原额无息退还未中标人的投标保证金。</w:t>
            </w:r>
          </w:p>
          <w:p w14:paraId="614AF0C4">
            <w:pPr>
              <w:spacing w:line="400" w:lineRule="exact"/>
              <w:rPr>
                <w:rFonts w:ascii="仿宋" w:hAnsi="仿宋" w:eastAsia="仿宋"/>
                <w:color w:val="auto"/>
                <w:sz w:val="28"/>
                <w:szCs w:val="28"/>
                <w:highlight w:val="none"/>
              </w:rPr>
            </w:pPr>
            <w:r>
              <w:rPr>
                <w:rFonts w:hint="eastAsia" w:ascii="仿宋" w:hAnsi="仿宋" w:eastAsia="仿宋" w:cs="仿宋"/>
                <w:color w:val="auto"/>
                <w:sz w:val="28"/>
                <w:szCs w:val="28"/>
                <w:highlight w:val="none"/>
              </w:rPr>
              <w:t>②在中</w:t>
            </w:r>
            <w:r>
              <w:rPr>
                <w:rFonts w:hint="eastAsia" w:ascii="仿宋" w:hAnsi="仿宋" w:eastAsia="仿宋"/>
                <w:color w:val="auto"/>
                <w:sz w:val="28"/>
                <w:szCs w:val="28"/>
                <w:highlight w:val="none"/>
              </w:rPr>
              <w:t>标人签订合同后20个工作日内，中标人凭合同原件或者合同复印件（加盖中标人公章）退还投标保证金。投标保证金退还系原额无息退返。</w:t>
            </w:r>
          </w:p>
        </w:tc>
      </w:tr>
      <w:tr w14:paraId="621936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6" w:hRule="atLeast"/>
          <w:jc w:val="center"/>
        </w:trPr>
        <w:tc>
          <w:tcPr>
            <w:tcW w:w="850" w:type="dxa"/>
            <w:vAlign w:val="center"/>
          </w:tcPr>
          <w:p w14:paraId="3A5C4CDF">
            <w:pPr>
              <w:spacing w:line="400" w:lineRule="exact"/>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6</w:t>
            </w:r>
          </w:p>
        </w:tc>
        <w:tc>
          <w:tcPr>
            <w:tcW w:w="9071" w:type="dxa"/>
            <w:vAlign w:val="center"/>
          </w:tcPr>
          <w:p w14:paraId="1F43A2C0">
            <w:pPr>
              <w:spacing w:line="400" w:lineRule="exac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中标供应商在签订合同前，应向招标人缴纳</w:t>
            </w:r>
            <w:r>
              <w:rPr>
                <w:rFonts w:hint="eastAsia" w:ascii="仿宋" w:hAnsi="仿宋" w:eastAsia="仿宋"/>
                <w:color w:val="auto"/>
                <w:sz w:val="28"/>
                <w:szCs w:val="28"/>
                <w:highlight w:val="none"/>
                <w:lang w:val="en-US" w:eastAsia="zh-CN"/>
              </w:rPr>
              <w:t>10000</w:t>
            </w:r>
            <w:r>
              <w:rPr>
                <w:rFonts w:hint="eastAsia" w:ascii="仿宋" w:hAnsi="仿宋" w:eastAsia="仿宋"/>
                <w:color w:val="auto"/>
                <w:sz w:val="28"/>
                <w:szCs w:val="28"/>
                <w:highlight w:val="none"/>
              </w:rPr>
              <w:t>元履约保证金。</w:t>
            </w:r>
          </w:p>
          <w:p w14:paraId="33D81DF8">
            <w:pPr>
              <w:spacing w:line="400" w:lineRule="exac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履约保证金数额：</w:t>
            </w:r>
            <w:r>
              <w:rPr>
                <w:rFonts w:hint="eastAsia" w:ascii="仿宋" w:hAnsi="仿宋" w:eastAsia="仿宋"/>
                <w:color w:val="auto"/>
                <w:sz w:val="28"/>
                <w:szCs w:val="28"/>
                <w:highlight w:val="none"/>
                <w:lang w:val="en-US" w:eastAsia="zh-CN"/>
              </w:rPr>
              <w:t>10000</w:t>
            </w:r>
            <w:r>
              <w:rPr>
                <w:rFonts w:hint="eastAsia" w:ascii="仿宋" w:hAnsi="仿宋" w:eastAsia="仿宋"/>
                <w:color w:val="auto"/>
                <w:sz w:val="28"/>
                <w:szCs w:val="28"/>
                <w:highlight w:val="none"/>
              </w:rPr>
              <w:t>元（指人民币，下同）。</w:t>
            </w:r>
          </w:p>
          <w:p w14:paraId="5EC1A6A1">
            <w:pPr>
              <w:spacing w:line="400" w:lineRule="exac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履约保证金形式：转账。</w:t>
            </w:r>
          </w:p>
          <w:p w14:paraId="5958A56D">
            <w:pPr>
              <w:spacing w:line="400" w:lineRule="exac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3</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中标人在收到中标通知书后签订合同</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履约保证金在双方合同终止、交接清楚和债权债务等关系理顺后30日历天内无息返还。</w:t>
            </w:r>
          </w:p>
          <w:p w14:paraId="77752C39">
            <w:pPr>
              <w:spacing w:line="40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4</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 xml:space="preserve">中标人如在服务期限内不能完成招投标文件和合同约定，招标人有权解除合同，履约保证金不予退还。 </w:t>
            </w:r>
          </w:p>
        </w:tc>
      </w:tr>
      <w:tr w14:paraId="0CE015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1" w:hRule="atLeast"/>
          <w:jc w:val="center"/>
        </w:trPr>
        <w:tc>
          <w:tcPr>
            <w:tcW w:w="850" w:type="dxa"/>
            <w:vAlign w:val="center"/>
          </w:tcPr>
          <w:p w14:paraId="680E5531">
            <w:pPr>
              <w:spacing w:line="400" w:lineRule="exact"/>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7</w:t>
            </w:r>
          </w:p>
        </w:tc>
        <w:tc>
          <w:tcPr>
            <w:tcW w:w="9071" w:type="dxa"/>
            <w:vAlign w:val="center"/>
          </w:tcPr>
          <w:p w14:paraId="11231D37">
            <w:pPr>
              <w:spacing w:line="240" w:lineRule="auto"/>
              <w:jc w:val="left"/>
              <w:rPr>
                <w:rFonts w:ascii="仿宋" w:hAnsi="仿宋" w:eastAsia="仿宋"/>
                <w:color w:val="auto"/>
                <w:sz w:val="28"/>
                <w:szCs w:val="28"/>
                <w:highlight w:val="none"/>
              </w:rPr>
            </w:pPr>
            <w:r>
              <w:rPr>
                <w:rFonts w:hint="eastAsia" w:ascii="仿宋" w:hAnsi="仿宋" w:eastAsia="仿宋"/>
                <w:color w:val="auto"/>
                <w:sz w:val="28"/>
                <w:szCs w:val="28"/>
                <w:highlight w:val="none"/>
              </w:rPr>
              <w:t>★招标预算价（即最高控制价）为：</w:t>
            </w:r>
            <w:r>
              <w:rPr>
                <w:rFonts w:hint="eastAsia" w:ascii="仿宋" w:hAnsi="仿宋" w:eastAsia="仿宋"/>
                <w:color w:val="auto"/>
                <w:sz w:val="28"/>
                <w:szCs w:val="28"/>
                <w:highlight w:val="none"/>
                <w:lang w:val="en-US" w:eastAsia="zh-CN"/>
              </w:rPr>
              <w:t>381472.08</w:t>
            </w:r>
            <w:r>
              <w:rPr>
                <w:rFonts w:hint="eastAsia" w:ascii="仿宋" w:hAnsi="仿宋" w:eastAsia="仿宋"/>
                <w:color w:val="auto"/>
                <w:sz w:val="28"/>
                <w:szCs w:val="28"/>
                <w:highlight w:val="none"/>
              </w:rPr>
              <w:t>元</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含税），最高控制单价：</w:t>
            </w:r>
            <w:r>
              <w:rPr>
                <w:rFonts w:hint="eastAsia" w:ascii="仿宋" w:hAnsi="仿宋" w:eastAsia="仿宋"/>
                <w:color w:val="auto"/>
                <w:kern w:val="2"/>
                <w:sz w:val="28"/>
                <w:szCs w:val="28"/>
                <w:highlight w:val="none"/>
                <w:lang w:eastAsia="zh-CN"/>
              </w:rPr>
              <w:t>基础</w:t>
            </w:r>
            <w:r>
              <w:rPr>
                <w:rFonts w:hint="eastAsia" w:ascii="仿宋" w:hAnsi="仿宋" w:eastAsia="仿宋"/>
                <w:color w:val="auto"/>
                <w:kern w:val="2"/>
                <w:sz w:val="28"/>
                <w:szCs w:val="28"/>
                <w:highlight w:val="none"/>
              </w:rPr>
              <w:t>：</w:t>
            </w:r>
            <w:r>
              <w:rPr>
                <w:rFonts w:hint="eastAsia" w:ascii="仿宋" w:hAnsi="仿宋" w:eastAsia="仿宋"/>
                <w:color w:val="auto"/>
                <w:kern w:val="2"/>
                <w:sz w:val="28"/>
                <w:szCs w:val="28"/>
                <w:highlight w:val="none"/>
                <w:lang w:val="en-US" w:eastAsia="zh-CN"/>
              </w:rPr>
              <w:t>4.8</w:t>
            </w:r>
            <w:r>
              <w:rPr>
                <w:rFonts w:hint="eastAsia" w:ascii="仿宋" w:hAnsi="仿宋" w:eastAsia="仿宋"/>
                <w:color w:val="auto"/>
                <w:kern w:val="2"/>
                <w:sz w:val="28"/>
                <w:szCs w:val="28"/>
                <w:highlight w:val="none"/>
              </w:rPr>
              <w:t>元/㎡</w:t>
            </w:r>
            <w:r>
              <w:rPr>
                <w:rFonts w:hint="eastAsia" w:ascii="仿宋" w:hAnsi="仿宋" w:eastAsia="仿宋"/>
                <w:color w:val="auto"/>
                <w:kern w:val="2"/>
                <w:sz w:val="28"/>
                <w:szCs w:val="28"/>
                <w:highlight w:val="none"/>
                <w:lang w:eastAsia="zh-CN"/>
              </w:rPr>
              <w:t>，砸墙：</w:t>
            </w:r>
            <w:r>
              <w:rPr>
                <w:rFonts w:hint="eastAsia" w:ascii="仿宋" w:hAnsi="仿宋" w:eastAsia="仿宋" w:cs="Times New Roman"/>
                <w:color w:val="auto"/>
                <w:kern w:val="2"/>
                <w:sz w:val="28"/>
                <w:szCs w:val="28"/>
                <w:highlight w:val="none"/>
                <w:lang w:val="en-US" w:eastAsia="zh-CN" w:bidi="ar"/>
              </w:rPr>
              <w:t>48元/m³</w:t>
            </w:r>
            <w:r>
              <w:rPr>
                <w:rFonts w:hint="eastAsia" w:ascii="仿宋" w:hAnsi="仿宋" w:eastAsia="仿宋"/>
                <w:color w:val="auto"/>
                <w:sz w:val="28"/>
                <w:szCs w:val="28"/>
                <w:highlight w:val="none"/>
              </w:rPr>
              <w:t>。</w:t>
            </w:r>
            <w:r>
              <w:rPr>
                <w:rFonts w:hint="eastAsia" w:ascii="仿宋" w:hAnsi="仿宋" w:eastAsia="仿宋"/>
                <w:b/>
                <w:color w:val="auto"/>
                <w:sz w:val="28"/>
                <w:szCs w:val="28"/>
                <w:highlight w:val="none"/>
              </w:rPr>
              <w:t>投标人投标报价超过预算价的投标为无效投标</w:t>
            </w:r>
            <w:r>
              <w:rPr>
                <w:rFonts w:hint="eastAsia" w:ascii="仿宋" w:hAnsi="仿宋" w:eastAsia="仿宋"/>
                <w:color w:val="auto"/>
                <w:sz w:val="28"/>
                <w:szCs w:val="28"/>
                <w:highlight w:val="none"/>
              </w:rPr>
              <w:t>。</w:t>
            </w:r>
          </w:p>
        </w:tc>
      </w:tr>
      <w:tr w14:paraId="3EB5C9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65" w:hRule="atLeast"/>
          <w:jc w:val="center"/>
        </w:trPr>
        <w:tc>
          <w:tcPr>
            <w:tcW w:w="850" w:type="dxa"/>
            <w:vAlign w:val="center"/>
          </w:tcPr>
          <w:p w14:paraId="29290033">
            <w:pPr>
              <w:spacing w:line="400" w:lineRule="exact"/>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8</w:t>
            </w:r>
          </w:p>
        </w:tc>
        <w:tc>
          <w:tcPr>
            <w:tcW w:w="9071" w:type="dxa"/>
            <w:vAlign w:val="center"/>
          </w:tcPr>
          <w:p w14:paraId="5A6C30F9">
            <w:pPr>
              <w:spacing w:line="40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评标标准和方法：本次招标采用综合评分法评标。首先，由评标委员会根据招标文件要求(无效投标界定)，审核各投标文件是否合格、有效，凡不符合专业条件要求和未实质性响应招标文件要求的投标均不进入评分程序。最终按得分排序推荐中标候选人。</w:t>
            </w:r>
          </w:p>
        </w:tc>
      </w:tr>
      <w:tr w14:paraId="37A8A9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9" w:hRule="atLeast"/>
          <w:jc w:val="center"/>
        </w:trPr>
        <w:tc>
          <w:tcPr>
            <w:tcW w:w="850" w:type="dxa"/>
            <w:vAlign w:val="center"/>
          </w:tcPr>
          <w:p w14:paraId="5FF305CB">
            <w:pPr>
              <w:spacing w:line="400" w:lineRule="exact"/>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9</w:t>
            </w:r>
          </w:p>
        </w:tc>
        <w:tc>
          <w:tcPr>
            <w:tcW w:w="9071" w:type="dxa"/>
            <w:vAlign w:val="center"/>
          </w:tcPr>
          <w:p w14:paraId="6C82BE88">
            <w:pPr>
              <w:spacing w:line="400" w:lineRule="exact"/>
              <w:rPr>
                <w:rFonts w:ascii="仿宋" w:hAnsi="仿宋" w:eastAsia="仿宋"/>
                <w:b/>
                <w:color w:val="auto"/>
                <w:sz w:val="28"/>
                <w:szCs w:val="28"/>
                <w:highlight w:val="none"/>
              </w:rPr>
            </w:pPr>
            <w:r>
              <w:rPr>
                <w:rFonts w:hint="eastAsia" w:ascii="仿宋" w:hAnsi="仿宋" w:eastAsia="仿宋"/>
                <w:b/>
                <w:color w:val="auto"/>
                <w:sz w:val="28"/>
                <w:szCs w:val="28"/>
                <w:highlight w:val="none"/>
              </w:rPr>
              <w:t>投标提醒：</w:t>
            </w:r>
          </w:p>
          <w:p w14:paraId="44262138">
            <w:pPr>
              <w:spacing w:line="40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1、投标保证金手续办理完毕后，请再次核对账号、收款单位是否正确，并确保在投标截止时间前到账。</w:t>
            </w:r>
          </w:p>
          <w:p w14:paraId="74D2D8AE">
            <w:pPr>
              <w:spacing w:line="400" w:lineRule="exact"/>
              <w:rPr>
                <w:rFonts w:ascii="仿宋" w:hAnsi="仿宋" w:eastAsia="仿宋"/>
                <w:color w:val="auto"/>
                <w:sz w:val="28"/>
                <w:szCs w:val="28"/>
                <w:highlight w:val="none"/>
                <w:u w:val="single"/>
              </w:rPr>
            </w:pPr>
            <w:r>
              <w:rPr>
                <w:rFonts w:hint="eastAsia" w:ascii="仿宋" w:hAnsi="仿宋" w:eastAsia="仿宋"/>
                <w:color w:val="auto"/>
                <w:sz w:val="28"/>
                <w:szCs w:val="28"/>
                <w:highlight w:val="none"/>
              </w:rPr>
              <w:t>2、为方便</w:t>
            </w:r>
            <w:r>
              <w:rPr>
                <w:rFonts w:hint="eastAsia" w:ascii="仿宋" w:hAnsi="仿宋" w:eastAsia="仿宋"/>
                <w:color w:val="auto"/>
                <w:sz w:val="28"/>
                <w:szCs w:val="28"/>
                <w:highlight w:val="none"/>
                <w:lang w:val="en-US" w:eastAsia="zh-CN"/>
              </w:rPr>
              <w:t>投标</w:t>
            </w:r>
            <w:r>
              <w:rPr>
                <w:rFonts w:hint="eastAsia" w:ascii="仿宋" w:hAnsi="仿宋" w:eastAsia="仿宋"/>
                <w:color w:val="auto"/>
                <w:sz w:val="28"/>
                <w:szCs w:val="28"/>
                <w:highlight w:val="none"/>
              </w:rPr>
              <w:t>保证金的收取工作，</w:t>
            </w:r>
            <w:r>
              <w:rPr>
                <w:rFonts w:hint="eastAsia" w:ascii="仿宋" w:hAnsi="仿宋" w:eastAsia="仿宋" w:cs="Arial"/>
                <w:b/>
                <w:color w:val="auto"/>
                <w:kern w:val="0"/>
                <w:sz w:val="28"/>
                <w:szCs w:val="28"/>
                <w:highlight w:val="none"/>
                <w:u w:val="single"/>
              </w:rPr>
              <w:t>除投标文件中的缴交凭证外，</w:t>
            </w:r>
            <w:r>
              <w:rPr>
                <w:rFonts w:hint="eastAsia" w:ascii="仿宋" w:hAnsi="仿宋" w:eastAsia="仿宋"/>
                <w:b/>
                <w:color w:val="auto"/>
                <w:sz w:val="28"/>
                <w:szCs w:val="28"/>
                <w:highlight w:val="none"/>
                <w:u w:val="single"/>
              </w:rPr>
              <w:t>投标人在递交投标文件时应单独提供保证金缴交证明复印件一份给招标人投标文件接收人员。</w:t>
            </w:r>
          </w:p>
          <w:p w14:paraId="6C091124">
            <w:pPr>
              <w:spacing w:line="40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3、为确保在投标截止时间前递交投标文件，请务必考虑交通拥挤及路上不可预见的其他因素。</w:t>
            </w:r>
          </w:p>
          <w:p w14:paraId="6A785928">
            <w:pPr>
              <w:spacing w:line="40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4、本文件第四章的投标文件格式中要求投标人盖章、投标代表签字的均应按要求盖章、签字。</w:t>
            </w:r>
          </w:p>
        </w:tc>
      </w:tr>
      <w:tr w14:paraId="5A86E7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9" w:hRule="atLeast"/>
          <w:jc w:val="center"/>
        </w:trPr>
        <w:tc>
          <w:tcPr>
            <w:tcW w:w="850" w:type="dxa"/>
            <w:vAlign w:val="center"/>
          </w:tcPr>
          <w:p w14:paraId="2A90E049">
            <w:pPr>
              <w:spacing w:line="400" w:lineRule="exact"/>
              <w:jc w:val="center"/>
              <w:rPr>
                <w:rFonts w:hint="eastAsia" w:ascii="仿宋" w:hAnsi="仿宋" w:eastAsia="仿宋"/>
                <w:color w:val="auto"/>
                <w:sz w:val="28"/>
                <w:szCs w:val="28"/>
                <w:highlight w:val="none"/>
              </w:rPr>
            </w:pPr>
          </w:p>
          <w:p w14:paraId="2D624C37">
            <w:pPr>
              <w:spacing w:line="400" w:lineRule="exact"/>
              <w:jc w:val="center"/>
              <w:rPr>
                <w:rFonts w:hint="eastAsia" w:ascii="仿宋" w:hAnsi="仿宋" w:eastAsia="仿宋"/>
                <w:color w:val="auto"/>
                <w:sz w:val="28"/>
                <w:szCs w:val="28"/>
                <w:highlight w:val="none"/>
              </w:rPr>
            </w:pPr>
          </w:p>
          <w:p w14:paraId="13EC1253">
            <w:pPr>
              <w:spacing w:line="400" w:lineRule="exact"/>
              <w:jc w:val="center"/>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10</w:t>
            </w:r>
          </w:p>
          <w:p w14:paraId="4B7B00AD">
            <w:pPr>
              <w:spacing w:line="400" w:lineRule="exact"/>
              <w:jc w:val="center"/>
              <w:rPr>
                <w:rFonts w:hint="eastAsia" w:ascii="仿宋" w:hAnsi="仿宋" w:eastAsia="仿宋"/>
                <w:color w:val="auto"/>
                <w:sz w:val="28"/>
                <w:szCs w:val="28"/>
                <w:highlight w:val="none"/>
              </w:rPr>
            </w:pPr>
          </w:p>
          <w:p w14:paraId="53E382CB">
            <w:pPr>
              <w:spacing w:line="400" w:lineRule="exact"/>
              <w:jc w:val="center"/>
              <w:rPr>
                <w:rFonts w:hint="eastAsia" w:ascii="仿宋" w:hAnsi="仿宋" w:eastAsia="仿宋"/>
                <w:color w:val="auto"/>
                <w:sz w:val="28"/>
                <w:szCs w:val="28"/>
                <w:highlight w:val="none"/>
              </w:rPr>
            </w:pPr>
          </w:p>
          <w:p w14:paraId="7C510DE6">
            <w:pPr>
              <w:spacing w:line="400" w:lineRule="exact"/>
              <w:jc w:val="center"/>
              <w:rPr>
                <w:rFonts w:hint="eastAsia" w:ascii="仿宋" w:hAnsi="仿宋" w:eastAsia="仿宋"/>
                <w:color w:val="auto"/>
                <w:sz w:val="28"/>
                <w:szCs w:val="28"/>
                <w:highlight w:val="none"/>
              </w:rPr>
            </w:pPr>
          </w:p>
          <w:p w14:paraId="51746CA9">
            <w:pPr>
              <w:spacing w:line="400" w:lineRule="exact"/>
              <w:jc w:val="center"/>
              <w:rPr>
                <w:rFonts w:hint="eastAsia" w:ascii="仿宋" w:hAnsi="仿宋" w:eastAsia="仿宋"/>
                <w:color w:val="auto"/>
                <w:sz w:val="28"/>
                <w:szCs w:val="28"/>
                <w:highlight w:val="none"/>
              </w:rPr>
            </w:pPr>
          </w:p>
        </w:tc>
        <w:tc>
          <w:tcPr>
            <w:tcW w:w="9071" w:type="dxa"/>
            <w:vAlign w:val="center"/>
          </w:tcPr>
          <w:p w14:paraId="0925E491">
            <w:pPr>
              <w:spacing w:line="400" w:lineRule="exact"/>
              <w:rPr>
                <w:rFonts w:ascii="仿宋" w:hAnsi="仿宋" w:eastAsia="仿宋"/>
                <w:b/>
                <w:color w:val="auto"/>
                <w:sz w:val="28"/>
                <w:szCs w:val="28"/>
                <w:highlight w:val="none"/>
              </w:rPr>
            </w:pPr>
            <w:r>
              <w:rPr>
                <w:rFonts w:hint="eastAsia" w:ascii="仿宋" w:hAnsi="仿宋" w:eastAsia="仿宋"/>
                <w:b/>
                <w:color w:val="auto"/>
                <w:sz w:val="28"/>
                <w:szCs w:val="28"/>
                <w:highlight w:val="none"/>
              </w:rPr>
              <w:t>投标资格要求与投标资格证明文件</w:t>
            </w:r>
          </w:p>
          <w:p w14:paraId="386E3528">
            <w:pPr>
              <w:numPr>
                <w:ilvl w:val="0"/>
                <w:numId w:val="0"/>
              </w:numPr>
              <w:spacing w:line="400" w:lineRule="exact"/>
              <w:ind w:left="-9" w:leftChars="0"/>
              <w:rPr>
                <w:rFonts w:ascii="仿宋" w:hAnsi="仿宋" w:eastAsia="仿宋"/>
                <w:b/>
                <w:color w:val="auto"/>
                <w:sz w:val="28"/>
                <w:szCs w:val="28"/>
                <w:highlight w:val="none"/>
              </w:rPr>
            </w:pPr>
            <w:r>
              <w:rPr>
                <w:rFonts w:hint="eastAsia" w:ascii="仿宋" w:hAnsi="仿宋" w:eastAsia="仿宋"/>
                <w:b/>
                <w:color w:val="auto"/>
                <w:sz w:val="28"/>
                <w:szCs w:val="28"/>
                <w:highlight w:val="none"/>
                <w:lang w:val="en-US" w:eastAsia="zh-CN"/>
              </w:rPr>
              <w:t>1、</w:t>
            </w:r>
            <w:r>
              <w:rPr>
                <w:rFonts w:hint="eastAsia" w:ascii="仿宋" w:hAnsi="仿宋" w:eastAsia="仿宋"/>
                <w:b/>
                <w:color w:val="auto"/>
                <w:sz w:val="28"/>
                <w:szCs w:val="28"/>
                <w:highlight w:val="none"/>
              </w:rPr>
              <w:t>投标人</w:t>
            </w:r>
            <w:r>
              <w:rPr>
                <w:rFonts w:hint="eastAsia" w:ascii="仿宋" w:hAnsi="仿宋" w:eastAsia="仿宋"/>
                <w:b/>
                <w:color w:val="auto"/>
                <w:sz w:val="28"/>
                <w:szCs w:val="28"/>
                <w:highlight w:val="none"/>
                <w:lang w:val="en-US" w:eastAsia="zh-CN"/>
              </w:rPr>
              <w:t>应具有独立法人资格，</w:t>
            </w:r>
            <w:r>
              <w:rPr>
                <w:rFonts w:hint="eastAsia" w:ascii="仿宋" w:hAnsi="仿宋" w:eastAsia="仿宋"/>
                <w:b/>
                <w:color w:val="auto"/>
                <w:sz w:val="28"/>
                <w:szCs w:val="28"/>
                <w:highlight w:val="none"/>
              </w:rPr>
              <w:t>具有独立承担民事责任的能力，并具备参加招投标、政府采购活动的合法条件。投标人必须提供</w:t>
            </w:r>
            <w:r>
              <w:rPr>
                <w:rFonts w:hint="eastAsia" w:ascii="仿宋" w:hAnsi="仿宋" w:eastAsia="仿宋"/>
                <w:b/>
                <w:color w:val="auto"/>
                <w:sz w:val="28"/>
                <w:szCs w:val="28"/>
                <w:highlight w:val="none"/>
                <w:lang w:val="en-US" w:eastAsia="zh-CN"/>
              </w:rPr>
              <w:t>有效的</w:t>
            </w:r>
            <w:r>
              <w:rPr>
                <w:rFonts w:hint="eastAsia" w:ascii="仿宋" w:hAnsi="仿宋" w:eastAsia="仿宋"/>
                <w:b/>
                <w:color w:val="auto"/>
                <w:sz w:val="28"/>
                <w:szCs w:val="28"/>
                <w:highlight w:val="none"/>
              </w:rPr>
              <w:t>企业法人营业执照复印件</w:t>
            </w:r>
            <w:r>
              <w:rPr>
                <w:rFonts w:hint="eastAsia" w:ascii="仿宋" w:hAnsi="仿宋" w:eastAsia="仿宋"/>
                <w:b/>
                <w:color w:val="auto"/>
                <w:sz w:val="28"/>
                <w:szCs w:val="28"/>
                <w:highlight w:val="none"/>
                <w:lang w:eastAsia="zh-CN"/>
              </w:rPr>
              <w:t>，</w:t>
            </w:r>
            <w:r>
              <w:rPr>
                <w:rFonts w:hint="eastAsia" w:ascii="仿宋" w:hAnsi="仿宋" w:eastAsia="仿宋"/>
                <w:b/>
                <w:color w:val="auto"/>
                <w:sz w:val="28"/>
                <w:szCs w:val="28"/>
                <w:highlight w:val="none"/>
              </w:rPr>
              <w:t>注册资金应不低于</w:t>
            </w:r>
            <w:r>
              <w:rPr>
                <w:rFonts w:hint="eastAsia" w:ascii="仿宋" w:hAnsi="仿宋" w:eastAsia="仿宋"/>
                <w:b/>
                <w:color w:val="auto"/>
                <w:sz w:val="28"/>
                <w:szCs w:val="28"/>
                <w:highlight w:val="none"/>
                <w:lang w:val="en-US" w:eastAsia="zh-CN"/>
              </w:rPr>
              <w:t>100</w:t>
            </w:r>
            <w:r>
              <w:rPr>
                <w:rFonts w:hint="eastAsia" w:ascii="仿宋" w:hAnsi="仿宋" w:eastAsia="仿宋"/>
                <w:b/>
                <w:color w:val="auto"/>
                <w:sz w:val="28"/>
                <w:szCs w:val="28"/>
                <w:highlight w:val="none"/>
              </w:rPr>
              <w:t>万人民币</w:t>
            </w:r>
            <w:r>
              <w:rPr>
                <w:rFonts w:hint="eastAsia" w:ascii="仿宋" w:hAnsi="仿宋" w:eastAsia="仿宋"/>
                <w:b/>
                <w:color w:val="auto"/>
                <w:sz w:val="28"/>
                <w:szCs w:val="28"/>
                <w:highlight w:val="none"/>
                <w:lang w:eastAsia="zh-CN"/>
              </w:rPr>
              <w:t>。</w:t>
            </w:r>
          </w:p>
          <w:p w14:paraId="7DA8F794">
            <w:pPr>
              <w:numPr>
                <w:ilvl w:val="0"/>
                <w:numId w:val="0"/>
              </w:numPr>
              <w:spacing w:line="400" w:lineRule="exact"/>
              <w:ind w:left="-9" w:leftChars="0"/>
              <w:rPr>
                <w:rFonts w:hint="eastAsia" w:ascii="仿宋" w:hAnsi="仿宋" w:eastAsia="仿宋"/>
                <w:b/>
                <w:color w:val="auto"/>
                <w:sz w:val="28"/>
                <w:szCs w:val="28"/>
                <w:highlight w:val="none"/>
              </w:rPr>
            </w:pPr>
            <w:r>
              <w:rPr>
                <w:rFonts w:hint="eastAsia" w:ascii="仿宋" w:hAnsi="仿宋" w:eastAsia="仿宋"/>
                <w:b/>
                <w:color w:val="auto"/>
                <w:sz w:val="28"/>
                <w:szCs w:val="28"/>
                <w:highlight w:val="none"/>
                <w:lang w:val="en-US" w:eastAsia="zh-CN"/>
              </w:rPr>
              <w:t>2、</w:t>
            </w:r>
            <w:r>
              <w:rPr>
                <w:rFonts w:hint="eastAsia" w:ascii="仿宋" w:hAnsi="仿宋" w:eastAsia="仿宋"/>
                <w:b/>
                <w:color w:val="auto"/>
                <w:sz w:val="28"/>
                <w:szCs w:val="28"/>
                <w:highlight w:val="none"/>
              </w:rPr>
              <w:t>投标人代表不是法定代表人的，应提供法定代表人授权书原件，以及投标人代表的身份证复印件。</w:t>
            </w:r>
          </w:p>
          <w:p w14:paraId="0F159F81">
            <w:pPr>
              <w:numPr>
                <w:ilvl w:val="0"/>
                <w:numId w:val="0"/>
              </w:numPr>
              <w:spacing w:line="400" w:lineRule="exact"/>
              <w:ind w:left="-9" w:leftChars="0"/>
              <w:rPr>
                <w:rFonts w:hint="eastAsia" w:ascii="仿宋" w:hAnsi="仿宋" w:eastAsia="仿宋"/>
                <w:b/>
                <w:color w:val="auto"/>
                <w:sz w:val="28"/>
                <w:szCs w:val="28"/>
                <w:highlight w:val="none"/>
              </w:rPr>
            </w:pPr>
            <w:r>
              <w:rPr>
                <w:rFonts w:hint="eastAsia" w:ascii="仿宋" w:hAnsi="仿宋" w:eastAsia="仿宋"/>
                <w:b/>
                <w:color w:val="auto"/>
                <w:sz w:val="28"/>
                <w:szCs w:val="28"/>
                <w:highlight w:val="none"/>
                <w:lang w:val="en-US" w:eastAsia="zh-CN"/>
              </w:rPr>
              <w:t>3、投标人应提供</w:t>
            </w:r>
            <w:r>
              <w:rPr>
                <w:rFonts w:hint="eastAsia" w:ascii="仿宋" w:hAnsi="仿宋" w:eastAsia="仿宋"/>
                <w:b/>
                <w:color w:val="auto"/>
                <w:sz w:val="28"/>
                <w:szCs w:val="28"/>
                <w:highlight w:val="none"/>
              </w:rPr>
              <w:t>参加采购活动前3年内在经营活动中没有重大违法记录的书面声明。（“重大违法记录”指投标人因违法经营受到刑事处罚或责令停产停业、吊销许可证或执照、较大数额罚款等行政处罚。）</w:t>
            </w:r>
          </w:p>
          <w:p w14:paraId="74D8924C">
            <w:pPr>
              <w:numPr>
                <w:ilvl w:val="0"/>
                <w:numId w:val="0"/>
              </w:numPr>
              <w:spacing w:line="400" w:lineRule="exact"/>
              <w:ind w:left="-9" w:leftChars="0"/>
              <w:rPr>
                <w:rFonts w:hint="eastAsia"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4、信用记录要求：</w:t>
            </w:r>
          </w:p>
          <w:p w14:paraId="22BE685E">
            <w:pPr>
              <w:numPr>
                <w:ilvl w:val="0"/>
                <w:numId w:val="0"/>
              </w:numPr>
              <w:spacing w:line="400" w:lineRule="exact"/>
              <w:ind w:left="-9" w:leftChars="0"/>
              <w:rPr>
                <w:rFonts w:hint="eastAsia"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 xml:space="preserve">（1）信用信息查询渠道：通过“信用中国”网站（www.creditchina.gov.cn）、中国政府采购网（www.ccgp.gov.cn）查询所有投标人的信用信息。 </w:t>
            </w:r>
          </w:p>
          <w:p w14:paraId="7CB90E93">
            <w:pPr>
              <w:numPr>
                <w:ilvl w:val="0"/>
                <w:numId w:val="0"/>
              </w:numPr>
              <w:spacing w:line="400" w:lineRule="exact"/>
              <w:ind w:left="-9" w:leftChars="0"/>
              <w:rPr>
                <w:rFonts w:hint="eastAsia"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（2）截止时点：查询本项目投标文件递交截止时间当天前三年内的信用信息。</w:t>
            </w:r>
          </w:p>
          <w:p w14:paraId="2DDD044B">
            <w:pPr>
              <w:numPr>
                <w:ilvl w:val="0"/>
                <w:numId w:val="0"/>
              </w:numPr>
              <w:spacing w:line="400" w:lineRule="exact"/>
              <w:ind w:left="-9" w:leftChars="0"/>
              <w:rPr>
                <w:rFonts w:hint="eastAsia"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（3）信用信息的使用规则：</w:t>
            </w:r>
            <w:r>
              <w:rPr>
                <w:rFonts w:hint="default" w:ascii="仿宋" w:hAnsi="仿宋" w:eastAsia="仿宋"/>
                <w:b/>
                <w:color w:val="auto"/>
                <w:sz w:val="28"/>
                <w:szCs w:val="28"/>
                <w:highlight w:val="none"/>
                <w:lang w:val="en-US" w:eastAsia="zh-CN"/>
              </w:rPr>
              <w:t>①</w:t>
            </w:r>
            <w:r>
              <w:rPr>
                <w:rFonts w:hint="eastAsia" w:ascii="仿宋" w:hAnsi="仿宋" w:eastAsia="仿宋"/>
                <w:b/>
                <w:color w:val="auto"/>
                <w:sz w:val="28"/>
                <w:szCs w:val="28"/>
                <w:highlight w:val="none"/>
                <w:lang w:val="en-US" w:eastAsia="zh-CN"/>
              </w:rPr>
              <w:t>查询结果显示投标人存在不良信用记录（包含列入失信被执行人、重大税收违法失信主体、严重违法失信名单）的，其资格审查不合格。</w:t>
            </w:r>
            <w:r>
              <w:rPr>
                <w:rFonts w:hint="default" w:ascii="仿宋" w:hAnsi="仿宋" w:eastAsia="仿宋"/>
                <w:b/>
                <w:color w:val="auto"/>
                <w:sz w:val="28"/>
                <w:szCs w:val="28"/>
                <w:highlight w:val="none"/>
                <w:lang w:val="en-US" w:eastAsia="zh-CN"/>
              </w:rPr>
              <w:t>②</w:t>
            </w:r>
            <w:r>
              <w:rPr>
                <w:rFonts w:hint="eastAsia" w:ascii="仿宋" w:hAnsi="仿宋" w:eastAsia="仿宋"/>
                <w:b/>
                <w:color w:val="auto"/>
                <w:sz w:val="28"/>
                <w:szCs w:val="28"/>
                <w:highlight w:val="none"/>
                <w:lang w:val="en-US" w:eastAsia="zh-CN"/>
              </w:rPr>
              <w:t>因查询渠道网站原因导致查无投标人信息的，不认定投标人资格审查不合格；评审结束后，通过其他渠道发现投标人存在不良信用记录的，不认定为资格审查错误，将依照有关规定进行调查处理。</w:t>
            </w:r>
          </w:p>
          <w:p w14:paraId="19481D82">
            <w:pPr>
              <w:numPr>
                <w:ilvl w:val="0"/>
                <w:numId w:val="0"/>
              </w:numPr>
              <w:spacing w:line="400" w:lineRule="exact"/>
              <w:ind w:left="-9" w:leftChars="0"/>
              <w:rPr>
                <w:rFonts w:hint="eastAsia"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（4）投标人无需提供信用信息查询结果（但投标人应在参加招标活动前查询并了解自身的信用记录情况）。若投标人自行提供查询结果的，仍以评标委员会查询结果为准。</w:t>
            </w:r>
          </w:p>
          <w:p w14:paraId="744A0158">
            <w:pPr>
              <w:spacing w:line="400" w:lineRule="exact"/>
              <w:rPr>
                <w:rFonts w:hint="eastAsia" w:ascii="仿宋" w:hAnsi="仿宋" w:eastAsia="仿宋"/>
                <w:b/>
                <w:bCs/>
                <w:color w:val="auto"/>
                <w:sz w:val="28"/>
                <w:szCs w:val="28"/>
                <w:highlight w:val="none"/>
                <w:lang w:val="en-US" w:eastAsia="zh-CN"/>
              </w:rPr>
            </w:pPr>
            <w:r>
              <w:rPr>
                <w:rFonts w:hint="eastAsia" w:ascii="仿宋" w:hAnsi="仿宋" w:eastAsia="仿宋"/>
                <w:b/>
                <w:bCs/>
                <w:color w:val="auto"/>
                <w:sz w:val="28"/>
                <w:szCs w:val="28"/>
                <w:highlight w:val="none"/>
                <w:lang w:val="en-US" w:eastAsia="zh-CN"/>
              </w:rPr>
              <w:t>5、</w:t>
            </w:r>
            <w:r>
              <w:rPr>
                <w:rFonts w:hint="eastAsia" w:ascii="仿宋" w:hAnsi="仿宋" w:eastAsia="仿宋"/>
                <w:b/>
                <w:bCs/>
                <w:color w:val="auto"/>
                <w:sz w:val="28"/>
                <w:szCs w:val="28"/>
                <w:highlight w:val="none"/>
              </w:rPr>
              <w:t>投标人须提供服务该项目清运车辆的有效</w:t>
            </w:r>
            <w:r>
              <w:rPr>
                <w:rFonts w:hint="eastAsia" w:ascii="仿宋" w:hAnsi="仿宋" w:eastAsia="仿宋"/>
                <w:b/>
                <w:color w:val="auto"/>
                <w:sz w:val="28"/>
                <w:szCs w:val="28"/>
                <w:highlight w:val="none"/>
              </w:rPr>
              <w:t>机动车行驶证（需体现</w:t>
            </w:r>
            <w:r>
              <w:rPr>
                <w:rFonts w:hint="eastAsia" w:ascii="仿宋" w:hAnsi="仿宋" w:eastAsia="仿宋"/>
                <w:b/>
                <w:color w:val="auto"/>
                <w:sz w:val="28"/>
                <w:szCs w:val="28"/>
                <w:highlight w:val="none"/>
                <w:lang w:val="en-US" w:eastAsia="zh-CN"/>
              </w:rPr>
              <w:t>最新</w:t>
            </w:r>
            <w:r>
              <w:rPr>
                <w:rFonts w:hint="eastAsia" w:ascii="仿宋" w:hAnsi="仿宋" w:eastAsia="仿宋"/>
                <w:b/>
                <w:color w:val="auto"/>
                <w:sz w:val="28"/>
                <w:szCs w:val="28"/>
                <w:highlight w:val="none"/>
              </w:rPr>
              <w:t>车辆检验记录），并提供</w:t>
            </w:r>
            <w:r>
              <w:rPr>
                <w:rFonts w:hint="eastAsia" w:ascii="仿宋" w:hAnsi="仿宋" w:eastAsia="仿宋"/>
                <w:b/>
                <w:bCs/>
                <w:color w:val="auto"/>
                <w:sz w:val="28"/>
                <w:szCs w:val="28"/>
                <w:highlight w:val="none"/>
              </w:rPr>
              <w:t>由</w:t>
            </w:r>
            <w:r>
              <w:rPr>
                <w:rFonts w:hint="eastAsia" w:ascii="仿宋" w:hAnsi="仿宋" w:eastAsia="仿宋"/>
                <w:b/>
                <w:bCs/>
                <w:color w:val="auto"/>
                <w:sz w:val="28"/>
                <w:szCs w:val="28"/>
                <w:highlight w:val="none"/>
                <w:lang w:eastAsia="zh-CN"/>
              </w:rPr>
              <w:t>南昌</w:t>
            </w:r>
            <w:r>
              <w:rPr>
                <w:rFonts w:hint="eastAsia" w:ascii="仿宋" w:hAnsi="仿宋" w:eastAsia="仿宋"/>
                <w:b/>
                <w:color w:val="auto"/>
                <w:sz w:val="28"/>
                <w:szCs w:val="28"/>
                <w:highlight w:val="none"/>
              </w:rPr>
              <w:t>市城市管理局颁发的</w:t>
            </w:r>
            <w:r>
              <w:rPr>
                <w:rFonts w:hint="eastAsia" w:ascii="仿宋" w:hAnsi="仿宋" w:eastAsia="仿宋"/>
                <w:b/>
                <w:color w:val="auto"/>
                <w:sz w:val="28"/>
                <w:szCs w:val="28"/>
                <w:highlight w:val="none"/>
                <w:lang w:eastAsia="zh-CN"/>
              </w:rPr>
              <w:t>南昌</w:t>
            </w:r>
            <w:r>
              <w:rPr>
                <w:rFonts w:hint="eastAsia" w:ascii="仿宋" w:hAnsi="仿宋" w:eastAsia="仿宋"/>
                <w:b/>
                <w:color w:val="auto"/>
                <w:sz w:val="28"/>
                <w:szCs w:val="28"/>
                <w:highlight w:val="none"/>
              </w:rPr>
              <w:t>市城市建筑垃圾运输</w:t>
            </w:r>
            <w:r>
              <w:rPr>
                <w:rFonts w:hint="eastAsia" w:ascii="仿宋" w:hAnsi="仿宋" w:eastAsia="仿宋"/>
                <w:b/>
                <w:color w:val="auto"/>
                <w:sz w:val="28"/>
                <w:szCs w:val="28"/>
                <w:highlight w:val="none"/>
                <w:lang w:eastAsia="zh-CN"/>
              </w:rPr>
              <w:t>单。</w:t>
            </w:r>
          </w:p>
          <w:p w14:paraId="1D679A4A">
            <w:pPr>
              <w:spacing w:line="400" w:lineRule="exact"/>
              <w:rPr>
                <w:rFonts w:hint="default" w:ascii="仿宋" w:hAnsi="仿宋" w:eastAsia="仿宋"/>
                <w:b/>
                <w:bCs/>
                <w:color w:val="auto"/>
                <w:sz w:val="28"/>
                <w:szCs w:val="28"/>
                <w:highlight w:val="none"/>
                <w:lang w:val="en-US" w:eastAsia="zh-CN"/>
              </w:rPr>
            </w:pPr>
            <w:r>
              <w:rPr>
                <w:rFonts w:hint="eastAsia" w:ascii="仿宋" w:hAnsi="仿宋" w:eastAsia="仿宋"/>
                <w:b/>
                <w:bCs/>
                <w:color w:val="auto"/>
                <w:sz w:val="28"/>
                <w:szCs w:val="28"/>
                <w:highlight w:val="none"/>
                <w:lang w:val="en-US" w:eastAsia="zh-CN"/>
              </w:rPr>
              <w:t>6、</w:t>
            </w:r>
            <w:r>
              <w:rPr>
                <w:rFonts w:hint="eastAsia" w:ascii="仿宋" w:hAnsi="仿宋" w:eastAsia="仿宋"/>
                <w:b/>
                <w:color w:val="auto"/>
                <w:sz w:val="28"/>
                <w:szCs w:val="28"/>
                <w:highlight w:val="none"/>
              </w:rPr>
              <w:t>投标人必须提供自202</w:t>
            </w:r>
            <w:r>
              <w:rPr>
                <w:rFonts w:hint="eastAsia" w:ascii="仿宋" w:hAnsi="仿宋" w:eastAsia="仿宋"/>
                <w:b/>
                <w:color w:val="auto"/>
                <w:sz w:val="28"/>
                <w:szCs w:val="28"/>
                <w:highlight w:val="none"/>
                <w:lang w:val="en-US" w:eastAsia="zh-CN"/>
              </w:rPr>
              <w:t>3</w:t>
            </w:r>
            <w:r>
              <w:rPr>
                <w:rFonts w:hint="eastAsia" w:ascii="仿宋" w:hAnsi="仿宋" w:eastAsia="仿宋"/>
                <w:b/>
                <w:color w:val="auto"/>
                <w:sz w:val="28"/>
                <w:szCs w:val="28"/>
                <w:highlight w:val="none"/>
              </w:rPr>
              <w:t>年</w:t>
            </w:r>
            <w:r>
              <w:rPr>
                <w:rFonts w:hint="eastAsia" w:ascii="仿宋" w:hAnsi="仿宋" w:eastAsia="仿宋"/>
                <w:b/>
                <w:color w:val="auto"/>
                <w:sz w:val="28"/>
                <w:szCs w:val="28"/>
                <w:highlight w:val="none"/>
                <w:lang w:val="en-US" w:eastAsia="zh-CN"/>
              </w:rPr>
              <w:t>1月1日</w:t>
            </w:r>
            <w:r>
              <w:rPr>
                <w:rFonts w:hint="eastAsia" w:ascii="仿宋" w:hAnsi="仿宋" w:eastAsia="仿宋"/>
                <w:b/>
                <w:color w:val="auto"/>
                <w:sz w:val="28"/>
                <w:szCs w:val="28"/>
                <w:highlight w:val="none"/>
              </w:rPr>
              <w:t>起至今不少于</w:t>
            </w:r>
            <w:r>
              <w:rPr>
                <w:rFonts w:hint="eastAsia" w:ascii="仿宋" w:hAnsi="仿宋" w:eastAsia="仿宋"/>
                <w:b/>
                <w:color w:val="auto"/>
                <w:sz w:val="28"/>
                <w:szCs w:val="28"/>
                <w:highlight w:val="none"/>
                <w:lang w:val="en-US" w:eastAsia="zh-CN"/>
              </w:rPr>
              <w:t>2</w:t>
            </w:r>
            <w:r>
              <w:rPr>
                <w:rFonts w:hint="eastAsia" w:ascii="仿宋" w:hAnsi="仿宋" w:eastAsia="仿宋"/>
                <w:b/>
                <w:color w:val="auto"/>
                <w:sz w:val="28"/>
                <w:szCs w:val="28"/>
                <w:highlight w:val="none"/>
              </w:rPr>
              <w:t>个建筑垃圾清运类项目的经营业绩经验的有效证明文件（需提供合同或验收报告的复印件，原件备查）。</w:t>
            </w:r>
          </w:p>
          <w:p w14:paraId="43769C54">
            <w:pPr>
              <w:numPr>
                <w:ilvl w:val="0"/>
                <w:numId w:val="0"/>
              </w:numPr>
              <w:spacing w:line="400" w:lineRule="exact"/>
              <w:ind w:left="-9" w:leftChars="0"/>
              <w:rPr>
                <w:rFonts w:hint="eastAsia"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注：以上资格证明文件为复印件的，须加盖投标人公章，且原件备查。投标人不满足上述规定的特定条件或提供证明文件不全的，其投标无效。</w:t>
            </w:r>
          </w:p>
          <w:p w14:paraId="32F7B641">
            <w:pPr>
              <w:numPr>
                <w:ilvl w:val="0"/>
                <w:numId w:val="0"/>
              </w:numPr>
              <w:spacing w:line="400" w:lineRule="exact"/>
              <w:ind w:left="-9" w:leftChars="0"/>
              <w:rPr>
                <w:rFonts w:hint="eastAsia" w:ascii="仿宋" w:hAnsi="仿宋" w:eastAsia="仿宋"/>
                <w:b/>
                <w:color w:val="auto"/>
                <w:sz w:val="28"/>
                <w:szCs w:val="28"/>
                <w:highlight w:val="none"/>
                <w:lang w:val="en-US" w:eastAsia="zh-CN"/>
              </w:rPr>
            </w:pPr>
          </w:p>
          <w:p w14:paraId="0EAC86B9">
            <w:pPr>
              <w:spacing w:line="400" w:lineRule="exact"/>
              <w:rPr>
                <w:rFonts w:hint="eastAsia" w:ascii="仿宋" w:hAnsi="仿宋" w:eastAsia="仿宋"/>
                <w:color w:val="auto"/>
                <w:sz w:val="28"/>
                <w:szCs w:val="28"/>
                <w:highlight w:val="none"/>
              </w:rPr>
            </w:pPr>
          </w:p>
          <w:p w14:paraId="36998628">
            <w:pPr>
              <w:spacing w:line="400" w:lineRule="exact"/>
              <w:rPr>
                <w:rFonts w:hint="eastAsia" w:ascii="仿宋" w:hAnsi="仿宋" w:eastAsia="仿宋"/>
                <w:color w:val="auto"/>
                <w:sz w:val="28"/>
                <w:szCs w:val="28"/>
                <w:highlight w:val="none"/>
              </w:rPr>
            </w:pPr>
          </w:p>
          <w:p w14:paraId="35FDD350">
            <w:pPr>
              <w:spacing w:line="400" w:lineRule="exact"/>
              <w:rPr>
                <w:rFonts w:hint="eastAsia" w:ascii="仿宋" w:hAnsi="仿宋" w:eastAsia="仿宋"/>
                <w:color w:val="auto"/>
                <w:sz w:val="28"/>
                <w:szCs w:val="28"/>
                <w:highlight w:val="none"/>
              </w:rPr>
            </w:pPr>
          </w:p>
          <w:p w14:paraId="5339B27B">
            <w:pPr>
              <w:spacing w:line="400" w:lineRule="exact"/>
              <w:rPr>
                <w:rFonts w:hint="eastAsia" w:ascii="仿宋" w:hAnsi="仿宋" w:eastAsia="仿宋"/>
                <w:color w:val="auto"/>
                <w:sz w:val="28"/>
                <w:szCs w:val="28"/>
                <w:highlight w:val="none"/>
              </w:rPr>
            </w:pPr>
          </w:p>
          <w:p w14:paraId="2C34BA4C">
            <w:pPr>
              <w:spacing w:line="400" w:lineRule="exact"/>
              <w:rPr>
                <w:rFonts w:hint="eastAsia" w:ascii="仿宋" w:hAnsi="仿宋" w:eastAsia="仿宋"/>
                <w:color w:val="auto"/>
                <w:sz w:val="28"/>
                <w:szCs w:val="28"/>
                <w:highlight w:val="none"/>
              </w:rPr>
            </w:pPr>
          </w:p>
          <w:p w14:paraId="5B7AD0DD">
            <w:pPr>
              <w:spacing w:line="400" w:lineRule="exact"/>
              <w:rPr>
                <w:rFonts w:hint="eastAsia" w:ascii="仿宋" w:hAnsi="仿宋" w:eastAsia="仿宋"/>
                <w:color w:val="auto"/>
                <w:sz w:val="28"/>
                <w:szCs w:val="28"/>
                <w:highlight w:val="none"/>
              </w:rPr>
            </w:pPr>
          </w:p>
          <w:p w14:paraId="46D7AE22">
            <w:pPr>
              <w:spacing w:line="400" w:lineRule="exact"/>
              <w:rPr>
                <w:rFonts w:hint="eastAsia" w:ascii="仿宋" w:hAnsi="仿宋" w:eastAsia="仿宋"/>
                <w:color w:val="auto"/>
                <w:sz w:val="28"/>
                <w:szCs w:val="28"/>
                <w:highlight w:val="none"/>
              </w:rPr>
            </w:pPr>
          </w:p>
          <w:p w14:paraId="43C299F7">
            <w:pPr>
              <w:spacing w:line="400" w:lineRule="exact"/>
              <w:rPr>
                <w:rFonts w:hint="eastAsia" w:ascii="仿宋" w:hAnsi="仿宋" w:eastAsia="仿宋"/>
                <w:color w:val="auto"/>
                <w:sz w:val="28"/>
                <w:szCs w:val="28"/>
                <w:highlight w:val="none"/>
              </w:rPr>
            </w:pPr>
          </w:p>
          <w:p w14:paraId="067EB743">
            <w:pPr>
              <w:spacing w:line="400" w:lineRule="exact"/>
              <w:rPr>
                <w:rFonts w:hint="eastAsia" w:ascii="仿宋" w:hAnsi="仿宋" w:eastAsia="仿宋"/>
                <w:color w:val="auto"/>
                <w:sz w:val="28"/>
                <w:szCs w:val="28"/>
                <w:highlight w:val="none"/>
              </w:rPr>
            </w:pPr>
          </w:p>
        </w:tc>
      </w:tr>
    </w:tbl>
    <w:p w14:paraId="3EC25985">
      <w:pPr>
        <w:rPr>
          <w:rFonts w:hint="eastAsia"/>
          <w:color w:val="auto"/>
          <w:highlight w:val="none"/>
          <w:lang w:val="en-US" w:eastAsia="zh-CN"/>
        </w:rPr>
      </w:pPr>
      <w:bookmarkStart w:id="15" w:name="_Toc11121"/>
      <w:bookmarkStart w:id="16" w:name="_Toc16168"/>
      <w:bookmarkStart w:id="17" w:name="_Toc13334"/>
      <w:bookmarkStart w:id="18" w:name="_Toc24634"/>
      <w:bookmarkStart w:id="19" w:name="_Toc22994"/>
      <w:bookmarkStart w:id="20" w:name="_Toc23129"/>
      <w:bookmarkStart w:id="21" w:name="_Toc16957"/>
      <w:bookmarkStart w:id="22" w:name="_Toc7736"/>
      <w:bookmarkStart w:id="23" w:name="_Toc14884"/>
      <w:bookmarkStart w:id="24" w:name="_Toc15400"/>
      <w:r>
        <w:rPr>
          <w:rFonts w:hint="eastAsia"/>
          <w:color w:val="auto"/>
          <w:highlight w:val="none"/>
          <w:lang w:val="en-US" w:eastAsia="zh-CN"/>
        </w:rPr>
        <w:br w:type="page"/>
      </w:r>
    </w:p>
    <w:p w14:paraId="4A9EBF8A">
      <w:pPr>
        <w:pStyle w:val="3"/>
        <w:keepNext w:val="0"/>
        <w:keepLines w:val="0"/>
        <w:spacing w:before="0" w:after="0" w:line="360" w:lineRule="auto"/>
        <w:jc w:val="center"/>
        <w:rPr>
          <w:rFonts w:hint="eastAsia" w:ascii="仿宋" w:hAnsi="仿宋" w:eastAsia="仿宋"/>
          <w:color w:val="auto"/>
          <w:highlight w:val="none"/>
          <w:lang w:val="en-US" w:eastAsia="zh-CN"/>
        </w:rPr>
      </w:pPr>
      <w:bookmarkStart w:id="25" w:name="_Toc1443"/>
      <w:r>
        <w:rPr>
          <w:rFonts w:hint="eastAsia" w:ascii="仿宋" w:hAnsi="仿宋" w:eastAsia="仿宋" w:cs="仿宋"/>
          <w:b/>
          <w:i w:val="0"/>
          <w:strike w:val="0"/>
          <w:color w:val="auto"/>
          <w:spacing w:val="0"/>
          <w:sz w:val="28"/>
          <w:highlight w:val="none"/>
          <w:u w:val="none"/>
          <w:lang w:val="en-US" w:eastAsia="zh-CN"/>
        </w:rPr>
        <w:t>带</w:t>
      </w:r>
      <w:r>
        <w:rPr>
          <w:rFonts w:hint="eastAsia" w:ascii="仿宋" w:hAnsi="仿宋" w:eastAsia="仿宋" w:cs="仿宋"/>
          <w:b/>
          <w:i w:val="0"/>
          <w:strike w:val="0"/>
          <w:color w:val="auto"/>
          <w:spacing w:val="0"/>
          <w:sz w:val="28"/>
          <w:highlight w:val="none"/>
          <w:u w:val="none"/>
          <w:lang w:eastAsia="zh-CN"/>
        </w:rPr>
        <w:t>“</w:t>
      </w:r>
      <w:r>
        <w:rPr>
          <w:rFonts w:ascii="仿宋" w:hAnsi="仿宋" w:eastAsia="仿宋" w:cs="仿宋"/>
          <w:b/>
          <w:i w:val="0"/>
          <w:strike w:val="0"/>
          <w:color w:val="auto"/>
          <w:spacing w:val="0"/>
          <w:sz w:val="28"/>
          <w:highlight w:val="none"/>
          <w:u w:val="none"/>
        </w:rPr>
        <w:t>★</w:t>
      </w:r>
      <w:r>
        <w:rPr>
          <w:rFonts w:hint="eastAsia" w:ascii="仿宋" w:hAnsi="仿宋" w:eastAsia="仿宋" w:cs="仿宋"/>
          <w:b/>
          <w:i w:val="0"/>
          <w:strike w:val="0"/>
          <w:color w:val="auto"/>
          <w:spacing w:val="0"/>
          <w:sz w:val="28"/>
          <w:highlight w:val="none"/>
          <w:u w:val="none"/>
          <w:lang w:eastAsia="zh-CN"/>
        </w:rPr>
        <w:t>”</w:t>
      </w:r>
      <w:r>
        <w:rPr>
          <w:rFonts w:hint="eastAsia" w:ascii="仿宋" w:hAnsi="仿宋" w:eastAsia="仿宋" w:cs="仿宋"/>
          <w:b/>
          <w:i w:val="0"/>
          <w:strike w:val="0"/>
          <w:color w:val="auto"/>
          <w:spacing w:val="0"/>
          <w:sz w:val="28"/>
          <w:highlight w:val="none"/>
          <w:u w:val="none"/>
          <w:lang w:val="en-US" w:eastAsia="zh-CN"/>
        </w:rPr>
        <w:t>号</w:t>
      </w:r>
      <w:r>
        <w:rPr>
          <w:rFonts w:hint="eastAsia" w:ascii="仿宋" w:hAnsi="仿宋" w:eastAsia="仿宋"/>
          <w:color w:val="auto"/>
          <w:highlight w:val="none"/>
          <w:lang w:val="en-US" w:eastAsia="zh-CN"/>
        </w:rPr>
        <w:t>条款汇总表</w:t>
      </w:r>
      <w:bookmarkEnd w:id="15"/>
      <w:bookmarkEnd w:id="16"/>
      <w:bookmarkEnd w:id="17"/>
      <w:bookmarkEnd w:id="18"/>
      <w:bookmarkEnd w:id="19"/>
      <w:bookmarkEnd w:id="20"/>
      <w:bookmarkEnd w:id="21"/>
      <w:bookmarkEnd w:id="22"/>
      <w:bookmarkEnd w:id="23"/>
      <w:bookmarkEnd w:id="24"/>
      <w:bookmarkEnd w:id="25"/>
    </w:p>
    <w:tbl>
      <w:tblPr>
        <w:tblStyle w:val="20"/>
        <w:tblW w:w="97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0"/>
      </w:tblGrid>
      <w:tr w14:paraId="39731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9" w:hRule="atLeast"/>
          <w:jc w:val="center"/>
        </w:trPr>
        <w:tc>
          <w:tcPr>
            <w:tcW w:w="9770" w:type="dxa"/>
          </w:tcPr>
          <w:p w14:paraId="299E60AB">
            <w:pPr>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w:t>
            </w:r>
            <w:r>
              <w:rPr>
                <w:rFonts w:hint="eastAsia" w:ascii="仿宋" w:hAnsi="仿宋" w:eastAsia="仿宋" w:cs="仿宋"/>
                <w:color w:val="auto"/>
                <w:sz w:val="28"/>
                <w:szCs w:val="28"/>
                <w:highlight w:val="none"/>
              </w:rPr>
              <w:t>投标保证金</w:t>
            </w:r>
            <w:r>
              <w:rPr>
                <w:rFonts w:hint="eastAsia" w:ascii="仿宋" w:hAnsi="仿宋" w:eastAsia="仿宋" w:cs="仿宋"/>
                <w:color w:val="auto"/>
                <w:sz w:val="28"/>
                <w:szCs w:val="28"/>
                <w:highlight w:val="none"/>
                <w:lang w:val="en-US" w:eastAsia="zh-CN"/>
              </w:rPr>
              <w:t>金额</w:t>
            </w:r>
            <w:r>
              <w:rPr>
                <w:rFonts w:hint="eastAsia" w:ascii="仿宋" w:hAnsi="仿宋" w:eastAsia="仿宋" w:cs="仿宋"/>
                <w:color w:val="auto"/>
                <w:sz w:val="28"/>
                <w:szCs w:val="28"/>
                <w:highlight w:val="none"/>
              </w:rPr>
              <w:t>：人民币</w:t>
            </w:r>
            <w:r>
              <w:rPr>
                <w:rFonts w:hint="eastAsia" w:ascii="仿宋" w:hAnsi="仿宋" w:eastAsia="仿宋" w:cs="仿宋"/>
                <w:color w:val="auto"/>
                <w:sz w:val="28"/>
                <w:szCs w:val="28"/>
                <w:highlight w:val="none"/>
                <w:lang w:val="en-US" w:eastAsia="zh-CN"/>
              </w:rPr>
              <w:t>7000</w:t>
            </w:r>
            <w:r>
              <w:rPr>
                <w:rFonts w:hint="eastAsia" w:ascii="仿宋" w:hAnsi="仿宋" w:eastAsia="仿宋" w:cs="仿宋"/>
                <w:color w:val="auto"/>
                <w:sz w:val="28"/>
                <w:szCs w:val="28"/>
                <w:highlight w:val="none"/>
              </w:rPr>
              <w:t>元整。</w:t>
            </w:r>
          </w:p>
          <w:p w14:paraId="1F0BD9A6">
            <w:pPr>
              <w:rPr>
                <w:rFonts w:hint="eastAsia" w:ascii="仿宋" w:hAnsi="仿宋" w:eastAsia="仿宋" w:cs="仿宋"/>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w:t>
            </w:r>
            <w:r>
              <w:rPr>
                <w:rFonts w:hint="eastAsia" w:ascii="仿宋" w:hAnsi="仿宋" w:eastAsia="仿宋" w:cs="仿宋"/>
                <w:color w:val="auto"/>
                <w:sz w:val="28"/>
                <w:szCs w:val="28"/>
                <w:highlight w:val="none"/>
              </w:rPr>
              <w:t>招标预算价（即最高控制价）为：</w:t>
            </w:r>
            <w:r>
              <w:rPr>
                <w:rFonts w:hint="eastAsia" w:ascii="仿宋" w:hAnsi="仿宋" w:eastAsia="仿宋" w:cs="仿宋"/>
                <w:color w:val="auto"/>
                <w:sz w:val="28"/>
                <w:szCs w:val="28"/>
                <w:highlight w:val="none"/>
                <w:lang w:val="en-US" w:eastAsia="zh-CN"/>
              </w:rPr>
              <w:t>381472.08</w:t>
            </w:r>
            <w:r>
              <w:rPr>
                <w:rFonts w:hint="eastAsia" w:ascii="仿宋" w:hAnsi="仿宋" w:eastAsia="仿宋" w:cs="仿宋"/>
                <w:color w:val="auto"/>
                <w:sz w:val="28"/>
                <w:szCs w:val="28"/>
                <w:highlight w:val="none"/>
              </w:rPr>
              <w:t>元</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含税），最高控制单价：</w:t>
            </w:r>
            <w:r>
              <w:rPr>
                <w:rFonts w:hint="eastAsia" w:ascii="仿宋" w:hAnsi="仿宋" w:eastAsia="仿宋" w:cs="仿宋"/>
                <w:color w:val="auto"/>
                <w:kern w:val="2"/>
                <w:sz w:val="28"/>
                <w:szCs w:val="28"/>
                <w:highlight w:val="none"/>
                <w:lang w:eastAsia="zh-CN"/>
              </w:rPr>
              <w:t>基础</w:t>
            </w:r>
            <w:r>
              <w:rPr>
                <w:rFonts w:hint="eastAsia" w:ascii="仿宋" w:hAnsi="仿宋" w:eastAsia="仿宋" w:cs="仿宋"/>
                <w:color w:val="auto"/>
                <w:kern w:val="2"/>
                <w:sz w:val="28"/>
                <w:szCs w:val="28"/>
                <w:highlight w:val="none"/>
              </w:rPr>
              <w:t>：</w:t>
            </w:r>
            <w:r>
              <w:rPr>
                <w:rFonts w:hint="eastAsia" w:ascii="仿宋" w:hAnsi="仿宋" w:eastAsia="仿宋" w:cs="仿宋"/>
                <w:color w:val="auto"/>
                <w:kern w:val="2"/>
                <w:sz w:val="28"/>
                <w:szCs w:val="28"/>
                <w:highlight w:val="none"/>
                <w:lang w:val="en-US" w:eastAsia="zh-CN"/>
              </w:rPr>
              <w:t>4</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元/㎡</w:t>
            </w:r>
            <w:r>
              <w:rPr>
                <w:rFonts w:hint="eastAsia" w:ascii="仿宋" w:hAnsi="仿宋" w:eastAsia="仿宋" w:cs="仿宋"/>
                <w:color w:val="auto"/>
                <w:sz w:val="28"/>
                <w:szCs w:val="28"/>
                <w:highlight w:val="none"/>
                <w:lang w:eastAsia="zh-CN"/>
              </w:rPr>
              <w:t>，砸墙：</w:t>
            </w:r>
            <w:r>
              <w:rPr>
                <w:rFonts w:hint="eastAsia" w:ascii="仿宋" w:hAnsi="仿宋" w:eastAsia="仿宋" w:cs="仿宋"/>
                <w:color w:val="auto"/>
                <w:sz w:val="28"/>
                <w:szCs w:val="28"/>
                <w:highlight w:val="none"/>
                <w:lang w:val="en-US" w:eastAsia="zh-CN"/>
              </w:rPr>
              <w:t>48元/m³</w:t>
            </w:r>
            <w:r>
              <w:rPr>
                <w:rFonts w:hint="eastAsia" w:ascii="仿宋" w:hAnsi="仿宋" w:eastAsia="仿宋" w:cs="仿宋"/>
                <w:color w:val="auto"/>
                <w:sz w:val="28"/>
                <w:szCs w:val="28"/>
                <w:highlight w:val="none"/>
              </w:rPr>
              <w:t>。投标人投标报价超过预算价的投标为无效投标。</w:t>
            </w:r>
          </w:p>
          <w:p w14:paraId="0E4649CF">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、投标人必须提供至少</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名清运人员清单及缴纳相关社保医保或雇主责任险、团体意外险等商业保险费用证明（加盖公章，社保医保、雇主责任险、团体意外险至少具备其一）。</w:t>
            </w:r>
          </w:p>
          <w:p w14:paraId="76FCFE5E">
            <w:pPr>
              <w:rPr>
                <w:rFonts w:hint="default" w:ascii="仿宋" w:hAnsi="仿宋" w:eastAsia="仿宋" w:cs="仿宋"/>
                <w:b w:val="0"/>
                <w:bCs w:val="0"/>
                <w:i w:val="0"/>
                <w:strike w:val="0"/>
                <w:color w:val="auto"/>
                <w:spacing w:val="0"/>
                <w:sz w:val="28"/>
                <w:highlight w:val="none"/>
                <w:u w:val="none"/>
                <w:lang w:val="en-US" w:eastAsia="zh-CN"/>
              </w:rPr>
            </w:pPr>
          </w:p>
        </w:tc>
      </w:tr>
    </w:tbl>
    <w:p w14:paraId="44CB9A56">
      <w:pPr>
        <w:keepNext w:val="0"/>
        <w:keepLines w:val="0"/>
        <w:spacing w:before="0" w:after="0"/>
        <w:jc w:val="center"/>
        <w:rPr>
          <w:rFonts w:hint="eastAsia"/>
          <w:color w:val="auto"/>
          <w:highlight w:val="none"/>
        </w:rPr>
      </w:pPr>
      <w:bookmarkStart w:id="26" w:name="_Toc15984"/>
    </w:p>
    <w:p w14:paraId="5217AD6F">
      <w:pPr>
        <w:keepNext w:val="0"/>
        <w:keepLines w:val="0"/>
        <w:spacing w:before="0" w:after="0"/>
        <w:jc w:val="center"/>
        <w:rPr>
          <w:rFonts w:hint="eastAsia"/>
          <w:color w:val="auto"/>
          <w:highlight w:val="none"/>
        </w:rPr>
      </w:pPr>
    </w:p>
    <w:p w14:paraId="1367A1FE">
      <w:pPr>
        <w:keepNext w:val="0"/>
        <w:keepLines w:val="0"/>
        <w:spacing w:before="0" w:after="0"/>
        <w:jc w:val="center"/>
        <w:rPr>
          <w:rFonts w:hint="eastAsia"/>
          <w:color w:val="auto"/>
          <w:highlight w:val="none"/>
        </w:rPr>
      </w:pPr>
      <w:r>
        <w:rPr>
          <w:rFonts w:hint="eastAsia"/>
          <w:color w:val="auto"/>
          <w:highlight w:val="none"/>
        </w:rPr>
        <w:br w:type="page"/>
      </w:r>
    </w:p>
    <w:p w14:paraId="38C7888A">
      <w:pPr>
        <w:pStyle w:val="3"/>
        <w:keepNext w:val="0"/>
        <w:keepLines w:val="0"/>
        <w:spacing w:before="0" w:after="0" w:line="500" w:lineRule="exact"/>
        <w:jc w:val="center"/>
        <w:rPr>
          <w:rFonts w:ascii="仿宋" w:hAnsi="仿宋" w:eastAsia="仿宋"/>
          <w:color w:val="auto"/>
          <w:sz w:val="32"/>
          <w:highlight w:val="none"/>
        </w:rPr>
      </w:pPr>
      <w:bookmarkStart w:id="27" w:name="_Toc13262"/>
      <w:r>
        <w:rPr>
          <w:rFonts w:hint="eastAsia" w:ascii="仿宋" w:hAnsi="仿宋" w:eastAsia="仿宋"/>
          <w:color w:val="auto"/>
          <w:sz w:val="32"/>
          <w:highlight w:val="none"/>
        </w:rPr>
        <w:t>第一节  说  明</w:t>
      </w:r>
      <w:bookmarkEnd w:id="26"/>
      <w:bookmarkEnd w:id="27"/>
    </w:p>
    <w:p w14:paraId="6EF12B43">
      <w:pPr>
        <w:pStyle w:val="4"/>
        <w:keepNext w:val="0"/>
        <w:keepLines w:val="0"/>
        <w:spacing w:before="0" w:after="0" w:line="500" w:lineRule="exact"/>
        <w:ind w:firstLine="643" w:firstLineChars="200"/>
        <w:rPr>
          <w:rFonts w:ascii="仿宋" w:hAnsi="仿宋" w:eastAsia="仿宋"/>
          <w:color w:val="auto"/>
          <w:sz w:val="32"/>
          <w:highlight w:val="none"/>
        </w:rPr>
      </w:pPr>
      <w:bookmarkStart w:id="28" w:name="_Toc191892300"/>
      <w:bookmarkStart w:id="29" w:name="_Toc21965"/>
      <w:bookmarkStart w:id="30" w:name="_Toc710"/>
      <w:bookmarkStart w:id="31" w:name="_Toc192925648"/>
      <w:r>
        <w:rPr>
          <w:rFonts w:ascii="仿宋" w:hAnsi="仿宋" w:eastAsia="仿宋"/>
          <w:color w:val="auto"/>
          <w:sz w:val="32"/>
          <w:highlight w:val="none"/>
        </w:rPr>
        <w:t xml:space="preserve">1. </w:t>
      </w:r>
      <w:r>
        <w:rPr>
          <w:rFonts w:hint="eastAsia" w:ascii="仿宋" w:hAnsi="仿宋" w:eastAsia="仿宋"/>
          <w:color w:val="auto"/>
          <w:sz w:val="32"/>
          <w:highlight w:val="none"/>
        </w:rPr>
        <w:t>适用范围</w:t>
      </w:r>
      <w:bookmarkEnd w:id="28"/>
      <w:bookmarkEnd w:id="29"/>
      <w:bookmarkEnd w:id="30"/>
      <w:bookmarkEnd w:id="31"/>
    </w:p>
    <w:p w14:paraId="4D12F5E1">
      <w:pPr>
        <w:spacing w:line="500"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1.1</w:t>
      </w:r>
      <w:r>
        <w:rPr>
          <w:rFonts w:hint="eastAsia" w:ascii="仿宋" w:hAnsi="仿宋" w:eastAsia="仿宋"/>
          <w:color w:val="auto"/>
          <w:sz w:val="32"/>
          <w:szCs w:val="32"/>
          <w:highlight w:val="none"/>
        </w:rPr>
        <w:t>本招标文件仅适用于</w:t>
      </w:r>
      <w:r>
        <w:rPr>
          <w:rFonts w:hint="eastAsia" w:ascii="仿宋" w:hAnsi="仿宋" w:eastAsia="仿宋"/>
          <w:color w:val="auto"/>
          <w:sz w:val="32"/>
          <w:szCs w:val="32"/>
          <w:highlight w:val="none"/>
          <w:u w:val="single"/>
          <w:lang w:eastAsia="zh-CN"/>
        </w:rPr>
        <w:t>南昌国贸悦上鹭鸣</w:t>
      </w:r>
      <w:r>
        <w:rPr>
          <w:rFonts w:hint="eastAsia" w:ascii="仿宋" w:hAnsi="仿宋" w:eastAsia="仿宋"/>
          <w:color w:val="auto"/>
          <w:sz w:val="32"/>
          <w:szCs w:val="32"/>
          <w:highlight w:val="none"/>
          <w:u w:val="single"/>
          <w:lang w:val="en-US" w:eastAsia="zh-CN"/>
        </w:rPr>
        <w:t>建筑垃圾清运服务（第二次）</w:t>
      </w:r>
      <w:r>
        <w:rPr>
          <w:rFonts w:hint="eastAsia"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rPr>
        <w:t>。</w:t>
      </w:r>
    </w:p>
    <w:p w14:paraId="0F2D992B">
      <w:pPr>
        <w:pStyle w:val="4"/>
        <w:keepNext w:val="0"/>
        <w:keepLines w:val="0"/>
        <w:spacing w:before="0" w:after="0" w:line="500" w:lineRule="exact"/>
        <w:ind w:firstLine="643" w:firstLineChars="200"/>
        <w:rPr>
          <w:rFonts w:ascii="仿宋" w:hAnsi="仿宋" w:eastAsia="仿宋"/>
          <w:color w:val="auto"/>
          <w:sz w:val="32"/>
          <w:highlight w:val="none"/>
        </w:rPr>
      </w:pPr>
      <w:bookmarkStart w:id="32" w:name="_Toc32356"/>
      <w:bookmarkStart w:id="33" w:name="_Toc191892301"/>
      <w:bookmarkStart w:id="34" w:name="_Toc17662"/>
      <w:bookmarkStart w:id="35" w:name="_Toc192925649"/>
      <w:r>
        <w:rPr>
          <w:rFonts w:ascii="仿宋" w:hAnsi="仿宋" w:eastAsia="仿宋"/>
          <w:color w:val="auto"/>
          <w:sz w:val="32"/>
          <w:highlight w:val="none"/>
        </w:rPr>
        <w:t xml:space="preserve">2. </w:t>
      </w:r>
      <w:r>
        <w:rPr>
          <w:rFonts w:hint="eastAsia" w:ascii="仿宋" w:hAnsi="仿宋" w:eastAsia="仿宋"/>
          <w:color w:val="auto"/>
          <w:sz w:val="32"/>
          <w:highlight w:val="none"/>
        </w:rPr>
        <w:t>定义</w:t>
      </w:r>
      <w:bookmarkEnd w:id="32"/>
      <w:bookmarkEnd w:id="33"/>
      <w:bookmarkEnd w:id="34"/>
      <w:bookmarkEnd w:id="35"/>
    </w:p>
    <w:p w14:paraId="638CC7F5">
      <w:pPr>
        <w:spacing w:line="500" w:lineRule="exact"/>
        <w:ind w:firstLine="640" w:firstLineChars="200"/>
        <w:rPr>
          <w:rFonts w:ascii="仿宋" w:hAnsi="仿宋" w:eastAsia="仿宋"/>
          <w:b/>
          <w:color w:val="auto"/>
          <w:sz w:val="32"/>
          <w:szCs w:val="32"/>
          <w:highlight w:val="none"/>
        </w:rPr>
      </w:pPr>
      <w:r>
        <w:rPr>
          <w:rFonts w:ascii="仿宋" w:hAnsi="仿宋" w:eastAsia="仿宋"/>
          <w:color w:val="auto"/>
          <w:sz w:val="32"/>
          <w:szCs w:val="32"/>
          <w:highlight w:val="none"/>
        </w:rPr>
        <w:t>2.1</w:t>
      </w:r>
      <w:r>
        <w:rPr>
          <w:rFonts w:hint="eastAsia" w:ascii="仿宋" w:hAnsi="仿宋" w:eastAsia="仿宋"/>
          <w:color w:val="auto"/>
          <w:sz w:val="32"/>
          <w:szCs w:val="32"/>
          <w:highlight w:val="none"/>
        </w:rPr>
        <w:t xml:space="preserve"> “招标人”系指</w:t>
      </w:r>
      <w:r>
        <w:rPr>
          <w:rFonts w:hint="eastAsia" w:ascii="仿宋" w:hAnsi="仿宋" w:eastAsia="仿宋"/>
          <w:color w:val="auto"/>
          <w:sz w:val="32"/>
          <w:szCs w:val="32"/>
          <w:highlight w:val="none"/>
          <w:lang w:eastAsia="zh-CN"/>
        </w:rPr>
        <w:t>厦门国贸物业服务有限公司</w:t>
      </w:r>
      <w:r>
        <w:rPr>
          <w:rFonts w:hint="eastAsia" w:ascii="仿宋" w:hAnsi="仿宋" w:eastAsia="仿宋"/>
          <w:color w:val="auto"/>
          <w:sz w:val="32"/>
          <w:szCs w:val="32"/>
          <w:highlight w:val="none"/>
        </w:rPr>
        <w:t>。</w:t>
      </w:r>
    </w:p>
    <w:p w14:paraId="10CFBCCD">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2</w:t>
      </w:r>
      <w:r>
        <w:rPr>
          <w:rFonts w:ascii="仿宋" w:hAnsi="仿宋" w:eastAsia="仿宋"/>
          <w:color w:val="auto"/>
          <w:sz w:val="32"/>
          <w:szCs w:val="32"/>
          <w:highlight w:val="none"/>
        </w:rPr>
        <w:t>.</w:t>
      </w:r>
      <w:r>
        <w:rPr>
          <w:rFonts w:hint="eastAsia" w:ascii="仿宋" w:hAnsi="仿宋" w:eastAsia="仿宋"/>
          <w:color w:val="auto"/>
          <w:sz w:val="32"/>
          <w:szCs w:val="32"/>
          <w:highlight w:val="none"/>
        </w:rPr>
        <w:t>2“投标人”系指获取了本招标文件，且已经提交或者准备提交本次投标文件的制造商或供货商。</w:t>
      </w:r>
    </w:p>
    <w:p w14:paraId="33F4CF5E">
      <w:pPr>
        <w:pStyle w:val="4"/>
        <w:keepNext w:val="0"/>
        <w:keepLines w:val="0"/>
        <w:spacing w:before="0" w:after="0" w:line="500" w:lineRule="exact"/>
        <w:ind w:firstLine="643" w:firstLineChars="200"/>
        <w:rPr>
          <w:rFonts w:ascii="仿宋" w:hAnsi="仿宋" w:eastAsia="仿宋"/>
          <w:color w:val="auto"/>
          <w:sz w:val="32"/>
          <w:highlight w:val="none"/>
        </w:rPr>
      </w:pPr>
      <w:bookmarkStart w:id="36" w:name="_Toc5886"/>
      <w:bookmarkStart w:id="37" w:name="_Toc192925650"/>
      <w:bookmarkStart w:id="38" w:name="_Toc13096"/>
      <w:bookmarkStart w:id="39" w:name="_Toc191892302"/>
      <w:r>
        <w:rPr>
          <w:rFonts w:ascii="仿宋" w:hAnsi="仿宋" w:eastAsia="仿宋"/>
          <w:color w:val="auto"/>
          <w:sz w:val="32"/>
          <w:highlight w:val="none"/>
        </w:rPr>
        <w:t xml:space="preserve">3. </w:t>
      </w:r>
      <w:r>
        <w:rPr>
          <w:rFonts w:hint="eastAsia" w:ascii="仿宋" w:hAnsi="仿宋" w:eastAsia="仿宋"/>
          <w:color w:val="auto"/>
          <w:sz w:val="32"/>
          <w:highlight w:val="none"/>
        </w:rPr>
        <w:t>合格的投标人</w:t>
      </w:r>
      <w:bookmarkEnd w:id="36"/>
      <w:bookmarkEnd w:id="37"/>
      <w:bookmarkEnd w:id="38"/>
      <w:bookmarkEnd w:id="39"/>
    </w:p>
    <w:p w14:paraId="52040209">
      <w:pPr>
        <w:spacing w:line="500"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3.1</w:t>
      </w:r>
      <w:r>
        <w:rPr>
          <w:rFonts w:hint="eastAsia" w:ascii="仿宋" w:hAnsi="仿宋" w:eastAsia="仿宋"/>
          <w:color w:val="auto"/>
          <w:sz w:val="32"/>
          <w:szCs w:val="32"/>
          <w:highlight w:val="none"/>
        </w:rPr>
        <w:t>凡有能力提供本招标文件所述货物及服务的，符合本招标文件规定资格要求（具体要求见 “投标资格要求与投标资格证明文件”），符合</w:t>
      </w:r>
      <w:bookmarkStart w:id="40" w:name="OLE_LINK2"/>
      <w:r>
        <w:rPr>
          <w:rFonts w:hint="eastAsia" w:ascii="仿宋" w:hAnsi="仿宋" w:eastAsia="仿宋"/>
          <w:color w:val="auto"/>
          <w:sz w:val="32"/>
          <w:szCs w:val="32"/>
          <w:highlight w:val="none"/>
        </w:rPr>
        <w:t>政府采购法</w:t>
      </w:r>
      <w:bookmarkEnd w:id="40"/>
      <w:r>
        <w:rPr>
          <w:rFonts w:hint="eastAsia" w:ascii="仿宋" w:hAnsi="仿宋" w:eastAsia="仿宋"/>
          <w:color w:val="auto"/>
          <w:sz w:val="32"/>
          <w:szCs w:val="32"/>
          <w:highlight w:val="none"/>
        </w:rPr>
        <w:t>第二十二条的规定的均可能成为合格的投标人。</w:t>
      </w:r>
    </w:p>
    <w:p w14:paraId="05FFD2F3">
      <w:pPr>
        <w:spacing w:line="500"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3.2</w:t>
      </w:r>
      <w:r>
        <w:rPr>
          <w:rFonts w:hint="eastAsia" w:ascii="仿宋" w:hAnsi="仿宋" w:eastAsia="仿宋"/>
          <w:color w:val="auto"/>
          <w:sz w:val="32"/>
          <w:szCs w:val="32"/>
          <w:highlight w:val="none"/>
        </w:rPr>
        <w:t xml:space="preserve"> 投标人应遵守中国的有关法律、法规和规章的规定</w:t>
      </w:r>
      <w:r>
        <w:rPr>
          <w:rFonts w:hint="eastAsia" w:ascii="仿宋" w:hAnsi="仿宋" w:eastAsia="仿宋"/>
          <w:bCs/>
          <w:color w:val="auto"/>
          <w:sz w:val="32"/>
          <w:szCs w:val="32"/>
          <w:highlight w:val="none"/>
        </w:rPr>
        <w:t>。</w:t>
      </w:r>
    </w:p>
    <w:p w14:paraId="604D0168">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3.3 一个投标人对同一个合同包只能提交一个投标文件。如果投标人之间存在下列互为关联关系的情形之一的，不得同时参加本项目投标：</w:t>
      </w:r>
    </w:p>
    <w:p w14:paraId="6B2A9E19">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 法定代表人为同一人的两个及两个以上法人；</w:t>
      </w:r>
    </w:p>
    <w:p w14:paraId="68DBE5B2">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(2) 母公司、直接或间接持股50％及以上的被投资公司;</w:t>
      </w:r>
    </w:p>
    <w:p w14:paraId="234E642B">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(3) 均为同一家母公司直接或间接持股50％及以上的被投资公司。</w:t>
      </w:r>
    </w:p>
    <w:p w14:paraId="66B53DA6">
      <w:pPr>
        <w:spacing w:line="5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3.4 本项目不接受联合体形式投标。</w:t>
      </w:r>
    </w:p>
    <w:p w14:paraId="58B876C4">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3.5 投标代理人在同一个合同包中只能接受一个投标人的委托参加投标。</w:t>
      </w:r>
    </w:p>
    <w:p w14:paraId="6C14F956">
      <w:pPr>
        <w:pStyle w:val="4"/>
        <w:keepNext w:val="0"/>
        <w:keepLines w:val="0"/>
        <w:spacing w:before="0" w:after="0" w:line="500" w:lineRule="exact"/>
        <w:ind w:firstLine="643" w:firstLineChars="200"/>
        <w:rPr>
          <w:rFonts w:ascii="仿宋" w:hAnsi="仿宋" w:eastAsia="仿宋"/>
          <w:color w:val="auto"/>
          <w:sz w:val="32"/>
          <w:highlight w:val="none"/>
        </w:rPr>
      </w:pPr>
      <w:bookmarkStart w:id="41" w:name="_Toc192925651"/>
      <w:bookmarkStart w:id="42" w:name="_Toc191892303"/>
      <w:bookmarkStart w:id="43" w:name="_Toc14965"/>
      <w:bookmarkStart w:id="44" w:name="_Toc17393"/>
      <w:r>
        <w:rPr>
          <w:rFonts w:hint="eastAsia" w:ascii="仿宋" w:hAnsi="仿宋" w:eastAsia="仿宋"/>
          <w:color w:val="auto"/>
          <w:sz w:val="32"/>
          <w:highlight w:val="none"/>
        </w:rPr>
        <w:t>4</w:t>
      </w:r>
      <w:r>
        <w:rPr>
          <w:rFonts w:ascii="仿宋" w:hAnsi="仿宋" w:eastAsia="仿宋"/>
          <w:color w:val="auto"/>
          <w:sz w:val="32"/>
          <w:highlight w:val="none"/>
        </w:rPr>
        <w:t>.</w:t>
      </w:r>
      <w:r>
        <w:rPr>
          <w:rFonts w:hint="eastAsia" w:ascii="仿宋" w:hAnsi="仿宋" w:eastAsia="仿宋"/>
          <w:color w:val="auto"/>
          <w:sz w:val="32"/>
          <w:highlight w:val="none"/>
        </w:rPr>
        <w:t xml:space="preserve"> 投标费用</w:t>
      </w:r>
      <w:bookmarkEnd w:id="41"/>
      <w:bookmarkEnd w:id="42"/>
      <w:bookmarkEnd w:id="43"/>
      <w:bookmarkEnd w:id="44"/>
    </w:p>
    <w:p w14:paraId="17A851AE">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投标人自行承担其参加投标所涉及的一切费用。</w:t>
      </w:r>
    </w:p>
    <w:p w14:paraId="5D562B2B">
      <w:pPr>
        <w:spacing w:line="500" w:lineRule="exact"/>
        <w:rPr>
          <w:rFonts w:ascii="仿宋" w:hAnsi="仿宋" w:eastAsia="仿宋"/>
          <w:color w:val="auto"/>
          <w:sz w:val="32"/>
          <w:szCs w:val="32"/>
          <w:highlight w:val="none"/>
        </w:rPr>
      </w:pPr>
      <w:bookmarkStart w:id="45" w:name="_Toc192925652"/>
      <w:bookmarkStart w:id="46" w:name="_Toc191892304"/>
    </w:p>
    <w:p w14:paraId="63C00D91">
      <w:pPr>
        <w:pStyle w:val="3"/>
        <w:keepNext w:val="0"/>
        <w:keepLines w:val="0"/>
        <w:spacing w:before="0" w:after="0" w:line="500" w:lineRule="exact"/>
        <w:jc w:val="center"/>
        <w:rPr>
          <w:rFonts w:ascii="仿宋" w:hAnsi="仿宋" w:eastAsia="仿宋"/>
          <w:color w:val="auto"/>
          <w:sz w:val="32"/>
          <w:highlight w:val="none"/>
        </w:rPr>
      </w:pPr>
      <w:bookmarkStart w:id="47" w:name="_Toc7792"/>
      <w:bookmarkStart w:id="48" w:name="_Toc3891"/>
      <w:r>
        <w:rPr>
          <w:rFonts w:hint="eastAsia" w:ascii="仿宋" w:hAnsi="仿宋" w:eastAsia="仿宋"/>
          <w:color w:val="auto"/>
          <w:sz w:val="32"/>
          <w:highlight w:val="none"/>
        </w:rPr>
        <w:t>第二节  招标文件说明</w:t>
      </w:r>
      <w:bookmarkEnd w:id="45"/>
      <w:bookmarkEnd w:id="46"/>
      <w:bookmarkEnd w:id="47"/>
      <w:bookmarkEnd w:id="48"/>
    </w:p>
    <w:p w14:paraId="4F7B38D7">
      <w:pPr>
        <w:pStyle w:val="4"/>
        <w:keepNext w:val="0"/>
        <w:keepLines w:val="0"/>
        <w:spacing w:before="0" w:after="0" w:line="500" w:lineRule="exact"/>
        <w:ind w:firstLine="643" w:firstLineChars="200"/>
        <w:rPr>
          <w:rFonts w:ascii="仿宋" w:hAnsi="仿宋" w:eastAsia="仿宋"/>
          <w:color w:val="auto"/>
          <w:sz w:val="32"/>
          <w:highlight w:val="none"/>
        </w:rPr>
      </w:pPr>
      <w:bookmarkStart w:id="49" w:name="_Toc192925653"/>
      <w:bookmarkStart w:id="50" w:name="_Toc17999"/>
      <w:bookmarkStart w:id="51" w:name="_Toc1233"/>
      <w:bookmarkStart w:id="52" w:name="_Toc191892305"/>
      <w:r>
        <w:rPr>
          <w:rFonts w:hint="eastAsia" w:ascii="仿宋" w:hAnsi="仿宋" w:eastAsia="仿宋"/>
          <w:color w:val="auto"/>
          <w:sz w:val="32"/>
          <w:highlight w:val="none"/>
        </w:rPr>
        <w:t>5</w:t>
      </w:r>
      <w:r>
        <w:rPr>
          <w:rFonts w:ascii="仿宋" w:hAnsi="仿宋" w:eastAsia="仿宋"/>
          <w:color w:val="auto"/>
          <w:sz w:val="32"/>
          <w:highlight w:val="none"/>
        </w:rPr>
        <w:t xml:space="preserve">. </w:t>
      </w:r>
      <w:r>
        <w:rPr>
          <w:rFonts w:hint="eastAsia" w:ascii="仿宋" w:hAnsi="仿宋" w:eastAsia="仿宋"/>
          <w:color w:val="auto"/>
          <w:sz w:val="32"/>
          <w:highlight w:val="none"/>
        </w:rPr>
        <w:t>招标文件的组成</w:t>
      </w:r>
      <w:bookmarkEnd w:id="49"/>
      <w:bookmarkEnd w:id="50"/>
      <w:bookmarkEnd w:id="51"/>
      <w:bookmarkEnd w:id="52"/>
    </w:p>
    <w:p w14:paraId="00C828B1">
      <w:pPr>
        <w:ind w:firstLine="640" w:firstLineChars="200"/>
        <w:rPr>
          <w:rFonts w:ascii="仿宋" w:hAnsi="仿宋" w:eastAsia="仿宋"/>
          <w:b/>
          <w:color w:val="auto"/>
          <w:sz w:val="32"/>
          <w:highlight w:val="none"/>
        </w:rPr>
      </w:pPr>
      <w:bookmarkStart w:id="53" w:name="_Toc523325149"/>
      <w:bookmarkStart w:id="54" w:name="_Toc523325329"/>
      <w:r>
        <w:rPr>
          <w:rFonts w:hint="eastAsia" w:ascii="仿宋" w:hAnsi="仿宋" w:eastAsia="仿宋"/>
          <w:color w:val="auto"/>
          <w:sz w:val="32"/>
          <w:highlight w:val="none"/>
        </w:rPr>
        <w:t>5.1招标文件用以阐明所需货物及服务招标程序和合同主要条款。招标文件由下述主要部分组成：</w:t>
      </w:r>
      <w:bookmarkEnd w:id="53"/>
      <w:bookmarkEnd w:id="54"/>
    </w:p>
    <w:p w14:paraId="55F0855A">
      <w:pPr>
        <w:ind w:firstLine="640" w:firstLineChars="200"/>
        <w:rPr>
          <w:rFonts w:ascii="仿宋" w:hAnsi="仿宋" w:eastAsia="仿宋"/>
          <w:b/>
          <w:color w:val="auto"/>
          <w:sz w:val="32"/>
          <w:highlight w:val="none"/>
        </w:rPr>
      </w:pPr>
      <w:bookmarkStart w:id="55" w:name="_Toc523325330"/>
      <w:bookmarkStart w:id="56" w:name="_Toc523325150"/>
      <w:r>
        <w:rPr>
          <w:rFonts w:hint="eastAsia" w:ascii="仿宋" w:hAnsi="仿宋" w:eastAsia="仿宋"/>
          <w:color w:val="auto"/>
          <w:sz w:val="32"/>
          <w:highlight w:val="none"/>
        </w:rPr>
        <w:t xml:space="preserve">⑴ </w:t>
      </w:r>
      <w:bookmarkEnd w:id="55"/>
      <w:bookmarkEnd w:id="56"/>
      <w:r>
        <w:rPr>
          <w:rFonts w:hint="eastAsia" w:ascii="仿宋" w:hAnsi="仿宋" w:eastAsia="仿宋"/>
          <w:color w:val="auto"/>
          <w:sz w:val="32"/>
          <w:highlight w:val="none"/>
        </w:rPr>
        <w:t>招标公告</w:t>
      </w:r>
    </w:p>
    <w:p w14:paraId="11263816">
      <w:pPr>
        <w:ind w:firstLine="640" w:firstLineChars="200"/>
        <w:rPr>
          <w:rFonts w:ascii="仿宋" w:hAnsi="仿宋" w:eastAsia="仿宋"/>
          <w:b/>
          <w:color w:val="auto"/>
          <w:sz w:val="32"/>
          <w:highlight w:val="none"/>
        </w:rPr>
      </w:pPr>
      <w:bookmarkStart w:id="57" w:name="_Toc523325151"/>
      <w:bookmarkStart w:id="58" w:name="_Toc523325331"/>
      <w:r>
        <w:rPr>
          <w:rFonts w:hint="eastAsia" w:ascii="仿宋" w:hAnsi="仿宋" w:eastAsia="仿宋"/>
          <w:color w:val="auto"/>
          <w:sz w:val="32"/>
          <w:highlight w:val="none"/>
        </w:rPr>
        <w:t>⑵ 投标人须知</w:t>
      </w:r>
      <w:bookmarkEnd w:id="57"/>
      <w:bookmarkEnd w:id="58"/>
    </w:p>
    <w:p w14:paraId="7775875E">
      <w:pPr>
        <w:ind w:firstLine="640" w:firstLineChars="200"/>
        <w:rPr>
          <w:rFonts w:ascii="仿宋" w:hAnsi="仿宋" w:eastAsia="仿宋"/>
          <w:b/>
          <w:color w:val="auto"/>
          <w:sz w:val="32"/>
          <w:highlight w:val="none"/>
        </w:rPr>
      </w:pPr>
      <w:bookmarkStart w:id="59" w:name="_Toc523325332"/>
      <w:bookmarkStart w:id="60" w:name="_Toc523325152"/>
      <w:r>
        <w:rPr>
          <w:rFonts w:hint="eastAsia" w:ascii="仿宋" w:hAnsi="仿宋" w:eastAsia="仿宋"/>
          <w:color w:val="auto"/>
          <w:sz w:val="32"/>
          <w:highlight w:val="none"/>
        </w:rPr>
        <w:t>⑶ 招标内容及要求</w:t>
      </w:r>
      <w:bookmarkEnd w:id="59"/>
      <w:bookmarkEnd w:id="60"/>
    </w:p>
    <w:p w14:paraId="478C13B3">
      <w:pPr>
        <w:ind w:firstLine="640" w:firstLineChars="200"/>
        <w:rPr>
          <w:rFonts w:ascii="仿宋" w:hAnsi="仿宋" w:eastAsia="仿宋"/>
          <w:color w:val="auto"/>
          <w:sz w:val="32"/>
          <w:highlight w:val="none"/>
        </w:rPr>
      </w:pPr>
      <w:bookmarkStart w:id="61" w:name="_Toc523325153"/>
      <w:bookmarkStart w:id="62" w:name="_Toc523325333"/>
      <w:r>
        <w:rPr>
          <w:rFonts w:hint="eastAsia" w:ascii="仿宋" w:hAnsi="仿宋" w:eastAsia="仿宋"/>
          <w:color w:val="auto"/>
          <w:sz w:val="32"/>
          <w:highlight w:val="none"/>
        </w:rPr>
        <w:t>⑷ 投标文件格式</w:t>
      </w:r>
      <w:bookmarkEnd w:id="61"/>
      <w:bookmarkEnd w:id="62"/>
      <w:bookmarkStart w:id="63" w:name="_Toc430422413"/>
      <w:bookmarkStart w:id="64" w:name="_Toc191892306"/>
      <w:bookmarkStart w:id="65" w:name="_Toc430489119"/>
      <w:bookmarkStart w:id="66" w:name="_Toc430492126"/>
      <w:bookmarkStart w:id="67" w:name="_Toc430488851"/>
      <w:bookmarkStart w:id="68" w:name="_Toc430490612"/>
      <w:bookmarkStart w:id="69" w:name="_Toc192925654"/>
      <w:bookmarkStart w:id="70" w:name="_Toc430488644"/>
      <w:bookmarkStart w:id="71" w:name="_Toc415567497"/>
    </w:p>
    <w:p w14:paraId="222342B4">
      <w:pPr>
        <w:pStyle w:val="4"/>
        <w:keepNext w:val="0"/>
        <w:keepLines w:val="0"/>
        <w:spacing w:before="0" w:after="0" w:line="500" w:lineRule="exact"/>
        <w:ind w:firstLine="643" w:firstLineChars="200"/>
        <w:rPr>
          <w:rFonts w:ascii="仿宋" w:hAnsi="仿宋" w:eastAsia="仿宋"/>
          <w:color w:val="auto"/>
          <w:sz w:val="32"/>
          <w:highlight w:val="none"/>
        </w:rPr>
      </w:pPr>
      <w:bookmarkStart w:id="72" w:name="_Toc23474"/>
      <w:bookmarkStart w:id="73" w:name="_Toc23270"/>
      <w:bookmarkStart w:id="74" w:name="_Toc26820"/>
      <w:r>
        <w:rPr>
          <w:rFonts w:ascii="仿宋" w:hAnsi="仿宋" w:eastAsia="仿宋"/>
          <w:color w:val="auto"/>
          <w:sz w:val="32"/>
          <w:highlight w:val="none"/>
        </w:rPr>
        <w:t>6. 招标文件的澄清</w:t>
      </w:r>
      <w:bookmarkEnd w:id="72"/>
      <w:bookmarkEnd w:id="73"/>
      <w:bookmarkEnd w:id="74"/>
    </w:p>
    <w:bookmarkEnd w:id="63"/>
    <w:bookmarkEnd w:id="64"/>
    <w:bookmarkEnd w:id="65"/>
    <w:bookmarkEnd w:id="66"/>
    <w:bookmarkEnd w:id="67"/>
    <w:bookmarkEnd w:id="68"/>
    <w:bookmarkEnd w:id="69"/>
    <w:bookmarkEnd w:id="70"/>
    <w:bookmarkEnd w:id="71"/>
    <w:p w14:paraId="26819230">
      <w:pPr>
        <w:spacing w:line="500" w:lineRule="exact"/>
        <w:ind w:firstLine="640" w:firstLineChars="200"/>
        <w:rPr>
          <w:rFonts w:ascii="仿宋" w:hAnsi="仿宋" w:eastAsia="仿宋"/>
          <w:color w:val="auto"/>
          <w:sz w:val="32"/>
          <w:szCs w:val="32"/>
          <w:highlight w:val="none"/>
        </w:rPr>
      </w:pPr>
      <w:bookmarkStart w:id="75" w:name="_Toc523325155"/>
      <w:bookmarkStart w:id="76" w:name="_Toc523325335"/>
      <w:bookmarkStart w:id="77" w:name="_Toc191892308"/>
      <w:bookmarkStart w:id="78" w:name="_Toc192925656"/>
      <w:r>
        <w:rPr>
          <w:rFonts w:hint="eastAsia" w:ascii="仿宋" w:hAnsi="仿宋" w:eastAsia="仿宋"/>
          <w:color w:val="auto"/>
          <w:sz w:val="32"/>
          <w:szCs w:val="32"/>
          <w:highlight w:val="none"/>
        </w:rPr>
        <w:t>6.1投标人对招标文件如有疑问，可要求澄清。要求澄清应按招标公告或投标邀请中载明的地址以书面形式在投标截止时间3个日历日前通知招标人（不在前述期限内的，招标人可不予澄清）。招标人将视情况在投标截止时间前，将不标明查询来源的书面答复发给所有投标人，并在发布招标公告的网站上发布更正公告。该澄清内容为招标文件的组成部分。</w:t>
      </w:r>
      <w:bookmarkEnd w:id="75"/>
      <w:bookmarkEnd w:id="76"/>
      <w:bookmarkStart w:id="79" w:name="_Toc415567498"/>
      <w:bookmarkStart w:id="80" w:name="_Toc192925655"/>
      <w:bookmarkStart w:id="81" w:name="_Toc191892307"/>
      <w:bookmarkStart w:id="82" w:name="_Toc430488852"/>
      <w:bookmarkStart w:id="83" w:name="_Toc430489120"/>
      <w:bookmarkStart w:id="84" w:name="_Toc430492127"/>
      <w:bookmarkStart w:id="85" w:name="_Toc430488645"/>
      <w:bookmarkStart w:id="86" w:name="_Toc430490613"/>
      <w:bookmarkStart w:id="87" w:name="_Toc430422414"/>
    </w:p>
    <w:p w14:paraId="64C68F8D">
      <w:pPr>
        <w:pStyle w:val="4"/>
        <w:keepNext w:val="0"/>
        <w:keepLines w:val="0"/>
        <w:spacing w:before="0" w:after="0" w:line="500" w:lineRule="exact"/>
        <w:ind w:firstLine="643" w:firstLineChars="200"/>
        <w:rPr>
          <w:rFonts w:ascii="仿宋" w:hAnsi="仿宋" w:eastAsia="仿宋"/>
          <w:color w:val="auto"/>
          <w:sz w:val="32"/>
          <w:highlight w:val="none"/>
        </w:rPr>
      </w:pPr>
      <w:bookmarkStart w:id="88" w:name="_Toc12984"/>
      <w:bookmarkStart w:id="89" w:name="_Toc22311"/>
      <w:bookmarkStart w:id="90" w:name="_Toc15468"/>
      <w:r>
        <w:rPr>
          <w:rFonts w:ascii="仿宋" w:hAnsi="仿宋" w:eastAsia="仿宋"/>
          <w:color w:val="auto"/>
          <w:sz w:val="32"/>
          <w:highlight w:val="none"/>
        </w:rPr>
        <w:t xml:space="preserve">7. </w:t>
      </w:r>
      <w:r>
        <w:rPr>
          <w:rFonts w:hint="eastAsia" w:ascii="仿宋" w:hAnsi="仿宋" w:eastAsia="仿宋"/>
          <w:color w:val="auto"/>
          <w:sz w:val="32"/>
          <w:highlight w:val="none"/>
        </w:rPr>
        <w:t>招标文件的修改</w:t>
      </w:r>
      <w:bookmarkEnd w:id="79"/>
      <w:bookmarkEnd w:id="80"/>
      <w:bookmarkEnd w:id="81"/>
      <w:bookmarkEnd w:id="82"/>
      <w:bookmarkEnd w:id="83"/>
      <w:bookmarkEnd w:id="84"/>
      <w:bookmarkEnd w:id="85"/>
      <w:bookmarkEnd w:id="86"/>
      <w:bookmarkEnd w:id="87"/>
      <w:bookmarkEnd w:id="88"/>
      <w:bookmarkEnd w:id="89"/>
      <w:bookmarkEnd w:id="90"/>
    </w:p>
    <w:p w14:paraId="3C0768B8">
      <w:pPr>
        <w:spacing w:line="500" w:lineRule="exact"/>
        <w:ind w:firstLine="640" w:firstLineChars="200"/>
        <w:rPr>
          <w:rFonts w:ascii="仿宋" w:hAnsi="仿宋" w:eastAsia="仿宋"/>
          <w:color w:val="auto"/>
          <w:sz w:val="32"/>
          <w:szCs w:val="32"/>
          <w:highlight w:val="none"/>
        </w:rPr>
      </w:pPr>
      <w:bookmarkStart w:id="91" w:name="_Toc523325337"/>
      <w:bookmarkStart w:id="92" w:name="_Toc523325157"/>
      <w:r>
        <w:rPr>
          <w:rFonts w:hint="eastAsia" w:ascii="仿宋" w:hAnsi="仿宋" w:eastAsia="仿宋"/>
          <w:color w:val="auto"/>
          <w:sz w:val="32"/>
          <w:szCs w:val="32"/>
          <w:highlight w:val="none"/>
        </w:rPr>
        <w:t>7.1至投标截止日期前5个日历日（如至原定截止时间不足5个日历日，则需延长开标时间），招标人可根据需要或依投标人要求澄清的问题而修改招标文件，在发布招标公告的网站上发布更正公告，并通知所有潜在投标人，潜在投标人在收到该通知后应立即以相同形式予以确认。该修改内容为招标文件的组成部分，对投标人具有约束力。但本招标文件第7.2条规定的推迟投标截止时间和开标时间情形不受本条约束。</w:t>
      </w:r>
      <w:bookmarkEnd w:id="91"/>
      <w:bookmarkEnd w:id="92"/>
    </w:p>
    <w:p w14:paraId="49195258">
      <w:pPr>
        <w:spacing w:line="500" w:lineRule="exact"/>
        <w:ind w:firstLine="640" w:firstLineChars="200"/>
        <w:rPr>
          <w:rFonts w:ascii="仿宋" w:hAnsi="仿宋" w:eastAsia="仿宋"/>
          <w:color w:val="auto"/>
          <w:sz w:val="32"/>
          <w:szCs w:val="32"/>
          <w:highlight w:val="none"/>
        </w:rPr>
      </w:pPr>
      <w:bookmarkStart w:id="93" w:name="_Toc523325158"/>
      <w:bookmarkStart w:id="94" w:name="_Toc523325338"/>
      <w:r>
        <w:rPr>
          <w:rFonts w:hint="eastAsia" w:ascii="仿宋" w:hAnsi="仿宋" w:eastAsia="仿宋"/>
          <w:color w:val="auto"/>
          <w:sz w:val="32"/>
          <w:szCs w:val="32"/>
          <w:highlight w:val="none"/>
        </w:rPr>
        <w:t>7.2 为使投标人在准备投标文件时有合理的时间考虑招标文件的修改，招标人可酌情推迟投标截止时间和开标时间，但应当将变更时间通知所有潜在投标人，并在发布招标公告的网站上发布更正公告。该修改内容为招标文件的组成部分。在此情况下，招标人和投标人受投标截止期制约的所有权利和义务均应延长至新的截止日期。</w:t>
      </w:r>
      <w:bookmarkEnd w:id="93"/>
      <w:bookmarkEnd w:id="94"/>
    </w:p>
    <w:p w14:paraId="563C7A07">
      <w:pPr>
        <w:spacing w:line="500" w:lineRule="exact"/>
        <w:rPr>
          <w:rFonts w:ascii="仿宋" w:hAnsi="仿宋" w:eastAsia="仿宋"/>
          <w:color w:val="auto"/>
          <w:sz w:val="32"/>
          <w:szCs w:val="32"/>
          <w:highlight w:val="none"/>
        </w:rPr>
      </w:pPr>
    </w:p>
    <w:p w14:paraId="54BA74CB">
      <w:pPr>
        <w:pStyle w:val="3"/>
        <w:keepNext w:val="0"/>
        <w:keepLines w:val="0"/>
        <w:spacing w:before="0" w:after="0" w:line="500" w:lineRule="exact"/>
        <w:jc w:val="center"/>
        <w:rPr>
          <w:rFonts w:ascii="仿宋" w:hAnsi="仿宋" w:eastAsia="仿宋"/>
          <w:color w:val="auto"/>
          <w:sz w:val="32"/>
          <w:highlight w:val="none"/>
        </w:rPr>
      </w:pPr>
      <w:bookmarkStart w:id="95" w:name="_Toc26330"/>
      <w:bookmarkStart w:id="96" w:name="_Toc11836"/>
      <w:r>
        <w:rPr>
          <w:rFonts w:hint="eastAsia" w:ascii="仿宋" w:hAnsi="仿宋" w:eastAsia="仿宋"/>
          <w:color w:val="auto"/>
          <w:sz w:val="32"/>
          <w:highlight w:val="none"/>
        </w:rPr>
        <w:t>第三节  投标文件的编写</w:t>
      </w:r>
      <w:bookmarkEnd w:id="77"/>
      <w:bookmarkEnd w:id="78"/>
      <w:bookmarkEnd w:id="95"/>
      <w:bookmarkEnd w:id="96"/>
    </w:p>
    <w:p w14:paraId="3F6E0C49">
      <w:pPr>
        <w:pStyle w:val="4"/>
        <w:keepNext w:val="0"/>
        <w:keepLines w:val="0"/>
        <w:spacing w:before="0" w:after="0" w:line="500" w:lineRule="exact"/>
        <w:ind w:firstLine="643" w:firstLineChars="200"/>
        <w:rPr>
          <w:rFonts w:ascii="仿宋" w:hAnsi="仿宋" w:eastAsia="仿宋"/>
          <w:color w:val="auto"/>
          <w:sz w:val="32"/>
          <w:highlight w:val="none"/>
        </w:rPr>
      </w:pPr>
      <w:bookmarkStart w:id="97" w:name="_Toc4245"/>
      <w:bookmarkStart w:id="98" w:name="_Toc192925657"/>
      <w:bookmarkStart w:id="99" w:name="_Toc25258"/>
      <w:bookmarkStart w:id="100" w:name="_Toc191892309"/>
      <w:r>
        <w:rPr>
          <w:rFonts w:hint="eastAsia" w:ascii="仿宋" w:hAnsi="仿宋" w:eastAsia="仿宋"/>
          <w:color w:val="auto"/>
          <w:sz w:val="32"/>
          <w:highlight w:val="none"/>
        </w:rPr>
        <w:t>8</w:t>
      </w:r>
      <w:r>
        <w:rPr>
          <w:rFonts w:ascii="仿宋" w:hAnsi="仿宋" w:eastAsia="仿宋"/>
          <w:color w:val="auto"/>
          <w:sz w:val="32"/>
          <w:highlight w:val="none"/>
        </w:rPr>
        <w:t xml:space="preserve">. </w:t>
      </w:r>
      <w:r>
        <w:rPr>
          <w:rFonts w:hint="eastAsia" w:ascii="仿宋" w:hAnsi="仿宋" w:eastAsia="仿宋"/>
          <w:color w:val="auto"/>
          <w:sz w:val="32"/>
          <w:highlight w:val="none"/>
        </w:rPr>
        <w:t>要求</w:t>
      </w:r>
      <w:bookmarkEnd w:id="97"/>
      <w:bookmarkEnd w:id="98"/>
      <w:bookmarkEnd w:id="99"/>
      <w:bookmarkEnd w:id="100"/>
    </w:p>
    <w:p w14:paraId="2032FEC7">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8.1 投标人应仔细阅读招标文件的所有内容，按照招标文件的要求提交投标文件。投标文件应对招标文件的要求做出实质性响应，并保证所提供的全部资料的真实性，否则其投标将被拒绝。</w:t>
      </w:r>
    </w:p>
    <w:p w14:paraId="0096A331">
      <w:pPr>
        <w:tabs>
          <w:tab w:val="left" w:pos="900"/>
        </w:tabs>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8.2除非有另外的规定，投标人可对招标项目一览表所列的全部合同包或部分合同包进行投标。招标人不接受有任何可选择性的报价，每一种服务只能有一个报价。</w:t>
      </w:r>
    </w:p>
    <w:p w14:paraId="024DE897">
      <w:pPr>
        <w:pStyle w:val="4"/>
        <w:keepNext w:val="0"/>
        <w:keepLines w:val="0"/>
        <w:spacing w:before="0" w:after="0" w:line="500" w:lineRule="exact"/>
        <w:ind w:firstLine="643" w:firstLineChars="200"/>
        <w:rPr>
          <w:rFonts w:ascii="仿宋" w:hAnsi="仿宋" w:eastAsia="仿宋"/>
          <w:color w:val="auto"/>
          <w:sz w:val="32"/>
          <w:highlight w:val="none"/>
        </w:rPr>
      </w:pPr>
      <w:bookmarkStart w:id="101" w:name="_Toc192925658"/>
      <w:bookmarkStart w:id="102" w:name="_Toc31749"/>
      <w:bookmarkStart w:id="103" w:name="_Toc4445"/>
      <w:bookmarkStart w:id="104" w:name="_Toc191892310"/>
      <w:r>
        <w:rPr>
          <w:rFonts w:hint="eastAsia" w:ascii="仿宋" w:hAnsi="仿宋" w:eastAsia="仿宋"/>
          <w:color w:val="auto"/>
          <w:sz w:val="32"/>
          <w:highlight w:val="none"/>
        </w:rPr>
        <w:t>9</w:t>
      </w:r>
      <w:r>
        <w:rPr>
          <w:rFonts w:ascii="仿宋" w:hAnsi="仿宋" w:eastAsia="仿宋"/>
          <w:color w:val="auto"/>
          <w:sz w:val="32"/>
          <w:highlight w:val="none"/>
        </w:rPr>
        <w:t xml:space="preserve">. </w:t>
      </w:r>
      <w:r>
        <w:rPr>
          <w:rFonts w:hint="eastAsia" w:ascii="仿宋" w:hAnsi="仿宋" w:eastAsia="仿宋"/>
          <w:color w:val="auto"/>
          <w:sz w:val="32"/>
          <w:highlight w:val="none"/>
        </w:rPr>
        <w:t>投标文件语言</w:t>
      </w:r>
      <w:bookmarkEnd w:id="101"/>
      <w:bookmarkEnd w:id="102"/>
      <w:bookmarkEnd w:id="103"/>
      <w:bookmarkEnd w:id="104"/>
    </w:p>
    <w:p w14:paraId="599050D3">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9.1投标文件应用中文书写。投标文件中所附或所引用的原件不是中文时，应附中文译本。各种计量单位及符号应采用国际上统一使用的公制计量单位和符号。</w:t>
      </w:r>
    </w:p>
    <w:p w14:paraId="45C19AA7">
      <w:pPr>
        <w:pStyle w:val="4"/>
        <w:keepNext w:val="0"/>
        <w:keepLines w:val="0"/>
        <w:spacing w:before="0" w:after="0" w:line="500" w:lineRule="exact"/>
        <w:ind w:firstLine="643" w:firstLineChars="200"/>
        <w:rPr>
          <w:rFonts w:ascii="仿宋" w:hAnsi="仿宋" w:eastAsia="仿宋"/>
          <w:color w:val="auto"/>
          <w:sz w:val="32"/>
          <w:highlight w:val="none"/>
        </w:rPr>
      </w:pPr>
      <w:bookmarkStart w:id="105" w:name="_Toc27136"/>
      <w:bookmarkStart w:id="106" w:name="_Toc18753"/>
      <w:bookmarkStart w:id="107" w:name="_Toc191892311"/>
      <w:bookmarkStart w:id="108" w:name="_Toc192925659"/>
      <w:r>
        <w:rPr>
          <w:rFonts w:hint="eastAsia" w:ascii="仿宋" w:hAnsi="仿宋" w:eastAsia="仿宋"/>
          <w:color w:val="auto"/>
          <w:sz w:val="32"/>
          <w:highlight w:val="none"/>
        </w:rPr>
        <w:t>10</w:t>
      </w:r>
      <w:r>
        <w:rPr>
          <w:rFonts w:ascii="仿宋" w:hAnsi="仿宋" w:eastAsia="仿宋"/>
          <w:color w:val="auto"/>
          <w:sz w:val="32"/>
          <w:highlight w:val="none"/>
        </w:rPr>
        <w:t xml:space="preserve">. </w:t>
      </w:r>
      <w:r>
        <w:rPr>
          <w:rFonts w:hint="eastAsia" w:ascii="仿宋" w:hAnsi="仿宋" w:eastAsia="仿宋"/>
          <w:color w:val="auto"/>
          <w:sz w:val="32"/>
          <w:highlight w:val="none"/>
        </w:rPr>
        <w:t>投标文件的组成</w:t>
      </w:r>
      <w:bookmarkEnd w:id="105"/>
      <w:bookmarkEnd w:id="106"/>
      <w:bookmarkEnd w:id="107"/>
      <w:bookmarkEnd w:id="108"/>
    </w:p>
    <w:p w14:paraId="4151695F">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10.1</w:t>
      </w:r>
      <w:r>
        <w:rPr>
          <w:rFonts w:hint="eastAsia" w:ascii="仿宋" w:hAnsi="仿宋" w:eastAsia="仿宋"/>
          <w:color w:val="auto"/>
          <w:sz w:val="32"/>
          <w:szCs w:val="32"/>
          <w:highlight w:val="none"/>
        </w:rPr>
        <w:t>投标文件应包括</w:t>
      </w:r>
      <w:r>
        <w:rPr>
          <w:rFonts w:hint="eastAsia" w:ascii="仿宋" w:hAnsi="仿宋" w:eastAsia="仿宋"/>
          <w:color w:val="auto"/>
          <w:sz w:val="32"/>
          <w:szCs w:val="32"/>
          <w:highlight w:val="none"/>
          <w:lang w:val="en-US" w:eastAsia="zh-CN"/>
        </w:rPr>
        <w:t>但不限于</w:t>
      </w:r>
      <w:r>
        <w:rPr>
          <w:rFonts w:hint="eastAsia" w:ascii="仿宋" w:hAnsi="仿宋" w:eastAsia="仿宋"/>
          <w:color w:val="auto"/>
          <w:sz w:val="32"/>
          <w:szCs w:val="32"/>
          <w:highlight w:val="none"/>
        </w:rPr>
        <w:t>下列部分：</w:t>
      </w:r>
    </w:p>
    <w:p w14:paraId="0813DAF5">
      <w:pPr>
        <w:spacing w:line="5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1）投标书</w:t>
      </w:r>
    </w:p>
    <w:p w14:paraId="778B7782">
      <w:pPr>
        <w:spacing w:line="5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（2）开标一览表</w:t>
      </w:r>
    </w:p>
    <w:p w14:paraId="059D4433">
      <w:pPr>
        <w:spacing w:line="5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（3）价格明细表</w:t>
      </w:r>
    </w:p>
    <w:p w14:paraId="7D234C13">
      <w:pPr>
        <w:spacing w:line="5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（4）投标人的资格证明文件</w:t>
      </w:r>
    </w:p>
    <w:p w14:paraId="17E61FA5">
      <w:pPr>
        <w:spacing w:line="500" w:lineRule="exact"/>
        <w:ind w:firstLine="640" w:firstLineChars="200"/>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（5）带“★”号条款逐条响应表</w:t>
      </w:r>
    </w:p>
    <w:p w14:paraId="5701A974">
      <w:pPr>
        <w:spacing w:line="5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（6）投标人承诺函</w:t>
      </w:r>
    </w:p>
    <w:p w14:paraId="2BC1D4C2">
      <w:pPr>
        <w:spacing w:line="5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（7）技术和商务响应表</w:t>
      </w:r>
    </w:p>
    <w:p w14:paraId="09715E88">
      <w:pPr>
        <w:spacing w:line="500" w:lineRule="exact"/>
        <w:ind w:firstLine="640" w:firstLineChars="200"/>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（8) 项目服务方案</w:t>
      </w:r>
    </w:p>
    <w:p w14:paraId="6FB6FB40">
      <w:pPr>
        <w:spacing w:line="5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（9）投标保证金缴交凭证</w:t>
      </w:r>
    </w:p>
    <w:p w14:paraId="488426CE">
      <w:pPr>
        <w:spacing w:line="5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（10）投标人提交的其它资料</w:t>
      </w:r>
    </w:p>
    <w:p w14:paraId="61BE76ED">
      <w:pPr>
        <w:spacing w:line="5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10.2</w:t>
      </w:r>
      <w:r>
        <w:rPr>
          <w:rFonts w:hint="eastAsia" w:ascii="仿宋" w:hAnsi="仿宋" w:eastAsia="仿宋"/>
          <w:color w:val="auto"/>
          <w:sz w:val="32"/>
          <w:szCs w:val="32"/>
          <w:highlight w:val="none"/>
        </w:rPr>
        <w:t>投标人所作的一切有效补充、修改文件，均被视为投标文件不可分割的部分。</w:t>
      </w:r>
    </w:p>
    <w:p w14:paraId="19A01A96">
      <w:pPr>
        <w:pStyle w:val="4"/>
        <w:keepNext w:val="0"/>
        <w:keepLines w:val="0"/>
        <w:spacing w:before="0" w:after="0" w:line="500" w:lineRule="exact"/>
        <w:ind w:firstLine="643" w:firstLineChars="200"/>
        <w:rPr>
          <w:rFonts w:ascii="仿宋" w:hAnsi="仿宋" w:eastAsia="仿宋"/>
          <w:color w:val="auto"/>
          <w:sz w:val="32"/>
          <w:highlight w:val="none"/>
        </w:rPr>
      </w:pPr>
      <w:bookmarkStart w:id="109" w:name="_Toc5786"/>
      <w:bookmarkStart w:id="110" w:name="_Toc192925660"/>
      <w:bookmarkStart w:id="111" w:name="_Toc6103"/>
      <w:bookmarkStart w:id="112" w:name="_Toc191892312"/>
      <w:r>
        <w:rPr>
          <w:rFonts w:hint="eastAsia" w:ascii="仿宋" w:hAnsi="仿宋" w:eastAsia="仿宋"/>
          <w:color w:val="auto"/>
          <w:sz w:val="32"/>
          <w:highlight w:val="none"/>
        </w:rPr>
        <w:t>11</w:t>
      </w:r>
      <w:r>
        <w:rPr>
          <w:rFonts w:ascii="仿宋" w:hAnsi="仿宋" w:eastAsia="仿宋"/>
          <w:color w:val="auto"/>
          <w:sz w:val="32"/>
          <w:highlight w:val="none"/>
        </w:rPr>
        <w:t xml:space="preserve">. </w:t>
      </w:r>
      <w:r>
        <w:rPr>
          <w:rFonts w:hint="eastAsia" w:ascii="仿宋" w:hAnsi="仿宋" w:eastAsia="仿宋"/>
          <w:color w:val="auto"/>
          <w:sz w:val="32"/>
          <w:highlight w:val="none"/>
        </w:rPr>
        <w:t>投标有效期</w:t>
      </w:r>
      <w:bookmarkEnd w:id="109"/>
      <w:bookmarkEnd w:id="110"/>
      <w:bookmarkEnd w:id="111"/>
      <w:bookmarkEnd w:id="112"/>
    </w:p>
    <w:p w14:paraId="75AED141">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11.1投标文件从“</w:t>
      </w:r>
      <w:r>
        <w:rPr>
          <w:rFonts w:hint="eastAsia" w:ascii="仿宋" w:hAnsi="仿宋" w:eastAsia="仿宋"/>
          <w:bCs/>
          <w:color w:val="auto"/>
          <w:sz w:val="32"/>
          <w:szCs w:val="32"/>
          <w:highlight w:val="none"/>
        </w:rPr>
        <w:t>投标人须知前附表”</w:t>
      </w:r>
      <w:r>
        <w:rPr>
          <w:rFonts w:hint="eastAsia" w:ascii="仿宋" w:hAnsi="仿宋" w:eastAsia="仿宋"/>
          <w:color w:val="auto"/>
          <w:sz w:val="32"/>
          <w:szCs w:val="32"/>
          <w:highlight w:val="none"/>
        </w:rPr>
        <w:t>所规定的投标截止期之后开始生效，在“</w:t>
      </w:r>
      <w:r>
        <w:rPr>
          <w:rFonts w:hint="eastAsia" w:ascii="仿宋" w:hAnsi="仿宋" w:eastAsia="仿宋"/>
          <w:bCs/>
          <w:color w:val="auto"/>
          <w:sz w:val="32"/>
          <w:szCs w:val="32"/>
          <w:highlight w:val="none"/>
        </w:rPr>
        <w:t>投标人须知前附表”</w:t>
      </w:r>
      <w:r>
        <w:rPr>
          <w:rFonts w:hint="eastAsia" w:ascii="仿宋" w:hAnsi="仿宋" w:eastAsia="仿宋"/>
          <w:color w:val="auto"/>
          <w:sz w:val="32"/>
          <w:szCs w:val="32"/>
          <w:highlight w:val="none"/>
        </w:rPr>
        <w:t>所规定的期限内保持有效。有效期不足将导致其投标文件被拒绝。</w:t>
      </w:r>
    </w:p>
    <w:p w14:paraId="7596BAF4">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11.2在特殊情况下，招标人如在投标有效期满之前，书面要求投标人同意延长有效期，投标人应在招标人规定的期限内，以书面形式予以答复。投标人可以拒绝上述要求，其投标保证金将按规定予以退还。如果投标人答复不明确或者逾期未答复的，均视为拒绝上述要求。对于接受该要求的投标人，既不要求也不允许其修改投标文件，但将要求其相应延长投标保证金有效期，有关退还和不予退还投标保证金的规定，在投标有效期延长期内继续有效。</w:t>
      </w:r>
    </w:p>
    <w:p w14:paraId="64257F3E">
      <w:pPr>
        <w:pStyle w:val="4"/>
        <w:keepNext w:val="0"/>
        <w:keepLines w:val="0"/>
        <w:spacing w:before="0" w:after="0" w:line="500" w:lineRule="exact"/>
        <w:ind w:firstLine="643" w:firstLineChars="200"/>
        <w:rPr>
          <w:rFonts w:ascii="仿宋" w:hAnsi="仿宋" w:eastAsia="仿宋"/>
          <w:color w:val="auto"/>
          <w:sz w:val="32"/>
          <w:highlight w:val="none"/>
        </w:rPr>
      </w:pPr>
      <w:bookmarkStart w:id="113" w:name="_Toc192925661"/>
      <w:bookmarkStart w:id="114" w:name="_Toc19711"/>
      <w:bookmarkStart w:id="115" w:name="_Toc19604"/>
      <w:bookmarkStart w:id="116" w:name="_Toc191892313"/>
      <w:r>
        <w:rPr>
          <w:rFonts w:hint="eastAsia" w:ascii="仿宋" w:hAnsi="仿宋" w:eastAsia="仿宋"/>
          <w:color w:val="auto"/>
          <w:sz w:val="32"/>
          <w:highlight w:val="none"/>
        </w:rPr>
        <w:t>12. 投标保证金</w:t>
      </w:r>
      <w:bookmarkEnd w:id="113"/>
      <w:bookmarkEnd w:id="114"/>
      <w:bookmarkEnd w:id="115"/>
      <w:bookmarkEnd w:id="116"/>
    </w:p>
    <w:p w14:paraId="5A03D307">
      <w:pPr>
        <w:spacing w:line="5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12.1 投标保证金</w:t>
      </w:r>
    </w:p>
    <w:p w14:paraId="002AA792">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12.1.1投标保证金为投标文件的组成部分之一。</w:t>
      </w:r>
    </w:p>
    <w:p w14:paraId="0A5A812A">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12.1.2 投标人应在提交投标文件之前，向招标人缴交“投标人须知前附表”要求的投标保证金。</w:t>
      </w:r>
    </w:p>
    <w:p w14:paraId="216A4245">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12.1.3 投标保证金用于保护本次招标活动免受投标人的行为而引起的风险。</w:t>
      </w:r>
    </w:p>
    <w:p w14:paraId="0CF6BC38">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12.1.4 投标保证金以转账或电汇形式提交，必须于投标截止时间前到账。</w:t>
      </w:r>
    </w:p>
    <w:p w14:paraId="3F9F7B5E">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12.1.5 未按规定缴交投标保证金的投标，将被视为无效投标。</w:t>
      </w:r>
    </w:p>
    <w:p w14:paraId="41F34D72">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12.1.6中标通知书发出后，招标人</w:t>
      </w:r>
      <w:r>
        <w:rPr>
          <w:rFonts w:ascii="仿宋" w:hAnsi="仿宋" w:eastAsia="仿宋"/>
          <w:color w:val="auto"/>
          <w:sz w:val="32"/>
          <w:szCs w:val="32"/>
          <w:highlight w:val="none"/>
        </w:rPr>
        <w:t>将</w:t>
      </w:r>
      <w:r>
        <w:rPr>
          <w:rFonts w:hint="eastAsia" w:ascii="仿宋" w:hAnsi="仿宋" w:eastAsia="仿宋"/>
          <w:color w:val="auto"/>
          <w:sz w:val="32"/>
          <w:szCs w:val="32"/>
          <w:highlight w:val="none"/>
        </w:rPr>
        <w:t>在</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个工作日内予以原额无息退还未中标人的投标保证金。</w:t>
      </w:r>
    </w:p>
    <w:p w14:paraId="21757606">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12.1.7 发生</w:t>
      </w:r>
      <w:r>
        <w:rPr>
          <w:rFonts w:hint="eastAsia" w:ascii="仿宋" w:hAnsi="仿宋" w:eastAsia="仿宋"/>
          <w:b/>
          <w:color w:val="auto"/>
          <w:sz w:val="32"/>
          <w:szCs w:val="32"/>
          <w:highlight w:val="none"/>
        </w:rPr>
        <w:t>以下情况之一</w:t>
      </w:r>
      <w:r>
        <w:rPr>
          <w:rFonts w:hint="eastAsia" w:ascii="仿宋" w:hAnsi="仿宋" w:eastAsia="仿宋"/>
          <w:color w:val="auto"/>
          <w:sz w:val="32"/>
          <w:szCs w:val="32"/>
          <w:highlight w:val="none"/>
        </w:rPr>
        <w:t>的，投标保证金将</w:t>
      </w:r>
      <w:r>
        <w:rPr>
          <w:rFonts w:hint="eastAsia" w:ascii="仿宋" w:hAnsi="仿宋" w:eastAsia="仿宋"/>
          <w:b/>
          <w:color w:val="auto"/>
          <w:sz w:val="32"/>
          <w:szCs w:val="32"/>
          <w:highlight w:val="none"/>
        </w:rPr>
        <w:t>不予退还</w:t>
      </w:r>
      <w:r>
        <w:rPr>
          <w:rFonts w:hint="eastAsia" w:ascii="仿宋" w:hAnsi="仿宋" w:eastAsia="仿宋"/>
          <w:color w:val="auto"/>
          <w:sz w:val="32"/>
          <w:szCs w:val="32"/>
          <w:highlight w:val="none"/>
        </w:rPr>
        <w:t>：</w:t>
      </w:r>
    </w:p>
    <w:p w14:paraId="5351F56A">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⑴ 投标人在投标截止期后，投标有效期内撤回投标；</w:t>
      </w:r>
    </w:p>
    <w:p w14:paraId="6E29FCCD">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⑵ 中标人未能做到按本须知第22条规定签订合同；</w:t>
      </w:r>
    </w:p>
    <w:p w14:paraId="53332EE1">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⑶</w:t>
      </w: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rPr>
        <w:t>中标人未按本招标文件规定提交银行履约保函或履约保证金的；</w:t>
      </w:r>
    </w:p>
    <w:p w14:paraId="45E3C832">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⑷ 以他人名义投标或者以其他方式弄虚作假，骗取中标；</w:t>
      </w:r>
    </w:p>
    <w:p w14:paraId="6DE735D1">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⑸ 本招标文件中规定的其他没收投标保证金的情形。</w:t>
      </w:r>
    </w:p>
    <w:p w14:paraId="4B93410B">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上述不予退还投标保证金的情况，如给招标人造成损失的，投标人还应承担赔偿责任。</w:t>
      </w:r>
    </w:p>
    <w:p w14:paraId="152287B6">
      <w:pPr>
        <w:pStyle w:val="4"/>
        <w:keepNext w:val="0"/>
        <w:keepLines w:val="0"/>
        <w:spacing w:before="0" w:after="0" w:line="500" w:lineRule="exact"/>
        <w:ind w:firstLine="643" w:firstLineChars="200"/>
        <w:rPr>
          <w:rFonts w:ascii="仿宋" w:hAnsi="仿宋" w:eastAsia="仿宋"/>
          <w:color w:val="auto"/>
          <w:sz w:val="32"/>
          <w:highlight w:val="none"/>
        </w:rPr>
      </w:pPr>
      <w:bookmarkStart w:id="117" w:name="_Toc192925662"/>
      <w:bookmarkStart w:id="118" w:name="_Toc191892314"/>
      <w:bookmarkStart w:id="119" w:name="_Toc32686"/>
      <w:bookmarkStart w:id="120" w:name="_Toc22784"/>
      <w:r>
        <w:rPr>
          <w:rFonts w:hint="eastAsia" w:ascii="仿宋" w:hAnsi="仿宋" w:eastAsia="仿宋"/>
          <w:color w:val="auto"/>
          <w:sz w:val="32"/>
          <w:highlight w:val="none"/>
        </w:rPr>
        <w:t>13</w:t>
      </w:r>
      <w:r>
        <w:rPr>
          <w:rFonts w:ascii="仿宋" w:hAnsi="仿宋" w:eastAsia="仿宋"/>
          <w:color w:val="auto"/>
          <w:sz w:val="32"/>
          <w:highlight w:val="none"/>
        </w:rPr>
        <w:t xml:space="preserve">. </w:t>
      </w:r>
      <w:r>
        <w:rPr>
          <w:rFonts w:hint="eastAsia" w:ascii="仿宋" w:hAnsi="仿宋" w:eastAsia="仿宋"/>
          <w:color w:val="auto"/>
          <w:sz w:val="32"/>
          <w:highlight w:val="none"/>
        </w:rPr>
        <w:t>投标文件的格式</w:t>
      </w:r>
      <w:bookmarkEnd w:id="117"/>
      <w:bookmarkEnd w:id="118"/>
      <w:bookmarkEnd w:id="119"/>
      <w:bookmarkEnd w:id="120"/>
    </w:p>
    <w:p w14:paraId="2388B5F0">
      <w:pPr>
        <w:spacing w:line="500" w:lineRule="exact"/>
        <w:ind w:firstLine="640" w:firstLineChars="200"/>
        <w:rPr>
          <w:rFonts w:ascii="仿宋" w:hAnsi="仿宋" w:eastAsia="仿宋"/>
          <w:b/>
          <w:bCs/>
          <w:color w:val="auto"/>
          <w:sz w:val="32"/>
          <w:szCs w:val="32"/>
          <w:highlight w:val="none"/>
        </w:rPr>
      </w:pPr>
      <w:r>
        <w:rPr>
          <w:rFonts w:hint="eastAsia" w:ascii="仿宋" w:hAnsi="仿宋" w:eastAsia="仿宋"/>
          <w:color w:val="auto"/>
          <w:sz w:val="32"/>
          <w:szCs w:val="32"/>
          <w:highlight w:val="none"/>
        </w:rPr>
        <w:t>13.1投标人须按照本招标文件规定，编制</w:t>
      </w:r>
      <w:r>
        <w:rPr>
          <w:rFonts w:hint="eastAsia" w:ascii="仿宋" w:hAnsi="仿宋" w:eastAsia="仿宋" w:cs="Times New Roman"/>
          <w:color w:val="auto"/>
          <w:sz w:val="32"/>
          <w:szCs w:val="32"/>
          <w:highlight w:val="none"/>
        </w:rPr>
        <w:t>投标文件的</w:t>
      </w:r>
      <w:r>
        <w:rPr>
          <w:rFonts w:hint="eastAsia" w:ascii="仿宋" w:hAnsi="仿宋" w:eastAsia="仿宋" w:cs="Times New Roman"/>
          <w:b/>
          <w:bCs/>
          <w:color w:val="auto"/>
          <w:sz w:val="32"/>
          <w:szCs w:val="32"/>
          <w:highlight w:val="none"/>
        </w:rPr>
        <w:t>正本一份，副本一份</w:t>
      </w:r>
      <w:r>
        <w:rPr>
          <w:rFonts w:hint="eastAsia" w:ascii="仿宋" w:hAnsi="仿宋" w:eastAsia="仿宋" w:cs="Times New Roman"/>
          <w:b/>
          <w:bCs/>
          <w:color w:val="auto"/>
          <w:sz w:val="32"/>
          <w:szCs w:val="32"/>
          <w:highlight w:val="none"/>
          <w:lang w:val="en-US" w:eastAsia="zh-CN"/>
        </w:rPr>
        <w:t>,</w:t>
      </w:r>
      <w:r>
        <w:rPr>
          <w:rFonts w:hint="eastAsia" w:ascii="仿宋" w:hAnsi="仿宋" w:eastAsia="仿宋" w:cs="Times New Roman"/>
          <w:b/>
          <w:bCs/>
          <w:color w:val="auto"/>
          <w:sz w:val="32"/>
          <w:szCs w:val="32"/>
          <w:highlight w:val="none"/>
        </w:rPr>
        <w:t>电子版一份</w:t>
      </w:r>
      <w:r>
        <w:rPr>
          <w:rFonts w:hint="eastAsia" w:ascii="仿宋" w:hAnsi="仿宋" w:eastAsia="仿宋" w:cs="Times New Roman"/>
          <w:b/>
          <w:bCs/>
          <w:color w:val="auto"/>
          <w:sz w:val="32"/>
          <w:szCs w:val="32"/>
          <w:highlight w:val="none"/>
          <w:lang w:val="en-US" w:eastAsia="zh-CN"/>
        </w:rPr>
        <w:t>(通过U盘介质提交）</w:t>
      </w:r>
      <w:r>
        <w:rPr>
          <w:rFonts w:hint="eastAsia" w:ascii="仿宋" w:hAnsi="仿宋" w:eastAsia="仿宋" w:cs="Times New Roman"/>
          <w:b/>
          <w:bCs/>
          <w:color w:val="auto"/>
          <w:sz w:val="32"/>
          <w:szCs w:val="32"/>
          <w:highlight w:val="none"/>
          <w:lang w:eastAsia="zh-CN"/>
        </w:rPr>
        <w:t>。</w:t>
      </w:r>
      <w:r>
        <w:rPr>
          <w:rFonts w:hint="eastAsia" w:ascii="仿宋" w:hAnsi="仿宋" w:eastAsia="仿宋" w:cs="Times New Roman"/>
          <w:b/>
          <w:bCs/>
          <w:color w:val="auto"/>
          <w:sz w:val="32"/>
          <w:szCs w:val="32"/>
          <w:highlight w:val="none"/>
        </w:rPr>
        <w:t>正</w:t>
      </w:r>
      <w:r>
        <w:rPr>
          <w:rFonts w:hint="eastAsia" w:ascii="仿宋" w:hAnsi="仿宋" w:eastAsia="仿宋"/>
          <w:b/>
          <w:bCs/>
          <w:color w:val="auto"/>
          <w:sz w:val="32"/>
          <w:szCs w:val="32"/>
          <w:highlight w:val="none"/>
        </w:rPr>
        <w:t>本必须用A4幅面纸张打印装订，副本可用正本的完整复印件，电子版应为加盖公章的投标文件正本扫描件</w:t>
      </w:r>
      <w:r>
        <w:rPr>
          <w:rFonts w:hint="eastAsia" w:ascii="仿宋" w:hAnsi="仿宋" w:eastAsia="仿宋"/>
          <w:b/>
          <w:bCs/>
          <w:color w:val="auto"/>
          <w:sz w:val="32"/>
          <w:szCs w:val="32"/>
          <w:highlight w:val="none"/>
          <w:lang w:eastAsia="zh-CN"/>
        </w:rPr>
        <w:t>，</w:t>
      </w:r>
      <w:r>
        <w:rPr>
          <w:rFonts w:hint="eastAsia" w:ascii="仿宋" w:hAnsi="仿宋" w:eastAsia="仿宋"/>
          <w:b/>
          <w:bCs/>
          <w:color w:val="auto"/>
          <w:sz w:val="32"/>
          <w:szCs w:val="32"/>
          <w:highlight w:val="none"/>
        </w:rPr>
        <w:t>并在封面标明“正本”、“副本”</w:t>
      </w:r>
      <w:r>
        <w:rPr>
          <w:rFonts w:hint="eastAsia" w:ascii="仿宋" w:hAnsi="仿宋" w:eastAsia="仿宋"/>
          <w:b/>
          <w:bCs/>
          <w:color w:val="auto"/>
          <w:sz w:val="32"/>
          <w:szCs w:val="32"/>
          <w:highlight w:val="none"/>
          <w:lang w:eastAsia="zh-CN"/>
        </w:rPr>
        <w:t>、“</w:t>
      </w:r>
      <w:r>
        <w:rPr>
          <w:rFonts w:hint="eastAsia" w:ascii="仿宋" w:hAnsi="仿宋" w:eastAsia="仿宋"/>
          <w:b/>
          <w:bCs/>
          <w:color w:val="auto"/>
          <w:sz w:val="32"/>
          <w:szCs w:val="32"/>
          <w:highlight w:val="none"/>
          <w:lang w:val="en-US" w:eastAsia="zh-CN"/>
        </w:rPr>
        <w:t>电子版”</w:t>
      </w:r>
      <w:r>
        <w:rPr>
          <w:rFonts w:hint="eastAsia" w:ascii="仿宋" w:hAnsi="仿宋" w:eastAsia="仿宋"/>
          <w:b/>
          <w:bCs/>
          <w:color w:val="auto"/>
          <w:sz w:val="32"/>
          <w:szCs w:val="32"/>
          <w:highlight w:val="none"/>
        </w:rPr>
        <w:t>字样。正本</w:t>
      </w:r>
      <w:r>
        <w:rPr>
          <w:rFonts w:hint="eastAsia" w:ascii="仿宋" w:hAnsi="仿宋" w:eastAsia="仿宋"/>
          <w:b/>
          <w:bCs/>
          <w:color w:val="auto"/>
          <w:sz w:val="32"/>
          <w:szCs w:val="32"/>
          <w:highlight w:val="none"/>
          <w:lang w:eastAsia="zh-CN"/>
        </w:rPr>
        <w:t>、</w:t>
      </w:r>
      <w:r>
        <w:rPr>
          <w:rFonts w:hint="eastAsia" w:ascii="仿宋" w:hAnsi="仿宋" w:eastAsia="仿宋"/>
          <w:b/>
          <w:bCs/>
          <w:color w:val="auto"/>
          <w:sz w:val="32"/>
          <w:szCs w:val="32"/>
          <w:highlight w:val="none"/>
        </w:rPr>
        <w:t>副本</w:t>
      </w:r>
      <w:r>
        <w:rPr>
          <w:rFonts w:hint="eastAsia" w:ascii="仿宋" w:hAnsi="仿宋" w:eastAsia="仿宋"/>
          <w:b/>
          <w:bCs/>
          <w:color w:val="auto"/>
          <w:sz w:val="32"/>
          <w:szCs w:val="32"/>
          <w:highlight w:val="none"/>
          <w:lang w:eastAsia="zh-CN"/>
        </w:rPr>
        <w:t>、</w:t>
      </w:r>
      <w:r>
        <w:rPr>
          <w:rFonts w:hint="eastAsia" w:ascii="仿宋" w:hAnsi="仿宋" w:eastAsia="仿宋"/>
          <w:b/>
          <w:bCs/>
          <w:color w:val="auto"/>
          <w:sz w:val="32"/>
          <w:szCs w:val="32"/>
          <w:highlight w:val="none"/>
          <w:lang w:val="en-US" w:eastAsia="zh-CN"/>
        </w:rPr>
        <w:t>电子版</w:t>
      </w:r>
      <w:r>
        <w:rPr>
          <w:rFonts w:hint="eastAsia" w:ascii="仿宋" w:hAnsi="仿宋" w:eastAsia="仿宋"/>
          <w:b/>
          <w:bCs/>
          <w:color w:val="auto"/>
          <w:sz w:val="32"/>
          <w:szCs w:val="32"/>
          <w:highlight w:val="none"/>
        </w:rPr>
        <w:t>如有不一致，则以正本为准。</w:t>
      </w:r>
    </w:p>
    <w:p w14:paraId="562775FC">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13.2投标文件应由投标人的法定代表人或者其授权代表签字并加盖公章，如由后者签字，应提供“法定代表人授权委托书”。</w:t>
      </w:r>
    </w:p>
    <w:p w14:paraId="528F7E2F">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13.3 除非有另外的规定或许可外，投标使用货币均为人民币。</w:t>
      </w:r>
    </w:p>
    <w:p w14:paraId="02558E51">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13.4投标人应提交证明其拟供货物符合招标文件要求的技术响应文件，该文件可以是文字资料、图纸和数据，并须提供货物主要技术性能的详细描述。</w:t>
      </w:r>
    </w:p>
    <w:p w14:paraId="4A47E998">
      <w:pPr>
        <w:spacing w:line="500"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1</w:t>
      </w:r>
      <w:r>
        <w:rPr>
          <w:rFonts w:hint="eastAsia" w:ascii="仿宋" w:hAnsi="仿宋" w:eastAsia="仿宋"/>
          <w:color w:val="auto"/>
          <w:sz w:val="32"/>
          <w:szCs w:val="32"/>
          <w:highlight w:val="none"/>
        </w:rPr>
        <w:t>3</w:t>
      </w:r>
      <w:r>
        <w:rPr>
          <w:rFonts w:ascii="仿宋" w:hAnsi="仿宋" w:eastAsia="仿宋"/>
          <w:color w:val="auto"/>
          <w:sz w:val="32"/>
          <w:szCs w:val="32"/>
          <w:highlight w:val="none"/>
        </w:rPr>
        <w:t xml:space="preserve">.5 </w:t>
      </w:r>
      <w:r>
        <w:rPr>
          <w:rFonts w:hint="eastAsia" w:ascii="仿宋" w:hAnsi="仿宋" w:eastAsia="仿宋"/>
          <w:color w:val="auto"/>
          <w:sz w:val="32"/>
          <w:szCs w:val="32"/>
          <w:highlight w:val="none"/>
        </w:rPr>
        <w:t>投标文件的正本和全部副本均应使用不能擦去的墨料或墨水打印、书写或复印，并由法定代表人或其授权代表签署，盖投标人公章。</w:t>
      </w:r>
    </w:p>
    <w:p w14:paraId="11C405D9">
      <w:pPr>
        <w:spacing w:line="500"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1</w:t>
      </w:r>
      <w:r>
        <w:rPr>
          <w:rFonts w:hint="eastAsia" w:ascii="仿宋" w:hAnsi="仿宋" w:eastAsia="仿宋"/>
          <w:color w:val="auto"/>
          <w:sz w:val="32"/>
          <w:szCs w:val="32"/>
          <w:highlight w:val="none"/>
        </w:rPr>
        <w:t>3</w:t>
      </w:r>
      <w:r>
        <w:rPr>
          <w:rFonts w:ascii="仿宋" w:hAnsi="仿宋" w:eastAsia="仿宋"/>
          <w:color w:val="auto"/>
          <w:sz w:val="32"/>
          <w:szCs w:val="32"/>
          <w:highlight w:val="none"/>
        </w:rPr>
        <w:t>.6</w:t>
      </w:r>
      <w:r>
        <w:rPr>
          <w:rFonts w:hint="eastAsia" w:ascii="仿宋" w:hAnsi="仿宋" w:eastAsia="仿宋"/>
          <w:color w:val="auto"/>
          <w:sz w:val="32"/>
          <w:szCs w:val="32"/>
          <w:highlight w:val="none"/>
        </w:rPr>
        <w:t xml:space="preserve">全套投标文件应无涂改和行间插字，除非这些改动是根据招标人的指示进行的，或者是为改正投标人造成的必须修改的错误而进行的。有改动时，修改处应由法定代表人或授权代表签字证明或加盖校正章。 </w:t>
      </w:r>
    </w:p>
    <w:p w14:paraId="6A0AAECF">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13.7未按本招标文件规定的格式填写投标文件或投标文件字迹模糊不清的投标可能导致不利于投标人的评标结果。</w:t>
      </w:r>
    </w:p>
    <w:p w14:paraId="7133794F">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13.8 所有资格证明文件复印件，须加盖投标人公章。</w:t>
      </w:r>
    </w:p>
    <w:p w14:paraId="7E55B341">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13.9 投标人应将投标文件按顺序装订成册、打印页码，并编列目录、资料清单，由于装订不规范或编排顺序混乱而导致投标文件被误读或漏读，投标人自行承担后果。</w:t>
      </w:r>
    </w:p>
    <w:p w14:paraId="719CEA75">
      <w:pPr>
        <w:spacing w:line="500" w:lineRule="exact"/>
        <w:rPr>
          <w:rFonts w:ascii="仿宋" w:hAnsi="仿宋" w:eastAsia="仿宋"/>
          <w:color w:val="auto"/>
          <w:sz w:val="32"/>
          <w:szCs w:val="32"/>
          <w:highlight w:val="none"/>
        </w:rPr>
      </w:pPr>
    </w:p>
    <w:p w14:paraId="28E9C549">
      <w:pPr>
        <w:pStyle w:val="3"/>
        <w:keepNext w:val="0"/>
        <w:keepLines w:val="0"/>
        <w:spacing w:before="0" w:after="0" w:line="500" w:lineRule="exact"/>
        <w:jc w:val="center"/>
        <w:rPr>
          <w:rFonts w:ascii="仿宋" w:hAnsi="仿宋" w:eastAsia="仿宋"/>
          <w:color w:val="auto"/>
          <w:sz w:val="32"/>
          <w:highlight w:val="none"/>
        </w:rPr>
      </w:pPr>
      <w:bookmarkStart w:id="121" w:name="_Toc20319"/>
      <w:bookmarkStart w:id="122" w:name="_Toc1692"/>
      <w:bookmarkStart w:id="123" w:name="_Toc192925663"/>
      <w:bookmarkStart w:id="124" w:name="_Toc191892315"/>
      <w:r>
        <w:rPr>
          <w:rFonts w:hint="eastAsia" w:ascii="仿宋" w:hAnsi="仿宋" w:eastAsia="仿宋"/>
          <w:color w:val="auto"/>
          <w:sz w:val="32"/>
          <w:highlight w:val="none"/>
        </w:rPr>
        <w:t>第四节  投标文件的提交</w:t>
      </w:r>
      <w:bookmarkEnd w:id="121"/>
      <w:bookmarkEnd w:id="122"/>
      <w:bookmarkEnd w:id="123"/>
      <w:bookmarkEnd w:id="124"/>
    </w:p>
    <w:p w14:paraId="7018971A">
      <w:pPr>
        <w:pStyle w:val="4"/>
        <w:keepNext w:val="0"/>
        <w:keepLines w:val="0"/>
        <w:spacing w:before="0" w:after="0" w:line="500" w:lineRule="exact"/>
        <w:ind w:firstLine="643" w:firstLineChars="200"/>
        <w:rPr>
          <w:rFonts w:ascii="仿宋" w:hAnsi="仿宋" w:eastAsia="仿宋"/>
          <w:color w:val="auto"/>
          <w:sz w:val="32"/>
          <w:highlight w:val="none"/>
        </w:rPr>
      </w:pPr>
      <w:bookmarkStart w:id="125" w:name="_Toc191892316"/>
      <w:bookmarkStart w:id="126" w:name="_Toc5261"/>
      <w:bookmarkStart w:id="127" w:name="_Toc192925664"/>
      <w:bookmarkStart w:id="128" w:name="_Toc25931"/>
      <w:r>
        <w:rPr>
          <w:rFonts w:hint="eastAsia" w:ascii="仿宋" w:hAnsi="仿宋" w:eastAsia="仿宋"/>
          <w:color w:val="auto"/>
          <w:sz w:val="32"/>
          <w:highlight w:val="none"/>
        </w:rPr>
        <w:t>14. 投标文件的密封、标记和递交</w:t>
      </w:r>
      <w:bookmarkEnd w:id="125"/>
      <w:bookmarkEnd w:id="126"/>
      <w:bookmarkEnd w:id="127"/>
      <w:bookmarkEnd w:id="128"/>
    </w:p>
    <w:p w14:paraId="102EEF5A">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14.1 投标人应将</w:t>
      </w:r>
      <w:r>
        <w:rPr>
          <w:rFonts w:hint="eastAsia" w:ascii="仿宋" w:hAnsi="仿宋" w:eastAsia="仿宋"/>
          <w:b/>
          <w:bCs/>
          <w:color w:val="auto"/>
          <w:sz w:val="32"/>
          <w:szCs w:val="32"/>
          <w:highlight w:val="none"/>
        </w:rPr>
        <w:t>投标文件正本</w:t>
      </w:r>
      <w:r>
        <w:rPr>
          <w:rFonts w:hint="eastAsia" w:ascii="仿宋" w:hAnsi="仿宋" w:eastAsia="仿宋"/>
          <w:b/>
          <w:bCs/>
          <w:color w:val="auto"/>
          <w:sz w:val="32"/>
          <w:szCs w:val="32"/>
          <w:highlight w:val="none"/>
          <w:lang w:eastAsia="zh-CN"/>
        </w:rPr>
        <w:t>、</w:t>
      </w:r>
      <w:r>
        <w:rPr>
          <w:rFonts w:hint="eastAsia" w:ascii="仿宋" w:hAnsi="仿宋" w:eastAsia="仿宋"/>
          <w:b/>
          <w:bCs/>
          <w:color w:val="auto"/>
          <w:sz w:val="32"/>
          <w:szCs w:val="32"/>
          <w:highlight w:val="none"/>
        </w:rPr>
        <w:t>副本</w:t>
      </w:r>
      <w:r>
        <w:rPr>
          <w:rFonts w:hint="eastAsia" w:ascii="仿宋" w:hAnsi="仿宋" w:eastAsia="仿宋"/>
          <w:b/>
          <w:bCs/>
          <w:color w:val="auto"/>
          <w:sz w:val="32"/>
          <w:szCs w:val="32"/>
          <w:highlight w:val="none"/>
          <w:lang w:eastAsia="zh-CN"/>
        </w:rPr>
        <w:t>、</w:t>
      </w:r>
      <w:r>
        <w:rPr>
          <w:rFonts w:hint="eastAsia" w:ascii="仿宋" w:hAnsi="仿宋" w:eastAsia="仿宋"/>
          <w:b/>
          <w:bCs/>
          <w:color w:val="auto"/>
          <w:sz w:val="32"/>
          <w:szCs w:val="32"/>
          <w:highlight w:val="none"/>
          <w:lang w:val="en-US" w:eastAsia="zh-CN"/>
        </w:rPr>
        <w:t>电子版</w:t>
      </w:r>
      <w:r>
        <w:rPr>
          <w:rFonts w:hint="eastAsia" w:ascii="仿宋" w:hAnsi="仿宋" w:eastAsia="仿宋"/>
          <w:b/>
          <w:bCs/>
          <w:color w:val="auto"/>
          <w:sz w:val="32"/>
          <w:szCs w:val="32"/>
          <w:highlight w:val="none"/>
        </w:rPr>
        <w:t>分别用信封密封</w:t>
      </w:r>
      <w:r>
        <w:rPr>
          <w:rFonts w:hint="eastAsia" w:ascii="仿宋" w:hAnsi="仿宋" w:eastAsia="仿宋"/>
          <w:color w:val="auto"/>
          <w:sz w:val="32"/>
          <w:szCs w:val="32"/>
          <w:highlight w:val="none"/>
        </w:rPr>
        <w:t>，并标明招标编号、招标项目名称、投标人名称等及“正本”</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“副本”</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电子版”</w:t>
      </w:r>
      <w:r>
        <w:rPr>
          <w:rFonts w:hint="eastAsia" w:ascii="仿宋" w:hAnsi="仿宋" w:eastAsia="仿宋"/>
          <w:color w:val="auto"/>
          <w:sz w:val="32"/>
          <w:szCs w:val="32"/>
          <w:highlight w:val="none"/>
        </w:rPr>
        <w:t>字样。投标文件未密封将导致其投标被拒绝。</w:t>
      </w:r>
    </w:p>
    <w:p w14:paraId="63D866DD">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 xml:space="preserve">14.2 </w:t>
      </w:r>
      <w:r>
        <w:rPr>
          <w:rFonts w:hint="eastAsia" w:ascii="仿宋" w:hAnsi="仿宋" w:eastAsia="仿宋"/>
          <w:b/>
          <w:bCs/>
          <w:color w:val="auto"/>
          <w:sz w:val="32"/>
          <w:szCs w:val="32"/>
          <w:highlight w:val="none"/>
        </w:rPr>
        <w:t>每一信封密封处应加盖投标人公章或由授权代表签字。</w:t>
      </w:r>
    </w:p>
    <w:p w14:paraId="45C203A2">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14.3投标人应将投标文件按照本须知第14.1条至第14.2条的规定进行密封和标记，按“投标人须知前附表”注明的地址和时间派专人送达接收人。</w:t>
      </w:r>
    </w:p>
    <w:p w14:paraId="10136989">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14.4如果未按上述规定进行密封和标记，招标人将不承担由此造成的对投标文件的误投或提前拆封的责任。</w:t>
      </w:r>
    </w:p>
    <w:p w14:paraId="791D283D">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14.5投标文件应在投标邀请中规定的截止时间前送达，迟到的投标文件为无效投标文件, 将被拒收。</w:t>
      </w:r>
    </w:p>
    <w:p w14:paraId="7612F93C">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14.6投标人在投标截止时间之前，允许对所提交的投标文件进行修改或者撤回，并书面通知招标人。修改的内容和撤回通知应当按本须知要求签署、盖章、密封，并作为投标文件的组成部分。</w:t>
      </w:r>
    </w:p>
    <w:p w14:paraId="4542847A">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14.7投标人在投标截止时间后不得修改、撤回投标文件。投标人在投标截止时间后修改投标文件的，其投标将被拒绝。</w:t>
      </w:r>
    </w:p>
    <w:p w14:paraId="0CCD825B">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14.8投标截止时间结束后，参加投标的投标人不足三家的，本次招标程序终止。除采购任务取消情形外，招标人将依法重新组织招标或者采取竞争性谈判等其他方式采购。</w:t>
      </w:r>
      <w:bookmarkStart w:id="129" w:name="_Toc192925665"/>
      <w:bookmarkStart w:id="130" w:name="_Toc191892317"/>
    </w:p>
    <w:p w14:paraId="08A5628E">
      <w:pPr>
        <w:spacing w:line="500" w:lineRule="exact"/>
        <w:ind w:firstLine="640" w:firstLineChars="200"/>
        <w:rPr>
          <w:rFonts w:ascii="仿宋" w:hAnsi="仿宋" w:eastAsia="仿宋"/>
          <w:color w:val="auto"/>
          <w:sz w:val="32"/>
          <w:szCs w:val="32"/>
          <w:highlight w:val="none"/>
        </w:rPr>
      </w:pPr>
    </w:p>
    <w:p w14:paraId="5503557E">
      <w:pPr>
        <w:pStyle w:val="3"/>
        <w:keepNext w:val="0"/>
        <w:keepLines w:val="0"/>
        <w:spacing w:before="0" w:after="0" w:line="500" w:lineRule="exact"/>
        <w:jc w:val="center"/>
        <w:rPr>
          <w:rFonts w:ascii="仿宋" w:hAnsi="仿宋" w:eastAsia="仿宋"/>
          <w:color w:val="auto"/>
          <w:sz w:val="32"/>
          <w:highlight w:val="none"/>
        </w:rPr>
      </w:pPr>
      <w:bookmarkStart w:id="131" w:name="_Toc5276"/>
      <w:bookmarkStart w:id="132" w:name="_Toc17272"/>
      <w:r>
        <w:rPr>
          <w:rFonts w:hint="eastAsia" w:ascii="仿宋" w:hAnsi="仿宋" w:eastAsia="仿宋"/>
          <w:color w:val="auto"/>
          <w:sz w:val="32"/>
          <w:highlight w:val="none"/>
        </w:rPr>
        <w:t>第五节</w:t>
      </w:r>
      <w:r>
        <w:rPr>
          <w:rFonts w:hint="eastAsia" w:ascii="仿宋" w:hAnsi="仿宋" w:eastAsia="仿宋"/>
          <w:color w:val="auto"/>
          <w:sz w:val="32"/>
          <w:highlight w:val="none"/>
          <w:lang w:val="en-US" w:eastAsia="zh-CN"/>
        </w:rPr>
        <w:t xml:space="preserve"> </w:t>
      </w:r>
      <w:r>
        <w:rPr>
          <w:rFonts w:hint="eastAsia" w:ascii="仿宋" w:hAnsi="仿宋" w:eastAsia="仿宋"/>
          <w:color w:val="auto"/>
          <w:sz w:val="32"/>
          <w:highlight w:val="none"/>
        </w:rPr>
        <w:t>投标文件的评估和比较</w:t>
      </w:r>
      <w:bookmarkEnd w:id="129"/>
      <w:bookmarkEnd w:id="130"/>
      <w:bookmarkEnd w:id="131"/>
      <w:bookmarkEnd w:id="132"/>
    </w:p>
    <w:p w14:paraId="5F1C87A8">
      <w:pPr>
        <w:pStyle w:val="4"/>
        <w:keepNext w:val="0"/>
        <w:keepLines w:val="0"/>
        <w:spacing w:before="0" w:after="0" w:line="500" w:lineRule="exact"/>
        <w:ind w:firstLine="643" w:firstLineChars="200"/>
        <w:rPr>
          <w:rFonts w:ascii="仿宋" w:hAnsi="仿宋" w:eastAsia="仿宋"/>
          <w:color w:val="auto"/>
          <w:sz w:val="32"/>
          <w:highlight w:val="none"/>
        </w:rPr>
      </w:pPr>
      <w:bookmarkStart w:id="133" w:name="_Toc24284"/>
      <w:bookmarkStart w:id="134" w:name="_Toc192925666"/>
      <w:bookmarkStart w:id="135" w:name="_Toc10672"/>
      <w:bookmarkStart w:id="136" w:name="_Toc191892318"/>
      <w:r>
        <w:rPr>
          <w:rFonts w:hint="eastAsia" w:ascii="仿宋" w:hAnsi="仿宋" w:eastAsia="仿宋"/>
          <w:color w:val="auto"/>
          <w:sz w:val="32"/>
          <w:highlight w:val="none"/>
        </w:rPr>
        <w:t>15．开标、评标时间</w:t>
      </w:r>
      <w:bookmarkEnd w:id="133"/>
      <w:bookmarkEnd w:id="134"/>
      <w:bookmarkEnd w:id="135"/>
      <w:bookmarkEnd w:id="136"/>
    </w:p>
    <w:p w14:paraId="61A29C89">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15.1 在“投标人须知前附表”（有延期通知的以延期通知为准）中所规定的时间、地点开标。</w:t>
      </w:r>
    </w:p>
    <w:p w14:paraId="6FEFCCC9">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15.2招标人负责组建评标委员会，评标委员会负责评标工作。</w:t>
      </w:r>
    </w:p>
    <w:p w14:paraId="371383C0">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15.3本项目采用综合评分法评选方法评定，公司纪检人员进行监督。</w:t>
      </w:r>
    </w:p>
    <w:p w14:paraId="3A525E08">
      <w:pPr>
        <w:pStyle w:val="4"/>
        <w:keepNext w:val="0"/>
        <w:keepLines w:val="0"/>
        <w:spacing w:before="0" w:after="0" w:line="500" w:lineRule="exact"/>
        <w:ind w:firstLine="643" w:firstLineChars="200"/>
        <w:rPr>
          <w:rFonts w:hint="eastAsia" w:ascii="仿宋" w:hAnsi="仿宋" w:eastAsia="仿宋"/>
          <w:color w:val="auto"/>
          <w:sz w:val="32"/>
          <w:highlight w:val="none"/>
        </w:rPr>
      </w:pPr>
      <w:bookmarkStart w:id="137" w:name="_Toc26256"/>
      <w:bookmarkStart w:id="138" w:name="_Toc13617"/>
      <w:r>
        <w:rPr>
          <w:rFonts w:hint="eastAsia" w:ascii="仿宋" w:hAnsi="仿宋" w:eastAsia="仿宋"/>
          <w:color w:val="auto"/>
          <w:sz w:val="32"/>
          <w:highlight w:val="none"/>
        </w:rPr>
        <w:t>16．评标委员会</w:t>
      </w:r>
      <w:bookmarkEnd w:id="137"/>
      <w:bookmarkEnd w:id="138"/>
    </w:p>
    <w:p w14:paraId="227A2937">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16.1招标人根据招标货物和服务的特点依法组建评标委员会。评标委员会由技术、经济、法律方面的专业人员组成。在开标后的适当时间里，由评标委员会对投标文件进行审查、质疑、评估和比较，并做出授予合同的建议。</w:t>
      </w:r>
    </w:p>
    <w:p w14:paraId="3F5F2A19">
      <w:pPr>
        <w:pStyle w:val="4"/>
        <w:keepNext w:val="0"/>
        <w:keepLines w:val="0"/>
        <w:spacing w:before="0" w:after="0" w:line="500" w:lineRule="exact"/>
        <w:ind w:firstLine="643" w:firstLineChars="200"/>
        <w:rPr>
          <w:rFonts w:ascii="仿宋" w:hAnsi="仿宋" w:eastAsia="仿宋"/>
          <w:color w:val="auto"/>
          <w:sz w:val="32"/>
          <w:highlight w:val="none"/>
        </w:rPr>
      </w:pPr>
      <w:bookmarkStart w:id="139" w:name="_Toc192925668"/>
      <w:bookmarkStart w:id="140" w:name="_Toc18434"/>
      <w:bookmarkStart w:id="141" w:name="_Toc6627"/>
      <w:bookmarkStart w:id="142" w:name="_Toc191892320"/>
      <w:r>
        <w:rPr>
          <w:rFonts w:hint="eastAsia" w:ascii="仿宋" w:hAnsi="仿宋" w:eastAsia="仿宋"/>
          <w:color w:val="auto"/>
          <w:sz w:val="32"/>
          <w:highlight w:val="none"/>
        </w:rPr>
        <w:t>17</w:t>
      </w:r>
      <w:r>
        <w:rPr>
          <w:rFonts w:ascii="仿宋" w:hAnsi="仿宋" w:eastAsia="仿宋"/>
          <w:color w:val="auto"/>
          <w:sz w:val="32"/>
          <w:highlight w:val="none"/>
        </w:rPr>
        <w:t xml:space="preserve">. </w:t>
      </w:r>
      <w:r>
        <w:rPr>
          <w:rFonts w:hint="eastAsia" w:ascii="仿宋" w:hAnsi="仿宋" w:eastAsia="仿宋"/>
          <w:color w:val="auto"/>
          <w:sz w:val="32"/>
          <w:highlight w:val="none"/>
        </w:rPr>
        <w:t>投标文件的初审</w:t>
      </w:r>
      <w:bookmarkEnd w:id="139"/>
      <w:bookmarkEnd w:id="140"/>
      <w:bookmarkEnd w:id="141"/>
      <w:bookmarkEnd w:id="142"/>
    </w:p>
    <w:p w14:paraId="0BF3F01E">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对所有投标人的评估，都采用相同的程序和标准。评议过程将严格按照招标文件的要求和条件进行。</w:t>
      </w:r>
    </w:p>
    <w:p w14:paraId="3CB8D04C">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有关投标文件的审查、澄清、评估和比较以及推荐中标候选人的一切情况，都不得透露给任一投标人或与上述评标工作无关的人员。</w:t>
      </w:r>
    </w:p>
    <w:p w14:paraId="2ACA5DB1">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投标人任何试图影响评委会对投标文件的评估、比较或者推荐候选人的行为，都将导致其投标被拒绝，并被没收投标保证金。</w:t>
      </w:r>
    </w:p>
    <w:p w14:paraId="46822E96">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17.1评标委员会将对投标文件进行审查，以确定投标文件是否完整、有无计算上的错误、是否提交了投标保证金、文件是否已正确签署。</w:t>
      </w:r>
    </w:p>
    <w:p w14:paraId="4643FC98">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17.2 算术错误将按以下方法更正：</w:t>
      </w:r>
    </w:p>
    <w:p w14:paraId="32EF1A75">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 如投标文件中“开标一览表(报价表)”内容与投标文件中的明细表内容不一致的，以“开标一览表(报价表)”为准。</w:t>
      </w:r>
    </w:p>
    <w:p w14:paraId="27AF8666">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(2) 如投标文件的大写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14:paraId="2312D026">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如果投标人不接受按上述方法对投标文件中的算术错误进行更正，其投标将被拒绝并</w:t>
      </w:r>
      <w:r>
        <w:rPr>
          <w:rFonts w:hint="eastAsia" w:ascii="仿宋" w:hAnsi="仿宋" w:eastAsia="仿宋"/>
          <w:color w:val="auto"/>
          <w:sz w:val="32"/>
          <w:szCs w:val="32"/>
          <w:highlight w:val="none"/>
          <w:lang w:val="en-US" w:eastAsia="zh-CN"/>
        </w:rPr>
        <w:t>不退还</w:t>
      </w:r>
      <w:r>
        <w:rPr>
          <w:rFonts w:hint="eastAsia" w:ascii="仿宋" w:hAnsi="仿宋" w:eastAsia="仿宋"/>
          <w:color w:val="auto"/>
          <w:sz w:val="32"/>
          <w:szCs w:val="32"/>
          <w:highlight w:val="none"/>
        </w:rPr>
        <w:t>其投标保证金。</w:t>
      </w:r>
    </w:p>
    <w:p w14:paraId="0F77B173">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 xml:space="preserve">17.3 资格性检查和符合性检查 </w:t>
      </w:r>
    </w:p>
    <w:p w14:paraId="289F69B4">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17.3.</w:t>
      </w:r>
      <w:r>
        <w:rPr>
          <w:rFonts w:ascii="仿宋" w:hAnsi="仿宋" w:eastAsia="仿宋"/>
          <w:color w:val="auto"/>
          <w:sz w:val="32"/>
          <w:szCs w:val="32"/>
          <w:highlight w:val="none"/>
        </w:rPr>
        <w:t>1</w:t>
      </w:r>
      <w:r>
        <w:rPr>
          <w:rFonts w:hint="eastAsia" w:ascii="仿宋" w:hAnsi="仿宋" w:eastAsia="仿宋"/>
          <w:color w:val="auto"/>
          <w:sz w:val="32"/>
          <w:szCs w:val="32"/>
          <w:highlight w:val="none"/>
        </w:rPr>
        <w:t>资格性检查。依据法律法规和招标文件的规定，在对投标文件详细评估之前，评标委员会将依据投标人提交的投标文件，按“投标人须知前附表”所述的资格标准对投标人进行资格审查, 以确定其是否具备投标资格。如果投标人不具备投标资格，不满足招标文件所规定的资格标准，或者其提供的资格证明文件不全的,其投标将被拒绝。</w:t>
      </w:r>
    </w:p>
    <w:p w14:paraId="40ADF366">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17.3.2符合性检查。依据招标文件的规定，评标委员会还将从投标文件的有效性、完整性和对招标文件的响应程度进行审查，以确定是否符合对招标文件的实质性要求做出响应。</w:t>
      </w:r>
    </w:p>
    <w:p w14:paraId="398CF98C">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实质性偏离是指：（</w:t>
      </w:r>
      <w:r>
        <w:rPr>
          <w:rFonts w:ascii="仿宋" w:hAnsi="仿宋" w:eastAsia="仿宋"/>
          <w:color w:val="auto"/>
          <w:sz w:val="32"/>
          <w:szCs w:val="32"/>
          <w:highlight w:val="none"/>
        </w:rPr>
        <w:t>1</w:t>
      </w:r>
      <w:r>
        <w:rPr>
          <w:rFonts w:hint="eastAsia" w:ascii="仿宋" w:hAnsi="仿宋" w:eastAsia="仿宋"/>
          <w:color w:val="auto"/>
          <w:sz w:val="32"/>
          <w:szCs w:val="32"/>
          <w:highlight w:val="none"/>
        </w:rPr>
        <w:t>）实质性影响合同的范围、质量和履行；（</w:t>
      </w:r>
      <w:r>
        <w:rPr>
          <w:rFonts w:ascii="仿宋" w:hAnsi="仿宋" w:eastAsia="仿宋"/>
          <w:color w:val="auto"/>
          <w:sz w:val="32"/>
          <w:szCs w:val="32"/>
          <w:highlight w:val="none"/>
        </w:rPr>
        <w:t>2</w:t>
      </w:r>
      <w:r>
        <w:rPr>
          <w:rFonts w:hint="eastAsia" w:ascii="仿宋" w:hAnsi="仿宋" w:eastAsia="仿宋"/>
          <w:color w:val="auto"/>
          <w:sz w:val="32"/>
          <w:szCs w:val="32"/>
          <w:highlight w:val="none"/>
        </w:rPr>
        <w:t>）实质性违背招标文件，限制了招标人的权利和中标人合同项下的义务；（</w:t>
      </w:r>
      <w:r>
        <w:rPr>
          <w:rFonts w:ascii="仿宋" w:hAnsi="仿宋" w:eastAsia="仿宋"/>
          <w:color w:val="auto"/>
          <w:sz w:val="32"/>
          <w:szCs w:val="32"/>
          <w:highlight w:val="none"/>
        </w:rPr>
        <w:t>3</w:t>
      </w:r>
      <w:r>
        <w:rPr>
          <w:rFonts w:hint="eastAsia" w:ascii="仿宋" w:hAnsi="仿宋" w:eastAsia="仿宋"/>
          <w:color w:val="auto"/>
          <w:sz w:val="32"/>
          <w:szCs w:val="32"/>
          <w:highlight w:val="none"/>
        </w:rPr>
        <w:t>）不公正地影响了其它作出实质性响应的投标人的竞争地位。</w:t>
      </w:r>
    </w:p>
    <w:p w14:paraId="47275BF8">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对没有实质性响应的投标文件将不进行评估，其投标将被拒绝。</w:t>
      </w:r>
    </w:p>
    <w:p w14:paraId="77466E56">
      <w:pPr>
        <w:spacing w:line="500" w:lineRule="exact"/>
        <w:ind w:firstLine="640" w:firstLineChars="200"/>
        <w:rPr>
          <w:rFonts w:ascii="仿宋" w:hAnsi="仿宋" w:eastAsia="仿宋"/>
          <w:b/>
          <w:color w:val="auto"/>
          <w:sz w:val="32"/>
          <w:szCs w:val="32"/>
          <w:highlight w:val="none"/>
        </w:rPr>
      </w:pPr>
      <w:r>
        <w:rPr>
          <w:rFonts w:hint="eastAsia" w:ascii="仿宋" w:hAnsi="仿宋" w:eastAsia="仿宋"/>
          <w:color w:val="auto"/>
          <w:sz w:val="32"/>
          <w:szCs w:val="32"/>
          <w:highlight w:val="none"/>
        </w:rPr>
        <w:t>凡有</w:t>
      </w:r>
      <w:r>
        <w:rPr>
          <w:rFonts w:hint="eastAsia" w:ascii="仿宋" w:hAnsi="仿宋" w:eastAsia="仿宋"/>
          <w:b/>
          <w:color w:val="auto"/>
          <w:sz w:val="32"/>
          <w:szCs w:val="32"/>
          <w:highlight w:val="none"/>
        </w:rPr>
        <w:t>下列情况之一</w:t>
      </w:r>
      <w:r>
        <w:rPr>
          <w:rFonts w:hint="eastAsia" w:ascii="仿宋" w:hAnsi="仿宋" w:eastAsia="仿宋"/>
          <w:color w:val="auto"/>
          <w:sz w:val="32"/>
          <w:szCs w:val="32"/>
          <w:highlight w:val="none"/>
        </w:rPr>
        <w:t>者，投标文件也将被视为</w:t>
      </w:r>
      <w:r>
        <w:rPr>
          <w:rFonts w:hint="eastAsia" w:ascii="仿宋" w:hAnsi="仿宋" w:eastAsia="仿宋"/>
          <w:b/>
          <w:color w:val="auto"/>
          <w:sz w:val="32"/>
          <w:szCs w:val="32"/>
          <w:highlight w:val="none"/>
        </w:rPr>
        <w:t>未实质性响应招标文件要求：</w:t>
      </w:r>
    </w:p>
    <w:p w14:paraId="349BCC23">
      <w:pPr>
        <w:spacing w:line="5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(1) 投标文件未按照本须知第14条的规定进行密封、标记的；</w:t>
      </w:r>
    </w:p>
    <w:p w14:paraId="09CF3CFB">
      <w:pPr>
        <w:spacing w:line="5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(2) 未按规定由投标人的法定代表人或其授权代表签字，或未加盖投标人公章的；或签字人未提供法定代表人有效授权委托书原件的；</w:t>
      </w:r>
    </w:p>
    <w:p w14:paraId="2E3154BB">
      <w:pPr>
        <w:spacing w:line="5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(3) 未按规定提交投标保证金的；</w:t>
      </w:r>
    </w:p>
    <w:p w14:paraId="30752383">
      <w:pPr>
        <w:spacing w:line="5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(4) 投标有效期不满足招标文件要求的；</w:t>
      </w:r>
    </w:p>
    <w:p w14:paraId="5A4FBEA9">
      <w:pPr>
        <w:spacing w:line="5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(5) 投标内容与招标内容及要求有重大偏离或保留的；</w:t>
      </w:r>
    </w:p>
    <w:p w14:paraId="5536E306">
      <w:pPr>
        <w:spacing w:line="5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(6) 投标人提交的是可选择的报价；</w:t>
      </w:r>
    </w:p>
    <w:p w14:paraId="4F102699">
      <w:pPr>
        <w:spacing w:line="5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(7) 投标人未按规定对投标进行分项报价；</w:t>
      </w:r>
    </w:p>
    <w:p w14:paraId="17B92E02">
      <w:pPr>
        <w:spacing w:line="5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(8) 一个投标人对同一个合同包不止投一个标的；</w:t>
      </w:r>
    </w:p>
    <w:p w14:paraId="17D60BE0">
      <w:pPr>
        <w:spacing w:line="5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(9) 投标文件组成不符合招标文件要求的；</w:t>
      </w:r>
    </w:p>
    <w:p w14:paraId="268EB7A4">
      <w:pPr>
        <w:spacing w:line="5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(10) 投标文件中提供虚假或失实资料的；</w:t>
      </w:r>
    </w:p>
    <w:p w14:paraId="73C21F33">
      <w:pPr>
        <w:spacing w:line="5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(11) 不符合招标文件中规定的</w:t>
      </w:r>
      <w:r>
        <w:rPr>
          <w:rFonts w:hint="eastAsia" w:ascii="仿宋" w:hAnsi="仿宋" w:eastAsia="仿宋"/>
          <w:color w:val="auto"/>
          <w:sz w:val="28"/>
          <w:szCs w:val="28"/>
          <w:highlight w:val="none"/>
        </w:rPr>
        <w:t>★</w:t>
      </w:r>
      <w:r>
        <w:rPr>
          <w:rFonts w:hint="eastAsia" w:ascii="仿宋" w:hAnsi="仿宋" w:eastAsia="仿宋"/>
          <w:b/>
          <w:color w:val="auto"/>
          <w:sz w:val="32"/>
          <w:szCs w:val="32"/>
          <w:highlight w:val="none"/>
        </w:rPr>
        <w:t>号条款或其它实质性条款要求的。</w:t>
      </w:r>
    </w:p>
    <w:p w14:paraId="32676140">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投标人存在</w:t>
      </w:r>
      <w:r>
        <w:rPr>
          <w:rFonts w:hint="eastAsia" w:ascii="仿宋" w:hAnsi="仿宋" w:eastAsia="仿宋"/>
          <w:b/>
          <w:bCs/>
          <w:color w:val="auto"/>
          <w:sz w:val="32"/>
          <w:szCs w:val="32"/>
          <w:highlight w:val="none"/>
        </w:rPr>
        <w:t>下列情形之一</w:t>
      </w:r>
      <w:r>
        <w:rPr>
          <w:rFonts w:hint="eastAsia" w:ascii="仿宋" w:hAnsi="仿宋" w:eastAsia="仿宋"/>
          <w:color w:val="auto"/>
          <w:sz w:val="32"/>
          <w:szCs w:val="32"/>
          <w:highlight w:val="none"/>
        </w:rPr>
        <w:t>的，将被认定为</w:t>
      </w:r>
      <w:r>
        <w:rPr>
          <w:rFonts w:hint="eastAsia" w:ascii="仿宋" w:hAnsi="仿宋" w:eastAsia="仿宋"/>
          <w:b/>
          <w:bCs/>
          <w:color w:val="auto"/>
          <w:sz w:val="32"/>
          <w:szCs w:val="32"/>
          <w:highlight w:val="none"/>
        </w:rPr>
        <w:t>串通投标行为并作无效投标处理</w:t>
      </w:r>
      <w:r>
        <w:rPr>
          <w:rFonts w:hint="eastAsia" w:ascii="仿宋" w:hAnsi="仿宋" w:eastAsia="仿宋"/>
          <w:color w:val="auto"/>
          <w:sz w:val="32"/>
          <w:szCs w:val="32"/>
          <w:highlight w:val="none"/>
        </w:rPr>
        <w:t>：</w:t>
      </w:r>
    </w:p>
    <w:p w14:paraId="673088CC">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（1）投标人之间协商投标报价等投标文件的实质性内容；</w:t>
      </w:r>
    </w:p>
    <w:p w14:paraId="546603CA">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（2）投标人之间约定中标供应商；</w:t>
      </w:r>
    </w:p>
    <w:p w14:paraId="155B28BC">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（3）投标人之间约定部分投标人放弃投标或者中标；</w:t>
      </w:r>
    </w:p>
    <w:p w14:paraId="0047EFE8">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（4）属于同一集团、协会、商会等组织成员的投标人按照该组织要求协同投标；</w:t>
      </w:r>
    </w:p>
    <w:p w14:paraId="46EF3B31">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（5）投标人之间为谋取中标或者排斥特定投标人而采取的其他联合行动；</w:t>
      </w:r>
    </w:p>
    <w:p w14:paraId="39F505D3">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（6）不同投标人的投标文件由同一单位或者个人编制；</w:t>
      </w:r>
    </w:p>
    <w:p w14:paraId="5B3E7168">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（7）不同投标人委托同一单位或者个人办理投标事宜；</w:t>
      </w:r>
    </w:p>
    <w:p w14:paraId="060BE43A">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（8）不同投标人的投标文件载明的项目管理成员为同一人；</w:t>
      </w:r>
    </w:p>
    <w:p w14:paraId="47EB8C72">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（9）不同投标人的投标文件异常一致或者投标报价呈规律性差异；</w:t>
      </w:r>
    </w:p>
    <w:p w14:paraId="640D7029">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（10）不同投标人的投标文件相互混装；</w:t>
      </w:r>
    </w:p>
    <w:p w14:paraId="099AF97D">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（11）不同投标人的投标保证金从同一单位或者个人的账户转出。</w:t>
      </w:r>
    </w:p>
    <w:p w14:paraId="51C4CA54">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（12）不同投标人的投标文件错、漏之处一致或雷同，且不能合理解释的；</w:t>
      </w:r>
    </w:p>
    <w:p w14:paraId="628DD23C">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（13）不同的投标人的法定代表人、委托代理人等由同一个单位缴纳社会保险的；</w:t>
      </w:r>
    </w:p>
    <w:p w14:paraId="7057C4FD">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（14）由同一人或分别由几个有利害关系的人携带两个以上（含两个）投标人的企业资料参与资格审查、领取招标资料，或代表两个以上（含两个）投标人参加招标答疑会、交纳或退还投标保证金、开标的；</w:t>
      </w:r>
    </w:p>
    <w:p w14:paraId="32324091">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（15）有关法律、法规或规章规定的其他串通投标行为。</w:t>
      </w:r>
    </w:p>
    <w:p w14:paraId="52489F49">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评标委员会决定投标的响应性，只根据投标文件本身的内容，而不寻求其他的外部证据。</w:t>
      </w:r>
    </w:p>
    <w:p w14:paraId="3072EC95">
      <w:pPr>
        <w:pStyle w:val="4"/>
        <w:keepNext w:val="0"/>
        <w:keepLines w:val="0"/>
        <w:spacing w:before="0" w:after="0" w:line="500" w:lineRule="exact"/>
        <w:ind w:firstLine="643" w:firstLineChars="200"/>
        <w:rPr>
          <w:rFonts w:hint="eastAsia" w:ascii="仿宋" w:hAnsi="仿宋" w:eastAsia="仿宋"/>
          <w:color w:val="auto"/>
          <w:sz w:val="32"/>
          <w:highlight w:val="none"/>
        </w:rPr>
      </w:pPr>
      <w:bookmarkStart w:id="143" w:name="_Toc26469"/>
      <w:bookmarkStart w:id="144" w:name="_Toc24556"/>
      <w:r>
        <w:rPr>
          <w:rFonts w:hint="eastAsia" w:ascii="仿宋" w:hAnsi="仿宋" w:eastAsia="仿宋"/>
          <w:color w:val="auto"/>
          <w:sz w:val="32"/>
          <w:highlight w:val="none"/>
          <w:lang w:val="en-US" w:eastAsia="zh-CN"/>
        </w:rPr>
        <w:t xml:space="preserve">18. </w:t>
      </w:r>
      <w:r>
        <w:rPr>
          <w:rFonts w:hint="eastAsia" w:ascii="仿宋" w:hAnsi="仿宋" w:eastAsia="仿宋"/>
          <w:color w:val="auto"/>
          <w:sz w:val="32"/>
          <w:highlight w:val="none"/>
        </w:rPr>
        <w:t>评标办法</w:t>
      </w:r>
      <w:bookmarkEnd w:id="143"/>
      <w:bookmarkEnd w:id="144"/>
    </w:p>
    <w:p w14:paraId="0CBB60A5">
      <w:pPr>
        <w:widowControl/>
        <w:adjustRightInd w:val="0"/>
        <w:snapToGrid w:val="0"/>
        <w:spacing w:before="60" w:beforeLines="25" w:after="60" w:afterLines="25" w:line="5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本次招标采用综合评分法评标。</w:t>
      </w:r>
    </w:p>
    <w:p w14:paraId="6F457B8F">
      <w:pPr>
        <w:pStyle w:val="6"/>
        <w:snapToGrid w:val="0"/>
        <w:spacing w:line="500" w:lineRule="exact"/>
        <w:ind w:left="0" w:firstLine="643" w:firstLineChars="200"/>
        <w:rPr>
          <w:rFonts w:ascii="仿宋" w:hAnsi="仿宋" w:eastAsia="仿宋" w:cs="华文细黑"/>
          <w:b/>
          <w:color w:val="auto"/>
          <w:sz w:val="32"/>
          <w:szCs w:val="32"/>
          <w:highlight w:val="none"/>
          <w:lang w:eastAsia="zh-CN"/>
        </w:rPr>
      </w:pPr>
      <w:r>
        <w:rPr>
          <w:rFonts w:hint="eastAsia" w:ascii="仿宋" w:hAnsi="仿宋" w:eastAsia="仿宋" w:cs="华文细黑"/>
          <w:b/>
          <w:color w:val="auto"/>
          <w:sz w:val="32"/>
          <w:szCs w:val="32"/>
          <w:highlight w:val="none"/>
          <w:lang w:eastAsia="zh-CN"/>
        </w:rPr>
        <w:t>18.1具体的评标标准（评标办法）</w:t>
      </w:r>
    </w:p>
    <w:p w14:paraId="317C991D">
      <w:pPr>
        <w:spacing w:line="500" w:lineRule="exact"/>
        <w:ind w:firstLine="640" w:firstLineChars="200"/>
        <w:rPr>
          <w:rFonts w:ascii="仿宋" w:hAnsi="仿宋" w:eastAsia="仿宋" w:cs="华文细黑"/>
          <w:color w:val="auto"/>
          <w:sz w:val="32"/>
          <w:szCs w:val="32"/>
          <w:highlight w:val="none"/>
        </w:rPr>
      </w:pPr>
      <w:r>
        <w:rPr>
          <w:rFonts w:hint="eastAsia" w:ascii="仿宋" w:hAnsi="仿宋" w:eastAsia="仿宋" w:cs="华文细黑"/>
          <w:color w:val="auto"/>
          <w:sz w:val="32"/>
          <w:szCs w:val="32"/>
          <w:highlight w:val="none"/>
        </w:rPr>
        <w:t>18.1.1初审合格（即资格性、符合性检查合格并按其他相关条款审查后）的投标人在三家以上（含三家）的，评标委员会将按以下评标方法与标准，对初审合格的投标文件进行商务和技术评估，综合比较与评价。</w:t>
      </w:r>
    </w:p>
    <w:p w14:paraId="2166A29C">
      <w:pPr>
        <w:numPr>
          <w:ilvl w:val="0"/>
          <w:numId w:val="1"/>
        </w:numPr>
        <w:spacing w:line="500" w:lineRule="exact"/>
        <w:ind w:firstLine="472" w:firstLineChars="147"/>
        <w:rPr>
          <w:rFonts w:hint="eastAsia" w:ascii="仿宋" w:hAnsi="仿宋" w:eastAsia="仿宋" w:cs="华文细黑"/>
          <w:b/>
          <w:color w:val="auto"/>
          <w:sz w:val="32"/>
          <w:szCs w:val="32"/>
          <w:highlight w:val="none"/>
        </w:rPr>
      </w:pPr>
      <w:r>
        <w:rPr>
          <w:rStyle w:val="22"/>
          <w:rFonts w:hint="eastAsia" w:ascii="仿宋" w:hAnsi="仿宋" w:eastAsia="仿宋" w:cs="华文细黑"/>
          <w:color w:val="auto"/>
          <w:sz w:val="32"/>
          <w:szCs w:val="32"/>
          <w:highlight w:val="none"/>
        </w:rPr>
        <w:t>技术分F1（</w:t>
      </w:r>
      <w:r>
        <w:rPr>
          <w:rFonts w:hint="eastAsia" w:ascii="仿宋" w:hAnsi="仿宋" w:eastAsia="仿宋" w:cs="华文细黑"/>
          <w:b/>
          <w:color w:val="auto"/>
          <w:sz w:val="32"/>
          <w:szCs w:val="32"/>
          <w:highlight w:val="none"/>
        </w:rPr>
        <w:t>满分</w:t>
      </w:r>
      <w:r>
        <w:rPr>
          <w:rFonts w:hint="eastAsia" w:ascii="仿宋" w:hAnsi="仿宋" w:eastAsia="仿宋" w:cs="华文细黑"/>
          <w:b/>
          <w:color w:val="auto"/>
          <w:sz w:val="32"/>
          <w:szCs w:val="32"/>
          <w:highlight w:val="none"/>
          <w:lang w:val="en-US" w:eastAsia="zh-CN"/>
        </w:rPr>
        <w:t>60</w:t>
      </w:r>
      <w:r>
        <w:rPr>
          <w:rFonts w:hint="eastAsia" w:ascii="仿宋" w:hAnsi="仿宋" w:eastAsia="仿宋" w:cs="华文细黑"/>
          <w:b/>
          <w:color w:val="auto"/>
          <w:sz w:val="32"/>
          <w:szCs w:val="32"/>
          <w:highlight w:val="none"/>
        </w:rPr>
        <w:t>分）</w:t>
      </w:r>
    </w:p>
    <w:tbl>
      <w:tblPr>
        <w:tblStyle w:val="19"/>
        <w:tblW w:w="931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828"/>
        <w:gridCol w:w="7295"/>
        <w:gridCol w:w="1187"/>
      </w:tblGrid>
      <w:tr w14:paraId="55D2AF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310" w:type="dxa"/>
            <w:gridSpan w:val="3"/>
            <w:noWrap w:val="0"/>
            <w:vAlign w:val="center"/>
          </w:tcPr>
          <w:p w14:paraId="5597D338">
            <w:pPr>
              <w:spacing w:line="420" w:lineRule="exact"/>
              <w:jc w:val="center"/>
              <w:rPr>
                <w:rFonts w:hint="eastAsia" w:ascii="仿宋" w:hAnsi="仿宋" w:eastAsia="仿宋" w:cs="仿宋"/>
                <w:b/>
                <w:bCs/>
                <w:color w:val="auto"/>
                <w:sz w:val="24"/>
                <w:highlight w:val="none"/>
              </w:rPr>
            </w:pPr>
            <w:r>
              <w:rPr>
                <w:rFonts w:hint="eastAsia" w:ascii="仿宋" w:hAnsi="仿宋" w:eastAsia="仿宋" w:cs="仿宋"/>
                <w:b/>
                <w:color w:val="auto"/>
                <w:sz w:val="24"/>
                <w:highlight w:val="none"/>
              </w:rPr>
              <w:t>1、技术因素（满分</w:t>
            </w:r>
            <w:r>
              <w:rPr>
                <w:rFonts w:hint="eastAsia" w:ascii="仿宋" w:hAnsi="仿宋" w:eastAsia="仿宋" w:cs="仿宋"/>
                <w:b/>
                <w:color w:val="auto"/>
                <w:sz w:val="24"/>
                <w:highlight w:val="none"/>
                <w:lang w:val="en-US" w:eastAsia="zh-CN"/>
              </w:rPr>
              <w:t>60</w:t>
            </w:r>
            <w:r>
              <w:rPr>
                <w:rFonts w:hint="eastAsia" w:ascii="仿宋" w:hAnsi="仿宋" w:eastAsia="仿宋" w:cs="仿宋"/>
                <w:b/>
                <w:color w:val="auto"/>
                <w:sz w:val="24"/>
                <w:highlight w:val="none"/>
              </w:rPr>
              <w:t>分）</w:t>
            </w:r>
          </w:p>
        </w:tc>
      </w:tr>
      <w:tr w14:paraId="1C142B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noWrap w:val="0"/>
            <w:vAlign w:val="center"/>
          </w:tcPr>
          <w:p w14:paraId="2C61D510">
            <w:pPr>
              <w:widowControl/>
              <w:spacing w:line="42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1-1</w:t>
            </w:r>
          </w:p>
        </w:tc>
        <w:tc>
          <w:tcPr>
            <w:tcW w:w="7295" w:type="dxa"/>
            <w:noWrap w:val="0"/>
            <w:vAlign w:val="top"/>
          </w:tcPr>
          <w:p w14:paraId="09C16F49">
            <w:pPr>
              <w:widowControl/>
              <w:spacing w:line="42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根据投标人</w:t>
            </w:r>
            <w:r>
              <w:rPr>
                <w:rFonts w:hint="eastAsia" w:ascii="仿宋" w:hAnsi="仿宋" w:eastAsia="仿宋" w:cs="仿宋"/>
                <w:color w:val="auto"/>
                <w:sz w:val="24"/>
                <w:highlight w:val="none"/>
              </w:rPr>
              <w:t>针对本项目</w:t>
            </w:r>
            <w:r>
              <w:rPr>
                <w:rFonts w:hint="eastAsia" w:ascii="仿宋" w:hAnsi="仿宋" w:eastAsia="仿宋" w:cs="仿宋"/>
                <w:color w:val="auto"/>
                <w:kern w:val="0"/>
                <w:sz w:val="24"/>
                <w:highlight w:val="none"/>
              </w:rPr>
              <w:t>提供的</w:t>
            </w:r>
            <w:r>
              <w:rPr>
                <w:rFonts w:hint="eastAsia" w:ascii="仿宋" w:hAnsi="仿宋" w:eastAsia="仿宋" w:cs="仿宋"/>
                <w:b/>
                <w:bCs/>
                <w:color w:val="auto"/>
                <w:kern w:val="0"/>
                <w:sz w:val="24"/>
                <w:highlight w:val="none"/>
              </w:rPr>
              <w:t>整体服务方案</w:t>
            </w:r>
            <w:r>
              <w:rPr>
                <w:rFonts w:hint="eastAsia" w:ascii="仿宋" w:hAnsi="仿宋" w:eastAsia="仿宋" w:cs="仿宋"/>
                <w:color w:val="auto"/>
                <w:kern w:val="0"/>
                <w:sz w:val="24"/>
                <w:highlight w:val="none"/>
              </w:rPr>
              <w:t xml:space="preserve">进行评价： </w:t>
            </w:r>
          </w:p>
          <w:p w14:paraId="78C95BBB">
            <w:pPr>
              <w:widowControl/>
              <w:spacing w:line="420" w:lineRule="exact"/>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rPr>
              <w:t>①</w:t>
            </w:r>
            <w:r>
              <w:rPr>
                <w:rFonts w:hint="eastAsia" w:ascii="仿宋" w:hAnsi="仿宋" w:eastAsia="仿宋" w:cs="仿宋"/>
                <w:color w:val="auto"/>
                <w:kern w:val="0"/>
                <w:sz w:val="24"/>
                <w:highlight w:val="none"/>
                <w:lang w:bidi="ar"/>
              </w:rPr>
              <w:t>投标人提供服务方案符合招标要求且合理、严谨的，得</w:t>
            </w:r>
            <w:r>
              <w:rPr>
                <w:rFonts w:hint="eastAsia" w:ascii="仿宋" w:hAnsi="仿宋" w:eastAsia="仿宋" w:cs="仿宋"/>
                <w:color w:val="auto"/>
                <w:kern w:val="0"/>
                <w:sz w:val="24"/>
                <w:highlight w:val="none"/>
                <w:lang w:val="en-US" w:eastAsia="zh-CN" w:bidi="ar"/>
              </w:rPr>
              <w:t>15</w:t>
            </w:r>
            <w:r>
              <w:rPr>
                <w:rFonts w:hint="eastAsia" w:ascii="仿宋" w:hAnsi="仿宋" w:eastAsia="仿宋" w:cs="仿宋"/>
                <w:color w:val="auto"/>
                <w:kern w:val="0"/>
                <w:sz w:val="24"/>
                <w:highlight w:val="none"/>
                <w:lang w:bidi="ar"/>
              </w:rPr>
              <w:t>分；</w:t>
            </w:r>
          </w:p>
          <w:p w14:paraId="28C50EEE">
            <w:pPr>
              <w:widowControl/>
              <w:spacing w:line="420" w:lineRule="exact"/>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rPr>
              <w:t>②</w:t>
            </w:r>
            <w:r>
              <w:rPr>
                <w:rFonts w:hint="eastAsia" w:ascii="仿宋" w:hAnsi="仿宋" w:eastAsia="仿宋" w:cs="仿宋"/>
                <w:color w:val="auto"/>
                <w:kern w:val="0"/>
                <w:sz w:val="24"/>
                <w:highlight w:val="none"/>
                <w:lang w:val="en-US" w:eastAsia="zh-CN"/>
              </w:rPr>
              <w:t>服务</w:t>
            </w:r>
            <w:r>
              <w:rPr>
                <w:rFonts w:hint="eastAsia" w:ascii="仿宋" w:hAnsi="仿宋" w:eastAsia="仿宋" w:cs="仿宋"/>
                <w:color w:val="auto"/>
                <w:kern w:val="0"/>
                <w:sz w:val="24"/>
                <w:highlight w:val="none"/>
                <w:lang w:bidi="ar"/>
              </w:rPr>
              <w:t>方案基本可行，符合现场实际情况的，得</w:t>
            </w:r>
            <w:r>
              <w:rPr>
                <w:rFonts w:hint="eastAsia" w:ascii="仿宋" w:hAnsi="仿宋" w:eastAsia="仿宋" w:cs="仿宋"/>
                <w:color w:val="auto"/>
                <w:kern w:val="0"/>
                <w:sz w:val="24"/>
                <w:highlight w:val="none"/>
                <w:lang w:val="en-US" w:eastAsia="zh-CN" w:bidi="ar"/>
              </w:rPr>
              <w:t>10</w:t>
            </w:r>
            <w:r>
              <w:rPr>
                <w:rFonts w:hint="eastAsia" w:ascii="仿宋" w:hAnsi="仿宋" w:eastAsia="仿宋" w:cs="仿宋"/>
                <w:color w:val="auto"/>
                <w:kern w:val="0"/>
                <w:sz w:val="24"/>
                <w:highlight w:val="none"/>
                <w:lang w:bidi="ar"/>
              </w:rPr>
              <w:t>分；</w:t>
            </w:r>
          </w:p>
          <w:p w14:paraId="5EF04629">
            <w:pPr>
              <w:widowControl/>
              <w:spacing w:line="420" w:lineRule="exact"/>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rPr>
              <w:t>③</w:t>
            </w:r>
            <w:r>
              <w:rPr>
                <w:rFonts w:hint="eastAsia" w:ascii="仿宋" w:hAnsi="仿宋" w:eastAsia="仿宋" w:cs="仿宋"/>
                <w:color w:val="auto"/>
                <w:kern w:val="0"/>
                <w:sz w:val="24"/>
                <w:highlight w:val="none"/>
                <w:lang w:val="en-US" w:eastAsia="zh-CN"/>
              </w:rPr>
              <w:t>服务</w:t>
            </w:r>
            <w:r>
              <w:rPr>
                <w:rFonts w:hint="eastAsia" w:ascii="仿宋" w:hAnsi="仿宋" w:eastAsia="仿宋" w:cs="仿宋"/>
                <w:color w:val="auto"/>
                <w:kern w:val="0"/>
                <w:sz w:val="24"/>
                <w:highlight w:val="none"/>
                <w:lang w:bidi="ar"/>
              </w:rPr>
              <w:t>方案不具体、不详细的，得</w:t>
            </w:r>
            <w:r>
              <w:rPr>
                <w:rFonts w:hint="eastAsia" w:ascii="仿宋" w:hAnsi="仿宋" w:eastAsia="仿宋" w:cs="仿宋"/>
                <w:color w:val="auto"/>
                <w:kern w:val="0"/>
                <w:sz w:val="24"/>
                <w:highlight w:val="none"/>
                <w:lang w:val="en-US" w:eastAsia="zh-CN" w:bidi="ar"/>
              </w:rPr>
              <w:t>5</w:t>
            </w:r>
            <w:r>
              <w:rPr>
                <w:rFonts w:hint="eastAsia" w:ascii="仿宋" w:hAnsi="仿宋" w:eastAsia="仿宋" w:cs="仿宋"/>
                <w:color w:val="auto"/>
                <w:kern w:val="0"/>
                <w:sz w:val="24"/>
                <w:highlight w:val="none"/>
                <w:lang w:bidi="ar"/>
              </w:rPr>
              <w:t>分；</w:t>
            </w:r>
          </w:p>
          <w:p w14:paraId="2CD2F065">
            <w:pPr>
              <w:widowControl/>
              <w:spacing w:line="420" w:lineRule="exac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bidi="ar"/>
              </w:rPr>
              <w:t>④未</w:t>
            </w:r>
            <w:r>
              <w:rPr>
                <w:rFonts w:hint="eastAsia" w:ascii="仿宋" w:hAnsi="仿宋" w:eastAsia="仿宋" w:cs="仿宋"/>
                <w:color w:val="auto"/>
                <w:kern w:val="0"/>
                <w:sz w:val="24"/>
                <w:highlight w:val="none"/>
                <w:lang w:bidi="ar"/>
              </w:rPr>
              <w:t>提供</w:t>
            </w:r>
            <w:r>
              <w:rPr>
                <w:rFonts w:hint="eastAsia" w:ascii="仿宋" w:hAnsi="仿宋" w:eastAsia="仿宋" w:cs="仿宋"/>
                <w:color w:val="auto"/>
                <w:kern w:val="0"/>
                <w:sz w:val="24"/>
                <w:highlight w:val="none"/>
                <w:lang w:val="en-US" w:eastAsia="zh-CN" w:bidi="ar"/>
              </w:rPr>
              <w:t>服务</w:t>
            </w:r>
            <w:r>
              <w:rPr>
                <w:rFonts w:hint="eastAsia" w:ascii="仿宋" w:hAnsi="仿宋" w:eastAsia="仿宋" w:cs="仿宋"/>
                <w:color w:val="auto"/>
                <w:kern w:val="0"/>
                <w:sz w:val="24"/>
                <w:highlight w:val="none"/>
                <w:lang w:bidi="ar"/>
              </w:rPr>
              <w:t>方案的，不得分</w:t>
            </w:r>
            <w:r>
              <w:rPr>
                <w:rFonts w:hint="eastAsia" w:ascii="仿宋" w:hAnsi="仿宋" w:eastAsia="仿宋" w:cs="仿宋"/>
                <w:color w:val="auto"/>
                <w:kern w:val="0"/>
                <w:sz w:val="24"/>
                <w:highlight w:val="none"/>
                <w:lang w:val="en-US" w:eastAsia="zh-CN" w:bidi="ar"/>
              </w:rPr>
              <w:t>。</w:t>
            </w:r>
          </w:p>
        </w:tc>
        <w:tc>
          <w:tcPr>
            <w:tcW w:w="1187" w:type="dxa"/>
            <w:noWrap w:val="0"/>
            <w:vAlign w:val="center"/>
          </w:tcPr>
          <w:p w14:paraId="289D1380">
            <w:pPr>
              <w:widowControl/>
              <w:spacing w:line="420" w:lineRule="exact"/>
              <w:jc w:val="center"/>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15</w:t>
            </w:r>
          </w:p>
        </w:tc>
      </w:tr>
      <w:tr w14:paraId="11CEBD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noWrap w:val="0"/>
            <w:vAlign w:val="center"/>
          </w:tcPr>
          <w:p w14:paraId="46AB3315">
            <w:pPr>
              <w:widowControl/>
              <w:spacing w:line="420" w:lineRule="exact"/>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highlight w:val="none"/>
              </w:rPr>
              <w:t>1-2</w:t>
            </w:r>
          </w:p>
        </w:tc>
        <w:tc>
          <w:tcPr>
            <w:tcW w:w="7295" w:type="dxa"/>
            <w:noWrap w:val="0"/>
            <w:vAlign w:val="top"/>
          </w:tcPr>
          <w:p w14:paraId="2863E78A">
            <w:pPr>
              <w:widowControl/>
              <w:spacing w:line="420" w:lineRule="exact"/>
              <w:rPr>
                <w:rFonts w:hint="eastAsia" w:ascii="仿宋" w:hAnsi="仿宋" w:eastAsia="仿宋" w:cs="仿宋"/>
                <w:color w:val="auto"/>
                <w:kern w:val="0"/>
                <w:sz w:val="24"/>
                <w:highlight w:val="none"/>
              </w:rPr>
            </w:pPr>
            <w:r>
              <w:rPr>
                <w:rFonts w:hint="eastAsia" w:ascii="仿宋" w:hAnsi="仿宋" w:eastAsia="仿宋" w:cs="仿宋"/>
                <w:b w:val="0"/>
                <w:bCs w:val="0"/>
                <w:color w:val="auto"/>
                <w:kern w:val="0"/>
                <w:sz w:val="24"/>
                <w:highlight w:val="none"/>
                <w:lang w:val="en-US" w:eastAsia="zh-CN"/>
              </w:rPr>
              <w:t>投标人书面承诺：中标后，堆放场地需设置简易门进行围闭管控及做好标识，做好周边成品保护。因现场转运造成除围合转运场地内以外的设施设备破坏及时按原样恢复的得5分。投标人须提供书面承诺函（承诺函格式自拟），否则不得分。</w:t>
            </w:r>
          </w:p>
        </w:tc>
        <w:tc>
          <w:tcPr>
            <w:tcW w:w="1187" w:type="dxa"/>
            <w:noWrap w:val="0"/>
            <w:vAlign w:val="center"/>
          </w:tcPr>
          <w:p w14:paraId="114AD3AF">
            <w:pPr>
              <w:widowControl/>
              <w:spacing w:line="420" w:lineRule="exact"/>
              <w:jc w:val="center"/>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5</w:t>
            </w:r>
          </w:p>
        </w:tc>
      </w:tr>
      <w:tr w14:paraId="38DF9A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noWrap w:val="0"/>
            <w:vAlign w:val="center"/>
          </w:tcPr>
          <w:p w14:paraId="7B2BBA33">
            <w:pPr>
              <w:widowControl/>
              <w:spacing w:line="420" w:lineRule="exact"/>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highlight w:val="none"/>
              </w:rPr>
              <w:t>1-</w:t>
            </w:r>
            <w:r>
              <w:rPr>
                <w:rFonts w:hint="eastAsia" w:ascii="仿宋" w:hAnsi="仿宋" w:eastAsia="仿宋" w:cs="仿宋"/>
                <w:color w:val="auto"/>
                <w:kern w:val="0"/>
                <w:sz w:val="24"/>
                <w:highlight w:val="none"/>
                <w:lang w:val="en-US" w:eastAsia="zh-CN"/>
              </w:rPr>
              <w:t>3</w:t>
            </w:r>
          </w:p>
        </w:tc>
        <w:tc>
          <w:tcPr>
            <w:tcW w:w="7295" w:type="dxa"/>
            <w:noWrap w:val="0"/>
            <w:vAlign w:val="top"/>
          </w:tcPr>
          <w:p w14:paraId="41CC7013">
            <w:pPr>
              <w:widowControl/>
              <w:spacing w:line="42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根据投标人</w:t>
            </w:r>
            <w:r>
              <w:rPr>
                <w:rFonts w:hint="eastAsia" w:ascii="仿宋" w:hAnsi="仿宋" w:eastAsia="仿宋" w:cs="仿宋"/>
                <w:color w:val="auto"/>
                <w:sz w:val="24"/>
                <w:highlight w:val="none"/>
              </w:rPr>
              <w:t>针对本项目</w:t>
            </w:r>
            <w:r>
              <w:rPr>
                <w:rFonts w:hint="eastAsia" w:ascii="仿宋" w:hAnsi="仿宋" w:eastAsia="仿宋" w:cs="仿宋"/>
                <w:color w:val="auto"/>
                <w:kern w:val="0"/>
                <w:sz w:val="24"/>
                <w:highlight w:val="none"/>
              </w:rPr>
              <w:t>提供的</w:t>
            </w:r>
            <w:r>
              <w:rPr>
                <w:rFonts w:hint="eastAsia" w:ascii="仿宋" w:hAnsi="仿宋" w:eastAsia="仿宋" w:cs="仿宋"/>
                <w:b/>
                <w:bCs/>
                <w:color w:val="auto"/>
                <w:kern w:val="0"/>
                <w:sz w:val="24"/>
                <w:highlight w:val="none"/>
              </w:rPr>
              <w:t>突发事件处理应急方案</w:t>
            </w:r>
            <w:r>
              <w:rPr>
                <w:rFonts w:hint="eastAsia" w:ascii="仿宋" w:hAnsi="仿宋" w:eastAsia="仿宋" w:cs="仿宋"/>
                <w:color w:val="auto"/>
                <w:kern w:val="0"/>
                <w:sz w:val="24"/>
                <w:highlight w:val="none"/>
              </w:rPr>
              <w:t>进行评价：</w:t>
            </w:r>
          </w:p>
          <w:p w14:paraId="0931DD4B">
            <w:pPr>
              <w:widowControl/>
              <w:spacing w:line="42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①有根据日常管理中常见的台风暴雨异常天气、突发事件，暴雨</w:t>
            </w:r>
            <w:r>
              <w:rPr>
                <w:rFonts w:hint="eastAsia" w:ascii="仿宋" w:hAnsi="仿宋" w:eastAsia="仿宋" w:cs="仿宋"/>
                <w:color w:val="auto"/>
                <w:kern w:val="0"/>
                <w:sz w:val="24"/>
                <w:highlight w:val="none"/>
                <w:lang w:eastAsia="zh-CN"/>
              </w:rPr>
              <w:t>、运输车辆发生损坏、突发交通事故</w:t>
            </w:r>
            <w:r>
              <w:rPr>
                <w:rFonts w:hint="eastAsia" w:ascii="仿宋" w:hAnsi="仿宋" w:eastAsia="仿宋" w:cs="仿宋"/>
                <w:color w:val="auto"/>
                <w:kern w:val="0"/>
                <w:sz w:val="24"/>
                <w:highlight w:val="none"/>
              </w:rPr>
              <w:t>等制定相应操作规程及措施的得</w:t>
            </w: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rPr>
              <w:t>分；</w:t>
            </w:r>
          </w:p>
          <w:p w14:paraId="3D8516C1">
            <w:pPr>
              <w:widowControl/>
              <w:spacing w:line="42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②在满足①的基础上，</w:t>
            </w:r>
            <w:r>
              <w:rPr>
                <w:rFonts w:hint="eastAsia" w:ascii="仿宋" w:hAnsi="仿宋" w:eastAsia="仿宋" w:cs="仿宋"/>
                <w:bCs/>
                <w:color w:val="auto"/>
                <w:kern w:val="0"/>
                <w:sz w:val="24"/>
                <w:highlight w:val="none"/>
              </w:rPr>
              <w:t>针对各突发事件的处理及应对措施完整详细，具体可行，能有效、及时处理现场突发事件的得</w:t>
            </w:r>
            <w:r>
              <w:rPr>
                <w:rFonts w:hint="eastAsia" w:ascii="仿宋" w:hAnsi="仿宋" w:eastAsia="仿宋" w:cs="仿宋"/>
                <w:bCs/>
                <w:color w:val="auto"/>
                <w:kern w:val="0"/>
                <w:sz w:val="24"/>
                <w:highlight w:val="none"/>
                <w:lang w:val="en-US" w:eastAsia="zh-CN"/>
              </w:rPr>
              <w:t>5</w:t>
            </w:r>
            <w:r>
              <w:rPr>
                <w:rFonts w:hint="eastAsia" w:ascii="仿宋" w:hAnsi="仿宋" w:eastAsia="仿宋" w:cs="仿宋"/>
                <w:bCs/>
                <w:color w:val="auto"/>
                <w:kern w:val="0"/>
                <w:sz w:val="24"/>
                <w:highlight w:val="none"/>
              </w:rPr>
              <w:t>分；</w:t>
            </w:r>
          </w:p>
          <w:p w14:paraId="27293DF1">
            <w:pPr>
              <w:widowControl/>
              <w:spacing w:line="420" w:lineRule="exact"/>
              <w:rPr>
                <w:rFonts w:hint="eastAsia" w:ascii="仿宋" w:hAnsi="仿宋" w:eastAsia="仿宋" w:cs="仿宋"/>
                <w:color w:val="auto"/>
                <w:kern w:val="0"/>
                <w:sz w:val="24"/>
                <w:highlight w:val="none"/>
              </w:rPr>
            </w:pPr>
            <w:bookmarkStart w:id="145" w:name="OLE_LINK5"/>
            <w:r>
              <w:rPr>
                <w:rFonts w:hint="eastAsia" w:ascii="仿宋" w:hAnsi="仿宋" w:eastAsia="仿宋" w:cs="仿宋"/>
                <w:color w:val="auto"/>
                <w:kern w:val="0"/>
                <w:sz w:val="24"/>
                <w:highlight w:val="none"/>
              </w:rPr>
              <w:t>③</w:t>
            </w:r>
            <w:bookmarkEnd w:id="145"/>
            <w:r>
              <w:rPr>
                <w:rFonts w:hint="eastAsia" w:ascii="仿宋" w:hAnsi="仿宋" w:eastAsia="仿宋" w:cs="仿宋"/>
                <w:color w:val="auto"/>
                <w:kern w:val="0"/>
                <w:sz w:val="24"/>
                <w:highlight w:val="none"/>
              </w:rPr>
              <w:t>未提供或不符合上述情形的不得分。</w:t>
            </w:r>
          </w:p>
        </w:tc>
        <w:tc>
          <w:tcPr>
            <w:tcW w:w="1187" w:type="dxa"/>
            <w:noWrap w:val="0"/>
            <w:vAlign w:val="center"/>
          </w:tcPr>
          <w:p w14:paraId="5EC71E15">
            <w:pPr>
              <w:widowControl/>
              <w:spacing w:line="420" w:lineRule="exact"/>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5</w:t>
            </w:r>
          </w:p>
        </w:tc>
      </w:tr>
      <w:tr w14:paraId="3D90E5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noWrap w:val="0"/>
            <w:vAlign w:val="center"/>
          </w:tcPr>
          <w:p w14:paraId="213AD176">
            <w:pPr>
              <w:widowControl/>
              <w:spacing w:line="420" w:lineRule="exact"/>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highlight w:val="none"/>
              </w:rPr>
              <w:t>1-</w:t>
            </w:r>
            <w:r>
              <w:rPr>
                <w:rFonts w:hint="eastAsia" w:ascii="仿宋" w:hAnsi="仿宋" w:eastAsia="仿宋" w:cs="仿宋"/>
                <w:color w:val="auto"/>
                <w:kern w:val="0"/>
                <w:sz w:val="24"/>
                <w:highlight w:val="none"/>
                <w:lang w:val="en-US" w:eastAsia="zh-CN"/>
              </w:rPr>
              <w:t>4</w:t>
            </w:r>
          </w:p>
        </w:tc>
        <w:tc>
          <w:tcPr>
            <w:tcW w:w="7295" w:type="dxa"/>
            <w:noWrap w:val="0"/>
            <w:vAlign w:val="top"/>
          </w:tcPr>
          <w:p w14:paraId="7B213AFB">
            <w:pPr>
              <w:widowControl/>
              <w:spacing w:line="420" w:lineRule="exact"/>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根据投标人针对本项目提供的</w:t>
            </w:r>
            <w:r>
              <w:rPr>
                <w:rFonts w:hint="eastAsia" w:ascii="仿宋" w:hAnsi="仿宋" w:eastAsia="仿宋" w:cs="仿宋"/>
                <w:b/>
                <w:color w:val="auto"/>
                <w:sz w:val="24"/>
                <w:highlight w:val="none"/>
              </w:rPr>
              <w:t>突击性任务配合保障措施方案</w:t>
            </w:r>
            <w:r>
              <w:rPr>
                <w:rFonts w:hint="eastAsia" w:ascii="仿宋" w:hAnsi="仿宋" w:eastAsia="仿宋" w:cs="仿宋"/>
                <w:color w:val="auto"/>
                <w:kern w:val="0"/>
                <w:sz w:val="24"/>
                <w:highlight w:val="none"/>
              </w:rPr>
              <w:t xml:space="preserve">进行评价： </w:t>
            </w:r>
          </w:p>
          <w:p w14:paraId="409D9DE7">
            <w:pPr>
              <w:widowControl/>
              <w:spacing w:line="42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①有提供突击性任务配合保障措施方案，至少包含</w:t>
            </w:r>
            <w:r>
              <w:rPr>
                <w:rFonts w:hint="eastAsia" w:ascii="仿宋" w:hAnsi="仿宋" w:eastAsia="仿宋" w:cs="仿宋"/>
                <w:color w:val="auto"/>
                <w:sz w:val="24"/>
                <w:highlight w:val="none"/>
              </w:rPr>
              <w:t>相关突击性任务配合保障措施、服务承诺</w:t>
            </w:r>
            <w:r>
              <w:rPr>
                <w:rFonts w:hint="eastAsia" w:ascii="仿宋" w:hAnsi="仿宋" w:eastAsia="仿宋" w:cs="仿宋"/>
                <w:bCs/>
                <w:color w:val="auto"/>
                <w:kern w:val="0"/>
                <w:sz w:val="24"/>
                <w:highlight w:val="none"/>
              </w:rPr>
              <w:t>的</w:t>
            </w:r>
            <w:r>
              <w:rPr>
                <w:rFonts w:hint="eastAsia" w:ascii="仿宋" w:hAnsi="仿宋" w:eastAsia="仿宋" w:cs="仿宋"/>
                <w:bCs/>
                <w:color w:val="auto"/>
                <w:kern w:val="0"/>
                <w:sz w:val="24"/>
                <w:highlight w:val="none"/>
                <w:lang w:val="en-US" w:eastAsia="zh-CN"/>
              </w:rPr>
              <w:t>2</w:t>
            </w:r>
            <w:r>
              <w:rPr>
                <w:rFonts w:hint="eastAsia" w:ascii="仿宋" w:hAnsi="仿宋" w:eastAsia="仿宋" w:cs="仿宋"/>
                <w:bCs/>
                <w:color w:val="auto"/>
                <w:kern w:val="0"/>
                <w:sz w:val="24"/>
                <w:highlight w:val="none"/>
              </w:rPr>
              <w:t>分</w:t>
            </w:r>
            <w:r>
              <w:rPr>
                <w:rFonts w:hint="eastAsia" w:ascii="仿宋" w:hAnsi="仿宋" w:eastAsia="仿宋" w:cs="仿宋"/>
                <w:color w:val="auto"/>
                <w:kern w:val="0"/>
                <w:sz w:val="24"/>
                <w:highlight w:val="none"/>
              </w:rPr>
              <w:t>；</w:t>
            </w:r>
          </w:p>
          <w:p w14:paraId="28EA841D">
            <w:pPr>
              <w:widowControl/>
              <w:spacing w:line="42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②在满足①的基础上，</w:t>
            </w:r>
            <w:r>
              <w:rPr>
                <w:rFonts w:hint="eastAsia" w:ascii="仿宋" w:hAnsi="仿宋" w:eastAsia="仿宋" w:cs="仿宋"/>
                <w:bCs/>
                <w:color w:val="auto"/>
                <w:kern w:val="0"/>
                <w:sz w:val="24"/>
                <w:highlight w:val="none"/>
              </w:rPr>
              <w:t>方案完整详细、切实可行，能有效保障项目顺利实施的得</w:t>
            </w:r>
            <w:r>
              <w:rPr>
                <w:rFonts w:hint="eastAsia" w:ascii="仿宋" w:hAnsi="仿宋" w:eastAsia="仿宋" w:cs="仿宋"/>
                <w:bCs/>
                <w:color w:val="auto"/>
                <w:kern w:val="0"/>
                <w:sz w:val="24"/>
                <w:highlight w:val="none"/>
                <w:lang w:val="en-US" w:eastAsia="zh-CN"/>
              </w:rPr>
              <w:t>5</w:t>
            </w:r>
            <w:r>
              <w:rPr>
                <w:rFonts w:hint="eastAsia" w:ascii="仿宋" w:hAnsi="仿宋" w:eastAsia="仿宋" w:cs="仿宋"/>
                <w:bCs/>
                <w:color w:val="auto"/>
                <w:kern w:val="0"/>
                <w:sz w:val="24"/>
                <w:highlight w:val="none"/>
              </w:rPr>
              <w:t>分</w:t>
            </w:r>
            <w:r>
              <w:rPr>
                <w:rFonts w:hint="eastAsia" w:ascii="仿宋" w:hAnsi="仿宋" w:eastAsia="仿宋" w:cs="仿宋"/>
                <w:color w:val="auto"/>
                <w:kern w:val="0"/>
                <w:sz w:val="24"/>
                <w:highlight w:val="none"/>
              </w:rPr>
              <w:t>；</w:t>
            </w:r>
          </w:p>
          <w:p w14:paraId="2EF91011">
            <w:pPr>
              <w:widowControl/>
              <w:spacing w:line="420" w:lineRule="exac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highlight w:val="none"/>
              </w:rPr>
              <w:t>③未提供或不符合上述情形的不得分。</w:t>
            </w:r>
          </w:p>
        </w:tc>
        <w:tc>
          <w:tcPr>
            <w:tcW w:w="1187" w:type="dxa"/>
            <w:noWrap w:val="0"/>
            <w:vAlign w:val="center"/>
          </w:tcPr>
          <w:p w14:paraId="46CA0B5D">
            <w:pPr>
              <w:widowControl/>
              <w:spacing w:line="420" w:lineRule="exact"/>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highlight w:val="none"/>
                <w:lang w:val="en-US" w:eastAsia="zh-CN"/>
              </w:rPr>
              <w:t>5</w:t>
            </w:r>
          </w:p>
        </w:tc>
      </w:tr>
      <w:tr w14:paraId="1DC413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noWrap w:val="0"/>
            <w:vAlign w:val="center"/>
          </w:tcPr>
          <w:p w14:paraId="7AAC229D">
            <w:pPr>
              <w:widowControl/>
              <w:spacing w:line="420" w:lineRule="exact"/>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highlight w:val="none"/>
              </w:rPr>
              <w:t>1-</w:t>
            </w:r>
            <w:r>
              <w:rPr>
                <w:rFonts w:hint="eastAsia" w:ascii="仿宋" w:hAnsi="仿宋" w:eastAsia="仿宋" w:cs="仿宋"/>
                <w:color w:val="auto"/>
                <w:kern w:val="0"/>
                <w:sz w:val="24"/>
                <w:highlight w:val="none"/>
                <w:lang w:val="en-US" w:eastAsia="zh-CN"/>
              </w:rPr>
              <w:t>5</w:t>
            </w:r>
          </w:p>
        </w:tc>
        <w:tc>
          <w:tcPr>
            <w:tcW w:w="7295" w:type="dxa"/>
            <w:noWrap w:val="0"/>
            <w:vAlign w:val="top"/>
          </w:tcPr>
          <w:p w14:paraId="76EB548B">
            <w:pPr>
              <w:widowControl/>
              <w:spacing w:line="42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根据投标人</w:t>
            </w:r>
            <w:r>
              <w:rPr>
                <w:rFonts w:hint="eastAsia" w:ascii="仿宋" w:hAnsi="仿宋" w:eastAsia="仿宋" w:cs="仿宋"/>
                <w:color w:val="auto"/>
                <w:sz w:val="24"/>
                <w:highlight w:val="none"/>
              </w:rPr>
              <w:t>针对本项目提供的</w:t>
            </w:r>
            <w:r>
              <w:rPr>
                <w:rFonts w:hint="eastAsia" w:ascii="仿宋" w:hAnsi="仿宋" w:eastAsia="仿宋" w:cs="仿宋"/>
                <w:b/>
                <w:bCs/>
                <w:color w:val="auto"/>
                <w:kern w:val="0"/>
                <w:sz w:val="24"/>
                <w:highlight w:val="none"/>
              </w:rPr>
              <w:t>投诉处理机制及处理方案</w:t>
            </w:r>
            <w:r>
              <w:rPr>
                <w:rFonts w:hint="eastAsia" w:ascii="仿宋" w:hAnsi="仿宋" w:eastAsia="仿宋" w:cs="仿宋"/>
                <w:color w:val="auto"/>
                <w:kern w:val="0"/>
                <w:sz w:val="24"/>
                <w:highlight w:val="none"/>
              </w:rPr>
              <w:t xml:space="preserve">进行评价： </w:t>
            </w:r>
          </w:p>
          <w:p w14:paraId="10847DB4">
            <w:pPr>
              <w:widowControl/>
              <w:spacing w:line="42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①投标人有针对本项目提供投诉处理机制及处理方案，方案包含但不限于对</w:t>
            </w:r>
            <w:r>
              <w:rPr>
                <w:rFonts w:hint="eastAsia" w:ascii="仿宋" w:hAnsi="仿宋" w:eastAsia="仿宋" w:cs="仿宋"/>
                <w:color w:val="auto"/>
                <w:kern w:val="0"/>
                <w:sz w:val="24"/>
                <w:highlight w:val="none"/>
                <w:lang w:val="en-US" w:eastAsia="zh-CN"/>
              </w:rPr>
              <w:t>业主</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群众投诉、其他渠道反映等突发事件有相应措施的得</w:t>
            </w: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rPr>
              <w:t xml:space="preserve">分； </w:t>
            </w:r>
          </w:p>
          <w:p w14:paraId="78EF6D26">
            <w:pPr>
              <w:widowControl/>
              <w:spacing w:line="42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②在满足①的基础上，有针对性的处理措施，可有效的解决投诉事项，并提供具体、详细的投诉预防措施，可有效的减少或避免投诉事件，有利于项目实施并达到预期目标的得</w:t>
            </w:r>
            <w:r>
              <w:rPr>
                <w:rFonts w:hint="eastAsia" w:ascii="仿宋" w:hAnsi="仿宋" w:eastAsia="仿宋" w:cs="仿宋"/>
                <w:color w:val="auto"/>
                <w:kern w:val="0"/>
                <w:sz w:val="24"/>
                <w:highlight w:val="none"/>
                <w:lang w:val="en-US" w:eastAsia="zh-CN"/>
              </w:rPr>
              <w:t>5</w:t>
            </w:r>
            <w:r>
              <w:rPr>
                <w:rFonts w:hint="eastAsia" w:ascii="仿宋" w:hAnsi="仿宋" w:eastAsia="仿宋" w:cs="仿宋"/>
                <w:color w:val="auto"/>
                <w:kern w:val="0"/>
                <w:sz w:val="24"/>
                <w:highlight w:val="none"/>
              </w:rPr>
              <w:t xml:space="preserve">分； </w:t>
            </w:r>
          </w:p>
          <w:p w14:paraId="5D912F42">
            <w:pPr>
              <w:widowControl/>
              <w:spacing w:line="42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③未提供方案或方案不满足以上要求的不得分。</w:t>
            </w:r>
          </w:p>
        </w:tc>
        <w:tc>
          <w:tcPr>
            <w:tcW w:w="1187" w:type="dxa"/>
            <w:noWrap w:val="0"/>
            <w:vAlign w:val="center"/>
          </w:tcPr>
          <w:p w14:paraId="2A26DF74">
            <w:pPr>
              <w:widowControl/>
              <w:spacing w:line="420" w:lineRule="exact"/>
              <w:jc w:val="center"/>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5</w:t>
            </w:r>
          </w:p>
        </w:tc>
      </w:tr>
      <w:tr w14:paraId="122044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noWrap w:val="0"/>
            <w:vAlign w:val="center"/>
          </w:tcPr>
          <w:p w14:paraId="35FF8E7E">
            <w:pPr>
              <w:widowControl/>
              <w:spacing w:line="42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r>
              <w:rPr>
                <w:rFonts w:hint="eastAsia" w:ascii="仿宋" w:hAnsi="仿宋" w:eastAsia="仿宋" w:cs="仿宋"/>
                <w:color w:val="auto"/>
                <w:kern w:val="0"/>
                <w:sz w:val="24"/>
                <w:highlight w:val="none"/>
                <w:lang w:val="en-US" w:eastAsia="zh-CN"/>
              </w:rPr>
              <w:t>6</w:t>
            </w:r>
          </w:p>
        </w:tc>
        <w:tc>
          <w:tcPr>
            <w:tcW w:w="7295" w:type="dxa"/>
            <w:noWrap w:val="0"/>
            <w:vAlign w:val="top"/>
          </w:tcPr>
          <w:p w14:paraId="318A8E06">
            <w:pPr>
              <w:widowControl/>
              <w:spacing w:line="42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投标人书面承诺“中标后加强对所属运输车辆及其驾驶员的管理，建立建筑垃圾运输车辆和驾驶员的动态管理制度”</w:t>
            </w:r>
            <w:r>
              <w:rPr>
                <w:rFonts w:hint="eastAsia" w:ascii="仿宋" w:hAnsi="仿宋" w:eastAsia="仿宋" w:cs="仿宋"/>
                <w:color w:val="auto"/>
                <w:sz w:val="24"/>
                <w:highlight w:val="none"/>
              </w:rPr>
              <w:t>的得</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分。投标人须提供书面承诺函（承诺函格式自拟），否则不得分。</w:t>
            </w:r>
          </w:p>
        </w:tc>
        <w:tc>
          <w:tcPr>
            <w:tcW w:w="1187" w:type="dxa"/>
            <w:noWrap w:val="0"/>
            <w:vAlign w:val="center"/>
          </w:tcPr>
          <w:p w14:paraId="78B1E3A5">
            <w:pPr>
              <w:widowControl/>
              <w:spacing w:line="420" w:lineRule="exact"/>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5</w:t>
            </w:r>
          </w:p>
        </w:tc>
      </w:tr>
      <w:tr w14:paraId="740C1E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noWrap w:val="0"/>
            <w:vAlign w:val="center"/>
          </w:tcPr>
          <w:p w14:paraId="59F637FD">
            <w:pPr>
              <w:widowControl/>
              <w:spacing w:line="42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r>
              <w:rPr>
                <w:rFonts w:hint="eastAsia" w:ascii="仿宋" w:hAnsi="仿宋" w:eastAsia="仿宋" w:cs="仿宋"/>
                <w:color w:val="auto"/>
                <w:kern w:val="0"/>
                <w:sz w:val="24"/>
                <w:highlight w:val="none"/>
                <w:lang w:val="en-US" w:eastAsia="zh-CN"/>
              </w:rPr>
              <w:t>7</w:t>
            </w:r>
          </w:p>
        </w:tc>
        <w:tc>
          <w:tcPr>
            <w:tcW w:w="7295" w:type="dxa"/>
            <w:noWrap w:val="0"/>
            <w:vAlign w:val="top"/>
          </w:tcPr>
          <w:p w14:paraId="4EC6643A">
            <w:pPr>
              <w:widowControl/>
              <w:spacing w:line="420" w:lineRule="exac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投标人书面承诺“运输车辆应当适量装载，随车携带建筑垃圾运输单，并按指定的时间、路线行驶，运输途中不得泄漏、遗撒。”</w:t>
            </w:r>
            <w:r>
              <w:rPr>
                <w:rFonts w:hint="eastAsia" w:ascii="仿宋" w:hAnsi="仿宋" w:eastAsia="仿宋" w:cs="仿宋"/>
                <w:color w:val="auto"/>
                <w:sz w:val="24"/>
                <w:highlight w:val="none"/>
              </w:rPr>
              <w:t>的得</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分。投标人须提供书面承诺函（承诺函格式自拟），否则不得分。</w:t>
            </w:r>
          </w:p>
        </w:tc>
        <w:tc>
          <w:tcPr>
            <w:tcW w:w="1187" w:type="dxa"/>
            <w:noWrap w:val="0"/>
            <w:vAlign w:val="center"/>
          </w:tcPr>
          <w:p w14:paraId="21B6C9A1">
            <w:pPr>
              <w:widowControl/>
              <w:spacing w:line="420" w:lineRule="exact"/>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5</w:t>
            </w:r>
          </w:p>
        </w:tc>
      </w:tr>
      <w:tr w14:paraId="1F80D5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noWrap w:val="0"/>
            <w:vAlign w:val="center"/>
          </w:tcPr>
          <w:p w14:paraId="687B5912">
            <w:pPr>
              <w:widowControl/>
              <w:spacing w:line="420" w:lineRule="exact"/>
              <w:jc w:val="center"/>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1-8</w:t>
            </w:r>
          </w:p>
        </w:tc>
        <w:tc>
          <w:tcPr>
            <w:tcW w:w="7295" w:type="dxa"/>
            <w:noWrap w:val="0"/>
            <w:vAlign w:val="top"/>
          </w:tcPr>
          <w:p w14:paraId="3ED3723B">
            <w:pPr>
              <w:widowControl/>
              <w:spacing w:line="420" w:lineRule="exac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投标人书面承诺“中标后对建筑垃圾运输车辆进行定期清洁保养，保持车况完好，符合建筑垃圾运输要求。”</w:t>
            </w:r>
            <w:r>
              <w:rPr>
                <w:rFonts w:hint="eastAsia" w:ascii="仿宋" w:hAnsi="仿宋" w:eastAsia="仿宋" w:cs="仿宋"/>
                <w:color w:val="auto"/>
                <w:sz w:val="24"/>
                <w:highlight w:val="none"/>
              </w:rPr>
              <w:t>的得</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分。投标人须提供书面承诺函（承诺函格式自拟），否则不得分。</w:t>
            </w:r>
          </w:p>
        </w:tc>
        <w:tc>
          <w:tcPr>
            <w:tcW w:w="1187" w:type="dxa"/>
            <w:noWrap w:val="0"/>
            <w:vAlign w:val="center"/>
          </w:tcPr>
          <w:p w14:paraId="3B265F37">
            <w:pPr>
              <w:widowControl/>
              <w:spacing w:line="420" w:lineRule="exact"/>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5</w:t>
            </w:r>
          </w:p>
        </w:tc>
      </w:tr>
      <w:tr w14:paraId="4B5E45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noWrap w:val="0"/>
            <w:vAlign w:val="center"/>
          </w:tcPr>
          <w:p w14:paraId="4EAD8D0E">
            <w:pPr>
              <w:widowControl/>
              <w:spacing w:line="420" w:lineRule="exact"/>
              <w:jc w:val="center"/>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1-9</w:t>
            </w:r>
          </w:p>
        </w:tc>
        <w:tc>
          <w:tcPr>
            <w:tcW w:w="7295" w:type="dxa"/>
            <w:noWrap w:val="0"/>
            <w:vAlign w:val="top"/>
          </w:tcPr>
          <w:p w14:paraId="3411AB77">
            <w:pPr>
              <w:widowControl/>
              <w:spacing w:line="420" w:lineRule="exac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highlight w:val="none"/>
                <w:lang w:val="en-US" w:eastAsia="zh-CN"/>
              </w:rPr>
              <w:t>根据投标人拟为</w:t>
            </w:r>
            <w:r>
              <w:rPr>
                <w:rFonts w:hint="eastAsia" w:ascii="仿宋" w:hAnsi="仿宋" w:eastAsia="仿宋" w:cs="仿宋"/>
                <w:color w:val="auto"/>
                <w:sz w:val="24"/>
                <w:highlight w:val="none"/>
              </w:rPr>
              <w:t>本项目配备</w:t>
            </w:r>
            <w:r>
              <w:rPr>
                <w:rFonts w:hint="eastAsia" w:ascii="仿宋" w:hAnsi="仿宋" w:eastAsia="仿宋" w:cs="仿宋"/>
                <w:color w:val="auto"/>
                <w:sz w:val="24"/>
                <w:highlight w:val="none"/>
                <w:lang w:val="en-US" w:eastAsia="zh-CN"/>
              </w:rPr>
              <w:t>的建筑垃圾清运车（用于建筑垃圾清运的车辆必须为符合环保要求的密闭式专用运输车，具备合法有效的行驶证、道路运输证等相关证件，车辆箱体应完好无损，密封严实，防止在运输过程中出现垃圾遗撒、扬尘等污染环境的情况）的数量进行评价：配备2辆</w:t>
            </w:r>
            <w:r>
              <w:rPr>
                <w:rFonts w:hint="eastAsia" w:ascii="仿宋" w:hAnsi="仿宋" w:eastAsia="仿宋" w:cs="仿宋"/>
                <w:color w:val="auto"/>
                <w:sz w:val="24"/>
                <w:highlight w:val="none"/>
              </w:rPr>
              <w:t>的得</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分</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配备3辆或以上的得5分</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车辆</w:t>
            </w:r>
            <w:r>
              <w:rPr>
                <w:rFonts w:hint="eastAsia" w:ascii="仿宋" w:hAnsi="仿宋" w:eastAsia="仿宋" w:cs="仿宋"/>
                <w:color w:val="auto"/>
                <w:sz w:val="24"/>
                <w:highlight w:val="none"/>
              </w:rPr>
              <w:t>自有的应提供以下证明材料：</w:t>
            </w:r>
            <w:r>
              <w:rPr>
                <w:rFonts w:hint="eastAsia" w:ascii="仿宋" w:hAnsi="仿宋" w:eastAsia="仿宋" w:cs="仿宋"/>
                <w:color w:val="auto"/>
                <w:sz w:val="24"/>
                <w:highlight w:val="none"/>
                <w:lang w:val="en-US" w:eastAsia="zh-CN"/>
              </w:rPr>
              <w:t>①</w:t>
            </w:r>
            <w:r>
              <w:rPr>
                <w:rFonts w:hint="eastAsia" w:ascii="仿宋" w:hAnsi="仿宋" w:eastAsia="仿宋" w:cs="仿宋"/>
                <w:color w:val="auto"/>
                <w:sz w:val="24"/>
                <w:highlight w:val="none"/>
              </w:rPr>
              <w:t>车辆购置发票</w:t>
            </w:r>
            <w:r>
              <w:rPr>
                <w:rFonts w:hint="eastAsia" w:ascii="仿宋" w:hAnsi="仿宋" w:eastAsia="仿宋" w:cs="仿宋"/>
                <w:color w:val="auto"/>
                <w:kern w:val="2"/>
                <w:sz w:val="24"/>
                <w:szCs w:val="24"/>
                <w:highlight w:val="none"/>
                <w:lang w:val="en-US" w:eastAsia="zh-CN" w:bidi="ar-SA"/>
              </w:rPr>
              <w:t>（发票上的购买方须为投标人）</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②</w:t>
            </w:r>
            <w:r>
              <w:rPr>
                <w:rFonts w:hint="eastAsia" w:ascii="仿宋" w:hAnsi="仿宋" w:eastAsia="仿宋" w:cs="仿宋"/>
                <w:color w:val="auto"/>
                <w:sz w:val="24"/>
                <w:highlight w:val="none"/>
              </w:rPr>
              <w:t>车辆行驶证复印件</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③车辆实物照片</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车辆</w:t>
            </w:r>
            <w:r>
              <w:rPr>
                <w:rFonts w:hint="eastAsia" w:ascii="仿宋" w:hAnsi="仿宋" w:eastAsia="仿宋" w:cs="仿宋"/>
                <w:color w:val="auto"/>
                <w:sz w:val="24"/>
                <w:highlight w:val="none"/>
              </w:rPr>
              <w:t>租赁的应提供以下证明材料：①租赁合同有效复印件；②车辆购置发票</w:t>
            </w:r>
            <w:r>
              <w:rPr>
                <w:rFonts w:hint="eastAsia" w:ascii="仿宋" w:hAnsi="仿宋" w:eastAsia="仿宋" w:cs="仿宋"/>
                <w:color w:val="auto"/>
                <w:sz w:val="24"/>
                <w:highlight w:val="none"/>
                <w:lang w:eastAsia="zh-CN"/>
              </w:rPr>
              <w:t>（</w:t>
            </w:r>
            <w:r>
              <w:rPr>
                <w:rFonts w:hint="eastAsia" w:ascii="仿宋" w:hAnsi="仿宋" w:eastAsia="仿宋" w:cs="仿宋"/>
                <w:color w:val="auto"/>
                <w:kern w:val="2"/>
                <w:sz w:val="24"/>
                <w:szCs w:val="24"/>
                <w:highlight w:val="none"/>
                <w:lang w:val="en-US" w:eastAsia="zh-CN" w:bidi="ar-SA"/>
              </w:rPr>
              <w:t>发票上的购买方须为租赁协议的甲方</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或车辆行驶证复印件；</w:t>
            </w:r>
            <w:r>
              <w:rPr>
                <w:rFonts w:hint="eastAsia" w:ascii="仿宋" w:hAnsi="仿宋" w:eastAsia="仿宋" w:cs="仿宋"/>
                <w:color w:val="auto"/>
                <w:sz w:val="24"/>
                <w:highlight w:val="none"/>
                <w:lang w:val="en-US" w:eastAsia="zh-CN"/>
              </w:rPr>
              <w:t>③车辆实物照片。</w:t>
            </w:r>
            <w:r>
              <w:rPr>
                <w:rFonts w:hint="eastAsia" w:ascii="仿宋" w:hAnsi="仿宋" w:eastAsia="仿宋" w:cs="仿宋"/>
                <w:color w:val="auto"/>
                <w:sz w:val="24"/>
                <w:highlight w:val="none"/>
              </w:rPr>
              <w:t>上述证明材料均需加盖投标人公章，未提供或提供不全的不得分。</w:t>
            </w:r>
          </w:p>
        </w:tc>
        <w:tc>
          <w:tcPr>
            <w:tcW w:w="1187" w:type="dxa"/>
            <w:noWrap w:val="0"/>
            <w:vAlign w:val="center"/>
          </w:tcPr>
          <w:p w14:paraId="1F2E4262">
            <w:pPr>
              <w:widowControl/>
              <w:spacing w:line="420" w:lineRule="exact"/>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highlight w:val="none"/>
                <w:lang w:val="en-US" w:eastAsia="zh-CN"/>
              </w:rPr>
              <w:t>5</w:t>
            </w:r>
          </w:p>
        </w:tc>
      </w:tr>
      <w:tr w14:paraId="074112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noWrap w:val="0"/>
            <w:vAlign w:val="center"/>
          </w:tcPr>
          <w:p w14:paraId="68B82306">
            <w:pPr>
              <w:widowControl/>
              <w:spacing w:line="420" w:lineRule="exact"/>
              <w:jc w:val="center"/>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rPr>
              <w:t>1-1</w:t>
            </w:r>
            <w:r>
              <w:rPr>
                <w:rFonts w:hint="eastAsia" w:ascii="仿宋" w:hAnsi="仿宋" w:eastAsia="仿宋" w:cs="仿宋"/>
                <w:color w:val="auto"/>
                <w:kern w:val="0"/>
                <w:sz w:val="24"/>
                <w:highlight w:val="none"/>
                <w:lang w:val="en-US" w:eastAsia="zh-CN"/>
              </w:rPr>
              <w:t>0</w:t>
            </w:r>
          </w:p>
        </w:tc>
        <w:tc>
          <w:tcPr>
            <w:tcW w:w="7295" w:type="dxa"/>
            <w:noWrap w:val="0"/>
            <w:vAlign w:val="center"/>
          </w:tcPr>
          <w:p w14:paraId="4F1C6FD3">
            <w:pPr>
              <w:keepNext/>
              <w:keepLines/>
              <w:spacing w:line="44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根据投标人拟投入本项目的专用机械设备（吸尘器</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降尘喷雾设备</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其他</w:t>
            </w:r>
            <w:r>
              <w:rPr>
                <w:rFonts w:hint="eastAsia" w:ascii="仿宋" w:hAnsi="仿宋" w:eastAsia="仿宋" w:cs="仿宋"/>
                <w:color w:val="auto"/>
                <w:kern w:val="0"/>
                <w:sz w:val="24"/>
                <w:highlight w:val="none"/>
              </w:rPr>
              <w:t>工具、物料配置方案进行</w:t>
            </w:r>
            <w:r>
              <w:rPr>
                <w:rFonts w:hint="eastAsia" w:ascii="仿宋" w:hAnsi="仿宋" w:eastAsia="仿宋" w:cs="仿宋"/>
                <w:color w:val="auto"/>
                <w:kern w:val="0"/>
                <w:sz w:val="24"/>
                <w:highlight w:val="none"/>
                <w:lang w:val="en-US" w:eastAsia="zh-CN"/>
              </w:rPr>
              <w:t>评价</w:t>
            </w:r>
            <w:r>
              <w:rPr>
                <w:rFonts w:hint="eastAsia" w:ascii="仿宋" w:hAnsi="仿宋" w:eastAsia="仿宋" w:cs="仿宋"/>
                <w:color w:val="auto"/>
                <w:kern w:val="0"/>
                <w:sz w:val="24"/>
                <w:highlight w:val="none"/>
              </w:rPr>
              <w:t xml:space="preserve">： </w:t>
            </w:r>
          </w:p>
          <w:p w14:paraId="572DAA18">
            <w:pPr>
              <w:keepNext/>
              <w:keepLines/>
              <w:spacing w:line="44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①主要工具配备齐全完整，可</w:t>
            </w:r>
            <w:r>
              <w:rPr>
                <w:rFonts w:hint="eastAsia" w:ascii="仿宋" w:hAnsi="仿宋" w:eastAsia="仿宋" w:cs="仿宋"/>
                <w:color w:val="auto"/>
                <w:kern w:val="0"/>
                <w:sz w:val="24"/>
                <w:highlight w:val="none"/>
                <w:lang w:val="en-US" w:eastAsia="zh-CN"/>
              </w:rPr>
              <w:t>基本</w:t>
            </w:r>
            <w:r>
              <w:rPr>
                <w:rFonts w:hint="eastAsia" w:ascii="仿宋" w:hAnsi="仿宋" w:eastAsia="仿宋" w:cs="仿宋"/>
                <w:color w:val="auto"/>
                <w:kern w:val="0"/>
                <w:sz w:val="24"/>
                <w:highlight w:val="none"/>
              </w:rPr>
              <w:t>满足日常服务及常见应急事件处理需求，且承诺在服务开始时配备到位的得</w:t>
            </w: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rPr>
              <w:t>分；</w:t>
            </w:r>
          </w:p>
          <w:p w14:paraId="44D85420">
            <w:pPr>
              <w:keepNext/>
              <w:keepLines/>
              <w:spacing w:line="44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②在满足①的基础上，</w:t>
            </w:r>
            <w:r>
              <w:rPr>
                <w:rFonts w:hint="eastAsia" w:ascii="仿宋" w:hAnsi="仿宋" w:eastAsia="仿宋" w:cs="仿宋"/>
                <w:color w:val="auto"/>
                <w:kern w:val="0"/>
                <w:sz w:val="24"/>
                <w:highlight w:val="none"/>
                <w:lang w:val="en-US" w:eastAsia="zh-CN"/>
              </w:rPr>
              <w:t>专用机械设备</w:t>
            </w:r>
            <w:r>
              <w:rPr>
                <w:rFonts w:hint="eastAsia" w:ascii="仿宋" w:hAnsi="仿宋" w:eastAsia="仿宋" w:cs="仿宋"/>
                <w:color w:val="auto"/>
                <w:kern w:val="0"/>
                <w:sz w:val="24"/>
                <w:highlight w:val="none"/>
              </w:rPr>
              <w:t>配备充足，能完全满足日常服务及各种突发、应急事件处理需求，能有效提高服务效率的得</w:t>
            </w:r>
            <w:r>
              <w:rPr>
                <w:rFonts w:hint="eastAsia" w:ascii="仿宋" w:hAnsi="仿宋" w:eastAsia="仿宋" w:cs="仿宋"/>
                <w:color w:val="auto"/>
                <w:kern w:val="0"/>
                <w:sz w:val="24"/>
                <w:highlight w:val="none"/>
                <w:lang w:val="en-US" w:eastAsia="zh-CN"/>
              </w:rPr>
              <w:t>5</w:t>
            </w:r>
            <w:r>
              <w:rPr>
                <w:rFonts w:hint="eastAsia" w:ascii="仿宋" w:hAnsi="仿宋" w:eastAsia="仿宋" w:cs="仿宋"/>
                <w:color w:val="auto"/>
                <w:kern w:val="0"/>
                <w:sz w:val="24"/>
                <w:highlight w:val="none"/>
              </w:rPr>
              <w:t>分；</w:t>
            </w:r>
          </w:p>
          <w:p w14:paraId="4B99E090">
            <w:pPr>
              <w:keepNext/>
              <w:keepLines/>
              <w:spacing w:line="44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③未提供或不满足上述要求的不得分。 </w:t>
            </w:r>
          </w:p>
          <w:p w14:paraId="0F9858EA">
            <w:pPr>
              <w:keepNext/>
              <w:keepLines/>
              <w:spacing w:line="440" w:lineRule="exac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highlight w:val="none"/>
              </w:rPr>
              <w:t>注：投标人需提供服务工具、设备配备表（工具设备名称、规格型号、用途等）。</w:t>
            </w:r>
          </w:p>
        </w:tc>
        <w:tc>
          <w:tcPr>
            <w:tcW w:w="1187" w:type="dxa"/>
            <w:noWrap w:val="0"/>
            <w:vAlign w:val="center"/>
          </w:tcPr>
          <w:p w14:paraId="30AD1376">
            <w:pPr>
              <w:widowControl/>
              <w:spacing w:line="420" w:lineRule="exact"/>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highlight w:val="none"/>
                <w:lang w:val="en-US" w:eastAsia="zh-CN"/>
              </w:rPr>
              <w:t>5</w:t>
            </w:r>
          </w:p>
        </w:tc>
      </w:tr>
    </w:tbl>
    <w:p w14:paraId="6A241316">
      <w:pPr>
        <w:numPr>
          <w:ilvl w:val="0"/>
          <w:numId w:val="1"/>
        </w:numPr>
        <w:spacing w:before="120" w:beforeLines="50" w:after="120" w:afterLines="50" w:line="500" w:lineRule="exact"/>
        <w:ind w:leftChars="0" w:right="-78" w:rightChars="0" w:firstLine="472" w:firstLineChars="147"/>
        <w:rPr>
          <w:rFonts w:hint="eastAsia" w:ascii="仿宋" w:hAnsi="仿宋" w:eastAsia="仿宋" w:cs="华文细黑"/>
          <w:b/>
          <w:color w:val="auto"/>
          <w:sz w:val="32"/>
          <w:szCs w:val="32"/>
          <w:highlight w:val="none"/>
        </w:rPr>
      </w:pPr>
      <w:r>
        <w:rPr>
          <w:rFonts w:hint="eastAsia" w:ascii="仿宋" w:hAnsi="仿宋" w:eastAsia="仿宋" w:cs="华文细黑"/>
          <w:b/>
          <w:color w:val="auto"/>
          <w:sz w:val="32"/>
          <w:szCs w:val="32"/>
          <w:highlight w:val="none"/>
        </w:rPr>
        <w:t>商务分F2（满分</w:t>
      </w:r>
      <w:r>
        <w:rPr>
          <w:rFonts w:hint="eastAsia" w:ascii="仿宋" w:hAnsi="仿宋" w:eastAsia="仿宋" w:cs="华文细黑"/>
          <w:b/>
          <w:color w:val="auto"/>
          <w:sz w:val="32"/>
          <w:szCs w:val="32"/>
          <w:highlight w:val="none"/>
          <w:lang w:val="en-US" w:eastAsia="zh-CN"/>
        </w:rPr>
        <w:t>20</w:t>
      </w:r>
      <w:r>
        <w:rPr>
          <w:rFonts w:hint="eastAsia" w:ascii="仿宋" w:hAnsi="仿宋" w:eastAsia="仿宋" w:cs="华文细黑"/>
          <w:b/>
          <w:color w:val="auto"/>
          <w:sz w:val="32"/>
          <w:szCs w:val="32"/>
          <w:highlight w:val="none"/>
        </w:rPr>
        <w:t>分）</w:t>
      </w:r>
    </w:p>
    <w:tbl>
      <w:tblPr>
        <w:tblStyle w:val="19"/>
        <w:tblW w:w="931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811"/>
        <w:gridCol w:w="7310"/>
        <w:gridCol w:w="1189"/>
      </w:tblGrid>
      <w:tr w14:paraId="0B58F7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11" w:type="dxa"/>
            <w:noWrap w:val="0"/>
            <w:vAlign w:val="center"/>
          </w:tcPr>
          <w:p w14:paraId="575A028A">
            <w:pPr>
              <w:widowControl/>
              <w:spacing w:line="420" w:lineRule="exact"/>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2-</w:t>
            </w:r>
            <w:r>
              <w:rPr>
                <w:rFonts w:hint="eastAsia" w:ascii="仿宋" w:hAnsi="仿宋" w:eastAsia="仿宋" w:cs="仿宋"/>
                <w:color w:val="auto"/>
                <w:kern w:val="0"/>
                <w:sz w:val="24"/>
                <w:highlight w:val="none"/>
                <w:lang w:val="en-US" w:eastAsia="zh-CN"/>
              </w:rPr>
              <w:t>1</w:t>
            </w:r>
          </w:p>
        </w:tc>
        <w:tc>
          <w:tcPr>
            <w:tcW w:w="7310" w:type="dxa"/>
            <w:noWrap w:val="0"/>
            <w:vAlign w:val="top"/>
          </w:tcPr>
          <w:p w14:paraId="6FD5BE35">
            <w:pPr>
              <w:widowControl/>
              <w:spacing w:line="420" w:lineRule="exact"/>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投标人可为本项目提供本地化服务的得</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分。投标人可提供合作单位协议或者自身机构的营业执照证明，也可以提供在本地设立的项目部、办公室、办事处等机构证明，或者承诺中标后提供本地化服务保障并提供具体措施，否则不得分。</w:t>
            </w:r>
          </w:p>
        </w:tc>
        <w:tc>
          <w:tcPr>
            <w:tcW w:w="1189" w:type="dxa"/>
            <w:noWrap w:val="0"/>
            <w:vAlign w:val="center"/>
          </w:tcPr>
          <w:p w14:paraId="56FD396B">
            <w:pPr>
              <w:widowControl/>
              <w:spacing w:line="420" w:lineRule="exact"/>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5</w:t>
            </w:r>
          </w:p>
        </w:tc>
      </w:tr>
      <w:tr w14:paraId="2981B5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11" w:type="dxa"/>
            <w:noWrap w:val="0"/>
            <w:vAlign w:val="center"/>
          </w:tcPr>
          <w:p w14:paraId="0F3FA4CB">
            <w:pPr>
              <w:widowControl/>
              <w:spacing w:line="420" w:lineRule="exact"/>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2-</w:t>
            </w:r>
            <w:r>
              <w:rPr>
                <w:rFonts w:hint="eastAsia" w:ascii="仿宋" w:hAnsi="仿宋" w:eastAsia="仿宋" w:cs="仿宋"/>
                <w:color w:val="auto"/>
                <w:kern w:val="0"/>
                <w:sz w:val="24"/>
                <w:highlight w:val="none"/>
                <w:lang w:val="en-US" w:eastAsia="zh-CN"/>
              </w:rPr>
              <w:t>2</w:t>
            </w:r>
          </w:p>
        </w:tc>
        <w:tc>
          <w:tcPr>
            <w:tcW w:w="7310" w:type="dxa"/>
            <w:noWrap w:val="0"/>
            <w:vAlign w:val="top"/>
          </w:tcPr>
          <w:p w14:paraId="37DA4CD3">
            <w:pPr>
              <w:widowControl/>
              <w:spacing w:line="420" w:lineRule="exact"/>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投标人</w:t>
            </w:r>
            <w:r>
              <w:rPr>
                <w:rFonts w:hint="eastAsia" w:ascii="仿宋" w:hAnsi="仿宋" w:eastAsia="仿宋" w:cs="仿宋"/>
                <w:color w:val="auto"/>
                <w:sz w:val="24"/>
                <w:highlight w:val="none"/>
                <w:lang w:val="en-US" w:eastAsia="zh-CN"/>
              </w:rPr>
              <w:t>书面</w:t>
            </w:r>
            <w:r>
              <w:rPr>
                <w:rFonts w:hint="eastAsia" w:ascii="仿宋" w:hAnsi="仿宋" w:eastAsia="仿宋" w:cs="仿宋"/>
                <w:color w:val="auto"/>
                <w:sz w:val="24"/>
                <w:highlight w:val="none"/>
              </w:rPr>
              <w:t>承诺“对投入本项目的所有服务人员购买意外险或公众责任险，</w:t>
            </w:r>
            <w:r>
              <w:rPr>
                <w:rFonts w:hint="eastAsia" w:ascii="仿宋" w:hAnsi="仿宋" w:eastAsia="仿宋" w:cs="仿宋"/>
                <w:color w:val="auto"/>
                <w:sz w:val="24"/>
                <w:highlight w:val="none"/>
                <w:shd w:val="clear" w:color="auto" w:fill="FFFFFF"/>
              </w:rPr>
              <w:t>人均赔偿金额不低于100万（保险期需涵盖项目服务期限）。</w:t>
            </w:r>
            <w:r>
              <w:rPr>
                <w:rFonts w:hint="eastAsia" w:ascii="仿宋" w:hAnsi="仿宋" w:eastAsia="仿宋" w:cs="仿宋"/>
                <w:color w:val="auto"/>
                <w:sz w:val="24"/>
                <w:highlight w:val="none"/>
              </w:rPr>
              <w:t>并对所有服务人员工伤意外、劳务纠纷、安全事故等特殊情况承担全部责任”的得</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分。投标人须提供书面承诺函（承诺函格式自拟），否则不得分。</w:t>
            </w:r>
          </w:p>
        </w:tc>
        <w:tc>
          <w:tcPr>
            <w:tcW w:w="1189" w:type="dxa"/>
            <w:noWrap w:val="0"/>
            <w:vAlign w:val="center"/>
          </w:tcPr>
          <w:p w14:paraId="5A12CC95">
            <w:pPr>
              <w:widowControl/>
              <w:spacing w:line="420" w:lineRule="exact"/>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5</w:t>
            </w:r>
          </w:p>
        </w:tc>
      </w:tr>
      <w:tr w14:paraId="1BA907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11" w:type="dxa"/>
            <w:noWrap w:val="0"/>
            <w:vAlign w:val="center"/>
          </w:tcPr>
          <w:p w14:paraId="44F9753C">
            <w:pPr>
              <w:widowControl/>
              <w:spacing w:line="420" w:lineRule="exact"/>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2-</w:t>
            </w:r>
            <w:r>
              <w:rPr>
                <w:rFonts w:hint="eastAsia" w:ascii="仿宋" w:hAnsi="仿宋" w:eastAsia="仿宋" w:cs="仿宋"/>
                <w:color w:val="auto"/>
                <w:kern w:val="0"/>
                <w:sz w:val="24"/>
                <w:highlight w:val="none"/>
                <w:lang w:val="en-US" w:eastAsia="zh-CN"/>
              </w:rPr>
              <w:t>3</w:t>
            </w:r>
          </w:p>
        </w:tc>
        <w:tc>
          <w:tcPr>
            <w:tcW w:w="7310" w:type="dxa"/>
            <w:noWrap w:val="0"/>
            <w:vAlign w:val="center"/>
          </w:tcPr>
          <w:p w14:paraId="3952F24A">
            <w:pPr>
              <w:keepNext/>
              <w:keepLines/>
              <w:tabs>
                <w:tab w:val="left" w:pos="2041"/>
                <w:tab w:val="left" w:pos="5907"/>
                <w:tab w:val="left" w:pos="9344"/>
              </w:tabs>
              <w:spacing w:line="440" w:lineRule="exact"/>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投标人承诺能在60分钟（含60分钟）内响应应急事件，并调配应急人员到现场的得</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分；在30分钟（含30分钟）内响应应急事件，并调配应急人员到现场的得</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分。投标人须提供书面承诺函（承诺函格式自拟），否则不得分。</w:t>
            </w:r>
          </w:p>
        </w:tc>
        <w:tc>
          <w:tcPr>
            <w:tcW w:w="1189" w:type="dxa"/>
            <w:noWrap w:val="0"/>
            <w:vAlign w:val="center"/>
          </w:tcPr>
          <w:p w14:paraId="0ACFC0A5">
            <w:pPr>
              <w:widowControl/>
              <w:spacing w:line="420" w:lineRule="exact"/>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5</w:t>
            </w:r>
          </w:p>
        </w:tc>
      </w:tr>
      <w:tr w14:paraId="1F6C1A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11" w:type="dxa"/>
            <w:noWrap w:val="0"/>
            <w:vAlign w:val="center"/>
          </w:tcPr>
          <w:p w14:paraId="35AAEE71">
            <w:pPr>
              <w:widowControl/>
              <w:spacing w:line="420" w:lineRule="exact"/>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2-</w:t>
            </w:r>
            <w:r>
              <w:rPr>
                <w:rFonts w:hint="eastAsia" w:ascii="仿宋" w:hAnsi="仿宋" w:eastAsia="仿宋" w:cs="仿宋"/>
                <w:color w:val="auto"/>
                <w:kern w:val="0"/>
                <w:sz w:val="24"/>
                <w:highlight w:val="none"/>
                <w:lang w:val="en-US" w:eastAsia="zh-CN"/>
              </w:rPr>
              <w:t>4</w:t>
            </w:r>
          </w:p>
        </w:tc>
        <w:tc>
          <w:tcPr>
            <w:tcW w:w="7310" w:type="dxa"/>
            <w:noWrap w:val="0"/>
            <w:vAlign w:val="center"/>
          </w:tcPr>
          <w:p w14:paraId="6A56091F">
            <w:pPr>
              <w:keepNext/>
              <w:keepLines/>
              <w:tabs>
                <w:tab w:val="left" w:pos="2041"/>
                <w:tab w:val="left" w:pos="5907"/>
                <w:tab w:val="left" w:pos="9344"/>
              </w:tabs>
              <w:spacing w:line="440" w:lineRule="exact"/>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投标人</w:t>
            </w:r>
            <w:r>
              <w:rPr>
                <w:rFonts w:hint="eastAsia" w:ascii="仿宋" w:hAnsi="仿宋" w:eastAsia="仿宋" w:cs="仿宋"/>
                <w:color w:val="auto"/>
                <w:sz w:val="24"/>
                <w:highlight w:val="none"/>
                <w:lang w:val="en-US" w:eastAsia="zh-CN"/>
              </w:rPr>
              <w:t>书面</w:t>
            </w:r>
            <w:r>
              <w:rPr>
                <w:rFonts w:hint="eastAsia" w:ascii="仿宋" w:hAnsi="仿宋" w:eastAsia="仿宋" w:cs="仿宋"/>
                <w:color w:val="auto"/>
                <w:sz w:val="24"/>
                <w:highlight w:val="none"/>
              </w:rPr>
              <w:t>承诺“指派专业人员定期（每月不少于1次）对作业人员进行</w:t>
            </w:r>
            <w:r>
              <w:rPr>
                <w:rFonts w:hint="eastAsia" w:ascii="仿宋" w:hAnsi="仿宋" w:eastAsia="仿宋" w:cs="仿宋"/>
                <w:color w:val="auto"/>
                <w:sz w:val="24"/>
                <w:highlight w:val="none"/>
                <w:lang w:val="en-US" w:eastAsia="zh-CN"/>
              </w:rPr>
              <w:t>作业</w:t>
            </w:r>
            <w:r>
              <w:rPr>
                <w:rFonts w:hint="eastAsia" w:ascii="仿宋" w:hAnsi="仿宋" w:eastAsia="仿宋" w:cs="仿宋"/>
                <w:color w:val="auto"/>
                <w:sz w:val="24"/>
                <w:highlight w:val="none"/>
              </w:rPr>
              <w:t>指导培训”的得</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分。投标人须提供书面承诺函（承诺函格式自拟），否则不得分。</w:t>
            </w:r>
          </w:p>
        </w:tc>
        <w:tc>
          <w:tcPr>
            <w:tcW w:w="1189" w:type="dxa"/>
            <w:noWrap w:val="0"/>
            <w:vAlign w:val="center"/>
          </w:tcPr>
          <w:p w14:paraId="157EDCD3">
            <w:pPr>
              <w:widowControl/>
              <w:spacing w:line="420" w:lineRule="exact"/>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5</w:t>
            </w:r>
          </w:p>
        </w:tc>
      </w:tr>
    </w:tbl>
    <w:p w14:paraId="7F421E7A">
      <w:pPr>
        <w:numPr>
          <w:ilvl w:val="0"/>
          <w:numId w:val="0"/>
        </w:numPr>
        <w:spacing w:before="120" w:beforeLines="50" w:after="120" w:afterLines="50" w:line="500" w:lineRule="exact"/>
        <w:ind w:leftChars="147" w:right="-78" w:rightChars="0"/>
        <w:rPr>
          <w:rFonts w:hint="eastAsia" w:ascii="仿宋" w:hAnsi="仿宋" w:eastAsia="仿宋" w:cs="华文细黑"/>
          <w:b/>
          <w:color w:val="auto"/>
          <w:sz w:val="32"/>
          <w:szCs w:val="32"/>
          <w:highlight w:val="none"/>
        </w:rPr>
      </w:pPr>
    </w:p>
    <w:p w14:paraId="1D970E9D">
      <w:pPr>
        <w:numPr>
          <w:ilvl w:val="0"/>
          <w:numId w:val="1"/>
        </w:numPr>
        <w:spacing w:before="120" w:beforeLines="50" w:line="500" w:lineRule="exact"/>
        <w:ind w:leftChars="0" w:firstLine="472" w:firstLineChars="147"/>
        <w:rPr>
          <w:rFonts w:hint="eastAsia" w:ascii="仿宋" w:hAnsi="仿宋" w:eastAsia="仿宋" w:cs="华文细黑"/>
          <w:b/>
          <w:color w:val="auto"/>
          <w:sz w:val="32"/>
          <w:szCs w:val="32"/>
          <w:highlight w:val="none"/>
        </w:rPr>
      </w:pPr>
      <w:r>
        <w:rPr>
          <w:rFonts w:hint="eastAsia" w:ascii="仿宋" w:hAnsi="仿宋" w:eastAsia="仿宋" w:cs="华文细黑"/>
          <w:b/>
          <w:color w:val="auto"/>
          <w:sz w:val="32"/>
          <w:szCs w:val="32"/>
          <w:highlight w:val="none"/>
        </w:rPr>
        <w:t>价格分F3（满分</w:t>
      </w:r>
      <w:r>
        <w:rPr>
          <w:rFonts w:hint="eastAsia" w:ascii="仿宋" w:hAnsi="仿宋" w:eastAsia="仿宋" w:cs="华文细黑"/>
          <w:b/>
          <w:color w:val="auto"/>
          <w:sz w:val="32"/>
          <w:szCs w:val="32"/>
          <w:highlight w:val="none"/>
          <w:lang w:val="en-US" w:eastAsia="zh-CN"/>
        </w:rPr>
        <w:t>20</w:t>
      </w:r>
      <w:r>
        <w:rPr>
          <w:rFonts w:hint="eastAsia" w:ascii="仿宋" w:hAnsi="仿宋" w:eastAsia="仿宋" w:cs="华文细黑"/>
          <w:b/>
          <w:color w:val="auto"/>
          <w:sz w:val="32"/>
          <w:szCs w:val="32"/>
          <w:highlight w:val="none"/>
        </w:rPr>
        <w:t>分）</w:t>
      </w:r>
    </w:p>
    <w:tbl>
      <w:tblPr>
        <w:tblStyle w:val="19"/>
        <w:tblW w:w="931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811"/>
        <w:gridCol w:w="7310"/>
        <w:gridCol w:w="1189"/>
      </w:tblGrid>
      <w:tr w14:paraId="638AD2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79" w:type="dxa"/>
            <w:noWrap w:val="0"/>
            <w:vAlign w:val="center"/>
          </w:tcPr>
          <w:p w14:paraId="22364BE7">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3-1</w:t>
            </w:r>
          </w:p>
        </w:tc>
        <w:tc>
          <w:tcPr>
            <w:tcW w:w="7026" w:type="dxa"/>
            <w:noWrap w:val="0"/>
            <w:vAlign w:val="center"/>
          </w:tcPr>
          <w:p w14:paraId="3A480C1A">
            <w:pPr>
              <w:spacing w:line="50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评标基准价计算方法采用低价优先法，即满足招标文件要求且评标价最低的评标价作为评标基准价，其价格分为满分。其他投标人价格分按下列公式计算：</w:t>
            </w:r>
          </w:p>
          <w:p w14:paraId="07A04DF7">
            <w:pPr>
              <w:spacing w:line="500" w:lineRule="exact"/>
              <w:ind w:firstLine="236" w:firstLineChars="98"/>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价格分=评标基准价/投标人的评标价×</w:t>
            </w:r>
            <w:r>
              <w:rPr>
                <w:rFonts w:hint="eastAsia" w:ascii="仿宋" w:hAnsi="仿宋" w:eastAsia="仿宋" w:cs="仿宋"/>
                <w:b/>
                <w:color w:val="auto"/>
                <w:sz w:val="24"/>
                <w:szCs w:val="24"/>
                <w:highlight w:val="none"/>
                <w:lang w:val="en-US" w:eastAsia="zh-CN"/>
              </w:rPr>
              <w:t>2</w:t>
            </w:r>
            <w:r>
              <w:rPr>
                <w:rFonts w:hint="eastAsia" w:ascii="仿宋" w:hAnsi="仿宋" w:eastAsia="仿宋" w:cs="仿宋"/>
                <w:b/>
                <w:color w:val="auto"/>
                <w:sz w:val="24"/>
                <w:szCs w:val="24"/>
                <w:highlight w:val="none"/>
              </w:rPr>
              <w:t>0</w:t>
            </w:r>
          </w:p>
          <w:p w14:paraId="7F3A0769">
            <w:pPr>
              <w:spacing w:line="500" w:lineRule="exact"/>
              <w:ind w:firstLine="235" w:firstLineChars="98"/>
              <w:rPr>
                <w:rFonts w:hint="eastAsia" w:ascii="仿宋" w:hAnsi="仿宋" w:eastAsia="仿宋" w:cs="仿宋"/>
                <w:color w:val="auto"/>
                <w:spacing w:val="-4"/>
                <w:sz w:val="24"/>
                <w:szCs w:val="24"/>
                <w:highlight w:val="none"/>
              </w:rPr>
            </w:pPr>
            <w:r>
              <w:rPr>
                <w:rFonts w:hint="eastAsia" w:ascii="仿宋" w:hAnsi="仿宋" w:eastAsia="仿宋" w:cs="仿宋"/>
                <w:color w:val="auto"/>
                <w:sz w:val="24"/>
                <w:szCs w:val="24"/>
                <w:highlight w:val="none"/>
              </w:rPr>
              <w:t>注：如投标人的投标报价存在</w:t>
            </w:r>
            <w:r>
              <w:rPr>
                <w:rFonts w:hint="eastAsia" w:ascii="仿宋" w:hAnsi="仿宋" w:eastAsia="仿宋" w:cs="仿宋"/>
                <w:color w:val="auto"/>
                <w:spacing w:val="-4"/>
                <w:sz w:val="24"/>
                <w:szCs w:val="24"/>
                <w:highlight w:val="none"/>
              </w:rPr>
              <w:t>漏（缺）项的，按</w:t>
            </w:r>
            <w:r>
              <w:rPr>
                <w:rFonts w:hint="eastAsia" w:ascii="仿宋" w:hAnsi="仿宋" w:eastAsia="仿宋" w:cs="仿宋"/>
                <w:color w:val="auto"/>
                <w:spacing w:val="-4"/>
                <w:sz w:val="24"/>
                <w:szCs w:val="24"/>
                <w:highlight w:val="none"/>
                <w:lang w:val="en-US" w:eastAsia="zh-CN"/>
              </w:rPr>
              <w:t>投标无效</w:t>
            </w:r>
            <w:r>
              <w:rPr>
                <w:rFonts w:hint="eastAsia" w:ascii="仿宋" w:hAnsi="仿宋" w:eastAsia="仿宋" w:cs="仿宋"/>
                <w:color w:val="auto"/>
                <w:spacing w:val="-4"/>
                <w:sz w:val="24"/>
                <w:szCs w:val="24"/>
                <w:highlight w:val="none"/>
              </w:rPr>
              <w:t>处理。</w:t>
            </w:r>
          </w:p>
          <w:p w14:paraId="4C5B05A0">
            <w:pPr>
              <w:spacing w:line="500" w:lineRule="exact"/>
              <w:ind w:firstLine="235" w:firstLineChars="98"/>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（由评标委员会当场统一计算）。</w:t>
            </w:r>
          </w:p>
        </w:tc>
        <w:tc>
          <w:tcPr>
            <w:tcW w:w="1143" w:type="dxa"/>
            <w:noWrap w:val="0"/>
            <w:vAlign w:val="center"/>
          </w:tcPr>
          <w:p w14:paraId="2B93DC0A">
            <w:pPr>
              <w:spacing w:line="420" w:lineRule="exact"/>
              <w:ind w:left="-99" w:leftChars="-47" w:right="-78" w:rightChars="-37"/>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20</w:t>
            </w:r>
          </w:p>
        </w:tc>
      </w:tr>
    </w:tbl>
    <w:p w14:paraId="260776B8">
      <w:pPr>
        <w:spacing w:line="500" w:lineRule="exact"/>
        <w:ind w:firstLine="321" w:firstLineChars="100"/>
        <w:rPr>
          <w:rFonts w:ascii="仿宋" w:hAnsi="仿宋" w:eastAsia="仿宋" w:cs="华文细黑"/>
          <w:b/>
          <w:color w:val="auto"/>
          <w:sz w:val="32"/>
          <w:szCs w:val="32"/>
          <w:highlight w:val="none"/>
        </w:rPr>
      </w:pPr>
      <w:r>
        <w:rPr>
          <w:rFonts w:hint="eastAsia" w:ascii="仿宋" w:hAnsi="仿宋" w:eastAsia="仿宋" w:cs="华文细黑"/>
          <w:b/>
          <w:color w:val="auto"/>
          <w:sz w:val="32"/>
          <w:szCs w:val="32"/>
          <w:highlight w:val="none"/>
        </w:rPr>
        <w:t xml:space="preserve">（4）各初审合格投标人综合得分= F1＋F2＋F3 </w:t>
      </w:r>
    </w:p>
    <w:p w14:paraId="42790D30">
      <w:pPr>
        <w:spacing w:line="500" w:lineRule="exact"/>
        <w:ind w:firstLine="320" w:firstLineChars="100"/>
        <w:rPr>
          <w:rFonts w:ascii="仿宋" w:hAnsi="仿宋" w:eastAsia="仿宋" w:cs="华文细黑"/>
          <w:color w:val="auto"/>
          <w:sz w:val="32"/>
          <w:szCs w:val="32"/>
          <w:highlight w:val="none"/>
        </w:rPr>
      </w:pPr>
      <w:r>
        <w:rPr>
          <w:rFonts w:hint="eastAsia" w:ascii="仿宋" w:hAnsi="仿宋" w:eastAsia="仿宋" w:cs="华文细黑"/>
          <w:color w:val="auto"/>
          <w:sz w:val="32"/>
          <w:szCs w:val="32"/>
          <w:highlight w:val="none"/>
        </w:rPr>
        <w:t>说明：计算技术汇总得分、商务汇总得分及价格分时，经四舍五入后保留三位小数，计算投标人综合得分时，经四舍五入后保留两位小数。</w:t>
      </w:r>
    </w:p>
    <w:p w14:paraId="25D0A6C5">
      <w:pPr>
        <w:spacing w:line="500" w:lineRule="exact"/>
        <w:ind w:firstLine="643" w:firstLineChars="200"/>
        <w:rPr>
          <w:rFonts w:ascii="仿宋" w:hAnsi="仿宋" w:eastAsia="仿宋" w:cs="华文细黑"/>
          <w:b/>
          <w:color w:val="auto"/>
          <w:sz w:val="32"/>
          <w:szCs w:val="32"/>
          <w:highlight w:val="none"/>
        </w:rPr>
      </w:pPr>
      <w:r>
        <w:rPr>
          <w:rFonts w:hint="eastAsia" w:ascii="仿宋" w:hAnsi="仿宋" w:eastAsia="仿宋" w:cs="华文细黑"/>
          <w:b/>
          <w:color w:val="auto"/>
          <w:sz w:val="32"/>
          <w:szCs w:val="32"/>
          <w:highlight w:val="none"/>
        </w:rPr>
        <w:t>18.2推荐中标候选人原则</w:t>
      </w:r>
    </w:p>
    <w:p w14:paraId="7910A400">
      <w:pPr>
        <w:spacing w:line="500" w:lineRule="exact"/>
        <w:ind w:firstLine="640" w:firstLineChars="200"/>
        <w:rPr>
          <w:rFonts w:ascii="仿宋" w:hAnsi="仿宋" w:eastAsia="仿宋" w:cs="华文细黑"/>
          <w:color w:val="auto"/>
          <w:sz w:val="32"/>
          <w:szCs w:val="32"/>
          <w:highlight w:val="none"/>
        </w:rPr>
      </w:pPr>
      <w:r>
        <w:rPr>
          <w:rFonts w:hint="eastAsia" w:ascii="仿宋" w:hAnsi="仿宋" w:eastAsia="仿宋" w:cs="华文细黑"/>
          <w:color w:val="auto"/>
          <w:sz w:val="32"/>
          <w:szCs w:val="32"/>
          <w:highlight w:val="none"/>
        </w:rPr>
        <w:t>18.2.1排名及排名规则：评标委员会根据以下原则对初审合格的投标人进行排名：</w:t>
      </w:r>
    </w:p>
    <w:p w14:paraId="5ED0A0ED">
      <w:pPr>
        <w:spacing w:line="500" w:lineRule="exact"/>
        <w:ind w:firstLine="640" w:firstLineChars="200"/>
        <w:rPr>
          <w:rFonts w:ascii="仿宋" w:hAnsi="仿宋" w:eastAsia="仿宋" w:cs="华文细黑"/>
          <w:color w:val="auto"/>
          <w:sz w:val="32"/>
          <w:szCs w:val="32"/>
          <w:highlight w:val="none"/>
        </w:rPr>
      </w:pPr>
      <w:r>
        <w:rPr>
          <w:rFonts w:hint="eastAsia" w:ascii="仿宋" w:hAnsi="仿宋" w:eastAsia="仿宋" w:cs="华文细黑"/>
          <w:color w:val="auto"/>
          <w:sz w:val="32"/>
          <w:szCs w:val="32"/>
          <w:highlight w:val="none"/>
        </w:rPr>
        <w:t>（1）综合得分高者排名在前，即：综合得分最高者排名第一，综合得分次高者排名第二，以此类推。</w:t>
      </w:r>
    </w:p>
    <w:p w14:paraId="62C6DFED">
      <w:pPr>
        <w:spacing w:line="500" w:lineRule="exact"/>
        <w:ind w:firstLine="640" w:firstLineChars="200"/>
        <w:rPr>
          <w:rFonts w:ascii="仿宋" w:hAnsi="仿宋" w:eastAsia="仿宋" w:cs="华文细黑"/>
          <w:color w:val="auto"/>
          <w:sz w:val="32"/>
          <w:szCs w:val="32"/>
          <w:highlight w:val="none"/>
        </w:rPr>
      </w:pPr>
      <w:r>
        <w:rPr>
          <w:rFonts w:hint="eastAsia" w:ascii="仿宋" w:hAnsi="仿宋" w:eastAsia="仿宋" w:cs="华文细黑"/>
          <w:color w:val="auto"/>
          <w:sz w:val="32"/>
          <w:szCs w:val="32"/>
          <w:highlight w:val="none"/>
        </w:rPr>
        <w:t>（2）综合得分相同时，投标报价低者排名在前；</w:t>
      </w:r>
    </w:p>
    <w:p w14:paraId="4956132D">
      <w:pPr>
        <w:spacing w:line="500" w:lineRule="exact"/>
        <w:ind w:firstLine="640" w:firstLineChars="200"/>
        <w:rPr>
          <w:rFonts w:ascii="仿宋" w:hAnsi="仿宋" w:eastAsia="仿宋" w:cs="华文细黑"/>
          <w:color w:val="auto"/>
          <w:sz w:val="32"/>
          <w:szCs w:val="32"/>
          <w:highlight w:val="none"/>
        </w:rPr>
      </w:pPr>
      <w:r>
        <w:rPr>
          <w:rFonts w:hint="eastAsia" w:ascii="仿宋" w:hAnsi="仿宋" w:eastAsia="仿宋" w:cs="华文细黑"/>
          <w:color w:val="auto"/>
          <w:sz w:val="32"/>
          <w:szCs w:val="32"/>
          <w:highlight w:val="none"/>
        </w:rPr>
        <w:t>（3）综合得分相同且投标报价相同时，技术分得分高者（即F1得分高者）排名在前；</w:t>
      </w:r>
    </w:p>
    <w:p w14:paraId="7824323E">
      <w:pPr>
        <w:spacing w:line="500" w:lineRule="exact"/>
        <w:ind w:firstLine="640" w:firstLineChars="200"/>
        <w:rPr>
          <w:rFonts w:ascii="仿宋" w:hAnsi="仿宋" w:eastAsia="仿宋" w:cs="华文细黑"/>
          <w:color w:val="auto"/>
          <w:sz w:val="32"/>
          <w:szCs w:val="32"/>
          <w:highlight w:val="none"/>
        </w:rPr>
      </w:pPr>
      <w:r>
        <w:rPr>
          <w:rFonts w:hint="eastAsia" w:ascii="仿宋" w:hAnsi="仿宋" w:eastAsia="仿宋" w:cs="华文细黑"/>
          <w:color w:val="auto"/>
          <w:sz w:val="32"/>
          <w:szCs w:val="32"/>
          <w:highlight w:val="none"/>
        </w:rPr>
        <w:t>（4）以上办法都不能确定排名时，评标委员会根据有利于项目实施的原则确定排名。</w:t>
      </w:r>
    </w:p>
    <w:p w14:paraId="559F8CB5">
      <w:pPr>
        <w:spacing w:line="500" w:lineRule="exact"/>
        <w:ind w:firstLine="640" w:firstLineChars="200"/>
        <w:rPr>
          <w:rFonts w:ascii="仿宋" w:hAnsi="仿宋" w:eastAsia="仿宋" w:cs="华文细黑"/>
          <w:color w:val="auto"/>
          <w:sz w:val="32"/>
          <w:szCs w:val="32"/>
          <w:highlight w:val="none"/>
        </w:rPr>
      </w:pPr>
      <w:r>
        <w:rPr>
          <w:rFonts w:hint="eastAsia" w:ascii="仿宋" w:hAnsi="仿宋" w:eastAsia="仿宋" w:cs="华文细黑"/>
          <w:color w:val="auto"/>
          <w:sz w:val="32"/>
          <w:szCs w:val="32"/>
          <w:highlight w:val="none"/>
        </w:rPr>
        <w:t>18.2.2推荐中标候选人：评标委员会将按比较与评价最优先原则，推荐出中标候选单位，其余的合格投标单位为备选供应商。</w:t>
      </w:r>
    </w:p>
    <w:p w14:paraId="27E9FA1F">
      <w:pPr>
        <w:ind w:firstLine="643" w:firstLineChars="200"/>
        <w:rPr>
          <w:rFonts w:ascii="仿宋" w:hAnsi="仿宋" w:eastAsia="仿宋"/>
          <w:b/>
          <w:color w:val="auto"/>
          <w:sz w:val="32"/>
          <w:highlight w:val="none"/>
        </w:rPr>
      </w:pPr>
    </w:p>
    <w:p w14:paraId="0B0A12D2">
      <w:pPr>
        <w:ind w:firstLine="643" w:firstLineChars="200"/>
        <w:rPr>
          <w:rFonts w:ascii="仿宋" w:hAnsi="仿宋" w:eastAsia="仿宋"/>
          <w:b/>
          <w:color w:val="auto"/>
          <w:sz w:val="32"/>
          <w:highlight w:val="none"/>
        </w:rPr>
      </w:pPr>
      <w:r>
        <w:rPr>
          <w:rFonts w:hint="eastAsia" w:ascii="仿宋" w:hAnsi="仿宋" w:eastAsia="仿宋"/>
          <w:b/>
          <w:color w:val="auto"/>
          <w:sz w:val="32"/>
          <w:highlight w:val="none"/>
        </w:rPr>
        <w:t>18.3.定标准则</w:t>
      </w:r>
    </w:p>
    <w:p w14:paraId="19952A2C">
      <w:pPr>
        <w:adjustRightInd w:val="0"/>
        <w:snapToGrid w:val="0"/>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18.3</w:t>
      </w:r>
      <w:r>
        <w:rPr>
          <w:rFonts w:ascii="仿宋" w:hAnsi="仿宋" w:eastAsia="仿宋"/>
          <w:color w:val="auto"/>
          <w:sz w:val="32"/>
          <w:szCs w:val="32"/>
          <w:highlight w:val="none"/>
        </w:rPr>
        <w:t>.</w:t>
      </w:r>
      <w:r>
        <w:rPr>
          <w:rFonts w:hint="eastAsia" w:ascii="仿宋" w:hAnsi="仿宋" w:eastAsia="仿宋"/>
          <w:color w:val="auto"/>
          <w:sz w:val="32"/>
          <w:szCs w:val="32"/>
          <w:highlight w:val="none"/>
        </w:rPr>
        <w:t>1招标人将按照评标报告中推荐的中标候选人顺序确定拟中标人。</w:t>
      </w:r>
    </w:p>
    <w:p w14:paraId="32F67E21">
      <w:pPr>
        <w:adjustRightInd w:val="0"/>
        <w:snapToGrid w:val="0"/>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18.3</w:t>
      </w:r>
      <w:r>
        <w:rPr>
          <w:rFonts w:ascii="仿宋" w:hAnsi="仿宋" w:eastAsia="仿宋"/>
          <w:color w:val="auto"/>
          <w:sz w:val="32"/>
          <w:szCs w:val="32"/>
          <w:highlight w:val="none"/>
        </w:rPr>
        <w:t>.</w:t>
      </w:r>
      <w:r>
        <w:rPr>
          <w:rFonts w:hint="eastAsia" w:ascii="仿宋" w:hAnsi="仿宋" w:eastAsia="仿宋"/>
          <w:color w:val="auto"/>
          <w:sz w:val="32"/>
          <w:szCs w:val="32"/>
          <w:highlight w:val="none"/>
        </w:rPr>
        <w:t>2招标人将审查拟中标人的投标人资格、信誉、生产条件、产品技术状态、性能以及其它投标人认为有必要了解的问题。</w:t>
      </w:r>
    </w:p>
    <w:p w14:paraId="7B1FC8F9">
      <w:pPr>
        <w:adjustRightInd w:val="0"/>
        <w:snapToGrid w:val="0"/>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18.3</w:t>
      </w:r>
      <w:r>
        <w:rPr>
          <w:rFonts w:ascii="仿宋" w:hAnsi="仿宋" w:eastAsia="仿宋"/>
          <w:color w:val="auto"/>
          <w:sz w:val="32"/>
          <w:szCs w:val="32"/>
          <w:highlight w:val="none"/>
        </w:rPr>
        <w:t>.</w:t>
      </w:r>
      <w:r>
        <w:rPr>
          <w:rFonts w:hint="eastAsia" w:ascii="仿宋" w:hAnsi="仿宋" w:eastAsia="仿宋"/>
          <w:color w:val="auto"/>
          <w:sz w:val="32"/>
          <w:szCs w:val="32"/>
          <w:highlight w:val="none"/>
        </w:rPr>
        <w:t>3如果确定拟中标人无能力履行合同，其投标将被拒绝，招标人将对下一个可能中标的投标人做类似审查。</w:t>
      </w:r>
    </w:p>
    <w:p w14:paraId="16952F63">
      <w:pPr>
        <w:adjustRightInd w:val="0"/>
        <w:snapToGrid w:val="0"/>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18.3.4接受审查的拟中标人必须如实回答询问或接受招标人的考察，并提供所需的有关资料。</w:t>
      </w:r>
    </w:p>
    <w:p w14:paraId="7D0CE231">
      <w:pPr>
        <w:adjustRightInd w:val="0"/>
        <w:snapToGrid w:val="0"/>
        <w:spacing w:line="5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18.3</w:t>
      </w:r>
      <w:r>
        <w:rPr>
          <w:rFonts w:ascii="仿宋" w:hAnsi="仿宋" w:eastAsia="仿宋"/>
          <w:color w:val="auto"/>
          <w:sz w:val="32"/>
          <w:szCs w:val="32"/>
          <w:highlight w:val="none"/>
        </w:rPr>
        <w:t>.</w:t>
      </w:r>
      <w:r>
        <w:rPr>
          <w:rFonts w:hint="eastAsia" w:ascii="仿宋" w:hAnsi="仿宋" w:eastAsia="仿宋"/>
          <w:color w:val="auto"/>
          <w:sz w:val="32"/>
          <w:szCs w:val="32"/>
          <w:highlight w:val="none"/>
        </w:rPr>
        <w:t>5中标通知书生效后，如果已中标的投标人不能按投标文件中承诺的条件履行签约行为，招标人有权在评标委员会推荐的中标候选人名单中按顺序选择新的合同授予人。</w:t>
      </w:r>
    </w:p>
    <w:p w14:paraId="24DAFF7A">
      <w:pPr>
        <w:adjustRightInd w:val="0"/>
        <w:snapToGrid w:val="0"/>
        <w:spacing w:line="5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18.3</w:t>
      </w:r>
      <w:r>
        <w:rPr>
          <w:rFonts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6</w:t>
      </w:r>
      <w:r>
        <w:rPr>
          <w:rFonts w:hint="eastAsia" w:ascii="仿宋" w:hAnsi="仿宋" w:eastAsia="仿宋"/>
          <w:color w:val="auto"/>
          <w:sz w:val="32"/>
          <w:szCs w:val="32"/>
          <w:highlight w:val="none"/>
        </w:rPr>
        <w:t>招标人有权在任何时间终止本项目的招标程序，投标人应承担项目终止的所有风险，招标人对此不承担任何责任并且无需向投标人作出任何解释。</w:t>
      </w:r>
    </w:p>
    <w:p w14:paraId="14478053">
      <w:pPr>
        <w:pStyle w:val="4"/>
        <w:keepNext w:val="0"/>
        <w:keepLines w:val="0"/>
        <w:spacing w:before="0" w:after="0" w:line="500" w:lineRule="exact"/>
        <w:ind w:firstLine="643" w:firstLineChars="200"/>
        <w:rPr>
          <w:rFonts w:hint="eastAsia" w:ascii="仿宋" w:hAnsi="仿宋" w:eastAsia="仿宋"/>
          <w:color w:val="auto"/>
          <w:sz w:val="32"/>
          <w:highlight w:val="none"/>
          <w:lang w:val="en-US" w:eastAsia="zh-CN"/>
        </w:rPr>
      </w:pPr>
      <w:bookmarkStart w:id="146" w:name="_Toc23105"/>
      <w:bookmarkStart w:id="147" w:name="_Toc191892321"/>
      <w:bookmarkStart w:id="148" w:name="_Toc28650"/>
      <w:bookmarkStart w:id="149" w:name="_Toc192925669"/>
      <w:r>
        <w:rPr>
          <w:rFonts w:hint="eastAsia" w:ascii="仿宋" w:hAnsi="仿宋" w:eastAsia="仿宋"/>
          <w:color w:val="auto"/>
          <w:sz w:val="32"/>
          <w:highlight w:val="none"/>
        </w:rPr>
        <w:t>19. 投标文件的澄清</w:t>
      </w:r>
      <w:bookmarkEnd w:id="146"/>
      <w:bookmarkEnd w:id="147"/>
      <w:bookmarkEnd w:id="148"/>
      <w:bookmarkEnd w:id="149"/>
    </w:p>
    <w:p w14:paraId="5A805ACF">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19.1 对投标文件中含义不明确、同类问题表述不一致或者有明显文字和计算错误的内容，评标委员会将以书面形式，要求投标人作出必要的澄清、说明或者纠正。投标人的澄清、说明或者纠正，应当在评标委员会规定的时间内以书面形式作出，由其法定代表人或者授权代表签字，并不得超出投标文件的范围或者改变投标文件的实质性内容。</w:t>
      </w:r>
    </w:p>
    <w:p w14:paraId="149FF94F">
      <w:pPr>
        <w:pStyle w:val="4"/>
        <w:keepNext w:val="0"/>
        <w:keepLines w:val="0"/>
        <w:spacing w:before="0" w:after="0" w:line="500" w:lineRule="exact"/>
        <w:ind w:firstLine="643" w:firstLineChars="200"/>
        <w:rPr>
          <w:rFonts w:ascii="仿宋" w:hAnsi="仿宋" w:eastAsia="仿宋"/>
          <w:color w:val="auto"/>
          <w:sz w:val="32"/>
          <w:highlight w:val="none"/>
        </w:rPr>
      </w:pPr>
      <w:bookmarkStart w:id="150" w:name="_Toc191892322"/>
      <w:bookmarkStart w:id="151" w:name="_Toc7762"/>
      <w:bookmarkStart w:id="152" w:name="_Toc31250"/>
      <w:bookmarkStart w:id="153" w:name="_Toc192925670"/>
      <w:r>
        <w:rPr>
          <w:rFonts w:hint="eastAsia" w:ascii="仿宋" w:hAnsi="仿宋" w:eastAsia="仿宋"/>
          <w:color w:val="auto"/>
          <w:sz w:val="32"/>
          <w:highlight w:val="none"/>
        </w:rPr>
        <w:t>20. 比较与评价</w:t>
      </w:r>
      <w:bookmarkEnd w:id="150"/>
      <w:bookmarkEnd w:id="151"/>
      <w:bookmarkEnd w:id="152"/>
      <w:bookmarkEnd w:id="153"/>
    </w:p>
    <w:p w14:paraId="3D965712">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 xml:space="preserve">20.1 评标委员会将根据评标方法与标准，对资格性检查和符合性检查合格的投标文件，进行商务和技术评估，综合比较与评价。  </w:t>
      </w:r>
    </w:p>
    <w:p w14:paraId="0049B421">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20.2 对漏（缺）报项的处理：招标文件中要求列入报价的费用（含配置、功能），漏（缺）报的视同已含在投标总价中。但在评标时取有效投标人该项最高报价加入漏（缺）报人的评标价进行评标。对多报项及赠送项的价格，评标时不予核减，全部进入评标价评议。</w:t>
      </w:r>
    </w:p>
    <w:p w14:paraId="6CC8E9A3">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20.3 若投标人的报价明显低于其他报价，使得其投标报价将低于其个别成本的，将会影响服务质量或不能诚信履约的，投标人须按评标委员会要求做出书面说明并提供相关证明材料，不能合理说明或不能提供相关证明材料的，将作无效投标处理。</w:t>
      </w:r>
    </w:p>
    <w:p w14:paraId="14363AF5">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20.4评标委员会将按比较与评价最优在先原则, 排列评价顺序, 根据在投标人须知前附表中确定的</w:t>
      </w:r>
      <w:bookmarkStart w:id="154" w:name="OLE_LINK1"/>
      <w:r>
        <w:rPr>
          <w:rFonts w:hint="eastAsia" w:ascii="仿宋" w:hAnsi="仿宋" w:eastAsia="仿宋"/>
          <w:color w:val="auto"/>
          <w:sz w:val="32"/>
          <w:szCs w:val="32"/>
          <w:highlight w:val="none"/>
        </w:rPr>
        <w:t>中标候选人</w:t>
      </w:r>
      <w:bookmarkEnd w:id="154"/>
      <w:r>
        <w:rPr>
          <w:rFonts w:hint="eastAsia" w:ascii="仿宋" w:hAnsi="仿宋" w:eastAsia="仿宋"/>
          <w:color w:val="auto"/>
          <w:sz w:val="32"/>
          <w:szCs w:val="32"/>
          <w:highlight w:val="none"/>
        </w:rPr>
        <w:t>数量，推荐出中标候选人。</w:t>
      </w:r>
    </w:p>
    <w:p w14:paraId="57E445A2">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20.5 在评标期间，若出现符合本须知规定的所有投标条件的投标人不足三家情形的，本次招标程序终止，除招标任务取消情形外，招标人将依法重新组织招标或者采取竞争性谈判等其他方式采购。</w:t>
      </w:r>
    </w:p>
    <w:p w14:paraId="6A66BB4F">
      <w:pPr>
        <w:pStyle w:val="3"/>
        <w:keepNext w:val="0"/>
        <w:keepLines w:val="0"/>
        <w:spacing w:before="0" w:after="0" w:line="500" w:lineRule="exact"/>
        <w:jc w:val="center"/>
        <w:rPr>
          <w:rFonts w:ascii="仿宋" w:hAnsi="仿宋" w:eastAsia="仿宋"/>
          <w:color w:val="auto"/>
          <w:sz w:val="32"/>
          <w:highlight w:val="none"/>
        </w:rPr>
      </w:pPr>
      <w:bookmarkStart w:id="155" w:name="_Toc10718"/>
      <w:bookmarkStart w:id="156" w:name="_Toc12068"/>
      <w:bookmarkStart w:id="157" w:name="_Toc191892323"/>
      <w:bookmarkStart w:id="158" w:name="_Toc192925671"/>
      <w:r>
        <w:rPr>
          <w:rFonts w:hint="eastAsia" w:ascii="仿宋" w:hAnsi="仿宋" w:eastAsia="仿宋"/>
          <w:color w:val="auto"/>
          <w:sz w:val="32"/>
          <w:highlight w:val="none"/>
        </w:rPr>
        <w:t>第六节 定标与签订合同</w:t>
      </w:r>
      <w:bookmarkEnd w:id="155"/>
      <w:bookmarkEnd w:id="156"/>
      <w:bookmarkEnd w:id="157"/>
      <w:bookmarkEnd w:id="158"/>
    </w:p>
    <w:p w14:paraId="09EE71BF">
      <w:pPr>
        <w:pStyle w:val="4"/>
        <w:keepNext w:val="0"/>
        <w:keepLines w:val="0"/>
        <w:spacing w:before="0" w:after="0" w:line="500" w:lineRule="exact"/>
        <w:ind w:firstLine="643" w:firstLineChars="200"/>
        <w:rPr>
          <w:rFonts w:ascii="仿宋" w:hAnsi="仿宋" w:eastAsia="仿宋"/>
          <w:color w:val="auto"/>
          <w:sz w:val="32"/>
          <w:highlight w:val="none"/>
        </w:rPr>
      </w:pPr>
      <w:bookmarkStart w:id="159" w:name="_Toc191892324"/>
      <w:bookmarkStart w:id="160" w:name="_Toc27933"/>
      <w:bookmarkStart w:id="161" w:name="_Toc192925672"/>
      <w:bookmarkStart w:id="162" w:name="_Toc6479"/>
      <w:r>
        <w:rPr>
          <w:rFonts w:hint="eastAsia" w:ascii="仿宋" w:hAnsi="仿宋" w:eastAsia="仿宋"/>
          <w:color w:val="auto"/>
          <w:sz w:val="32"/>
          <w:highlight w:val="none"/>
        </w:rPr>
        <w:t>21</w:t>
      </w:r>
      <w:r>
        <w:rPr>
          <w:rFonts w:ascii="仿宋" w:hAnsi="仿宋" w:eastAsia="仿宋"/>
          <w:color w:val="auto"/>
          <w:sz w:val="32"/>
          <w:highlight w:val="none"/>
        </w:rPr>
        <w:t>.</w:t>
      </w:r>
      <w:r>
        <w:rPr>
          <w:rFonts w:hint="eastAsia" w:ascii="仿宋" w:hAnsi="仿宋" w:eastAsia="仿宋"/>
          <w:color w:val="auto"/>
          <w:sz w:val="32"/>
          <w:highlight w:val="none"/>
        </w:rPr>
        <w:t xml:space="preserve"> 定标准则</w:t>
      </w:r>
      <w:bookmarkEnd w:id="159"/>
      <w:bookmarkEnd w:id="160"/>
      <w:bookmarkEnd w:id="161"/>
      <w:bookmarkEnd w:id="162"/>
    </w:p>
    <w:p w14:paraId="5535D2B1">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投标人的投标文件符合招标文件要求，按招标文件确定评标标准、方法，经评委评审并推荐中标候选人。</w:t>
      </w:r>
    </w:p>
    <w:p w14:paraId="60E7C3F3">
      <w:pPr>
        <w:pStyle w:val="4"/>
        <w:keepNext w:val="0"/>
        <w:keepLines w:val="0"/>
        <w:spacing w:before="0" w:after="0" w:line="500" w:lineRule="exact"/>
        <w:ind w:firstLine="643" w:firstLineChars="200"/>
        <w:rPr>
          <w:rFonts w:ascii="仿宋" w:hAnsi="仿宋" w:eastAsia="仿宋"/>
          <w:color w:val="auto"/>
          <w:sz w:val="32"/>
          <w:highlight w:val="none"/>
        </w:rPr>
      </w:pPr>
      <w:bookmarkStart w:id="163" w:name="_Toc13099"/>
      <w:bookmarkStart w:id="164" w:name="_Toc192925673"/>
      <w:bookmarkStart w:id="165" w:name="_Toc10714"/>
      <w:bookmarkStart w:id="166" w:name="_Toc191892325"/>
      <w:r>
        <w:rPr>
          <w:rFonts w:hint="eastAsia" w:ascii="仿宋" w:hAnsi="仿宋" w:eastAsia="仿宋"/>
          <w:color w:val="auto"/>
          <w:sz w:val="32"/>
          <w:highlight w:val="none"/>
        </w:rPr>
        <w:t>22</w:t>
      </w:r>
      <w:r>
        <w:rPr>
          <w:rFonts w:ascii="仿宋" w:hAnsi="仿宋" w:eastAsia="仿宋"/>
          <w:color w:val="auto"/>
          <w:sz w:val="32"/>
          <w:highlight w:val="none"/>
        </w:rPr>
        <w:t xml:space="preserve">. </w:t>
      </w:r>
      <w:r>
        <w:rPr>
          <w:rFonts w:hint="eastAsia" w:ascii="仿宋" w:hAnsi="仿宋" w:eastAsia="仿宋"/>
          <w:color w:val="auto"/>
          <w:sz w:val="32"/>
          <w:highlight w:val="none"/>
        </w:rPr>
        <w:t>中标通知</w:t>
      </w:r>
      <w:bookmarkEnd w:id="163"/>
      <w:bookmarkEnd w:id="164"/>
      <w:bookmarkEnd w:id="165"/>
      <w:bookmarkEnd w:id="166"/>
    </w:p>
    <w:p w14:paraId="4030B9D6">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22</w:t>
      </w:r>
      <w:r>
        <w:rPr>
          <w:rFonts w:ascii="仿宋" w:hAnsi="仿宋" w:eastAsia="仿宋"/>
          <w:color w:val="auto"/>
          <w:sz w:val="32"/>
          <w:szCs w:val="32"/>
          <w:highlight w:val="none"/>
        </w:rPr>
        <w:t xml:space="preserve">.1 </w:t>
      </w:r>
      <w:r>
        <w:rPr>
          <w:rFonts w:hint="eastAsia" w:ascii="仿宋" w:hAnsi="仿宋" w:eastAsia="仿宋"/>
          <w:color w:val="auto"/>
          <w:sz w:val="32"/>
          <w:szCs w:val="32"/>
          <w:highlight w:val="none"/>
        </w:rPr>
        <w:t>评标结束后，评标结果经招标人流程确认后，招标人将向中标人发出中标通知书。中标通知书对招标人和中标人具有同等法律效力。中标通知书发出后，中标人放弃中标，应承担相应的法律责任。</w:t>
      </w:r>
    </w:p>
    <w:p w14:paraId="406E8C77">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22.2 招标人将向中标单位发出《中标通知书》，没有中标的其它投标人不另行通知。</w:t>
      </w:r>
    </w:p>
    <w:p w14:paraId="5107D5B6">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22</w:t>
      </w:r>
      <w:r>
        <w:rPr>
          <w:rFonts w:ascii="仿宋" w:hAnsi="仿宋" w:eastAsia="仿宋"/>
          <w:color w:val="auto"/>
          <w:sz w:val="32"/>
          <w:szCs w:val="32"/>
          <w:highlight w:val="none"/>
        </w:rPr>
        <w:t>.</w:t>
      </w:r>
      <w:r>
        <w:rPr>
          <w:rFonts w:hint="eastAsia" w:ascii="仿宋" w:hAnsi="仿宋" w:eastAsia="仿宋"/>
          <w:color w:val="auto"/>
          <w:sz w:val="32"/>
          <w:szCs w:val="32"/>
          <w:highlight w:val="none"/>
        </w:rPr>
        <w:t>3《中标通知书》将作为签订合同的依据。合同签订后，《中标通知书》成为合同的一部分。</w:t>
      </w:r>
    </w:p>
    <w:p w14:paraId="43BEACC6">
      <w:pPr>
        <w:pStyle w:val="4"/>
        <w:keepNext w:val="0"/>
        <w:keepLines w:val="0"/>
        <w:spacing w:before="0" w:after="0" w:line="500" w:lineRule="exact"/>
        <w:ind w:firstLine="643" w:firstLineChars="200"/>
        <w:rPr>
          <w:rFonts w:ascii="仿宋" w:hAnsi="仿宋" w:eastAsia="仿宋"/>
          <w:color w:val="auto"/>
          <w:sz w:val="32"/>
          <w:highlight w:val="none"/>
        </w:rPr>
      </w:pPr>
      <w:bookmarkStart w:id="167" w:name="_Toc192925674"/>
      <w:bookmarkStart w:id="168" w:name="_Toc191892326"/>
      <w:bookmarkStart w:id="169" w:name="_Toc11601"/>
      <w:bookmarkStart w:id="170" w:name="_Toc2434"/>
      <w:r>
        <w:rPr>
          <w:rFonts w:hint="eastAsia" w:ascii="仿宋" w:hAnsi="仿宋" w:eastAsia="仿宋"/>
          <w:color w:val="auto"/>
          <w:sz w:val="32"/>
          <w:highlight w:val="none"/>
        </w:rPr>
        <w:t>23. 签订合同</w:t>
      </w:r>
      <w:bookmarkEnd w:id="167"/>
      <w:bookmarkEnd w:id="168"/>
      <w:bookmarkEnd w:id="169"/>
      <w:bookmarkEnd w:id="170"/>
    </w:p>
    <w:p w14:paraId="42A305F5">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23</w:t>
      </w:r>
      <w:r>
        <w:rPr>
          <w:rFonts w:ascii="仿宋" w:hAnsi="仿宋" w:eastAsia="仿宋"/>
          <w:color w:val="auto"/>
          <w:sz w:val="32"/>
          <w:szCs w:val="32"/>
          <w:highlight w:val="none"/>
        </w:rPr>
        <w:t>.</w:t>
      </w:r>
      <w:r>
        <w:rPr>
          <w:rFonts w:hint="eastAsia" w:ascii="仿宋" w:hAnsi="仿宋" w:eastAsia="仿宋"/>
          <w:color w:val="auto"/>
          <w:sz w:val="32"/>
          <w:szCs w:val="32"/>
          <w:highlight w:val="none"/>
        </w:rPr>
        <w:t>1中标人在《中标通知书》发出之日起30日内，根据招标文件确定的事项和中标人投标文件，与招标人签订合同。双方所签订的合同，不得对招标文件和中标人投标文件作实质性修改。逾期未签订合同，按照有关法律规定承担相应的法律责任；属于中标人责任的，招标人将没收其投标保证金，以抵偿对招标人造成的损失。</w:t>
      </w:r>
    </w:p>
    <w:p w14:paraId="2E4BC918">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23</w:t>
      </w:r>
      <w:r>
        <w:rPr>
          <w:rFonts w:ascii="仿宋" w:hAnsi="仿宋" w:eastAsia="仿宋"/>
          <w:color w:val="auto"/>
          <w:sz w:val="32"/>
          <w:szCs w:val="32"/>
          <w:highlight w:val="none"/>
        </w:rPr>
        <w:t>.</w:t>
      </w:r>
      <w:r>
        <w:rPr>
          <w:rFonts w:hint="eastAsia" w:ascii="仿宋" w:hAnsi="仿宋" w:eastAsia="仿宋"/>
          <w:color w:val="auto"/>
          <w:sz w:val="32"/>
          <w:szCs w:val="32"/>
          <w:highlight w:val="none"/>
        </w:rPr>
        <w:t>2招标文件、招标文件的修改文件、中标人的投标文件、补充或修改的文件及澄清或承诺文件等，均为双方签订合同的组成部分，并与合同一并作为本招标文件所列采购项目的互补性法律文件，与合同具有同等法律效力。</w:t>
      </w:r>
    </w:p>
    <w:p w14:paraId="1B899784">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23</w:t>
      </w:r>
      <w:r>
        <w:rPr>
          <w:rFonts w:ascii="仿宋" w:hAnsi="仿宋" w:eastAsia="仿宋"/>
          <w:color w:val="auto"/>
          <w:sz w:val="32"/>
          <w:szCs w:val="32"/>
          <w:highlight w:val="none"/>
        </w:rPr>
        <w:t>.</w:t>
      </w:r>
      <w:r>
        <w:rPr>
          <w:rFonts w:hint="eastAsia" w:ascii="仿宋" w:hAnsi="仿宋" w:eastAsia="仿宋"/>
          <w:color w:val="auto"/>
          <w:sz w:val="32"/>
          <w:szCs w:val="32"/>
          <w:highlight w:val="none"/>
        </w:rPr>
        <w:t>3中标人因不可抗力或者自身原因不能履行合同的，招标人将与排位在中标人之后第一位的中标候选人签订合同，以此类推。</w:t>
      </w:r>
    </w:p>
    <w:p w14:paraId="1C34D2B5">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23.4 中标人未能按招标人的要求，随时提供投标文件中出具的相关证明材料的原件，招标人有权认定投标人存在弄虚作假、骗取中标的行为。</w:t>
      </w:r>
    </w:p>
    <w:p w14:paraId="1585E3A7">
      <w:pPr>
        <w:spacing w:line="360" w:lineRule="auto"/>
        <w:ind w:firstLine="560" w:firstLineChars="200"/>
        <w:rPr>
          <w:rFonts w:ascii="仿宋" w:hAnsi="仿宋" w:eastAsia="仿宋"/>
          <w:color w:val="auto"/>
          <w:sz w:val="28"/>
          <w:szCs w:val="28"/>
          <w:highlight w:val="none"/>
        </w:rPr>
      </w:pPr>
    </w:p>
    <w:p w14:paraId="5F7FD38A">
      <w:pPr>
        <w:pStyle w:val="2"/>
        <w:keepNext w:val="0"/>
        <w:keepLines w:val="0"/>
        <w:spacing w:before="0" w:after="0" w:line="360" w:lineRule="auto"/>
        <w:jc w:val="center"/>
        <w:rPr>
          <w:rFonts w:ascii="仿宋" w:hAnsi="仿宋" w:eastAsia="仿宋"/>
          <w:color w:val="auto"/>
          <w:szCs w:val="32"/>
          <w:highlight w:val="none"/>
        </w:rPr>
      </w:pPr>
      <w:r>
        <w:rPr>
          <w:rFonts w:ascii="仿宋" w:hAnsi="仿宋" w:eastAsia="仿宋"/>
          <w:color w:val="auto"/>
          <w:highlight w:val="none"/>
        </w:rPr>
        <w:br w:type="page"/>
      </w:r>
      <w:bookmarkStart w:id="171" w:name="_Toc9955"/>
      <w:bookmarkStart w:id="172" w:name="_Toc31581"/>
      <w:r>
        <w:rPr>
          <w:rFonts w:hint="eastAsia" w:ascii="仿宋" w:hAnsi="仿宋" w:eastAsia="仿宋"/>
          <w:color w:val="auto"/>
          <w:szCs w:val="32"/>
          <w:highlight w:val="none"/>
        </w:rPr>
        <w:t>第三章　招标内容及要求</w:t>
      </w:r>
      <w:bookmarkEnd w:id="171"/>
      <w:bookmarkEnd w:id="172"/>
    </w:p>
    <w:p w14:paraId="64BA4CF6">
      <w:pPr>
        <w:rPr>
          <w:color w:val="auto"/>
          <w:sz w:val="32"/>
          <w:szCs w:val="32"/>
          <w:highlight w:val="none"/>
        </w:rPr>
      </w:pPr>
    </w:p>
    <w:p w14:paraId="51D62AFE">
      <w:pPr>
        <w:pStyle w:val="3"/>
        <w:keepNext w:val="0"/>
        <w:keepLines w:val="0"/>
        <w:spacing w:before="0" w:after="0" w:line="360" w:lineRule="auto"/>
        <w:jc w:val="center"/>
        <w:rPr>
          <w:rFonts w:ascii="仿宋" w:hAnsi="仿宋" w:eastAsia="仿宋"/>
          <w:color w:val="auto"/>
          <w:sz w:val="32"/>
          <w:highlight w:val="none"/>
        </w:rPr>
      </w:pPr>
      <w:bookmarkStart w:id="173" w:name="_Toc25921"/>
      <w:bookmarkStart w:id="174" w:name="_Toc23376"/>
      <w:r>
        <w:rPr>
          <w:rFonts w:hint="eastAsia" w:ascii="仿宋" w:hAnsi="仿宋" w:eastAsia="仿宋"/>
          <w:color w:val="auto"/>
          <w:sz w:val="32"/>
          <w:highlight w:val="none"/>
        </w:rPr>
        <w:t>第一节 项目需求</w:t>
      </w:r>
      <w:bookmarkEnd w:id="173"/>
      <w:bookmarkEnd w:id="174"/>
    </w:p>
    <w:p w14:paraId="6ED67FFC">
      <w:pPr>
        <w:spacing w:line="500" w:lineRule="exact"/>
        <w:ind w:firstLine="643" w:firstLineChars="200"/>
        <w:rPr>
          <w:rFonts w:ascii="仿宋" w:hAnsi="仿宋" w:eastAsia="仿宋"/>
          <w:b/>
          <w:color w:val="auto"/>
          <w:sz w:val="32"/>
          <w:szCs w:val="32"/>
          <w:highlight w:val="none"/>
        </w:rPr>
      </w:pPr>
      <w:bookmarkStart w:id="175" w:name="_bookmark18"/>
      <w:bookmarkEnd w:id="175"/>
      <w:r>
        <w:rPr>
          <w:rFonts w:hint="eastAsia" w:ascii="仿宋" w:hAnsi="仿宋" w:eastAsia="仿宋"/>
          <w:b/>
          <w:color w:val="auto"/>
          <w:sz w:val="32"/>
          <w:szCs w:val="32"/>
          <w:highlight w:val="none"/>
        </w:rPr>
        <w:t>一、项目基本情况概述</w:t>
      </w:r>
    </w:p>
    <w:p w14:paraId="65C6E920">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国贸悦上鹭鸣</w:t>
      </w:r>
      <w:r>
        <w:rPr>
          <w:rFonts w:hint="eastAsia" w:ascii="仿宋" w:hAnsi="仿宋" w:eastAsia="仿宋"/>
          <w:color w:val="auto"/>
          <w:sz w:val="32"/>
          <w:szCs w:val="32"/>
          <w:highlight w:val="none"/>
        </w:rPr>
        <w:t>位于</w:t>
      </w:r>
      <w:r>
        <w:rPr>
          <w:rFonts w:hint="eastAsia" w:ascii="仿宋" w:hAnsi="仿宋" w:eastAsia="仿宋"/>
          <w:color w:val="auto"/>
          <w:sz w:val="32"/>
          <w:szCs w:val="32"/>
          <w:highlight w:val="none"/>
          <w:lang w:eastAsia="zh-CN"/>
        </w:rPr>
        <w:t>南昌市东湖区</w:t>
      </w:r>
      <w:r>
        <w:rPr>
          <w:rFonts w:hint="eastAsia" w:ascii="仿宋" w:hAnsi="仿宋" w:eastAsia="仿宋"/>
          <w:color w:val="auto"/>
          <w:sz w:val="32"/>
          <w:szCs w:val="32"/>
          <w:highlight w:val="none"/>
        </w:rPr>
        <w:t>，共有</w:t>
      </w:r>
      <w:r>
        <w:rPr>
          <w:rFonts w:hint="eastAsia" w:ascii="仿宋" w:hAnsi="仿宋" w:eastAsia="仿宋"/>
          <w:color w:val="auto"/>
          <w:sz w:val="32"/>
          <w:szCs w:val="32"/>
          <w:highlight w:val="none"/>
          <w:lang w:val="en-US" w:eastAsia="zh-CN"/>
        </w:rPr>
        <w:t>11</w:t>
      </w:r>
      <w:r>
        <w:rPr>
          <w:rFonts w:hint="eastAsia" w:ascii="仿宋" w:hAnsi="仿宋" w:eastAsia="仿宋"/>
          <w:color w:val="auto"/>
          <w:sz w:val="32"/>
          <w:szCs w:val="32"/>
          <w:highlight w:val="none"/>
        </w:rPr>
        <w:t>栋，建筑面积约</w:t>
      </w:r>
      <w:r>
        <w:rPr>
          <w:rFonts w:hint="eastAsia" w:ascii="仿宋" w:hAnsi="仿宋" w:eastAsia="仿宋"/>
          <w:color w:val="auto"/>
          <w:sz w:val="32"/>
          <w:szCs w:val="32"/>
          <w:highlight w:val="none"/>
          <w:lang w:val="en-US" w:eastAsia="zh-CN"/>
        </w:rPr>
        <w:t>13.6万</w:t>
      </w:r>
      <w:r>
        <w:rPr>
          <w:rFonts w:hint="eastAsia" w:ascii="仿宋" w:hAnsi="仿宋" w:eastAsia="仿宋"/>
          <w:color w:val="auto"/>
          <w:sz w:val="32"/>
          <w:szCs w:val="32"/>
          <w:highlight w:val="none"/>
        </w:rPr>
        <w:t>平方米。</w:t>
      </w:r>
    </w:p>
    <w:p w14:paraId="6FEC364A">
      <w:pPr>
        <w:spacing w:line="5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二、</w:t>
      </w:r>
      <w:r>
        <w:rPr>
          <w:rFonts w:hint="eastAsia" w:ascii="仿宋" w:hAnsi="仿宋" w:eastAsia="仿宋"/>
          <w:b/>
          <w:color w:val="auto"/>
          <w:sz w:val="32"/>
          <w:szCs w:val="32"/>
          <w:highlight w:val="none"/>
          <w:lang w:eastAsia="zh-CN"/>
        </w:rPr>
        <w:t>建筑垃圾清运</w:t>
      </w:r>
      <w:r>
        <w:rPr>
          <w:rFonts w:hint="eastAsia" w:ascii="仿宋" w:hAnsi="仿宋" w:eastAsia="仿宋"/>
          <w:b/>
          <w:color w:val="auto"/>
          <w:sz w:val="32"/>
          <w:szCs w:val="32"/>
          <w:highlight w:val="none"/>
        </w:rPr>
        <w:t>范围</w:t>
      </w:r>
    </w:p>
    <w:p w14:paraId="49960C3F">
      <w:pPr>
        <w:spacing w:line="500" w:lineRule="exact"/>
        <w:ind w:firstLine="640" w:firstLineChars="200"/>
        <w:rPr>
          <w:rFonts w:ascii="仿宋" w:hAnsi="仿宋" w:eastAsia="仿宋"/>
          <w:color w:val="auto"/>
          <w:sz w:val="32"/>
          <w:szCs w:val="32"/>
          <w:highlight w:val="none"/>
        </w:rPr>
      </w:pPr>
      <w:r>
        <w:rPr>
          <w:rFonts w:hint="eastAsia" w:ascii="仿宋" w:hAnsi="仿宋" w:eastAsia="仿宋" w:cs="仿宋"/>
          <w:color w:val="auto"/>
          <w:kern w:val="0"/>
          <w:sz w:val="32"/>
          <w:szCs w:val="32"/>
          <w:highlight w:val="none"/>
          <w:lang w:eastAsia="zh-CN" w:bidi="ar"/>
        </w:rPr>
        <w:t>根据</w:t>
      </w:r>
      <w:r>
        <w:rPr>
          <w:rFonts w:hint="eastAsia" w:ascii="仿宋" w:hAnsi="仿宋" w:eastAsia="仿宋" w:cs="仿宋"/>
          <w:color w:val="auto"/>
          <w:kern w:val="0"/>
          <w:sz w:val="32"/>
          <w:szCs w:val="32"/>
          <w:highlight w:val="none"/>
          <w:lang w:bidi="ar"/>
        </w:rPr>
        <w:t>新项目交付三年</w:t>
      </w:r>
      <w:r>
        <w:rPr>
          <w:rFonts w:hint="eastAsia" w:ascii="仿宋" w:hAnsi="仿宋" w:eastAsia="仿宋" w:cs="仿宋"/>
          <w:color w:val="auto"/>
          <w:kern w:val="0"/>
          <w:sz w:val="32"/>
          <w:szCs w:val="32"/>
          <w:highlight w:val="none"/>
          <w:lang w:eastAsia="zh-CN" w:bidi="ar"/>
        </w:rPr>
        <w:t>综合装修率预计</w:t>
      </w:r>
      <w:r>
        <w:rPr>
          <w:rFonts w:hint="eastAsia" w:ascii="仿宋" w:hAnsi="仿宋" w:eastAsia="仿宋" w:cs="仿宋"/>
          <w:color w:val="auto"/>
          <w:kern w:val="0"/>
          <w:sz w:val="32"/>
          <w:szCs w:val="32"/>
          <w:highlight w:val="none"/>
          <w:lang w:bidi="ar"/>
        </w:rPr>
        <w:t>合同期内装修住宅建筑</w:t>
      </w:r>
      <w:r>
        <w:rPr>
          <w:rFonts w:hint="eastAsia" w:ascii="仿宋" w:hAnsi="仿宋" w:eastAsia="仿宋"/>
          <w:color w:val="auto"/>
          <w:sz w:val="32"/>
          <w:szCs w:val="32"/>
          <w:highlight w:val="none"/>
        </w:rPr>
        <w:t>面积约为</w:t>
      </w:r>
      <w:r>
        <w:rPr>
          <w:rFonts w:hint="eastAsia" w:ascii="仿宋" w:hAnsi="仿宋" w:eastAsia="仿宋"/>
          <w:color w:val="auto"/>
          <w:sz w:val="32"/>
          <w:szCs w:val="32"/>
          <w:highlight w:val="none"/>
          <w:lang w:val="en-US" w:eastAsia="zh-CN"/>
        </w:rPr>
        <w:t>68273.35</w:t>
      </w:r>
      <w:r>
        <w:rPr>
          <w:rFonts w:hint="eastAsia" w:ascii="仿宋" w:hAnsi="仿宋" w:eastAsia="仿宋" w:cs="仿宋"/>
          <w:bCs/>
          <w:color w:val="auto"/>
          <w:sz w:val="32"/>
          <w:szCs w:val="32"/>
          <w:highlight w:val="none"/>
        </w:rPr>
        <w:t>㎡</w:t>
      </w:r>
      <w:r>
        <w:rPr>
          <w:rFonts w:hint="eastAsia" w:ascii="仿宋" w:hAnsi="仿宋" w:eastAsia="仿宋"/>
          <w:color w:val="auto"/>
          <w:sz w:val="32"/>
          <w:szCs w:val="32"/>
          <w:highlight w:val="none"/>
        </w:rPr>
        <w:t>。</w:t>
      </w:r>
    </w:p>
    <w:p w14:paraId="386A67E9">
      <w:pPr>
        <w:spacing w:line="500" w:lineRule="exact"/>
        <w:ind w:firstLine="643" w:firstLineChars="200"/>
        <w:rPr>
          <w:rFonts w:ascii="仿宋" w:hAnsi="仿宋" w:eastAsia="仿宋"/>
          <w:b/>
          <w:color w:val="auto"/>
          <w:sz w:val="32"/>
          <w:szCs w:val="32"/>
          <w:highlight w:val="none"/>
        </w:rPr>
      </w:pPr>
      <w:bookmarkStart w:id="176" w:name="_Toc3858"/>
      <w:r>
        <w:rPr>
          <w:rFonts w:hint="eastAsia" w:ascii="仿宋" w:hAnsi="仿宋" w:eastAsia="仿宋"/>
          <w:b/>
          <w:color w:val="auto"/>
          <w:sz w:val="32"/>
          <w:szCs w:val="32"/>
          <w:highlight w:val="none"/>
        </w:rPr>
        <w:t>三、招标范围和内容</w:t>
      </w:r>
    </w:p>
    <w:p w14:paraId="284278D5">
      <w:pPr>
        <w:spacing w:line="500" w:lineRule="exact"/>
        <w:ind w:firstLine="640" w:firstLineChars="200"/>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（一）装修垃圾清运</w:t>
      </w:r>
    </w:p>
    <w:p w14:paraId="681453BB">
      <w:pPr>
        <w:spacing w:line="500" w:lineRule="exact"/>
        <w:ind w:firstLine="640" w:firstLineChars="200"/>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1、</w:t>
      </w:r>
      <w:r>
        <w:rPr>
          <w:rFonts w:hint="eastAsia" w:ascii="仿宋" w:hAnsi="仿宋" w:eastAsia="仿宋" w:cs="仿宋"/>
          <w:bCs/>
          <w:color w:val="auto"/>
          <w:sz w:val="32"/>
          <w:szCs w:val="32"/>
          <w:highlight w:val="none"/>
          <w:lang w:val="en-US" w:eastAsia="zh-CN"/>
        </w:rPr>
        <w:t>南昌国贸悦上鹭鸣</w:t>
      </w:r>
      <w:r>
        <w:rPr>
          <w:rFonts w:hint="eastAsia" w:ascii="仿宋" w:hAnsi="仿宋" w:eastAsia="仿宋" w:cs="仿宋"/>
          <w:bCs/>
          <w:color w:val="auto"/>
          <w:sz w:val="32"/>
          <w:szCs w:val="32"/>
          <w:highlight w:val="none"/>
        </w:rPr>
        <w:t>项目装修垃圾主要指标</w:t>
      </w:r>
    </w:p>
    <w:tbl>
      <w:tblPr>
        <w:tblStyle w:val="19"/>
        <w:tblpPr w:leftFromText="180" w:rightFromText="180" w:vertAnchor="text" w:horzAnchor="page" w:tblpX="2483" w:tblpY="126"/>
        <w:tblOverlap w:val="never"/>
        <w:tblW w:w="73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7"/>
        <w:gridCol w:w="3248"/>
        <w:gridCol w:w="2371"/>
      </w:tblGrid>
      <w:tr w14:paraId="00E60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687" w:type="dxa"/>
            <w:vAlign w:val="center"/>
          </w:tcPr>
          <w:p w14:paraId="5A976F39">
            <w:pPr>
              <w:spacing w:line="500" w:lineRule="exact"/>
              <w:ind w:firstLine="240" w:firstLineChars="100"/>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服务项目</w:t>
            </w:r>
          </w:p>
        </w:tc>
        <w:tc>
          <w:tcPr>
            <w:tcW w:w="3248" w:type="dxa"/>
            <w:vAlign w:val="center"/>
          </w:tcPr>
          <w:p w14:paraId="71A27D7D">
            <w:pPr>
              <w:spacing w:line="500" w:lineRule="exac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预计装修建筑面积（㎡）</w:t>
            </w:r>
          </w:p>
        </w:tc>
        <w:tc>
          <w:tcPr>
            <w:tcW w:w="2371" w:type="dxa"/>
            <w:vAlign w:val="center"/>
          </w:tcPr>
          <w:p w14:paraId="66A7FD0A">
            <w:pPr>
              <w:spacing w:line="500" w:lineRule="exact"/>
              <w:jc w:val="both"/>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预计砸墙体积（m³）</w:t>
            </w:r>
          </w:p>
        </w:tc>
      </w:tr>
      <w:tr w14:paraId="083E4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687" w:type="dxa"/>
            <w:vAlign w:val="center"/>
          </w:tcPr>
          <w:p w14:paraId="5E4E5CBB">
            <w:pPr>
              <w:spacing w:line="500" w:lineRule="exact"/>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国贸</w:t>
            </w:r>
            <w:r>
              <w:rPr>
                <w:rFonts w:hint="eastAsia" w:ascii="仿宋" w:hAnsi="仿宋" w:eastAsia="仿宋" w:cs="仿宋"/>
                <w:bCs/>
                <w:color w:val="auto"/>
                <w:sz w:val="24"/>
                <w:szCs w:val="24"/>
                <w:highlight w:val="none"/>
                <w:lang w:eastAsia="zh-CN"/>
              </w:rPr>
              <w:t>悦上鹭鸣</w:t>
            </w:r>
            <w:r>
              <w:rPr>
                <w:rFonts w:hint="eastAsia" w:ascii="仿宋" w:hAnsi="仿宋" w:eastAsia="仿宋" w:cs="仿宋"/>
                <w:bCs/>
                <w:color w:val="auto"/>
                <w:sz w:val="24"/>
                <w:szCs w:val="24"/>
                <w:highlight w:val="none"/>
              </w:rPr>
              <w:t>项目</w:t>
            </w:r>
          </w:p>
        </w:tc>
        <w:tc>
          <w:tcPr>
            <w:tcW w:w="3248" w:type="dxa"/>
            <w:vAlign w:val="center"/>
          </w:tcPr>
          <w:p w14:paraId="09100C87">
            <w:pPr>
              <w:spacing w:line="500" w:lineRule="exac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约</w:t>
            </w:r>
            <w:r>
              <w:rPr>
                <w:rFonts w:hint="eastAsia" w:ascii="仿宋" w:hAnsi="仿宋" w:eastAsia="仿宋" w:cs="仿宋"/>
                <w:bCs/>
                <w:color w:val="auto"/>
                <w:sz w:val="24"/>
                <w:szCs w:val="24"/>
                <w:highlight w:val="none"/>
                <w:lang w:val="en-US" w:eastAsia="zh-CN"/>
              </w:rPr>
              <w:t>68273.35</w:t>
            </w:r>
            <w:r>
              <w:rPr>
                <w:rFonts w:hint="eastAsia" w:ascii="仿宋" w:hAnsi="仿宋" w:eastAsia="仿宋" w:cs="仿宋"/>
                <w:bCs/>
                <w:color w:val="auto"/>
                <w:sz w:val="24"/>
                <w:szCs w:val="24"/>
                <w:highlight w:val="none"/>
              </w:rPr>
              <w:t>㎡</w:t>
            </w:r>
          </w:p>
        </w:tc>
        <w:tc>
          <w:tcPr>
            <w:tcW w:w="2371" w:type="dxa"/>
            <w:vAlign w:val="center"/>
          </w:tcPr>
          <w:p w14:paraId="37DE4099">
            <w:pPr>
              <w:spacing w:line="500" w:lineRule="exact"/>
              <w:ind w:firstLine="720" w:firstLineChars="300"/>
              <w:jc w:val="both"/>
              <w:rPr>
                <w:rFonts w:hint="default"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1120m³</w:t>
            </w:r>
          </w:p>
        </w:tc>
      </w:tr>
    </w:tbl>
    <w:p w14:paraId="7505A792">
      <w:pPr>
        <w:spacing w:line="500" w:lineRule="exact"/>
        <w:ind w:firstLine="640" w:firstLineChars="200"/>
        <w:rPr>
          <w:rFonts w:ascii="仿宋" w:hAnsi="仿宋" w:eastAsia="仿宋" w:cs="仿宋"/>
          <w:bCs/>
          <w:color w:val="auto"/>
          <w:sz w:val="32"/>
          <w:szCs w:val="32"/>
          <w:highlight w:val="none"/>
        </w:rPr>
      </w:pPr>
    </w:p>
    <w:p w14:paraId="02CBA417">
      <w:pPr>
        <w:spacing w:line="500" w:lineRule="exact"/>
        <w:ind w:firstLine="640" w:firstLineChars="200"/>
        <w:rPr>
          <w:rFonts w:ascii="仿宋" w:hAnsi="仿宋" w:eastAsia="仿宋" w:cs="仿宋"/>
          <w:bCs/>
          <w:color w:val="auto"/>
          <w:sz w:val="32"/>
          <w:szCs w:val="32"/>
          <w:highlight w:val="none"/>
        </w:rPr>
      </w:pPr>
    </w:p>
    <w:p w14:paraId="5B6570C2">
      <w:pPr>
        <w:spacing w:line="500" w:lineRule="exact"/>
        <w:rPr>
          <w:rFonts w:ascii="仿宋" w:hAnsi="仿宋" w:eastAsia="仿宋" w:cs="仿宋"/>
          <w:bCs/>
          <w:color w:val="auto"/>
          <w:sz w:val="32"/>
          <w:szCs w:val="32"/>
          <w:highlight w:val="none"/>
        </w:rPr>
      </w:pPr>
    </w:p>
    <w:p w14:paraId="0004EDD7">
      <w:pPr>
        <w:spacing w:line="500" w:lineRule="exact"/>
        <w:ind w:firstLine="640" w:firstLineChars="200"/>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2、装修垃圾清运的内容和要求</w:t>
      </w:r>
    </w:p>
    <w:p w14:paraId="061935F8">
      <w:pPr>
        <w:spacing w:line="500" w:lineRule="exact"/>
        <w:ind w:firstLine="640" w:firstLineChars="200"/>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（1）报价含税金额。</w:t>
      </w:r>
    </w:p>
    <w:p w14:paraId="0241A338">
      <w:pPr>
        <w:spacing w:line="500" w:lineRule="exact"/>
        <w:ind w:firstLine="640" w:firstLineChars="200"/>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（2）付款进度：分两个阶段结算，业主户内泥水施工完成后结算该户50%的清运费，业主户内装修完工后结算剩余50%的清运费</w:t>
      </w:r>
      <w:r>
        <w:rPr>
          <w:rFonts w:hint="eastAsia" w:ascii="仿宋" w:hAnsi="仿宋" w:eastAsia="仿宋" w:cs="仿宋"/>
          <w:bCs/>
          <w:color w:val="auto"/>
          <w:sz w:val="32"/>
          <w:szCs w:val="32"/>
          <w:highlight w:val="none"/>
          <w:lang w:eastAsia="zh-CN"/>
        </w:rPr>
        <w:t>。</w:t>
      </w:r>
      <w:r>
        <w:rPr>
          <w:rFonts w:hint="eastAsia" w:ascii="仿宋" w:hAnsi="仿宋" w:eastAsia="仿宋" w:cs="仿宋"/>
          <w:bCs/>
          <w:color w:val="auto"/>
          <w:sz w:val="32"/>
          <w:szCs w:val="32"/>
          <w:highlight w:val="none"/>
        </w:rPr>
        <w:t>结算周期：3个自然月为一个周期。</w:t>
      </w:r>
    </w:p>
    <w:p w14:paraId="410A6110">
      <w:pPr>
        <w:spacing w:line="500" w:lineRule="exact"/>
        <w:ind w:firstLine="640" w:firstLineChars="200"/>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（3）付款方式：以银行转账方式。</w:t>
      </w:r>
    </w:p>
    <w:p w14:paraId="718DBC25">
      <w:pPr>
        <w:spacing w:line="500" w:lineRule="exact"/>
        <w:ind w:firstLine="640" w:firstLineChars="200"/>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（4）投标报价为总包价，应含垃圾装车费、运输费、卸车费、垃圾装卸点场地清理、场地围挡及地面保护方案、清运通道开辟及后期拆除的场地恢复等全部费用和因垃圾清运所产生的一切安全及纠纷解决费用。</w:t>
      </w:r>
    </w:p>
    <w:p w14:paraId="1D05D94B">
      <w:pPr>
        <w:spacing w:line="500" w:lineRule="exact"/>
        <w:ind w:firstLine="640" w:firstLineChars="200"/>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3、装修垃圾清运要求</w:t>
      </w:r>
    </w:p>
    <w:tbl>
      <w:tblPr>
        <w:tblStyle w:val="19"/>
        <w:tblW w:w="94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7105"/>
      </w:tblGrid>
      <w:tr w14:paraId="66484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trPr>
        <w:tc>
          <w:tcPr>
            <w:tcW w:w="2376" w:type="dxa"/>
            <w:vMerge w:val="restart"/>
            <w:vAlign w:val="center"/>
          </w:tcPr>
          <w:p w14:paraId="31EC9E08">
            <w:pPr>
              <w:spacing w:line="500" w:lineRule="exact"/>
              <w:jc w:val="center"/>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清运标准</w:t>
            </w:r>
          </w:p>
        </w:tc>
        <w:tc>
          <w:tcPr>
            <w:tcW w:w="7105" w:type="dxa"/>
            <w:vAlign w:val="center"/>
          </w:tcPr>
          <w:p w14:paraId="3C0D0997">
            <w:pPr>
              <w:spacing w:line="500" w:lineRule="exact"/>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（1）堆放点的</w:t>
            </w:r>
            <w:r>
              <w:rPr>
                <w:rFonts w:hint="eastAsia" w:ascii="仿宋" w:hAnsi="仿宋" w:eastAsia="仿宋" w:cs="仿宋"/>
                <w:bCs/>
                <w:color w:val="auto"/>
                <w:sz w:val="32"/>
                <w:szCs w:val="32"/>
                <w:highlight w:val="none"/>
                <w:lang w:eastAsia="zh-CN"/>
              </w:rPr>
              <w:t>勾臂车的</w:t>
            </w:r>
            <w:r>
              <w:rPr>
                <w:rFonts w:hint="eastAsia" w:ascii="仿宋" w:hAnsi="仿宋" w:eastAsia="仿宋" w:cs="仿宋"/>
                <w:bCs/>
                <w:color w:val="auto"/>
                <w:sz w:val="32"/>
                <w:szCs w:val="32"/>
                <w:highlight w:val="none"/>
              </w:rPr>
              <w:t>饱和度不超过</w:t>
            </w:r>
            <w:r>
              <w:rPr>
                <w:rFonts w:hint="eastAsia" w:ascii="仿宋" w:hAnsi="仿宋" w:eastAsia="仿宋" w:cs="仿宋"/>
                <w:bCs/>
                <w:color w:val="auto"/>
                <w:sz w:val="32"/>
                <w:szCs w:val="32"/>
                <w:highlight w:val="none"/>
                <w:lang w:val="en-US" w:eastAsia="zh-CN"/>
              </w:rPr>
              <w:t>8</w:t>
            </w:r>
            <w:r>
              <w:rPr>
                <w:rFonts w:hint="eastAsia" w:ascii="仿宋" w:hAnsi="仿宋" w:eastAsia="仿宋" w:cs="仿宋"/>
                <w:bCs/>
                <w:color w:val="auto"/>
                <w:sz w:val="32"/>
                <w:szCs w:val="32"/>
                <w:highlight w:val="none"/>
              </w:rPr>
              <w:t>0%；</w:t>
            </w:r>
          </w:p>
        </w:tc>
      </w:tr>
      <w:tr w14:paraId="5283C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trPr>
        <w:tc>
          <w:tcPr>
            <w:tcW w:w="2376" w:type="dxa"/>
            <w:vMerge w:val="continue"/>
            <w:vAlign w:val="center"/>
          </w:tcPr>
          <w:p w14:paraId="2B383AAF">
            <w:pPr>
              <w:spacing w:line="500" w:lineRule="exact"/>
              <w:ind w:firstLine="640" w:firstLineChars="200"/>
              <w:rPr>
                <w:rFonts w:ascii="仿宋" w:hAnsi="仿宋" w:eastAsia="仿宋" w:cs="仿宋"/>
                <w:b w:val="0"/>
                <w:bCs/>
                <w:color w:val="auto"/>
                <w:sz w:val="32"/>
                <w:szCs w:val="32"/>
                <w:highlight w:val="none"/>
              </w:rPr>
            </w:pPr>
          </w:p>
        </w:tc>
        <w:tc>
          <w:tcPr>
            <w:tcW w:w="7105" w:type="dxa"/>
            <w:vAlign w:val="center"/>
          </w:tcPr>
          <w:p w14:paraId="25B8F738">
            <w:pPr>
              <w:spacing w:line="500" w:lineRule="exact"/>
              <w:rPr>
                <w:rFonts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w:t>
            </w:r>
            <w:r>
              <w:rPr>
                <w:rFonts w:ascii="仿宋" w:hAnsi="仿宋" w:eastAsia="仿宋" w:cs="仿宋"/>
                <w:b w:val="0"/>
                <w:bCs/>
                <w:color w:val="auto"/>
                <w:sz w:val="32"/>
                <w:szCs w:val="32"/>
                <w:highlight w:val="none"/>
              </w:rPr>
              <w:t>2）清运车辆在运输过程中保证车辆的四周围挡应封闭良好；</w:t>
            </w:r>
          </w:p>
        </w:tc>
      </w:tr>
      <w:tr w14:paraId="25977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2376" w:type="dxa"/>
            <w:vMerge w:val="continue"/>
            <w:vAlign w:val="center"/>
          </w:tcPr>
          <w:p w14:paraId="080FD842">
            <w:pPr>
              <w:spacing w:line="500" w:lineRule="exact"/>
              <w:ind w:firstLine="640" w:firstLineChars="200"/>
              <w:rPr>
                <w:rFonts w:ascii="仿宋" w:hAnsi="仿宋" w:eastAsia="仿宋" w:cs="仿宋"/>
                <w:b w:val="0"/>
                <w:bCs/>
                <w:color w:val="auto"/>
                <w:sz w:val="32"/>
                <w:szCs w:val="32"/>
                <w:highlight w:val="none"/>
              </w:rPr>
            </w:pPr>
          </w:p>
        </w:tc>
        <w:tc>
          <w:tcPr>
            <w:tcW w:w="7105" w:type="dxa"/>
            <w:vAlign w:val="center"/>
          </w:tcPr>
          <w:p w14:paraId="66999FEC">
            <w:pPr>
              <w:spacing w:line="500" w:lineRule="exact"/>
              <w:rPr>
                <w:rFonts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w:t>
            </w:r>
            <w:r>
              <w:rPr>
                <w:rFonts w:ascii="仿宋" w:hAnsi="仿宋" w:eastAsia="仿宋" w:cs="仿宋"/>
                <w:b w:val="0"/>
                <w:bCs/>
                <w:color w:val="auto"/>
                <w:sz w:val="32"/>
                <w:szCs w:val="32"/>
                <w:highlight w:val="none"/>
              </w:rPr>
              <w:t>3）严格按照清运路线进行运输，不得超高，不得损坏相关设施设备，使用相关材料做好清运场地的保护，并做好清运范围内的保洁工作，禁止粉尘污染，并及时保证现场的整洁、有序；</w:t>
            </w:r>
          </w:p>
        </w:tc>
      </w:tr>
      <w:tr w14:paraId="67F88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2376" w:type="dxa"/>
            <w:vMerge w:val="continue"/>
            <w:vAlign w:val="center"/>
          </w:tcPr>
          <w:p w14:paraId="3F5ADFBE">
            <w:pPr>
              <w:spacing w:line="500" w:lineRule="exact"/>
              <w:ind w:firstLine="640" w:firstLineChars="200"/>
              <w:rPr>
                <w:rFonts w:ascii="仿宋" w:hAnsi="仿宋" w:eastAsia="仿宋" w:cs="仿宋"/>
                <w:b w:val="0"/>
                <w:bCs/>
                <w:color w:val="auto"/>
                <w:sz w:val="32"/>
                <w:szCs w:val="32"/>
                <w:highlight w:val="none"/>
              </w:rPr>
            </w:pPr>
          </w:p>
        </w:tc>
        <w:tc>
          <w:tcPr>
            <w:tcW w:w="7105" w:type="dxa"/>
            <w:vAlign w:val="center"/>
          </w:tcPr>
          <w:p w14:paraId="7C674C18">
            <w:pPr>
              <w:spacing w:line="500" w:lineRule="exact"/>
              <w:rPr>
                <w:rFonts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w:t>
            </w:r>
            <w:r>
              <w:rPr>
                <w:rFonts w:ascii="仿宋" w:hAnsi="仿宋" w:eastAsia="仿宋" w:cs="仿宋"/>
                <w:b w:val="0"/>
                <w:bCs/>
                <w:color w:val="auto"/>
                <w:sz w:val="32"/>
                <w:szCs w:val="32"/>
                <w:highlight w:val="none"/>
              </w:rPr>
              <w:t>4）有足够的车辆来保证</w:t>
            </w:r>
            <w:r>
              <w:rPr>
                <w:rFonts w:hint="eastAsia" w:ascii="仿宋" w:hAnsi="仿宋" w:eastAsia="仿宋" w:cs="仿宋"/>
                <w:b w:val="0"/>
                <w:bCs/>
                <w:color w:val="auto"/>
                <w:sz w:val="32"/>
                <w:szCs w:val="32"/>
                <w:highlight w:val="none"/>
              </w:rPr>
              <w:t>装修垃圾现场。</w:t>
            </w:r>
          </w:p>
        </w:tc>
      </w:tr>
      <w:tr w14:paraId="36D2A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2376" w:type="dxa"/>
            <w:vMerge w:val="continue"/>
            <w:vAlign w:val="center"/>
          </w:tcPr>
          <w:p w14:paraId="47622AC2">
            <w:pPr>
              <w:spacing w:line="500" w:lineRule="exact"/>
              <w:ind w:firstLine="640" w:firstLineChars="200"/>
              <w:rPr>
                <w:rFonts w:ascii="仿宋" w:hAnsi="仿宋" w:eastAsia="仿宋" w:cs="仿宋"/>
                <w:b w:val="0"/>
                <w:bCs/>
                <w:color w:val="auto"/>
                <w:sz w:val="32"/>
                <w:szCs w:val="32"/>
                <w:highlight w:val="none"/>
              </w:rPr>
            </w:pPr>
          </w:p>
        </w:tc>
        <w:tc>
          <w:tcPr>
            <w:tcW w:w="7105" w:type="dxa"/>
            <w:vAlign w:val="center"/>
          </w:tcPr>
          <w:p w14:paraId="71109C58">
            <w:pPr>
              <w:spacing w:line="500" w:lineRule="exact"/>
              <w:rPr>
                <w:rFonts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w:t>
            </w:r>
            <w:r>
              <w:rPr>
                <w:rFonts w:ascii="仿宋" w:hAnsi="仿宋" w:eastAsia="仿宋" w:cs="仿宋"/>
                <w:b w:val="0"/>
                <w:bCs/>
                <w:color w:val="auto"/>
                <w:sz w:val="32"/>
                <w:szCs w:val="32"/>
                <w:highlight w:val="none"/>
              </w:rPr>
              <w:t>5）清运时人员配置为清运车司机、地面清理工人、</w:t>
            </w:r>
          </w:p>
        </w:tc>
      </w:tr>
      <w:tr w14:paraId="5E6DE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376" w:type="dxa"/>
            <w:vMerge w:val="restart"/>
            <w:vAlign w:val="center"/>
          </w:tcPr>
          <w:p w14:paraId="794FE077">
            <w:pPr>
              <w:spacing w:line="500" w:lineRule="exact"/>
              <w:jc w:val="center"/>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设施设备保护</w:t>
            </w:r>
          </w:p>
        </w:tc>
        <w:tc>
          <w:tcPr>
            <w:tcW w:w="7105" w:type="dxa"/>
            <w:vAlign w:val="center"/>
          </w:tcPr>
          <w:p w14:paraId="4D84193C">
            <w:pPr>
              <w:spacing w:line="500" w:lineRule="exact"/>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（1）负责场地围挡日常维护并保证其安全、整洁，相关费用包含在总报价内。</w:t>
            </w:r>
          </w:p>
        </w:tc>
      </w:tr>
      <w:tr w14:paraId="12106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76" w:type="dxa"/>
            <w:vMerge w:val="continue"/>
            <w:vAlign w:val="center"/>
          </w:tcPr>
          <w:p w14:paraId="79EE71E2">
            <w:pPr>
              <w:spacing w:line="500" w:lineRule="exact"/>
              <w:ind w:firstLine="640" w:firstLineChars="200"/>
              <w:rPr>
                <w:rFonts w:ascii="仿宋" w:hAnsi="仿宋" w:eastAsia="仿宋" w:cs="仿宋"/>
                <w:b w:val="0"/>
                <w:bCs/>
                <w:color w:val="auto"/>
                <w:sz w:val="32"/>
                <w:szCs w:val="32"/>
                <w:highlight w:val="none"/>
              </w:rPr>
            </w:pPr>
          </w:p>
        </w:tc>
        <w:tc>
          <w:tcPr>
            <w:tcW w:w="7105" w:type="dxa"/>
            <w:vAlign w:val="center"/>
          </w:tcPr>
          <w:p w14:paraId="4C44037E">
            <w:pPr>
              <w:spacing w:line="500" w:lineRule="exact"/>
              <w:rPr>
                <w:rFonts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w:t>
            </w:r>
            <w:r>
              <w:rPr>
                <w:rFonts w:ascii="仿宋" w:hAnsi="仿宋" w:eastAsia="仿宋" w:cs="仿宋"/>
                <w:b w:val="0"/>
                <w:bCs/>
                <w:color w:val="auto"/>
                <w:sz w:val="32"/>
                <w:szCs w:val="32"/>
                <w:highlight w:val="none"/>
              </w:rPr>
              <w:t>2）在运输的过程中车辆四周围挡封闭良好从而保证清运经过路面的不受损害。</w:t>
            </w:r>
          </w:p>
        </w:tc>
      </w:tr>
      <w:tr w14:paraId="31746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376" w:type="dxa"/>
            <w:vAlign w:val="center"/>
          </w:tcPr>
          <w:p w14:paraId="781D2149">
            <w:pPr>
              <w:spacing w:line="500" w:lineRule="exact"/>
              <w:jc w:val="center"/>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响应时间</w:t>
            </w:r>
          </w:p>
        </w:tc>
        <w:tc>
          <w:tcPr>
            <w:tcW w:w="7105" w:type="dxa"/>
            <w:vAlign w:val="center"/>
          </w:tcPr>
          <w:p w14:paraId="0C1B619E">
            <w:pPr>
              <w:spacing w:line="500" w:lineRule="exact"/>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接甲方电话通知后30分钟内到现场清运，并及时清理完毕。</w:t>
            </w:r>
          </w:p>
        </w:tc>
      </w:tr>
    </w:tbl>
    <w:p w14:paraId="688B471A">
      <w:pPr>
        <w:spacing w:line="500" w:lineRule="exact"/>
        <w:ind w:firstLine="640" w:firstLineChars="200"/>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4、其他要求</w:t>
      </w:r>
    </w:p>
    <w:p w14:paraId="71F76265">
      <w:pPr>
        <w:spacing w:line="500" w:lineRule="exact"/>
        <w:ind w:firstLine="640" w:firstLineChars="200"/>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承包单位需保证垃圾房及周边清运通道干净整洁，设施设备完好运转，清运通道路面完好，如有破损需及时修复，由此产生的修复费用由承包单位承担。</w:t>
      </w:r>
    </w:p>
    <w:p w14:paraId="13B0F153">
      <w:pPr>
        <w:spacing w:line="500" w:lineRule="exact"/>
        <w:ind w:firstLine="640" w:firstLineChars="200"/>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五、服务期限</w:t>
      </w:r>
    </w:p>
    <w:p w14:paraId="315A10C6">
      <w:pPr>
        <w:spacing w:line="500" w:lineRule="exact"/>
        <w:ind w:firstLine="640" w:firstLineChars="200"/>
        <w:rPr>
          <w:rFonts w:ascii="仿宋" w:hAnsi="仿宋" w:eastAsia="仿宋"/>
          <w:color w:val="auto"/>
          <w:sz w:val="32"/>
          <w:szCs w:val="32"/>
          <w:highlight w:val="none"/>
        </w:rPr>
        <w:sectPr>
          <w:footerReference r:id="rId3" w:type="default"/>
          <w:pgSz w:w="11907" w:h="16860"/>
          <w:pgMar w:top="1418" w:right="1418" w:bottom="1418" w:left="1418" w:header="857" w:footer="999" w:gutter="0"/>
          <w:cols w:space="720" w:num="1"/>
          <w:docGrid w:linePitch="286" w:charSpace="0"/>
        </w:sectPr>
      </w:pPr>
      <w:r>
        <w:rPr>
          <w:rFonts w:hint="eastAsia" w:ascii="仿宋" w:hAnsi="仿宋" w:eastAsia="仿宋"/>
          <w:color w:val="auto"/>
          <w:sz w:val="32"/>
          <w:szCs w:val="32"/>
          <w:highlight w:val="none"/>
        </w:rPr>
        <w:t>服务期限拟定</w:t>
      </w:r>
      <w:r>
        <w:rPr>
          <w:rFonts w:hint="eastAsia" w:ascii="仿宋" w:hAnsi="仿宋" w:eastAsia="仿宋" w:cs="仿宋"/>
          <w:bCs/>
          <w:color w:val="auto"/>
          <w:sz w:val="32"/>
          <w:szCs w:val="32"/>
          <w:highlight w:val="none"/>
        </w:rPr>
        <w:t>为三年，202</w:t>
      </w:r>
      <w:r>
        <w:rPr>
          <w:rFonts w:hint="eastAsia" w:ascii="仿宋" w:hAnsi="仿宋" w:eastAsia="仿宋" w:cs="仿宋"/>
          <w:bCs/>
          <w:color w:val="auto"/>
          <w:sz w:val="32"/>
          <w:szCs w:val="32"/>
          <w:highlight w:val="none"/>
          <w:lang w:val="en-US" w:eastAsia="zh-CN"/>
        </w:rPr>
        <w:t>6</w:t>
      </w:r>
      <w:r>
        <w:rPr>
          <w:rFonts w:hint="eastAsia" w:ascii="仿宋" w:hAnsi="仿宋" w:eastAsia="仿宋" w:cs="仿宋"/>
          <w:bCs/>
          <w:color w:val="auto"/>
          <w:sz w:val="32"/>
          <w:szCs w:val="32"/>
          <w:highlight w:val="none"/>
        </w:rPr>
        <w:t>年</w:t>
      </w:r>
      <w:r>
        <w:rPr>
          <w:rFonts w:hint="eastAsia" w:ascii="仿宋" w:hAnsi="仿宋" w:eastAsia="仿宋" w:cs="仿宋"/>
          <w:bCs/>
          <w:color w:val="auto"/>
          <w:sz w:val="32"/>
          <w:szCs w:val="32"/>
          <w:highlight w:val="none"/>
          <w:lang w:val="en-US" w:eastAsia="zh-CN"/>
        </w:rPr>
        <w:t>6</w:t>
      </w:r>
      <w:r>
        <w:rPr>
          <w:rFonts w:hint="eastAsia" w:ascii="仿宋" w:hAnsi="仿宋" w:eastAsia="仿宋" w:cs="仿宋"/>
          <w:bCs/>
          <w:color w:val="auto"/>
          <w:sz w:val="32"/>
          <w:szCs w:val="32"/>
          <w:highlight w:val="none"/>
        </w:rPr>
        <w:t>月1</w:t>
      </w:r>
      <w:r>
        <w:rPr>
          <w:rFonts w:hint="eastAsia" w:ascii="仿宋" w:hAnsi="仿宋" w:eastAsia="仿宋" w:cs="仿宋"/>
          <w:bCs/>
          <w:color w:val="auto"/>
          <w:sz w:val="32"/>
          <w:szCs w:val="32"/>
          <w:highlight w:val="none"/>
          <w:lang w:val="en-US" w:eastAsia="zh-CN"/>
        </w:rPr>
        <w:t>5</w:t>
      </w:r>
      <w:r>
        <w:rPr>
          <w:rFonts w:hint="eastAsia" w:ascii="仿宋" w:hAnsi="仿宋" w:eastAsia="仿宋" w:cs="仿宋"/>
          <w:bCs/>
          <w:color w:val="auto"/>
          <w:sz w:val="32"/>
          <w:szCs w:val="32"/>
          <w:highlight w:val="none"/>
        </w:rPr>
        <w:t>日至 202</w:t>
      </w:r>
      <w:r>
        <w:rPr>
          <w:rFonts w:hint="eastAsia" w:ascii="仿宋" w:hAnsi="仿宋" w:eastAsia="仿宋" w:cs="仿宋"/>
          <w:bCs/>
          <w:color w:val="auto"/>
          <w:sz w:val="32"/>
          <w:szCs w:val="32"/>
          <w:highlight w:val="none"/>
          <w:lang w:val="en-US" w:eastAsia="zh-CN"/>
        </w:rPr>
        <w:t>9</w:t>
      </w:r>
      <w:r>
        <w:rPr>
          <w:rFonts w:hint="eastAsia" w:ascii="仿宋" w:hAnsi="仿宋" w:eastAsia="仿宋" w:cs="仿宋"/>
          <w:bCs/>
          <w:color w:val="auto"/>
          <w:sz w:val="32"/>
          <w:szCs w:val="32"/>
          <w:highlight w:val="none"/>
        </w:rPr>
        <w:t>年</w:t>
      </w:r>
      <w:r>
        <w:rPr>
          <w:rFonts w:hint="eastAsia" w:ascii="仿宋" w:hAnsi="仿宋" w:eastAsia="仿宋" w:cs="仿宋"/>
          <w:bCs/>
          <w:color w:val="auto"/>
          <w:sz w:val="32"/>
          <w:szCs w:val="32"/>
          <w:highlight w:val="none"/>
          <w:lang w:val="en-US" w:eastAsia="zh-CN"/>
        </w:rPr>
        <w:t>6</w:t>
      </w:r>
      <w:r>
        <w:rPr>
          <w:rFonts w:hint="eastAsia" w:ascii="仿宋" w:hAnsi="仿宋" w:eastAsia="仿宋" w:cs="仿宋"/>
          <w:bCs/>
          <w:color w:val="auto"/>
          <w:sz w:val="32"/>
          <w:szCs w:val="32"/>
          <w:highlight w:val="none"/>
        </w:rPr>
        <w:t>月</w:t>
      </w:r>
      <w:r>
        <w:rPr>
          <w:rFonts w:hint="eastAsia" w:ascii="仿宋" w:hAnsi="仿宋" w:eastAsia="仿宋" w:cs="仿宋"/>
          <w:bCs/>
          <w:color w:val="auto"/>
          <w:sz w:val="32"/>
          <w:szCs w:val="32"/>
          <w:highlight w:val="none"/>
          <w:lang w:val="en-US" w:eastAsia="zh-CN"/>
        </w:rPr>
        <w:t>14</w:t>
      </w:r>
      <w:r>
        <w:rPr>
          <w:rFonts w:hint="eastAsia" w:ascii="仿宋" w:hAnsi="仿宋" w:eastAsia="仿宋" w:cs="仿宋"/>
          <w:bCs/>
          <w:color w:val="auto"/>
          <w:sz w:val="32"/>
          <w:szCs w:val="32"/>
          <w:highlight w:val="none"/>
        </w:rPr>
        <w:t>日（</w:t>
      </w:r>
      <w:r>
        <w:rPr>
          <w:rFonts w:hint="eastAsia" w:ascii="仿宋" w:hAnsi="仿宋" w:eastAsia="仿宋"/>
          <w:color w:val="auto"/>
          <w:sz w:val="32"/>
          <w:szCs w:val="32"/>
          <w:highlight w:val="none"/>
        </w:rPr>
        <w:t>具体服务期限起始时间以签订的土头清运服务合同为准，服务期限起始时间如有变更的，服务期限届满时间相应变更，但服务期限三年不变</w:t>
      </w:r>
      <w:r>
        <w:rPr>
          <w:rFonts w:hint="eastAsia" w:ascii="仿宋" w:hAnsi="仿宋" w:eastAsia="仿宋" w:cs="仿宋"/>
          <w:bCs/>
          <w:color w:val="auto"/>
          <w:sz w:val="32"/>
          <w:szCs w:val="32"/>
          <w:highlight w:val="none"/>
        </w:rPr>
        <w:t>）。</w:t>
      </w:r>
    </w:p>
    <w:p w14:paraId="04DB1FA3">
      <w:pPr>
        <w:pStyle w:val="3"/>
        <w:keepNext w:val="0"/>
        <w:keepLines w:val="0"/>
        <w:spacing w:before="0" w:after="0" w:line="500" w:lineRule="exact"/>
        <w:jc w:val="center"/>
        <w:rPr>
          <w:rFonts w:ascii="仿宋" w:hAnsi="仿宋" w:eastAsia="仿宋"/>
          <w:color w:val="auto"/>
          <w:sz w:val="32"/>
          <w:highlight w:val="none"/>
        </w:rPr>
      </w:pPr>
      <w:bookmarkStart w:id="177" w:name="_Toc21351"/>
      <w:r>
        <w:rPr>
          <w:rFonts w:hint="eastAsia" w:ascii="仿宋" w:hAnsi="仿宋" w:eastAsia="仿宋"/>
          <w:color w:val="auto"/>
          <w:sz w:val="32"/>
          <w:highlight w:val="none"/>
        </w:rPr>
        <w:t>第二节 商务技术响应要求</w:t>
      </w:r>
      <w:bookmarkEnd w:id="176"/>
      <w:bookmarkEnd w:id="177"/>
    </w:p>
    <w:p w14:paraId="4ECF9E4B">
      <w:pPr>
        <w:spacing w:line="500" w:lineRule="exact"/>
        <w:rPr>
          <w:rFonts w:ascii="仿宋" w:hAnsi="仿宋" w:eastAsia="仿宋"/>
          <w:b/>
          <w:color w:val="auto"/>
          <w:sz w:val="32"/>
          <w:szCs w:val="32"/>
          <w:highlight w:val="none"/>
        </w:rPr>
      </w:pPr>
      <w:r>
        <w:rPr>
          <w:rFonts w:hint="eastAsia" w:ascii="仿宋" w:hAnsi="仿宋" w:eastAsia="仿宋"/>
          <w:b/>
          <w:color w:val="auto"/>
          <w:sz w:val="32"/>
          <w:szCs w:val="32"/>
          <w:highlight w:val="none"/>
        </w:rPr>
        <w:t>一、商务要求</w:t>
      </w:r>
    </w:p>
    <w:p w14:paraId="785BD6DD">
      <w:pPr>
        <w:widowControl/>
        <w:adjustRightInd w:val="0"/>
        <w:snapToGrid w:val="0"/>
        <w:spacing w:before="60" w:beforeLines="25" w:after="60" w:afterLines="25" w:line="500"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1、投标人应具备独立的法人资格，</w:t>
      </w:r>
      <w:r>
        <w:rPr>
          <w:rFonts w:hint="eastAsia" w:ascii="仿宋" w:hAnsi="仿宋" w:eastAsia="仿宋"/>
          <w:color w:val="auto"/>
          <w:sz w:val="32"/>
          <w:szCs w:val="32"/>
          <w:highlight w:val="none"/>
        </w:rPr>
        <w:t>营业执照注册资金应不低于</w:t>
      </w:r>
      <w:r>
        <w:rPr>
          <w:rFonts w:hint="eastAsia" w:ascii="仿宋" w:hAnsi="仿宋" w:eastAsia="仿宋"/>
          <w:color w:val="auto"/>
          <w:sz w:val="32"/>
          <w:szCs w:val="32"/>
          <w:highlight w:val="none"/>
          <w:lang w:val="en-US" w:eastAsia="zh-CN"/>
        </w:rPr>
        <w:t>100</w:t>
      </w:r>
      <w:r>
        <w:rPr>
          <w:rFonts w:hint="eastAsia" w:ascii="仿宋" w:hAnsi="仿宋" w:eastAsia="仿宋"/>
          <w:color w:val="auto"/>
          <w:sz w:val="32"/>
          <w:szCs w:val="32"/>
          <w:highlight w:val="none"/>
        </w:rPr>
        <w:t>万人民币，</w:t>
      </w:r>
      <w:r>
        <w:rPr>
          <w:rFonts w:ascii="仿宋" w:hAnsi="仿宋" w:eastAsia="仿宋"/>
          <w:color w:val="auto"/>
          <w:sz w:val="32"/>
          <w:szCs w:val="32"/>
          <w:highlight w:val="none"/>
        </w:rPr>
        <w:t>并提供营业执照复印件(加盖</w:t>
      </w:r>
      <w:r>
        <w:rPr>
          <w:rFonts w:hint="eastAsia" w:ascii="仿宋" w:hAnsi="仿宋" w:eastAsia="仿宋"/>
          <w:color w:val="auto"/>
          <w:sz w:val="32"/>
          <w:szCs w:val="32"/>
          <w:highlight w:val="none"/>
        </w:rPr>
        <w:t>投标人</w:t>
      </w:r>
      <w:r>
        <w:rPr>
          <w:rFonts w:ascii="仿宋" w:hAnsi="仿宋" w:eastAsia="仿宋"/>
          <w:color w:val="auto"/>
          <w:sz w:val="32"/>
          <w:szCs w:val="32"/>
          <w:highlight w:val="none"/>
        </w:rPr>
        <w:t>公章)。</w:t>
      </w:r>
    </w:p>
    <w:p w14:paraId="37D84982">
      <w:pPr>
        <w:widowControl/>
        <w:adjustRightInd w:val="0"/>
        <w:snapToGrid w:val="0"/>
        <w:spacing w:before="60" w:beforeLines="25" w:after="60" w:afterLines="25" w:line="500"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2、投标人</w:t>
      </w:r>
      <w:r>
        <w:rPr>
          <w:rFonts w:hint="eastAsia" w:ascii="仿宋" w:hAnsi="仿宋" w:eastAsia="仿宋"/>
          <w:color w:val="auto"/>
          <w:sz w:val="32"/>
          <w:szCs w:val="32"/>
          <w:highlight w:val="none"/>
        </w:rPr>
        <w:t>授</w:t>
      </w:r>
      <w:r>
        <w:rPr>
          <w:rFonts w:ascii="仿宋" w:hAnsi="仿宋" w:eastAsia="仿宋"/>
          <w:color w:val="auto"/>
          <w:sz w:val="32"/>
          <w:szCs w:val="32"/>
          <w:highlight w:val="none"/>
        </w:rPr>
        <w:t>权代表若不是企业法定代表人，应提供法人授权书原件，并提供被授权代表身份证复印件。</w:t>
      </w:r>
    </w:p>
    <w:p w14:paraId="375B29A8">
      <w:pPr>
        <w:widowControl/>
        <w:adjustRightInd w:val="0"/>
        <w:snapToGrid w:val="0"/>
        <w:spacing w:before="60" w:beforeLines="25" w:after="60" w:afterLines="25"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3、</w:t>
      </w:r>
      <w:r>
        <w:rPr>
          <w:rFonts w:ascii="仿宋" w:hAnsi="仿宋" w:eastAsia="仿宋"/>
          <w:color w:val="auto"/>
          <w:sz w:val="32"/>
          <w:szCs w:val="32"/>
          <w:highlight w:val="none"/>
        </w:rPr>
        <w:t>投标人必须提供自</w:t>
      </w: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1月1日</w:t>
      </w:r>
      <w:r>
        <w:rPr>
          <w:rFonts w:hint="eastAsia" w:ascii="仿宋" w:hAnsi="仿宋" w:eastAsia="仿宋"/>
          <w:color w:val="auto"/>
          <w:sz w:val="32"/>
          <w:szCs w:val="32"/>
          <w:highlight w:val="none"/>
        </w:rPr>
        <w:t>起至今不少于</w:t>
      </w:r>
      <w:r>
        <w:rPr>
          <w:rFonts w:hint="eastAsia" w:ascii="仿宋" w:hAnsi="仿宋" w:eastAsia="仿宋"/>
          <w:color w:val="auto"/>
          <w:sz w:val="32"/>
          <w:szCs w:val="32"/>
          <w:highlight w:val="none"/>
          <w:lang w:val="en-US" w:eastAsia="zh-CN"/>
        </w:rPr>
        <w:t>2</w:t>
      </w:r>
      <w:r>
        <w:rPr>
          <w:rFonts w:hint="eastAsia" w:ascii="仿宋" w:hAnsi="仿宋" w:eastAsia="仿宋"/>
          <w:color w:val="auto"/>
          <w:sz w:val="32"/>
          <w:szCs w:val="32"/>
          <w:highlight w:val="none"/>
        </w:rPr>
        <w:t>个</w:t>
      </w:r>
      <w:r>
        <w:rPr>
          <w:rFonts w:hint="eastAsia" w:ascii="仿宋" w:hAnsi="仿宋" w:eastAsia="仿宋"/>
          <w:color w:val="auto"/>
          <w:sz w:val="32"/>
          <w:szCs w:val="32"/>
          <w:highlight w:val="none"/>
          <w:lang w:eastAsia="zh-CN"/>
        </w:rPr>
        <w:t>建筑垃圾清运</w:t>
      </w:r>
      <w:r>
        <w:rPr>
          <w:rFonts w:ascii="仿宋" w:hAnsi="仿宋" w:eastAsia="仿宋"/>
          <w:color w:val="auto"/>
          <w:sz w:val="32"/>
          <w:szCs w:val="32"/>
          <w:highlight w:val="none"/>
        </w:rPr>
        <w:t>类项目的经营业绩经验的有效证明文件（需提供合同或验收报告的复印件</w:t>
      </w:r>
      <w:r>
        <w:rPr>
          <w:rFonts w:hint="eastAsia" w:ascii="仿宋" w:hAnsi="仿宋" w:eastAsia="仿宋"/>
          <w:color w:val="auto"/>
          <w:sz w:val="32"/>
          <w:szCs w:val="32"/>
          <w:highlight w:val="none"/>
        </w:rPr>
        <w:t>，</w:t>
      </w:r>
      <w:r>
        <w:rPr>
          <w:rFonts w:ascii="仿宋" w:hAnsi="仿宋" w:eastAsia="仿宋"/>
          <w:color w:val="auto"/>
          <w:sz w:val="32"/>
          <w:szCs w:val="32"/>
          <w:highlight w:val="none"/>
        </w:rPr>
        <w:t>原件备查）</w:t>
      </w:r>
      <w:r>
        <w:rPr>
          <w:rFonts w:hint="eastAsia" w:ascii="仿宋" w:hAnsi="仿宋" w:eastAsia="仿宋"/>
          <w:color w:val="auto"/>
          <w:sz w:val="32"/>
          <w:szCs w:val="32"/>
          <w:highlight w:val="none"/>
        </w:rPr>
        <w:t>。</w:t>
      </w:r>
    </w:p>
    <w:p w14:paraId="0BAEB8BD">
      <w:pPr>
        <w:widowControl/>
        <w:adjustRightInd w:val="0"/>
        <w:snapToGrid w:val="0"/>
        <w:spacing w:before="60" w:beforeLines="25" w:after="60" w:afterLines="25" w:line="500" w:lineRule="exact"/>
        <w:ind w:firstLine="560" w:firstLineChars="200"/>
        <w:rPr>
          <w:rFonts w:ascii="仿宋" w:hAnsi="仿宋" w:eastAsia="仿宋"/>
          <w:color w:val="auto"/>
          <w:sz w:val="32"/>
          <w:szCs w:val="32"/>
          <w:highlight w:val="none"/>
        </w:rPr>
      </w:pPr>
      <w:r>
        <w:rPr>
          <w:rFonts w:hint="eastAsia" w:ascii="仿宋" w:hAnsi="仿宋" w:eastAsia="仿宋"/>
          <w:color w:val="auto"/>
          <w:sz w:val="28"/>
          <w:szCs w:val="28"/>
          <w:highlight w:val="none"/>
        </w:rPr>
        <w:t>★</w:t>
      </w:r>
      <w:r>
        <w:rPr>
          <w:rFonts w:hint="eastAsia" w:ascii="仿宋" w:hAnsi="仿宋" w:eastAsia="仿宋"/>
          <w:color w:val="auto"/>
          <w:sz w:val="32"/>
          <w:szCs w:val="32"/>
          <w:highlight w:val="none"/>
        </w:rPr>
        <w:t>4、</w:t>
      </w:r>
      <w:r>
        <w:rPr>
          <w:rFonts w:ascii="仿宋" w:hAnsi="仿宋" w:eastAsia="仿宋"/>
          <w:color w:val="auto"/>
          <w:sz w:val="32"/>
          <w:szCs w:val="32"/>
          <w:highlight w:val="none"/>
        </w:rPr>
        <w:t>投标人必须提</w:t>
      </w:r>
      <w:r>
        <w:rPr>
          <w:rFonts w:hint="eastAsia" w:ascii="仿宋" w:hAnsi="仿宋" w:eastAsia="仿宋"/>
          <w:color w:val="auto"/>
          <w:sz w:val="32"/>
          <w:szCs w:val="32"/>
          <w:highlight w:val="none"/>
        </w:rPr>
        <w:t>供至少</w:t>
      </w:r>
      <w:r>
        <w:rPr>
          <w:rFonts w:hint="eastAsia" w:ascii="仿宋" w:hAnsi="仿宋" w:eastAsia="仿宋"/>
          <w:color w:val="auto"/>
          <w:sz w:val="32"/>
          <w:szCs w:val="32"/>
          <w:highlight w:val="none"/>
          <w:lang w:val="en-US" w:eastAsia="zh-CN"/>
        </w:rPr>
        <w:t>2</w:t>
      </w:r>
      <w:r>
        <w:rPr>
          <w:rFonts w:hint="eastAsia" w:ascii="仿宋" w:hAnsi="仿宋" w:eastAsia="仿宋"/>
          <w:color w:val="auto"/>
          <w:sz w:val="32"/>
          <w:szCs w:val="32"/>
          <w:highlight w:val="none"/>
        </w:rPr>
        <w:t>名清运人员清单及缴纳相关社保医保或雇主责任险、团体意外险等商业保险费用证明（加盖公章，社保医保、雇主责任险、团体意外险至少具备其一）。</w:t>
      </w:r>
    </w:p>
    <w:p w14:paraId="2E7CCC52">
      <w:pPr>
        <w:widowControl/>
        <w:adjustRightInd w:val="0"/>
        <w:snapToGrid w:val="0"/>
        <w:spacing w:before="60" w:beforeLines="25" w:after="60" w:afterLines="25" w:line="5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二、技术要求</w:t>
      </w:r>
    </w:p>
    <w:p w14:paraId="41C53B38">
      <w:pPr>
        <w:widowControl/>
        <w:adjustRightInd w:val="0"/>
        <w:snapToGrid w:val="0"/>
        <w:spacing w:before="60" w:beforeLines="25" w:after="60" w:afterLines="25"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1、投标人提供的服务方案必须满足招标人的实际需求，招标人不再支付因投标人方案不完整而引起的费用。</w:t>
      </w:r>
    </w:p>
    <w:p w14:paraId="1ED9B4ED">
      <w:pPr>
        <w:widowControl/>
        <w:adjustRightInd w:val="0"/>
        <w:snapToGrid w:val="0"/>
        <w:spacing w:before="60" w:beforeLines="25" w:after="60" w:afterLines="25"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2、投标人应根据本项目的特点，提供切实可行的工作计划，并承诺其工作计划将根据招标人的实际需要进行完善和补充，在工作内容不改变的情况下不得追加任何费用，投标人在投标文件中应做出书面承诺。</w:t>
      </w:r>
    </w:p>
    <w:p w14:paraId="75AE03ED">
      <w:pPr>
        <w:widowControl/>
        <w:adjustRightInd w:val="0"/>
        <w:snapToGrid w:val="0"/>
        <w:spacing w:before="60" w:beforeLines="25" w:after="60" w:afterLines="25"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3、</w:t>
      </w:r>
      <w:r>
        <w:rPr>
          <w:rFonts w:ascii="仿宋" w:hAnsi="仿宋" w:eastAsia="仿宋"/>
          <w:color w:val="auto"/>
          <w:sz w:val="32"/>
          <w:szCs w:val="32"/>
          <w:highlight w:val="none"/>
        </w:rPr>
        <w:t>投标人应在投标文件中对项目工作所需时间，工作内容、进度安排以及售后服务承诺</w:t>
      </w:r>
      <w:r>
        <w:rPr>
          <w:rFonts w:hint="eastAsia" w:ascii="仿宋" w:hAnsi="仿宋" w:eastAsia="仿宋"/>
          <w:color w:val="auto"/>
          <w:sz w:val="32"/>
          <w:szCs w:val="32"/>
          <w:highlight w:val="none"/>
        </w:rPr>
        <w:t>情况进行详细的书面说明及承诺。</w:t>
      </w:r>
    </w:p>
    <w:p w14:paraId="71056383">
      <w:pPr>
        <w:widowControl/>
        <w:adjustRightInd w:val="0"/>
        <w:snapToGrid w:val="0"/>
        <w:spacing w:before="60" w:beforeLines="25" w:after="60" w:afterLines="25" w:line="5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若中标后未履行相关承诺，招标人有权扣除投标保证金和其他款项。</w:t>
      </w:r>
    </w:p>
    <w:p w14:paraId="379D03F1">
      <w:pPr>
        <w:widowControl/>
        <w:numPr>
          <w:ilvl w:val="0"/>
          <w:numId w:val="2"/>
        </w:numPr>
        <w:adjustRightInd w:val="0"/>
        <w:snapToGrid w:val="0"/>
        <w:spacing w:before="60" w:beforeLines="25" w:after="60" w:afterLines="25" w:line="500" w:lineRule="exact"/>
        <w:ind w:left="-10" w:leftChars="0" w:firstLine="640" w:firstLineChars="0"/>
        <w:rPr>
          <w:rFonts w:ascii="仿宋" w:hAnsi="仿宋" w:eastAsia="仿宋"/>
          <w:color w:val="auto"/>
          <w:sz w:val="32"/>
          <w:szCs w:val="32"/>
          <w:highlight w:val="none"/>
        </w:rPr>
      </w:pPr>
      <w:r>
        <w:rPr>
          <w:rFonts w:ascii="仿宋" w:hAnsi="仿宋" w:eastAsia="仿宋"/>
          <w:color w:val="auto"/>
          <w:sz w:val="32"/>
          <w:szCs w:val="32"/>
          <w:highlight w:val="none"/>
        </w:rPr>
        <w:t>投标人应拥有</w:t>
      </w:r>
      <w:r>
        <w:rPr>
          <w:rFonts w:hint="eastAsia" w:ascii="仿宋" w:hAnsi="仿宋" w:eastAsia="仿宋"/>
          <w:color w:val="auto"/>
          <w:sz w:val="32"/>
          <w:szCs w:val="32"/>
          <w:highlight w:val="none"/>
        </w:rPr>
        <w:t>建筑垃圾清运</w:t>
      </w:r>
      <w:r>
        <w:rPr>
          <w:rFonts w:ascii="仿宋" w:hAnsi="仿宋" w:eastAsia="仿宋"/>
          <w:color w:val="auto"/>
          <w:sz w:val="32"/>
          <w:szCs w:val="32"/>
          <w:highlight w:val="none"/>
        </w:rPr>
        <w:t>施工相应的资质、工具、设备，施工人员需持证上岗并已按国家有关规定缴纳相关保险费用。</w:t>
      </w:r>
    </w:p>
    <w:p w14:paraId="2628D1F2">
      <w:pPr>
        <w:widowControl/>
        <w:numPr>
          <w:ilvl w:val="0"/>
          <w:numId w:val="2"/>
        </w:numPr>
        <w:adjustRightInd w:val="0"/>
        <w:snapToGrid w:val="0"/>
        <w:spacing w:before="60" w:beforeLines="25" w:after="60" w:afterLines="25" w:line="500" w:lineRule="exact"/>
        <w:ind w:left="-10" w:leftChars="0" w:firstLine="640" w:firstLineChars="0"/>
        <w:rPr>
          <w:rFonts w:ascii="仿宋" w:hAnsi="仿宋" w:eastAsia="仿宋"/>
          <w:color w:val="auto"/>
          <w:sz w:val="32"/>
          <w:szCs w:val="32"/>
          <w:highlight w:val="none"/>
        </w:rPr>
      </w:pPr>
      <w:r>
        <w:rPr>
          <w:rFonts w:hint="eastAsia" w:ascii="仿宋" w:hAnsi="仿宋" w:eastAsia="仿宋"/>
          <w:color w:val="auto"/>
          <w:sz w:val="32"/>
          <w:szCs w:val="32"/>
          <w:highlight w:val="none"/>
        </w:rPr>
        <w:t>投标人须提交《</w:t>
      </w:r>
      <w:r>
        <w:rPr>
          <w:rFonts w:hint="eastAsia" w:ascii="仿宋" w:hAnsi="仿宋" w:eastAsia="仿宋"/>
          <w:color w:val="auto"/>
          <w:sz w:val="32"/>
          <w:szCs w:val="32"/>
          <w:highlight w:val="none"/>
          <w:lang w:val="en-US" w:eastAsia="zh-CN"/>
        </w:rPr>
        <w:t>安全生产管理协议书</w:t>
      </w:r>
      <w:r>
        <w:rPr>
          <w:rFonts w:hint="eastAsia" w:ascii="仿宋" w:hAnsi="仿宋" w:eastAsia="仿宋"/>
          <w:color w:val="auto"/>
          <w:sz w:val="32"/>
          <w:szCs w:val="32"/>
          <w:highlight w:val="none"/>
        </w:rPr>
        <w:t>》并加盖公章（详见附件）。</w:t>
      </w:r>
    </w:p>
    <w:p w14:paraId="24082DD6">
      <w:pPr>
        <w:widowControl/>
        <w:adjustRightInd w:val="0"/>
        <w:snapToGrid w:val="0"/>
        <w:spacing w:before="60" w:beforeLines="25" w:after="60" w:afterLines="25"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6、</w:t>
      </w:r>
      <w:r>
        <w:rPr>
          <w:rFonts w:ascii="仿宋" w:hAnsi="仿宋" w:eastAsia="仿宋"/>
          <w:color w:val="auto"/>
          <w:sz w:val="32"/>
          <w:szCs w:val="32"/>
          <w:highlight w:val="none"/>
        </w:rPr>
        <w:t>投标人应有类似本项</w:t>
      </w:r>
      <w:r>
        <w:rPr>
          <w:rFonts w:hint="eastAsia" w:ascii="仿宋" w:hAnsi="仿宋" w:eastAsia="仿宋"/>
          <w:color w:val="auto"/>
          <w:sz w:val="32"/>
          <w:szCs w:val="32"/>
          <w:highlight w:val="none"/>
        </w:rPr>
        <w:t>目</w:t>
      </w:r>
      <w:r>
        <w:rPr>
          <w:rFonts w:hint="eastAsia" w:ascii="仿宋" w:hAnsi="仿宋" w:eastAsia="仿宋"/>
          <w:color w:val="auto"/>
          <w:sz w:val="32"/>
          <w:szCs w:val="32"/>
          <w:highlight w:val="none"/>
          <w:lang w:eastAsia="zh-CN"/>
        </w:rPr>
        <w:t>建筑垃圾清运业务，</w:t>
      </w:r>
      <w:r>
        <w:rPr>
          <w:rFonts w:hint="eastAsia" w:ascii="仿宋" w:hAnsi="仿宋" w:eastAsia="仿宋"/>
          <w:color w:val="auto"/>
          <w:sz w:val="32"/>
          <w:szCs w:val="32"/>
          <w:highlight w:val="none"/>
        </w:rPr>
        <w:t>在近几年没有发生过安全质量事故。</w:t>
      </w:r>
    </w:p>
    <w:p w14:paraId="329DDC5D">
      <w:pPr>
        <w:widowControl/>
        <w:adjustRightInd w:val="0"/>
        <w:snapToGrid w:val="0"/>
        <w:spacing w:before="60" w:beforeLines="25" w:after="60" w:afterLines="25"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7、严格执行服务承诺。</w:t>
      </w:r>
    </w:p>
    <w:p w14:paraId="75D475D5">
      <w:pPr>
        <w:widowControl/>
        <w:adjustRightInd w:val="0"/>
        <w:snapToGrid w:val="0"/>
        <w:spacing w:before="60" w:beforeLines="25" w:after="60" w:afterLines="25"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8、中标人应严格依据投标文件所做承诺履行职责，如有违约，招标人有权根据协议、合同采取措施追究违约方的违约责任。</w:t>
      </w:r>
    </w:p>
    <w:p w14:paraId="0246642E">
      <w:pPr>
        <w:widowControl/>
        <w:adjustRightInd w:val="0"/>
        <w:snapToGrid w:val="0"/>
        <w:spacing w:before="60" w:beforeLines="25" w:after="60" w:afterLines="25"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9、中标人应当按照合同约定履行义务，不得将本项目（转包）给他人，一经发现，招标人有权立即终止合同，并追究中标人的违约责任和要求赔偿。</w:t>
      </w:r>
    </w:p>
    <w:p w14:paraId="224080D4">
      <w:pPr>
        <w:pStyle w:val="3"/>
        <w:keepNext w:val="0"/>
        <w:keepLines w:val="0"/>
        <w:spacing w:before="0" w:after="0" w:line="500" w:lineRule="exact"/>
        <w:jc w:val="center"/>
        <w:rPr>
          <w:rFonts w:ascii="仿宋" w:hAnsi="仿宋" w:eastAsia="仿宋"/>
          <w:color w:val="auto"/>
          <w:sz w:val="32"/>
          <w:highlight w:val="none"/>
        </w:rPr>
      </w:pPr>
      <w:bookmarkStart w:id="178" w:name="_Toc468718876"/>
      <w:bookmarkStart w:id="179" w:name="_Toc9057"/>
      <w:bookmarkStart w:id="180" w:name="_Toc1779"/>
      <w:r>
        <w:rPr>
          <w:rFonts w:hint="eastAsia" w:ascii="仿宋" w:hAnsi="仿宋" w:eastAsia="仿宋"/>
          <w:color w:val="auto"/>
          <w:sz w:val="32"/>
          <w:highlight w:val="none"/>
        </w:rPr>
        <w:t>第三节 报价要求</w:t>
      </w:r>
      <w:bookmarkEnd w:id="178"/>
      <w:bookmarkEnd w:id="179"/>
      <w:bookmarkEnd w:id="180"/>
    </w:p>
    <w:p w14:paraId="1E6979CB">
      <w:pPr>
        <w:widowControl/>
        <w:adjustRightInd w:val="0"/>
        <w:snapToGrid w:val="0"/>
        <w:spacing w:before="60" w:beforeLines="25" w:after="60" w:afterLines="25" w:line="500" w:lineRule="exact"/>
        <w:ind w:firstLine="640" w:firstLineChars="200"/>
        <w:rPr>
          <w:rFonts w:ascii="仿宋" w:hAnsi="仿宋" w:eastAsia="仿宋"/>
          <w:color w:val="auto"/>
          <w:sz w:val="32"/>
          <w:szCs w:val="32"/>
          <w:highlight w:val="none"/>
        </w:rPr>
      </w:pPr>
      <w:bookmarkStart w:id="181" w:name="_Toc468718878"/>
      <w:bookmarkStart w:id="182" w:name="_Toc306290240"/>
      <w:r>
        <w:rPr>
          <w:rFonts w:ascii="仿宋" w:hAnsi="仿宋" w:eastAsia="仿宋"/>
          <w:color w:val="auto"/>
          <w:sz w:val="32"/>
          <w:szCs w:val="32"/>
          <w:highlight w:val="none"/>
        </w:rPr>
        <w:t>1</w:t>
      </w:r>
      <w:r>
        <w:rPr>
          <w:rFonts w:hint="eastAsia" w:ascii="仿宋" w:hAnsi="仿宋" w:eastAsia="仿宋"/>
          <w:color w:val="auto"/>
          <w:sz w:val="32"/>
          <w:szCs w:val="32"/>
          <w:highlight w:val="none"/>
        </w:rPr>
        <w:t>、报价以人民币为货币单位，应分单价、小计和总价。</w:t>
      </w:r>
    </w:p>
    <w:p w14:paraId="1C1D667F">
      <w:pPr>
        <w:widowControl/>
        <w:adjustRightInd w:val="0"/>
        <w:snapToGrid w:val="0"/>
        <w:spacing w:before="60" w:beforeLines="25" w:after="60" w:afterLines="25" w:line="500"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2</w:t>
      </w:r>
      <w:r>
        <w:rPr>
          <w:rFonts w:hint="eastAsia" w:ascii="仿宋" w:hAnsi="仿宋" w:eastAsia="仿宋"/>
          <w:color w:val="auto"/>
          <w:sz w:val="32"/>
          <w:szCs w:val="32"/>
          <w:highlight w:val="none"/>
        </w:rPr>
        <w:t>、投标报价应包含但不限于以下费用：工具费、耗材费、保险费、人工费等，各投标人应依据招标文件要求，并充分考虑市场、原材料价格、人工成本上涨等风险，自行核算成本报价，各项目为整体采购，如有遗漏部分将不再进行增补。</w:t>
      </w:r>
    </w:p>
    <w:p w14:paraId="4C42CA58">
      <w:pPr>
        <w:widowControl/>
        <w:adjustRightInd w:val="0"/>
        <w:snapToGrid w:val="0"/>
        <w:spacing w:before="60" w:beforeLines="25" w:after="60" w:afterLines="25" w:line="500"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3</w:t>
      </w:r>
      <w:r>
        <w:rPr>
          <w:rFonts w:hint="eastAsia" w:ascii="仿宋" w:hAnsi="仿宋" w:eastAsia="仿宋"/>
          <w:color w:val="auto"/>
          <w:sz w:val="32"/>
          <w:szCs w:val="32"/>
          <w:highlight w:val="none"/>
        </w:rPr>
        <w:t>、投标人漏报的单价或每单价报价中漏报、少报的费用，视为此项费用已隐含在投标报价中，中标后不得再向招标人收取任何费用。</w:t>
      </w:r>
    </w:p>
    <w:p w14:paraId="3AE65C8C">
      <w:pPr>
        <w:widowControl/>
        <w:adjustRightInd w:val="0"/>
        <w:snapToGrid w:val="0"/>
        <w:spacing w:before="60" w:beforeLines="25" w:after="60" w:afterLines="25" w:line="500"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4</w:t>
      </w:r>
      <w:r>
        <w:rPr>
          <w:rFonts w:hint="eastAsia" w:ascii="仿宋" w:hAnsi="仿宋" w:eastAsia="仿宋"/>
          <w:color w:val="auto"/>
          <w:sz w:val="32"/>
          <w:szCs w:val="32"/>
          <w:highlight w:val="none"/>
        </w:rPr>
        <w:t>、投标人对本项目只能有一个报价，招标人不接受有选择的报价。</w:t>
      </w:r>
    </w:p>
    <w:p w14:paraId="460CCC53">
      <w:pPr>
        <w:widowControl/>
        <w:adjustRightInd w:val="0"/>
        <w:snapToGrid w:val="0"/>
        <w:spacing w:before="60" w:beforeLines="25" w:after="60" w:afterLines="25" w:line="500"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5</w:t>
      </w:r>
      <w:r>
        <w:rPr>
          <w:rFonts w:hint="eastAsia" w:ascii="仿宋" w:hAnsi="仿宋" w:eastAsia="仿宋"/>
          <w:color w:val="auto"/>
          <w:sz w:val="32"/>
          <w:szCs w:val="32"/>
          <w:highlight w:val="none"/>
        </w:rPr>
        <w:t>、中标人在提供服务的过程中，若出现安全事故，其责任及相应的赔偿均由中标人承担，</w:t>
      </w:r>
      <w:r>
        <w:rPr>
          <w:rFonts w:hint="eastAsia" w:ascii="仿宋" w:hAnsi="仿宋" w:eastAsia="仿宋" w:cs="Times New Roman"/>
          <w:color w:val="auto"/>
          <w:sz w:val="32"/>
          <w:szCs w:val="32"/>
          <w:highlight w:val="none"/>
          <w:lang w:val="en-US" w:eastAsia="zh-CN"/>
        </w:rPr>
        <w:t>招</w:t>
      </w:r>
      <w:r>
        <w:rPr>
          <w:rFonts w:hint="eastAsia" w:ascii="仿宋" w:hAnsi="仿宋" w:eastAsia="仿宋" w:cs="Times New Roman"/>
          <w:color w:val="auto"/>
          <w:sz w:val="32"/>
          <w:szCs w:val="32"/>
          <w:highlight w:val="none"/>
        </w:rPr>
        <w:t>标</w:t>
      </w:r>
      <w:r>
        <w:rPr>
          <w:rFonts w:hint="eastAsia" w:ascii="仿宋" w:hAnsi="仿宋" w:eastAsia="仿宋"/>
          <w:color w:val="auto"/>
          <w:sz w:val="32"/>
          <w:szCs w:val="32"/>
          <w:highlight w:val="none"/>
        </w:rPr>
        <w:t>人不承担所有责任及义务。</w:t>
      </w:r>
    </w:p>
    <w:p w14:paraId="5078A7BF">
      <w:pPr>
        <w:spacing w:line="48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6、</w:t>
      </w:r>
      <w:bookmarkEnd w:id="181"/>
      <w:bookmarkEnd w:id="182"/>
      <w:r>
        <w:rPr>
          <w:rFonts w:hint="eastAsia" w:ascii="仿宋" w:hAnsi="仿宋" w:eastAsia="仿宋"/>
          <w:color w:val="auto"/>
          <w:sz w:val="32"/>
          <w:szCs w:val="32"/>
          <w:highlight w:val="none"/>
        </w:rPr>
        <w:t>履约保证金：中标人须向招标人缴交履约保证金，履约保证金在双方合同终止、债权债务等关系理顺后30日历天内无息返还。</w:t>
      </w:r>
    </w:p>
    <w:p w14:paraId="56CB3B83">
      <w:pPr>
        <w:spacing w:line="480" w:lineRule="exact"/>
        <w:ind w:firstLine="640" w:firstLineChars="200"/>
        <w:rPr>
          <w:rFonts w:hint="eastAsia" w:ascii="仿宋" w:hAnsi="仿宋" w:eastAsia="仿宋"/>
          <w:color w:val="auto"/>
          <w:sz w:val="32"/>
          <w:szCs w:val="32"/>
          <w:highlight w:val="none"/>
        </w:rPr>
      </w:pPr>
    </w:p>
    <w:p w14:paraId="1A392D71">
      <w:pPr>
        <w:spacing w:line="480" w:lineRule="exact"/>
        <w:ind w:firstLine="640" w:firstLineChars="200"/>
        <w:rPr>
          <w:rFonts w:hint="eastAsia" w:ascii="仿宋" w:hAnsi="仿宋" w:eastAsia="仿宋"/>
          <w:color w:val="auto"/>
          <w:sz w:val="32"/>
          <w:szCs w:val="32"/>
          <w:highlight w:val="none"/>
        </w:rPr>
      </w:pPr>
    </w:p>
    <w:p w14:paraId="14060362">
      <w:pPr>
        <w:spacing w:line="480" w:lineRule="exact"/>
        <w:ind w:firstLine="640" w:firstLineChars="200"/>
        <w:rPr>
          <w:rFonts w:hint="eastAsia" w:ascii="仿宋" w:hAnsi="仿宋" w:eastAsia="仿宋"/>
          <w:color w:val="auto"/>
          <w:sz w:val="32"/>
          <w:szCs w:val="32"/>
          <w:highlight w:val="none"/>
        </w:rPr>
      </w:pPr>
    </w:p>
    <w:bookmarkEnd w:id="8"/>
    <w:p w14:paraId="72902B0A">
      <w:pPr>
        <w:pStyle w:val="2"/>
        <w:keepNext w:val="0"/>
        <w:keepLines w:val="0"/>
        <w:spacing w:before="0" w:after="0" w:line="500" w:lineRule="exact"/>
        <w:jc w:val="center"/>
        <w:rPr>
          <w:rFonts w:hint="eastAsia" w:ascii="仿宋" w:hAnsi="仿宋" w:eastAsia="仿宋"/>
          <w:color w:val="auto"/>
          <w:highlight w:val="none"/>
        </w:rPr>
      </w:pPr>
      <w:bookmarkStart w:id="183" w:name="_Toc12196"/>
    </w:p>
    <w:p w14:paraId="2B748B66">
      <w:pPr>
        <w:pStyle w:val="2"/>
        <w:keepNext w:val="0"/>
        <w:keepLines w:val="0"/>
        <w:spacing w:before="0" w:after="0" w:line="500" w:lineRule="exact"/>
        <w:jc w:val="center"/>
        <w:rPr>
          <w:rFonts w:ascii="仿宋" w:hAnsi="仿宋" w:eastAsia="仿宋"/>
          <w:color w:val="auto"/>
          <w:highlight w:val="none"/>
        </w:rPr>
      </w:pPr>
      <w:bookmarkStart w:id="184" w:name="_Toc11789"/>
      <w:r>
        <w:rPr>
          <w:rFonts w:hint="eastAsia" w:ascii="仿宋" w:hAnsi="仿宋" w:eastAsia="仿宋"/>
          <w:color w:val="auto"/>
          <w:highlight w:val="none"/>
        </w:rPr>
        <w:t>第四章  投标文件格式</w:t>
      </w:r>
      <w:bookmarkEnd w:id="183"/>
      <w:bookmarkEnd w:id="184"/>
    </w:p>
    <w:p w14:paraId="0F8F2B4D">
      <w:pPr>
        <w:rPr>
          <w:color w:val="auto"/>
          <w:highlight w:val="none"/>
        </w:rPr>
      </w:pPr>
    </w:p>
    <w:p w14:paraId="5A92B39B">
      <w:pPr>
        <w:pStyle w:val="26"/>
        <w:spacing w:line="360" w:lineRule="auto"/>
        <w:rPr>
          <w:rFonts w:ascii="仿宋" w:hAnsi="仿宋" w:eastAsia="仿宋"/>
          <w:color w:val="auto"/>
          <w:highlight w:val="none"/>
        </w:rPr>
      </w:pPr>
    </w:p>
    <w:p w14:paraId="6AE04927">
      <w:pPr>
        <w:pStyle w:val="26"/>
        <w:spacing w:line="360" w:lineRule="auto"/>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 封面）</w:t>
      </w:r>
    </w:p>
    <w:p w14:paraId="0FC3A390">
      <w:pPr>
        <w:spacing w:line="360" w:lineRule="auto"/>
        <w:jc w:val="center"/>
        <w:rPr>
          <w:rFonts w:ascii="仿宋" w:hAnsi="仿宋" w:eastAsia="仿宋"/>
          <w:b/>
          <w:color w:val="auto"/>
          <w:sz w:val="72"/>
          <w:highlight w:val="none"/>
        </w:rPr>
      </w:pPr>
    </w:p>
    <w:p w14:paraId="453114E9">
      <w:pPr>
        <w:spacing w:line="360" w:lineRule="auto"/>
        <w:jc w:val="center"/>
        <w:rPr>
          <w:rFonts w:ascii="仿宋" w:hAnsi="仿宋" w:eastAsia="仿宋"/>
          <w:b/>
          <w:color w:val="auto"/>
          <w:sz w:val="72"/>
          <w:highlight w:val="none"/>
        </w:rPr>
      </w:pPr>
      <w:r>
        <w:rPr>
          <w:rFonts w:hint="eastAsia" w:ascii="仿宋" w:hAnsi="仿宋" w:eastAsia="仿宋"/>
          <w:b/>
          <w:color w:val="auto"/>
          <w:sz w:val="72"/>
          <w:highlight w:val="none"/>
        </w:rPr>
        <w:t>投  标  文  件</w:t>
      </w:r>
    </w:p>
    <w:p w14:paraId="04D59F6C">
      <w:pPr>
        <w:spacing w:line="360" w:lineRule="auto"/>
        <w:rPr>
          <w:rFonts w:ascii="仿宋" w:hAnsi="仿宋" w:eastAsia="仿宋"/>
          <w:b/>
          <w:color w:val="auto"/>
          <w:sz w:val="36"/>
          <w:highlight w:val="none"/>
        </w:rPr>
      </w:pPr>
    </w:p>
    <w:p w14:paraId="47EFB282">
      <w:pPr>
        <w:spacing w:line="360" w:lineRule="auto"/>
        <w:ind w:firstLine="1084" w:firstLineChars="300"/>
        <w:rPr>
          <w:rFonts w:ascii="仿宋" w:hAnsi="仿宋" w:eastAsia="仿宋"/>
          <w:b/>
          <w:color w:val="auto"/>
          <w:sz w:val="36"/>
          <w:highlight w:val="none"/>
        </w:rPr>
      </w:pPr>
      <w:r>
        <w:rPr>
          <w:rFonts w:hint="eastAsia" w:ascii="仿宋" w:hAnsi="仿宋" w:eastAsia="仿宋"/>
          <w:b/>
          <w:color w:val="auto"/>
          <w:sz w:val="36"/>
          <w:highlight w:val="none"/>
        </w:rPr>
        <w:t>项 目 名 称：</w:t>
      </w:r>
    </w:p>
    <w:p w14:paraId="64126D5E">
      <w:pPr>
        <w:spacing w:line="360" w:lineRule="auto"/>
        <w:ind w:firstLine="1084" w:firstLineChars="300"/>
        <w:rPr>
          <w:rFonts w:ascii="仿宋" w:hAnsi="仿宋" w:eastAsia="仿宋"/>
          <w:b/>
          <w:color w:val="auto"/>
          <w:sz w:val="36"/>
          <w:highlight w:val="none"/>
          <w:u w:val="single"/>
        </w:rPr>
      </w:pPr>
      <w:r>
        <w:rPr>
          <w:rFonts w:hint="eastAsia" w:ascii="仿宋" w:hAnsi="仿宋" w:eastAsia="仿宋"/>
          <w:b/>
          <w:color w:val="auto"/>
          <w:sz w:val="36"/>
          <w:highlight w:val="none"/>
        </w:rPr>
        <w:t>招 标 编 号：</w:t>
      </w:r>
    </w:p>
    <w:p w14:paraId="30C986D4">
      <w:pPr>
        <w:spacing w:line="360" w:lineRule="auto"/>
        <w:rPr>
          <w:rFonts w:ascii="仿宋" w:hAnsi="仿宋" w:eastAsia="仿宋"/>
          <w:b/>
          <w:color w:val="auto"/>
          <w:sz w:val="36"/>
          <w:highlight w:val="none"/>
        </w:rPr>
      </w:pPr>
    </w:p>
    <w:p w14:paraId="59FD6651">
      <w:pPr>
        <w:spacing w:line="360" w:lineRule="auto"/>
        <w:rPr>
          <w:rFonts w:ascii="仿宋" w:hAnsi="仿宋" w:eastAsia="仿宋"/>
          <w:b/>
          <w:color w:val="auto"/>
          <w:sz w:val="36"/>
          <w:highlight w:val="none"/>
        </w:rPr>
      </w:pPr>
    </w:p>
    <w:p w14:paraId="63012EE0">
      <w:pPr>
        <w:spacing w:line="360" w:lineRule="auto"/>
        <w:rPr>
          <w:rFonts w:ascii="仿宋" w:hAnsi="仿宋" w:eastAsia="仿宋"/>
          <w:b/>
          <w:color w:val="auto"/>
          <w:sz w:val="36"/>
          <w:highlight w:val="none"/>
          <w:u w:val="single"/>
        </w:rPr>
      </w:pPr>
      <w:r>
        <w:rPr>
          <w:rFonts w:hint="eastAsia" w:ascii="仿宋" w:hAnsi="仿宋" w:eastAsia="仿宋"/>
          <w:b/>
          <w:color w:val="auto"/>
          <w:sz w:val="36"/>
          <w:highlight w:val="none"/>
        </w:rPr>
        <w:t xml:space="preserve">       投标人名称 ：</w:t>
      </w:r>
    </w:p>
    <w:p w14:paraId="157A56F1">
      <w:pPr>
        <w:spacing w:line="360" w:lineRule="auto"/>
        <w:rPr>
          <w:rFonts w:ascii="仿宋" w:hAnsi="仿宋" w:eastAsia="仿宋"/>
          <w:b/>
          <w:color w:val="auto"/>
          <w:sz w:val="36"/>
          <w:highlight w:val="none"/>
        </w:rPr>
      </w:pPr>
      <w:r>
        <w:rPr>
          <w:rFonts w:hint="eastAsia" w:ascii="仿宋" w:hAnsi="仿宋" w:eastAsia="仿宋"/>
          <w:b/>
          <w:color w:val="auto"/>
          <w:sz w:val="36"/>
          <w:highlight w:val="none"/>
        </w:rPr>
        <w:t xml:space="preserve">       日      期 ：</w:t>
      </w:r>
    </w:p>
    <w:p w14:paraId="614F6501">
      <w:pPr>
        <w:pStyle w:val="29"/>
        <w:spacing w:line="360" w:lineRule="auto"/>
        <w:jc w:val="left"/>
        <w:rPr>
          <w:rFonts w:ascii="仿宋" w:hAnsi="仿宋" w:eastAsia="仿宋"/>
          <w:b/>
          <w:color w:val="auto"/>
          <w:sz w:val="24"/>
          <w:highlight w:val="none"/>
        </w:rPr>
      </w:pPr>
    </w:p>
    <w:p w14:paraId="7ED438E1">
      <w:pPr>
        <w:pStyle w:val="29"/>
        <w:spacing w:line="360" w:lineRule="auto"/>
        <w:jc w:val="left"/>
        <w:rPr>
          <w:rFonts w:ascii="仿宋" w:hAnsi="仿宋" w:eastAsia="仿宋"/>
          <w:b/>
          <w:color w:val="auto"/>
          <w:sz w:val="24"/>
          <w:highlight w:val="none"/>
        </w:rPr>
      </w:pPr>
    </w:p>
    <w:p w14:paraId="629DDF87">
      <w:pPr>
        <w:pStyle w:val="6"/>
        <w:snapToGrid w:val="0"/>
        <w:spacing w:line="360" w:lineRule="auto"/>
        <w:ind w:left="0" w:firstLine="3855" w:firstLineChars="1200"/>
        <w:jc w:val="both"/>
        <w:rPr>
          <w:rFonts w:ascii="仿宋" w:hAnsi="仿宋" w:eastAsia="仿宋"/>
          <w:b/>
          <w:bCs/>
          <w:color w:val="auto"/>
          <w:sz w:val="32"/>
          <w:highlight w:val="none"/>
          <w:lang w:eastAsia="zh-CN"/>
        </w:rPr>
      </w:pPr>
    </w:p>
    <w:p w14:paraId="68C37368">
      <w:pPr>
        <w:pStyle w:val="6"/>
        <w:snapToGrid w:val="0"/>
        <w:spacing w:line="360" w:lineRule="auto"/>
        <w:ind w:left="0" w:firstLine="3855" w:firstLineChars="1200"/>
        <w:jc w:val="both"/>
        <w:rPr>
          <w:rFonts w:ascii="仿宋" w:hAnsi="仿宋" w:eastAsia="仿宋"/>
          <w:b/>
          <w:bCs/>
          <w:color w:val="auto"/>
          <w:sz w:val="32"/>
          <w:highlight w:val="none"/>
          <w:lang w:eastAsia="zh-CN"/>
        </w:rPr>
      </w:pPr>
    </w:p>
    <w:p w14:paraId="2E2B4DE4">
      <w:pPr>
        <w:pStyle w:val="6"/>
        <w:snapToGrid w:val="0"/>
        <w:spacing w:line="360" w:lineRule="auto"/>
        <w:ind w:left="0" w:firstLine="3855" w:firstLineChars="1200"/>
        <w:jc w:val="both"/>
        <w:rPr>
          <w:rFonts w:ascii="仿宋" w:hAnsi="仿宋" w:eastAsia="仿宋"/>
          <w:b/>
          <w:bCs/>
          <w:color w:val="auto"/>
          <w:sz w:val="32"/>
          <w:highlight w:val="none"/>
          <w:lang w:eastAsia="zh-CN"/>
        </w:rPr>
      </w:pPr>
    </w:p>
    <w:p w14:paraId="2A097479">
      <w:pPr>
        <w:pStyle w:val="6"/>
        <w:snapToGrid w:val="0"/>
        <w:spacing w:line="360" w:lineRule="auto"/>
        <w:ind w:left="0" w:firstLine="3855" w:firstLineChars="1200"/>
        <w:jc w:val="both"/>
        <w:rPr>
          <w:rFonts w:ascii="仿宋" w:hAnsi="仿宋" w:eastAsia="仿宋"/>
          <w:b/>
          <w:bCs/>
          <w:color w:val="auto"/>
          <w:sz w:val="32"/>
          <w:highlight w:val="none"/>
          <w:lang w:eastAsia="zh-CN"/>
        </w:rPr>
      </w:pPr>
    </w:p>
    <w:p w14:paraId="57359FE0">
      <w:pPr>
        <w:pStyle w:val="6"/>
        <w:snapToGrid w:val="0"/>
        <w:spacing w:line="360" w:lineRule="auto"/>
        <w:ind w:left="0" w:firstLine="3855" w:firstLineChars="1200"/>
        <w:jc w:val="both"/>
        <w:rPr>
          <w:rFonts w:ascii="仿宋" w:hAnsi="仿宋" w:eastAsia="仿宋"/>
          <w:b/>
          <w:bCs/>
          <w:color w:val="auto"/>
          <w:sz w:val="32"/>
          <w:highlight w:val="none"/>
          <w:lang w:eastAsia="zh-CN"/>
        </w:rPr>
      </w:pPr>
    </w:p>
    <w:p w14:paraId="7D6E2404">
      <w:pPr>
        <w:pStyle w:val="6"/>
        <w:snapToGrid w:val="0"/>
        <w:spacing w:line="360" w:lineRule="auto"/>
        <w:ind w:left="0"/>
        <w:jc w:val="both"/>
        <w:rPr>
          <w:rFonts w:ascii="仿宋" w:hAnsi="仿宋" w:eastAsia="仿宋"/>
          <w:b/>
          <w:bCs/>
          <w:color w:val="auto"/>
          <w:sz w:val="32"/>
          <w:highlight w:val="none"/>
          <w:lang w:eastAsia="zh-CN"/>
        </w:rPr>
      </w:pPr>
    </w:p>
    <w:p w14:paraId="0A478EE2">
      <w:pPr>
        <w:pStyle w:val="6"/>
        <w:snapToGrid w:val="0"/>
        <w:spacing w:line="500" w:lineRule="exact"/>
        <w:ind w:left="0" w:firstLine="3855" w:firstLineChars="1200"/>
        <w:jc w:val="both"/>
        <w:rPr>
          <w:rFonts w:ascii="仿宋" w:hAnsi="仿宋" w:eastAsia="仿宋"/>
          <w:b/>
          <w:bCs/>
          <w:color w:val="auto"/>
          <w:sz w:val="32"/>
          <w:szCs w:val="32"/>
          <w:highlight w:val="none"/>
          <w:lang w:eastAsia="zh-CN"/>
        </w:rPr>
      </w:pPr>
      <w:r>
        <w:rPr>
          <w:rFonts w:hint="eastAsia" w:ascii="仿宋" w:hAnsi="仿宋" w:eastAsia="仿宋"/>
          <w:b/>
          <w:bCs/>
          <w:color w:val="auto"/>
          <w:sz w:val="32"/>
          <w:szCs w:val="32"/>
          <w:highlight w:val="none"/>
          <w:lang w:eastAsia="zh-CN"/>
        </w:rPr>
        <w:t>目    录</w:t>
      </w:r>
    </w:p>
    <w:p w14:paraId="6C939294">
      <w:pPr>
        <w:spacing w:line="500" w:lineRule="exact"/>
        <w:rPr>
          <w:rFonts w:ascii="仿宋" w:hAnsi="仿宋" w:eastAsia="仿宋"/>
          <w:color w:val="auto"/>
          <w:sz w:val="32"/>
          <w:szCs w:val="32"/>
          <w:highlight w:val="none"/>
        </w:rPr>
      </w:pPr>
    </w:p>
    <w:p w14:paraId="7B480A34">
      <w:pPr>
        <w:spacing w:line="50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1. 投 标 书</w:t>
      </w:r>
    </w:p>
    <w:p w14:paraId="00287D05">
      <w:pPr>
        <w:spacing w:line="50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2. 开标一览表</w:t>
      </w:r>
    </w:p>
    <w:p w14:paraId="257F5130">
      <w:pPr>
        <w:spacing w:line="50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3. 价格明细表</w:t>
      </w:r>
    </w:p>
    <w:p w14:paraId="4F8AE52D">
      <w:pPr>
        <w:spacing w:line="500" w:lineRule="exact"/>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4. 投标人的资格证明文件</w:t>
      </w:r>
    </w:p>
    <w:p w14:paraId="6FC5E3CF">
      <w:pPr>
        <w:spacing w:line="500" w:lineRule="exact"/>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5. 带“★”号条款逐条响应表</w:t>
      </w:r>
    </w:p>
    <w:p w14:paraId="6DB07EDD">
      <w:pPr>
        <w:spacing w:line="500" w:lineRule="exact"/>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6. 投标人承诺函</w:t>
      </w:r>
      <w:r>
        <w:rPr>
          <w:rFonts w:hint="eastAsia" w:ascii="仿宋" w:hAnsi="仿宋" w:eastAsia="仿宋"/>
          <w:color w:val="auto"/>
          <w:sz w:val="32"/>
          <w:szCs w:val="32"/>
          <w:highlight w:val="none"/>
        </w:rPr>
        <w:cr/>
      </w:r>
      <w:r>
        <w:rPr>
          <w:rFonts w:hint="eastAsia" w:ascii="仿宋" w:hAnsi="仿宋" w:eastAsia="仿宋"/>
          <w:color w:val="auto"/>
          <w:sz w:val="32"/>
          <w:szCs w:val="32"/>
          <w:highlight w:val="none"/>
          <w:lang w:val="en-US" w:eastAsia="zh-CN"/>
        </w:rPr>
        <w:t>7</w:t>
      </w:r>
      <w:r>
        <w:rPr>
          <w:rFonts w:hint="eastAsia" w:ascii="仿宋" w:hAnsi="仿宋" w:eastAsia="仿宋"/>
          <w:color w:val="auto"/>
          <w:sz w:val="32"/>
          <w:szCs w:val="32"/>
          <w:highlight w:val="none"/>
        </w:rPr>
        <w:t xml:space="preserve">. </w:t>
      </w:r>
      <w:r>
        <w:rPr>
          <w:rFonts w:hint="eastAsia" w:ascii="仿宋" w:hAnsi="仿宋" w:eastAsia="仿宋"/>
          <w:color w:val="auto"/>
          <w:sz w:val="32"/>
          <w:szCs w:val="32"/>
          <w:highlight w:val="none"/>
          <w:lang w:val="en-US" w:eastAsia="zh-CN"/>
        </w:rPr>
        <w:t>技术和商务响应表</w:t>
      </w:r>
    </w:p>
    <w:p w14:paraId="3FFE55BA">
      <w:pPr>
        <w:spacing w:line="500" w:lineRule="exact"/>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8. 项目服务方案</w:t>
      </w:r>
    </w:p>
    <w:p w14:paraId="0387987E">
      <w:pPr>
        <w:spacing w:line="500" w:lineRule="exact"/>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9</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rPr>
        <w:t>法人代表授权书</w:t>
      </w:r>
    </w:p>
    <w:p w14:paraId="38D67D38">
      <w:pPr>
        <w:spacing w:line="500" w:lineRule="exact"/>
        <w:ind w:left="320" w:hanging="320" w:hangingChars="100"/>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10</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rPr>
        <w:t>法人营业执照</w:t>
      </w:r>
    </w:p>
    <w:p w14:paraId="52495E7A">
      <w:pPr>
        <w:spacing w:line="500" w:lineRule="exact"/>
        <w:ind w:left="320" w:hanging="320" w:hangingChars="100"/>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11</w:t>
      </w:r>
      <w:r>
        <w:rPr>
          <w:rFonts w:hint="eastAsia" w:ascii="仿宋" w:hAnsi="仿宋" w:eastAsia="仿宋"/>
          <w:color w:val="auto"/>
          <w:sz w:val="32"/>
          <w:szCs w:val="32"/>
          <w:highlight w:val="none"/>
        </w:rPr>
        <w:t>. 廉洁承诺书</w:t>
      </w:r>
    </w:p>
    <w:p w14:paraId="3685B944">
      <w:pPr>
        <w:spacing w:line="500" w:lineRule="exac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1</w:t>
      </w:r>
      <w:r>
        <w:rPr>
          <w:rFonts w:hint="eastAsia" w:ascii="仿宋" w:hAnsi="仿宋" w:eastAsia="仿宋"/>
          <w:color w:val="auto"/>
          <w:sz w:val="32"/>
          <w:szCs w:val="32"/>
          <w:highlight w:val="none"/>
          <w:lang w:val="en-US" w:eastAsia="zh-CN"/>
        </w:rPr>
        <w:t>2</w:t>
      </w:r>
      <w:r>
        <w:rPr>
          <w:rFonts w:hint="eastAsia" w:ascii="仿宋" w:hAnsi="仿宋" w:eastAsia="仿宋"/>
          <w:color w:val="auto"/>
          <w:sz w:val="32"/>
          <w:szCs w:val="32"/>
          <w:highlight w:val="none"/>
        </w:rPr>
        <w:t>. 投标人提交的其它资料</w:t>
      </w:r>
    </w:p>
    <w:p w14:paraId="36ECD769">
      <w:pPr>
        <w:pStyle w:val="9"/>
        <w:rPr>
          <w:rFonts w:hint="eastAsia" w:ascii="仿宋" w:hAnsi="仿宋" w:eastAsia="仿宋"/>
          <w:color w:val="auto"/>
          <w:sz w:val="32"/>
          <w:szCs w:val="32"/>
          <w:highlight w:val="none"/>
        </w:rPr>
      </w:pPr>
    </w:p>
    <w:p w14:paraId="638D2CD5">
      <w:pPr>
        <w:pStyle w:val="9"/>
        <w:rPr>
          <w:rFonts w:hint="eastAsia" w:ascii="仿宋" w:hAnsi="仿宋" w:eastAsia="仿宋"/>
          <w:color w:val="auto"/>
          <w:sz w:val="32"/>
          <w:szCs w:val="32"/>
          <w:highlight w:val="none"/>
        </w:rPr>
      </w:pPr>
    </w:p>
    <w:p w14:paraId="11283B7A">
      <w:pPr>
        <w:spacing w:line="440" w:lineRule="exact"/>
        <w:rPr>
          <w:rFonts w:ascii="仿宋" w:hAnsi="仿宋" w:eastAsia="仿宋"/>
          <w:b/>
          <w:color w:val="auto"/>
          <w:sz w:val="32"/>
          <w:szCs w:val="32"/>
          <w:highlight w:val="none"/>
        </w:rPr>
      </w:pPr>
    </w:p>
    <w:p w14:paraId="033BAA5A">
      <w:pPr>
        <w:spacing w:line="440" w:lineRule="exact"/>
        <w:rPr>
          <w:rFonts w:ascii="仿宋" w:hAnsi="仿宋" w:eastAsia="仿宋"/>
          <w:b/>
          <w:color w:val="auto"/>
          <w:sz w:val="32"/>
          <w:szCs w:val="32"/>
          <w:highlight w:val="none"/>
        </w:rPr>
      </w:pPr>
    </w:p>
    <w:p w14:paraId="1C292438">
      <w:pPr>
        <w:spacing w:line="440" w:lineRule="exact"/>
        <w:rPr>
          <w:rFonts w:ascii="仿宋" w:hAnsi="仿宋" w:eastAsia="仿宋"/>
          <w:b/>
          <w:color w:val="auto"/>
          <w:sz w:val="32"/>
          <w:szCs w:val="32"/>
          <w:highlight w:val="none"/>
        </w:rPr>
      </w:pPr>
      <w:r>
        <w:rPr>
          <w:rFonts w:ascii="仿宋" w:hAnsi="仿宋" w:eastAsia="仿宋"/>
          <w:b/>
          <w:color w:val="auto"/>
          <w:sz w:val="32"/>
          <w:szCs w:val="32"/>
          <w:highlight w:val="none"/>
        </w:rPr>
        <w:t>说明：投标人应按投标文件的实际情况编制目录</w:t>
      </w:r>
    </w:p>
    <w:p w14:paraId="6F05AE50">
      <w:pPr>
        <w:spacing w:line="500" w:lineRule="exact"/>
        <w:rPr>
          <w:rFonts w:ascii="仿宋" w:hAnsi="仿宋" w:eastAsia="仿宋"/>
          <w:b/>
          <w:color w:val="auto"/>
          <w:sz w:val="32"/>
          <w:szCs w:val="32"/>
          <w:highlight w:val="none"/>
        </w:rPr>
      </w:pPr>
    </w:p>
    <w:p w14:paraId="7934216D">
      <w:pPr>
        <w:spacing w:line="500" w:lineRule="exact"/>
        <w:rPr>
          <w:rFonts w:ascii="仿宋" w:hAnsi="仿宋" w:eastAsia="仿宋"/>
          <w:b/>
          <w:bCs/>
          <w:color w:val="auto"/>
          <w:sz w:val="32"/>
          <w:szCs w:val="32"/>
          <w:highlight w:val="none"/>
        </w:rPr>
      </w:pPr>
      <w:r>
        <w:rPr>
          <w:rFonts w:ascii="仿宋" w:hAnsi="仿宋" w:eastAsia="仿宋"/>
          <w:color w:val="auto"/>
          <w:sz w:val="32"/>
          <w:szCs w:val="32"/>
          <w:highlight w:val="none"/>
        </w:rPr>
        <w:br w:type="page"/>
      </w:r>
      <w:bookmarkStart w:id="185" w:name="_Toc186344305"/>
      <w:r>
        <w:rPr>
          <w:rFonts w:hint="eastAsia" w:ascii="仿宋" w:hAnsi="仿宋" w:eastAsia="仿宋"/>
          <w:b/>
          <w:bCs/>
          <w:color w:val="auto"/>
          <w:sz w:val="32"/>
          <w:szCs w:val="32"/>
          <w:highlight w:val="none"/>
        </w:rPr>
        <w:t>格式1　　</w:t>
      </w:r>
    </w:p>
    <w:p w14:paraId="5AD74B84">
      <w:pPr>
        <w:spacing w:line="500" w:lineRule="exact"/>
        <w:rPr>
          <w:rFonts w:ascii="仿宋" w:hAnsi="仿宋" w:eastAsia="仿宋"/>
          <w:b/>
          <w:bCs/>
          <w:color w:val="auto"/>
          <w:sz w:val="32"/>
          <w:szCs w:val="32"/>
          <w:highlight w:val="none"/>
        </w:rPr>
      </w:pPr>
    </w:p>
    <w:p w14:paraId="4A73299F">
      <w:pPr>
        <w:spacing w:line="500" w:lineRule="exact"/>
        <w:jc w:val="center"/>
        <w:rPr>
          <w:rFonts w:ascii="仿宋" w:hAnsi="仿宋" w:eastAsia="仿宋"/>
          <w:color w:val="auto"/>
          <w:sz w:val="32"/>
          <w:szCs w:val="32"/>
          <w:highlight w:val="none"/>
        </w:rPr>
      </w:pPr>
      <w:r>
        <w:rPr>
          <w:rFonts w:hint="eastAsia" w:ascii="仿宋" w:hAnsi="仿宋" w:eastAsia="仿宋"/>
          <w:b/>
          <w:bCs/>
          <w:color w:val="auto"/>
          <w:sz w:val="32"/>
          <w:szCs w:val="32"/>
          <w:highlight w:val="none"/>
        </w:rPr>
        <w:t>投 标 书</w:t>
      </w:r>
      <w:bookmarkEnd w:id="185"/>
    </w:p>
    <w:p w14:paraId="35340330">
      <w:pPr>
        <w:spacing w:line="500" w:lineRule="exact"/>
        <w:rPr>
          <w:rFonts w:ascii="仿宋" w:hAnsi="仿宋" w:eastAsia="仿宋"/>
          <w:color w:val="auto"/>
          <w:sz w:val="32"/>
          <w:szCs w:val="32"/>
          <w:highlight w:val="none"/>
        </w:rPr>
      </w:pPr>
    </w:p>
    <w:p w14:paraId="0AAD2B25">
      <w:pPr>
        <w:spacing w:line="500" w:lineRule="exac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致</w:t>
      </w:r>
      <w:r>
        <w:rPr>
          <w:rFonts w:hint="eastAsia" w:ascii="仿宋" w:hAnsi="仿宋" w:eastAsia="仿宋"/>
          <w:color w:val="auto"/>
          <w:sz w:val="32"/>
          <w:szCs w:val="32"/>
          <w:highlight w:val="none"/>
          <w:u w:val="single"/>
          <w:lang w:val="en-US" w:eastAsia="zh-CN"/>
        </w:rPr>
        <w:t xml:space="preserve"> 招标人   ：</w:t>
      </w:r>
    </w:p>
    <w:p w14:paraId="4A7B1D48">
      <w:pPr>
        <w:spacing w:line="500" w:lineRule="exac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根据贵方为</w:t>
      </w:r>
      <w:r>
        <w:rPr>
          <w:rFonts w:hint="eastAsia"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u w:val="single"/>
          <w:lang w:val="en-US" w:eastAsia="zh-CN"/>
        </w:rPr>
        <w:t xml:space="preserve">    </w:t>
      </w:r>
      <w:r>
        <w:rPr>
          <w:rFonts w:hint="eastAsia" w:ascii="仿宋" w:hAnsi="仿宋" w:eastAsia="仿宋"/>
          <w:color w:val="auto"/>
          <w:sz w:val="32"/>
          <w:szCs w:val="32"/>
          <w:highlight w:val="none"/>
        </w:rPr>
        <w:t>项目的投标要求（招标编号:</w:t>
      </w:r>
      <w:r>
        <w:rPr>
          <w:rFonts w:hint="eastAsia"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u w:val="single"/>
          <w:lang w:val="en-US" w:eastAsia="zh-CN"/>
        </w:rPr>
        <w:t xml:space="preserve">   </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rPr>
        <w:t>，本签字代表</w:t>
      </w:r>
      <w:r>
        <w:rPr>
          <w:rFonts w:hint="eastAsia" w:ascii="仿宋" w:hAnsi="仿宋" w:eastAsia="仿宋"/>
          <w:color w:val="auto"/>
          <w:sz w:val="32"/>
          <w:szCs w:val="32"/>
          <w:highlight w:val="none"/>
          <w:u w:val="single"/>
        </w:rPr>
        <w:t>（全名、职务）</w:t>
      </w:r>
      <w:r>
        <w:rPr>
          <w:rFonts w:hint="eastAsia" w:ascii="仿宋" w:hAnsi="仿宋" w:eastAsia="仿宋"/>
          <w:color w:val="auto"/>
          <w:sz w:val="32"/>
          <w:szCs w:val="32"/>
          <w:highlight w:val="none"/>
        </w:rPr>
        <w:t>正式授权并代表投标人</w:t>
      </w:r>
      <w:r>
        <w:rPr>
          <w:rFonts w:hint="eastAsia" w:ascii="仿宋" w:hAnsi="仿宋" w:eastAsia="仿宋"/>
          <w:color w:val="auto"/>
          <w:sz w:val="32"/>
          <w:szCs w:val="32"/>
          <w:highlight w:val="none"/>
          <w:u w:val="single"/>
        </w:rPr>
        <w:t>（投标人名称、地址）</w:t>
      </w:r>
      <w:r>
        <w:rPr>
          <w:rFonts w:hint="eastAsia" w:ascii="仿宋" w:hAnsi="仿宋" w:eastAsia="仿宋"/>
          <w:color w:val="auto"/>
          <w:sz w:val="32"/>
          <w:szCs w:val="32"/>
          <w:highlight w:val="none"/>
        </w:rPr>
        <w:t>提交下述文件正本一份</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副本一份</w:t>
      </w:r>
      <w:r>
        <w:rPr>
          <w:rFonts w:hint="eastAsia" w:ascii="仿宋" w:hAnsi="仿宋" w:eastAsia="仿宋"/>
          <w:color w:val="auto"/>
          <w:sz w:val="32"/>
          <w:szCs w:val="32"/>
          <w:highlight w:val="none"/>
          <w:lang w:eastAsia="zh-CN"/>
        </w:rPr>
        <w:t>、</w:t>
      </w:r>
      <w:r>
        <w:rPr>
          <w:rFonts w:hint="eastAsia" w:ascii="仿宋" w:hAnsi="仿宋" w:eastAsia="仿宋" w:cs="仿宋"/>
          <w:color w:val="auto"/>
          <w:kern w:val="0"/>
          <w:sz w:val="32"/>
          <w:szCs w:val="32"/>
          <w:highlight w:val="none"/>
        </w:rPr>
        <w:t>电子版</w:t>
      </w:r>
      <w:r>
        <w:rPr>
          <w:rFonts w:hint="eastAsia" w:ascii="仿宋" w:hAnsi="仿宋" w:eastAsia="仿宋" w:cs="仿宋"/>
          <w:color w:val="auto"/>
          <w:kern w:val="0"/>
          <w:sz w:val="32"/>
          <w:szCs w:val="32"/>
          <w:highlight w:val="none"/>
          <w:lang w:val="en-US" w:eastAsia="zh-CN"/>
        </w:rPr>
        <w:t>一</w:t>
      </w:r>
      <w:r>
        <w:rPr>
          <w:rFonts w:hint="eastAsia" w:ascii="仿宋" w:hAnsi="仿宋" w:eastAsia="仿宋" w:cs="仿宋"/>
          <w:color w:val="auto"/>
          <w:kern w:val="0"/>
          <w:sz w:val="32"/>
          <w:szCs w:val="32"/>
          <w:highlight w:val="none"/>
        </w:rPr>
        <w:t>份（U盘介质）</w:t>
      </w:r>
      <w:r>
        <w:rPr>
          <w:rFonts w:hint="eastAsia" w:ascii="仿宋" w:hAnsi="仿宋" w:eastAsia="仿宋"/>
          <w:color w:val="auto"/>
          <w:sz w:val="32"/>
          <w:szCs w:val="32"/>
          <w:highlight w:val="none"/>
        </w:rPr>
        <w:t>。</w:t>
      </w:r>
    </w:p>
    <w:p w14:paraId="1BD51867">
      <w:pPr>
        <w:spacing w:line="500" w:lineRule="exact"/>
        <w:ind w:firstLine="320" w:firstLineChars="100"/>
        <w:rPr>
          <w:rFonts w:hint="eastAsia" w:ascii="仿宋" w:hAnsi="仿宋" w:eastAsia="仿宋"/>
          <w:color w:val="auto"/>
          <w:sz w:val="32"/>
          <w:szCs w:val="32"/>
          <w:highlight w:val="none"/>
          <w:lang w:val="en-US" w:eastAsia="zh-CN"/>
        </w:rPr>
      </w:pPr>
      <w:r>
        <w:rPr>
          <w:rFonts w:hint="eastAsia" w:ascii="仿宋" w:hAnsi="仿宋" w:eastAsia="仿宋" w:cs="Times New Roman"/>
          <w:color w:val="auto"/>
          <w:kern w:val="2"/>
          <w:sz w:val="32"/>
          <w:szCs w:val="32"/>
          <w:highlight w:val="none"/>
          <w:lang w:val="en-US" w:eastAsia="zh-CN" w:bidi="ar-SA"/>
        </w:rPr>
        <w:t>（</w:t>
      </w:r>
      <w:r>
        <w:rPr>
          <w:rFonts w:hint="eastAsia" w:ascii="仿宋" w:hAnsi="仿宋" w:eastAsia="仿宋"/>
          <w:color w:val="auto"/>
          <w:sz w:val="32"/>
          <w:szCs w:val="32"/>
          <w:highlight w:val="none"/>
          <w:lang w:val="en-US" w:eastAsia="zh-CN"/>
        </w:rPr>
        <w:t>1）投标书</w:t>
      </w:r>
    </w:p>
    <w:p w14:paraId="0F5387C9">
      <w:pPr>
        <w:spacing w:line="500" w:lineRule="exact"/>
        <w:ind w:firstLine="320" w:firstLineChars="1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（2）开标一览表</w:t>
      </w:r>
    </w:p>
    <w:p w14:paraId="1600E4D3">
      <w:pPr>
        <w:spacing w:line="500" w:lineRule="exact"/>
        <w:ind w:firstLine="320" w:firstLineChars="1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（3）价格明细表</w:t>
      </w:r>
    </w:p>
    <w:p w14:paraId="1217CE26">
      <w:pPr>
        <w:spacing w:line="500" w:lineRule="exact"/>
        <w:ind w:firstLine="320" w:firstLineChars="1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（4）投标人的资格证明文件</w:t>
      </w:r>
    </w:p>
    <w:p w14:paraId="0B28C21B">
      <w:pPr>
        <w:spacing w:line="500" w:lineRule="exact"/>
        <w:ind w:firstLine="320" w:firstLineChars="1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（5）带“★”号条款逐条响应表</w:t>
      </w:r>
    </w:p>
    <w:p w14:paraId="085AC283">
      <w:pPr>
        <w:spacing w:line="500" w:lineRule="exact"/>
        <w:ind w:firstLine="320" w:firstLineChars="100"/>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（6）投标人承诺函</w:t>
      </w:r>
    </w:p>
    <w:p w14:paraId="02C9313E">
      <w:pPr>
        <w:spacing w:line="500" w:lineRule="exact"/>
        <w:ind w:firstLine="320" w:firstLineChars="100"/>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（7）技术和商务响应表</w:t>
      </w:r>
    </w:p>
    <w:p w14:paraId="61D1C84F">
      <w:pPr>
        <w:spacing w:line="500" w:lineRule="exact"/>
        <w:ind w:firstLine="320" w:firstLineChars="1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（8）项目服务方案</w:t>
      </w:r>
    </w:p>
    <w:p w14:paraId="223760C4">
      <w:pPr>
        <w:spacing w:line="500" w:lineRule="exact"/>
        <w:ind w:firstLine="320" w:firstLineChars="1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（9）投标人提交的其它资料</w:t>
      </w:r>
    </w:p>
    <w:p w14:paraId="05073E79">
      <w:pPr>
        <w:spacing w:line="500" w:lineRule="exact"/>
        <w:ind w:firstLine="320" w:firstLineChars="100"/>
        <w:rPr>
          <w:rFonts w:hint="default" w:ascii="仿宋" w:hAnsi="仿宋" w:eastAsia="仿宋" w:cs="Times New Roman"/>
          <w:color w:val="auto"/>
          <w:kern w:val="2"/>
          <w:sz w:val="32"/>
          <w:szCs w:val="32"/>
          <w:highlight w:val="none"/>
          <w:lang w:val="en-US" w:eastAsia="zh-CN" w:bidi="ar-SA"/>
        </w:rPr>
      </w:pPr>
      <w:r>
        <w:rPr>
          <w:rFonts w:hint="eastAsia" w:ascii="仿宋" w:hAnsi="仿宋" w:eastAsia="仿宋"/>
          <w:color w:val="auto"/>
          <w:sz w:val="32"/>
          <w:szCs w:val="32"/>
          <w:highlight w:val="none"/>
          <w:lang w:val="en-US" w:eastAsia="zh-CN"/>
        </w:rPr>
        <w:t>（10）以</w:t>
      </w:r>
      <w:r>
        <w:rPr>
          <w:rFonts w:hint="eastAsia" w:ascii="仿宋" w:hAnsi="仿宋" w:eastAsia="仿宋"/>
          <w:color w:val="auto"/>
          <w:sz w:val="32"/>
          <w:szCs w:val="32"/>
          <w:highlight w:val="none"/>
          <w:u w:val="single"/>
          <w:lang w:val="en-US" w:eastAsia="zh-CN"/>
        </w:rPr>
        <w:t xml:space="preserve">     </w:t>
      </w:r>
      <w:r>
        <w:rPr>
          <w:rFonts w:hint="eastAsia" w:ascii="仿宋" w:hAnsi="仿宋" w:eastAsia="仿宋"/>
          <w:color w:val="auto"/>
          <w:sz w:val="32"/>
          <w:szCs w:val="32"/>
          <w:highlight w:val="none"/>
          <w:lang w:val="en-US" w:eastAsia="zh-CN"/>
        </w:rPr>
        <w:t>方式提供的金额为人民币</w:t>
      </w:r>
      <w:r>
        <w:rPr>
          <w:rFonts w:hint="eastAsia" w:ascii="仿宋" w:hAnsi="仿宋" w:eastAsia="仿宋"/>
          <w:color w:val="auto"/>
          <w:sz w:val="32"/>
          <w:szCs w:val="32"/>
          <w:highlight w:val="none"/>
          <w:u w:val="single"/>
          <w:lang w:val="en-US" w:eastAsia="zh-CN"/>
        </w:rPr>
        <w:t xml:space="preserve">     </w:t>
      </w:r>
      <w:r>
        <w:rPr>
          <w:rFonts w:hint="eastAsia" w:ascii="仿宋" w:hAnsi="仿宋" w:eastAsia="仿宋"/>
          <w:color w:val="auto"/>
          <w:sz w:val="32"/>
          <w:szCs w:val="32"/>
          <w:highlight w:val="none"/>
          <w:lang w:val="en-US" w:eastAsia="zh-CN"/>
        </w:rPr>
        <w:t>元的投标保证金。</w:t>
      </w:r>
    </w:p>
    <w:p w14:paraId="258D7970">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据此函，签字代表宣布同意如下：</w:t>
      </w:r>
    </w:p>
    <w:p w14:paraId="6FA5C2E1">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1.投标人已详细审查全部招标文件，包括修改文件（如有的话）和有关附件，将自行承担因对全部招标文件理解不正确或误解而产生的相应后果。</w:t>
      </w:r>
    </w:p>
    <w:p w14:paraId="29061025">
      <w:pPr>
        <w:spacing w:line="50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 xml:space="preserve">    2.投标人保证遵守招标文件的全部规定，投标人所提交的材料中所含的信息均为真实、准确、完整，且不具有任何误导性。</w:t>
      </w:r>
    </w:p>
    <w:p w14:paraId="4D3D5403">
      <w:pPr>
        <w:spacing w:line="50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 xml:space="preserve">    3.投标人将按招标文件的规定履行合同责任和义务。</w:t>
      </w:r>
    </w:p>
    <w:p w14:paraId="583B0FD7">
      <w:pPr>
        <w:spacing w:line="50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 xml:space="preserve">    4.本投标文件自开标日起投标有效期为：在招标文件投标人须知前附表所规定的期限内保持有效。</w:t>
      </w:r>
    </w:p>
    <w:p w14:paraId="7C6DF0A3">
      <w:pPr>
        <w:spacing w:line="50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 xml:space="preserve">    5.如果发生招标文件第二章投标人须知第12条所述情况，则同意招标人不予退还投标保证金。</w:t>
      </w:r>
    </w:p>
    <w:p w14:paraId="1DD6856E">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6.投标人同意提供按照招标人可能要求的与其投标有关的一切数据或资料，完全理解贵方不一定要接受最低的报价或收到的任何投标。</w:t>
      </w:r>
    </w:p>
    <w:p w14:paraId="7A7DEC99">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7. 与本投标有关的一切正式往来通讯请寄：</w:t>
      </w:r>
    </w:p>
    <w:p w14:paraId="0E94257C">
      <w:pPr>
        <w:spacing w:line="500" w:lineRule="exact"/>
        <w:ind w:firstLine="640" w:firstLineChars="200"/>
        <w:rPr>
          <w:rFonts w:hint="default" w:ascii="仿宋" w:hAnsi="仿宋" w:eastAsia="仿宋"/>
          <w:color w:val="auto"/>
          <w:sz w:val="32"/>
          <w:szCs w:val="32"/>
          <w:highlight w:val="none"/>
          <w:u w:val="single"/>
          <w:lang w:val="en-US" w:eastAsia="zh-CN"/>
        </w:rPr>
      </w:pPr>
      <w:r>
        <w:rPr>
          <w:rFonts w:hint="eastAsia" w:ascii="仿宋" w:hAnsi="仿宋" w:eastAsia="仿宋"/>
          <w:color w:val="auto"/>
          <w:sz w:val="32"/>
          <w:szCs w:val="32"/>
          <w:highlight w:val="none"/>
        </w:rPr>
        <w:t>地址：</w:t>
      </w:r>
      <w:r>
        <w:rPr>
          <w:rFonts w:hint="eastAsia"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u w:val="single"/>
          <w:lang w:val="en-US" w:eastAsia="zh-CN"/>
        </w:rPr>
        <w:t xml:space="preserve">             </w:t>
      </w:r>
      <w:r>
        <w:rPr>
          <w:rFonts w:hint="eastAsia"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rPr>
        <w:t>邮编：</w:t>
      </w:r>
      <w:r>
        <w:rPr>
          <w:rFonts w:hint="eastAsia"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u w:val="single"/>
          <w:lang w:val="en-US" w:eastAsia="zh-CN"/>
        </w:rPr>
        <w:t xml:space="preserve">               </w:t>
      </w:r>
    </w:p>
    <w:p w14:paraId="5730E237">
      <w:pPr>
        <w:spacing w:line="500" w:lineRule="exact"/>
        <w:ind w:firstLine="640" w:firstLineChars="200"/>
        <w:rPr>
          <w:rFonts w:hint="default" w:ascii="仿宋" w:hAnsi="仿宋" w:eastAsia="仿宋"/>
          <w:color w:val="auto"/>
          <w:sz w:val="32"/>
          <w:szCs w:val="32"/>
          <w:highlight w:val="none"/>
          <w:u w:val="single"/>
          <w:lang w:val="en-US" w:eastAsia="zh-CN"/>
        </w:rPr>
      </w:pPr>
      <w:r>
        <w:rPr>
          <w:rFonts w:hint="eastAsia" w:ascii="仿宋" w:hAnsi="仿宋" w:eastAsia="仿宋"/>
          <w:color w:val="auto"/>
          <w:sz w:val="32"/>
          <w:szCs w:val="32"/>
          <w:highlight w:val="none"/>
        </w:rPr>
        <w:t>电话：</w:t>
      </w:r>
      <w:r>
        <w:rPr>
          <w:rFonts w:hint="eastAsia"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u w:val="single"/>
          <w:lang w:val="en-US" w:eastAsia="zh-CN"/>
        </w:rPr>
        <w:t xml:space="preserve">             </w:t>
      </w:r>
      <w:r>
        <w:rPr>
          <w:rFonts w:hint="eastAsia" w:ascii="仿宋" w:hAnsi="仿宋" w:eastAsia="仿宋"/>
          <w:color w:val="auto"/>
          <w:sz w:val="32"/>
          <w:szCs w:val="32"/>
          <w:highlight w:val="none"/>
        </w:rPr>
        <w:t>传真：</w:t>
      </w:r>
      <w:r>
        <w:rPr>
          <w:rFonts w:hint="eastAsia" w:ascii="仿宋" w:hAnsi="仿宋" w:eastAsia="仿宋"/>
          <w:color w:val="auto"/>
          <w:sz w:val="32"/>
          <w:szCs w:val="32"/>
          <w:highlight w:val="none"/>
          <w:u w:val="single"/>
          <w:lang w:val="en-US" w:eastAsia="zh-CN"/>
        </w:rPr>
        <w:t xml:space="preserve">                </w:t>
      </w:r>
    </w:p>
    <w:p w14:paraId="3B4EE8DC">
      <w:pPr>
        <w:spacing w:line="500" w:lineRule="exact"/>
        <w:ind w:firstLine="640" w:firstLineChars="200"/>
        <w:rPr>
          <w:rFonts w:hint="default" w:ascii="仿宋" w:hAnsi="仿宋" w:eastAsia="仿宋"/>
          <w:color w:val="auto"/>
          <w:sz w:val="32"/>
          <w:szCs w:val="32"/>
          <w:highlight w:val="none"/>
          <w:u w:val="single"/>
          <w:lang w:val="en-US" w:eastAsia="zh-CN"/>
        </w:rPr>
      </w:pPr>
      <w:r>
        <w:rPr>
          <w:rFonts w:hint="eastAsia" w:ascii="仿宋" w:hAnsi="仿宋" w:eastAsia="仿宋"/>
          <w:color w:val="auto"/>
          <w:sz w:val="32"/>
          <w:szCs w:val="32"/>
          <w:highlight w:val="none"/>
        </w:rPr>
        <w:t>投标人代表签字：</w:t>
      </w:r>
      <w:r>
        <w:rPr>
          <w:rFonts w:hint="eastAsia"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u w:val="single"/>
          <w:lang w:val="en-US" w:eastAsia="zh-CN"/>
        </w:rPr>
        <w:t xml:space="preserve">                          </w:t>
      </w:r>
    </w:p>
    <w:p w14:paraId="6C823109">
      <w:pPr>
        <w:spacing w:line="500" w:lineRule="exact"/>
        <w:ind w:firstLine="640" w:firstLineChars="200"/>
        <w:rPr>
          <w:rFonts w:hint="eastAsia" w:ascii="仿宋" w:hAnsi="仿宋" w:eastAsia="仿宋"/>
          <w:color w:val="auto"/>
          <w:sz w:val="32"/>
          <w:szCs w:val="32"/>
          <w:highlight w:val="none"/>
          <w:u w:val="single"/>
          <w:lang w:val="en-US" w:eastAsia="zh-CN"/>
        </w:rPr>
      </w:pPr>
      <w:r>
        <w:rPr>
          <w:rFonts w:hint="eastAsia" w:ascii="仿宋" w:hAnsi="仿宋" w:eastAsia="仿宋"/>
          <w:color w:val="auto"/>
          <w:sz w:val="32"/>
          <w:szCs w:val="32"/>
          <w:highlight w:val="none"/>
        </w:rPr>
        <w:t>投标人（全称并加盖公章）：</w:t>
      </w:r>
      <w:r>
        <w:rPr>
          <w:rFonts w:hint="eastAsia" w:ascii="仿宋" w:hAnsi="仿宋" w:eastAsia="仿宋"/>
          <w:color w:val="auto"/>
          <w:sz w:val="32"/>
          <w:szCs w:val="32"/>
          <w:highlight w:val="none"/>
          <w:u w:val="single"/>
          <w:lang w:val="en-US" w:eastAsia="zh-CN"/>
        </w:rPr>
        <w:t xml:space="preserve">                 </w:t>
      </w:r>
    </w:p>
    <w:p w14:paraId="23FF4050">
      <w:pPr>
        <w:pStyle w:val="9"/>
        <w:rPr>
          <w:rFonts w:hint="default"/>
          <w:color w:val="auto"/>
          <w:highlight w:val="none"/>
          <w:lang w:val="en-US" w:eastAsia="zh-CN"/>
        </w:rPr>
      </w:pPr>
    </w:p>
    <w:p w14:paraId="240AE367">
      <w:pPr>
        <w:pStyle w:val="9"/>
        <w:rPr>
          <w:rFonts w:hint="default"/>
          <w:color w:val="auto"/>
          <w:highlight w:val="none"/>
          <w:lang w:val="en-US" w:eastAsia="zh-CN"/>
        </w:rPr>
      </w:pPr>
    </w:p>
    <w:p w14:paraId="1D0D0F39">
      <w:pPr>
        <w:spacing w:line="500" w:lineRule="exact"/>
        <w:ind w:firstLine="5120" w:firstLineChars="1600"/>
        <w:rPr>
          <w:rFonts w:ascii="仿宋" w:hAnsi="仿宋" w:eastAsia="仿宋"/>
          <w:color w:val="auto"/>
          <w:sz w:val="32"/>
          <w:szCs w:val="32"/>
          <w:highlight w:val="none"/>
        </w:rPr>
      </w:pPr>
      <w:r>
        <w:rPr>
          <w:rFonts w:hint="eastAsia" w:ascii="仿宋" w:hAnsi="仿宋" w:eastAsia="仿宋"/>
          <w:color w:val="auto"/>
          <w:sz w:val="32"/>
          <w:szCs w:val="32"/>
          <w:highlight w:val="none"/>
        </w:rPr>
        <w:t xml:space="preserve">日  期： </w:t>
      </w: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rPr>
        <w:t xml:space="preserve"> 月 日</w:t>
      </w:r>
    </w:p>
    <w:p w14:paraId="3657801B">
      <w:pPr>
        <w:spacing w:line="500" w:lineRule="exact"/>
        <w:rPr>
          <w:rFonts w:ascii="仿宋" w:hAnsi="仿宋" w:eastAsia="仿宋"/>
          <w:b/>
          <w:bCs/>
          <w:color w:val="auto"/>
          <w:sz w:val="32"/>
          <w:szCs w:val="32"/>
          <w:highlight w:val="none"/>
        </w:rPr>
      </w:pPr>
      <w:r>
        <w:rPr>
          <w:rFonts w:ascii="仿宋" w:hAnsi="仿宋" w:eastAsia="仿宋"/>
          <w:b/>
          <w:bCs/>
          <w:color w:val="auto"/>
          <w:sz w:val="32"/>
          <w:szCs w:val="32"/>
          <w:highlight w:val="none"/>
        </w:rPr>
        <w:br w:type="page"/>
      </w:r>
      <w:r>
        <w:rPr>
          <w:rFonts w:hint="eastAsia" w:ascii="仿宋" w:hAnsi="仿宋" w:eastAsia="仿宋"/>
          <w:b/>
          <w:bCs/>
          <w:color w:val="auto"/>
          <w:sz w:val="32"/>
          <w:szCs w:val="32"/>
          <w:highlight w:val="none"/>
        </w:rPr>
        <w:t>格式2　</w:t>
      </w:r>
    </w:p>
    <w:p w14:paraId="59998214">
      <w:pPr>
        <w:spacing w:line="500" w:lineRule="exact"/>
        <w:rPr>
          <w:rFonts w:ascii="仿宋" w:hAnsi="仿宋" w:eastAsia="仿宋"/>
          <w:b/>
          <w:bCs/>
          <w:color w:val="auto"/>
          <w:sz w:val="32"/>
          <w:szCs w:val="32"/>
          <w:highlight w:val="none"/>
        </w:rPr>
      </w:pPr>
    </w:p>
    <w:p w14:paraId="3C3D02D6">
      <w:pPr>
        <w:spacing w:line="500" w:lineRule="exact"/>
        <w:jc w:val="center"/>
        <w:rPr>
          <w:rFonts w:ascii="仿宋" w:hAnsi="仿宋" w:eastAsia="仿宋"/>
          <w:b/>
          <w:bCs/>
          <w:color w:val="auto"/>
          <w:sz w:val="32"/>
          <w:szCs w:val="32"/>
          <w:highlight w:val="none"/>
        </w:rPr>
      </w:pPr>
      <w:r>
        <w:rPr>
          <w:rFonts w:hint="eastAsia" w:ascii="仿宋" w:hAnsi="仿宋" w:eastAsia="仿宋"/>
          <w:b/>
          <w:bCs/>
          <w:color w:val="auto"/>
          <w:sz w:val="32"/>
          <w:szCs w:val="32"/>
          <w:highlight w:val="none"/>
        </w:rPr>
        <w:t>开标一览表</w:t>
      </w:r>
    </w:p>
    <w:p w14:paraId="005C5D24">
      <w:pPr>
        <w:pStyle w:val="8"/>
        <w:tabs>
          <w:tab w:val="left" w:pos="3996"/>
          <w:tab w:val="left" w:pos="8437"/>
        </w:tabs>
        <w:spacing w:line="500" w:lineRule="exact"/>
        <w:ind w:left="36"/>
        <w:rPr>
          <w:rFonts w:ascii="仿宋" w:hAnsi="仿宋" w:eastAsia="仿宋"/>
          <w:color w:val="auto"/>
          <w:sz w:val="32"/>
          <w:szCs w:val="32"/>
          <w:highlight w:val="none"/>
        </w:rPr>
      </w:pPr>
    </w:p>
    <w:p w14:paraId="786624E5">
      <w:pPr>
        <w:spacing w:line="500" w:lineRule="exact"/>
        <w:rPr>
          <w:rFonts w:hint="eastAsia" w:ascii="仿宋" w:hAnsi="仿宋" w:eastAsia="仿宋"/>
          <w:color w:val="auto"/>
          <w:sz w:val="32"/>
          <w:szCs w:val="32"/>
          <w:highlight w:val="none"/>
          <w:u w:val="single"/>
        </w:rPr>
      </w:pPr>
      <w:r>
        <w:rPr>
          <w:rFonts w:hint="eastAsia" w:ascii="仿宋" w:hAnsi="仿宋" w:eastAsia="仿宋"/>
          <w:color w:val="auto"/>
          <w:sz w:val="32"/>
          <w:szCs w:val="32"/>
          <w:highlight w:val="none"/>
        </w:rPr>
        <w:t>招标项目：</w:t>
      </w:r>
      <w:r>
        <w:rPr>
          <w:rFonts w:hint="eastAsia" w:ascii="仿宋" w:hAnsi="仿宋" w:eastAsia="仿宋"/>
          <w:color w:val="auto"/>
          <w:sz w:val="32"/>
          <w:szCs w:val="32"/>
          <w:highlight w:val="none"/>
          <w:u w:val="single"/>
        </w:rPr>
        <w:t>　　　　　　　　　　</w:t>
      </w:r>
    </w:p>
    <w:p w14:paraId="6F8CA3C5">
      <w:pPr>
        <w:spacing w:line="500" w:lineRule="exact"/>
        <w:rPr>
          <w:rFonts w:ascii="仿宋" w:hAnsi="仿宋" w:eastAsia="仿宋"/>
          <w:color w:val="auto"/>
          <w:sz w:val="32"/>
          <w:szCs w:val="32"/>
          <w:highlight w:val="none"/>
          <w:u w:val="single"/>
        </w:rPr>
      </w:pPr>
      <w:r>
        <w:rPr>
          <w:rFonts w:hint="eastAsia" w:ascii="仿宋" w:hAnsi="仿宋" w:eastAsia="仿宋"/>
          <w:color w:val="auto"/>
          <w:sz w:val="32"/>
          <w:szCs w:val="32"/>
          <w:highlight w:val="none"/>
        </w:rPr>
        <w:t>招标编号：</w:t>
      </w:r>
      <w:r>
        <w:rPr>
          <w:rFonts w:hint="eastAsia"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u w:val="single"/>
          <w:lang w:val="en-US" w:eastAsia="zh-CN"/>
        </w:rPr>
        <w:t xml:space="preserve">                  </w:t>
      </w:r>
      <w:r>
        <w:rPr>
          <w:rFonts w:hint="eastAsia" w:ascii="仿宋" w:hAnsi="仿宋" w:eastAsia="仿宋"/>
          <w:color w:val="auto"/>
          <w:sz w:val="32"/>
          <w:szCs w:val="32"/>
          <w:highlight w:val="none"/>
          <w:u w:val="single"/>
        </w:rPr>
        <w:t xml:space="preserve"> </w:t>
      </w:r>
    </w:p>
    <w:p w14:paraId="0089C9DF">
      <w:pPr>
        <w:pStyle w:val="8"/>
        <w:tabs>
          <w:tab w:val="left" w:pos="3996"/>
          <w:tab w:val="left" w:pos="8437"/>
        </w:tabs>
        <w:spacing w:line="500" w:lineRule="exact"/>
        <w:ind w:left="36"/>
        <w:rPr>
          <w:rFonts w:hint="default" w:ascii="仿宋" w:hAnsi="仿宋" w:eastAsia="仿宋"/>
          <w:color w:val="auto"/>
          <w:sz w:val="32"/>
          <w:szCs w:val="32"/>
          <w:highlight w:val="none"/>
          <w:u w:val="single"/>
          <w:lang w:val="en-US" w:eastAsia="zh-CN"/>
        </w:rPr>
      </w:pPr>
      <w:r>
        <w:rPr>
          <w:rFonts w:ascii="仿宋" w:hAnsi="仿宋" w:eastAsia="仿宋"/>
          <w:color w:val="auto"/>
          <w:sz w:val="32"/>
          <w:szCs w:val="32"/>
          <w:highlight w:val="none"/>
        </w:rPr>
        <w:t>货币单位：</w:t>
      </w:r>
      <w:r>
        <w:rPr>
          <w:rFonts w:hint="eastAsia" w:ascii="仿宋" w:hAnsi="仿宋" w:eastAsia="仿宋"/>
          <w:color w:val="auto"/>
          <w:sz w:val="32"/>
          <w:szCs w:val="32"/>
          <w:highlight w:val="none"/>
          <w:u w:val="single"/>
          <w:lang w:val="en-US" w:eastAsia="zh-CN"/>
        </w:rPr>
        <w:t xml:space="preserve">                    </w:t>
      </w:r>
    </w:p>
    <w:tbl>
      <w:tblPr>
        <w:tblStyle w:val="19"/>
        <w:tblpPr w:leftFromText="180" w:rightFromText="180" w:vertAnchor="text" w:horzAnchor="page" w:tblpX="1529" w:tblpY="591"/>
        <w:tblOverlap w:val="never"/>
        <w:tblW w:w="8967" w:type="dxa"/>
        <w:tblInd w:w="0" w:type="dxa"/>
        <w:tblLayout w:type="fixed"/>
        <w:tblCellMar>
          <w:top w:w="0" w:type="dxa"/>
          <w:left w:w="0" w:type="dxa"/>
          <w:bottom w:w="0" w:type="dxa"/>
          <w:right w:w="0" w:type="dxa"/>
        </w:tblCellMar>
      </w:tblPr>
      <w:tblGrid>
        <w:gridCol w:w="1294"/>
        <w:gridCol w:w="1262"/>
        <w:gridCol w:w="1612"/>
        <w:gridCol w:w="1459"/>
        <w:gridCol w:w="1800"/>
        <w:gridCol w:w="1540"/>
      </w:tblGrid>
      <w:tr w14:paraId="59804972">
        <w:tblPrEx>
          <w:tblCellMar>
            <w:top w:w="0" w:type="dxa"/>
            <w:left w:w="0" w:type="dxa"/>
            <w:bottom w:w="0" w:type="dxa"/>
            <w:right w:w="0" w:type="dxa"/>
          </w:tblCellMar>
        </w:tblPrEx>
        <w:trPr>
          <w:trHeight w:val="1164" w:hRule="exact"/>
        </w:trPr>
        <w:tc>
          <w:tcPr>
            <w:tcW w:w="1294" w:type="dxa"/>
            <w:tcBorders>
              <w:top w:val="single" w:color="000000" w:sz="4" w:space="0"/>
              <w:left w:val="single" w:color="000000" w:sz="4" w:space="0"/>
              <w:bottom w:val="single" w:color="000000" w:sz="4" w:space="0"/>
              <w:right w:val="single" w:color="000000" w:sz="4" w:space="0"/>
            </w:tcBorders>
            <w:vAlign w:val="center"/>
          </w:tcPr>
          <w:p w14:paraId="6B77206F">
            <w:pPr>
              <w:pStyle w:val="30"/>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1262" w:type="dxa"/>
            <w:tcBorders>
              <w:top w:val="single" w:color="000000" w:sz="4" w:space="0"/>
              <w:left w:val="single" w:color="000000" w:sz="4" w:space="0"/>
              <w:bottom w:val="single" w:color="000000" w:sz="4" w:space="0"/>
              <w:right w:val="single" w:color="000000" w:sz="4" w:space="0"/>
            </w:tcBorders>
            <w:vAlign w:val="center"/>
          </w:tcPr>
          <w:p w14:paraId="4B0CED3C">
            <w:pPr>
              <w:pStyle w:val="30"/>
              <w:spacing w:line="5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预估面积/体积</w:t>
            </w:r>
          </w:p>
        </w:tc>
        <w:tc>
          <w:tcPr>
            <w:tcW w:w="1612" w:type="dxa"/>
            <w:tcBorders>
              <w:top w:val="single" w:color="000000" w:sz="4" w:space="0"/>
              <w:left w:val="single" w:color="000000" w:sz="4" w:space="0"/>
              <w:bottom w:val="single" w:color="000000" w:sz="4" w:space="0"/>
              <w:right w:val="single" w:color="000000" w:sz="4" w:space="0"/>
            </w:tcBorders>
            <w:vAlign w:val="center"/>
          </w:tcPr>
          <w:p w14:paraId="7C12C1DB">
            <w:pPr>
              <w:pStyle w:val="30"/>
              <w:spacing w:line="500" w:lineRule="exact"/>
              <w:ind w:right="102"/>
              <w:jc w:val="center"/>
              <w:rPr>
                <w:rFonts w:hint="eastAsia" w:ascii="仿宋" w:hAnsi="仿宋" w:eastAsia="仿宋" w:cs="仿宋"/>
                <w:color w:val="auto"/>
                <w:sz w:val="24"/>
                <w:szCs w:val="24"/>
                <w:highlight w:val="none"/>
                <w:lang w:val="en-US" w:eastAsia="zh-CN"/>
              </w:rPr>
            </w:pPr>
            <w:r>
              <w:rPr>
                <w:rFonts w:hint="eastAsia" w:ascii="仿宋" w:hAnsi="仿宋" w:eastAsia="仿宋" w:cs="仿宋"/>
                <w:bCs/>
                <w:color w:val="auto"/>
                <w:kern w:val="0"/>
                <w:sz w:val="24"/>
                <w:szCs w:val="24"/>
                <w:highlight w:val="none"/>
              </w:rPr>
              <w:t>投标单价</w:t>
            </w:r>
          </w:p>
        </w:tc>
        <w:tc>
          <w:tcPr>
            <w:tcW w:w="1459" w:type="dxa"/>
            <w:tcBorders>
              <w:top w:val="single" w:color="000000" w:sz="4" w:space="0"/>
              <w:left w:val="single" w:color="000000" w:sz="4" w:space="0"/>
              <w:bottom w:val="single" w:color="000000" w:sz="4" w:space="0"/>
              <w:right w:val="single" w:color="000000" w:sz="4" w:space="0"/>
            </w:tcBorders>
            <w:vAlign w:val="center"/>
          </w:tcPr>
          <w:p w14:paraId="7CE48FF4">
            <w:pPr>
              <w:pStyle w:val="30"/>
              <w:spacing w:line="500" w:lineRule="exact"/>
              <w:jc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投标总价</w:t>
            </w:r>
          </w:p>
          <w:p w14:paraId="59910C33">
            <w:pPr>
              <w:pStyle w:val="30"/>
              <w:spacing w:line="5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元，含税）</w:t>
            </w:r>
          </w:p>
        </w:tc>
        <w:tc>
          <w:tcPr>
            <w:tcW w:w="1800" w:type="dxa"/>
            <w:tcBorders>
              <w:top w:val="single" w:color="000000" w:sz="4" w:space="0"/>
              <w:left w:val="single" w:color="000000" w:sz="4" w:space="0"/>
              <w:bottom w:val="single" w:color="000000" w:sz="4" w:space="0"/>
              <w:right w:val="single" w:color="000000" w:sz="4" w:space="0"/>
            </w:tcBorders>
            <w:vAlign w:val="center"/>
          </w:tcPr>
          <w:p w14:paraId="58BC34F5">
            <w:pPr>
              <w:pStyle w:val="30"/>
              <w:spacing w:line="500" w:lineRule="exact"/>
              <w:ind w:right="107"/>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服务期限</w:t>
            </w:r>
          </w:p>
        </w:tc>
        <w:tc>
          <w:tcPr>
            <w:tcW w:w="1540" w:type="dxa"/>
            <w:tcBorders>
              <w:top w:val="single" w:color="000000" w:sz="4" w:space="0"/>
              <w:left w:val="single" w:color="000000" w:sz="4" w:space="0"/>
              <w:bottom w:val="single" w:color="000000" w:sz="4" w:space="0"/>
              <w:right w:val="single" w:color="000000" w:sz="4" w:space="0"/>
            </w:tcBorders>
            <w:vAlign w:val="center"/>
          </w:tcPr>
          <w:p w14:paraId="27189435">
            <w:pPr>
              <w:pStyle w:val="30"/>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2A11F4ED">
        <w:tblPrEx>
          <w:tblCellMar>
            <w:top w:w="0" w:type="dxa"/>
            <w:left w:w="0" w:type="dxa"/>
            <w:bottom w:w="0" w:type="dxa"/>
            <w:right w:w="0" w:type="dxa"/>
          </w:tblCellMar>
        </w:tblPrEx>
        <w:trPr>
          <w:trHeight w:val="1431" w:hRule="exact"/>
        </w:trPr>
        <w:tc>
          <w:tcPr>
            <w:tcW w:w="1294" w:type="dxa"/>
            <w:vMerge w:val="restart"/>
            <w:tcBorders>
              <w:top w:val="single" w:color="000000" w:sz="4" w:space="0"/>
              <w:left w:val="single" w:color="000000" w:sz="4" w:space="0"/>
              <w:right w:val="single" w:color="000000" w:sz="4" w:space="0"/>
            </w:tcBorders>
            <w:vAlign w:val="center"/>
          </w:tcPr>
          <w:p w14:paraId="79B269B8">
            <w:pPr>
              <w:pStyle w:val="30"/>
              <w:spacing w:line="500" w:lineRule="exact"/>
              <w:jc w:val="center"/>
              <w:rPr>
                <w:rFonts w:hint="default"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eastAsia="zh-CN"/>
              </w:rPr>
              <w:t>南昌国贸悦上鹭鸣</w:t>
            </w:r>
            <w:r>
              <w:rPr>
                <w:rFonts w:hint="eastAsia" w:ascii="仿宋" w:hAnsi="仿宋" w:eastAsia="仿宋" w:cs="仿宋"/>
                <w:color w:val="auto"/>
                <w:kern w:val="0"/>
                <w:sz w:val="24"/>
                <w:szCs w:val="24"/>
                <w:highlight w:val="none"/>
              </w:rPr>
              <w:t>建筑垃圾清运</w:t>
            </w:r>
            <w:r>
              <w:rPr>
                <w:rFonts w:hint="eastAsia" w:ascii="仿宋" w:hAnsi="仿宋" w:eastAsia="仿宋" w:cs="仿宋"/>
                <w:color w:val="auto"/>
                <w:kern w:val="0"/>
                <w:sz w:val="24"/>
                <w:szCs w:val="24"/>
                <w:highlight w:val="none"/>
                <w:lang w:val="en-US" w:eastAsia="zh-CN"/>
              </w:rPr>
              <w:t>服务（第二次）</w:t>
            </w:r>
          </w:p>
        </w:tc>
        <w:tc>
          <w:tcPr>
            <w:tcW w:w="1262" w:type="dxa"/>
            <w:tcBorders>
              <w:top w:val="single" w:color="000000" w:sz="4" w:space="0"/>
              <w:left w:val="single" w:color="000000" w:sz="4" w:space="0"/>
              <w:bottom w:val="single" w:color="000000" w:sz="4" w:space="0"/>
              <w:right w:val="single" w:color="000000" w:sz="4" w:space="0"/>
            </w:tcBorders>
            <w:vAlign w:val="center"/>
          </w:tcPr>
          <w:p w14:paraId="583ED0BC">
            <w:pPr>
              <w:pStyle w:val="30"/>
              <w:spacing w:line="50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清运面积：68273.35㎡</w:t>
            </w:r>
          </w:p>
        </w:tc>
        <w:tc>
          <w:tcPr>
            <w:tcW w:w="1612" w:type="dxa"/>
            <w:tcBorders>
              <w:top w:val="single" w:color="000000" w:sz="4" w:space="0"/>
              <w:left w:val="single" w:color="000000" w:sz="4" w:space="0"/>
              <w:bottom w:val="single" w:color="000000" w:sz="4" w:space="0"/>
              <w:right w:val="single" w:color="000000" w:sz="4" w:space="0"/>
            </w:tcBorders>
            <w:vAlign w:val="center"/>
          </w:tcPr>
          <w:p w14:paraId="21F2454A">
            <w:pPr>
              <w:pStyle w:val="30"/>
              <w:spacing w:line="500" w:lineRule="exact"/>
              <w:ind w:right="102"/>
              <w:jc w:val="center"/>
              <w:rPr>
                <w:rFonts w:hint="eastAsia" w:ascii="仿宋" w:hAnsi="仿宋" w:eastAsia="仿宋" w:cs="仿宋"/>
                <w:color w:val="auto"/>
                <w:sz w:val="24"/>
                <w:szCs w:val="24"/>
                <w:highlight w:val="none"/>
                <w:lang w:eastAsia="zh-CN"/>
              </w:rPr>
            </w:pPr>
          </w:p>
        </w:tc>
        <w:tc>
          <w:tcPr>
            <w:tcW w:w="1459" w:type="dxa"/>
            <w:tcBorders>
              <w:top w:val="single" w:color="000000" w:sz="4" w:space="0"/>
              <w:left w:val="single" w:color="000000" w:sz="4" w:space="0"/>
              <w:bottom w:val="single" w:color="000000" w:sz="4" w:space="0"/>
              <w:right w:val="single" w:color="000000" w:sz="4" w:space="0"/>
            </w:tcBorders>
            <w:vAlign w:val="center"/>
          </w:tcPr>
          <w:p w14:paraId="0BF9043E">
            <w:pPr>
              <w:pStyle w:val="30"/>
              <w:spacing w:line="500" w:lineRule="exact"/>
              <w:jc w:val="center"/>
              <w:rPr>
                <w:rFonts w:hint="eastAsia" w:ascii="仿宋" w:hAnsi="仿宋" w:eastAsia="仿宋" w:cs="仿宋"/>
                <w:color w:val="auto"/>
                <w:sz w:val="24"/>
                <w:szCs w:val="24"/>
                <w:highlight w:val="none"/>
                <w:lang w:eastAsia="zh-CN"/>
              </w:rPr>
            </w:pPr>
          </w:p>
        </w:tc>
        <w:tc>
          <w:tcPr>
            <w:tcW w:w="1800" w:type="dxa"/>
            <w:vMerge w:val="restart"/>
            <w:tcBorders>
              <w:top w:val="single" w:color="000000" w:sz="4" w:space="0"/>
              <w:left w:val="single" w:color="000000" w:sz="4" w:space="0"/>
              <w:right w:val="single" w:color="000000" w:sz="4" w:space="0"/>
            </w:tcBorders>
            <w:vAlign w:val="center"/>
          </w:tcPr>
          <w:p w14:paraId="59CB121D">
            <w:pPr>
              <w:pStyle w:val="30"/>
              <w:ind w:right="107"/>
              <w:jc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服务期</w:t>
            </w:r>
            <w:r>
              <w:rPr>
                <w:rFonts w:hint="eastAsia" w:ascii="仿宋" w:hAnsi="仿宋" w:eastAsia="仿宋" w:cs="仿宋"/>
                <w:color w:val="auto"/>
                <w:kern w:val="0"/>
                <w:sz w:val="21"/>
                <w:szCs w:val="21"/>
                <w:highlight w:val="none"/>
                <w:lang w:val="en-US" w:eastAsia="zh-CN"/>
              </w:rPr>
              <w:t>限为3</w:t>
            </w:r>
            <w:r>
              <w:rPr>
                <w:rFonts w:hint="eastAsia" w:ascii="仿宋" w:hAnsi="仿宋" w:eastAsia="仿宋" w:cs="仿宋"/>
                <w:color w:val="auto"/>
                <w:kern w:val="0"/>
                <w:sz w:val="21"/>
                <w:szCs w:val="21"/>
                <w:highlight w:val="none"/>
              </w:rPr>
              <w:t>年，</w:t>
            </w:r>
            <w:r>
              <w:rPr>
                <w:rFonts w:ascii="仿宋" w:hAnsi="仿宋" w:eastAsia="仿宋" w:cs="仿宋"/>
                <w:color w:val="auto"/>
                <w:kern w:val="0"/>
                <w:sz w:val="21"/>
                <w:szCs w:val="21"/>
                <w:highlight w:val="none"/>
              </w:rPr>
              <w:t>202</w:t>
            </w:r>
            <w:r>
              <w:rPr>
                <w:rFonts w:hint="eastAsia" w:ascii="仿宋" w:hAnsi="仿宋" w:eastAsia="仿宋" w:cs="仿宋"/>
                <w:color w:val="auto"/>
                <w:kern w:val="0"/>
                <w:sz w:val="21"/>
                <w:szCs w:val="21"/>
                <w:highlight w:val="none"/>
                <w:lang w:val="en-US" w:eastAsia="zh-CN"/>
              </w:rPr>
              <w:t>6</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lang w:val="en-US" w:eastAsia="zh-CN"/>
              </w:rPr>
              <w:t>6</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lang w:val="en-US" w:eastAsia="zh-CN"/>
              </w:rPr>
              <w:t>15</w:t>
            </w:r>
            <w:r>
              <w:rPr>
                <w:rFonts w:hint="eastAsia" w:ascii="仿宋" w:hAnsi="仿宋" w:eastAsia="仿宋" w:cs="仿宋"/>
                <w:color w:val="auto"/>
                <w:kern w:val="0"/>
                <w:sz w:val="21"/>
                <w:szCs w:val="21"/>
                <w:highlight w:val="none"/>
              </w:rPr>
              <w:t>日至</w:t>
            </w:r>
            <w:r>
              <w:rPr>
                <w:rFonts w:ascii="仿宋" w:hAnsi="仿宋" w:eastAsia="仿宋" w:cs="仿宋"/>
                <w:color w:val="auto"/>
                <w:kern w:val="0"/>
                <w:sz w:val="21"/>
                <w:szCs w:val="21"/>
                <w:highlight w:val="none"/>
              </w:rPr>
              <w:t>202</w:t>
            </w:r>
            <w:r>
              <w:rPr>
                <w:rFonts w:hint="eastAsia" w:ascii="仿宋" w:hAnsi="仿宋" w:eastAsia="仿宋" w:cs="仿宋"/>
                <w:color w:val="auto"/>
                <w:kern w:val="0"/>
                <w:sz w:val="21"/>
                <w:szCs w:val="21"/>
                <w:highlight w:val="none"/>
                <w:lang w:val="en-US" w:eastAsia="zh-CN"/>
              </w:rPr>
              <w:t>9</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lang w:val="en-US" w:eastAsia="zh-CN"/>
              </w:rPr>
              <w:t xml:space="preserve"> 6</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lang w:val="en-US" w:eastAsia="zh-CN"/>
              </w:rPr>
              <w:t>14</w:t>
            </w:r>
            <w:r>
              <w:rPr>
                <w:rFonts w:hint="eastAsia" w:ascii="仿宋" w:hAnsi="仿宋" w:eastAsia="仿宋" w:cs="仿宋"/>
                <w:color w:val="auto"/>
                <w:kern w:val="0"/>
                <w:sz w:val="21"/>
                <w:szCs w:val="21"/>
                <w:highlight w:val="none"/>
              </w:rPr>
              <w:t>日（</w:t>
            </w:r>
            <w:r>
              <w:rPr>
                <w:rFonts w:hint="eastAsia" w:ascii="仿宋" w:hAnsi="仿宋" w:eastAsia="仿宋"/>
                <w:color w:val="auto"/>
                <w:sz w:val="21"/>
                <w:szCs w:val="21"/>
                <w:highlight w:val="none"/>
              </w:rPr>
              <w:t>具体服务期限起始时间以签订的土头清运服务合同为准，服务期限起始时间如有变更的，服务期限届满时间相应变更，但服务期限三年不变</w:t>
            </w:r>
            <w:r>
              <w:rPr>
                <w:rFonts w:hint="eastAsia" w:ascii="仿宋" w:hAnsi="仿宋" w:eastAsia="仿宋" w:cs="仿宋"/>
                <w:color w:val="auto"/>
                <w:kern w:val="0"/>
                <w:sz w:val="21"/>
                <w:szCs w:val="21"/>
                <w:highlight w:val="none"/>
                <w:lang w:eastAsia="zh-CN"/>
              </w:rPr>
              <w:t>）。</w:t>
            </w:r>
          </w:p>
        </w:tc>
        <w:tc>
          <w:tcPr>
            <w:tcW w:w="1540" w:type="dxa"/>
            <w:tcBorders>
              <w:top w:val="single" w:color="000000" w:sz="4" w:space="0"/>
              <w:left w:val="single" w:color="000000" w:sz="4" w:space="0"/>
              <w:bottom w:val="single" w:color="000000" w:sz="4" w:space="0"/>
              <w:right w:val="single" w:color="000000" w:sz="4" w:space="0"/>
            </w:tcBorders>
            <w:vAlign w:val="center"/>
          </w:tcPr>
          <w:p w14:paraId="2D343928">
            <w:pPr>
              <w:pStyle w:val="30"/>
              <w:spacing w:line="500" w:lineRule="exact"/>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业主产权面积</w:t>
            </w:r>
          </w:p>
        </w:tc>
      </w:tr>
      <w:tr w14:paraId="6114F967">
        <w:tblPrEx>
          <w:tblCellMar>
            <w:top w:w="0" w:type="dxa"/>
            <w:left w:w="0" w:type="dxa"/>
            <w:bottom w:w="0" w:type="dxa"/>
            <w:right w:w="0" w:type="dxa"/>
          </w:tblCellMar>
        </w:tblPrEx>
        <w:trPr>
          <w:trHeight w:val="2174" w:hRule="exact"/>
        </w:trPr>
        <w:tc>
          <w:tcPr>
            <w:tcW w:w="1294" w:type="dxa"/>
            <w:vMerge w:val="continue"/>
            <w:tcBorders>
              <w:left w:val="single" w:color="000000" w:sz="4" w:space="0"/>
              <w:bottom w:val="single" w:color="000000" w:sz="4" w:space="0"/>
              <w:right w:val="single" w:color="000000" w:sz="4" w:space="0"/>
            </w:tcBorders>
          </w:tcPr>
          <w:p w14:paraId="30AF1106">
            <w:pPr>
              <w:spacing w:line="500" w:lineRule="exact"/>
              <w:rPr>
                <w:rFonts w:hint="eastAsia" w:ascii="仿宋" w:hAnsi="仿宋" w:eastAsia="仿宋" w:cs="仿宋"/>
                <w:color w:val="auto"/>
                <w:sz w:val="24"/>
                <w:szCs w:val="24"/>
                <w:highlight w:val="none"/>
              </w:rPr>
            </w:pPr>
          </w:p>
        </w:tc>
        <w:tc>
          <w:tcPr>
            <w:tcW w:w="1262" w:type="dxa"/>
            <w:tcBorders>
              <w:top w:val="single" w:color="000000" w:sz="4" w:space="0"/>
              <w:left w:val="single" w:color="000000" w:sz="4" w:space="0"/>
              <w:bottom w:val="single" w:color="000000" w:sz="4" w:space="0"/>
              <w:right w:val="single" w:color="000000" w:sz="4" w:space="0"/>
            </w:tcBorders>
          </w:tcPr>
          <w:p w14:paraId="144195A9">
            <w:pPr>
              <w:spacing w:line="500" w:lineRule="exact"/>
              <w:ind w:firstLine="0" w:firstLineChars="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清运（砸墙产生的建筑垃圾）体积：1120m³</w:t>
            </w:r>
          </w:p>
        </w:tc>
        <w:tc>
          <w:tcPr>
            <w:tcW w:w="1612" w:type="dxa"/>
            <w:tcBorders>
              <w:top w:val="single" w:color="000000" w:sz="4" w:space="0"/>
              <w:left w:val="single" w:color="000000" w:sz="4" w:space="0"/>
              <w:bottom w:val="single" w:color="000000" w:sz="4" w:space="0"/>
              <w:right w:val="single" w:color="000000" w:sz="4" w:space="0"/>
            </w:tcBorders>
          </w:tcPr>
          <w:p w14:paraId="3EC85A4D">
            <w:pPr>
              <w:spacing w:line="500" w:lineRule="exact"/>
              <w:rPr>
                <w:rFonts w:hint="eastAsia" w:ascii="仿宋" w:hAnsi="仿宋" w:eastAsia="仿宋" w:cs="仿宋"/>
                <w:color w:val="auto"/>
                <w:sz w:val="24"/>
                <w:szCs w:val="24"/>
                <w:highlight w:val="none"/>
              </w:rPr>
            </w:pPr>
          </w:p>
        </w:tc>
        <w:tc>
          <w:tcPr>
            <w:tcW w:w="1459" w:type="dxa"/>
            <w:tcBorders>
              <w:top w:val="single" w:color="000000" w:sz="4" w:space="0"/>
              <w:left w:val="single" w:color="000000" w:sz="4" w:space="0"/>
              <w:bottom w:val="single" w:color="000000" w:sz="4" w:space="0"/>
              <w:right w:val="single" w:color="000000" w:sz="4" w:space="0"/>
            </w:tcBorders>
          </w:tcPr>
          <w:p w14:paraId="4765ACC4">
            <w:pPr>
              <w:spacing w:line="500" w:lineRule="exact"/>
              <w:rPr>
                <w:rFonts w:hint="eastAsia" w:ascii="仿宋" w:hAnsi="仿宋" w:eastAsia="仿宋" w:cs="仿宋"/>
                <w:color w:val="auto"/>
                <w:sz w:val="24"/>
                <w:szCs w:val="24"/>
                <w:highlight w:val="none"/>
              </w:rPr>
            </w:pPr>
          </w:p>
        </w:tc>
        <w:tc>
          <w:tcPr>
            <w:tcW w:w="1800" w:type="dxa"/>
            <w:vMerge w:val="continue"/>
            <w:tcBorders>
              <w:left w:val="single" w:color="000000" w:sz="4" w:space="0"/>
              <w:bottom w:val="single" w:color="000000" w:sz="4" w:space="0"/>
              <w:right w:val="single" w:color="000000" w:sz="4" w:space="0"/>
            </w:tcBorders>
          </w:tcPr>
          <w:p w14:paraId="67BE8A13">
            <w:pPr>
              <w:spacing w:line="500" w:lineRule="exact"/>
              <w:rPr>
                <w:rFonts w:hint="eastAsia" w:ascii="仿宋" w:hAnsi="仿宋" w:eastAsia="仿宋" w:cs="仿宋"/>
                <w:color w:val="auto"/>
                <w:sz w:val="24"/>
                <w:szCs w:val="24"/>
                <w:highlight w:val="none"/>
              </w:rPr>
            </w:pPr>
          </w:p>
        </w:tc>
        <w:tc>
          <w:tcPr>
            <w:tcW w:w="1540" w:type="dxa"/>
            <w:tcBorders>
              <w:top w:val="single" w:color="000000" w:sz="4" w:space="0"/>
              <w:left w:val="single" w:color="000000" w:sz="4" w:space="0"/>
              <w:bottom w:val="single" w:color="000000" w:sz="4" w:space="0"/>
              <w:right w:val="single" w:color="000000" w:sz="4" w:space="0"/>
            </w:tcBorders>
          </w:tcPr>
          <w:p w14:paraId="027B4094">
            <w:pPr>
              <w:keepNext w:val="0"/>
              <w:keepLines w:val="0"/>
              <w:widowControl/>
              <w:suppressLineNumbers w:val="0"/>
              <w:jc w:val="left"/>
              <w:rPr>
                <w:rFonts w:hint="eastAsia" w:ascii="仿宋" w:hAnsi="仿宋" w:eastAsia="仿宋" w:cs="仿宋"/>
                <w:color w:val="auto"/>
                <w:kern w:val="0"/>
                <w:szCs w:val="21"/>
                <w:highlight w:val="none"/>
              </w:rPr>
            </w:pPr>
            <w:r>
              <w:rPr>
                <w:rFonts w:hint="eastAsia" w:ascii="仿宋" w:hAnsi="仿宋" w:eastAsia="仿宋" w:cs="仿宋"/>
                <w:color w:val="auto"/>
                <w:kern w:val="0"/>
                <w:sz w:val="21"/>
                <w:szCs w:val="21"/>
                <w:highlight w:val="none"/>
                <w:lang w:val="en-US" w:eastAsia="zh-CN" w:bidi="ar-SA"/>
              </w:rPr>
              <w:t>业主所砸墙体的体积</w:t>
            </w:r>
          </w:p>
          <w:p w14:paraId="57AC7402">
            <w:pPr>
              <w:spacing w:line="500" w:lineRule="exact"/>
              <w:rPr>
                <w:rFonts w:hint="eastAsia" w:ascii="仿宋" w:hAnsi="仿宋" w:eastAsia="仿宋" w:cs="仿宋"/>
                <w:color w:val="auto"/>
                <w:sz w:val="21"/>
                <w:szCs w:val="21"/>
                <w:highlight w:val="none"/>
              </w:rPr>
            </w:pPr>
          </w:p>
        </w:tc>
      </w:tr>
      <w:tr w14:paraId="465B10D1">
        <w:tblPrEx>
          <w:tblCellMar>
            <w:top w:w="0" w:type="dxa"/>
            <w:left w:w="0" w:type="dxa"/>
            <w:bottom w:w="0" w:type="dxa"/>
            <w:right w:w="0" w:type="dxa"/>
          </w:tblCellMar>
        </w:tblPrEx>
        <w:trPr>
          <w:trHeight w:val="972" w:hRule="exact"/>
        </w:trPr>
        <w:tc>
          <w:tcPr>
            <w:tcW w:w="1294" w:type="dxa"/>
            <w:tcBorders>
              <w:top w:val="single" w:color="000000" w:sz="4" w:space="0"/>
              <w:left w:val="single" w:color="000000" w:sz="4" w:space="0"/>
              <w:bottom w:val="single" w:color="000000" w:sz="4" w:space="0"/>
              <w:right w:val="single" w:color="000000" w:sz="4" w:space="0"/>
            </w:tcBorders>
          </w:tcPr>
          <w:p w14:paraId="02560F0D">
            <w:pPr>
              <w:spacing w:line="500" w:lineRule="exact"/>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投标总价</w:t>
            </w:r>
          </w:p>
          <w:p w14:paraId="24B832DB">
            <w:pPr>
              <w:spacing w:line="5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bCs/>
                <w:color w:val="auto"/>
                <w:kern w:val="0"/>
                <w:sz w:val="24"/>
                <w:highlight w:val="none"/>
                <w:lang w:eastAsia="zh-CN"/>
              </w:rPr>
              <w:t>（</w:t>
            </w:r>
            <w:r>
              <w:rPr>
                <w:rFonts w:hint="eastAsia" w:ascii="仿宋" w:hAnsi="仿宋" w:eastAsia="仿宋" w:cs="仿宋"/>
                <w:bCs/>
                <w:color w:val="auto"/>
                <w:kern w:val="0"/>
                <w:sz w:val="24"/>
                <w:highlight w:val="none"/>
                <w:lang w:val="en-US" w:eastAsia="zh-CN"/>
              </w:rPr>
              <w:t>元，含税）</w:t>
            </w:r>
          </w:p>
        </w:tc>
        <w:tc>
          <w:tcPr>
            <w:tcW w:w="7673" w:type="dxa"/>
            <w:gridSpan w:val="5"/>
            <w:tcBorders>
              <w:top w:val="single" w:color="000000" w:sz="4" w:space="0"/>
              <w:left w:val="single" w:color="000000" w:sz="4" w:space="0"/>
              <w:bottom w:val="single" w:color="000000" w:sz="4" w:space="0"/>
              <w:right w:val="single" w:color="000000" w:sz="4" w:space="0"/>
            </w:tcBorders>
          </w:tcPr>
          <w:p w14:paraId="59B8B446">
            <w:pPr>
              <w:spacing w:line="500" w:lineRule="exact"/>
              <w:rPr>
                <w:rFonts w:hint="eastAsia" w:ascii="仿宋" w:hAnsi="仿宋" w:eastAsia="仿宋" w:cs="仿宋"/>
                <w:color w:val="auto"/>
                <w:sz w:val="24"/>
                <w:szCs w:val="24"/>
                <w:highlight w:val="none"/>
              </w:rPr>
            </w:pPr>
          </w:p>
        </w:tc>
      </w:tr>
    </w:tbl>
    <w:p w14:paraId="55E37FC5">
      <w:pPr>
        <w:pStyle w:val="8"/>
        <w:spacing w:line="500" w:lineRule="exact"/>
        <w:rPr>
          <w:rFonts w:ascii="仿宋" w:hAnsi="仿宋" w:eastAsia="仿宋"/>
          <w:color w:val="auto"/>
          <w:sz w:val="24"/>
          <w:szCs w:val="24"/>
          <w:highlight w:val="none"/>
        </w:rPr>
      </w:pPr>
    </w:p>
    <w:p w14:paraId="0C03AE65">
      <w:pPr>
        <w:pStyle w:val="8"/>
        <w:spacing w:line="500" w:lineRule="exact"/>
        <w:rPr>
          <w:rFonts w:ascii="仿宋" w:hAnsi="仿宋" w:eastAsia="仿宋"/>
          <w:color w:val="auto"/>
          <w:sz w:val="32"/>
          <w:szCs w:val="32"/>
          <w:highlight w:val="none"/>
        </w:rPr>
      </w:pPr>
      <w:r>
        <w:rPr>
          <w:rFonts w:ascii="仿宋" w:hAnsi="仿宋" w:eastAsia="仿宋"/>
          <w:color w:val="auto"/>
          <w:sz w:val="32"/>
          <w:szCs w:val="32"/>
          <w:highlight w:val="none"/>
        </w:rPr>
        <w:t>注：详细报价清单应另纸详列。</w:t>
      </w:r>
    </w:p>
    <w:p w14:paraId="5AE6997A">
      <w:pPr>
        <w:pStyle w:val="8"/>
        <w:tabs>
          <w:tab w:val="left" w:pos="4340"/>
        </w:tabs>
        <w:spacing w:before="25" w:line="500" w:lineRule="exact"/>
        <w:ind w:right="946"/>
        <w:rPr>
          <w:rFonts w:ascii="仿宋" w:hAnsi="仿宋" w:eastAsia="仿宋"/>
          <w:color w:val="auto"/>
          <w:sz w:val="32"/>
          <w:szCs w:val="32"/>
          <w:highlight w:val="none"/>
        </w:rPr>
      </w:pPr>
    </w:p>
    <w:p w14:paraId="49AC1B1F">
      <w:pPr>
        <w:spacing w:line="500" w:lineRule="exact"/>
        <w:ind w:firstLine="2240" w:firstLineChars="700"/>
        <w:rPr>
          <w:rFonts w:hint="default" w:ascii="仿宋" w:hAnsi="仿宋" w:eastAsia="仿宋"/>
          <w:color w:val="auto"/>
          <w:sz w:val="32"/>
          <w:szCs w:val="32"/>
          <w:highlight w:val="none"/>
          <w:u w:val="single"/>
          <w:lang w:val="en-US" w:eastAsia="zh-CN"/>
        </w:rPr>
      </w:pPr>
      <w:r>
        <w:rPr>
          <w:rFonts w:hint="eastAsia" w:ascii="仿宋" w:hAnsi="仿宋" w:eastAsia="仿宋"/>
          <w:color w:val="auto"/>
          <w:sz w:val="32"/>
          <w:szCs w:val="32"/>
          <w:highlight w:val="none"/>
        </w:rPr>
        <w:t>投标人（全称并加盖公章）：</w:t>
      </w:r>
      <w:r>
        <w:rPr>
          <w:rFonts w:hint="eastAsia" w:ascii="仿宋" w:hAnsi="仿宋" w:eastAsia="仿宋"/>
          <w:color w:val="auto"/>
          <w:sz w:val="32"/>
          <w:szCs w:val="32"/>
          <w:highlight w:val="none"/>
          <w:u w:val="single"/>
          <w:lang w:val="en-US" w:eastAsia="zh-CN"/>
        </w:rPr>
        <w:t xml:space="preserve">                </w:t>
      </w:r>
    </w:p>
    <w:p w14:paraId="23C49900">
      <w:pPr>
        <w:spacing w:line="500" w:lineRule="exact"/>
        <w:ind w:firstLine="2880" w:firstLineChars="900"/>
        <w:rPr>
          <w:rFonts w:hint="default" w:ascii="仿宋" w:hAnsi="仿宋" w:eastAsia="仿宋"/>
          <w:color w:val="auto"/>
          <w:sz w:val="32"/>
          <w:szCs w:val="32"/>
          <w:highlight w:val="none"/>
          <w:u w:val="single"/>
          <w:lang w:val="en-US" w:eastAsia="zh-CN"/>
        </w:rPr>
      </w:pPr>
      <w:r>
        <w:rPr>
          <w:rFonts w:hint="eastAsia" w:ascii="仿宋" w:hAnsi="仿宋" w:eastAsia="仿宋"/>
          <w:color w:val="auto"/>
          <w:sz w:val="32"/>
          <w:szCs w:val="32"/>
          <w:highlight w:val="none"/>
        </w:rPr>
        <w:t xml:space="preserve">投标人代表签字： </w:t>
      </w:r>
      <w:r>
        <w:rPr>
          <w:rFonts w:hint="eastAsia" w:ascii="仿宋" w:hAnsi="仿宋" w:eastAsia="仿宋"/>
          <w:color w:val="auto"/>
          <w:sz w:val="32"/>
          <w:szCs w:val="32"/>
          <w:highlight w:val="none"/>
          <w:u w:val="single"/>
          <w:lang w:val="en-US" w:eastAsia="zh-CN"/>
        </w:rPr>
        <w:t xml:space="preserve">                     </w:t>
      </w:r>
    </w:p>
    <w:p w14:paraId="7C797C7A">
      <w:pPr>
        <w:spacing w:line="500" w:lineRule="exact"/>
        <w:ind w:firstLine="4160" w:firstLineChars="1300"/>
        <w:rPr>
          <w:rFonts w:hint="default" w:ascii="仿宋" w:hAnsi="仿宋" w:eastAsia="仿宋"/>
          <w:color w:val="auto"/>
          <w:sz w:val="32"/>
          <w:szCs w:val="32"/>
          <w:highlight w:val="none"/>
          <w:u w:val="none"/>
          <w:lang w:val="en-US" w:eastAsia="zh-CN"/>
        </w:rPr>
        <w:sectPr>
          <w:footerReference r:id="rId4" w:type="default"/>
          <w:pgSz w:w="11907" w:h="16840"/>
          <w:pgMar w:top="1417" w:right="1418" w:bottom="1417" w:left="1418" w:header="857" w:footer="998" w:gutter="0"/>
          <w:cols w:space="0" w:num="1"/>
          <w:rtlGutter w:val="0"/>
          <w:docGrid w:linePitch="286" w:charSpace="0"/>
        </w:sectPr>
      </w:pPr>
      <w:r>
        <w:rPr>
          <w:rFonts w:hint="eastAsia" w:ascii="仿宋" w:hAnsi="仿宋" w:eastAsia="仿宋"/>
          <w:color w:val="auto"/>
          <w:sz w:val="32"/>
          <w:szCs w:val="32"/>
          <w:highlight w:val="none"/>
        </w:rPr>
        <w:t>日</w:t>
      </w: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rPr>
        <w:t>期：</w:t>
      </w:r>
      <w:r>
        <w:rPr>
          <w:rFonts w:hint="eastAsia" w:ascii="仿宋" w:hAnsi="仿宋" w:eastAsia="仿宋"/>
          <w:color w:val="auto"/>
          <w:sz w:val="32"/>
          <w:szCs w:val="32"/>
          <w:highlight w:val="none"/>
          <w:u w:val="single"/>
          <w:lang w:val="en-US" w:eastAsia="zh-CN"/>
        </w:rPr>
        <w:t xml:space="preserve">                      </w:t>
      </w:r>
    </w:p>
    <w:p w14:paraId="182ED85F">
      <w:pPr>
        <w:spacing w:line="500" w:lineRule="exact"/>
        <w:rPr>
          <w:rFonts w:ascii="仿宋" w:hAnsi="仿宋" w:eastAsia="仿宋"/>
          <w:b/>
          <w:bCs/>
          <w:color w:val="auto"/>
          <w:sz w:val="32"/>
          <w:szCs w:val="32"/>
          <w:highlight w:val="none"/>
        </w:rPr>
      </w:pPr>
      <w:bookmarkStart w:id="186" w:name="_bookmark30"/>
      <w:bookmarkEnd w:id="186"/>
      <w:r>
        <w:rPr>
          <w:rFonts w:hint="eastAsia" w:ascii="仿宋" w:hAnsi="仿宋" w:eastAsia="仿宋"/>
          <w:b/>
          <w:bCs/>
          <w:color w:val="auto"/>
          <w:sz w:val="32"/>
          <w:szCs w:val="32"/>
          <w:highlight w:val="none"/>
        </w:rPr>
        <w:t>格式</w:t>
      </w:r>
      <w:r>
        <w:rPr>
          <w:rFonts w:hint="eastAsia" w:ascii="仿宋" w:hAnsi="仿宋" w:eastAsia="仿宋"/>
          <w:b/>
          <w:bCs/>
          <w:color w:val="auto"/>
          <w:sz w:val="32"/>
          <w:szCs w:val="32"/>
          <w:highlight w:val="none"/>
          <w:lang w:val="en-US" w:eastAsia="zh-CN"/>
        </w:rPr>
        <w:t>3</w:t>
      </w:r>
      <w:r>
        <w:rPr>
          <w:rFonts w:hint="eastAsia" w:ascii="仿宋" w:hAnsi="仿宋" w:eastAsia="仿宋"/>
          <w:b/>
          <w:bCs/>
          <w:color w:val="auto"/>
          <w:sz w:val="32"/>
          <w:szCs w:val="32"/>
          <w:highlight w:val="none"/>
        </w:rPr>
        <w:t xml:space="preserve">  </w:t>
      </w:r>
    </w:p>
    <w:p w14:paraId="62519EC7">
      <w:pPr>
        <w:spacing w:line="500" w:lineRule="exact"/>
        <w:jc w:val="center"/>
        <w:rPr>
          <w:rFonts w:ascii="仿宋" w:hAnsi="仿宋" w:eastAsia="仿宋"/>
          <w:b/>
          <w:bCs/>
          <w:color w:val="auto"/>
          <w:sz w:val="32"/>
          <w:szCs w:val="32"/>
          <w:highlight w:val="none"/>
        </w:rPr>
      </w:pPr>
      <w:r>
        <w:rPr>
          <w:rFonts w:hint="eastAsia" w:ascii="仿宋" w:hAnsi="仿宋" w:eastAsia="仿宋"/>
          <w:b/>
          <w:bCs/>
          <w:color w:val="auto"/>
          <w:sz w:val="32"/>
          <w:szCs w:val="32"/>
          <w:highlight w:val="none"/>
        </w:rPr>
        <w:t>法定代表人授权书</w:t>
      </w:r>
    </w:p>
    <w:p w14:paraId="2AFC5FBE">
      <w:pPr>
        <w:spacing w:line="500" w:lineRule="exact"/>
        <w:rPr>
          <w:rFonts w:hint="default" w:ascii="仿宋" w:hAnsi="仿宋" w:eastAsia="仿宋"/>
          <w:color w:val="auto"/>
          <w:sz w:val="32"/>
          <w:szCs w:val="32"/>
          <w:highlight w:val="none"/>
          <w:u w:val="single"/>
          <w:lang w:val="en-US" w:eastAsia="zh-CN"/>
        </w:rPr>
      </w:pPr>
      <w:r>
        <w:rPr>
          <w:rFonts w:hint="eastAsia" w:ascii="仿宋" w:hAnsi="仿宋" w:eastAsia="仿宋"/>
          <w:color w:val="auto"/>
          <w:sz w:val="32"/>
          <w:szCs w:val="32"/>
          <w:highlight w:val="none"/>
          <w:lang w:val="en-US" w:eastAsia="zh-CN"/>
        </w:rPr>
        <w:t>致：</w:t>
      </w:r>
      <w:r>
        <w:rPr>
          <w:rFonts w:hint="eastAsia" w:ascii="仿宋" w:hAnsi="仿宋" w:eastAsia="仿宋"/>
          <w:color w:val="auto"/>
          <w:sz w:val="32"/>
          <w:szCs w:val="32"/>
          <w:highlight w:val="none"/>
          <w:u w:val="single"/>
          <w:lang w:val="en-US" w:eastAsia="zh-CN"/>
        </w:rPr>
        <w:t xml:space="preserve"> 招标人     </w:t>
      </w:r>
    </w:p>
    <w:p w14:paraId="24F15A59">
      <w:pPr>
        <w:pStyle w:val="11"/>
        <w:snapToGrid w:val="0"/>
        <w:spacing w:line="5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u w:val="none"/>
          <w:lang w:val="en-US" w:eastAsia="zh-CN"/>
        </w:rPr>
        <w:t>本人</w:t>
      </w:r>
      <w:r>
        <w:rPr>
          <w:rFonts w:hint="eastAsia" w:ascii="仿宋" w:hAnsi="仿宋" w:eastAsia="仿宋"/>
          <w:color w:val="auto"/>
          <w:sz w:val="32"/>
          <w:szCs w:val="32"/>
          <w:highlight w:val="none"/>
          <w:u w:val="single"/>
          <w:lang w:val="en-US" w:eastAsia="zh-CN"/>
        </w:rPr>
        <w:t>（姓名）</w:t>
      </w:r>
      <w:r>
        <w:rPr>
          <w:rFonts w:hint="eastAsia" w:ascii="仿宋" w:hAnsi="仿宋" w:eastAsia="仿宋"/>
          <w:color w:val="auto"/>
          <w:sz w:val="32"/>
          <w:szCs w:val="32"/>
          <w:highlight w:val="none"/>
          <w:u w:val="none"/>
          <w:lang w:val="en-US" w:eastAsia="zh-CN"/>
        </w:rPr>
        <w:t>系</w:t>
      </w:r>
      <w:r>
        <w:rPr>
          <w:rFonts w:hint="eastAsia" w:ascii="仿宋" w:hAnsi="仿宋" w:eastAsia="仿宋"/>
          <w:color w:val="auto"/>
          <w:sz w:val="32"/>
          <w:szCs w:val="32"/>
          <w:highlight w:val="none"/>
          <w:u w:val="single"/>
        </w:rPr>
        <w:t>（投标人全称）</w:t>
      </w:r>
      <w:r>
        <w:rPr>
          <w:rFonts w:hint="eastAsia" w:ascii="仿宋" w:hAnsi="仿宋" w:eastAsia="仿宋"/>
          <w:color w:val="auto"/>
          <w:sz w:val="32"/>
          <w:szCs w:val="32"/>
          <w:highlight w:val="none"/>
        </w:rPr>
        <w:t>法定代表人</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现</w:t>
      </w:r>
      <w:r>
        <w:rPr>
          <w:rFonts w:hint="eastAsia" w:ascii="仿宋" w:hAnsi="仿宋" w:eastAsia="仿宋"/>
          <w:color w:val="auto"/>
          <w:sz w:val="32"/>
          <w:szCs w:val="32"/>
          <w:highlight w:val="none"/>
        </w:rPr>
        <w:t>授权</w:t>
      </w:r>
      <w:r>
        <w:rPr>
          <w:rFonts w:hint="eastAsia" w:ascii="仿宋" w:hAnsi="仿宋" w:eastAsia="仿宋"/>
          <w:color w:val="auto"/>
          <w:sz w:val="32"/>
          <w:szCs w:val="32"/>
          <w:highlight w:val="none"/>
          <w:u w:val="single"/>
        </w:rPr>
        <w:t xml:space="preserve"> （投标人代表姓名）</w:t>
      </w:r>
      <w:r>
        <w:rPr>
          <w:rFonts w:hint="eastAsia" w:ascii="仿宋" w:hAnsi="仿宋" w:eastAsia="仿宋"/>
          <w:color w:val="auto"/>
          <w:sz w:val="32"/>
          <w:szCs w:val="32"/>
          <w:highlight w:val="none"/>
        </w:rPr>
        <w:t>为投标人代表，代表本公司参加贵司组织的</w:t>
      </w:r>
      <w:r>
        <w:rPr>
          <w:rFonts w:hint="eastAsia" w:ascii="仿宋" w:hAnsi="仿宋" w:eastAsia="仿宋"/>
          <w:color w:val="auto"/>
          <w:sz w:val="32"/>
          <w:szCs w:val="32"/>
          <w:highlight w:val="none"/>
          <w:u w:val="single"/>
          <w:lang w:eastAsia="zh-CN"/>
        </w:rPr>
        <w:t>（</w:t>
      </w:r>
      <w:r>
        <w:rPr>
          <w:rFonts w:hint="eastAsia" w:ascii="仿宋" w:hAnsi="仿宋" w:eastAsia="仿宋"/>
          <w:color w:val="auto"/>
          <w:sz w:val="32"/>
          <w:szCs w:val="32"/>
          <w:highlight w:val="none"/>
          <w:u w:val="single"/>
          <w:lang w:val="en-US" w:eastAsia="zh-CN"/>
        </w:rPr>
        <w:t>项目名称）</w:t>
      </w:r>
      <w:r>
        <w:rPr>
          <w:rFonts w:hint="eastAsia" w:ascii="仿宋" w:hAnsi="仿宋" w:eastAsia="仿宋"/>
          <w:color w:val="auto"/>
          <w:sz w:val="32"/>
          <w:szCs w:val="32"/>
          <w:highlight w:val="none"/>
        </w:rPr>
        <w:t>项目</w:t>
      </w:r>
      <w:r>
        <w:rPr>
          <w:rFonts w:hint="eastAsia" w:ascii="仿宋" w:hAnsi="仿宋" w:eastAsia="仿宋"/>
          <w:color w:val="auto"/>
          <w:sz w:val="32"/>
          <w:szCs w:val="32"/>
          <w:highlight w:val="none"/>
          <w:u w:val="single"/>
        </w:rPr>
        <w:t>（招标编号</w:t>
      </w:r>
      <w:r>
        <w:rPr>
          <w:rFonts w:hint="eastAsia" w:ascii="仿宋" w:hAnsi="仿宋" w:eastAsia="仿宋"/>
          <w:color w:val="auto"/>
          <w:sz w:val="32"/>
          <w:szCs w:val="32"/>
          <w:highlight w:val="none"/>
          <w:u w:val="single"/>
          <w:lang w:eastAsia="zh-CN"/>
        </w:rPr>
        <w:t>：</w:t>
      </w:r>
      <w:r>
        <w:rPr>
          <w:rFonts w:hint="eastAsia" w:ascii="仿宋" w:hAnsi="仿宋" w:eastAsia="仿宋"/>
          <w:color w:val="auto"/>
          <w:sz w:val="32"/>
          <w:szCs w:val="32"/>
          <w:highlight w:val="none"/>
          <w:u w:val="single"/>
        </w:rPr>
        <w:t>）</w:t>
      </w:r>
      <w:r>
        <w:rPr>
          <w:rFonts w:hint="eastAsia" w:ascii="仿宋" w:hAnsi="仿宋" w:eastAsia="仿宋"/>
          <w:color w:val="auto"/>
          <w:sz w:val="32"/>
          <w:szCs w:val="32"/>
          <w:highlight w:val="none"/>
        </w:rPr>
        <w:t>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权。</w:t>
      </w:r>
    </w:p>
    <w:p w14:paraId="1101F80B">
      <w:pPr>
        <w:pStyle w:val="11"/>
        <w:snapToGrid w:val="0"/>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特此授权。</w:t>
      </w:r>
    </w:p>
    <w:p w14:paraId="0D445AA1">
      <w:pPr>
        <w:pStyle w:val="11"/>
        <w:snapToGrid w:val="0"/>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本授权书自出具之日起生效。</w:t>
      </w:r>
    </w:p>
    <w:p w14:paraId="4B77D4B8">
      <w:pPr>
        <w:spacing w:line="500" w:lineRule="exact"/>
        <w:ind w:firstLine="640" w:firstLineChars="200"/>
        <w:rPr>
          <w:rFonts w:hint="eastAsia" w:ascii="仿宋" w:hAnsi="仿宋" w:eastAsia="仿宋"/>
          <w:color w:val="auto"/>
          <w:sz w:val="32"/>
          <w:szCs w:val="32"/>
          <w:highlight w:val="none"/>
          <w:u w:val="single"/>
          <w:lang w:val="en-US" w:eastAsia="zh-CN"/>
        </w:rPr>
      </w:pPr>
      <w:r>
        <w:rPr>
          <w:rFonts w:hint="eastAsia" w:ascii="仿宋" w:hAnsi="仿宋" w:eastAsia="仿宋"/>
          <w:color w:val="auto"/>
          <w:sz w:val="32"/>
          <w:szCs w:val="32"/>
          <w:highlight w:val="none"/>
        </w:rPr>
        <w:t>投标人代表：</w:t>
      </w:r>
      <w:r>
        <w:rPr>
          <w:rFonts w:hint="eastAsia" w:ascii="仿宋" w:hAnsi="仿宋" w:eastAsia="仿宋"/>
          <w:color w:val="auto"/>
          <w:sz w:val="32"/>
          <w:szCs w:val="32"/>
          <w:highlight w:val="none"/>
          <w:u w:val="single"/>
          <w:lang w:val="en-US" w:eastAsia="zh-CN"/>
        </w:rPr>
        <w:t xml:space="preserve">               </w:t>
      </w:r>
      <w:r>
        <w:rPr>
          <w:rFonts w:hint="eastAsia" w:ascii="仿宋" w:hAnsi="仿宋" w:eastAsia="仿宋"/>
          <w:color w:val="auto"/>
          <w:sz w:val="32"/>
          <w:szCs w:val="32"/>
          <w:highlight w:val="none"/>
        </w:rPr>
        <w:t>性别：</w:t>
      </w:r>
      <w:r>
        <w:rPr>
          <w:rFonts w:hint="eastAsia" w:ascii="仿宋" w:hAnsi="仿宋" w:eastAsia="仿宋"/>
          <w:color w:val="auto"/>
          <w:sz w:val="32"/>
          <w:szCs w:val="32"/>
          <w:highlight w:val="none"/>
          <w:u w:val="single"/>
          <w:lang w:val="en-US" w:eastAsia="zh-CN"/>
        </w:rPr>
        <w:t xml:space="preserve">              </w:t>
      </w:r>
    </w:p>
    <w:p w14:paraId="550AB48E">
      <w:pPr>
        <w:spacing w:line="5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rPr>
        <w:t>身份证号：</w:t>
      </w:r>
      <w:r>
        <w:rPr>
          <w:rFonts w:hint="eastAsia" w:ascii="仿宋" w:hAnsi="仿宋" w:eastAsia="仿宋"/>
          <w:color w:val="auto"/>
          <w:sz w:val="32"/>
          <w:szCs w:val="32"/>
          <w:highlight w:val="none"/>
          <w:u w:val="single"/>
          <w:lang w:val="en-US" w:eastAsia="zh-CN"/>
        </w:rPr>
        <w:t xml:space="preserve">                 </w:t>
      </w:r>
      <w:r>
        <w:rPr>
          <w:rFonts w:hint="eastAsia" w:ascii="仿宋" w:hAnsi="仿宋" w:eastAsia="仿宋"/>
          <w:color w:val="auto"/>
          <w:sz w:val="32"/>
          <w:szCs w:val="32"/>
          <w:highlight w:val="none"/>
        </w:rPr>
        <w:t>单位：</w:t>
      </w:r>
      <w:r>
        <w:rPr>
          <w:rFonts w:hint="eastAsia" w:ascii="仿宋" w:hAnsi="仿宋" w:eastAsia="仿宋"/>
          <w:color w:val="auto"/>
          <w:sz w:val="32"/>
          <w:szCs w:val="32"/>
          <w:highlight w:val="none"/>
          <w:u w:val="single"/>
          <w:lang w:val="en-US" w:eastAsia="zh-CN"/>
        </w:rPr>
        <w:t xml:space="preserve">              </w:t>
      </w:r>
      <w:r>
        <w:rPr>
          <w:rFonts w:hint="eastAsia" w:ascii="仿宋" w:hAnsi="仿宋" w:eastAsia="仿宋"/>
          <w:color w:val="auto"/>
          <w:sz w:val="32"/>
          <w:szCs w:val="32"/>
          <w:highlight w:val="none"/>
          <w:lang w:val="en-US" w:eastAsia="zh-CN"/>
        </w:rPr>
        <w:t xml:space="preserve">       </w:t>
      </w:r>
    </w:p>
    <w:p w14:paraId="5200F3CF">
      <w:pPr>
        <w:spacing w:line="500" w:lineRule="exact"/>
        <w:rPr>
          <w:rFonts w:hint="default" w:ascii="仿宋" w:hAnsi="仿宋" w:eastAsia="仿宋"/>
          <w:color w:val="auto"/>
          <w:sz w:val="32"/>
          <w:szCs w:val="32"/>
          <w:highlight w:val="none"/>
          <w:u w:val="single"/>
          <w:lang w:val="en-US" w:eastAsia="zh-CN"/>
        </w:rPr>
      </w:pP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rPr>
        <w:t>部门：</w:t>
      </w:r>
      <w:r>
        <w:rPr>
          <w:rFonts w:hint="eastAsia"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u w:val="single"/>
          <w:lang w:val="en-US" w:eastAsia="zh-CN"/>
        </w:rPr>
        <w:t xml:space="preserve">                   </w:t>
      </w:r>
      <w:r>
        <w:rPr>
          <w:rFonts w:hint="eastAsia" w:ascii="仿宋" w:hAnsi="仿宋" w:eastAsia="仿宋"/>
          <w:color w:val="auto"/>
          <w:sz w:val="32"/>
          <w:szCs w:val="32"/>
          <w:highlight w:val="none"/>
        </w:rPr>
        <w:t>职务：</w:t>
      </w:r>
      <w:r>
        <w:rPr>
          <w:rFonts w:hint="eastAsia" w:ascii="仿宋" w:hAnsi="仿宋" w:eastAsia="仿宋"/>
          <w:color w:val="auto"/>
          <w:sz w:val="32"/>
          <w:szCs w:val="32"/>
          <w:highlight w:val="none"/>
          <w:u w:val="single"/>
          <w:lang w:val="en-US" w:eastAsia="zh-CN"/>
        </w:rPr>
        <w:t xml:space="preserve">              </w:t>
      </w:r>
    </w:p>
    <w:p w14:paraId="29F5B2D0">
      <w:pPr>
        <w:spacing w:line="500" w:lineRule="exact"/>
        <w:ind w:firstLine="640" w:firstLineChars="200"/>
        <w:rPr>
          <w:rFonts w:hint="eastAsia" w:ascii="仿宋" w:hAnsi="仿宋" w:eastAsia="仿宋"/>
          <w:color w:val="auto"/>
          <w:sz w:val="32"/>
          <w:szCs w:val="32"/>
          <w:highlight w:val="none"/>
          <w:u w:val="single"/>
          <w:lang w:val="en-US" w:eastAsia="zh-CN"/>
        </w:rPr>
      </w:pPr>
      <w:r>
        <w:rPr>
          <w:rFonts w:hint="eastAsia" w:ascii="仿宋" w:hAnsi="仿宋" w:eastAsia="仿宋"/>
          <w:color w:val="auto"/>
          <w:sz w:val="32"/>
          <w:szCs w:val="32"/>
          <w:highlight w:val="none"/>
        </w:rPr>
        <w:t>详细通讯地址：</w:t>
      </w:r>
      <w:r>
        <w:rPr>
          <w:rFonts w:hint="eastAsia" w:ascii="仿宋" w:hAnsi="仿宋" w:eastAsia="仿宋"/>
          <w:color w:val="auto"/>
          <w:sz w:val="32"/>
          <w:szCs w:val="32"/>
          <w:highlight w:val="none"/>
          <w:u w:val="single"/>
          <w:lang w:val="en-US" w:eastAsia="zh-CN"/>
        </w:rPr>
        <w:t xml:space="preserve">             </w:t>
      </w:r>
      <w:r>
        <w:rPr>
          <w:rFonts w:hint="eastAsia" w:ascii="仿宋" w:hAnsi="仿宋" w:eastAsia="仿宋"/>
          <w:color w:val="auto"/>
          <w:sz w:val="32"/>
          <w:szCs w:val="32"/>
          <w:highlight w:val="none"/>
        </w:rPr>
        <w:t>邮政编码</w:t>
      </w:r>
      <w:r>
        <w:rPr>
          <w:rFonts w:ascii="仿宋" w:hAnsi="仿宋" w:eastAsia="仿宋"/>
          <w:color w:val="auto"/>
          <w:sz w:val="32"/>
          <w:szCs w:val="32"/>
          <w:highlight w:val="none"/>
        </w:rPr>
        <w:t>:</w:t>
      </w:r>
      <w:r>
        <w:rPr>
          <w:rFonts w:hint="eastAsia" w:ascii="仿宋" w:hAnsi="仿宋" w:eastAsia="仿宋"/>
          <w:color w:val="auto"/>
          <w:sz w:val="32"/>
          <w:szCs w:val="32"/>
          <w:highlight w:val="none"/>
          <w:u w:val="single"/>
          <w:lang w:val="en-US" w:eastAsia="zh-CN"/>
        </w:rPr>
        <w:t xml:space="preserve">           </w:t>
      </w:r>
    </w:p>
    <w:p w14:paraId="21F039CD">
      <w:pPr>
        <w:spacing w:line="500" w:lineRule="exact"/>
        <w:ind w:firstLine="640" w:firstLineChars="200"/>
        <w:rPr>
          <w:rFonts w:hint="default" w:ascii="仿宋" w:hAnsi="仿宋" w:eastAsia="仿宋"/>
          <w:color w:val="auto"/>
          <w:sz w:val="32"/>
          <w:szCs w:val="32"/>
          <w:highlight w:val="none"/>
          <w:u w:val="single"/>
          <w:lang w:val="en-US" w:eastAsia="zh-CN"/>
        </w:rPr>
      </w:pPr>
      <w:r>
        <w:rPr>
          <w:rFonts w:hint="eastAsia" w:ascii="仿宋" w:hAnsi="仿宋" w:eastAsia="仿宋"/>
          <w:color w:val="auto"/>
          <w:sz w:val="32"/>
          <w:szCs w:val="32"/>
          <w:highlight w:val="none"/>
        </w:rPr>
        <w:t>电话：</w:t>
      </w:r>
      <w:r>
        <w:rPr>
          <w:rFonts w:hint="eastAsia" w:ascii="仿宋" w:hAnsi="仿宋" w:eastAsia="仿宋"/>
          <w:color w:val="auto"/>
          <w:sz w:val="32"/>
          <w:szCs w:val="32"/>
          <w:highlight w:val="none"/>
          <w:u w:val="single"/>
          <w:lang w:val="en-US" w:eastAsia="zh-CN"/>
        </w:rPr>
        <w:t xml:space="preserve">                     </w:t>
      </w:r>
    </w:p>
    <w:p w14:paraId="1CDDA7BA">
      <w:pPr>
        <w:spacing w:line="500" w:lineRule="exact"/>
        <w:ind w:firstLine="5120" w:firstLineChars="1600"/>
        <w:rPr>
          <w:rFonts w:hint="eastAsia" w:ascii="仿宋" w:hAnsi="仿宋" w:eastAsia="仿宋"/>
          <w:color w:val="auto"/>
          <w:sz w:val="32"/>
          <w:szCs w:val="32"/>
          <w:highlight w:val="none"/>
        </w:rPr>
      </w:pPr>
    </w:p>
    <w:p w14:paraId="25923A35">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授权方</w:t>
      </w:r>
    </w:p>
    <w:p w14:paraId="69312CB1">
      <w:pPr>
        <w:spacing w:line="500" w:lineRule="exact"/>
        <w:ind w:firstLine="640" w:firstLineChars="200"/>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rPr>
        <w:t>投标人：</w:t>
      </w:r>
      <w:r>
        <w:rPr>
          <w:rFonts w:hint="eastAsia" w:ascii="仿宋" w:hAnsi="仿宋" w:eastAsia="仿宋"/>
          <w:color w:val="auto"/>
          <w:sz w:val="32"/>
          <w:szCs w:val="32"/>
          <w:highlight w:val="none"/>
          <w:u w:val="single"/>
        </w:rPr>
        <w:t>（全称并加盖公章）</w:t>
      </w:r>
      <w:r>
        <w:rPr>
          <w:rFonts w:hint="eastAsia" w:ascii="仿宋" w:hAnsi="仿宋" w:eastAsia="仿宋"/>
          <w:color w:val="auto"/>
          <w:sz w:val="32"/>
          <w:szCs w:val="32"/>
          <w:highlight w:val="none"/>
          <w:u w:val="single"/>
          <w:lang w:val="en-US" w:eastAsia="zh-CN"/>
        </w:rPr>
        <w:t xml:space="preserve">    </w:t>
      </w:r>
    </w:p>
    <w:p w14:paraId="123452D2">
      <w:pPr>
        <w:spacing w:line="500" w:lineRule="exact"/>
        <w:ind w:firstLine="640" w:firstLineChars="200"/>
        <w:rPr>
          <w:rFonts w:hint="eastAsia" w:ascii="仿宋" w:hAnsi="仿宋" w:eastAsia="仿宋"/>
          <w:color w:val="auto"/>
          <w:sz w:val="32"/>
          <w:szCs w:val="32"/>
          <w:highlight w:val="none"/>
          <w:u w:val="single"/>
          <w:lang w:val="en-US" w:eastAsia="zh-CN"/>
        </w:rPr>
      </w:pPr>
      <w:r>
        <w:rPr>
          <w:rFonts w:hint="eastAsia" w:ascii="仿宋" w:hAnsi="仿宋" w:eastAsia="仿宋"/>
          <w:color w:val="auto"/>
          <w:sz w:val="32"/>
          <w:szCs w:val="32"/>
          <w:highlight w:val="none"/>
        </w:rPr>
        <w:t>法定代表人签字：</w:t>
      </w:r>
      <w:r>
        <w:rPr>
          <w:rFonts w:hint="eastAsia" w:ascii="仿宋" w:hAnsi="仿宋" w:eastAsia="仿宋"/>
          <w:color w:val="auto"/>
          <w:sz w:val="32"/>
          <w:szCs w:val="32"/>
          <w:highlight w:val="none"/>
          <w:u w:val="single"/>
          <w:lang w:val="en-US" w:eastAsia="zh-CN"/>
        </w:rPr>
        <w:t xml:space="preserve">              </w:t>
      </w:r>
    </w:p>
    <w:p w14:paraId="6BF746B6">
      <w:pPr>
        <w:spacing w:line="500" w:lineRule="exact"/>
        <w:ind w:firstLine="640" w:firstLineChars="200"/>
        <w:rPr>
          <w:rFonts w:hint="default" w:ascii="仿宋" w:hAnsi="仿宋" w:eastAsia="仿宋"/>
          <w:color w:val="auto"/>
          <w:sz w:val="32"/>
          <w:szCs w:val="32"/>
          <w:highlight w:val="none"/>
          <w:u w:val="single"/>
          <w:lang w:val="en-US" w:eastAsia="zh-CN"/>
        </w:rPr>
      </w:pPr>
      <w:r>
        <w:rPr>
          <w:rFonts w:hint="eastAsia" w:ascii="仿宋" w:hAnsi="仿宋" w:eastAsia="仿宋"/>
          <w:color w:val="auto"/>
          <w:sz w:val="32"/>
          <w:szCs w:val="32"/>
          <w:highlight w:val="none"/>
        </w:rPr>
        <w:t>日</w:t>
      </w: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rPr>
        <w:t>期：</w:t>
      </w:r>
      <w:r>
        <w:rPr>
          <w:rFonts w:hint="eastAsia" w:ascii="仿宋" w:hAnsi="仿宋" w:eastAsia="仿宋"/>
          <w:color w:val="auto"/>
          <w:sz w:val="32"/>
          <w:szCs w:val="32"/>
          <w:highlight w:val="none"/>
          <w:u w:val="single"/>
          <w:lang w:val="en-US" w:eastAsia="zh-CN"/>
        </w:rPr>
        <w:t xml:space="preserve">                      </w:t>
      </w:r>
    </w:p>
    <w:p w14:paraId="47D0E662">
      <w:pPr>
        <w:spacing w:line="500" w:lineRule="exact"/>
        <w:ind w:firstLine="5120" w:firstLineChars="1600"/>
        <w:rPr>
          <w:rFonts w:hint="eastAsia" w:ascii="仿宋" w:hAnsi="仿宋" w:eastAsia="仿宋"/>
          <w:color w:val="auto"/>
          <w:sz w:val="32"/>
          <w:szCs w:val="32"/>
          <w:highlight w:val="none"/>
        </w:rPr>
      </w:pPr>
    </w:p>
    <w:p w14:paraId="3FB31339">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接受授权方</w:t>
      </w:r>
    </w:p>
    <w:p w14:paraId="5FBA8B2F">
      <w:pPr>
        <w:spacing w:line="500" w:lineRule="exact"/>
        <w:ind w:firstLine="640" w:firstLineChars="200"/>
        <w:rPr>
          <w:rFonts w:hint="default" w:ascii="仿宋" w:hAnsi="仿宋" w:eastAsia="仿宋"/>
          <w:color w:val="auto"/>
          <w:sz w:val="32"/>
          <w:szCs w:val="32"/>
          <w:highlight w:val="none"/>
          <w:u w:val="single"/>
          <w:lang w:val="en-US" w:eastAsia="zh-CN"/>
        </w:rPr>
      </w:pPr>
      <w:r>
        <w:rPr>
          <w:rFonts w:hint="eastAsia" w:ascii="仿宋" w:hAnsi="仿宋" w:eastAsia="仿宋"/>
          <w:color w:val="auto"/>
          <w:sz w:val="32"/>
          <w:szCs w:val="32"/>
          <w:highlight w:val="none"/>
        </w:rPr>
        <w:t>投标人代表签字：</w:t>
      </w:r>
      <w:r>
        <w:rPr>
          <w:rFonts w:hint="eastAsia" w:ascii="仿宋" w:hAnsi="仿宋" w:eastAsia="仿宋"/>
          <w:color w:val="auto"/>
          <w:sz w:val="32"/>
          <w:szCs w:val="32"/>
          <w:highlight w:val="none"/>
          <w:u w:val="single"/>
          <w:lang w:val="en-US" w:eastAsia="zh-CN"/>
        </w:rPr>
        <w:t xml:space="preserve">             </w:t>
      </w:r>
    </w:p>
    <w:p w14:paraId="09885F71">
      <w:pPr>
        <w:spacing w:line="500" w:lineRule="exact"/>
        <w:ind w:firstLine="640" w:firstLineChars="200"/>
        <w:rPr>
          <w:rFonts w:hint="eastAsia" w:ascii="仿宋" w:hAnsi="仿宋" w:eastAsia="仿宋"/>
          <w:color w:val="auto"/>
          <w:sz w:val="32"/>
          <w:szCs w:val="32"/>
          <w:highlight w:val="none"/>
          <w:u w:val="single"/>
          <w:lang w:val="en-US" w:eastAsia="zh-CN"/>
        </w:rPr>
      </w:pPr>
      <w:r>
        <w:rPr>
          <w:rFonts w:hint="eastAsia" w:ascii="仿宋" w:hAnsi="仿宋" w:eastAsia="仿宋"/>
          <w:color w:val="auto"/>
          <w:sz w:val="32"/>
          <w:szCs w:val="32"/>
          <w:highlight w:val="none"/>
        </w:rPr>
        <w:t>日</w:t>
      </w: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rPr>
        <w:t>期：</w:t>
      </w:r>
      <w:r>
        <w:rPr>
          <w:rFonts w:hint="eastAsia" w:ascii="仿宋" w:hAnsi="仿宋" w:eastAsia="仿宋"/>
          <w:color w:val="auto"/>
          <w:sz w:val="32"/>
          <w:szCs w:val="32"/>
          <w:highlight w:val="none"/>
          <w:u w:val="single"/>
          <w:lang w:val="en-US" w:eastAsia="zh-CN"/>
        </w:rPr>
        <w:t xml:space="preserve">                     </w:t>
      </w:r>
    </w:p>
    <w:p w14:paraId="37E3A1DF">
      <w:pPr>
        <w:pStyle w:val="9"/>
        <w:rPr>
          <w:rFonts w:hint="eastAsia"/>
          <w:color w:val="auto"/>
          <w:highlight w:val="none"/>
          <w:lang w:val="en-US" w:eastAsia="zh-CN"/>
        </w:rPr>
      </w:pPr>
    </w:p>
    <w:p w14:paraId="494A9AF0">
      <w:pPr>
        <w:wordWrap w:val="0"/>
        <w:spacing w:line="360" w:lineRule="auto"/>
        <w:ind w:firstLine="723" w:firstLineChars="300"/>
        <w:rPr>
          <w:rFonts w:hint="eastAsia" w:ascii="宋体" w:hAnsi="宋体" w:cs="宋体"/>
          <w:b/>
          <w:bCs/>
          <w:color w:val="auto"/>
          <w:sz w:val="24"/>
          <w:highlight w:val="none"/>
        </w:rPr>
      </w:pPr>
      <w:r>
        <w:rPr>
          <w:rFonts w:hint="eastAsia" w:ascii="宋体" w:hAnsi="宋体" w:cs="Times New Roman"/>
          <w:b/>
          <w:color w:val="auto"/>
          <w:sz w:val="24"/>
          <w:highlight w:val="none"/>
        </w:rPr>
        <w:t>后附：法定代表人身份证</w:t>
      </w:r>
      <w:r>
        <w:rPr>
          <w:rFonts w:hint="eastAsia" w:ascii="宋体" w:hAnsi="宋体" w:cs="Times New Roman"/>
          <w:b/>
          <w:color w:val="auto"/>
          <w:sz w:val="24"/>
          <w:highlight w:val="none"/>
          <w:lang w:val="en-US" w:eastAsia="zh-CN"/>
        </w:rPr>
        <w:t>正反面</w:t>
      </w:r>
      <w:r>
        <w:rPr>
          <w:rFonts w:hint="eastAsia" w:ascii="宋体" w:hAnsi="宋体" w:cs="Times New Roman"/>
          <w:b/>
          <w:color w:val="auto"/>
          <w:sz w:val="24"/>
          <w:highlight w:val="none"/>
        </w:rPr>
        <w:t>复印件、投标</w:t>
      </w:r>
      <w:r>
        <w:rPr>
          <w:rFonts w:hint="eastAsia" w:ascii="宋体" w:hAnsi="宋体"/>
          <w:b/>
          <w:color w:val="auto"/>
          <w:sz w:val="24"/>
          <w:highlight w:val="none"/>
        </w:rPr>
        <w:t>人代表身份证正反面复印件</w:t>
      </w:r>
    </w:p>
    <w:p w14:paraId="2C94DF79">
      <w:pPr>
        <w:spacing w:line="500" w:lineRule="exact"/>
        <w:rPr>
          <w:rFonts w:ascii="仿宋" w:hAnsi="仿宋" w:eastAsia="仿宋"/>
          <w:b/>
          <w:bCs/>
          <w:color w:val="auto"/>
          <w:sz w:val="32"/>
          <w:szCs w:val="32"/>
          <w:highlight w:val="none"/>
        </w:rPr>
      </w:pPr>
    </w:p>
    <w:p w14:paraId="65EA8C5F">
      <w:pPr>
        <w:spacing w:line="500" w:lineRule="exact"/>
        <w:rPr>
          <w:rFonts w:ascii="仿宋" w:hAnsi="仿宋" w:eastAsia="仿宋"/>
          <w:b/>
          <w:bCs/>
          <w:color w:val="auto"/>
          <w:sz w:val="32"/>
          <w:szCs w:val="32"/>
          <w:highlight w:val="none"/>
        </w:rPr>
      </w:pPr>
      <w:r>
        <w:rPr>
          <w:rFonts w:hint="eastAsia" w:ascii="仿宋" w:hAnsi="仿宋" w:eastAsia="仿宋"/>
          <w:b/>
          <w:bCs/>
          <w:color w:val="auto"/>
          <w:sz w:val="32"/>
          <w:szCs w:val="32"/>
          <w:highlight w:val="none"/>
        </w:rPr>
        <w:t>格式</w:t>
      </w:r>
      <w:r>
        <w:rPr>
          <w:rFonts w:hint="eastAsia" w:ascii="仿宋" w:hAnsi="仿宋" w:eastAsia="仿宋"/>
          <w:b/>
          <w:bCs/>
          <w:color w:val="auto"/>
          <w:sz w:val="32"/>
          <w:szCs w:val="32"/>
          <w:highlight w:val="none"/>
          <w:lang w:val="en-US" w:eastAsia="zh-CN"/>
        </w:rPr>
        <w:t>4</w:t>
      </w:r>
      <w:r>
        <w:rPr>
          <w:rFonts w:hint="eastAsia" w:ascii="仿宋" w:hAnsi="仿宋" w:eastAsia="仿宋"/>
          <w:b/>
          <w:bCs/>
          <w:color w:val="auto"/>
          <w:sz w:val="32"/>
          <w:szCs w:val="32"/>
          <w:highlight w:val="none"/>
        </w:rPr>
        <w:t xml:space="preserve">   </w:t>
      </w:r>
    </w:p>
    <w:p w14:paraId="4778F720">
      <w:pPr>
        <w:spacing w:line="500" w:lineRule="exact"/>
        <w:rPr>
          <w:rFonts w:ascii="仿宋" w:hAnsi="仿宋" w:eastAsia="仿宋"/>
          <w:b/>
          <w:bCs/>
          <w:color w:val="auto"/>
          <w:sz w:val="32"/>
          <w:szCs w:val="32"/>
          <w:highlight w:val="none"/>
        </w:rPr>
      </w:pPr>
    </w:p>
    <w:p w14:paraId="16EB69B9">
      <w:pPr>
        <w:spacing w:line="500" w:lineRule="exact"/>
        <w:jc w:val="center"/>
        <w:rPr>
          <w:rFonts w:ascii="仿宋" w:hAnsi="仿宋" w:eastAsia="仿宋"/>
          <w:b/>
          <w:bCs/>
          <w:color w:val="auto"/>
          <w:sz w:val="32"/>
          <w:szCs w:val="32"/>
          <w:highlight w:val="none"/>
        </w:rPr>
      </w:pPr>
      <w:r>
        <w:rPr>
          <w:rFonts w:hint="eastAsia" w:ascii="仿宋" w:hAnsi="仿宋" w:eastAsia="仿宋"/>
          <w:b/>
          <w:bCs/>
          <w:color w:val="auto"/>
          <w:sz w:val="32"/>
          <w:szCs w:val="32"/>
          <w:highlight w:val="none"/>
        </w:rPr>
        <w:t>法人营业执照</w:t>
      </w:r>
    </w:p>
    <w:p w14:paraId="7149B6A2">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olor w:val="auto"/>
          <w:sz w:val="32"/>
          <w:szCs w:val="32"/>
          <w:highlight w:val="none"/>
        </w:rPr>
      </w:pPr>
    </w:p>
    <w:p w14:paraId="53034AF2">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u w:val="single"/>
          <w:lang w:val="en-US" w:eastAsia="zh-CN"/>
        </w:rPr>
        <w:t xml:space="preserve">招标人 </w:t>
      </w:r>
      <w:r>
        <w:rPr>
          <w:rFonts w:hint="eastAsia" w:ascii="仿宋" w:hAnsi="仿宋" w:eastAsia="仿宋"/>
          <w:color w:val="auto"/>
          <w:sz w:val="32"/>
          <w:szCs w:val="32"/>
          <w:highlight w:val="none"/>
        </w:rPr>
        <w:t>：</w:t>
      </w:r>
    </w:p>
    <w:p w14:paraId="11ACF7A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Times New Roman"/>
          <w:color w:val="auto"/>
          <w:sz w:val="32"/>
          <w:szCs w:val="32"/>
          <w:highlight w:val="none"/>
          <w:u w:val="single"/>
        </w:rPr>
      </w:pPr>
      <w:r>
        <w:rPr>
          <w:rFonts w:hint="eastAsia" w:ascii="仿宋" w:hAnsi="仿宋" w:eastAsia="仿宋"/>
          <w:color w:val="auto"/>
          <w:sz w:val="32"/>
          <w:szCs w:val="32"/>
          <w:highlight w:val="none"/>
        </w:rPr>
        <w:t>现附上由</w:t>
      </w:r>
      <w:r>
        <w:rPr>
          <w:rFonts w:hint="eastAsia" w:ascii="仿宋" w:hAnsi="仿宋" w:eastAsia="仿宋"/>
          <w:color w:val="auto"/>
          <w:sz w:val="32"/>
          <w:szCs w:val="32"/>
          <w:highlight w:val="none"/>
          <w:u w:val="single"/>
          <w:lang w:val="en-US" w:eastAsia="zh-CN"/>
        </w:rPr>
        <w:t xml:space="preserve"> </w:t>
      </w:r>
      <w:r>
        <w:rPr>
          <w:rFonts w:hint="eastAsia" w:ascii="仿宋" w:hAnsi="仿宋" w:eastAsia="仿宋"/>
          <w:color w:val="auto"/>
          <w:sz w:val="32"/>
          <w:szCs w:val="32"/>
          <w:highlight w:val="none"/>
          <w:u w:val="single"/>
        </w:rPr>
        <w:t>（签发机关名称）</w:t>
      </w:r>
      <w:r>
        <w:rPr>
          <w:rFonts w:hint="eastAsia" w:ascii="仿宋" w:hAnsi="仿宋" w:eastAsia="仿宋"/>
          <w:color w:val="auto"/>
          <w:sz w:val="32"/>
          <w:szCs w:val="32"/>
          <w:highlight w:val="none"/>
          <w:u w:val="single"/>
          <w:lang w:val="en-US" w:eastAsia="zh-CN"/>
        </w:rPr>
        <w:t xml:space="preserve"> </w:t>
      </w:r>
      <w:r>
        <w:rPr>
          <w:rFonts w:hint="eastAsia" w:ascii="仿宋" w:hAnsi="仿宋" w:eastAsia="仿宋"/>
          <w:color w:val="auto"/>
          <w:sz w:val="32"/>
          <w:szCs w:val="32"/>
          <w:highlight w:val="none"/>
        </w:rPr>
        <w:t>签发的我方营业执照复印件，该执照</w:t>
      </w:r>
      <w:r>
        <w:rPr>
          <w:rFonts w:hint="eastAsia" w:ascii="仿宋" w:hAnsi="仿宋" w:eastAsia="仿宋"/>
          <w:color w:val="auto"/>
          <w:sz w:val="32"/>
          <w:szCs w:val="32"/>
          <w:highlight w:val="none"/>
          <w:lang w:val="en-US" w:eastAsia="zh-CN"/>
        </w:rPr>
        <w:t>复</w:t>
      </w:r>
      <w:r>
        <w:rPr>
          <w:rFonts w:hint="eastAsia" w:ascii="仿宋" w:hAnsi="仿宋" w:eastAsia="仿宋" w:cs="Times New Roman"/>
          <w:color w:val="auto"/>
          <w:sz w:val="32"/>
          <w:szCs w:val="32"/>
          <w:highlight w:val="none"/>
          <w:u w:val="single"/>
          <w:lang w:val="en-US" w:eastAsia="zh-CN"/>
        </w:rPr>
        <w:t>印件与原件一致，</w:t>
      </w:r>
      <w:r>
        <w:rPr>
          <w:rFonts w:hint="eastAsia" w:ascii="仿宋" w:hAnsi="仿宋" w:eastAsia="仿宋" w:cs="Times New Roman"/>
          <w:color w:val="auto"/>
          <w:sz w:val="32"/>
          <w:szCs w:val="32"/>
          <w:highlight w:val="none"/>
          <w:u w:val="single"/>
        </w:rPr>
        <w:t>真实有效。</w:t>
      </w:r>
    </w:p>
    <w:p w14:paraId="1A7706C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b/>
          <w:bCs/>
          <w:color w:val="auto"/>
          <w:sz w:val="28"/>
          <w:szCs w:val="28"/>
          <w:highlight w:val="none"/>
          <w:u w:val="single"/>
        </w:rPr>
      </w:pPr>
      <w:r>
        <w:rPr>
          <w:rFonts w:hint="eastAsia" w:ascii="仿宋" w:hAnsi="仿宋" w:eastAsia="仿宋" w:cs="Times New Roman"/>
          <w:b/>
          <w:bCs/>
          <w:color w:val="auto"/>
          <w:sz w:val="28"/>
          <w:szCs w:val="28"/>
          <w:highlight w:val="none"/>
          <w:u w:val="single"/>
          <w:lang w:val="en-US" w:eastAsia="zh-CN"/>
        </w:rPr>
        <w:t>注：</w:t>
      </w:r>
      <w:r>
        <w:rPr>
          <w:rFonts w:hint="eastAsia" w:ascii="仿宋" w:hAnsi="仿宋" w:eastAsia="仿宋" w:cs="Times New Roman"/>
          <w:b/>
          <w:bCs/>
          <w:color w:val="auto"/>
          <w:sz w:val="28"/>
          <w:szCs w:val="28"/>
          <w:highlight w:val="none"/>
          <w:u w:val="single"/>
        </w:rPr>
        <w:t>须提供加载有统一社会信用代码的营业执照。已按新规定领取新版营业执照的投标人，如营业执照未能体现注册资本，则还应在投标文件中提供其在当地政府部门商事主体信息公示网站公示的主要信息（提供公示的下载网页且须含有注册资本数额）。</w:t>
      </w:r>
    </w:p>
    <w:p w14:paraId="0C12718C">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olor w:val="auto"/>
          <w:sz w:val="32"/>
          <w:szCs w:val="32"/>
          <w:highlight w:val="none"/>
        </w:rPr>
      </w:pPr>
    </w:p>
    <w:p w14:paraId="0B84CF12">
      <w:pPr>
        <w:pStyle w:val="9"/>
        <w:keepNext w:val="0"/>
        <w:keepLines w:val="0"/>
        <w:pageBreakBefore w:val="0"/>
        <w:widowControl w:val="0"/>
        <w:kinsoku/>
        <w:wordWrap/>
        <w:overflowPunct/>
        <w:topLinePunct w:val="0"/>
        <w:autoSpaceDE/>
        <w:autoSpaceDN/>
        <w:bidi w:val="0"/>
        <w:adjustRightInd/>
        <w:snapToGrid/>
        <w:spacing w:line="500" w:lineRule="exact"/>
        <w:textAlignment w:val="auto"/>
        <w:rPr>
          <w:color w:val="auto"/>
          <w:highlight w:val="none"/>
        </w:rPr>
      </w:pPr>
    </w:p>
    <w:p w14:paraId="2161F571">
      <w:pPr>
        <w:keepNext w:val="0"/>
        <w:keepLines w:val="0"/>
        <w:pageBreakBefore w:val="0"/>
        <w:widowControl w:val="0"/>
        <w:kinsoku/>
        <w:wordWrap/>
        <w:overflowPunct/>
        <w:topLinePunct w:val="0"/>
        <w:autoSpaceDE/>
        <w:autoSpaceDN/>
        <w:bidi w:val="0"/>
        <w:adjustRightInd/>
        <w:snapToGrid/>
        <w:spacing w:line="500" w:lineRule="exact"/>
        <w:ind w:firstLine="2560" w:firstLineChars="800"/>
        <w:textAlignment w:val="auto"/>
        <w:rPr>
          <w:rFonts w:hint="eastAsia" w:ascii="仿宋" w:hAnsi="仿宋" w:eastAsia="仿宋"/>
          <w:color w:val="auto"/>
          <w:sz w:val="32"/>
          <w:szCs w:val="32"/>
          <w:highlight w:val="none"/>
          <w:u w:val="single"/>
          <w:lang w:val="en-US" w:eastAsia="zh-CN"/>
        </w:rPr>
      </w:pPr>
      <w:r>
        <w:rPr>
          <w:rFonts w:hint="eastAsia" w:ascii="仿宋" w:hAnsi="仿宋" w:eastAsia="仿宋"/>
          <w:color w:val="auto"/>
          <w:sz w:val="32"/>
          <w:szCs w:val="32"/>
          <w:highlight w:val="none"/>
        </w:rPr>
        <w:t>投 标 人（全称并加盖公章）：</w:t>
      </w:r>
      <w:r>
        <w:rPr>
          <w:rFonts w:hint="eastAsia" w:ascii="仿宋" w:hAnsi="仿宋" w:eastAsia="仿宋"/>
          <w:color w:val="auto"/>
          <w:sz w:val="32"/>
          <w:szCs w:val="32"/>
          <w:highlight w:val="none"/>
          <w:u w:val="single"/>
          <w:lang w:val="en-US" w:eastAsia="zh-CN"/>
        </w:rPr>
        <w:t xml:space="preserve">         </w:t>
      </w:r>
    </w:p>
    <w:p w14:paraId="3D8F3210">
      <w:pPr>
        <w:keepNext w:val="0"/>
        <w:keepLines w:val="0"/>
        <w:pageBreakBefore w:val="0"/>
        <w:widowControl w:val="0"/>
        <w:kinsoku/>
        <w:wordWrap/>
        <w:overflowPunct/>
        <w:topLinePunct w:val="0"/>
        <w:autoSpaceDE/>
        <w:autoSpaceDN/>
        <w:bidi w:val="0"/>
        <w:adjustRightInd/>
        <w:snapToGrid/>
        <w:spacing w:line="500" w:lineRule="exact"/>
        <w:ind w:firstLine="2560" w:firstLineChars="800"/>
        <w:textAlignment w:val="auto"/>
        <w:rPr>
          <w:rFonts w:hint="default" w:ascii="仿宋" w:hAnsi="仿宋" w:eastAsia="仿宋"/>
          <w:color w:val="auto"/>
          <w:sz w:val="32"/>
          <w:szCs w:val="32"/>
          <w:highlight w:val="none"/>
          <w:u w:val="single"/>
          <w:lang w:val="en-US" w:eastAsia="zh-CN"/>
        </w:rPr>
      </w:pPr>
      <w:r>
        <w:rPr>
          <w:rFonts w:hint="eastAsia" w:ascii="仿宋" w:hAnsi="仿宋" w:eastAsia="仿宋"/>
          <w:color w:val="auto"/>
          <w:sz w:val="32"/>
          <w:szCs w:val="32"/>
          <w:highlight w:val="none"/>
        </w:rPr>
        <w:t>投标人代表签字：</w:t>
      </w:r>
      <w:r>
        <w:rPr>
          <w:rFonts w:hint="eastAsia" w:ascii="仿宋" w:hAnsi="仿宋" w:eastAsia="仿宋"/>
          <w:color w:val="auto"/>
          <w:sz w:val="32"/>
          <w:szCs w:val="32"/>
          <w:highlight w:val="none"/>
          <w:u w:val="single"/>
          <w:lang w:val="en-US" w:eastAsia="zh-CN"/>
        </w:rPr>
        <w:t xml:space="preserve">                     </w:t>
      </w:r>
    </w:p>
    <w:p w14:paraId="7517578E">
      <w:pPr>
        <w:keepNext w:val="0"/>
        <w:keepLines w:val="0"/>
        <w:pageBreakBefore w:val="0"/>
        <w:widowControl w:val="0"/>
        <w:kinsoku/>
        <w:wordWrap/>
        <w:overflowPunct/>
        <w:topLinePunct w:val="0"/>
        <w:autoSpaceDE/>
        <w:autoSpaceDN/>
        <w:bidi w:val="0"/>
        <w:adjustRightInd/>
        <w:snapToGrid/>
        <w:spacing w:line="500" w:lineRule="exact"/>
        <w:ind w:firstLine="2560" w:firstLineChars="800"/>
        <w:textAlignment w:val="auto"/>
        <w:rPr>
          <w:rFonts w:hint="default" w:ascii="仿宋" w:hAnsi="仿宋" w:eastAsia="仿宋"/>
          <w:color w:val="auto"/>
          <w:sz w:val="32"/>
          <w:szCs w:val="32"/>
          <w:highlight w:val="none"/>
          <w:u w:val="single"/>
          <w:lang w:val="en-US" w:eastAsia="zh-CN"/>
        </w:rPr>
      </w:pPr>
      <w:r>
        <w:rPr>
          <w:rFonts w:hint="eastAsia" w:ascii="仿宋" w:hAnsi="仿宋" w:eastAsia="仿宋"/>
          <w:color w:val="auto"/>
          <w:sz w:val="32"/>
          <w:szCs w:val="32"/>
          <w:highlight w:val="none"/>
        </w:rPr>
        <w:t>日</w:t>
      </w: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rPr>
        <w:t>期：</w:t>
      </w:r>
      <w:r>
        <w:rPr>
          <w:rFonts w:hint="eastAsia" w:ascii="仿宋" w:hAnsi="仿宋" w:eastAsia="仿宋"/>
          <w:color w:val="auto"/>
          <w:sz w:val="32"/>
          <w:szCs w:val="32"/>
          <w:highlight w:val="none"/>
          <w:u w:val="single"/>
          <w:lang w:val="en-US" w:eastAsia="zh-CN"/>
        </w:rPr>
        <w:t xml:space="preserve">                             </w:t>
      </w:r>
    </w:p>
    <w:p w14:paraId="5882B7CA">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olor w:val="auto"/>
          <w:sz w:val="32"/>
          <w:szCs w:val="32"/>
          <w:highlight w:val="none"/>
        </w:rPr>
      </w:pPr>
      <w:r>
        <w:rPr>
          <w:rFonts w:ascii="仿宋" w:hAnsi="仿宋" w:eastAsia="仿宋"/>
          <w:color w:val="auto"/>
          <w:sz w:val="32"/>
          <w:szCs w:val="32"/>
          <w:highlight w:val="none"/>
        </w:rPr>
        <w:br w:type="page"/>
      </w:r>
    </w:p>
    <w:p w14:paraId="7CC3B518">
      <w:pPr>
        <w:spacing w:line="500" w:lineRule="exact"/>
        <w:rPr>
          <w:rFonts w:ascii="仿宋" w:hAnsi="仿宋" w:eastAsia="仿宋"/>
          <w:color w:val="auto"/>
          <w:sz w:val="32"/>
          <w:szCs w:val="32"/>
          <w:highlight w:val="none"/>
        </w:rPr>
      </w:pPr>
    </w:p>
    <w:p w14:paraId="4CF5F7ED">
      <w:pPr>
        <w:spacing w:line="500" w:lineRule="exact"/>
        <w:rPr>
          <w:rFonts w:ascii="仿宋" w:hAnsi="仿宋" w:eastAsia="仿宋"/>
          <w:b/>
          <w:bCs/>
          <w:color w:val="auto"/>
          <w:sz w:val="32"/>
          <w:szCs w:val="32"/>
          <w:highlight w:val="none"/>
        </w:rPr>
      </w:pPr>
      <w:r>
        <w:rPr>
          <w:rFonts w:hint="eastAsia" w:ascii="仿宋" w:hAnsi="仿宋" w:eastAsia="仿宋"/>
          <w:b/>
          <w:bCs/>
          <w:color w:val="auto"/>
          <w:sz w:val="32"/>
          <w:szCs w:val="32"/>
          <w:highlight w:val="none"/>
        </w:rPr>
        <w:t>格式</w:t>
      </w:r>
      <w:r>
        <w:rPr>
          <w:rFonts w:hint="eastAsia" w:ascii="仿宋" w:hAnsi="仿宋" w:eastAsia="仿宋"/>
          <w:b/>
          <w:bCs/>
          <w:color w:val="auto"/>
          <w:sz w:val="32"/>
          <w:szCs w:val="32"/>
          <w:highlight w:val="none"/>
          <w:lang w:val="en-US" w:eastAsia="zh-CN"/>
        </w:rPr>
        <w:t>5</w:t>
      </w:r>
      <w:r>
        <w:rPr>
          <w:rFonts w:hint="eastAsia" w:ascii="仿宋" w:hAnsi="仿宋" w:eastAsia="仿宋"/>
          <w:b/>
          <w:bCs/>
          <w:color w:val="auto"/>
          <w:sz w:val="32"/>
          <w:szCs w:val="32"/>
          <w:highlight w:val="none"/>
        </w:rPr>
        <w:t xml:space="preserve">  </w:t>
      </w:r>
    </w:p>
    <w:p w14:paraId="32BAF4E1">
      <w:pPr>
        <w:spacing w:before="120" w:beforeLines="50" w:after="120" w:afterLines="50"/>
        <w:jc w:val="center"/>
        <w:rPr>
          <w:rFonts w:hint="eastAsia" w:ascii="仿宋" w:hAnsi="仿宋" w:eastAsia="仿宋"/>
          <w:b/>
          <w:bCs/>
          <w:color w:val="auto"/>
          <w:sz w:val="32"/>
          <w:szCs w:val="32"/>
          <w:highlight w:val="none"/>
        </w:rPr>
      </w:pPr>
      <w:r>
        <w:rPr>
          <w:rFonts w:hint="eastAsia" w:ascii="仿宋" w:hAnsi="仿宋" w:eastAsia="仿宋"/>
          <w:b/>
          <w:bCs/>
          <w:color w:val="auto"/>
          <w:sz w:val="32"/>
          <w:szCs w:val="32"/>
          <w:highlight w:val="none"/>
        </w:rPr>
        <w:t>带“★”号条款逐条响应表</w:t>
      </w:r>
    </w:p>
    <w:p w14:paraId="55E2FEBF">
      <w:pPr>
        <w:pStyle w:val="9"/>
        <w:rPr>
          <w:color w:val="auto"/>
          <w:highlight w:val="none"/>
        </w:rPr>
      </w:pPr>
    </w:p>
    <w:p w14:paraId="7EC4C8A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olor w:val="auto"/>
          <w:sz w:val="32"/>
          <w:szCs w:val="32"/>
          <w:highlight w:val="none"/>
        </w:rPr>
      </w:pPr>
      <w:r>
        <w:rPr>
          <w:rFonts w:hint="eastAsia" w:ascii="仿宋" w:hAnsi="仿宋" w:eastAsia="仿宋" w:cs="宋体"/>
          <w:color w:val="auto"/>
          <w:sz w:val="32"/>
          <w:szCs w:val="32"/>
          <w:highlight w:val="none"/>
        </w:rPr>
        <w:t>项目名称：</w:t>
      </w:r>
      <w:r>
        <w:rPr>
          <w:rFonts w:hint="eastAsia"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u w:val="single"/>
          <w:lang w:val="en-US" w:eastAsia="zh-CN"/>
        </w:rPr>
        <w:t xml:space="preserve">      </w:t>
      </w:r>
      <w:r>
        <w:rPr>
          <w:rFonts w:hint="eastAsia"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rPr>
        <w:t xml:space="preserve">  </w:t>
      </w:r>
    </w:p>
    <w:p w14:paraId="3A781BBA">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 w:hAnsi="仿宋" w:eastAsia="仿宋" w:cs="宋体"/>
          <w:color w:val="auto"/>
          <w:sz w:val="32"/>
          <w:szCs w:val="32"/>
          <w:highlight w:val="none"/>
          <w:u w:val="single"/>
          <w:lang w:val="en-US" w:eastAsia="zh-CN"/>
        </w:rPr>
      </w:pPr>
      <w:r>
        <w:rPr>
          <w:rFonts w:hint="eastAsia" w:ascii="仿宋" w:hAnsi="仿宋" w:eastAsia="仿宋"/>
          <w:color w:val="auto"/>
          <w:sz w:val="32"/>
          <w:szCs w:val="32"/>
          <w:highlight w:val="none"/>
        </w:rPr>
        <w:t>招标编号</w:t>
      </w:r>
      <w:r>
        <w:rPr>
          <w:rFonts w:hint="eastAsia" w:ascii="仿宋" w:hAnsi="仿宋" w:eastAsia="仿宋" w:cs="宋体"/>
          <w:color w:val="auto"/>
          <w:sz w:val="32"/>
          <w:szCs w:val="32"/>
          <w:highlight w:val="none"/>
        </w:rPr>
        <w:t>：</w:t>
      </w:r>
      <w:r>
        <w:rPr>
          <w:rFonts w:hint="eastAsia" w:ascii="仿宋" w:hAnsi="仿宋" w:eastAsia="仿宋" w:cs="宋体"/>
          <w:color w:val="auto"/>
          <w:sz w:val="32"/>
          <w:szCs w:val="32"/>
          <w:highlight w:val="none"/>
          <w:u w:val="single"/>
          <w:lang w:val="en-US" w:eastAsia="zh-CN"/>
        </w:rPr>
        <w:t xml:space="preserve">            </w:t>
      </w:r>
    </w:p>
    <w:p w14:paraId="7C854D48">
      <w:pPr>
        <w:pStyle w:val="9"/>
        <w:rPr>
          <w:color w:val="auto"/>
          <w:highlight w:val="none"/>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1"/>
        <w:gridCol w:w="3733"/>
        <w:gridCol w:w="2117"/>
        <w:gridCol w:w="2495"/>
      </w:tblGrid>
      <w:tr w14:paraId="0938A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41" w:type="dxa"/>
            <w:vAlign w:val="center"/>
          </w:tcPr>
          <w:p w14:paraId="77603359">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序号</w:t>
            </w:r>
          </w:p>
        </w:tc>
        <w:tc>
          <w:tcPr>
            <w:tcW w:w="3733" w:type="dxa"/>
            <w:vAlign w:val="center"/>
          </w:tcPr>
          <w:p w14:paraId="152C3F10">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招标文件中带</w:t>
            </w:r>
            <w:r>
              <w:rPr>
                <w:rFonts w:hint="eastAsia" w:ascii="仿宋" w:hAnsi="仿宋" w:eastAsia="仿宋" w:cs="仿宋"/>
                <w:bCs/>
                <w:color w:val="auto"/>
                <w:sz w:val="28"/>
                <w:szCs w:val="28"/>
                <w:highlight w:val="none"/>
              </w:rPr>
              <w:t>“★”号的条款</w:t>
            </w:r>
          </w:p>
        </w:tc>
        <w:tc>
          <w:tcPr>
            <w:tcW w:w="2117" w:type="dxa"/>
            <w:vAlign w:val="center"/>
          </w:tcPr>
          <w:p w14:paraId="0B5283B9">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投标响应内容</w:t>
            </w:r>
          </w:p>
        </w:tc>
        <w:tc>
          <w:tcPr>
            <w:tcW w:w="2495" w:type="dxa"/>
            <w:vAlign w:val="center"/>
          </w:tcPr>
          <w:p w14:paraId="640B4CD9">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对应投标文件页码</w:t>
            </w:r>
          </w:p>
        </w:tc>
      </w:tr>
      <w:tr w14:paraId="0EF3B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41" w:type="dxa"/>
          </w:tcPr>
          <w:p w14:paraId="5CC5FC7E">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rPr>
            </w:pPr>
          </w:p>
        </w:tc>
        <w:tc>
          <w:tcPr>
            <w:tcW w:w="3733" w:type="dxa"/>
          </w:tcPr>
          <w:p w14:paraId="3E3AC3FE">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rPr>
            </w:pPr>
          </w:p>
        </w:tc>
        <w:tc>
          <w:tcPr>
            <w:tcW w:w="2117" w:type="dxa"/>
          </w:tcPr>
          <w:p w14:paraId="7111B57D">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rPr>
            </w:pPr>
          </w:p>
        </w:tc>
        <w:tc>
          <w:tcPr>
            <w:tcW w:w="2495" w:type="dxa"/>
          </w:tcPr>
          <w:p w14:paraId="0181F2D6">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rPr>
            </w:pPr>
          </w:p>
        </w:tc>
      </w:tr>
      <w:tr w14:paraId="6495E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41" w:type="dxa"/>
          </w:tcPr>
          <w:p w14:paraId="2114AABC">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rPr>
            </w:pPr>
          </w:p>
        </w:tc>
        <w:tc>
          <w:tcPr>
            <w:tcW w:w="3733" w:type="dxa"/>
          </w:tcPr>
          <w:p w14:paraId="421F1A74">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rPr>
            </w:pPr>
          </w:p>
        </w:tc>
        <w:tc>
          <w:tcPr>
            <w:tcW w:w="2117" w:type="dxa"/>
          </w:tcPr>
          <w:p w14:paraId="26449BC5">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rPr>
            </w:pPr>
          </w:p>
        </w:tc>
        <w:tc>
          <w:tcPr>
            <w:tcW w:w="2495" w:type="dxa"/>
          </w:tcPr>
          <w:p w14:paraId="2DBEB53E">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rPr>
            </w:pPr>
          </w:p>
        </w:tc>
      </w:tr>
      <w:tr w14:paraId="5EDF6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41" w:type="dxa"/>
          </w:tcPr>
          <w:p w14:paraId="1DC2F120">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rPr>
            </w:pPr>
          </w:p>
        </w:tc>
        <w:tc>
          <w:tcPr>
            <w:tcW w:w="3733" w:type="dxa"/>
          </w:tcPr>
          <w:p w14:paraId="64731D45">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rPr>
            </w:pPr>
          </w:p>
        </w:tc>
        <w:tc>
          <w:tcPr>
            <w:tcW w:w="2117" w:type="dxa"/>
          </w:tcPr>
          <w:p w14:paraId="539C5609">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rPr>
            </w:pPr>
          </w:p>
        </w:tc>
        <w:tc>
          <w:tcPr>
            <w:tcW w:w="2495" w:type="dxa"/>
          </w:tcPr>
          <w:p w14:paraId="7B78A09F">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rPr>
            </w:pPr>
          </w:p>
        </w:tc>
      </w:tr>
      <w:tr w14:paraId="44DEF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41" w:type="dxa"/>
          </w:tcPr>
          <w:p w14:paraId="24F50182">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rPr>
            </w:pPr>
          </w:p>
        </w:tc>
        <w:tc>
          <w:tcPr>
            <w:tcW w:w="3733" w:type="dxa"/>
          </w:tcPr>
          <w:p w14:paraId="515528F3">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rPr>
            </w:pPr>
          </w:p>
        </w:tc>
        <w:tc>
          <w:tcPr>
            <w:tcW w:w="2117" w:type="dxa"/>
          </w:tcPr>
          <w:p w14:paraId="24740EDB">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rPr>
            </w:pPr>
          </w:p>
        </w:tc>
        <w:tc>
          <w:tcPr>
            <w:tcW w:w="2495" w:type="dxa"/>
          </w:tcPr>
          <w:p w14:paraId="5801C68F">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rPr>
            </w:pPr>
          </w:p>
        </w:tc>
      </w:tr>
      <w:tr w14:paraId="3F01D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41" w:type="dxa"/>
          </w:tcPr>
          <w:p w14:paraId="2372227E">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rPr>
            </w:pPr>
          </w:p>
        </w:tc>
        <w:tc>
          <w:tcPr>
            <w:tcW w:w="3733" w:type="dxa"/>
          </w:tcPr>
          <w:p w14:paraId="772EE29F">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rPr>
            </w:pPr>
          </w:p>
        </w:tc>
        <w:tc>
          <w:tcPr>
            <w:tcW w:w="2117" w:type="dxa"/>
          </w:tcPr>
          <w:p w14:paraId="70D39481">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rPr>
            </w:pPr>
          </w:p>
        </w:tc>
        <w:tc>
          <w:tcPr>
            <w:tcW w:w="2495" w:type="dxa"/>
          </w:tcPr>
          <w:p w14:paraId="04D4C6BD">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rPr>
            </w:pPr>
          </w:p>
        </w:tc>
      </w:tr>
    </w:tbl>
    <w:p w14:paraId="5958DBD4">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Times New Roman"/>
          <w:b/>
          <w:color w:val="auto"/>
          <w:sz w:val="28"/>
          <w:szCs w:val="28"/>
          <w:highlight w:val="none"/>
        </w:rPr>
      </w:pPr>
      <w:r>
        <w:rPr>
          <w:rFonts w:hint="eastAsia" w:ascii="仿宋" w:hAnsi="仿宋" w:eastAsia="仿宋" w:cs="Times New Roman"/>
          <w:b/>
          <w:color w:val="auto"/>
          <w:sz w:val="28"/>
          <w:szCs w:val="28"/>
          <w:highlight w:val="none"/>
        </w:rPr>
        <w:t>注：以上★号条款为招标文件中的所有★号条款，无论是技术指标或文字描述要求，投标人必须逐条如实地书面响应及承诺。（说明：若无带“★”号条款则无需提供此表）</w:t>
      </w:r>
    </w:p>
    <w:p w14:paraId="75BD0522">
      <w:pPr>
        <w:pStyle w:val="9"/>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color w:val="auto"/>
          <w:highlight w:val="none"/>
        </w:rPr>
      </w:pPr>
    </w:p>
    <w:p w14:paraId="390D32B7">
      <w:pPr>
        <w:pStyle w:val="9"/>
        <w:keepNext w:val="0"/>
        <w:keepLines w:val="0"/>
        <w:pageBreakBefore w:val="0"/>
        <w:widowControl w:val="0"/>
        <w:kinsoku/>
        <w:wordWrap/>
        <w:overflowPunct/>
        <w:topLinePunct w:val="0"/>
        <w:autoSpaceDE/>
        <w:autoSpaceDN/>
        <w:bidi w:val="0"/>
        <w:adjustRightInd/>
        <w:snapToGrid/>
        <w:spacing w:line="500" w:lineRule="exact"/>
        <w:textAlignment w:val="auto"/>
        <w:rPr>
          <w:color w:val="auto"/>
          <w:highlight w:val="none"/>
        </w:rPr>
      </w:pPr>
    </w:p>
    <w:p w14:paraId="547B4F03">
      <w:pPr>
        <w:keepNext w:val="0"/>
        <w:keepLines w:val="0"/>
        <w:pageBreakBefore w:val="0"/>
        <w:widowControl w:val="0"/>
        <w:kinsoku/>
        <w:wordWrap/>
        <w:overflowPunct/>
        <w:topLinePunct w:val="0"/>
        <w:autoSpaceDE/>
        <w:autoSpaceDN/>
        <w:bidi w:val="0"/>
        <w:adjustRightInd/>
        <w:snapToGrid/>
        <w:spacing w:line="500" w:lineRule="exact"/>
        <w:ind w:firstLine="2560" w:firstLineChars="800"/>
        <w:textAlignment w:val="auto"/>
        <w:rPr>
          <w:rFonts w:hint="eastAsia" w:ascii="仿宋" w:hAnsi="仿宋" w:eastAsia="仿宋"/>
          <w:color w:val="auto"/>
          <w:sz w:val="32"/>
          <w:szCs w:val="32"/>
          <w:highlight w:val="none"/>
          <w:u w:val="single"/>
          <w:lang w:val="en-US" w:eastAsia="zh-CN"/>
        </w:rPr>
      </w:pPr>
      <w:r>
        <w:rPr>
          <w:rFonts w:hint="eastAsia" w:ascii="仿宋" w:hAnsi="仿宋" w:eastAsia="仿宋"/>
          <w:color w:val="auto"/>
          <w:sz w:val="32"/>
          <w:szCs w:val="32"/>
          <w:highlight w:val="none"/>
        </w:rPr>
        <w:t>投标人（全称</w:t>
      </w:r>
      <w:r>
        <w:rPr>
          <w:rFonts w:hint="eastAsia" w:ascii="仿宋" w:hAnsi="仿宋" w:eastAsia="仿宋"/>
          <w:color w:val="auto"/>
          <w:sz w:val="32"/>
          <w:szCs w:val="32"/>
          <w:highlight w:val="none"/>
          <w:lang w:val="en-US" w:eastAsia="zh-CN"/>
        </w:rPr>
        <w:t>并</w:t>
      </w:r>
      <w:r>
        <w:rPr>
          <w:rFonts w:hint="eastAsia" w:ascii="仿宋" w:hAnsi="仿宋" w:eastAsia="仿宋"/>
          <w:color w:val="auto"/>
          <w:sz w:val="32"/>
          <w:szCs w:val="32"/>
          <w:highlight w:val="none"/>
        </w:rPr>
        <w:t>加盖公章）：</w:t>
      </w:r>
      <w:r>
        <w:rPr>
          <w:rFonts w:hint="eastAsia" w:ascii="仿宋" w:hAnsi="仿宋" w:eastAsia="仿宋"/>
          <w:color w:val="auto"/>
          <w:sz w:val="32"/>
          <w:szCs w:val="32"/>
          <w:highlight w:val="none"/>
          <w:u w:val="single"/>
          <w:lang w:val="en-US" w:eastAsia="zh-CN"/>
        </w:rPr>
        <w:t xml:space="preserve">            </w:t>
      </w:r>
    </w:p>
    <w:p w14:paraId="5C84DFF2">
      <w:pPr>
        <w:keepNext w:val="0"/>
        <w:keepLines w:val="0"/>
        <w:pageBreakBefore w:val="0"/>
        <w:widowControl w:val="0"/>
        <w:kinsoku/>
        <w:wordWrap/>
        <w:overflowPunct/>
        <w:topLinePunct w:val="0"/>
        <w:autoSpaceDE/>
        <w:autoSpaceDN/>
        <w:bidi w:val="0"/>
        <w:adjustRightInd/>
        <w:snapToGrid/>
        <w:spacing w:line="500" w:lineRule="exact"/>
        <w:ind w:firstLine="3520" w:firstLineChars="1100"/>
        <w:textAlignment w:val="auto"/>
        <w:rPr>
          <w:rFonts w:hint="default" w:ascii="仿宋" w:hAnsi="仿宋" w:eastAsia="仿宋"/>
          <w:color w:val="auto"/>
          <w:sz w:val="32"/>
          <w:szCs w:val="32"/>
          <w:highlight w:val="none"/>
          <w:u w:val="single"/>
          <w:lang w:val="en-US" w:eastAsia="zh-CN"/>
        </w:rPr>
      </w:pPr>
      <w:r>
        <w:rPr>
          <w:rFonts w:hint="eastAsia" w:ascii="仿宋" w:hAnsi="仿宋" w:eastAsia="仿宋"/>
          <w:color w:val="auto"/>
          <w:sz w:val="32"/>
          <w:szCs w:val="32"/>
          <w:highlight w:val="none"/>
        </w:rPr>
        <w:t>投标人代表签字：</w:t>
      </w:r>
      <w:r>
        <w:rPr>
          <w:rFonts w:hint="eastAsia" w:ascii="仿宋" w:hAnsi="仿宋" w:eastAsia="仿宋"/>
          <w:color w:val="auto"/>
          <w:sz w:val="32"/>
          <w:szCs w:val="32"/>
          <w:highlight w:val="none"/>
          <w:u w:val="single"/>
          <w:lang w:val="en-US" w:eastAsia="zh-CN"/>
        </w:rPr>
        <w:t xml:space="preserve">                </w:t>
      </w:r>
    </w:p>
    <w:p w14:paraId="418FB7F3">
      <w:pPr>
        <w:keepNext w:val="0"/>
        <w:keepLines w:val="0"/>
        <w:pageBreakBefore w:val="0"/>
        <w:widowControl w:val="0"/>
        <w:kinsoku/>
        <w:wordWrap/>
        <w:overflowPunct/>
        <w:topLinePunct w:val="0"/>
        <w:autoSpaceDE/>
        <w:autoSpaceDN/>
        <w:bidi w:val="0"/>
        <w:adjustRightInd/>
        <w:snapToGrid/>
        <w:spacing w:line="500" w:lineRule="exact"/>
        <w:ind w:firstLine="3520" w:firstLineChars="1100"/>
        <w:textAlignment w:val="auto"/>
        <w:rPr>
          <w:rFonts w:hint="default" w:ascii="仿宋" w:hAnsi="仿宋" w:eastAsia="仿宋"/>
          <w:color w:val="auto"/>
          <w:sz w:val="32"/>
          <w:szCs w:val="32"/>
          <w:highlight w:val="none"/>
          <w:u w:val="single"/>
          <w:lang w:val="en-US" w:eastAsia="zh-CN"/>
        </w:rPr>
      </w:pPr>
      <w:r>
        <w:rPr>
          <w:rFonts w:hint="eastAsia" w:ascii="仿宋" w:hAnsi="仿宋" w:eastAsia="仿宋"/>
          <w:color w:val="auto"/>
          <w:sz w:val="32"/>
          <w:szCs w:val="32"/>
          <w:highlight w:val="none"/>
        </w:rPr>
        <w:t>日</w:t>
      </w: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rPr>
        <w:t xml:space="preserve">期： </w:t>
      </w:r>
      <w:r>
        <w:rPr>
          <w:rFonts w:hint="eastAsia" w:ascii="仿宋" w:hAnsi="仿宋" w:eastAsia="仿宋"/>
          <w:color w:val="auto"/>
          <w:sz w:val="32"/>
          <w:szCs w:val="32"/>
          <w:highlight w:val="none"/>
          <w:u w:val="single"/>
          <w:lang w:val="en-US" w:eastAsia="zh-CN"/>
        </w:rPr>
        <w:t xml:space="preserve">                       </w:t>
      </w:r>
    </w:p>
    <w:p w14:paraId="11F4DC27">
      <w:pPr>
        <w:keepNext w:val="0"/>
        <w:keepLines w:val="0"/>
        <w:pageBreakBefore w:val="0"/>
        <w:widowControl w:val="0"/>
        <w:kinsoku/>
        <w:wordWrap/>
        <w:overflowPunct/>
        <w:topLinePunct w:val="0"/>
        <w:autoSpaceDE/>
        <w:autoSpaceDN/>
        <w:bidi w:val="0"/>
        <w:adjustRightInd/>
        <w:snapToGrid/>
        <w:spacing w:line="500" w:lineRule="exact"/>
        <w:ind w:firstLine="5600" w:firstLineChars="1750"/>
        <w:textAlignment w:val="auto"/>
        <w:rPr>
          <w:rFonts w:hint="eastAsia" w:ascii="仿宋" w:hAnsi="仿宋" w:eastAsia="仿宋"/>
          <w:color w:val="auto"/>
          <w:sz w:val="32"/>
          <w:szCs w:val="32"/>
          <w:highlight w:val="none"/>
        </w:rPr>
      </w:pPr>
    </w:p>
    <w:p w14:paraId="7EFA2145">
      <w:pPr>
        <w:spacing w:line="540" w:lineRule="exact"/>
        <w:ind w:firstLine="5600" w:firstLineChars="1750"/>
        <w:rPr>
          <w:rFonts w:hint="eastAsia" w:ascii="仿宋" w:hAnsi="仿宋" w:eastAsia="仿宋"/>
          <w:color w:val="auto"/>
          <w:sz w:val="32"/>
          <w:szCs w:val="32"/>
          <w:highlight w:val="none"/>
        </w:rPr>
      </w:pPr>
    </w:p>
    <w:p w14:paraId="00688998">
      <w:pPr>
        <w:spacing w:line="540" w:lineRule="exact"/>
        <w:ind w:firstLine="5600" w:firstLineChars="1750"/>
        <w:rPr>
          <w:rFonts w:hint="eastAsia" w:ascii="仿宋" w:hAnsi="仿宋" w:eastAsia="仿宋"/>
          <w:color w:val="auto"/>
          <w:sz w:val="32"/>
          <w:szCs w:val="32"/>
          <w:highlight w:val="none"/>
        </w:rPr>
      </w:pPr>
    </w:p>
    <w:p w14:paraId="6EFA7B0B">
      <w:pPr>
        <w:spacing w:line="540" w:lineRule="exact"/>
        <w:ind w:firstLine="5600" w:firstLineChars="1750"/>
        <w:rPr>
          <w:rFonts w:hint="eastAsia" w:ascii="仿宋" w:hAnsi="仿宋" w:eastAsia="仿宋"/>
          <w:color w:val="auto"/>
          <w:sz w:val="32"/>
          <w:szCs w:val="32"/>
          <w:highlight w:val="none"/>
        </w:rPr>
      </w:pPr>
    </w:p>
    <w:p w14:paraId="2AA600D5">
      <w:pPr>
        <w:spacing w:line="540" w:lineRule="exact"/>
        <w:ind w:firstLine="5600" w:firstLineChars="1750"/>
        <w:rPr>
          <w:rFonts w:hint="eastAsia" w:ascii="仿宋" w:hAnsi="仿宋" w:eastAsia="仿宋"/>
          <w:color w:val="auto"/>
          <w:sz w:val="32"/>
          <w:szCs w:val="32"/>
          <w:highlight w:val="none"/>
        </w:rPr>
      </w:pPr>
    </w:p>
    <w:p w14:paraId="627F817C">
      <w:pPr>
        <w:spacing w:line="540" w:lineRule="exact"/>
        <w:ind w:firstLine="5600" w:firstLineChars="1750"/>
        <w:rPr>
          <w:rFonts w:hint="eastAsia" w:ascii="仿宋" w:hAnsi="仿宋" w:eastAsia="仿宋"/>
          <w:color w:val="auto"/>
          <w:sz w:val="32"/>
          <w:szCs w:val="32"/>
          <w:highlight w:val="none"/>
        </w:rPr>
      </w:pPr>
    </w:p>
    <w:p w14:paraId="690664DC">
      <w:pPr>
        <w:jc w:val="left"/>
        <w:rPr>
          <w:rFonts w:hint="eastAsia" w:ascii="仿宋" w:hAnsi="仿宋" w:eastAsia="仿宋"/>
          <w:b/>
          <w:bCs/>
          <w:color w:val="auto"/>
          <w:sz w:val="32"/>
          <w:szCs w:val="32"/>
          <w:highlight w:val="none"/>
          <w:lang w:val="en-US" w:eastAsia="zh-CN"/>
        </w:rPr>
      </w:pPr>
      <w:r>
        <w:rPr>
          <w:rFonts w:ascii="仿宋" w:hAnsi="仿宋" w:eastAsia="仿宋"/>
          <w:bCs/>
          <w:color w:val="auto"/>
          <w:sz w:val="28"/>
          <w:szCs w:val="28"/>
          <w:highlight w:val="none"/>
        </w:rPr>
        <w:br w:type="page"/>
      </w:r>
      <w:r>
        <w:rPr>
          <w:rFonts w:hint="eastAsia" w:ascii="仿宋" w:hAnsi="仿宋" w:eastAsia="仿宋"/>
          <w:b/>
          <w:bCs/>
          <w:color w:val="auto"/>
          <w:sz w:val="32"/>
          <w:szCs w:val="32"/>
          <w:highlight w:val="none"/>
        </w:rPr>
        <w:t>格式</w:t>
      </w:r>
      <w:r>
        <w:rPr>
          <w:rFonts w:hint="eastAsia" w:ascii="仿宋" w:hAnsi="仿宋" w:eastAsia="仿宋"/>
          <w:b/>
          <w:bCs/>
          <w:color w:val="auto"/>
          <w:sz w:val="32"/>
          <w:szCs w:val="32"/>
          <w:highlight w:val="none"/>
          <w:lang w:val="en-US" w:eastAsia="zh-CN"/>
        </w:rPr>
        <w:t>6</w:t>
      </w:r>
    </w:p>
    <w:p w14:paraId="2FBAF800">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安全生产管理协议书</w:t>
      </w:r>
    </w:p>
    <w:p w14:paraId="14BE2D3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 w:hAnsi="仿宋" w:eastAsia="仿宋"/>
          <w:color w:val="auto"/>
          <w:sz w:val="28"/>
          <w:szCs w:val="28"/>
          <w:highlight w:val="none"/>
        </w:rPr>
      </w:pPr>
    </w:p>
    <w:p w14:paraId="62CD0CF2">
      <w:pPr>
        <w:spacing w:line="50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贯彻“安全第一，预防为主，综合治理”方针，保证作业质量和安全生产，保持良好的工作秩序和作业场所的卫生环境，保护作业人员的安全和身体健康，防止伤亡事故的发生。加强外包项目作业的安全生产管理（□建筑施工□装修作业□设施设备的安装□维修施工□设备保养□保洁作业□外墙清洗□水池清洗□化粪池清掏□消杀作业□绿化施工与养护□建筑垃圾清运□其他____________），经甲乙双方协商，签订安全生产管理协议如下：</w:t>
      </w:r>
    </w:p>
    <w:p w14:paraId="6F76995F">
      <w:pPr>
        <w:spacing w:line="50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一、乙方应加强对现场工作人员的安全教育，提高现场工作人员的安全意识和安全技术水平。</w:t>
      </w:r>
    </w:p>
    <w:p w14:paraId="33E6BC36">
      <w:pPr>
        <w:spacing w:line="50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二、乙方人员作业携带的设备及用具，符合国家和企业安全规程要求，特种作业人员须持有效证件操作。</w:t>
      </w:r>
    </w:p>
    <w:p w14:paraId="35CF3045">
      <w:pPr>
        <w:spacing w:line="50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三、乙方在作业时应设置醒目的警示标牌及安全标识，明确指定现场安全负责人，加强作业地点的文明卫生及安全管理，所有作业人员正确穿戴好防护用品，遵守甲方的各种规章制度、现场管理规定，做到安全、文明作业。</w:t>
      </w:r>
    </w:p>
    <w:p w14:paraId="687B99EF">
      <w:pPr>
        <w:spacing w:line="50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四、乙方在作业过程中，采取符合国家标准的安全防护措施，确保不出安全责任事故。在作业过程中发生的一切伤亡、火灾等事故，所有责任由乙方承担，并负责事故上报、经济赔偿和善后处理等。事故的损失和善后处理费用均由乙方承担。</w:t>
      </w:r>
    </w:p>
    <w:p w14:paraId="68CD61FA">
      <w:pPr>
        <w:spacing w:line="50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五、乙方对作业人员投保相关的安全责任险。</w:t>
      </w:r>
    </w:p>
    <w:p w14:paraId="2A34B333">
      <w:pPr>
        <w:spacing w:line="50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六、乙方认真执行国家、行业等相关作业的安全技术操作规程。作业时，与甲方项目负责人保持密切联系，如作业需要动用甲方水、电和其它设备设施或进行危险作业（拆除、吊装、危险搬运、登高作业、动火、临时用电、电气安装、切割焊接、绿化修剪、消杀作业等），必须与甲方办理相关手续后实施，接水、接电必须由甲方或甲方指定人员操作。未经甲方允许，乙方不得擅自使用和移动甲方的设备设施，否则所发生的一切后果由乙方承担。</w:t>
      </w:r>
    </w:p>
    <w:p w14:paraId="42CB7D46">
      <w:pPr>
        <w:spacing w:line="50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七、在高温、大风等不良气候条件下作业时，乙方自备防高温、防风、防雨、防雷击等安全措施，确保安全作业。</w:t>
      </w:r>
    </w:p>
    <w:p w14:paraId="1391C6CA">
      <w:pPr>
        <w:spacing w:line="50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八、乙方作业人员不得擅自进入业主的非作业区域，若因作业需要临时进入业主非作业区域，应向甲方专业负责人办理登记手续、取得业主同意后才可入内，进入人员须严格遵守业主各项规章制度。</w:t>
      </w:r>
    </w:p>
    <w:p w14:paraId="5A83FD7C">
      <w:pPr>
        <w:spacing w:line="50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九、作业过程中，乙方注意作业现场地下管线及高低压架空线路的保护。甲方项目对口负责人对地下管线和障碍物应详细交底，乙方应遵守交底要求，如遇有情况，应及时向甲方和有关部门联系，采取保护措施。</w:t>
      </w:r>
    </w:p>
    <w:p w14:paraId="14A0708A">
      <w:pPr>
        <w:spacing w:line="50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十、作业材料堆放整齐，垃圾及时处理，不影响甲方正常秩序及通信畅通。</w:t>
      </w:r>
    </w:p>
    <w:p w14:paraId="6A0A2696">
      <w:pPr>
        <w:spacing w:line="50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十一、甲方有权对乙方作业现场安全进行指导及监督，对作业现场检查时提出的违章现象和不安全隐患，乙方立即整改。如出现危及人身和设备安全的紧急情况，甲方有权对乙方进行处罚或责令乙方停止作业。</w:t>
      </w:r>
    </w:p>
    <w:p w14:paraId="22773B22">
      <w:pPr>
        <w:spacing w:line="500" w:lineRule="exact"/>
        <w:ind w:firstLine="640" w:firstLineChars="200"/>
        <w:rPr>
          <w:rFonts w:hint="eastAsia" w:ascii="仿宋" w:hAnsi="仿宋" w:eastAsia="仿宋" w:cs="仿宋"/>
          <w:color w:val="auto"/>
          <w:sz w:val="32"/>
          <w:szCs w:val="32"/>
          <w:highlight w:val="none"/>
        </w:rPr>
      </w:pPr>
    </w:p>
    <w:p w14:paraId="352D2C6C">
      <w:pPr>
        <w:spacing w:line="500" w:lineRule="exact"/>
        <w:ind w:firstLine="960" w:firstLineChars="3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甲方单位：                    乙方单位：  </w:t>
      </w:r>
    </w:p>
    <w:p w14:paraId="210E0261">
      <w:pPr>
        <w:spacing w:line="500" w:lineRule="exact"/>
        <w:ind w:firstLine="1280" w:firstLineChars="4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负责人：                      负责人：</w:t>
      </w:r>
    </w:p>
    <w:p w14:paraId="317E003B">
      <w:pPr>
        <w:spacing w:line="5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联系电话：                    联系电话：</w:t>
      </w:r>
    </w:p>
    <w:p w14:paraId="4612CEED">
      <w:pPr>
        <w:spacing w:line="500" w:lineRule="exact"/>
        <w:ind w:firstLine="2880" w:firstLineChars="9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日期：</w:t>
      </w:r>
      <w:r>
        <w:rPr>
          <w:rFonts w:ascii="Calibri" w:hAnsi="Calibri" w:eastAsia="仿宋" w:cs="Calibri"/>
          <w:color w:val="auto"/>
          <w:sz w:val="32"/>
          <w:szCs w:val="32"/>
          <w:highlight w:val="none"/>
        </w:rPr>
        <w:t>   </w:t>
      </w:r>
      <w:r>
        <w:rPr>
          <w:rFonts w:hint="eastAsia" w:ascii="仿宋" w:hAnsi="仿宋" w:eastAsia="仿宋" w:cs="仿宋"/>
          <w:color w:val="auto"/>
          <w:sz w:val="32"/>
          <w:szCs w:val="32"/>
          <w:highlight w:val="none"/>
        </w:rPr>
        <w:t xml:space="preserve">   年</w:t>
      </w:r>
      <w:r>
        <w:rPr>
          <w:rFonts w:ascii="Calibri" w:hAnsi="Calibri" w:eastAsia="仿宋" w:cs="Calibri"/>
          <w:color w:val="auto"/>
          <w:sz w:val="32"/>
          <w:szCs w:val="32"/>
          <w:highlight w:val="none"/>
        </w:rPr>
        <w:t>     </w:t>
      </w:r>
      <w:r>
        <w:rPr>
          <w:rFonts w:hint="eastAsia" w:ascii="仿宋" w:hAnsi="仿宋" w:eastAsia="仿宋" w:cs="仿宋"/>
          <w:color w:val="auto"/>
          <w:sz w:val="32"/>
          <w:szCs w:val="32"/>
          <w:highlight w:val="none"/>
        </w:rPr>
        <w:t xml:space="preserve"> 月</w:t>
      </w:r>
      <w:r>
        <w:rPr>
          <w:rFonts w:ascii="Calibri" w:hAnsi="Calibri" w:eastAsia="仿宋" w:cs="Calibri"/>
          <w:color w:val="auto"/>
          <w:sz w:val="32"/>
          <w:szCs w:val="32"/>
          <w:highlight w:val="none"/>
        </w:rPr>
        <w:t>     </w:t>
      </w:r>
      <w:r>
        <w:rPr>
          <w:rFonts w:hint="eastAsia" w:ascii="仿宋" w:hAnsi="仿宋" w:eastAsia="仿宋" w:cs="仿宋"/>
          <w:color w:val="auto"/>
          <w:sz w:val="32"/>
          <w:szCs w:val="32"/>
          <w:highlight w:val="none"/>
        </w:rPr>
        <w:t xml:space="preserve"> 日</w:t>
      </w:r>
    </w:p>
    <w:p w14:paraId="1ECBC752">
      <w:pPr>
        <w:spacing w:line="500" w:lineRule="exact"/>
        <w:rPr>
          <w:rFonts w:hint="eastAsia" w:ascii="仿宋" w:hAnsi="仿宋" w:eastAsia="仿宋" w:cs="仿宋"/>
          <w:color w:val="auto"/>
          <w:sz w:val="32"/>
          <w:szCs w:val="32"/>
          <w:highlight w:val="none"/>
        </w:rPr>
      </w:pPr>
    </w:p>
    <w:p w14:paraId="6B6CEEAA">
      <w:pPr>
        <w:spacing w:line="500" w:lineRule="exact"/>
        <w:rPr>
          <w:rFonts w:ascii="仿宋" w:hAnsi="仿宋" w:eastAsia="仿宋"/>
          <w:b/>
          <w:bCs/>
          <w:color w:val="auto"/>
          <w:sz w:val="32"/>
          <w:szCs w:val="32"/>
          <w:highlight w:val="none"/>
        </w:rPr>
      </w:pPr>
    </w:p>
    <w:p w14:paraId="0EF5EBFB">
      <w:pPr>
        <w:spacing w:line="500" w:lineRule="exact"/>
        <w:rPr>
          <w:rFonts w:ascii="仿宋" w:hAnsi="仿宋" w:eastAsia="仿宋"/>
          <w:b/>
          <w:bCs/>
          <w:color w:val="auto"/>
          <w:sz w:val="32"/>
          <w:szCs w:val="32"/>
          <w:highlight w:val="none"/>
        </w:rPr>
      </w:pPr>
      <w:r>
        <w:rPr>
          <w:rFonts w:hint="eastAsia" w:ascii="仿宋" w:hAnsi="仿宋" w:eastAsia="仿宋"/>
          <w:b/>
          <w:bCs/>
          <w:color w:val="auto"/>
          <w:sz w:val="32"/>
          <w:szCs w:val="32"/>
          <w:highlight w:val="none"/>
        </w:rPr>
        <w:t>格式</w:t>
      </w:r>
      <w:r>
        <w:rPr>
          <w:rFonts w:hint="eastAsia" w:ascii="仿宋" w:hAnsi="仿宋" w:eastAsia="仿宋"/>
          <w:b/>
          <w:bCs/>
          <w:color w:val="auto"/>
          <w:sz w:val="32"/>
          <w:szCs w:val="32"/>
          <w:highlight w:val="none"/>
          <w:lang w:val="en-US" w:eastAsia="zh-CN"/>
        </w:rPr>
        <w:t>7</w:t>
      </w:r>
      <w:r>
        <w:rPr>
          <w:rFonts w:hint="eastAsia" w:ascii="仿宋" w:hAnsi="仿宋" w:eastAsia="仿宋"/>
          <w:b/>
          <w:bCs/>
          <w:color w:val="auto"/>
          <w:sz w:val="32"/>
          <w:szCs w:val="32"/>
          <w:highlight w:val="none"/>
        </w:rPr>
        <w:t xml:space="preserve">  </w:t>
      </w:r>
    </w:p>
    <w:p w14:paraId="13A2B852">
      <w:pPr>
        <w:spacing w:line="500" w:lineRule="exact"/>
        <w:rPr>
          <w:rFonts w:ascii="仿宋" w:hAnsi="仿宋" w:eastAsia="仿宋"/>
          <w:b/>
          <w:bCs/>
          <w:color w:val="auto"/>
          <w:sz w:val="32"/>
          <w:szCs w:val="32"/>
          <w:highlight w:val="none"/>
        </w:rPr>
      </w:pPr>
    </w:p>
    <w:p w14:paraId="6F142047">
      <w:pPr>
        <w:spacing w:line="500" w:lineRule="exact"/>
        <w:jc w:val="center"/>
        <w:rPr>
          <w:rFonts w:ascii="仿宋" w:hAnsi="仿宋" w:eastAsia="仿宋"/>
          <w:color w:val="auto"/>
          <w:sz w:val="32"/>
          <w:szCs w:val="32"/>
          <w:highlight w:val="none"/>
        </w:rPr>
      </w:pPr>
      <w:r>
        <w:rPr>
          <w:rFonts w:hint="eastAsia" w:ascii="仿宋" w:hAnsi="仿宋" w:eastAsia="仿宋"/>
          <w:b/>
          <w:bCs/>
          <w:color w:val="auto"/>
          <w:sz w:val="32"/>
          <w:szCs w:val="32"/>
          <w:highlight w:val="none"/>
        </w:rPr>
        <w:t>服务承诺函</w:t>
      </w:r>
    </w:p>
    <w:p w14:paraId="712E0BB9">
      <w:pPr>
        <w:spacing w:line="500" w:lineRule="exact"/>
        <w:rPr>
          <w:rFonts w:ascii="仿宋" w:hAnsi="仿宋" w:eastAsia="仿宋"/>
          <w:color w:val="auto"/>
          <w:sz w:val="28"/>
          <w:szCs w:val="28"/>
          <w:highlight w:val="none"/>
        </w:rPr>
      </w:pPr>
    </w:p>
    <w:p w14:paraId="4FBB8CF2">
      <w:pPr>
        <w:pStyle w:val="12"/>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致：</w:t>
      </w:r>
      <w:r>
        <w:rPr>
          <w:rFonts w:hint="eastAsia" w:ascii="仿宋" w:hAnsi="仿宋" w:eastAsia="仿宋" w:cs="仿宋"/>
          <w:color w:val="auto"/>
          <w:sz w:val="32"/>
          <w:szCs w:val="32"/>
          <w:highlight w:val="none"/>
          <w:u w:val="single"/>
        </w:rPr>
        <w:t xml:space="preserve">  （招标人）   </w:t>
      </w:r>
    </w:p>
    <w:p w14:paraId="0EA68A83">
      <w:pPr>
        <w:pStyle w:val="12"/>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根据贵方为</w:t>
      </w:r>
      <w:r>
        <w:rPr>
          <w:rFonts w:hint="eastAsia" w:ascii="仿宋" w:hAnsi="仿宋" w:eastAsia="仿宋" w:cs="仿宋"/>
          <w:color w:val="auto"/>
          <w:sz w:val="32"/>
          <w:szCs w:val="32"/>
          <w:highlight w:val="none"/>
          <w:u w:val="single"/>
        </w:rPr>
        <w:t xml:space="preserve">    （项目名称）  </w:t>
      </w:r>
      <w:r>
        <w:rPr>
          <w:rFonts w:hint="eastAsia" w:ascii="仿宋" w:hAnsi="仿宋" w:eastAsia="仿宋" w:cs="仿宋"/>
          <w:color w:val="auto"/>
          <w:sz w:val="32"/>
          <w:szCs w:val="32"/>
          <w:highlight w:val="none"/>
        </w:rPr>
        <w:t>（项目编号：</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）招标项目的投标</w:t>
      </w:r>
      <w:r>
        <w:rPr>
          <w:rFonts w:hint="eastAsia" w:ascii="仿宋" w:hAnsi="仿宋" w:eastAsia="仿宋" w:cs="仿宋"/>
          <w:color w:val="auto"/>
          <w:sz w:val="32"/>
          <w:szCs w:val="32"/>
          <w:highlight w:val="none"/>
          <w:lang w:val="en-US" w:eastAsia="zh-CN"/>
        </w:rPr>
        <w:t>要求</w:t>
      </w:r>
      <w:r>
        <w:rPr>
          <w:rFonts w:hint="eastAsia" w:ascii="仿宋" w:hAnsi="仿宋" w:eastAsia="仿宋" w:cs="仿宋"/>
          <w:color w:val="auto"/>
          <w:sz w:val="32"/>
          <w:szCs w:val="32"/>
          <w:highlight w:val="none"/>
        </w:rPr>
        <w:t>，我公司对该项目做出如下服务承诺：</w:t>
      </w:r>
    </w:p>
    <w:p w14:paraId="7AE8B6B9">
      <w:pPr>
        <w:pStyle w:val="12"/>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32"/>
          <w:szCs w:val="32"/>
          <w:highlight w:val="none"/>
        </w:rPr>
      </w:pPr>
    </w:p>
    <w:p w14:paraId="694DA6F3">
      <w:pPr>
        <w:pStyle w:val="12"/>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（内容根据招标文件要求自拟）</w:t>
      </w:r>
    </w:p>
    <w:p w14:paraId="587F103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32"/>
          <w:szCs w:val="32"/>
          <w:highlight w:val="none"/>
        </w:rPr>
      </w:pPr>
    </w:p>
    <w:p w14:paraId="6A7C44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 w:hAnsi="仿宋" w:eastAsia="仿宋"/>
          <w:color w:val="auto"/>
          <w:sz w:val="32"/>
          <w:szCs w:val="32"/>
          <w:highlight w:val="none"/>
        </w:rPr>
      </w:pPr>
    </w:p>
    <w:p w14:paraId="07D92E24">
      <w:pPr>
        <w:keepNext w:val="0"/>
        <w:keepLines w:val="0"/>
        <w:pageBreakBefore w:val="0"/>
        <w:widowControl w:val="0"/>
        <w:tabs>
          <w:tab w:val="left" w:pos="6814"/>
        </w:tabs>
        <w:kinsoku/>
        <w:wordWrap/>
        <w:overflowPunct/>
        <w:topLinePunct w:val="0"/>
        <w:autoSpaceDE/>
        <w:autoSpaceDN/>
        <w:bidi w:val="0"/>
        <w:adjustRightInd/>
        <w:snapToGrid/>
        <w:spacing w:line="500" w:lineRule="exact"/>
        <w:textAlignment w:val="auto"/>
        <w:rPr>
          <w:rFonts w:ascii="仿宋" w:hAnsi="仿宋" w:eastAsia="仿宋"/>
          <w:color w:val="auto"/>
          <w:sz w:val="32"/>
          <w:szCs w:val="32"/>
          <w:highlight w:val="none"/>
        </w:rPr>
      </w:pPr>
      <w:r>
        <w:rPr>
          <w:rFonts w:ascii="仿宋" w:hAnsi="仿宋" w:eastAsia="仿宋"/>
          <w:color w:val="auto"/>
          <w:sz w:val="32"/>
          <w:szCs w:val="32"/>
          <w:highlight w:val="none"/>
        </w:rPr>
        <w:tab/>
      </w:r>
    </w:p>
    <w:p w14:paraId="7831BA40">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olor w:val="auto"/>
          <w:sz w:val="32"/>
          <w:szCs w:val="32"/>
          <w:highlight w:val="none"/>
        </w:rPr>
      </w:pPr>
    </w:p>
    <w:p w14:paraId="3A08B44E">
      <w:pPr>
        <w:keepNext w:val="0"/>
        <w:keepLines w:val="0"/>
        <w:pageBreakBefore w:val="0"/>
        <w:widowControl w:val="0"/>
        <w:kinsoku/>
        <w:wordWrap/>
        <w:overflowPunct/>
        <w:topLinePunct w:val="0"/>
        <w:autoSpaceDE/>
        <w:autoSpaceDN/>
        <w:bidi w:val="0"/>
        <w:adjustRightInd/>
        <w:snapToGrid/>
        <w:spacing w:line="500" w:lineRule="exact"/>
        <w:ind w:firstLine="3520" w:firstLineChars="1100"/>
        <w:textAlignment w:val="auto"/>
        <w:rPr>
          <w:rFonts w:hint="default" w:ascii="仿宋" w:hAnsi="仿宋" w:eastAsia="仿宋"/>
          <w:color w:val="auto"/>
          <w:sz w:val="32"/>
          <w:szCs w:val="32"/>
          <w:highlight w:val="none"/>
          <w:u w:val="single"/>
          <w:lang w:val="en-US" w:eastAsia="zh-CN"/>
        </w:rPr>
      </w:pPr>
      <w:bookmarkStart w:id="187" w:name="OLE_LINK4"/>
      <w:r>
        <w:rPr>
          <w:rFonts w:hint="eastAsia" w:ascii="仿宋" w:hAnsi="仿宋" w:eastAsia="仿宋"/>
          <w:color w:val="auto"/>
          <w:sz w:val="32"/>
          <w:szCs w:val="32"/>
          <w:highlight w:val="none"/>
        </w:rPr>
        <w:t>投标人(全称</w:t>
      </w:r>
      <w:r>
        <w:rPr>
          <w:rFonts w:hint="eastAsia" w:ascii="仿宋" w:hAnsi="仿宋" w:eastAsia="仿宋"/>
          <w:color w:val="auto"/>
          <w:sz w:val="32"/>
          <w:szCs w:val="32"/>
          <w:highlight w:val="none"/>
          <w:lang w:val="en-US" w:eastAsia="zh-CN"/>
        </w:rPr>
        <w:t>并</w:t>
      </w:r>
      <w:r>
        <w:rPr>
          <w:rFonts w:hint="eastAsia" w:ascii="仿宋" w:hAnsi="仿宋" w:eastAsia="仿宋"/>
          <w:color w:val="auto"/>
          <w:sz w:val="32"/>
          <w:szCs w:val="32"/>
          <w:highlight w:val="none"/>
        </w:rPr>
        <w:t>加盖公章)：</w:t>
      </w:r>
      <w:r>
        <w:rPr>
          <w:rFonts w:hint="eastAsia" w:ascii="仿宋" w:hAnsi="仿宋" w:eastAsia="仿宋"/>
          <w:color w:val="auto"/>
          <w:sz w:val="32"/>
          <w:szCs w:val="32"/>
          <w:highlight w:val="none"/>
          <w:u w:val="single"/>
          <w:lang w:val="en-US" w:eastAsia="zh-CN"/>
        </w:rPr>
        <w:t xml:space="preserve">         </w:t>
      </w:r>
    </w:p>
    <w:p w14:paraId="33A4F690">
      <w:pPr>
        <w:keepNext w:val="0"/>
        <w:keepLines w:val="0"/>
        <w:pageBreakBefore w:val="0"/>
        <w:widowControl w:val="0"/>
        <w:kinsoku/>
        <w:wordWrap/>
        <w:overflowPunct/>
        <w:topLinePunct w:val="0"/>
        <w:autoSpaceDE/>
        <w:autoSpaceDN/>
        <w:bidi w:val="0"/>
        <w:adjustRightInd/>
        <w:snapToGrid/>
        <w:spacing w:line="500" w:lineRule="exact"/>
        <w:ind w:firstLine="3520" w:firstLineChars="1100"/>
        <w:textAlignment w:val="auto"/>
        <w:rPr>
          <w:rFonts w:hint="default" w:ascii="仿宋" w:hAnsi="仿宋" w:eastAsia="仿宋"/>
          <w:color w:val="auto"/>
          <w:sz w:val="32"/>
          <w:szCs w:val="32"/>
          <w:highlight w:val="none"/>
          <w:u w:val="single"/>
          <w:lang w:val="en-US" w:eastAsia="zh-CN"/>
        </w:rPr>
      </w:pPr>
      <w:r>
        <w:rPr>
          <w:rFonts w:hint="eastAsia" w:ascii="仿宋" w:hAnsi="仿宋" w:eastAsia="仿宋"/>
          <w:color w:val="auto"/>
          <w:sz w:val="32"/>
          <w:szCs w:val="32"/>
          <w:highlight w:val="none"/>
        </w:rPr>
        <w:t>投标人代表签字：</w:t>
      </w:r>
      <w:r>
        <w:rPr>
          <w:rFonts w:hint="eastAsia" w:ascii="仿宋" w:hAnsi="仿宋" w:eastAsia="仿宋"/>
          <w:color w:val="auto"/>
          <w:sz w:val="32"/>
          <w:szCs w:val="32"/>
          <w:highlight w:val="none"/>
          <w:u w:val="single"/>
          <w:lang w:val="en-US" w:eastAsia="zh-CN"/>
        </w:rPr>
        <w:t xml:space="preserve">                 </w:t>
      </w:r>
    </w:p>
    <w:p w14:paraId="0E587A53">
      <w:pPr>
        <w:keepNext w:val="0"/>
        <w:keepLines w:val="0"/>
        <w:pageBreakBefore w:val="0"/>
        <w:widowControl w:val="0"/>
        <w:kinsoku/>
        <w:wordWrap/>
        <w:overflowPunct/>
        <w:topLinePunct w:val="0"/>
        <w:autoSpaceDE/>
        <w:autoSpaceDN/>
        <w:bidi w:val="0"/>
        <w:adjustRightInd/>
        <w:snapToGrid/>
        <w:spacing w:line="500" w:lineRule="exact"/>
        <w:ind w:firstLine="3520" w:firstLineChars="1100"/>
        <w:textAlignment w:val="auto"/>
        <w:rPr>
          <w:rFonts w:hint="default" w:ascii="仿宋" w:hAnsi="仿宋" w:eastAsia="仿宋"/>
          <w:color w:val="auto"/>
          <w:sz w:val="32"/>
          <w:szCs w:val="32"/>
          <w:highlight w:val="none"/>
          <w:u w:val="single"/>
          <w:lang w:val="en-US" w:eastAsia="zh-CN"/>
        </w:rPr>
      </w:pPr>
      <w:r>
        <w:rPr>
          <w:rFonts w:hint="eastAsia" w:ascii="仿宋" w:hAnsi="仿宋" w:eastAsia="仿宋"/>
          <w:color w:val="auto"/>
          <w:sz w:val="32"/>
          <w:szCs w:val="32"/>
          <w:highlight w:val="none"/>
        </w:rPr>
        <w:t>日</w:t>
      </w: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rPr>
        <w:t>期：</w:t>
      </w:r>
      <w:r>
        <w:rPr>
          <w:rFonts w:hint="eastAsia" w:ascii="仿宋" w:hAnsi="仿宋" w:eastAsia="仿宋"/>
          <w:color w:val="auto"/>
          <w:sz w:val="32"/>
          <w:szCs w:val="32"/>
          <w:highlight w:val="none"/>
          <w:u w:val="single"/>
          <w:lang w:val="en-US" w:eastAsia="zh-CN"/>
        </w:rPr>
        <w:t xml:space="preserve">                         </w:t>
      </w:r>
      <w:bookmarkEnd w:id="187"/>
    </w:p>
    <w:p w14:paraId="4E9F3492">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olor w:val="auto"/>
          <w:sz w:val="32"/>
          <w:szCs w:val="32"/>
          <w:highlight w:val="none"/>
        </w:rPr>
      </w:pPr>
    </w:p>
    <w:p w14:paraId="7DA93648">
      <w:pPr>
        <w:spacing w:line="500" w:lineRule="exact"/>
        <w:rPr>
          <w:rFonts w:ascii="仿宋" w:hAnsi="仿宋" w:eastAsia="仿宋"/>
          <w:b/>
          <w:bCs/>
          <w:color w:val="auto"/>
          <w:sz w:val="32"/>
          <w:szCs w:val="32"/>
          <w:highlight w:val="none"/>
        </w:rPr>
      </w:pPr>
    </w:p>
    <w:p w14:paraId="35C68F10">
      <w:pPr>
        <w:spacing w:line="500" w:lineRule="exact"/>
        <w:rPr>
          <w:rFonts w:ascii="仿宋" w:hAnsi="仿宋" w:eastAsia="仿宋"/>
          <w:b/>
          <w:bCs/>
          <w:color w:val="auto"/>
          <w:sz w:val="32"/>
          <w:szCs w:val="32"/>
          <w:highlight w:val="none"/>
        </w:rPr>
      </w:pPr>
    </w:p>
    <w:p w14:paraId="653DCA10">
      <w:pPr>
        <w:spacing w:line="500" w:lineRule="exact"/>
        <w:rPr>
          <w:rFonts w:ascii="仿宋" w:hAnsi="仿宋" w:eastAsia="仿宋"/>
          <w:b/>
          <w:bCs/>
          <w:color w:val="auto"/>
          <w:sz w:val="32"/>
          <w:szCs w:val="32"/>
          <w:highlight w:val="none"/>
        </w:rPr>
      </w:pPr>
    </w:p>
    <w:p w14:paraId="7E49268A">
      <w:pPr>
        <w:spacing w:line="500" w:lineRule="exact"/>
        <w:rPr>
          <w:rFonts w:ascii="仿宋" w:hAnsi="仿宋" w:eastAsia="仿宋"/>
          <w:b/>
          <w:bCs/>
          <w:color w:val="auto"/>
          <w:sz w:val="32"/>
          <w:szCs w:val="32"/>
          <w:highlight w:val="none"/>
        </w:rPr>
      </w:pPr>
    </w:p>
    <w:p w14:paraId="3F5CD3A0">
      <w:pPr>
        <w:spacing w:line="500" w:lineRule="exact"/>
        <w:rPr>
          <w:rFonts w:ascii="仿宋" w:hAnsi="仿宋" w:eastAsia="仿宋"/>
          <w:b/>
          <w:bCs/>
          <w:color w:val="auto"/>
          <w:sz w:val="32"/>
          <w:szCs w:val="32"/>
          <w:highlight w:val="none"/>
        </w:rPr>
      </w:pPr>
    </w:p>
    <w:p w14:paraId="7BC7A126">
      <w:pPr>
        <w:spacing w:line="500" w:lineRule="exact"/>
        <w:rPr>
          <w:rFonts w:ascii="仿宋" w:hAnsi="仿宋" w:eastAsia="仿宋"/>
          <w:b/>
          <w:bCs/>
          <w:color w:val="auto"/>
          <w:sz w:val="32"/>
          <w:szCs w:val="32"/>
          <w:highlight w:val="none"/>
        </w:rPr>
      </w:pPr>
    </w:p>
    <w:p w14:paraId="680B9F46">
      <w:pPr>
        <w:spacing w:line="500" w:lineRule="exact"/>
        <w:rPr>
          <w:rFonts w:ascii="仿宋" w:hAnsi="仿宋" w:eastAsia="仿宋"/>
          <w:b/>
          <w:bCs/>
          <w:color w:val="auto"/>
          <w:sz w:val="32"/>
          <w:szCs w:val="32"/>
          <w:highlight w:val="none"/>
        </w:rPr>
      </w:pPr>
    </w:p>
    <w:p w14:paraId="7F0AD5EF">
      <w:pPr>
        <w:spacing w:line="500" w:lineRule="exact"/>
        <w:rPr>
          <w:rFonts w:ascii="仿宋" w:hAnsi="仿宋" w:eastAsia="仿宋"/>
          <w:b/>
          <w:bCs/>
          <w:color w:val="auto"/>
          <w:sz w:val="32"/>
          <w:szCs w:val="32"/>
          <w:highlight w:val="none"/>
        </w:rPr>
      </w:pPr>
    </w:p>
    <w:p w14:paraId="40AD2D4F">
      <w:pPr>
        <w:spacing w:line="500" w:lineRule="exact"/>
        <w:rPr>
          <w:rFonts w:ascii="仿宋" w:hAnsi="仿宋" w:eastAsia="仿宋"/>
          <w:b/>
          <w:bCs/>
          <w:color w:val="auto"/>
          <w:sz w:val="32"/>
          <w:szCs w:val="32"/>
          <w:highlight w:val="none"/>
        </w:rPr>
      </w:pPr>
    </w:p>
    <w:p w14:paraId="3CA3A125">
      <w:pPr>
        <w:pStyle w:val="9"/>
        <w:ind w:left="0" w:leftChars="0" w:firstLine="0" w:firstLineChars="0"/>
        <w:rPr>
          <w:rFonts w:hint="eastAsia" w:ascii="仿宋" w:hAnsi="仿宋" w:eastAsia="仿宋"/>
          <w:color w:val="auto"/>
          <w:sz w:val="32"/>
          <w:szCs w:val="32"/>
          <w:highlight w:val="none"/>
        </w:rPr>
      </w:pPr>
    </w:p>
    <w:p w14:paraId="1ADE1416">
      <w:pPr>
        <w:spacing w:line="220" w:lineRule="atLeast"/>
        <w:jc w:val="left"/>
        <w:rPr>
          <w:rFonts w:ascii="仿宋" w:hAnsi="仿宋" w:eastAsia="仿宋"/>
          <w:b/>
          <w:bCs/>
          <w:color w:val="auto"/>
          <w:sz w:val="32"/>
          <w:szCs w:val="32"/>
          <w:highlight w:val="none"/>
        </w:rPr>
      </w:pPr>
      <w:r>
        <w:rPr>
          <w:rFonts w:hint="eastAsia" w:ascii="仿宋" w:hAnsi="仿宋" w:eastAsia="仿宋"/>
          <w:b/>
          <w:bCs/>
          <w:color w:val="auto"/>
          <w:sz w:val="32"/>
          <w:szCs w:val="32"/>
          <w:highlight w:val="none"/>
        </w:rPr>
        <w:t>格式8</w:t>
      </w:r>
    </w:p>
    <w:p w14:paraId="2EF347A7">
      <w:pPr>
        <w:spacing w:line="220" w:lineRule="atLeast"/>
        <w:jc w:val="center"/>
        <w:rPr>
          <w:rFonts w:ascii="仿宋" w:hAnsi="仿宋" w:eastAsia="仿宋"/>
          <w:b/>
          <w:color w:val="auto"/>
          <w:sz w:val="32"/>
          <w:szCs w:val="32"/>
          <w:highlight w:val="none"/>
        </w:rPr>
      </w:pPr>
      <w:r>
        <w:rPr>
          <w:rFonts w:hint="eastAsia" w:ascii="仿宋" w:hAnsi="仿宋" w:eastAsia="仿宋"/>
          <w:b/>
          <w:color w:val="auto"/>
          <w:sz w:val="32"/>
          <w:szCs w:val="32"/>
          <w:highlight w:val="none"/>
        </w:rPr>
        <w:t>廉洁诚信承诺书</w:t>
      </w:r>
    </w:p>
    <w:p w14:paraId="6B512DD1">
      <w:pPr>
        <w:spacing w:line="300" w:lineRule="exact"/>
        <w:jc w:val="center"/>
        <w:rPr>
          <w:rFonts w:ascii="仿宋" w:hAnsi="仿宋" w:eastAsia="仿宋"/>
          <w:b/>
          <w:color w:val="auto"/>
          <w:sz w:val="28"/>
          <w:szCs w:val="28"/>
          <w:highlight w:val="none"/>
        </w:rPr>
      </w:pPr>
    </w:p>
    <w:p w14:paraId="44C08D9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致</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u w:val="single"/>
          <w:lang w:eastAsia="zh-CN"/>
        </w:rPr>
        <w:t>（</w:t>
      </w:r>
      <w:r>
        <w:rPr>
          <w:rFonts w:hint="eastAsia" w:ascii="仿宋" w:hAnsi="仿宋" w:eastAsia="仿宋"/>
          <w:color w:val="auto"/>
          <w:sz w:val="32"/>
          <w:szCs w:val="32"/>
          <w:highlight w:val="none"/>
          <w:u w:val="single"/>
          <w:lang w:val="en-US" w:eastAsia="zh-CN"/>
        </w:rPr>
        <w:t xml:space="preserve">招标人）  </w:t>
      </w:r>
    </w:p>
    <w:p w14:paraId="0118004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承诺方系</w:t>
      </w:r>
      <w:r>
        <w:rPr>
          <w:rFonts w:hint="eastAsia" w:ascii="仿宋" w:hAnsi="仿宋" w:eastAsia="仿宋"/>
          <w:color w:val="auto"/>
          <w:sz w:val="32"/>
          <w:szCs w:val="32"/>
          <w:highlight w:val="none"/>
          <w:lang w:eastAsia="zh-CN"/>
        </w:rPr>
        <w:t>厦门国贸物业服务有限公司</w:t>
      </w:r>
      <w:r>
        <w:rPr>
          <w:rFonts w:hint="eastAsia" w:ascii="仿宋" w:hAnsi="仿宋" w:eastAsia="仿宋"/>
          <w:color w:val="auto"/>
          <w:sz w:val="32"/>
          <w:szCs w:val="32"/>
          <w:highlight w:val="none"/>
        </w:rPr>
        <w:t>（以下简称“国贸服务”）的供应商、服务商或合作商，在相关业务活动(包括但不限于交易洽谈、供货、服务、承揽、技术合作交流、付款)中接触国贸服务相关人员和资讯，在廉洁义务和操守方面做出如下承诺：</w:t>
      </w:r>
    </w:p>
    <w:p w14:paraId="4D6C697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一、自觉遵守国家法律、法规，按照《中国共产党纪律处分条例》、《中华人民共和国反不正当竞争法》、《关于禁止商业贿赂行为的暂行规定》、《中华人民共和国招投标法》以及有关要求进行各项业务活动。</w:t>
      </w:r>
    </w:p>
    <w:p w14:paraId="1570CE9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二、不向国贸服务的工作人员及其亲属馈赠礼金、礼品（含有价证券）；不向国贸服务的工作人员提供任何应由其个人支付报酬的劳务和其它服务；不为国贸服务的工作人员安排可能影响公正执行公务的任何活动；不为国贸服务的工作人员支付应由其个人支付的任何赞助费、宣传费、咨询费、劳务费等；不为国贸服务工作人员报销任何名义的个人消费凭证。一经发现有上述行为，招标人有权取消中标资格。</w:t>
      </w:r>
    </w:p>
    <w:p w14:paraId="00D4D8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三、不与其他经营者串通报价和投标，不排挤其他经营者的公平竞争，损害其他经营者的合法权益；不在工程建设的预决算编制工作中弄虚作假、高估冒算。</w:t>
      </w:r>
    </w:p>
    <w:p w14:paraId="6DAD823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四、承诺方在与国贸服务达成和交易履行过程中，提供的资质证明、证照、企业及个人资料、住所、产品名称、规格、品质、服务标准、票据、权证、权利限制均为真实，不存在虚假、期满、伪造、变造行为，如上述情况发生变更，承诺方需在5个工作日内通知国贸服务备案存档。</w:t>
      </w:r>
    </w:p>
    <w:p w14:paraId="0F588FB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五、承诺方禁止提供仿冒品（包括但不限于如贴牌、掺杂掺假，以次充好，以旧冒新、以不合格冒充合格）或不符合国贸服务所需规格之商品提供国贸服务使用。</w:t>
      </w:r>
    </w:p>
    <w:p w14:paraId="44BDF15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六、承诺方同意国贸服务依其保密制度所划列的机密资料可包括一切关于国贸服务，无论是否有价值，被公开或正在采取保密措施的书面、口头或以其他形式呈现、保存之资讯、承诺方与接受机密资料五年内均有保密义务，未经国贸服务同意不得利用或向任何第三方泄露、交付。</w:t>
      </w:r>
    </w:p>
    <w:p w14:paraId="01D4D17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七、为净化采购相关秩序及环境，可至国贸服务进行投诉或申报。</w:t>
      </w:r>
    </w:p>
    <w:p w14:paraId="489FECB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八、违约责任</w:t>
      </w:r>
    </w:p>
    <w:p w14:paraId="1750E9E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承诺方承诺如违反本承诺书所述任何义务，无论是否给国贸服务造成损失，承诺方将承担一切责任，并就国贸服务实际造成的经济、名誉损失进行赔偿。国贸服务有权解除双方合同并不负任何违约责任，有权从应付承诺方账款中扣罚，并可采用法律手段索赔。</w:t>
      </w:r>
    </w:p>
    <w:p w14:paraId="1F3352D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九、自觉接受监督。</w:t>
      </w:r>
    </w:p>
    <w:p w14:paraId="4B5600A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特此承诺。</w:t>
      </w:r>
    </w:p>
    <w:p w14:paraId="49113BCE">
      <w:pPr>
        <w:keepNext w:val="0"/>
        <w:keepLines w:val="0"/>
        <w:pageBreakBefore w:val="0"/>
        <w:widowControl w:val="0"/>
        <w:kinsoku/>
        <w:wordWrap/>
        <w:overflowPunct/>
        <w:topLinePunct w:val="0"/>
        <w:autoSpaceDE/>
        <w:autoSpaceDN/>
        <w:bidi w:val="0"/>
        <w:adjustRightInd/>
        <w:snapToGrid/>
        <w:spacing w:line="500" w:lineRule="exact"/>
        <w:ind w:left="0" w:leftChars="0"/>
        <w:jc w:val="both"/>
        <w:textAlignment w:val="auto"/>
        <w:rPr>
          <w:rFonts w:ascii="仿宋" w:hAnsi="仿宋" w:eastAsia="仿宋"/>
          <w:color w:val="auto"/>
          <w:sz w:val="32"/>
          <w:szCs w:val="32"/>
          <w:highlight w:val="none"/>
        </w:rPr>
      </w:pPr>
    </w:p>
    <w:p w14:paraId="7D35B6DD">
      <w:pPr>
        <w:keepNext w:val="0"/>
        <w:keepLines w:val="0"/>
        <w:pageBreakBefore w:val="0"/>
        <w:widowControl w:val="0"/>
        <w:kinsoku/>
        <w:wordWrap/>
        <w:overflowPunct/>
        <w:topLinePunct w:val="0"/>
        <w:autoSpaceDE/>
        <w:autoSpaceDN/>
        <w:bidi w:val="0"/>
        <w:adjustRightInd/>
        <w:snapToGrid/>
        <w:spacing w:line="500" w:lineRule="exact"/>
        <w:ind w:left="-105" w:leftChars="-50"/>
        <w:jc w:val="center"/>
        <w:textAlignment w:val="auto"/>
        <w:rPr>
          <w:rFonts w:hint="default" w:ascii="仿宋" w:hAnsi="仿宋" w:eastAsia="仿宋"/>
          <w:color w:val="auto"/>
          <w:sz w:val="32"/>
          <w:szCs w:val="32"/>
          <w:highlight w:val="none"/>
          <w:u w:val="single"/>
          <w:lang w:val="en-US" w:eastAsia="zh-CN"/>
        </w:rPr>
      </w:pPr>
      <w:r>
        <w:rPr>
          <w:rFonts w:hint="eastAsia" w:ascii="仿宋" w:hAnsi="仿宋" w:eastAsia="仿宋"/>
          <w:color w:val="auto"/>
          <w:sz w:val="32"/>
          <w:szCs w:val="32"/>
          <w:highlight w:val="none"/>
        </w:rPr>
        <w:t xml:space="preserve">        承诺人（投标人）（</w:t>
      </w:r>
      <w:r>
        <w:rPr>
          <w:rFonts w:hint="eastAsia" w:ascii="仿宋" w:hAnsi="仿宋" w:eastAsia="仿宋"/>
          <w:color w:val="auto"/>
          <w:sz w:val="32"/>
          <w:szCs w:val="32"/>
          <w:highlight w:val="none"/>
          <w:lang w:val="en-US" w:eastAsia="zh-CN"/>
        </w:rPr>
        <w:t>全称并加盖公章</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u w:val="single"/>
          <w:lang w:val="en-US" w:eastAsia="zh-CN"/>
        </w:rPr>
        <w:t xml:space="preserve">       </w:t>
      </w:r>
    </w:p>
    <w:p w14:paraId="02FEDA54">
      <w:pPr>
        <w:keepNext w:val="0"/>
        <w:keepLines w:val="0"/>
        <w:pageBreakBefore w:val="0"/>
        <w:widowControl w:val="0"/>
        <w:kinsoku/>
        <w:wordWrap/>
        <w:overflowPunct/>
        <w:topLinePunct w:val="0"/>
        <w:autoSpaceDE/>
        <w:autoSpaceDN/>
        <w:bidi w:val="0"/>
        <w:adjustRightInd/>
        <w:snapToGrid/>
        <w:spacing w:line="500" w:lineRule="exact"/>
        <w:ind w:left="-105" w:leftChars="-50"/>
        <w:jc w:val="center"/>
        <w:textAlignment w:val="auto"/>
        <w:rPr>
          <w:rFonts w:hint="default" w:ascii="仿宋" w:hAnsi="仿宋" w:eastAsia="仿宋"/>
          <w:color w:val="auto"/>
          <w:sz w:val="32"/>
          <w:szCs w:val="32"/>
          <w:highlight w:val="none"/>
          <w:u w:val="single"/>
          <w:lang w:val="en-US" w:eastAsia="zh-CN"/>
        </w:rPr>
      </w:pPr>
      <w:r>
        <w:rPr>
          <w:rFonts w:hint="eastAsia" w:ascii="仿宋" w:hAnsi="仿宋" w:eastAsia="仿宋"/>
          <w:color w:val="auto"/>
          <w:sz w:val="32"/>
          <w:szCs w:val="32"/>
          <w:highlight w:val="none"/>
        </w:rPr>
        <w:t xml:space="preserve">            法定代表人（或投标人代表）：</w:t>
      </w:r>
      <w:r>
        <w:rPr>
          <w:rFonts w:hint="eastAsia" w:ascii="仿宋" w:hAnsi="仿宋" w:eastAsia="仿宋"/>
          <w:color w:val="auto"/>
          <w:sz w:val="32"/>
          <w:szCs w:val="32"/>
          <w:highlight w:val="none"/>
          <w:u w:val="single"/>
          <w:lang w:val="en-US" w:eastAsia="zh-CN"/>
        </w:rPr>
        <w:t xml:space="preserve">         </w:t>
      </w:r>
    </w:p>
    <w:p w14:paraId="4416E595">
      <w:pPr>
        <w:keepNext w:val="0"/>
        <w:keepLines w:val="0"/>
        <w:pageBreakBefore w:val="0"/>
        <w:widowControl w:val="0"/>
        <w:kinsoku/>
        <w:wordWrap/>
        <w:overflowPunct/>
        <w:topLinePunct w:val="0"/>
        <w:autoSpaceDE/>
        <w:autoSpaceDN/>
        <w:bidi w:val="0"/>
        <w:adjustRightInd/>
        <w:snapToGrid/>
        <w:spacing w:line="500" w:lineRule="exact"/>
        <w:ind w:firstLine="3840" w:firstLineChars="1200"/>
        <w:textAlignment w:val="auto"/>
        <w:rPr>
          <w:rFonts w:hint="default" w:ascii="仿宋" w:hAnsi="仿宋" w:eastAsia="仿宋"/>
          <w:color w:val="auto"/>
          <w:sz w:val="32"/>
          <w:szCs w:val="32"/>
          <w:highlight w:val="none"/>
          <w:u w:val="single"/>
          <w:lang w:val="en-US" w:eastAsia="zh-CN"/>
        </w:rPr>
      </w:pPr>
      <w:r>
        <w:rPr>
          <w:rFonts w:hint="eastAsia" w:ascii="仿宋" w:hAnsi="仿宋" w:eastAsia="仿宋"/>
          <w:color w:val="auto"/>
          <w:sz w:val="32"/>
          <w:szCs w:val="32"/>
          <w:highlight w:val="none"/>
        </w:rPr>
        <w:t>日期：</w:t>
      </w:r>
      <w:r>
        <w:rPr>
          <w:rFonts w:hint="eastAsia" w:ascii="仿宋" w:hAnsi="仿宋" w:eastAsia="仿宋"/>
          <w:color w:val="auto"/>
          <w:sz w:val="32"/>
          <w:szCs w:val="32"/>
          <w:highlight w:val="none"/>
          <w:u w:val="single"/>
          <w:lang w:val="en-US" w:eastAsia="zh-CN"/>
        </w:rPr>
        <w:t xml:space="preserve">                               </w:t>
      </w:r>
    </w:p>
    <w:p w14:paraId="60172D45">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olor w:val="auto"/>
          <w:sz w:val="32"/>
          <w:szCs w:val="32"/>
          <w:highlight w:val="none"/>
        </w:rPr>
      </w:pPr>
    </w:p>
    <w:p w14:paraId="73769808">
      <w:pPr>
        <w:spacing w:line="500" w:lineRule="exact"/>
        <w:rPr>
          <w:rFonts w:ascii="仿宋" w:hAnsi="仿宋" w:eastAsia="仿宋"/>
          <w:color w:val="auto"/>
          <w:sz w:val="32"/>
          <w:szCs w:val="32"/>
          <w:highlight w:val="none"/>
        </w:rPr>
      </w:pPr>
    </w:p>
    <w:p w14:paraId="5651FD1F">
      <w:pPr>
        <w:pStyle w:val="9"/>
        <w:ind w:left="0" w:leftChars="0" w:firstLine="0" w:firstLineChars="0"/>
        <w:rPr>
          <w:rFonts w:ascii="仿宋" w:hAnsi="仿宋" w:eastAsia="仿宋"/>
          <w:b/>
          <w:bCs/>
          <w:color w:val="auto"/>
          <w:sz w:val="32"/>
          <w:szCs w:val="32"/>
          <w:highlight w:val="none"/>
        </w:rPr>
      </w:pPr>
    </w:p>
    <w:p w14:paraId="15CB51F3">
      <w:pPr>
        <w:pStyle w:val="9"/>
        <w:ind w:left="0" w:leftChars="0" w:firstLine="0" w:firstLineChars="0"/>
        <w:rPr>
          <w:rFonts w:hint="eastAsia" w:ascii="仿宋" w:hAnsi="仿宋" w:eastAsia="仿宋"/>
          <w:color w:val="auto"/>
          <w:sz w:val="32"/>
          <w:szCs w:val="32"/>
          <w:highlight w:val="none"/>
        </w:rPr>
      </w:pPr>
    </w:p>
    <w:p w14:paraId="0E9F6920">
      <w:pPr>
        <w:pStyle w:val="9"/>
        <w:ind w:left="0" w:leftChars="0" w:firstLine="0" w:firstLineChars="0"/>
        <w:rPr>
          <w:rFonts w:hint="eastAsia" w:ascii="仿宋" w:hAnsi="仿宋" w:eastAsia="仿宋"/>
          <w:color w:val="auto"/>
          <w:sz w:val="32"/>
          <w:szCs w:val="32"/>
          <w:highlight w:val="none"/>
        </w:rPr>
      </w:pPr>
    </w:p>
    <w:p w14:paraId="1A10A615">
      <w:pPr>
        <w:pStyle w:val="9"/>
        <w:ind w:left="0" w:leftChars="0" w:firstLine="0" w:firstLineChars="0"/>
        <w:rPr>
          <w:rFonts w:hint="eastAsia" w:ascii="仿宋" w:hAnsi="仿宋" w:eastAsia="仿宋"/>
          <w:color w:val="auto"/>
          <w:sz w:val="32"/>
          <w:szCs w:val="32"/>
          <w:highlight w:val="none"/>
        </w:rPr>
      </w:pPr>
    </w:p>
    <w:p w14:paraId="46D61CE8">
      <w:pPr>
        <w:spacing w:line="220" w:lineRule="atLeast"/>
        <w:jc w:val="left"/>
        <w:rPr>
          <w:rFonts w:hint="eastAsia" w:ascii="仿宋" w:hAnsi="仿宋" w:eastAsia="仿宋"/>
          <w:b/>
          <w:bCs/>
          <w:color w:val="auto"/>
          <w:sz w:val="32"/>
          <w:szCs w:val="32"/>
          <w:highlight w:val="none"/>
          <w:lang w:val="en-US" w:eastAsia="zh-CN"/>
        </w:rPr>
      </w:pPr>
      <w:r>
        <w:rPr>
          <w:rFonts w:hint="eastAsia" w:ascii="仿宋" w:hAnsi="仿宋" w:eastAsia="仿宋"/>
          <w:b/>
          <w:bCs/>
          <w:color w:val="auto"/>
          <w:sz w:val="32"/>
          <w:szCs w:val="32"/>
          <w:highlight w:val="none"/>
        </w:rPr>
        <w:t>格式</w:t>
      </w:r>
      <w:r>
        <w:rPr>
          <w:rFonts w:hint="eastAsia" w:ascii="仿宋" w:hAnsi="仿宋" w:eastAsia="仿宋"/>
          <w:b/>
          <w:bCs/>
          <w:color w:val="auto"/>
          <w:sz w:val="32"/>
          <w:szCs w:val="32"/>
          <w:highlight w:val="none"/>
          <w:lang w:val="en-US" w:eastAsia="zh-CN"/>
        </w:rPr>
        <w:t>9</w:t>
      </w:r>
    </w:p>
    <w:p w14:paraId="6D596781">
      <w:pPr>
        <w:pStyle w:val="9"/>
        <w:jc w:val="center"/>
        <w:rPr>
          <w:rFonts w:hint="eastAsia" w:ascii="仿宋" w:hAnsi="仿宋" w:eastAsia="仿宋"/>
          <w:color w:val="auto"/>
          <w:sz w:val="32"/>
          <w:szCs w:val="32"/>
          <w:highlight w:val="none"/>
        </w:rPr>
      </w:pPr>
    </w:p>
    <w:p w14:paraId="00D74F84">
      <w:pPr>
        <w:pStyle w:val="9"/>
        <w:ind w:left="0" w:leftChars="0" w:firstLine="0" w:firstLineChars="0"/>
        <w:jc w:val="center"/>
        <w:rPr>
          <w:rFonts w:hint="eastAsia" w:ascii="仿宋" w:hAnsi="仿宋" w:eastAsia="仿宋"/>
          <w:b/>
          <w:color w:val="auto"/>
          <w:sz w:val="32"/>
          <w:szCs w:val="32"/>
          <w:highlight w:val="none"/>
        </w:rPr>
      </w:pPr>
      <w:r>
        <w:rPr>
          <w:rFonts w:hint="eastAsia" w:ascii="仿宋" w:hAnsi="仿宋" w:eastAsia="仿宋"/>
          <w:b/>
          <w:color w:val="auto"/>
          <w:sz w:val="32"/>
          <w:szCs w:val="32"/>
          <w:highlight w:val="none"/>
        </w:rPr>
        <w:t>参加采购活动前3年内在经营活动中没有重大违法记录的</w:t>
      </w:r>
    </w:p>
    <w:p w14:paraId="4385CCB4">
      <w:pPr>
        <w:pStyle w:val="9"/>
        <w:ind w:left="0" w:leftChars="0" w:firstLine="0" w:firstLineChars="0"/>
        <w:jc w:val="center"/>
        <w:rPr>
          <w:rFonts w:hint="eastAsia" w:ascii="仿宋" w:hAnsi="仿宋" w:eastAsia="仿宋"/>
          <w:color w:val="auto"/>
          <w:sz w:val="32"/>
          <w:szCs w:val="32"/>
          <w:highlight w:val="none"/>
        </w:rPr>
      </w:pPr>
      <w:r>
        <w:rPr>
          <w:rFonts w:hint="eastAsia" w:ascii="仿宋" w:hAnsi="仿宋" w:eastAsia="仿宋"/>
          <w:b/>
          <w:color w:val="auto"/>
          <w:sz w:val="32"/>
          <w:szCs w:val="32"/>
          <w:highlight w:val="none"/>
        </w:rPr>
        <w:t>书面声明</w:t>
      </w:r>
    </w:p>
    <w:p w14:paraId="331BEE65">
      <w:pPr>
        <w:keepNext w:val="0"/>
        <w:keepLines w:val="0"/>
        <w:pageBreakBefore w:val="0"/>
        <w:kinsoku/>
        <w:wordWrap w:val="0"/>
        <w:overflowPunct/>
        <w:topLinePunct w:val="0"/>
        <w:autoSpaceDE/>
        <w:autoSpaceDN/>
        <w:bidi w:val="0"/>
        <w:adjustRightInd/>
        <w:snapToGrid/>
        <w:spacing w:line="500" w:lineRule="exac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致</w:t>
      </w:r>
      <w:r>
        <w:rPr>
          <w:rFonts w:hint="eastAsia" w:ascii="仿宋" w:hAnsi="仿宋" w:eastAsia="仿宋" w:cs="仿宋"/>
          <w:color w:val="auto"/>
          <w:sz w:val="32"/>
          <w:szCs w:val="32"/>
          <w:highlight w:val="none"/>
          <w:u w:val="none"/>
        </w:rPr>
        <w:t>：</w:t>
      </w:r>
      <w:r>
        <w:rPr>
          <w:rFonts w:hint="eastAsia" w:ascii="仿宋" w:hAnsi="仿宋" w:eastAsia="仿宋" w:cs="仿宋"/>
          <w:color w:val="auto"/>
          <w:sz w:val="32"/>
          <w:szCs w:val="32"/>
          <w:highlight w:val="none"/>
          <w:u w:val="single"/>
        </w:rPr>
        <w:t>     </w:t>
      </w:r>
      <w:r>
        <w:rPr>
          <w:rFonts w:hint="eastAsia" w:ascii="仿宋" w:hAnsi="仿宋" w:eastAsia="仿宋" w:cs="仿宋"/>
          <w:color w:val="auto"/>
          <w:sz w:val="32"/>
          <w:szCs w:val="32"/>
          <w:highlight w:val="none"/>
          <w:u w:val="single"/>
          <w:lang w:val="en-US" w:eastAsia="zh-CN"/>
        </w:rPr>
        <w:t>招标人</w:t>
      </w:r>
      <w:r>
        <w:rPr>
          <w:rFonts w:hint="eastAsia" w:ascii="仿宋" w:hAnsi="仿宋" w:eastAsia="仿宋" w:cs="仿宋"/>
          <w:color w:val="auto"/>
          <w:sz w:val="32"/>
          <w:szCs w:val="32"/>
          <w:highlight w:val="none"/>
          <w:u w:val="single"/>
        </w:rPr>
        <w:t>      </w:t>
      </w:r>
    </w:p>
    <w:p w14:paraId="650EEF8A">
      <w:pPr>
        <w:keepNext w:val="0"/>
        <w:keepLines w:val="0"/>
        <w:pageBreakBefore w:val="0"/>
        <w:kinsoku/>
        <w:wordWrap w:val="0"/>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参加招标活动前三年内，我方在经营活动中没有重大违法记录，也无行贿犯罪记录，否则产生不利后果由我方承担责任。</w:t>
      </w:r>
    </w:p>
    <w:p w14:paraId="178826F3">
      <w:pPr>
        <w:keepNext w:val="0"/>
        <w:keepLines w:val="0"/>
        <w:pageBreakBefore w:val="0"/>
        <w:kinsoku/>
        <w:wordWrap w:val="0"/>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特此声明。</w:t>
      </w:r>
    </w:p>
    <w:p w14:paraId="245DC8B8">
      <w:pPr>
        <w:keepNext w:val="0"/>
        <w:keepLines w:val="0"/>
        <w:pageBreakBefore w:val="0"/>
        <w:kinsoku/>
        <w:wordWrap w:val="0"/>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highlight w:val="none"/>
        </w:rPr>
      </w:pPr>
    </w:p>
    <w:p w14:paraId="2E87AA9C">
      <w:pPr>
        <w:keepNext w:val="0"/>
        <w:keepLines w:val="0"/>
        <w:pageBreakBefore w:val="0"/>
        <w:kinsoku/>
        <w:wordWrap w:val="0"/>
        <w:overflowPunct/>
        <w:topLinePunct w:val="0"/>
        <w:autoSpaceDE/>
        <w:autoSpaceDN/>
        <w:bidi w:val="0"/>
        <w:adjustRightInd/>
        <w:snapToGrid/>
        <w:spacing w:line="500" w:lineRule="exact"/>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注意：</w:t>
      </w:r>
    </w:p>
    <w:p w14:paraId="1E4374C7">
      <w:pPr>
        <w:keepNext w:val="0"/>
        <w:keepLines w:val="0"/>
        <w:pageBreakBefore w:val="0"/>
        <w:kinsoku/>
        <w:wordWrap w:val="0"/>
        <w:overflowPunct/>
        <w:topLinePunct w:val="0"/>
        <w:autoSpaceDE/>
        <w:autoSpaceDN/>
        <w:bidi w:val="0"/>
        <w:adjustRightInd/>
        <w:snapToGrid/>
        <w:spacing w:line="500" w:lineRule="exact"/>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1.“重大违法记录”指投标人因违法经营受到刑事处罚或责令停产停业、吊销许可证或执照、较大数额罚款等行政处罚。</w:t>
      </w:r>
    </w:p>
    <w:p w14:paraId="0F319B2F">
      <w:pPr>
        <w:keepNext w:val="0"/>
        <w:keepLines w:val="0"/>
        <w:pageBreakBefore w:val="0"/>
        <w:kinsoku/>
        <w:wordWrap w:val="0"/>
        <w:overflowPunct/>
        <w:topLinePunct w:val="0"/>
        <w:autoSpaceDE/>
        <w:autoSpaceDN/>
        <w:bidi w:val="0"/>
        <w:adjustRightInd/>
        <w:snapToGrid/>
        <w:spacing w:line="500" w:lineRule="exact"/>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28"/>
          <w:szCs w:val="28"/>
          <w:highlight w:val="none"/>
        </w:rPr>
        <w:t>2.请投标人根据实际情况如实声明，否则视为提供虚假材料。</w:t>
      </w:r>
    </w:p>
    <w:p w14:paraId="55061BE3">
      <w:pPr>
        <w:keepNext w:val="0"/>
        <w:keepLines w:val="0"/>
        <w:pageBreakBefore w:val="0"/>
        <w:widowControl/>
        <w:kinsoku/>
        <w:overflowPunct/>
        <w:topLinePunct w:val="0"/>
        <w:autoSpaceDE/>
        <w:autoSpaceDN/>
        <w:bidi w:val="0"/>
        <w:adjustRightInd/>
        <w:snapToGrid/>
        <w:spacing w:line="500" w:lineRule="exact"/>
        <w:ind w:firstLine="652" w:firstLineChars="204"/>
        <w:jc w:val="left"/>
        <w:textAlignment w:val="auto"/>
        <w:rPr>
          <w:rFonts w:hint="eastAsia" w:ascii="宋体" w:hAnsi="宋体" w:cs="宋体"/>
          <w:color w:val="auto"/>
          <w:kern w:val="0"/>
          <w:sz w:val="32"/>
          <w:szCs w:val="32"/>
          <w:highlight w:val="none"/>
        </w:rPr>
      </w:pPr>
    </w:p>
    <w:p w14:paraId="42CDE160">
      <w:pPr>
        <w:keepNext w:val="0"/>
        <w:keepLines w:val="0"/>
        <w:pageBreakBefore w:val="0"/>
        <w:kinsoku/>
        <w:wordWrap w:val="0"/>
        <w:overflowPunct/>
        <w:topLinePunct w:val="0"/>
        <w:autoSpaceDE/>
        <w:autoSpaceDN/>
        <w:bidi w:val="0"/>
        <w:adjustRightInd/>
        <w:snapToGrid/>
        <w:spacing w:line="500" w:lineRule="exact"/>
        <w:textAlignment w:val="auto"/>
        <w:rPr>
          <w:rFonts w:ascii="宋体" w:hAnsi="宋体" w:cs="宋体"/>
          <w:color w:val="auto"/>
          <w:sz w:val="32"/>
          <w:szCs w:val="32"/>
          <w:highlight w:val="none"/>
        </w:rPr>
      </w:pPr>
    </w:p>
    <w:p w14:paraId="60AA4F65">
      <w:pPr>
        <w:keepNext w:val="0"/>
        <w:keepLines w:val="0"/>
        <w:pageBreakBefore w:val="0"/>
        <w:kinsoku/>
        <w:wordWrap w:val="0"/>
        <w:overflowPunct/>
        <w:topLinePunct w:val="0"/>
        <w:autoSpaceDE/>
        <w:autoSpaceDN/>
        <w:bidi w:val="0"/>
        <w:adjustRightInd/>
        <w:snapToGrid/>
        <w:spacing w:line="500" w:lineRule="exact"/>
        <w:textAlignment w:val="auto"/>
        <w:rPr>
          <w:rFonts w:ascii="宋体" w:hAnsi="宋体" w:cs="宋体"/>
          <w:color w:val="auto"/>
          <w:sz w:val="32"/>
          <w:szCs w:val="32"/>
          <w:highlight w:val="none"/>
        </w:rPr>
      </w:pPr>
    </w:p>
    <w:p w14:paraId="611B99E9">
      <w:pPr>
        <w:keepNext w:val="0"/>
        <w:keepLines w:val="0"/>
        <w:pageBreakBefore w:val="0"/>
        <w:kinsoku/>
        <w:wordWrap w:val="0"/>
        <w:overflowPunct/>
        <w:topLinePunct w:val="0"/>
        <w:autoSpaceDE/>
        <w:autoSpaceDN/>
        <w:bidi w:val="0"/>
        <w:adjustRightInd/>
        <w:snapToGrid/>
        <w:spacing w:line="500" w:lineRule="exact"/>
        <w:ind w:firstLine="3200" w:firstLineChars="10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投标人（全称并加盖公章）：</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 xml:space="preserve">  </w:t>
      </w:r>
    </w:p>
    <w:p w14:paraId="5A4BAE2A">
      <w:pPr>
        <w:keepNext w:val="0"/>
        <w:keepLines w:val="0"/>
        <w:pageBreakBefore w:val="0"/>
        <w:kinsoku/>
        <w:wordWrap w:val="0"/>
        <w:overflowPunct/>
        <w:topLinePunct w:val="0"/>
        <w:autoSpaceDE/>
        <w:autoSpaceDN/>
        <w:bidi w:val="0"/>
        <w:adjustRightInd/>
        <w:snapToGrid/>
        <w:spacing w:line="500" w:lineRule="exact"/>
        <w:ind w:firstLine="3200" w:firstLineChars="10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投标人代表签字：</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 xml:space="preserve"> </w:t>
      </w:r>
    </w:p>
    <w:p w14:paraId="2C9629C6">
      <w:pPr>
        <w:keepNext w:val="0"/>
        <w:keepLines w:val="0"/>
        <w:pageBreakBefore w:val="0"/>
        <w:kinsoku/>
        <w:wordWrap w:val="0"/>
        <w:overflowPunct/>
        <w:topLinePunct w:val="0"/>
        <w:autoSpaceDE/>
        <w:autoSpaceDN/>
        <w:bidi w:val="0"/>
        <w:adjustRightInd/>
        <w:snapToGrid/>
        <w:spacing w:line="500" w:lineRule="exact"/>
        <w:ind w:firstLine="3200" w:firstLineChars="10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日  期：</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日</w:t>
      </w:r>
    </w:p>
    <w:p w14:paraId="7AE148F6">
      <w:pPr>
        <w:pStyle w:val="9"/>
        <w:rPr>
          <w:rFonts w:hint="eastAsia" w:ascii="仿宋" w:hAnsi="仿宋" w:eastAsia="仿宋"/>
          <w:color w:val="auto"/>
          <w:sz w:val="32"/>
          <w:szCs w:val="32"/>
          <w:highlight w:val="none"/>
        </w:rPr>
      </w:pPr>
    </w:p>
    <w:p w14:paraId="2B4A806A">
      <w:pPr>
        <w:pStyle w:val="9"/>
        <w:rPr>
          <w:rFonts w:hint="eastAsia" w:ascii="仿宋" w:hAnsi="仿宋" w:eastAsia="仿宋"/>
          <w:color w:val="auto"/>
          <w:sz w:val="32"/>
          <w:szCs w:val="32"/>
          <w:highlight w:val="none"/>
        </w:rPr>
      </w:pPr>
    </w:p>
    <w:p w14:paraId="041E1939">
      <w:pPr>
        <w:pStyle w:val="9"/>
        <w:rPr>
          <w:rFonts w:hint="eastAsia" w:ascii="仿宋" w:hAnsi="仿宋" w:eastAsia="仿宋"/>
          <w:color w:val="auto"/>
          <w:sz w:val="32"/>
          <w:szCs w:val="32"/>
          <w:highlight w:val="none"/>
        </w:rPr>
      </w:pPr>
    </w:p>
    <w:p w14:paraId="55DEB873">
      <w:pPr>
        <w:pStyle w:val="9"/>
        <w:ind w:firstLine="0" w:firstLineChars="0"/>
        <w:rPr>
          <w:rFonts w:hint="eastAsia" w:ascii="仿宋" w:hAnsi="仿宋" w:eastAsia="仿宋"/>
          <w:color w:val="auto"/>
          <w:sz w:val="32"/>
          <w:szCs w:val="32"/>
          <w:highlight w:val="none"/>
        </w:rPr>
      </w:pPr>
    </w:p>
    <w:p w14:paraId="44C95A27">
      <w:pPr>
        <w:pStyle w:val="9"/>
        <w:ind w:firstLine="0" w:firstLineChars="0"/>
        <w:rPr>
          <w:rFonts w:hint="eastAsia" w:ascii="仿宋" w:hAnsi="仿宋" w:eastAsia="仿宋"/>
          <w:color w:val="auto"/>
          <w:sz w:val="32"/>
          <w:szCs w:val="32"/>
          <w:highlight w:val="none"/>
        </w:rPr>
      </w:pPr>
    </w:p>
    <w:p w14:paraId="72FBE5B8">
      <w:pPr>
        <w:pStyle w:val="9"/>
        <w:ind w:firstLine="0" w:firstLineChars="0"/>
        <w:rPr>
          <w:rFonts w:hint="eastAsia" w:ascii="仿宋" w:hAnsi="仿宋" w:eastAsia="仿宋"/>
          <w:color w:val="auto"/>
          <w:sz w:val="32"/>
          <w:szCs w:val="32"/>
          <w:highlight w:val="none"/>
        </w:rPr>
      </w:pPr>
    </w:p>
    <w:p w14:paraId="2052E32F">
      <w:pPr>
        <w:pStyle w:val="9"/>
        <w:ind w:firstLine="0" w:firstLineChars="0"/>
        <w:rPr>
          <w:rFonts w:hint="eastAsia" w:ascii="仿宋" w:hAnsi="仿宋" w:eastAsia="仿宋"/>
          <w:color w:val="auto"/>
          <w:sz w:val="32"/>
          <w:szCs w:val="32"/>
          <w:highlight w:val="none"/>
        </w:rPr>
      </w:pPr>
    </w:p>
    <w:p w14:paraId="34C277D6">
      <w:pPr>
        <w:spacing w:line="220" w:lineRule="atLeast"/>
        <w:jc w:val="left"/>
        <w:rPr>
          <w:rFonts w:hint="eastAsia" w:ascii="仿宋" w:hAnsi="仿宋" w:eastAsia="仿宋"/>
          <w:b/>
          <w:bCs/>
          <w:color w:val="auto"/>
          <w:sz w:val="32"/>
          <w:szCs w:val="32"/>
          <w:highlight w:val="none"/>
        </w:rPr>
      </w:pPr>
    </w:p>
    <w:p w14:paraId="2894DACF">
      <w:pPr>
        <w:spacing w:line="220" w:lineRule="atLeast"/>
        <w:jc w:val="left"/>
        <w:rPr>
          <w:rFonts w:hint="default" w:ascii="仿宋" w:hAnsi="仿宋" w:eastAsia="仿宋"/>
          <w:b/>
          <w:bCs/>
          <w:color w:val="auto"/>
          <w:sz w:val="32"/>
          <w:szCs w:val="32"/>
          <w:highlight w:val="none"/>
          <w:lang w:val="en-US" w:eastAsia="zh-CN"/>
        </w:rPr>
      </w:pPr>
      <w:r>
        <w:rPr>
          <w:rFonts w:hint="eastAsia" w:ascii="仿宋" w:hAnsi="仿宋" w:eastAsia="仿宋"/>
          <w:b/>
          <w:bCs/>
          <w:color w:val="auto"/>
          <w:sz w:val="32"/>
          <w:szCs w:val="32"/>
          <w:highlight w:val="none"/>
        </w:rPr>
        <w:t>格式</w:t>
      </w:r>
      <w:r>
        <w:rPr>
          <w:rFonts w:hint="eastAsia" w:ascii="仿宋" w:hAnsi="仿宋" w:eastAsia="仿宋"/>
          <w:b/>
          <w:bCs/>
          <w:color w:val="auto"/>
          <w:sz w:val="32"/>
          <w:szCs w:val="32"/>
          <w:highlight w:val="none"/>
          <w:lang w:val="en-US" w:eastAsia="zh-CN"/>
        </w:rPr>
        <w:t>10</w:t>
      </w:r>
    </w:p>
    <w:p w14:paraId="5538165C">
      <w:pPr>
        <w:pStyle w:val="9"/>
        <w:jc w:val="center"/>
        <w:rPr>
          <w:rFonts w:hint="eastAsia" w:ascii="仿宋" w:hAnsi="仿宋" w:eastAsia="仿宋"/>
          <w:color w:val="auto"/>
          <w:sz w:val="32"/>
          <w:szCs w:val="32"/>
          <w:highlight w:val="none"/>
        </w:rPr>
      </w:pPr>
    </w:p>
    <w:p w14:paraId="75123ADC">
      <w:pPr>
        <w:pStyle w:val="9"/>
        <w:jc w:val="center"/>
        <w:rPr>
          <w:rFonts w:hint="eastAsia" w:ascii="仿宋" w:hAnsi="仿宋" w:eastAsia="仿宋"/>
          <w:b/>
          <w:color w:val="auto"/>
          <w:sz w:val="32"/>
          <w:szCs w:val="32"/>
          <w:highlight w:val="none"/>
          <w:lang w:val="en-US" w:eastAsia="zh-CN"/>
        </w:rPr>
      </w:pPr>
      <w:r>
        <w:rPr>
          <w:rFonts w:hint="eastAsia" w:ascii="仿宋" w:hAnsi="仿宋" w:eastAsia="仿宋"/>
          <w:b/>
          <w:color w:val="auto"/>
          <w:sz w:val="32"/>
          <w:szCs w:val="32"/>
          <w:highlight w:val="none"/>
          <w:lang w:val="en-US" w:eastAsia="zh-CN"/>
        </w:rPr>
        <w:t>技术和商务响应表</w:t>
      </w:r>
    </w:p>
    <w:p w14:paraId="3E325D3D">
      <w:pPr>
        <w:pStyle w:val="9"/>
        <w:jc w:val="center"/>
        <w:rPr>
          <w:rFonts w:hint="eastAsia" w:ascii="仿宋" w:hAnsi="仿宋" w:eastAsia="仿宋"/>
          <w:b/>
          <w:color w:val="auto"/>
          <w:sz w:val="32"/>
          <w:szCs w:val="32"/>
          <w:highlight w:val="none"/>
          <w:lang w:val="en-US" w:eastAsia="zh-CN"/>
        </w:rPr>
      </w:pPr>
    </w:p>
    <w:p w14:paraId="7ABC8D03">
      <w:pPr>
        <w:spacing w:line="360" w:lineRule="auto"/>
        <w:rPr>
          <w:rFonts w:hint="eastAsia" w:ascii="仿宋" w:hAnsi="仿宋" w:eastAsia="仿宋" w:cs="Times New Roman"/>
          <w:color w:val="auto"/>
          <w:kern w:val="2"/>
          <w:sz w:val="32"/>
          <w:szCs w:val="32"/>
          <w:highlight w:val="none"/>
          <w:lang w:val="en-US" w:eastAsia="zh-CN" w:bidi="ar-SA"/>
        </w:rPr>
      </w:pPr>
      <w:r>
        <w:rPr>
          <w:rFonts w:hint="eastAsia" w:ascii="仿宋" w:hAnsi="仿宋" w:eastAsia="仿宋" w:cs="Times New Roman"/>
          <w:color w:val="auto"/>
          <w:kern w:val="2"/>
          <w:sz w:val="32"/>
          <w:szCs w:val="32"/>
          <w:highlight w:val="none"/>
          <w:lang w:val="en-US" w:eastAsia="zh-CN" w:bidi="ar-SA"/>
        </w:rPr>
        <w:t>项目名称：</w:t>
      </w:r>
      <w:r>
        <w:rPr>
          <w:rFonts w:hint="eastAsia" w:ascii="仿宋" w:hAnsi="仿宋" w:eastAsia="仿宋" w:cs="Times New Roman"/>
          <w:color w:val="auto"/>
          <w:kern w:val="2"/>
          <w:sz w:val="32"/>
          <w:szCs w:val="32"/>
          <w:highlight w:val="none"/>
          <w:u w:val="single"/>
          <w:lang w:val="en-US" w:eastAsia="zh-CN" w:bidi="ar-SA"/>
        </w:rPr>
        <w:t xml:space="preserve">             </w:t>
      </w:r>
      <w:r>
        <w:rPr>
          <w:rFonts w:hint="eastAsia" w:ascii="仿宋" w:hAnsi="仿宋" w:eastAsia="仿宋" w:cs="Times New Roman"/>
          <w:color w:val="auto"/>
          <w:kern w:val="2"/>
          <w:sz w:val="32"/>
          <w:szCs w:val="32"/>
          <w:highlight w:val="none"/>
          <w:lang w:val="en-US" w:eastAsia="zh-CN" w:bidi="ar-SA"/>
        </w:rPr>
        <w:t xml:space="preserve">            </w:t>
      </w:r>
    </w:p>
    <w:p w14:paraId="09B328FF">
      <w:pPr>
        <w:pStyle w:val="9"/>
        <w:ind w:left="0" w:leftChars="0" w:firstLine="0" w:firstLineChars="0"/>
        <w:rPr>
          <w:rFonts w:hint="eastAsia" w:ascii="仿宋" w:hAnsi="仿宋" w:eastAsia="仿宋"/>
          <w:b/>
          <w:color w:val="auto"/>
          <w:sz w:val="32"/>
          <w:szCs w:val="32"/>
          <w:highlight w:val="none"/>
          <w:lang w:val="en-US" w:eastAsia="zh-CN"/>
        </w:rPr>
      </w:pPr>
      <w:r>
        <w:rPr>
          <w:rFonts w:hint="eastAsia" w:ascii="仿宋" w:hAnsi="仿宋" w:eastAsia="仿宋" w:cs="Times New Roman"/>
          <w:color w:val="auto"/>
          <w:kern w:val="2"/>
          <w:sz w:val="32"/>
          <w:szCs w:val="32"/>
          <w:highlight w:val="none"/>
          <w:lang w:val="en-US" w:eastAsia="zh-CN" w:bidi="ar-SA"/>
        </w:rPr>
        <w:t>招标编号：</w:t>
      </w:r>
      <w:r>
        <w:rPr>
          <w:rFonts w:hint="eastAsia" w:ascii="仿宋" w:hAnsi="仿宋" w:eastAsia="仿宋" w:cs="Times New Roman"/>
          <w:color w:val="auto"/>
          <w:kern w:val="2"/>
          <w:sz w:val="32"/>
          <w:szCs w:val="32"/>
          <w:highlight w:val="none"/>
          <w:u w:val="single"/>
          <w:lang w:val="en-US" w:eastAsia="zh-CN" w:bidi="ar-SA"/>
        </w:rPr>
        <w:t xml:space="preserve">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2213"/>
        <w:gridCol w:w="1725"/>
        <w:gridCol w:w="2475"/>
        <w:gridCol w:w="1703"/>
      </w:tblGrid>
      <w:tr w14:paraId="47E72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14:paraId="25D738AF">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序号</w:t>
            </w:r>
          </w:p>
        </w:tc>
        <w:tc>
          <w:tcPr>
            <w:tcW w:w="2213" w:type="dxa"/>
            <w:vAlign w:val="center"/>
          </w:tcPr>
          <w:p w14:paraId="6E1A0F5C">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招标文件要求</w:t>
            </w:r>
          </w:p>
        </w:tc>
        <w:tc>
          <w:tcPr>
            <w:tcW w:w="1725" w:type="dxa"/>
            <w:vAlign w:val="center"/>
          </w:tcPr>
          <w:p w14:paraId="112D273F">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响应情况</w:t>
            </w:r>
          </w:p>
        </w:tc>
        <w:tc>
          <w:tcPr>
            <w:tcW w:w="2475" w:type="dxa"/>
            <w:vAlign w:val="center"/>
          </w:tcPr>
          <w:p w14:paraId="717DF4F0">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响应对应的页码</w:t>
            </w:r>
          </w:p>
        </w:tc>
        <w:tc>
          <w:tcPr>
            <w:tcW w:w="1703" w:type="dxa"/>
            <w:vAlign w:val="center"/>
          </w:tcPr>
          <w:p w14:paraId="7D00E4D7">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rPr>
              <w:t>偏离</w:t>
            </w:r>
            <w:r>
              <w:rPr>
                <w:rFonts w:hint="eastAsia" w:ascii="仿宋" w:hAnsi="仿宋" w:eastAsia="仿宋" w:cs="仿宋"/>
                <w:bCs/>
                <w:color w:val="auto"/>
                <w:sz w:val="28"/>
                <w:szCs w:val="28"/>
                <w:highlight w:val="none"/>
                <w:lang w:val="en-US" w:eastAsia="zh-CN"/>
              </w:rPr>
              <w:t>情况</w:t>
            </w:r>
          </w:p>
        </w:tc>
      </w:tr>
      <w:tr w14:paraId="71DDD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14:paraId="3E8CB30A">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lang w:val="en-US" w:eastAsia="zh-CN"/>
              </w:rPr>
            </w:pPr>
          </w:p>
        </w:tc>
        <w:tc>
          <w:tcPr>
            <w:tcW w:w="2213" w:type="dxa"/>
          </w:tcPr>
          <w:p w14:paraId="14095707">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lang w:val="en-US" w:eastAsia="zh-CN"/>
              </w:rPr>
            </w:pPr>
          </w:p>
        </w:tc>
        <w:tc>
          <w:tcPr>
            <w:tcW w:w="1725" w:type="dxa"/>
          </w:tcPr>
          <w:p w14:paraId="4C6656A4">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lang w:val="en-US" w:eastAsia="zh-CN"/>
              </w:rPr>
            </w:pPr>
          </w:p>
        </w:tc>
        <w:tc>
          <w:tcPr>
            <w:tcW w:w="2475" w:type="dxa"/>
          </w:tcPr>
          <w:p w14:paraId="6ADDDF02">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lang w:val="en-US" w:eastAsia="zh-CN"/>
              </w:rPr>
            </w:pPr>
          </w:p>
        </w:tc>
        <w:tc>
          <w:tcPr>
            <w:tcW w:w="1703" w:type="dxa"/>
          </w:tcPr>
          <w:p w14:paraId="1B3428B2">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lang w:val="en-US" w:eastAsia="zh-CN"/>
              </w:rPr>
            </w:pPr>
          </w:p>
        </w:tc>
      </w:tr>
      <w:tr w14:paraId="5A5F5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14:paraId="1968C1A9">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lang w:val="en-US" w:eastAsia="zh-CN"/>
              </w:rPr>
            </w:pPr>
          </w:p>
        </w:tc>
        <w:tc>
          <w:tcPr>
            <w:tcW w:w="2213" w:type="dxa"/>
          </w:tcPr>
          <w:p w14:paraId="343DC601">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lang w:val="en-US" w:eastAsia="zh-CN"/>
              </w:rPr>
            </w:pPr>
          </w:p>
        </w:tc>
        <w:tc>
          <w:tcPr>
            <w:tcW w:w="1725" w:type="dxa"/>
          </w:tcPr>
          <w:p w14:paraId="0DE4B5BF">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lang w:val="en-US" w:eastAsia="zh-CN"/>
              </w:rPr>
            </w:pPr>
          </w:p>
        </w:tc>
        <w:tc>
          <w:tcPr>
            <w:tcW w:w="2475" w:type="dxa"/>
          </w:tcPr>
          <w:p w14:paraId="25E58405">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lang w:val="en-US" w:eastAsia="zh-CN"/>
              </w:rPr>
            </w:pPr>
          </w:p>
        </w:tc>
        <w:tc>
          <w:tcPr>
            <w:tcW w:w="1703" w:type="dxa"/>
          </w:tcPr>
          <w:p w14:paraId="2D37CAF2">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lang w:val="en-US" w:eastAsia="zh-CN"/>
              </w:rPr>
            </w:pPr>
          </w:p>
        </w:tc>
      </w:tr>
      <w:tr w14:paraId="05C08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14:paraId="7491B352">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lang w:val="en-US" w:eastAsia="zh-CN"/>
              </w:rPr>
            </w:pPr>
          </w:p>
        </w:tc>
        <w:tc>
          <w:tcPr>
            <w:tcW w:w="2213" w:type="dxa"/>
          </w:tcPr>
          <w:p w14:paraId="549D75DD">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lang w:val="en-US" w:eastAsia="zh-CN"/>
              </w:rPr>
            </w:pPr>
          </w:p>
        </w:tc>
        <w:tc>
          <w:tcPr>
            <w:tcW w:w="1725" w:type="dxa"/>
          </w:tcPr>
          <w:p w14:paraId="240F661D">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lang w:val="en-US" w:eastAsia="zh-CN"/>
              </w:rPr>
            </w:pPr>
          </w:p>
        </w:tc>
        <w:tc>
          <w:tcPr>
            <w:tcW w:w="2475" w:type="dxa"/>
          </w:tcPr>
          <w:p w14:paraId="2DF5C131">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lang w:val="en-US" w:eastAsia="zh-CN"/>
              </w:rPr>
            </w:pPr>
          </w:p>
        </w:tc>
        <w:tc>
          <w:tcPr>
            <w:tcW w:w="1703" w:type="dxa"/>
          </w:tcPr>
          <w:p w14:paraId="2C467173">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lang w:val="en-US" w:eastAsia="zh-CN"/>
              </w:rPr>
            </w:pPr>
          </w:p>
        </w:tc>
      </w:tr>
      <w:tr w14:paraId="029C4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14:paraId="0483CD26">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lang w:val="en-US" w:eastAsia="zh-CN"/>
              </w:rPr>
            </w:pPr>
          </w:p>
        </w:tc>
        <w:tc>
          <w:tcPr>
            <w:tcW w:w="2213" w:type="dxa"/>
          </w:tcPr>
          <w:p w14:paraId="292C4611">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lang w:val="en-US" w:eastAsia="zh-CN"/>
              </w:rPr>
            </w:pPr>
          </w:p>
        </w:tc>
        <w:tc>
          <w:tcPr>
            <w:tcW w:w="1725" w:type="dxa"/>
          </w:tcPr>
          <w:p w14:paraId="6AB7F9AC">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lang w:val="en-US" w:eastAsia="zh-CN"/>
              </w:rPr>
            </w:pPr>
          </w:p>
        </w:tc>
        <w:tc>
          <w:tcPr>
            <w:tcW w:w="2475" w:type="dxa"/>
          </w:tcPr>
          <w:p w14:paraId="47F3A8EF">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lang w:val="en-US" w:eastAsia="zh-CN"/>
              </w:rPr>
            </w:pPr>
          </w:p>
        </w:tc>
        <w:tc>
          <w:tcPr>
            <w:tcW w:w="1703" w:type="dxa"/>
          </w:tcPr>
          <w:p w14:paraId="794D106D">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auto"/>
                <w:sz w:val="28"/>
                <w:szCs w:val="28"/>
                <w:highlight w:val="none"/>
                <w:lang w:val="en-US" w:eastAsia="zh-CN"/>
              </w:rPr>
            </w:pPr>
          </w:p>
        </w:tc>
      </w:tr>
    </w:tbl>
    <w:p w14:paraId="75354B03">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注：</w:t>
      </w:r>
    </w:p>
    <w:p w14:paraId="7978527E">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
          <w:bCs/>
          <w:color w:val="auto"/>
          <w:kern w:val="0"/>
          <w:sz w:val="28"/>
          <w:szCs w:val="28"/>
          <w:highlight w:val="none"/>
        </w:rPr>
      </w:pPr>
      <w:r>
        <w:rPr>
          <w:rFonts w:hint="eastAsia" w:ascii="仿宋" w:hAnsi="仿宋" w:eastAsia="仿宋" w:cs="仿宋"/>
          <w:b/>
          <w:bCs/>
          <w:color w:val="auto"/>
          <w:sz w:val="28"/>
          <w:szCs w:val="28"/>
          <w:highlight w:val="none"/>
          <w:lang w:val="en-US" w:eastAsia="zh-CN"/>
        </w:rPr>
        <w:t>1</w:t>
      </w:r>
      <w:r>
        <w:rPr>
          <w:rFonts w:hint="eastAsia" w:ascii="仿宋" w:hAnsi="仿宋" w:eastAsia="仿宋" w:cs="仿宋"/>
          <w:b/>
          <w:bCs/>
          <w:color w:val="auto"/>
          <w:kern w:val="0"/>
          <w:sz w:val="28"/>
          <w:szCs w:val="28"/>
          <w:highlight w:val="none"/>
          <w:lang w:val="en-US" w:eastAsia="zh-CN"/>
        </w:rPr>
        <w:t>、</w:t>
      </w:r>
      <w:r>
        <w:rPr>
          <w:rFonts w:hint="eastAsia" w:ascii="仿宋" w:hAnsi="仿宋" w:eastAsia="仿宋" w:cs="仿宋"/>
          <w:b/>
          <w:bCs/>
          <w:color w:val="auto"/>
          <w:kern w:val="0"/>
          <w:sz w:val="28"/>
          <w:szCs w:val="28"/>
          <w:highlight w:val="none"/>
        </w:rPr>
        <w:t>投标人应对招标文件技术</w:t>
      </w:r>
      <w:r>
        <w:rPr>
          <w:rFonts w:hint="eastAsia" w:ascii="仿宋" w:hAnsi="仿宋" w:eastAsia="仿宋" w:cs="仿宋"/>
          <w:b/>
          <w:bCs/>
          <w:color w:val="auto"/>
          <w:kern w:val="0"/>
          <w:sz w:val="28"/>
          <w:szCs w:val="28"/>
          <w:highlight w:val="none"/>
          <w:lang w:val="en-US" w:eastAsia="zh-CN"/>
        </w:rPr>
        <w:t>和商务</w:t>
      </w:r>
      <w:r>
        <w:rPr>
          <w:rFonts w:hint="eastAsia" w:ascii="仿宋" w:hAnsi="仿宋" w:eastAsia="仿宋" w:cs="仿宋"/>
          <w:b/>
          <w:bCs/>
          <w:color w:val="auto"/>
          <w:kern w:val="0"/>
          <w:sz w:val="28"/>
          <w:szCs w:val="28"/>
          <w:highlight w:val="none"/>
        </w:rPr>
        <w:t>要求进行逐条响应，列在响应表中。偏离情况请根据实际响应情况列明</w:t>
      </w:r>
      <w:r>
        <w:rPr>
          <w:rFonts w:hint="eastAsia" w:ascii="仿宋" w:hAnsi="仿宋" w:eastAsia="仿宋" w:cs="仿宋"/>
          <w:b/>
          <w:bCs/>
          <w:color w:val="auto"/>
          <w:kern w:val="0"/>
          <w:sz w:val="28"/>
          <w:szCs w:val="28"/>
          <w:highlight w:val="none"/>
          <w:lang w:eastAsia="zh-CN"/>
        </w:rPr>
        <w:t>：</w:t>
      </w:r>
      <w:r>
        <w:rPr>
          <w:rFonts w:hint="eastAsia" w:ascii="仿宋" w:hAnsi="仿宋" w:eastAsia="仿宋" w:cs="仿宋"/>
          <w:b/>
          <w:bCs/>
          <w:color w:val="auto"/>
          <w:kern w:val="0"/>
          <w:sz w:val="28"/>
          <w:szCs w:val="28"/>
          <w:highlight w:val="none"/>
        </w:rPr>
        <w:t>优于的，填写“正偏离”；符合的，填写“无偏离”；低于的，填写“负偏离”。</w:t>
      </w:r>
    </w:p>
    <w:p w14:paraId="4A9EB461">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2、如果投标人在投标文件中没有以书面方式对招标文件规定的各项要求和条款提出不满足或不响应或负偏离，则视为投标人能够完全理解并满足本招标文件规定的各相关条款要求。如有不满足或不响应或负偏离，不管是多么微小，投标人都应在投标文件中按上表格式加以如实详细说明，否则，投标人中标后才提出或者被招标人发现的任何负偏离或不响应或不满足均视为成交供应商违约，招标人将取消其中标供应商资格。</w:t>
      </w:r>
    </w:p>
    <w:p w14:paraId="525ABC04">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Cs/>
          <w:color w:val="auto"/>
          <w:kern w:val="0"/>
          <w:sz w:val="32"/>
          <w:szCs w:val="32"/>
          <w:highlight w:val="none"/>
          <w:lang w:val="en-US" w:eastAsia="zh-CN"/>
        </w:rPr>
      </w:pPr>
    </w:p>
    <w:p w14:paraId="12DE481B">
      <w:pPr>
        <w:keepNext w:val="0"/>
        <w:keepLines w:val="0"/>
        <w:pageBreakBefore w:val="0"/>
        <w:widowControl/>
        <w:kinsoku/>
        <w:wordWrap/>
        <w:overflowPunct/>
        <w:topLinePunct w:val="0"/>
        <w:autoSpaceDE/>
        <w:autoSpaceDN/>
        <w:bidi w:val="0"/>
        <w:adjustRightInd/>
        <w:snapToGrid/>
        <w:spacing w:line="500" w:lineRule="exact"/>
        <w:ind w:firstLine="3200" w:firstLineChars="1000"/>
        <w:jc w:val="left"/>
        <w:textAlignment w:val="auto"/>
        <w:rPr>
          <w:rFonts w:hint="default" w:ascii="仿宋" w:hAnsi="仿宋" w:eastAsia="仿宋" w:cs="仿宋"/>
          <w:bCs/>
          <w:color w:val="auto"/>
          <w:kern w:val="0"/>
          <w:sz w:val="32"/>
          <w:szCs w:val="32"/>
          <w:highlight w:val="none"/>
          <w:lang w:val="en-US" w:eastAsia="zh-CN"/>
        </w:rPr>
      </w:pPr>
      <w:r>
        <w:rPr>
          <w:rFonts w:hint="eastAsia" w:ascii="仿宋" w:hAnsi="仿宋" w:eastAsia="仿宋" w:cs="仿宋"/>
          <w:bCs/>
          <w:color w:val="auto"/>
          <w:kern w:val="0"/>
          <w:sz w:val="32"/>
          <w:szCs w:val="32"/>
          <w:highlight w:val="none"/>
        </w:rPr>
        <w:t>投标人(全称</w:t>
      </w:r>
      <w:r>
        <w:rPr>
          <w:rFonts w:hint="eastAsia" w:ascii="仿宋" w:hAnsi="仿宋" w:eastAsia="仿宋" w:cs="仿宋"/>
          <w:bCs/>
          <w:color w:val="auto"/>
          <w:kern w:val="0"/>
          <w:sz w:val="32"/>
          <w:szCs w:val="32"/>
          <w:highlight w:val="none"/>
          <w:lang w:val="en-US" w:eastAsia="zh-CN"/>
        </w:rPr>
        <w:t>并</w:t>
      </w:r>
      <w:r>
        <w:rPr>
          <w:rFonts w:hint="eastAsia" w:ascii="仿宋" w:hAnsi="仿宋" w:eastAsia="仿宋" w:cs="仿宋"/>
          <w:bCs/>
          <w:color w:val="auto"/>
          <w:kern w:val="0"/>
          <w:sz w:val="32"/>
          <w:szCs w:val="32"/>
          <w:highlight w:val="none"/>
        </w:rPr>
        <w:t>加盖公章)：</w:t>
      </w:r>
      <w:r>
        <w:rPr>
          <w:rFonts w:hint="eastAsia" w:ascii="仿宋" w:hAnsi="仿宋" w:eastAsia="仿宋" w:cs="仿宋"/>
          <w:bCs/>
          <w:color w:val="auto"/>
          <w:kern w:val="0"/>
          <w:sz w:val="32"/>
          <w:szCs w:val="32"/>
          <w:highlight w:val="none"/>
          <w:u w:val="single"/>
          <w:lang w:val="en-US" w:eastAsia="zh-CN"/>
        </w:rPr>
        <w:t xml:space="preserve">             </w:t>
      </w:r>
      <w:r>
        <w:rPr>
          <w:rFonts w:hint="eastAsia" w:ascii="仿宋" w:hAnsi="仿宋" w:eastAsia="仿宋" w:cs="仿宋"/>
          <w:bCs/>
          <w:color w:val="auto"/>
          <w:kern w:val="0"/>
          <w:sz w:val="32"/>
          <w:szCs w:val="32"/>
          <w:highlight w:val="none"/>
          <w:lang w:val="en-US" w:eastAsia="zh-CN"/>
        </w:rPr>
        <w:t xml:space="preserve">      </w:t>
      </w:r>
    </w:p>
    <w:p w14:paraId="61CDDF7F">
      <w:pPr>
        <w:keepNext w:val="0"/>
        <w:keepLines w:val="0"/>
        <w:pageBreakBefore w:val="0"/>
        <w:widowControl/>
        <w:kinsoku/>
        <w:wordWrap/>
        <w:overflowPunct/>
        <w:topLinePunct w:val="0"/>
        <w:autoSpaceDE/>
        <w:autoSpaceDN/>
        <w:bidi w:val="0"/>
        <w:adjustRightInd/>
        <w:snapToGrid/>
        <w:spacing w:line="500" w:lineRule="exact"/>
        <w:ind w:firstLine="4160" w:firstLineChars="1300"/>
        <w:jc w:val="left"/>
        <w:textAlignment w:val="auto"/>
        <w:rPr>
          <w:rFonts w:hint="default" w:ascii="仿宋" w:hAnsi="仿宋" w:eastAsia="仿宋" w:cs="仿宋"/>
          <w:bCs/>
          <w:color w:val="auto"/>
          <w:kern w:val="0"/>
          <w:sz w:val="32"/>
          <w:szCs w:val="32"/>
          <w:highlight w:val="none"/>
          <w:lang w:val="en-US" w:eastAsia="zh-CN"/>
        </w:rPr>
      </w:pPr>
      <w:r>
        <w:rPr>
          <w:rFonts w:hint="eastAsia" w:ascii="仿宋" w:hAnsi="仿宋" w:eastAsia="仿宋" w:cs="仿宋"/>
          <w:bCs/>
          <w:color w:val="auto"/>
          <w:kern w:val="0"/>
          <w:sz w:val="32"/>
          <w:szCs w:val="32"/>
          <w:highlight w:val="none"/>
        </w:rPr>
        <w:t>投标人代表签字：</w:t>
      </w:r>
      <w:r>
        <w:rPr>
          <w:rFonts w:hint="eastAsia" w:ascii="仿宋" w:hAnsi="仿宋" w:eastAsia="仿宋" w:cs="仿宋"/>
          <w:bCs/>
          <w:color w:val="auto"/>
          <w:kern w:val="0"/>
          <w:sz w:val="32"/>
          <w:szCs w:val="32"/>
          <w:highlight w:val="none"/>
          <w:u w:val="single"/>
          <w:lang w:val="en-US" w:eastAsia="zh-CN"/>
        </w:rPr>
        <w:t xml:space="preserve">                   </w:t>
      </w:r>
      <w:r>
        <w:rPr>
          <w:rFonts w:hint="eastAsia" w:ascii="仿宋" w:hAnsi="仿宋" w:eastAsia="仿宋" w:cs="仿宋"/>
          <w:bCs/>
          <w:color w:val="auto"/>
          <w:kern w:val="0"/>
          <w:sz w:val="32"/>
          <w:szCs w:val="32"/>
          <w:highlight w:val="none"/>
          <w:lang w:val="en-US" w:eastAsia="zh-CN"/>
        </w:rPr>
        <w:t xml:space="preserve">            </w:t>
      </w:r>
    </w:p>
    <w:p w14:paraId="64868915">
      <w:pPr>
        <w:keepNext w:val="0"/>
        <w:keepLines w:val="0"/>
        <w:pageBreakBefore w:val="0"/>
        <w:widowControl/>
        <w:kinsoku/>
        <w:wordWrap/>
        <w:overflowPunct/>
        <w:topLinePunct w:val="0"/>
        <w:autoSpaceDE/>
        <w:autoSpaceDN/>
        <w:bidi w:val="0"/>
        <w:adjustRightInd/>
        <w:snapToGrid/>
        <w:spacing w:line="500" w:lineRule="exact"/>
        <w:ind w:firstLine="4160" w:firstLineChars="1300"/>
        <w:jc w:val="left"/>
        <w:textAlignment w:val="auto"/>
        <w:rPr>
          <w:rFonts w:hint="eastAsia" w:ascii="仿宋" w:hAnsi="仿宋" w:eastAsia="仿宋" w:cs="仿宋"/>
          <w:bCs/>
          <w:color w:val="auto"/>
          <w:kern w:val="0"/>
          <w:sz w:val="28"/>
          <w:szCs w:val="28"/>
          <w:highlight w:val="none"/>
          <w:lang w:val="en-US" w:eastAsia="zh-CN"/>
        </w:rPr>
      </w:pPr>
      <w:r>
        <w:rPr>
          <w:rFonts w:hint="eastAsia" w:ascii="仿宋" w:hAnsi="仿宋" w:eastAsia="仿宋" w:cs="仿宋"/>
          <w:bCs/>
          <w:color w:val="auto"/>
          <w:kern w:val="0"/>
          <w:sz w:val="32"/>
          <w:szCs w:val="32"/>
          <w:highlight w:val="none"/>
        </w:rPr>
        <w:t>日</w:t>
      </w:r>
      <w:r>
        <w:rPr>
          <w:rFonts w:hint="eastAsia" w:ascii="仿宋" w:hAnsi="仿宋" w:eastAsia="仿宋" w:cs="仿宋"/>
          <w:bCs/>
          <w:color w:val="auto"/>
          <w:kern w:val="0"/>
          <w:sz w:val="32"/>
          <w:szCs w:val="32"/>
          <w:highlight w:val="none"/>
          <w:lang w:val="en-US" w:eastAsia="zh-CN"/>
        </w:rPr>
        <w:t xml:space="preserve">  </w:t>
      </w:r>
      <w:r>
        <w:rPr>
          <w:rFonts w:hint="eastAsia" w:ascii="仿宋" w:hAnsi="仿宋" w:eastAsia="仿宋" w:cs="仿宋"/>
          <w:bCs/>
          <w:color w:val="auto"/>
          <w:kern w:val="0"/>
          <w:sz w:val="32"/>
          <w:szCs w:val="32"/>
          <w:highlight w:val="none"/>
        </w:rPr>
        <w:t>期：</w:t>
      </w:r>
      <w:r>
        <w:rPr>
          <w:rFonts w:hint="eastAsia" w:ascii="仿宋" w:hAnsi="仿宋" w:eastAsia="仿宋" w:cs="仿宋"/>
          <w:bCs/>
          <w:color w:val="auto"/>
          <w:kern w:val="0"/>
          <w:sz w:val="32"/>
          <w:szCs w:val="32"/>
          <w:highlight w:val="none"/>
          <w:u w:val="single"/>
          <w:lang w:val="en-US" w:eastAsia="zh-CN"/>
        </w:rPr>
        <w:t xml:space="preserve">                           </w:t>
      </w:r>
      <w:r>
        <w:rPr>
          <w:rFonts w:hint="eastAsia" w:ascii="仿宋" w:hAnsi="仿宋" w:eastAsia="仿宋" w:cs="仿宋"/>
          <w:bCs/>
          <w:color w:val="auto"/>
          <w:kern w:val="0"/>
          <w:sz w:val="32"/>
          <w:szCs w:val="32"/>
          <w:highlight w:val="none"/>
          <w:lang w:val="en-US" w:eastAsia="zh-CN"/>
        </w:rPr>
        <w:t xml:space="preserve">   </w:t>
      </w:r>
      <w:r>
        <w:rPr>
          <w:rFonts w:hint="eastAsia" w:ascii="仿宋" w:hAnsi="仿宋" w:eastAsia="仿宋" w:cs="仿宋"/>
          <w:bCs/>
          <w:color w:val="auto"/>
          <w:kern w:val="0"/>
          <w:sz w:val="28"/>
          <w:szCs w:val="28"/>
          <w:highlight w:val="none"/>
          <w:lang w:val="en-US" w:eastAsia="zh-CN"/>
        </w:rPr>
        <w:t xml:space="preserve">                   </w:t>
      </w:r>
    </w:p>
    <w:p w14:paraId="350EDDF7">
      <w:pPr>
        <w:pStyle w:val="9"/>
        <w:ind w:left="0" w:leftChars="0" w:firstLine="0" w:firstLineChars="0"/>
        <w:rPr>
          <w:rFonts w:hint="eastAsia" w:ascii="仿宋" w:hAnsi="仿宋" w:eastAsia="仿宋"/>
          <w:color w:val="auto"/>
          <w:sz w:val="32"/>
          <w:szCs w:val="32"/>
          <w:highlight w:val="none"/>
        </w:rPr>
      </w:pPr>
    </w:p>
    <w:p w14:paraId="7E71F439">
      <w:pPr>
        <w:pStyle w:val="9"/>
        <w:ind w:left="0" w:leftChars="0" w:firstLine="0" w:firstLineChars="0"/>
        <w:rPr>
          <w:rFonts w:hint="eastAsia" w:ascii="仿宋" w:hAnsi="仿宋" w:eastAsia="仿宋"/>
          <w:color w:val="auto"/>
          <w:sz w:val="32"/>
          <w:szCs w:val="32"/>
          <w:highlight w:val="none"/>
        </w:rPr>
      </w:pPr>
    </w:p>
    <w:p w14:paraId="743A4C7A">
      <w:pPr>
        <w:pStyle w:val="9"/>
        <w:ind w:left="0" w:leftChars="0" w:firstLine="0" w:firstLineChars="0"/>
        <w:rPr>
          <w:rFonts w:hint="eastAsia" w:ascii="仿宋" w:hAnsi="仿宋" w:eastAsia="仿宋"/>
          <w:color w:val="auto"/>
          <w:sz w:val="32"/>
          <w:szCs w:val="32"/>
          <w:highlight w:val="none"/>
        </w:rPr>
      </w:pPr>
    </w:p>
    <w:p w14:paraId="5F92997B">
      <w:pPr>
        <w:spacing w:line="500" w:lineRule="exact"/>
        <w:rPr>
          <w:rFonts w:hint="default" w:ascii="仿宋" w:hAnsi="仿宋" w:eastAsia="仿宋"/>
          <w:b/>
          <w:bCs/>
          <w:color w:val="auto"/>
          <w:sz w:val="32"/>
          <w:szCs w:val="32"/>
          <w:highlight w:val="none"/>
          <w:lang w:val="en-US" w:eastAsia="zh-CN"/>
        </w:rPr>
      </w:pPr>
      <w:r>
        <w:rPr>
          <w:rFonts w:hint="eastAsia" w:ascii="仿宋" w:hAnsi="仿宋" w:eastAsia="仿宋"/>
          <w:b/>
          <w:bCs/>
          <w:color w:val="auto"/>
          <w:sz w:val="32"/>
          <w:szCs w:val="32"/>
          <w:highlight w:val="none"/>
        </w:rPr>
        <w:t>格式</w:t>
      </w:r>
      <w:r>
        <w:rPr>
          <w:rFonts w:hint="eastAsia" w:ascii="仿宋" w:hAnsi="仿宋" w:eastAsia="仿宋"/>
          <w:b/>
          <w:bCs/>
          <w:color w:val="auto"/>
          <w:sz w:val="32"/>
          <w:szCs w:val="32"/>
          <w:highlight w:val="none"/>
          <w:lang w:val="en-US" w:eastAsia="zh-CN"/>
        </w:rPr>
        <w:t>11</w:t>
      </w:r>
    </w:p>
    <w:p w14:paraId="0FE7726F">
      <w:pPr>
        <w:spacing w:line="500" w:lineRule="exact"/>
        <w:jc w:val="center"/>
        <w:rPr>
          <w:rFonts w:hint="eastAsia" w:ascii="仿宋" w:hAnsi="仿宋" w:eastAsia="仿宋"/>
          <w:b/>
          <w:bCs/>
          <w:color w:val="auto"/>
          <w:sz w:val="32"/>
          <w:szCs w:val="32"/>
          <w:highlight w:val="none"/>
        </w:rPr>
      </w:pPr>
      <w:r>
        <w:rPr>
          <w:rFonts w:hint="eastAsia" w:ascii="仿宋" w:hAnsi="仿宋" w:eastAsia="仿宋"/>
          <w:b/>
          <w:bCs/>
          <w:color w:val="auto"/>
          <w:sz w:val="32"/>
          <w:szCs w:val="32"/>
          <w:highlight w:val="none"/>
        </w:rPr>
        <w:t>投标人业绩证明</w:t>
      </w:r>
    </w:p>
    <w:p w14:paraId="0F13C7CD">
      <w:pPr>
        <w:pStyle w:val="6"/>
        <w:snapToGrid w:val="0"/>
        <w:spacing w:line="420" w:lineRule="atLeast"/>
        <w:ind w:left="0"/>
        <w:jc w:val="both"/>
        <w:rPr>
          <w:rFonts w:hint="eastAsia" w:ascii="仿宋" w:hAnsi="仿宋" w:eastAsia="仿宋" w:cs="Times New Roman"/>
          <w:color w:val="auto"/>
          <w:kern w:val="2"/>
          <w:sz w:val="32"/>
          <w:szCs w:val="32"/>
          <w:highlight w:val="none"/>
          <w:lang w:val="en-US" w:eastAsia="zh-CN" w:bidi="ar-SA"/>
        </w:rPr>
      </w:pPr>
    </w:p>
    <w:p w14:paraId="7C52BDF4">
      <w:pPr>
        <w:spacing w:line="360" w:lineRule="auto"/>
        <w:rPr>
          <w:rFonts w:hint="eastAsia" w:ascii="仿宋" w:hAnsi="仿宋" w:eastAsia="仿宋" w:cs="Times New Roman"/>
          <w:color w:val="auto"/>
          <w:kern w:val="2"/>
          <w:sz w:val="32"/>
          <w:szCs w:val="32"/>
          <w:highlight w:val="none"/>
          <w:lang w:val="en-US" w:eastAsia="zh-CN" w:bidi="ar-SA"/>
        </w:rPr>
      </w:pPr>
      <w:r>
        <w:rPr>
          <w:rFonts w:hint="eastAsia" w:ascii="仿宋" w:hAnsi="仿宋" w:eastAsia="仿宋" w:cs="Times New Roman"/>
          <w:color w:val="auto"/>
          <w:kern w:val="2"/>
          <w:sz w:val="32"/>
          <w:szCs w:val="32"/>
          <w:highlight w:val="none"/>
          <w:lang w:val="en-US" w:eastAsia="zh-CN" w:bidi="ar-SA"/>
        </w:rPr>
        <w:t>项目名称：</w:t>
      </w:r>
      <w:r>
        <w:rPr>
          <w:rFonts w:hint="eastAsia" w:ascii="仿宋" w:hAnsi="仿宋" w:eastAsia="仿宋" w:cs="Times New Roman"/>
          <w:color w:val="auto"/>
          <w:kern w:val="2"/>
          <w:sz w:val="32"/>
          <w:szCs w:val="32"/>
          <w:highlight w:val="none"/>
          <w:u w:val="single"/>
          <w:lang w:val="en-US" w:eastAsia="zh-CN" w:bidi="ar-SA"/>
        </w:rPr>
        <w:t xml:space="preserve">                   </w:t>
      </w:r>
      <w:r>
        <w:rPr>
          <w:rFonts w:hint="eastAsia" w:ascii="仿宋" w:hAnsi="仿宋" w:eastAsia="仿宋" w:cs="Times New Roman"/>
          <w:color w:val="auto"/>
          <w:kern w:val="2"/>
          <w:sz w:val="32"/>
          <w:szCs w:val="32"/>
          <w:highlight w:val="none"/>
          <w:lang w:val="en-US" w:eastAsia="zh-CN" w:bidi="ar-SA"/>
        </w:rPr>
        <w:t xml:space="preserve">              </w:t>
      </w:r>
    </w:p>
    <w:p w14:paraId="4B16058C">
      <w:pPr>
        <w:spacing w:line="360" w:lineRule="auto"/>
        <w:rPr>
          <w:rFonts w:hint="eastAsia" w:ascii="仿宋" w:hAnsi="仿宋" w:eastAsia="仿宋" w:cs="Times New Roman"/>
          <w:color w:val="auto"/>
          <w:kern w:val="2"/>
          <w:sz w:val="32"/>
          <w:szCs w:val="32"/>
          <w:highlight w:val="none"/>
          <w:lang w:val="en-US" w:eastAsia="zh-CN" w:bidi="ar-SA"/>
        </w:rPr>
      </w:pPr>
      <w:r>
        <w:rPr>
          <w:rFonts w:hint="eastAsia" w:ascii="仿宋" w:hAnsi="仿宋" w:eastAsia="仿宋" w:cs="Times New Roman"/>
          <w:color w:val="auto"/>
          <w:kern w:val="2"/>
          <w:sz w:val="32"/>
          <w:szCs w:val="32"/>
          <w:highlight w:val="none"/>
          <w:lang w:val="en-US" w:eastAsia="zh-CN" w:bidi="ar-SA"/>
        </w:rPr>
        <w:t>招标编号：</w:t>
      </w:r>
      <w:r>
        <w:rPr>
          <w:rFonts w:hint="eastAsia" w:ascii="仿宋" w:hAnsi="仿宋" w:eastAsia="仿宋" w:cs="Times New Roman"/>
          <w:color w:val="auto"/>
          <w:kern w:val="2"/>
          <w:sz w:val="32"/>
          <w:szCs w:val="32"/>
          <w:highlight w:val="none"/>
          <w:u w:val="single"/>
          <w:lang w:val="en-US" w:eastAsia="zh-CN" w:bidi="ar-SA"/>
        </w:rPr>
        <w:t xml:space="preserve">                   </w:t>
      </w:r>
      <w:r>
        <w:rPr>
          <w:rFonts w:hint="eastAsia" w:ascii="仿宋" w:hAnsi="仿宋" w:eastAsia="仿宋" w:cs="Times New Roman"/>
          <w:color w:val="auto"/>
          <w:kern w:val="2"/>
          <w:sz w:val="32"/>
          <w:szCs w:val="32"/>
          <w:highlight w:val="none"/>
          <w:lang w:val="en-US" w:eastAsia="zh-CN" w:bidi="ar-SA"/>
        </w:rPr>
        <w:t xml:space="preserve">          </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7"/>
        <w:gridCol w:w="1463"/>
        <w:gridCol w:w="1331"/>
        <w:gridCol w:w="1419"/>
        <w:gridCol w:w="1548"/>
        <w:gridCol w:w="1548"/>
      </w:tblGrid>
      <w:tr w14:paraId="78652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77" w:type="dxa"/>
            <w:vAlign w:val="center"/>
          </w:tcPr>
          <w:p w14:paraId="0430D865">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
                <w:bCs/>
                <w:color w:val="auto"/>
                <w:sz w:val="28"/>
                <w:szCs w:val="28"/>
                <w:highlight w:val="none"/>
                <w:vertAlign w:val="baseline"/>
              </w:rPr>
            </w:pPr>
            <w:r>
              <w:rPr>
                <w:rFonts w:hint="eastAsia" w:ascii="仿宋" w:hAnsi="仿宋" w:eastAsia="仿宋" w:cs="仿宋"/>
                <w:bCs/>
                <w:color w:val="auto"/>
                <w:sz w:val="28"/>
                <w:szCs w:val="28"/>
                <w:highlight w:val="none"/>
              </w:rPr>
              <w:t>招标采购单位</w:t>
            </w:r>
          </w:p>
        </w:tc>
        <w:tc>
          <w:tcPr>
            <w:tcW w:w="1463" w:type="dxa"/>
            <w:vAlign w:val="center"/>
          </w:tcPr>
          <w:p w14:paraId="6B4182EE">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
                <w:bCs/>
                <w:color w:val="auto"/>
                <w:sz w:val="28"/>
                <w:szCs w:val="28"/>
                <w:highlight w:val="none"/>
                <w:vertAlign w:val="baseline"/>
              </w:rPr>
            </w:pPr>
            <w:r>
              <w:rPr>
                <w:rFonts w:hint="eastAsia" w:ascii="仿宋" w:hAnsi="仿宋" w:eastAsia="仿宋" w:cs="仿宋"/>
                <w:bCs/>
                <w:color w:val="auto"/>
                <w:sz w:val="28"/>
                <w:szCs w:val="28"/>
                <w:highlight w:val="none"/>
              </w:rPr>
              <w:t>项目名称</w:t>
            </w:r>
          </w:p>
        </w:tc>
        <w:tc>
          <w:tcPr>
            <w:tcW w:w="1331" w:type="dxa"/>
            <w:vAlign w:val="center"/>
          </w:tcPr>
          <w:p w14:paraId="26AE60BF">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
                <w:bCs/>
                <w:color w:val="auto"/>
                <w:sz w:val="28"/>
                <w:szCs w:val="28"/>
                <w:highlight w:val="none"/>
                <w:vertAlign w:val="baseline"/>
              </w:rPr>
            </w:pPr>
            <w:r>
              <w:rPr>
                <w:rFonts w:hint="eastAsia" w:ascii="仿宋" w:hAnsi="仿宋" w:eastAsia="仿宋" w:cs="仿宋"/>
                <w:bCs/>
                <w:color w:val="auto"/>
                <w:sz w:val="28"/>
                <w:szCs w:val="28"/>
                <w:highlight w:val="none"/>
              </w:rPr>
              <w:t>数量</w:t>
            </w:r>
          </w:p>
        </w:tc>
        <w:tc>
          <w:tcPr>
            <w:tcW w:w="1419" w:type="dxa"/>
            <w:vAlign w:val="center"/>
          </w:tcPr>
          <w:p w14:paraId="2B94FCCC">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
                <w:bCs/>
                <w:color w:val="auto"/>
                <w:sz w:val="28"/>
                <w:szCs w:val="28"/>
                <w:highlight w:val="none"/>
                <w:vertAlign w:val="baseline"/>
              </w:rPr>
            </w:pPr>
            <w:r>
              <w:rPr>
                <w:rFonts w:hint="eastAsia" w:ascii="仿宋" w:hAnsi="仿宋" w:eastAsia="仿宋" w:cs="仿宋"/>
                <w:bCs/>
                <w:color w:val="auto"/>
                <w:sz w:val="28"/>
                <w:szCs w:val="28"/>
                <w:highlight w:val="none"/>
              </w:rPr>
              <w:t>采购金额</w:t>
            </w:r>
          </w:p>
        </w:tc>
        <w:tc>
          <w:tcPr>
            <w:tcW w:w="1548" w:type="dxa"/>
            <w:vAlign w:val="center"/>
          </w:tcPr>
          <w:p w14:paraId="0CCCB9B2">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
                <w:bCs/>
                <w:color w:val="auto"/>
                <w:sz w:val="28"/>
                <w:szCs w:val="28"/>
                <w:highlight w:val="none"/>
                <w:vertAlign w:val="baseline"/>
              </w:rPr>
            </w:pPr>
            <w:r>
              <w:rPr>
                <w:rFonts w:hint="eastAsia" w:ascii="仿宋" w:hAnsi="仿宋" w:eastAsia="仿宋" w:cs="仿宋"/>
                <w:bCs/>
                <w:color w:val="auto"/>
                <w:sz w:val="28"/>
                <w:szCs w:val="28"/>
                <w:highlight w:val="none"/>
              </w:rPr>
              <w:t>联系人</w:t>
            </w:r>
          </w:p>
        </w:tc>
        <w:tc>
          <w:tcPr>
            <w:tcW w:w="1548" w:type="dxa"/>
            <w:vAlign w:val="center"/>
          </w:tcPr>
          <w:p w14:paraId="728063E3">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
                <w:bCs/>
                <w:color w:val="auto"/>
                <w:sz w:val="28"/>
                <w:szCs w:val="28"/>
                <w:highlight w:val="none"/>
                <w:vertAlign w:val="baseline"/>
              </w:rPr>
            </w:pPr>
            <w:r>
              <w:rPr>
                <w:rFonts w:hint="eastAsia" w:ascii="仿宋" w:hAnsi="仿宋" w:eastAsia="仿宋" w:cs="仿宋"/>
                <w:bCs/>
                <w:color w:val="auto"/>
                <w:sz w:val="28"/>
                <w:szCs w:val="28"/>
                <w:highlight w:val="none"/>
              </w:rPr>
              <w:t>联系电话</w:t>
            </w:r>
          </w:p>
        </w:tc>
      </w:tr>
      <w:tr w14:paraId="35A55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77" w:type="dxa"/>
          </w:tcPr>
          <w:p w14:paraId="225DE023">
            <w:pPr>
              <w:pStyle w:val="9"/>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b/>
                <w:bCs/>
                <w:color w:val="auto"/>
                <w:sz w:val="28"/>
                <w:szCs w:val="28"/>
                <w:highlight w:val="none"/>
                <w:vertAlign w:val="baseline"/>
              </w:rPr>
            </w:pPr>
          </w:p>
        </w:tc>
        <w:tc>
          <w:tcPr>
            <w:tcW w:w="1463" w:type="dxa"/>
          </w:tcPr>
          <w:p w14:paraId="3D14DD1F">
            <w:pPr>
              <w:pStyle w:val="9"/>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b/>
                <w:bCs/>
                <w:color w:val="auto"/>
                <w:sz w:val="28"/>
                <w:szCs w:val="28"/>
                <w:highlight w:val="none"/>
                <w:vertAlign w:val="baseline"/>
              </w:rPr>
            </w:pPr>
          </w:p>
        </w:tc>
        <w:tc>
          <w:tcPr>
            <w:tcW w:w="1331" w:type="dxa"/>
          </w:tcPr>
          <w:p w14:paraId="244B63DA">
            <w:pPr>
              <w:pStyle w:val="9"/>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b/>
                <w:bCs/>
                <w:color w:val="auto"/>
                <w:sz w:val="28"/>
                <w:szCs w:val="28"/>
                <w:highlight w:val="none"/>
                <w:vertAlign w:val="baseline"/>
              </w:rPr>
            </w:pPr>
          </w:p>
        </w:tc>
        <w:tc>
          <w:tcPr>
            <w:tcW w:w="1419" w:type="dxa"/>
          </w:tcPr>
          <w:p w14:paraId="5FD9A7AE">
            <w:pPr>
              <w:pStyle w:val="9"/>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b/>
                <w:bCs/>
                <w:color w:val="auto"/>
                <w:sz w:val="28"/>
                <w:szCs w:val="28"/>
                <w:highlight w:val="none"/>
                <w:vertAlign w:val="baseline"/>
              </w:rPr>
            </w:pPr>
          </w:p>
        </w:tc>
        <w:tc>
          <w:tcPr>
            <w:tcW w:w="1548" w:type="dxa"/>
          </w:tcPr>
          <w:p w14:paraId="51EBD256">
            <w:pPr>
              <w:pStyle w:val="9"/>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b/>
                <w:bCs/>
                <w:color w:val="auto"/>
                <w:sz w:val="28"/>
                <w:szCs w:val="28"/>
                <w:highlight w:val="none"/>
                <w:vertAlign w:val="baseline"/>
              </w:rPr>
            </w:pPr>
          </w:p>
        </w:tc>
        <w:tc>
          <w:tcPr>
            <w:tcW w:w="1548" w:type="dxa"/>
          </w:tcPr>
          <w:p w14:paraId="7A126965">
            <w:pPr>
              <w:pStyle w:val="9"/>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b/>
                <w:bCs/>
                <w:color w:val="auto"/>
                <w:sz w:val="28"/>
                <w:szCs w:val="28"/>
                <w:highlight w:val="none"/>
                <w:vertAlign w:val="baseline"/>
              </w:rPr>
            </w:pPr>
          </w:p>
        </w:tc>
      </w:tr>
      <w:tr w14:paraId="12699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77" w:type="dxa"/>
          </w:tcPr>
          <w:p w14:paraId="76513D7C">
            <w:pPr>
              <w:pStyle w:val="9"/>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b/>
                <w:bCs/>
                <w:color w:val="auto"/>
                <w:sz w:val="32"/>
                <w:szCs w:val="32"/>
                <w:highlight w:val="none"/>
                <w:vertAlign w:val="baseline"/>
              </w:rPr>
            </w:pPr>
          </w:p>
        </w:tc>
        <w:tc>
          <w:tcPr>
            <w:tcW w:w="1463" w:type="dxa"/>
          </w:tcPr>
          <w:p w14:paraId="62A4B0DB">
            <w:pPr>
              <w:pStyle w:val="9"/>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b/>
                <w:bCs/>
                <w:color w:val="auto"/>
                <w:sz w:val="32"/>
                <w:szCs w:val="32"/>
                <w:highlight w:val="none"/>
                <w:vertAlign w:val="baseline"/>
              </w:rPr>
            </w:pPr>
          </w:p>
        </w:tc>
        <w:tc>
          <w:tcPr>
            <w:tcW w:w="1331" w:type="dxa"/>
          </w:tcPr>
          <w:p w14:paraId="412895BA">
            <w:pPr>
              <w:pStyle w:val="9"/>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b/>
                <w:bCs/>
                <w:color w:val="auto"/>
                <w:sz w:val="32"/>
                <w:szCs w:val="32"/>
                <w:highlight w:val="none"/>
                <w:vertAlign w:val="baseline"/>
              </w:rPr>
            </w:pPr>
          </w:p>
        </w:tc>
        <w:tc>
          <w:tcPr>
            <w:tcW w:w="1419" w:type="dxa"/>
          </w:tcPr>
          <w:p w14:paraId="3C0A78BE">
            <w:pPr>
              <w:pStyle w:val="9"/>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b/>
                <w:bCs/>
                <w:color w:val="auto"/>
                <w:sz w:val="32"/>
                <w:szCs w:val="32"/>
                <w:highlight w:val="none"/>
                <w:vertAlign w:val="baseline"/>
              </w:rPr>
            </w:pPr>
          </w:p>
        </w:tc>
        <w:tc>
          <w:tcPr>
            <w:tcW w:w="1548" w:type="dxa"/>
          </w:tcPr>
          <w:p w14:paraId="3501B174">
            <w:pPr>
              <w:pStyle w:val="9"/>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b/>
                <w:bCs/>
                <w:color w:val="auto"/>
                <w:sz w:val="32"/>
                <w:szCs w:val="32"/>
                <w:highlight w:val="none"/>
                <w:vertAlign w:val="baseline"/>
              </w:rPr>
            </w:pPr>
          </w:p>
        </w:tc>
        <w:tc>
          <w:tcPr>
            <w:tcW w:w="1548" w:type="dxa"/>
          </w:tcPr>
          <w:p w14:paraId="01364CEC">
            <w:pPr>
              <w:pStyle w:val="9"/>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b/>
                <w:bCs/>
                <w:color w:val="auto"/>
                <w:sz w:val="32"/>
                <w:szCs w:val="32"/>
                <w:highlight w:val="none"/>
                <w:vertAlign w:val="baseline"/>
              </w:rPr>
            </w:pPr>
          </w:p>
        </w:tc>
      </w:tr>
      <w:tr w14:paraId="07FA8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77" w:type="dxa"/>
          </w:tcPr>
          <w:p w14:paraId="0BFB348C">
            <w:pPr>
              <w:pStyle w:val="9"/>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b/>
                <w:bCs/>
                <w:color w:val="auto"/>
                <w:sz w:val="32"/>
                <w:szCs w:val="32"/>
                <w:highlight w:val="none"/>
                <w:vertAlign w:val="baseline"/>
              </w:rPr>
            </w:pPr>
          </w:p>
        </w:tc>
        <w:tc>
          <w:tcPr>
            <w:tcW w:w="1463" w:type="dxa"/>
          </w:tcPr>
          <w:p w14:paraId="204E616D">
            <w:pPr>
              <w:pStyle w:val="9"/>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b/>
                <w:bCs/>
                <w:color w:val="auto"/>
                <w:sz w:val="32"/>
                <w:szCs w:val="32"/>
                <w:highlight w:val="none"/>
                <w:vertAlign w:val="baseline"/>
              </w:rPr>
            </w:pPr>
          </w:p>
        </w:tc>
        <w:tc>
          <w:tcPr>
            <w:tcW w:w="1331" w:type="dxa"/>
          </w:tcPr>
          <w:p w14:paraId="2D3E8C41">
            <w:pPr>
              <w:pStyle w:val="9"/>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b/>
                <w:bCs/>
                <w:color w:val="auto"/>
                <w:sz w:val="32"/>
                <w:szCs w:val="32"/>
                <w:highlight w:val="none"/>
                <w:vertAlign w:val="baseline"/>
              </w:rPr>
            </w:pPr>
          </w:p>
        </w:tc>
        <w:tc>
          <w:tcPr>
            <w:tcW w:w="1419" w:type="dxa"/>
          </w:tcPr>
          <w:p w14:paraId="4CB165DE">
            <w:pPr>
              <w:pStyle w:val="9"/>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b/>
                <w:bCs/>
                <w:color w:val="auto"/>
                <w:sz w:val="32"/>
                <w:szCs w:val="32"/>
                <w:highlight w:val="none"/>
                <w:vertAlign w:val="baseline"/>
              </w:rPr>
            </w:pPr>
          </w:p>
        </w:tc>
        <w:tc>
          <w:tcPr>
            <w:tcW w:w="1548" w:type="dxa"/>
          </w:tcPr>
          <w:p w14:paraId="67A94300">
            <w:pPr>
              <w:pStyle w:val="9"/>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b/>
                <w:bCs/>
                <w:color w:val="auto"/>
                <w:sz w:val="32"/>
                <w:szCs w:val="32"/>
                <w:highlight w:val="none"/>
                <w:vertAlign w:val="baseline"/>
              </w:rPr>
            </w:pPr>
          </w:p>
        </w:tc>
        <w:tc>
          <w:tcPr>
            <w:tcW w:w="1548" w:type="dxa"/>
          </w:tcPr>
          <w:p w14:paraId="6F620F8F">
            <w:pPr>
              <w:pStyle w:val="9"/>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b/>
                <w:bCs/>
                <w:color w:val="auto"/>
                <w:sz w:val="32"/>
                <w:szCs w:val="32"/>
                <w:highlight w:val="none"/>
                <w:vertAlign w:val="baseline"/>
              </w:rPr>
            </w:pPr>
          </w:p>
        </w:tc>
      </w:tr>
    </w:tbl>
    <w:p w14:paraId="1A7545B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b/>
          <w:bCs/>
          <w:color w:val="auto"/>
          <w:sz w:val="28"/>
          <w:szCs w:val="28"/>
          <w:highlight w:val="none"/>
        </w:rPr>
      </w:pPr>
      <w:r>
        <w:rPr>
          <w:rFonts w:hint="eastAsia" w:ascii="仿宋" w:hAnsi="仿宋" w:eastAsia="仿宋" w:cs="Times New Roman"/>
          <w:b/>
          <w:bCs/>
          <w:color w:val="auto"/>
          <w:sz w:val="28"/>
          <w:szCs w:val="28"/>
          <w:highlight w:val="none"/>
          <w:lang w:val="en-US" w:eastAsia="zh-CN"/>
        </w:rPr>
        <w:t>注：投标人</w:t>
      </w:r>
      <w:r>
        <w:rPr>
          <w:rFonts w:hint="eastAsia" w:ascii="仿宋" w:hAnsi="仿宋" w:eastAsia="仿宋" w:cs="Times New Roman"/>
          <w:b/>
          <w:bCs/>
          <w:color w:val="auto"/>
          <w:sz w:val="28"/>
          <w:szCs w:val="28"/>
          <w:highlight w:val="none"/>
        </w:rPr>
        <w:t>根据本招标文件要求，提供相关的业绩证明文件。投标人承诺以上项目为投标人实际</w:t>
      </w:r>
      <w:r>
        <w:rPr>
          <w:rFonts w:hint="eastAsia" w:ascii="仿宋" w:hAnsi="仿宋" w:eastAsia="仿宋" w:cs="Times New Roman"/>
          <w:b/>
          <w:bCs/>
          <w:color w:val="auto"/>
          <w:sz w:val="28"/>
          <w:szCs w:val="28"/>
          <w:highlight w:val="none"/>
          <w:lang w:val="en-US" w:eastAsia="zh-CN"/>
        </w:rPr>
        <w:t>业绩</w:t>
      </w:r>
      <w:r>
        <w:rPr>
          <w:rFonts w:hint="eastAsia" w:ascii="仿宋" w:hAnsi="仿宋" w:eastAsia="仿宋" w:cs="Times New Roman"/>
          <w:b/>
          <w:bCs/>
          <w:color w:val="auto"/>
          <w:sz w:val="28"/>
          <w:szCs w:val="28"/>
          <w:highlight w:val="none"/>
        </w:rPr>
        <w:t>项目</w:t>
      </w:r>
      <w:r>
        <w:rPr>
          <w:rFonts w:hint="eastAsia" w:ascii="仿宋" w:hAnsi="仿宋" w:eastAsia="仿宋" w:cs="Times New Roman"/>
          <w:b/>
          <w:bCs/>
          <w:color w:val="auto"/>
          <w:sz w:val="28"/>
          <w:szCs w:val="28"/>
          <w:highlight w:val="none"/>
          <w:lang w:eastAsia="zh-CN"/>
        </w:rPr>
        <w:t>，</w:t>
      </w:r>
      <w:r>
        <w:rPr>
          <w:rFonts w:hint="eastAsia" w:ascii="仿宋" w:hAnsi="仿宋" w:eastAsia="仿宋" w:cs="Times New Roman"/>
          <w:b/>
          <w:bCs/>
          <w:color w:val="auto"/>
          <w:sz w:val="28"/>
          <w:szCs w:val="28"/>
          <w:highlight w:val="none"/>
        </w:rPr>
        <w:t>如投标人成为本次项目的中标人，接受招标人对上述项目的现场核实。</w:t>
      </w:r>
    </w:p>
    <w:p w14:paraId="6E01D9AC">
      <w:pPr>
        <w:pStyle w:val="11"/>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bCs/>
          <w:color w:val="auto"/>
          <w:sz w:val="28"/>
          <w:szCs w:val="28"/>
          <w:highlight w:val="none"/>
        </w:rPr>
      </w:pPr>
    </w:p>
    <w:p w14:paraId="645D1DB4">
      <w:pPr>
        <w:pStyle w:val="11"/>
        <w:keepNext w:val="0"/>
        <w:keepLines w:val="0"/>
        <w:pageBreakBefore w:val="0"/>
        <w:widowControl w:val="0"/>
        <w:kinsoku/>
        <w:wordWrap/>
        <w:overflowPunct/>
        <w:topLinePunct w:val="0"/>
        <w:autoSpaceDE/>
        <w:autoSpaceDN/>
        <w:bidi w:val="0"/>
        <w:adjustRightInd/>
        <w:snapToGrid/>
        <w:spacing w:line="500" w:lineRule="exact"/>
        <w:ind w:firstLine="411" w:firstLineChars="147"/>
        <w:textAlignment w:val="auto"/>
        <w:rPr>
          <w:rFonts w:ascii="仿宋" w:hAnsi="仿宋" w:eastAsia="仿宋"/>
          <w:bCs/>
          <w:color w:val="auto"/>
          <w:sz w:val="28"/>
          <w:szCs w:val="28"/>
          <w:highlight w:val="none"/>
        </w:rPr>
      </w:pPr>
    </w:p>
    <w:p w14:paraId="034BF89A">
      <w:pPr>
        <w:pStyle w:val="11"/>
        <w:keepNext w:val="0"/>
        <w:keepLines w:val="0"/>
        <w:pageBreakBefore w:val="0"/>
        <w:widowControl w:val="0"/>
        <w:kinsoku/>
        <w:wordWrap/>
        <w:overflowPunct/>
        <w:topLinePunct w:val="0"/>
        <w:autoSpaceDE/>
        <w:autoSpaceDN/>
        <w:bidi w:val="0"/>
        <w:adjustRightInd/>
        <w:snapToGrid/>
        <w:spacing w:line="500" w:lineRule="exact"/>
        <w:ind w:firstLine="411" w:firstLineChars="147"/>
        <w:textAlignment w:val="auto"/>
        <w:rPr>
          <w:rFonts w:ascii="仿宋" w:hAnsi="仿宋" w:eastAsia="仿宋"/>
          <w:bCs/>
          <w:color w:val="auto"/>
          <w:sz w:val="28"/>
          <w:szCs w:val="28"/>
          <w:highlight w:val="none"/>
        </w:rPr>
      </w:pPr>
    </w:p>
    <w:p w14:paraId="36C991C6">
      <w:pPr>
        <w:pStyle w:val="11"/>
        <w:keepNext w:val="0"/>
        <w:keepLines w:val="0"/>
        <w:pageBreakBefore w:val="0"/>
        <w:widowControl w:val="0"/>
        <w:kinsoku/>
        <w:wordWrap/>
        <w:overflowPunct/>
        <w:topLinePunct w:val="0"/>
        <w:autoSpaceDE/>
        <w:autoSpaceDN/>
        <w:bidi w:val="0"/>
        <w:adjustRightInd/>
        <w:snapToGrid/>
        <w:spacing w:line="500" w:lineRule="exact"/>
        <w:ind w:firstLine="411" w:firstLineChars="147"/>
        <w:textAlignment w:val="auto"/>
        <w:rPr>
          <w:rFonts w:ascii="仿宋" w:hAnsi="仿宋" w:eastAsia="仿宋"/>
          <w:bCs/>
          <w:color w:val="auto"/>
          <w:sz w:val="28"/>
          <w:szCs w:val="28"/>
          <w:highlight w:val="none"/>
        </w:rPr>
      </w:pPr>
    </w:p>
    <w:p w14:paraId="38B52638">
      <w:pPr>
        <w:keepNext w:val="0"/>
        <w:keepLines w:val="0"/>
        <w:pageBreakBefore w:val="0"/>
        <w:widowControl w:val="0"/>
        <w:kinsoku/>
        <w:wordWrap/>
        <w:overflowPunct/>
        <w:topLinePunct w:val="0"/>
        <w:autoSpaceDE/>
        <w:autoSpaceDN/>
        <w:bidi w:val="0"/>
        <w:adjustRightInd/>
        <w:snapToGrid/>
        <w:spacing w:line="500" w:lineRule="exact"/>
        <w:ind w:firstLine="2880" w:firstLineChars="900"/>
        <w:textAlignment w:val="auto"/>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rPr>
        <w:t>投标人（全称并加盖公章）：</w:t>
      </w:r>
      <w:r>
        <w:rPr>
          <w:rFonts w:hint="eastAsia" w:ascii="仿宋" w:hAnsi="仿宋" w:eastAsia="仿宋"/>
          <w:color w:val="auto"/>
          <w:sz w:val="32"/>
          <w:szCs w:val="32"/>
          <w:highlight w:val="none"/>
          <w:u w:val="single"/>
          <w:lang w:val="en-US" w:eastAsia="zh-CN"/>
        </w:rPr>
        <w:t xml:space="preserve">         </w:t>
      </w:r>
      <w:r>
        <w:rPr>
          <w:rFonts w:hint="eastAsia" w:ascii="仿宋" w:hAnsi="仿宋" w:eastAsia="仿宋"/>
          <w:color w:val="auto"/>
          <w:sz w:val="32"/>
          <w:szCs w:val="32"/>
          <w:highlight w:val="none"/>
          <w:lang w:val="en-US" w:eastAsia="zh-CN"/>
        </w:rPr>
        <w:t xml:space="preserve">    </w:t>
      </w:r>
    </w:p>
    <w:p w14:paraId="72A536E0">
      <w:pPr>
        <w:keepNext w:val="0"/>
        <w:keepLines w:val="0"/>
        <w:pageBreakBefore w:val="0"/>
        <w:widowControl w:val="0"/>
        <w:kinsoku/>
        <w:wordWrap/>
        <w:overflowPunct/>
        <w:topLinePunct w:val="0"/>
        <w:autoSpaceDE/>
        <w:autoSpaceDN/>
        <w:bidi w:val="0"/>
        <w:adjustRightInd/>
        <w:snapToGrid/>
        <w:spacing w:line="500" w:lineRule="exact"/>
        <w:ind w:firstLine="2880" w:firstLineChars="900"/>
        <w:textAlignment w:val="auto"/>
        <w:rPr>
          <w:rFonts w:ascii="仿宋" w:hAnsi="仿宋" w:eastAsia="仿宋"/>
          <w:color w:val="auto"/>
          <w:sz w:val="32"/>
          <w:szCs w:val="32"/>
          <w:highlight w:val="none"/>
          <w:u w:val="single"/>
        </w:rPr>
      </w:pPr>
      <w:r>
        <w:rPr>
          <w:rFonts w:hint="eastAsia" w:ascii="仿宋" w:hAnsi="仿宋" w:eastAsia="仿宋"/>
          <w:color w:val="auto"/>
          <w:sz w:val="32"/>
          <w:szCs w:val="32"/>
          <w:highlight w:val="none"/>
        </w:rPr>
        <w:t>投标人代表签字：</w:t>
      </w:r>
      <w:r>
        <w:rPr>
          <w:rFonts w:hint="eastAsia" w:ascii="仿宋" w:hAnsi="仿宋" w:eastAsia="仿宋"/>
          <w:color w:val="auto"/>
          <w:sz w:val="32"/>
          <w:szCs w:val="32"/>
          <w:highlight w:val="none"/>
          <w:u w:val="single"/>
          <w:lang w:val="en-US" w:eastAsia="zh-CN"/>
        </w:rPr>
        <w:t xml:space="preserve">                   </w:t>
      </w:r>
      <w:r>
        <w:rPr>
          <w:rFonts w:hint="eastAsia" w:ascii="仿宋" w:hAnsi="仿宋" w:eastAsia="仿宋"/>
          <w:color w:val="auto"/>
          <w:sz w:val="32"/>
          <w:szCs w:val="32"/>
          <w:highlight w:val="none"/>
        </w:rPr>
        <w:t xml:space="preserve"> </w:t>
      </w:r>
    </w:p>
    <w:p w14:paraId="3CB0BEFA">
      <w:pPr>
        <w:keepNext w:val="0"/>
        <w:keepLines w:val="0"/>
        <w:pageBreakBefore w:val="0"/>
        <w:widowControl w:val="0"/>
        <w:kinsoku/>
        <w:wordWrap/>
        <w:overflowPunct/>
        <w:topLinePunct w:val="0"/>
        <w:autoSpaceDE/>
        <w:autoSpaceDN/>
        <w:bidi w:val="0"/>
        <w:adjustRightInd/>
        <w:snapToGrid/>
        <w:spacing w:line="500" w:lineRule="exact"/>
        <w:ind w:firstLine="2880" w:firstLineChars="900"/>
        <w:textAlignment w:val="auto"/>
        <w:rPr>
          <w:rFonts w:hint="default" w:ascii="仿宋" w:hAnsi="仿宋" w:eastAsia="仿宋"/>
          <w:color w:val="auto"/>
          <w:sz w:val="32"/>
          <w:szCs w:val="32"/>
          <w:highlight w:val="none"/>
          <w:u w:val="single"/>
          <w:lang w:val="en-US" w:eastAsia="zh-CN"/>
        </w:rPr>
      </w:pPr>
      <w:r>
        <w:rPr>
          <w:rFonts w:hint="eastAsia" w:ascii="仿宋" w:hAnsi="仿宋" w:eastAsia="仿宋"/>
          <w:color w:val="auto"/>
          <w:sz w:val="32"/>
          <w:szCs w:val="32"/>
          <w:highlight w:val="none"/>
        </w:rPr>
        <w:t>日</w:t>
      </w: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rPr>
        <w:t>期：</w:t>
      </w:r>
      <w:r>
        <w:rPr>
          <w:rFonts w:hint="eastAsia" w:ascii="仿宋" w:hAnsi="仿宋" w:eastAsia="仿宋"/>
          <w:color w:val="auto"/>
          <w:sz w:val="32"/>
          <w:szCs w:val="32"/>
          <w:highlight w:val="none"/>
          <w:u w:val="single"/>
          <w:lang w:val="en-US" w:eastAsia="zh-CN"/>
        </w:rPr>
        <w:t xml:space="preserve">                       </w:t>
      </w:r>
    </w:p>
    <w:p w14:paraId="118F0885">
      <w:pPr>
        <w:pStyle w:val="9"/>
        <w:rPr>
          <w:rFonts w:ascii="仿宋" w:hAnsi="仿宋" w:eastAsia="仿宋"/>
          <w:b/>
          <w:bCs/>
          <w:color w:val="auto"/>
          <w:sz w:val="32"/>
          <w:szCs w:val="32"/>
          <w:highlight w:val="none"/>
        </w:rPr>
      </w:pPr>
    </w:p>
    <w:p w14:paraId="724A1618">
      <w:pPr>
        <w:pStyle w:val="9"/>
        <w:rPr>
          <w:rFonts w:ascii="仿宋" w:hAnsi="仿宋" w:eastAsia="仿宋"/>
          <w:b/>
          <w:bCs/>
          <w:color w:val="auto"/>
          <w:sz w:val="32"/>
          <w:szCs w:val="32"/>
          <w:highlight w:val="none"/>
        </w:rPr>
      </w:pPr>
    </w:p>
    <w:p w14:paraId="5F010FF0">
      <w:pPr>
        <w:pStyle w:val="9"/>
        <w:rPr>
          <w:rFonts w:ascii="仿宋" w:hAnsi="仿宋" w:eastAsia="仿宋"/>
          <w:b/>
          <w:bCs/>
          <w:color w:val="auto"/>
          <w:sz w:val="32"/>
          <w:szCs w:val="32"/>
          <w:highlight w:val="none"/>
        </w:rPr>
      </w:pPr>
    </w:p>
    <w:p w14:paraId="456D6641">
      <w:pPr>
        <w:spacing w:line="500" w:lineRule="exact"/>
        <w:rPr>
          <w:rFonts w:ascii="仿宋" w:hAnsi="仿宋" w:eastAsia="仿宋"/>
          <w:b/>
          <w:bCs/>
          <w:color w:val="auto"/>
          <w:sz w:val="32"/>
          <w:szCs w:val="32"/>
          <w:highlight w:val="none"/>
        </w:rPr>
      </w:pPr>
    </w:p>
    <w:p w14:paraId="646C2155">
      <w:pPr>
        <w:spacing w:line="500" w:lineRule="exact"/>
        <w:rPr>
          <w:rFonts w:ascii="仿宋" w:hAnsi="仿宋" w:eastAsia="仿宋"/>
          <w:b/>
          <w:bCs/>
          <w:color w:val="auto"/>
          <w:sz w:val="32"/>
          <w:szCs w:val="32"/>
          <w:highlight w:val="none"/>
        </w:rPr>
      </w:pPr>
    </w:p>
    <w:p w14:paraId="2471AB69">
      <w:pPr>
        <w:spacing w:line="500" w:lineRule="exact"/>
        <w:rPr>
          <w:rFonts w:ascii="仿宋" w:hAnsi="仿宋" w:eastAsia="仿宋"/>
          <w:b/>
          <w:bCs/>
          <w:color w:val="auto"/>
          <w:sz w:val="32"/>
          <w:szCs w:val="32"/>
          <w:highlight w:val="none"/>
        </w:rPr>
      </w:pPr>
    </w:p>
    <w:p w14:paraId="75E20183">
      <w:pPr>
        <w:spacing w:line="500" w:lineRule="exact"/>
        <w:rPr>
          <w:rFonts w:ascii="仿宋" w:hAnsi="仿宋" w:eastAsia="仿宋"/>
          <w:b/>
          <w:bCs/>
          <w:color w:val="auto"/>
          <w:sz w:val="32"/>
          <w:szCs w:val="32"/>
          <w:highlight w:val="none"/>
        </w:rPr>
      </w:pPr>
    </w:p>
    <w:p w14:paraId="6A9150E9">
      <w:pPr>
        <w:spacing w:line="500" w:lineRule="exact"/>
        <w:rPr>
          <w:rFonts w:ascii="仿宋" w:hAnsi="仿宋" w:eastAsia="仿宋"/>
          <w:b/>
          <w:bCs/>
          <w:color w:val="auto"/>
          <w:sz w:val="32"/>
          <w:szCs w:val="32"/>
          <w:highlight w:val="none"/>
        </w:rPr>
      </w:pPr>
    </w:p>
    <w:p w14:paraId="248D9905">
      <w:pPr>
        <w:spacing w:line="500" w:lineRule="exact"/>
        <w:rPr>
          <w:rFonts w:hint="eastAsia" w:ascii="仿宋" w:hAnsi="仿宋" w:eastAsia="仿宋"/>
          <w:b/>
          <w:bCs/>
          <w:color w:val="auto"/>
          <w:sz w:val="32"/>
          <w:szCs w:val="32"/>
          <w:highlight w:val="none"/>
          <w:lang w:val="en-US" w:eastAsia="zh-CN"/>
        </w:rPr>
      </w:pPr>
      <w:r>
        <w:rPr>
          <w:rFonts w:ascii="仿宋" w:hAnsi="仿宋" w:eastAsia="仿宋"/>
          <w:b/>
          <w:bCs/>
          <w:color w:val="auto"/>
          <w:sz w:val="32"/>
          <w:szCs w:val="32"/>
          <w:highlight w:val="none"/>
        </w:rPr>
        <w:t>格式</w:t>
      </w:r>
      <w:r>
        <w:rPr>
          <w:rFonts w:hint="eastAsia" w:ascii="仿宋" w:hAnsi="仿宋" w:eastAsia="仿宋"/>
          <w:b/>
          <w:bCs/>
          <w:color w:val="auto"/>
          <w:sz w:val="32"/>
          <w:szCs w:val="32"/>
          <w:highlight w:val="none"/>
        </w:rPr>
        <w:t>1</w:t>
      </w:r>
      <w:r>
        <w:rPr>
          <w:rFonts w:hint="eastAsia" w:ascii="仿宋" w:hAnsi="仿宋" w:eastAsia="仿宋"/>
          <w:b/>
          <w:bCs/>
          <w:color w:val="auto"/>
          <w:sz w:val="32"/>
          <w:szCs w:val="32"/>
          <w:highlight w:val="none"/>
          <w:lang w:val="en-US" w:eastAsia="zh-CN"/>
        </w:rPr>
        <w:t>2</w:t>
      </w:r>
    </w:p>
    <w:p w14:paraId="16CD5689">
      <w:pPr>
        <w:spacing w:line="500" w:lineRule="exact"/>
        <w:rPr>
          <w:rFonts w:hint="eastAsia" w:ascii="仿宋" w:hAnsi="仿宋" w:eastAsia="仿宋"/>
          <w:b/>
          <w:bCs/>
          <w:color w:val="auto"/>
          <w:sz w:val="32"/>
          <w:szCs w:val="32"/>
          <w:highlight w:val="none"/>
          <w:lang w:val="en-US" w:eastAsia="zh-CN"/>
        </w:rPr>
      </w:pPr>
    </w:p>
    <w:p w14:paraId="057EAA3A">
      <w:pPr>
        <w:spacing w:line="500" w:lineRule="exact"/>
        <w:jc w:val="center"/>
        <w:rPr>
          <w:rFonts w:ascii="仿宋" w:hAnsi="仿宋" w:eastAsia="仿宋"/>
          <w:b/>
          <w:bCs/>
          <w:color w:val="auto"/>
          <w:sz w:val="32"/>
          <w:szCs w:val="32"/>
          <w:highlight w:val="none"/>
        </w:rPr>
      </w:pPr>
      <w:r>
        <w:rPr>
          <w:rFonts w:hint="eastAsia" w:ascii="仿宋" w:hAnsi="仿宋" w:eastAsia="仿宋"/>
          <w:b/>
          <w:bCs/>
          <w:color w:val="auto"/>
          <w:sz w:val="32"/>
          <w:szCs w:val="32"/>
          <w:highlight w:val="none"/>
        </w:rPr>
        <w:t>投标人提交的其它资料</w:t>
      </w:r>
    </w:p>
    <w:p w14:paraId="35272390">
      <w:pPr>
        <w:spacing w:line="500" w:lineRule="exact"/>
        <w:rPr>
          <w:rFonts w:ascii="仿宋" w:hAnsi="仿宋" w:eastAsia="仿宋"/>
          <w:b/>
          <w:color w:val="auto"/>
          <w:sz w:val="32"/>
          <w:szCs w:val="32"/>
          <w:highlight w:val="none"/>
        </w:rPr>
      </w:pPr>
    </w:p>
    <w:p w14:paraId="6D2E8F4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 w:hAnsi="仿宋" w:eastAsia="仿宋"/>
          <w:b/>
          <w:bCs/>
          <w:color w:val="auto"/>
          <w:sz w:val="32"/>
          <w:szCs w:val="32"/>
          <w:highlight w:val="none"/>
        </w:rPr>
      </w:pPr>
      <w:r>
        <w:rPr>
          <w:rFonts w:hint="eastAsia" w:ascii="仿宋" w:hAnsi="仿宋" w:eastAsia="仿宋"/>
          <w:color w:val="auto"/>
          <w:sz w:val="32"/>
          <w:szCs w:val="32"/>
          <w:highlight w:val="none"/>
        </w:rPr>
        <w:t>（投标人认为应提交的其他材料, 可在此附件中提交）</w:t>
      </w:r>
    </w:p>
    <w:p w14:paraId="147F251C">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olor w:val="auto"/>
          <w:sz w:val="32"/>
          <w:szCs w:val="32"/>
          <w:highlight w:val="none"/>
        </w:rPr>
      </w:pPr>
    </w:p>
    <w:p w14:paraId="6D6C82A9">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olor w:val="auto"/>
          <w:sz w:val="32"/>
          <w:szCs w:val="32"/>
          <w:highlight w:val="none"/>
        </w:rPr>
      </w:pPr>
    </w:p>
    <w:p w14:paraId="098C5433">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olor w:val="auto"/>
          <w:sz w:val="32"/>
          <w:szCs w:val="32"/>
          <w:highlight w:val="none"/>
        </w:rPr>
      </w:pPr>
    </w:p>
    <w:p w14:paraId="3F8D0EAA">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olor w:val="auto"/>
          <w:sz w:val="32"/>
          <w:szCs w:val="32"/>
          <w:highlight w:val="none"/>
        </w:rPr>
      </w:pPr>
    </w:p>
    <w:p w14:paraId="158B3E21">
      <w:pPr>
        <w:keepNext w:val="0"/>
        <w:keepLines w:val="0"/>
        <w:pageBreakBefore w:val="0"/>
        <w:widowControl w:val="0"/>
        <w:kinsoku/>
        <w:wordWrap/>
        <w:overflowPunct/>
        <w:topLinePunct w:val="0"/>
        <w:autoSpaceDE/>
        <w:autoSpaceDN/>
        <w:bidi w:val="0"/>
        <w:adjustRightInd/>
        <w:snapToGrid/>
        <w:spacing w:line="500" w:lineRule="exact"/>
        <w:ind w:firstLine="2880" w:firstLineChars="900"/>
        <w:textAlignment w:val="auto"/>
        <w:rPr>
          <w:rFonts w:hint="default" w:ascii="仿宋" w:hAnsi="仿宋" w:eastAsia="仿宋"/>
          <w:color w:val="auto"/>
          <w:sz w:val="32"/>
          <w:szCs w:val="32"/>
          <w:highlight w:val="none"/>
          <w:u w:val="single"/>
          <w:lang w:val="en-US" w:eastAsia="zh-CN"/>
        </w:rPr>
      </w:pPr>
      <w:r>
        <w:rPr>
          <w:rFonts w:hint="eastAsia" w:ascii="仿宋" w:hAnsi="仿宋" w:eastAsia="仿宋"/>
          <w:color w:val="auto"/>
          <w:sz w:val="32"/>
          <w:szCs w:val="32"/>
          <w:highlight w:val="none"/>
        </w:rPr>
        <w:t>投标人(全称</w:t>
      </w:r>
      <w:r>
        <w:rPr>
          <w:rFonts w:hint="eastAsia" w:ascii="仿宋" w:hAnsi="仿宋" w:eastAsia="仿宋"/>
          <w:color w:val="auto"/>
          <w:sz w:val="32"/>
          <w:szCs w:val="32"/>
          <w:highlight w:val="none"/>
          <w:lang w:val="en-US" w:eastAsia="zh-CN"/>
        </w:rPr>
        <w:t>并</w:t>
      </w:r>
      <w:r>
        <w:rPr>
          <w:rFonts w:hint="eastAsia" w:ascii="仿宋" w:hAnsi="仿宋" w:eastAsia="仿宋"/>
          <w:color w:val="auto"/>
          <w:sz w:val="32"/>
          <w:szCs w:val="32"/>
          <w:highlight w:val="none"/>
        </w:rPr>
        <w:t>加盖公章)：</w:t>
      </w:r>
      <w:r>
        <w:rPr>
          <w:rFonts w:hint="eastAsia" w:ascii="仿宋" w:hAnsi="仿宋" w:eastAsia="仿宋"/>
          <w:color w:val="auto"/>
          <w:sz w:val="32"/>
          <w:szCs w:val="32"/>
          <w:highlight w:val="none"/>
          <w:u w:val="single"/>
          <w:lang w:val="en-US" w:eastAsia="zh-CN"/>
        </w:rPr>
        <w:t xml:space="preserve">       </w:t>
      </w:r>
    </w:p>
    <w:p w14:paraId="6AD5CDC4">
      <w:pPr>
        <w:keepNext w:val="0"/>
        <w:keepLines w:val="0"/>
        <w:pageBreakBefore w:val="0"/>
        <w:widowControl w:val="0"/>
        <w:kinsoku/>
        <w:wordWrap/>
        <w:overflowPunct/>
        <w:topLinePunct w:val="0"/>
        <w:autoSpaceDE/>
        <w:autoSpaceDN/>
        <w:bidi w:val="0"/>
        <w:adjustRightInd/>
        <w:snapToGrid/>
        <w:spacing w:line="500" w:lineRule="exact"/>
        <w:ind w:firstLine="2880" w:firstLineChars="900"/>
        <w:textAlignment w:val="auto"/>
        <w:rPr>
          <w:rFonts w:hint="default" w:ascii="仿宋" w:hAnsi="仿宋" w:eastAsia="仿宋"/>
          <w:color w:val="auto"/>
          <w:sz w:val="32"/>
          <w:szCs w:val="32"/>
          <w:highlight w:val="none"/>
          <w:u w:val="single"/>
          <w:lang w:val="en-US" w:eastAsia="zh-CN"/>
        </w:rPr>
      </w:pPr>
      <w:r>
        <w:rPr>
          <w:rFonts w:hint="eastAsia" w:ascii="仿宋" w:hAnsi="仿宋" w:eastAsia="仿宋"/>
          <w:color w:val="auto"/>
          <w:sz w:val="32"/>
          <w:szCs w:val="32"/>
          <w:highlight w:val="none"/>
        </w:rPr>
        <w:t>投标人代表签字：</w:t>
      </w:r>
      <w:r>
        <w:rPr>
          <w:rFonts w:hint="eastAsia" w:ascii="仿宋" w:hAnsi="仿宋" w:eastAsia="仿宋"/>
          <w:color w:val="auto"/>
          <w:sz w:val="32"/>
          <w:szCs w:val="32"/>
          <w:highlight w:val="none"/>
          <w:u w:val="single"/>
          <w:lang w:val="en-US" w:eastAsia="zh-CN"/>
        </w:rPr>
        <w:t xml:space="preserve">               </w:t>
      </w:r>
    </w:p>
    <w:p w14:paraId="1FB05685">
      <w:pPr>
        <w:keepNext w:val="0"/>
        <w:keepLines w:val="0"/>
        <w:pageBreakBefore w:val="0"/>
        <w:widowControl w:val="0"/>
        <w:kinsoku/>
        <w:wordWrap/>
        <w:overflowPunct/>
        <w:topLinePunct w:val="0"/>
        <w:autoSpaceDE/>
        <w:autoSpaceDN/>
        <w:bidi w:val="0"/>
        <w:adjustRightInd/>
        <w:snapToGrid/>
        <w:spacing w:line="500" w:lineRule="exact"/>
        <w:ind w:firstLine="2880" w:firstLineChars="900"/>
        <w:textAlignment w:val="auto"/>
        <w:rPr>
          <w:rFonts w:hint="default" w:ascii="仿宋" w:hAnsi="仿宋" w:eastAsia="仿宋"/>
          <w:color w:val="auto"/>
          <w:sz w:val="32"/>
          <w:szCs w:val="32"/>
          <w:highlight w:val="none"/>
          <w:u w:val="single"/>
          <w:lang w:val="en-US" w:eastAsia="zh-CN"/>
        </w:rPr>
      </w:pPr>
      <w:r>
        <w:rPr>
          <w:rFonts w:hint="eastAsia" w:ascii="仿宋" w:hAnsi="仿宋" w:eastAsia="仿宋"/>
          <w:color w:val="auto"/>
          <w:sz w:val="32"/>
          <w:szCs w:val="32"/>
          <w:highlight w:val="none"/>
        </w:rPr>
        <w:t>日</w:t>
      </w: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rPr>
        <w:t>期：</w:t>
      </w:r>
      <w:r>
        <w:rPr>
          <w:rFonts w:hint="eastAsia" w:ascii="仿宋" w:hAnsi="仿宋" w:eastAsia="仿宋"/>
          <w:color w:val="auto"/>
          <w:sz w:val="32"/>
          <w:szCs w:val="32"/>
          <w:highlight w:val="none"/>
          <w:u w:val="single"/>
          <w:lang w:val="en-US" w:eastAsia="zh-CN"/>
        </w:rPr>
        <w:t xml:space="preserve">                       </w:t>
      </w:r>
    </w:p>
    <w:p w14:paraId="79D20598">
      <w:pPr>
        <w:pStyle w:val="9"/>
        <w:rPr>
          <w:rFonts w:hint="eastAsia" w:ascii="仿宋" w:hAnsi="仿宋" w:eastAsia="仿宋"/>
          <w:color w:val="auto"/>
          <w:sz w:val="32"/>
          <w:szCs w:val="32"/>
          <w:highlight w:val="none"/>
        </w:rPr>
      </w:pPr>
    </w:p>
    <w:p w14:paraId="251237AA">
      <w:pPr>
        <w:pStyle w:val="9"/>
        <w:rPr>
          <w:rFonts w:hint="eastAsia" w:ascii="仿宋" w:hAnsi="仿宋" w:eastAsia="仿宋"/>
          <w:color w:val="auto"/>
          <w:sz w:val="32"/>
          <w:szCs w:val="32"/>
          <w:highlight w:val="none"/>
        </w:rPr>
      </w:pPr>
    </w:p>
    <w:p w14:paraId="763AE40B">
      <w:pPr>
        <w:pStyle w:val="9"/>
        <w:rPr>
          <w:rFonts w:hint="eastAsia" w:ascii="仿宋" w:hAnsi="仿宋" w:eastAsia="仿宋"/>
          <w:color w:val="auto"/>
          <w:sz w:val="32"/>
          <w:szCs w:val="32"/>
          <w:highlight w:val="none"/>
        </w:rPr>
      </w:pPr>
    </w:p>
    <w:p w14:paraId="67CF8DBE">
      <w:pPr>
        <w:pStyle w:val="9"/>
        <w:rPr>
          <w:rFonts w:hint="eastAsia" w:ascii="仿宋" w:hAnsi="仿宋" w:eastAsia="仿宋"/>
          <w:color w:val="auto"/>
          <w:sz w:val="32"/>
          <w:szCs w:val="32"/>
          <w:highlight w:val="none"/>
        </w:rPr>
      </w:pPr>
    </w:p>
    <w:p w14:paraId="74A2F8B9">
      <w:pPr>
        <w:pStyle w:val="9"/>
        <w:rPr>
          <w:rFonts w:hint="eastAsia" w:ascii="仿宋" w:hAnsi="仿宋" w:eastAsia="仿宋"/>
          <w:color w:val="auto"/>
          <w:sz w:val="32"/>
          <w:szCs w:val="32"/>
          <w:highlight w:val="none"/>
        </w:rPr>
      </w:pPr>
    </w:p>
    <w:p w14:paraId="614FE9C1">
      <w:pPr>
        <w:pStyle w:val="9"/>
        <w:rPr>
          <w:rFonts w:hint="eastAsia" w:ascii="仿宋" w:hAnsi="仿宋" w:eastAsia="仿宋"/>
          <w:color w:val="auto"/>
          <w:sz w:val="32"/>
          <w:szCs w:val="32"/>
          <w:highlight w:val="none"/>
        </w:rPr>
      </w:pPr>
    </w:p>
    <w:p w14:paraId="3B91AB12">
      <w:pPr>
        <w:pStyle w:val="9"/>
        <w:rPr>
          <w:rFonts w:hint="eastAsia" w:ascii="仿宋" w:hAnsi="仿宋" w:eastAsia="仿宋"/>
          <w:color w:val="auto"/>
          <w:sz w:val="32"/>
          <w:szCs w:val="32"/>
          <w:highlight w:val="none"/>
        </w:rPr>
      </w:pPr>
    </w:p>
    <w:p w14:paraId="642DAA39">
      <w:pPr>
        <w:pStyle w:val="9"/>
        <w:rPr>
          <w:rFonts w:hint="eastAsia" w:ascii="仿宋" w:hAnsi="仿宋" w:eastAsia="仿宋"/>
          <w:color w:val="auto"/>
          <w:sz w:val="32"/>
          <w:szCs w:val="32"/>
          <w:highlight w:val="none"/>
        </w:rPr>
      </w:pPr>
    </w:p>
    <w:p w14:paraId="3252DA0E">
      <w:pPr>
        <w:pStyle w:val="9"/>
        <w:rPr>
          <w:rFonts w:hint="eastAsia" w:ascii="仿宋" w:hAnsi="仿宋" w:eastAsia="仿宋"/>
          <w:color w:val="auto"/>
          <w:sz w:val="32"/>
          <w:szCs w:val="32"/>
          <w:highlight w:val="none"/>
        </w:rPr>
      </w:pPr>
    </w:p>
    <w:p w14:paraId="01F1144D">
      <w:pPr>
        <w:pStyle w:val="9"/>
        <w:rPr>
          <w:rFonts w:hint="eastAsia" w:ascii="仿宋" w:hAnsi="仿宋" w:eastAsia="仿宋"/>
          <w:color w:val="auto"/>
          <w:sz w:val="32"/>
          <w:szCs w:val="32"/>
          <w:highlight w:val="none"/>
        </w:rPr>
      </w:pPr>
    </w:p>
    <w:p w14:paraId="12DE5B8E">
      <w:pPr>
        <w:pStyle w:val="9"/>
        <w:rPr>
          <w:rFonts w:hint="eastAsia" w:ascii="仿宋" w:hAnsi="仿宋" w:eastAsia="仿宋"/>
          <w:color w:val="auto"/>
          <w:sz w:val="32"/>
          <w:szCs w:val="32"/>
          <w:highlight w:val="none"/>
        </w:rPr>
      </w:pPr>
    </w:p>
    <w:p w14:paraId="50C03362">
      <w:pPr>
        <w:pStyle w:val="9"/>
        <w:ind w:firstLine="0" w:firstLineChars="0"/>
        <w:rPr>
          <w:rFonts w:hint="eastAsia" w:ascii="仿宋" w:hAnsi="仿宋" w:eastAsia="仿宋"/>
          <w:color w:val="auto"/>
          <w:sz w:val="32"/>
          <w:szCs w:val="32"/>
          <w:highlight w:val="none"/>
        </w:rPr>
      </w:pPr>
    </w:p>
    <w:p w14:paraId="677220B7">
      <w:pPr>
        <w:pStyle w:val="9"/>
        <w:ind w:firstLine="0" w:firstLineChars="0"/>
        <w:rPr>
          <w:rFonts w:hint="eastAsia" w:ascii="仿宋" w:hAnsi="仿宋" w:eastAsia="仿宋"/>
          <w:color w:val="auto"/>
          <w:sz w:val="32"/>
          <w:szCs w:val="32"/>
          <w:highlight w:val="none"/>
        </w:rPr>
      </w:pPr>
    </w:p>
    <w:p w14:paraId="57B22020">
      <w:pPr>
        <w:pStyle w:val="9"/>
        <w:ind w:left="0" w:leftChars="0" w:firstLine="0" w:firstLineChars="0"/>
        <w:rPr>
          <w:rFonts w:hint="eastAsia" w:ascii="仿宋" w:hAnsi="仿宋" w:eastAsia="仿宋"/>
          <w:color w:val="auto"/>
          <w:sz w:val="32"/>
          <w:szCs w:val="32"/>
          <w:highlight w:val="none"/>
        </w:rPr>
      </w:pPr>
    </w:p>
    <w:p w14:paraId="1C4A9B33">
      <w:pPr>
        <w:spacing w:line="500" w:lineRule="exact"/>
        <w:rPr>
          <w:rFonts w:ascii="仿宋" w:hAnsi="仿宋" w:eastAsia="仿宋"/>
          <w:b/>
          <w:bCs/>
          <w:color w:val="auto"/>
          <w:sz w:val="32"/>
          <w:szCs w:val="32"/>
          <w:highlight w:val="none"/>
        </w:rPr>
      </w:pPr>
      <w:r>
        <w:rPr>
          <w:rFonts w:hint="eastAsia" w:ascii="仿宋" w:hAnsi="仿宋" w:eastAsia="仿宋"/>
          <w:b/>
          <w:bCs/>
          <w:color w:val="auto"/>
          <w:sz w:val="32"/>
          <w:szCs w:val="32"/>
          <w:highlight w:val="none"/>
        </w:rPr>
        <w:t>格式1</w:t>
      </w:r>
      <w:r>
        <w:rPr>
          <w:rFonts w:hint="eastAsia" w:ascii="仿宋" w:hAnsi="仿宋" w:eastAsia="仿宋"/>
          <w:b/>
          <w:bCs/>
          <w:color w:val="auto"/>
          <w:sz w:val="32"/>
          <w:szCs w:val="32"/>
          <w:highlight w:val="none"/>
          <w:lang w:val="en-US" w:eastAsia="zh-CN"/>
        </w:rPr>
        <w:t>3</w:t>
      </w:r>
      <w:r>
        <w:rPr>
          <w:rFonts w:hint="eastAsia" w:ascii="仿宋" w:hAnsi="仿宋" w:eastAsia="仿宋"/>
          <w:b/>
          <w:bCs/>
          <w:color w:val="auto"/>
          <w:sz w:val="32"/>
          <w:szCs w:val="32"/>
          <w:highlight w:val="none"/>
        </w:rPr>
        <w:t xml:space="preserve"> 投标人密封条</w:t>
      </w:r>
    </w:p>
    <w:p w14:paraId="00E01417">
      <w:pPr>
        <w:spacing w:line="500" w:lineRule="exact"/>
        <w:rPr>
          <w:rFonts w:ascii="仿宋" w:hAnsi="仿宋" w:eastAsia="仿宋"/>
          <w:color w:val="auto"/>
          <w:sz w:val="32"/>
          <w:szCs w:val="32"/>
          <w:highlight w:val="none"/>
        </w:rPr>
      </w:pPr>
    </w:p>
    <w:p w14:paraId="156CE0B3">
      <w:pPr>
        <w:spacing w:line="500" w:lineRule="exact"/>
        <w:rPr>
          <w:rFonts w:ascii="仿宋" w:hAnsi="仿宋" w:eastAsia="仿宋" w:cs="Arial"/>
          <w:color w:val="auto"/>
          <w:sz w:val="32"/>
          <w:szCs w:val="32"/>
          <w:highlight w:val="none"/>
        </w:rPr>
      </w:pPr>
      <w:r>
        <w:rPr>
          <w:rFonts w:hint="eastAsia" w:ascii="仿宋" w:hAnsi="仿宋" w:eastAsia="仿宋" w:cs="Arial"/>
          <w:color w:val="auto"/>
          <w:sz w:val="32"/>
          <w:szCs w:val="32"/>
          <w:highlight w:val="none"/>
        </w:rPr>
        <w:t>--------------------------------------------------------</w:t>
      </w:r>
    </w:p>
    <w:p w14:paraId="283F0CFE">
      <w:pPr>
        <w:spacing w:line="500" w:lineRule="exact"/>
        <w:jc w:val="center"/>
        <w:rPr>
          <w:rFonts w:ascii="仿宋" w:hAnsi="仿宋" w:eastAsia="仿宋" w:cs="Arial"/>
          <w:b/>
          <w:color w:val="auto"/>
          <w:sz w:val="32"/>
          <w:szCs w:val="32"/>
          <w:highlight w:val="none"/>
        </w:rPr>
      </w:pPr>
      <w:r>
        <w:rPr>
          <w:rFonts w:hint="eastAsia" w:ascii="仿宋" w:hAnsi="仿宋" w:eastAsia="仿宋" w:cs="Arial"/>
          <w:b/>
          <w:color w:val="auto"/>
          <w:sz w:val="32"/>
          <w:szCs w:val="32"/>
          <w:highlight w:val="none"/>
        </w:rPr>
        <w:t>密    封    条</w:t>
      </w:r>
    </w:p>
    <w:tbl>
      <w:tblPr>
        <w:tblStyle w:val="19"/>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2"/>
        <w:gridCol w:w="1070"/>
        <w:gridCol w:w="1837"/>
        <w:gridCol w:w="1888"/>
        <w:gridCol w:w="2200"/>
      </w:tblGrid>
      <w:tr w14:paraId="6B97A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662" w:type="dxa"/>
            <w:vAlign w:val="center"/>
          </w:tcPr>
          <w:p w14:paraId="021946B6">
            <w:pPr>
              <w:spacing w:line="500" w:lineRule="exact"/>
              <w:rPr>
                <w:rFonts w:ascii="仿宋" w:hAnsi="仿宋" w:eastAsia="仿宋" w:cs="Arial"/>
                <w:color w:val="auto"/>
                <w:kern w:val="0"/>
                <w:sz w:val="28"/>
                <w:szCs w:val="28"/>
                <w:highlight w:val="none"/>
              </w:rPr>
            </w:pPr>
            <w:r>
              <w:rPr>
                <w:rFonts w:hint="eastAsia" w:ascii="仿宋" w:hAnsi="仿宋" w:eastAsia="仿宋" w:cs="Arial"/>
                <w:color w:val="auto"/>
                <w:kern w:val="0"/>
                <w:sz w:val="28"/>
                <w:szCs w:val="28"/>
                <w:highlight w:val="none"/>
              </w:rPr>
              <w:t>送   呈</w:t>
            </w:r>
          </w:p>
        </w:tc>
        <w:tc>
          <w:tcPr>
            <w:tcW w:w="6995" w:type="dxa"/>
            <w:gridSpan w:val="4"/>
            <w:vAlign w:val="center"/>
          </w:tcPr>
          <w:p w14:paraId="4B400C6E">
            <w:pPr>
              <w:spacing w:line="500" w:lineRule="exact"/>
              <w:rPr>
                <w:rFonts w:hint="default" w:ascii="仿宋" w:hAnsi="仿宋" w:eastAsia="仿宋" w:cs="Arial"/>
                <w:color w:val="auto"/>
                <w:kern w:val="0"/>
                <w:sz w:val="28"/>
                <w:szCs w:val="28"/>
                <w:highlight w:val="none"/>
                <w:lang w:val="en-US" w:eastAsia="zh-CN"/>
              </w:rPr>
            </w:pPr>
            <w:r>
              <w:rPr>
                <w:rFonts w:hint="eastAsia" w:ascii="仿宋" w:hAnsi="仿宋" w:eastAsia="仿宋" w:cs="Arial"/>
                <w:color w:val="auto"/>
                <w:kern w:val="0"/>
                <w:sz w:val="28"/>
                <w:szCs w:val="28"/>
                <w:highlight w:val="none"/>
                <w:lang w:val="en-US" w:eastAsia="zh-CN"/>
              </w:rPr>
              <w:t>招标人</w:t>
            </w:r>
          </w:p>
        </w:tc>
      </w:tr>
      <w:tr w14:paraId="4E750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662" w:type="dxa"/>
            <w:vAlign w:val="center"/>
          </w:tcPr>
          <w:p w14:paraId="20627EFE">
            <w:pPr>
              <w:spacing w:line="500" w:lineRule="exact"/>
              <w:rPr>
                <w:rFonts w:ascii="仿宋" w:hAnsi="仿宋" w:eastAsia="仿宋" w:cs="Arial"/>
                <w:color w:val="auto"/>
                <w:kern w:val="0"/>
                <w:sz w:val="28"/>
                <w:szCs w:val="28"/>
                <w:highlight w:val="none"/>
              </w:rPr>
            </w:pPr>
            <w:r>
              <w:rPr>
                <w:rFonts w:hint="eastAsia" w:ascii="仿宋" w:hAnsi="仿宋" w:eastAsia="仿宋" w:cs="Arial"/>
                <w:color w:val="auto"/>
                <w:kern w:val="0"/>
                <w:sz w:val="28"/>
                <w:szCs w:val="28"/>
                <w:highlight w:val="none"/>
              </w:rPr>
              <w:t>项目名称</w:t>
            </w:r>
          </w:p>
        </w:tc>
        <w:tc>
          <w:tcPr>
            <w:tcW w:w="2907" w:type="dxa"/>
            <w:gridSpan w:val="2"/>
            <w:vAlign w:val="center"/>
          </w:tcPr>
          <w:p w14:paraId="3DCB7A09">
            <w:pPr>
              <w:spacing w:line="500" w:lineRule="exact"/>
              <w:rPr>
                <w:rFonts w:ascii="仿宋" w:hAnsi="仿宋" w:eastAsia="仿宋" w:cs="仿宋"/>
                <w:bCs/>
                <w:color w:val="auto"/>
                <w:sz w:val="28"/>
                <w:szCs w:val="28"/>
                <w:highlight w:val="none"/>
                <w:lang w:val="zh-CN"/>
              </w:rPr>
            </w:pPr>
            <w:r>
              <w:rPr>
                <w:rFonts w:hint="eastAsia" w:ascii="仿宋" w:hAnsi="仿宋" w:eastAsia="仿宋" w:cs="仿宋"/>
                <w:bCs/>
                <w:color w:val="auto"/>
                <w:sz w:val="28"/>
                <w:szCs w:val="28"/>
                <w:highlight w:val="none"/>
                <w:lang w:val="zh-CN"/>
              </w:rPr>
              <w:t>*******项目</w:t>
            </w:r>
          </w:p>
        </w:tc>
        <w:tc>
          <w:tcPr>
            <w:tcW w:w="1888" w:type="dxa"/>
            <w:vAlign w:val="center"/>
          </w:tcPr>
          <w:p w14:paraId="160A4338">
            <w:pPr>
              <w:spacing w:line="500" w:lineRule="exact"/>
              <w:rPr>
                <w:rFonts w:ascii="仿宋" w:hAnsi="仿宋" w:eastAsia="仿宋" w:cs="Arial"/>
                <w:color w:val="auto"/>
                <w:kern w:val="0"/>
                <w:sz w:val="28"/>
                <w:szCs w:val="28"/>
                <w:highlight w:val="none"/>
              </w:rPr>
            </w:pPr>
            <w:r>
              <w:rPr>
                <w:rFonts w:hint="eastAsia" w:ascii="仿宋" w:hAnsi="仿宋" w:eastAsia="仿宋" w:cs="Arial"/>
                <w:color w:val="auto"/>
                <w:kern w:val="0"/>
                <w:sz w:val="28"/>
                <w:szCs w:val="28"/>
                <w:highlight w:val="none"/>
              </w:rPr>
              <w:t>招标编号</w:t>
            </w:r>
          </w:p>
        </w:tc>
        <w:tc>
          <w:tcPr>
            <w:tcW w:w="2200" w:type="dxa"/>
            <w:vAlign w:val="center"/>
          </w:tcPr>
          <w:p w14:paraId="0BBEA11B">
            <w:pPr>
              <w:spacing w:line="500" w:lineRule="exact"/>
              <w:rPr>
                <w:rFonts w:ascii="仿宋" w:hAnsi="仿宋" w:eastAsia="仿宋" w:cs="Arial"/>
                <w:color w:val="auto"/>
                <w:kern w:val="0"/>
                <w:sz w:val="28"/>
                <w:szCs w:val="28"/>
                <w:highlight w:val="none"/>
              </w:rPr>
            </w:pPr>
            <w:r>
              <w:rPr>
                <w:rFonts w:hint="eastAsia" w:ascii="仿宋" w:hAnsi="仿宋" w:eastAsia="仿宋" w:cs="Arial"/>
                <w:color w:val="auto"/>
                <w:kern w:val="0"/>
                <w:sz w:val="28"/>
                <w:szCs w:val="28"/>
                <w:highlight w:val="none"/>
              </w:rPr>
              <w:t>*******</w:t>
            </w:r>
          </w:p>
        </w:tc>
      </w:tr>
      <w:tr w14:paraId="1699D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662" w:type="dxa"/>
            <w:vAlign w:val="center"/>
          </w:tcPr>
          <w:p w14:paraId="62965FEE">
            <w:pPr>
              <w:spacing w:line="500" w:lineRule="exact"/>
              <w:rPr>
                <w:rFonts w:ascii="仿宋" w:hAnsi="仿宋" w:eastAsia="仿宋" w:cs="Arial"/>
                <w:color w:val="auto"/>
                <w:kern w:val="0"/>
                <w:sz w:val="28"/>
                <w:szCs w:val="28"/>
                <w:highlight w:val="none"/>
              </w:rPr>
            </w:pPr>
            <w:r>
              <w:rPr>
                <w:rFonts w:hint="eastAsia" w:ascii="仿宋" w:hAnsi="仿宋" w:eastAsia="仿宋" w:cs="Arial"/>
                <w:color w:val="auto"/>
                <w:kern w:val="0"/>
                <w:sz w:val="28"/>
                <w:szCs w:val="28"/>
                <w:highlight w:val="none"/>
              </w:rPr>
              <w:t>截标日期</w:t>
            </w:r>
          </w:p>
        </w:tc>
        <w:tc>
          <w:tcPr>
            <w:tcW w:w="6995" w:type="dxa"/>
            <w:gridSpan w:val="4"/>
            <w:vAlign w:val="center"/>
          </w:tcPr>
          <w:p w14:paraId="20B855F4">
            <w:pPr>
              <w:spacing w:line="500" w:lineRule="exact"/>
              <w:ind w:firstLine="560" w:firstLineChars="200"/>
              <w:rPr>
                <w:rFonts w:ascii="仿宋" w:hAnsi="仿宋" w:eastAsia="仿宋" w:cs="Arial"/>
                <w:color w:val="auto"/>
                <w:kern w:val="0"/>
                <w:sz w:val="28"/>
                <w:szCs w:val="28"/>
                <w:highlight w:val="none"/>
              </w:rPr>
            </w:pPr>
            <w:r>
              <w:rPr>
                <w:rFonts w:hint="eastAsia" w:ascii="仿宋" w:hAnsi="仿宋" w:eastAsia="仿宋" w:cs="Arial"/>
                <w:color w:val="auto"/>
                <w:kern w:val="0"/>
                <w:sz w:val="28"/>
                <w:szCs w:val="28"/>
                <w:highlight w:val="none"/>
              </w:rPr>
              <w:t>年</w:t>
            </w:r>
            <w:r>
              <w:rPr>
                <w:rFonts w:hint="eastAsia" w:ascii="仿宋" w:hAnsi="仿宋" w:eastAsia="仿宋" w:cs="Arial"/>
                <w:color w:val="auto"/>
                <w:kern w:val="0"/>
                <w:sz w:val="28"/>
                <w:szCs w:val="28"/>
                <w:highlight w:val="none"/>
                <w:lang w:val="en-US" w:eastAsia="zh-CN"/>
              </w:rPr>
              <w:t xml:space="preserve"> </w:t>
            </w:r>
            <w:r>
              <w:rPr>
                <w:rFonts w:hint="eastAsia" w:ascii="仿宋" w:hAnsi="仿宋" w:eastAsia="仿宋" w:cs="Arial"/>
                <w:color w:val="auto"/>
                <w:kern w:val="0"/>
                <w:sz w:val="28"/>
                <w:szCs w:val="28"/>
                <w:highlight w:val="none"/>
              </w:rPr>
              <w:t>月</w:t>
            </w:r>
            <w:r>
              <w:rPr>
                <w:rFonts w:hint="eastAsia" w:ascii="仿宋" w:hAnsi="仿宋" w:eastAsia="仿宋" w:cs="Arial"/>
                <w:color w:val="auto"/>
                <w:kern w:val="0"/>
                <w:sz w:val="28"/>
                <w:szCs w:val="28"/>
                <w:highlight w:val="none"/>
                <w:lang w:val="en-US" w:eastAsia="zh-CN"/>
              </w:rPr>
              <w:t xml:space="preserve"> </w:t>
            </w:r>
            <w:r>
              <w:rPr>
                <w:rFonts w:hint="eastAsia" w:ascii="仿宋" w:hAnsi="仿宋" w:eastAsia="仿宋" w:cs="Arial"/>
                <w:color w:val="auto"/>
                <w:kern w:val="0"/>
                <w:sz w:val="28"/>
                <w:szCs w:val="28"/>
                <w:highlight w:val="none"/>
              </w:rPr>
              <w:t>日</w:t>
            </w:r>
            <w:r>
              <w:rPr>
                <w:rFonts w:hint="eastAsia" w:ascii="仿宋" w:hAnsi="仿宋" w:eastAsia="仿宋" w:cs="Arial"/>
                <w:color w:val="auto"/>
                <w:kern w:val="0"/>
                <w:sz w:val="28"/>
                <w:szCs w:val="28"/>
                <w:highlight w:val="none"/>
                <w:lang w:val="en-US" w:eastAsia="zh-CN"/>
              </w:rPr>
              <w:t xml:space="preserve"> </w:t>
            </w:r>
            <w:r>
              <w:rPr>
                <w:rFonts w:hint="eastAsia" w:ascii="仿宋" w:hAnsi="仿宋" w:eastAsia="仿宋" w:cs="Arial"/>
                <w:color w:val="auto"/>
                <w:kern w:val="0"/>
                <w:sz w:val="28"/>
                <w:szCs w:val="28"/>
                <w:highlight w:val="none"/>
              </w:rPr>
              <w:t>分止</w:t>
            </w:r>
          </w:p>
        </w:tc>
      </w:tr>
      <w:tr w14:paraId="6735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2732" w:type="dxa"/>
            <w:gridSpan w:val="2"/>
            <w:vAlign w:val="center"/>
          </w:tcPr>
          <w:p w14:paraId="1C66A0D3">
            <w:pPr>
              <w:spacing w:line="500" w:lineRule="exact"/>
              <w:rPr>
                <w:rFonts w:ascii="仿宋" w:hAnsi="仿宋" w:eastAsia="仿宋" w:cs="Arial"/>
                <w:color w:val="auto"/>
                <w:kern w:val="0"/>
                <w:sz w:val="28"/>
                <w:szCs w:val="28"/>
                <w:highlight w:val="none"/>
              </w:rPr>
            </w:pPr>
            <w:r>
              <w:rPr>
                <w:rFonts w:hint="eastAsia" w:ascii="仿宋" w:hAnsi="仿宋" w:eastAsia="仿宋" w:cs="Arial"/>
                <w:color w:val="auto"/>
                <w:kern w:val="0"/>
                <w:sz w:val="28"/>
                <w:szCs w:val="28"/>
                <w:highlight w:val="none"/>
                <w:lang w:val="en-US" w:eastAsia="zh-CN"/>
              </w:rPr>
              <w:t>投标人</w:t>
            </w:r>
            <w:r>
              <w:rPr>
                <w:rFonts w:hint="eastAsia" w:ascii="仿宋" w:hAnsi="仿宋" w:eastAsia="仿宋" w:cs="Arial"/>
                <w:color w:val="auto"/>
                <w:kern w:val="0"/>
                <w:sz w:val="28"/>
                <w:szCs w:val="28"/>
                <w:highlight w:val="none"/>
              </w:rPr>
              <w:t>名称（加盖密封章或公章）</w:t>
            </w:r>
          </w:p>
        </w:tc>
        <w:tc>
          <w:tcPr>
            <w:tcW w:w="5925" w:type="dxa"/>
            <w:gridSpan w:val="3"/>
            <w:vAlign w:val="center"/>
          </w:tcPr>
          <w:p w14:paraId="41A67407">
            <w:pPr>
              <w:spacing w:line="500" w:lineRule="exact"/>
              <w:rPr>
                <w:rFonts w:ascii="仿宋" w:hAnsi="仿宋" w:eastAsia="仿宋" w:cs="Arial"/>
                <w:color w:val="auto"/>
                <w:kern w:val="0"/>
                <w:sz w:val="28"/>
                <w:szCs w:val="28"/>
                <w:highlight w:val="none"/>
              </w:rPr>
            </w:pPr>
          </w:p>
        </w:tc>
      </w:tr>
    </w:tbl>
    <w:p w14:paraId="47917F3C">
      <w:pPr>
        <w:spacing w:line="500" w:lineRule="exact"/>
        <w:rPr>
          <w:rFonts w:ascii="仿宋" w:hAnsi="仿宋" w:eastAsia="仿宋"/>
          <w:b/>
          <w:color w:val="auto"/>
          <w:sz w:val="32"/>
          <w:szCs w:val="32"/>
          <w:highlight w:val="none"/>
        </w:rPr>
      </w:pPr>
    </w:p>
    <w:p w14:paraId="28389D9A">
      <w:pPr>
        <w:spacing w:line="500" w:lineRule="exact"/>
        <w:rPr>
          <w:rFonts w:ascii="仿宋" w:hAnsi="仿宋" w:eastAsia="仿宋" w:cs="Arial"/>
          <w:color w:val="auto"/>
          <w:sz w:val="32"/>
          <w:szCs w:val="32"/>
          <w:highlight w:val="none"/>
        </w:rPr>
      </w:pPr>
      <w:r>
        <w:rPr>
          <w:rFonts w:hint="eastAsia" w:ascii="仿宋" w:hAnsi="仿宋" w:eastAsia="仿宋" w:cs="Arial"/>
          <w:color w:val="auto"/>
          <w:sz w:val="32"/>
          <w:szCs w:val="32"/>
          <w:highlight w:val="none"/>
        </w:rPr>
        <w:t>--------------------------------------------------------</w:t>
      </w:r>
    </w:p>
    <w:p w14:paraId="70179A9F">
      <w:pPr>
        <w:spacing w:line="500" w:lineRule="exact"/>
        <w:rPr>
          <w:rFonts w:ascii="仿宋" w:hAnsi="仿宋" w:eastAsia="仿宋"/>
          <w:color w:val="auto"/>
          <w:sz w:val="32"/>
          <w:szCs w:val="32"/>
          <w:highlight w:val="none"/>
        </w:rPr>
      </w:pPr>
    </w:p>
    <w:bookmarkEnd w:id="5"/>
    <w:bookmarkEnd w:id="6"/>
    <w:p w14:paraId="19BCA440">
      <w:pPr>
        <w:snapToGrid w:val="0"/>
        <w:spacing w:line="500" w:lineRule="exact"/>
        <w:ind w:left="794" w:leftChars="378" w:firstLine="321" w:firstLineChars="100"/>
        <w:rPr>
          <w:rFonts w:ascii="仿宋" w:hAnsi="仿宋" w:eastAsia="仿宋"/>
          <w:b/>
          <w:color w:val="auto"/>
          <w:sz w:val="32"/>
          <w:szCs w:val="32"/>
          <w:highlight w:val="none"/>
          <w:u w:val="single"/>
        </w:rPr>
      </w:pPr>
    </w:p>
    <w:p w14:paraId="39FFB448">
      <w:pPr>
        <w:snapToGrid w:val="0"/>
        <w:spacing w:line="500" w:lineRule="exact"/>
        <w:ind w:left="794" w:leftChars="378" w:firstLine="321" w:firstLineChars="100"/>
        <w:rPr>
          <w:rFonts w:ascii="仿宋" w:hAnsi="仿宋" w:eastAsia="仿宋"/>
          <w:b/>
          <w:color w:val="auto"/>
          <w:sz w:val="32"/>
          <w:szCs w:val="32"/>
          <w:highlight w:val="none"/>
          <w:u w:val="single"/>
        </w:rPr>
      </w:pPr>
    </w:p>
    <w:p w14:paraId="50A7D5E6">
      <w:pPr>
        <w:snapToGrid w:val="0"/>
        <w:spacing w:line="500" w:lineRule="exact"/>
        <w:ind w:left="794" w:leftChars="378" w:firstLine="321" w:firstLineChars="100"/>
        <w:rPr>
          <w:rFonts w:ascii="仿宋" w:hAnsi="仿宋" w:eastAsia="仿宋"/>
          <w:b/>
          <w:color w:val="auto"/>
          <w:sz w:val="32"/>
          <w:szCs w:val="32"/>
          <w:highlight w:val="none"/>
          <w:u w:val="single"/>
        </w:rPr>
      </w:pPr>
    </w:p>
    <w:p w14:paraId="322E68C8">
      <w:pPr>
        <w:snapToGrid w:val="0"/>
        <w:spacing w:line="500" w:lineRule="exact"/>
        <w:ind w:left="794" w:leftChars="378" w:firstLine="321" w:firstLineChars="100"/>
        <w:rPr>
          <w:rFonts w:ascii="仿宋" w:hAnsi="仿宋" w:eastAsia="仿宋"/>
          <w:b/>
          <w:color w:val="auto"/>
          <w:sz w:val="32"/>
          <w:szCs w:val="32"/>
          <w:highlight w:val="none"/>
          <w:u w:val="single"/>
        </w:rPr>
      </w:pPr>
    </w:p>
    <w:p w14:paraId="7253F074">
      <w:pPr>
        <w:snapToGrid w:val="0"/>
        <w:spacing w:line="500" w:lineRule="exact"/>
        <w:ind w:left="794" w:leftChars="378" w:firstLine="321" w:firstLineChars="100"/>
        <w:rPr>
          <w:rFonts w:ascii="仿宋" w:hAnsi="仿宋" w:eastAsia="仿宋"/>
          <w:b/>
          <w:color w:val="auto"/>
          <w:sz w:val="32"/>
          <w:szCs w:val="32"/>
          <w:highlight w:val="none"/>
          <w:u w:val="single"/>
        </w:rPr>
      </w:pPr>
    </w:p>
    <w:p w14:paraId="7A8AD960">
      <w:pPr>
        <w:snapToGrid w:val="0"/>
        <w:spacing w:line="500" w:lineRule="exact"/>
        <w:ind w:left="794" w:leftChars="378" w:firstLine="321" w:firstLineChars="100"/>
        <w:rPr>
          <w:rFonts w:ascii="仿宋" w:hAnsi="仿宋" w:eastAsia="仿宋"/>
          <w:b/>
          <w:color w:val="auto"/>
          <w:sz w:val="32"/>
          <w:szCs w:val="32"/>
          <w:highlight w:val="none"/>
          <w:u w:val="single"/>
        </w:rPr>
      </w:pPr>
    </w:p>
    <w:p w14:paraId="2EBFCDEF">
      <w:pPr>
        <w:snapToGrid w:val="0"/>
        <w:spacing w:line="500" w:lineRule="exact"/>
        <w:ind w:left="794" w:leftChars="378" w:firstLine="321" w:firstLineChars="100"/>
        <w:rPr>
          <w:rFonts w:ascii="仿宋" w:hAnsi="仿宋" w:eastAsia="仿宋"/>
          <w:b/>
          <w:color w:val="auto"/>
          <w:sz w:val="32"/>
          <w:szCs w:val="32"/>
          <w:highlight w:val="none"/>
          <w:u w:val="single"/>
        </w:rPr>
      </w:pPr>
    </w:p>
    <w:p w14:paraId="3157F524">
      <w:pPr>
        <w:snapToGrid w:val="0"/>
        <w:spacing w:line="500" w:lineRule="exact"/>
        <w:ind w:left="794" w:leftChars="378" w:firstLine="321" w:firstLineChars="100"/>
        <w:rPr>
          <w:rFonts w:ascii="仿宋" w:hAnsi="仿宋" w:eastAsia="仿宋"/>
          <w:b/>
          <w:color w:val="auto"/>
          <w:sz w:val="32"/>
          <w:szCs w:val="32"/>
          <w:highlight w:val="none"/>
          <w:u w:val="single"/>
        </w:rPr>
      </w:pPr>
    </w:p>
    <w:p w14:paraId="5357252F">
      <w:pPr>
        <w:snapToGrid w:val="0"/>
        <w:spacing w:line="500" w:lineRule="exact"/>
        <w:ind w:left="794" w:leftChars="378" w:firstLine="321" w:firstLineChars="100"/>
        <w:rPr>
          <w:rFonts w:ascii="仿宋" w:hAnsi="仿宋" w:eastAsia="仿宋"/>
          <w:b/>
          <w:color w:val="auto"/>
          <w:sz w:val="32"/>
          <w:szCs w:val="32"/>
          <w:highlight w:val="none"/>
          <w:u w:val="single"/>
        </w:rPr>
      </w:pPr>
    </w:p>
    <w:p w14:paraId="6397E7E6">
      <w:pPr>
        <w:snapToGrid w:val="0"/>
        <w:spacing w:line="500" w:lineRule="exact"/>
        <w:ind w:left="794" w:leftChars="378" w:firstLine="321" w:firstLineChars="100"/>
        <w:rPr>
          <w:rFonts w:ascii="仿宋" w:hAnsi="仿宋" w:eastAsia="仿宋"/>
          <w:b/>
          <w:color w:val="auto"/>
          <w:sz w:val="32"/>
          <w:szCs w:val="32"/>
          <w:highlight w:val="none"/>
          <w:u w:val="single"/>
        </w:rPr>
      </w:pPr>
    </w:p>
    <w:p w14:paraId="52E7DC65">
      <w:pPr>
        <w:snapToGrid w:val="0"/>
        <w:spacing w:line="500" w:lineRule="exact"/>
        <w:ind w:left="794" w:leftChars="378" w:firstLine="321" w:firstLineChars="100"/>
        <w:rPr>
          <w:rFonts w:ascii="仿宋" w:hAnsi="仿宋" w:eastAsia="仿宋"/>
          <w:b/>
          <w:color w:val="auto"/>
          <w:sz w:val="32"/>
          <w:szCs w:val="32"/>
          <w:highlight w:val="none"/>
          <w:u w:val="single"/>
        </w:rPr>
      </w:pPr>
    </w:p>
    <w:p w14:paraId="3358FF07">
      <w:pPr>
        <w:spacing w:line="500" w:lineRule="exact"/>
        <w:rPr>
          <w:rFonts w:hint="eastAsia" w:ascii="仿宋" w:hAnsi="仿宋" w:eastAsia="仿宋"/>
          <w:b/>
          <w:bCs/>
          <w:color w:val="auto"/>
          <w:sz w:val="32"/>
          <w:szCs w:val="32"/>
          <w:highlight w:val="none"/>
        </w:rPr>
      </w:pPr>
    </w:p>
    <w:p w14:paraId="01C8457E">
      <w:pPr>
        <w:spacing w:line="500" w:lineRule="exact"/>
        <w:rPr>
          <w:rFonts w:hint="eastAsia" w:ascii="仿宋" w:hAnsi="仿宋" w:eastAsia="仿宋"/>
          <w:b/>
          <w:bCs/>
          <w:color w:val="auto"/>
          <w:sz w:val="32"/>
          <w:szCs w:val="32"/>
          <w:highlight w:val="none"/>
        </w:rPr>
      </w:pPr>
    </w:p>
    <w:p w14:paraId="7DCDA3BD">
      <w:pPr>
        <w:spacing w:line="500" w:lineRule="exact"/>
        <w:rPr>
          <w:rFonts w:hint="eastAsia" w:ascii="仿宋" w:hAnsi="仿宋" w:eastAsia="仿宋"/>
          <w:b/>
          <w:bCs/>
          <w:color w:val="auto"/>
          <w:sz w:val="32"/>
          <w:szCs w:val="32"/>
          <w:highlight w:val="none"/>
        </w:rPr>
      </w:pPr>
    </w:p>
    <w:p w14:paraId="56F280DF">
      <w:pPr>
        <w:spacing w:line="500" w:lineRule="exact"/>
        <w:rPr>
          <w:rFonts w:hint="eastAsia" w:ascii="仿宋" w:hAnsi="仿宋" w:eastAsia="仿宋"/>
          <w:b/>
          <w:bCs/>
          <w:color w:val="auto"/>
          <w:sz w:val="32"/>
          <w:szCs w:val="32"/>
          <w:highlight w:val="none"/>
        </w:rPr>
      </w:pPr>
    </w:p>
    <w:p w14:paraId="7B51908F">
      <w:pPr>
        <w:spacing w:line="500" w:lineRule="exact"/>
        <w:rPr>
          <w:rFonts w:hint="eastAsia" w:ascii="仿宋" w:hAnsi="仿宋" w:eastAsia="仿宋"/>
          <w:b/>
          <w:bCs/>
          <w:color w:val="auto"/>
          <w:sz w:val="32"/>
          <w:szCs w:val="32"/>
          <w:highlight w:val="none"/>
        </w:rPr>
      </w:pPr>
      <w:r>
        <w:rPr>
          <w:rFonts w:hint="eastAsia" w:ascii="仿宋" w:hAnsi="仿宋" w:eastAsia="仿宋"/>
          <w:b/>
          <w:bCs/>
          <w:color w:val="auto"/>
          <w:sz w:val="32"/>
          <w:szCs w:val="32"/>
          <w:highlight w:val="none"/>
        </w:rPr>
        <w:t>格式1</w:t>
      </w:r>
      <w:r>
        <w:rPr>
          <w:rFonts w:hint="eastAsia" w:ascii="仿宋" w:hAnsi="仿宋" w:eastAsia="仿宋"/>
          <w:b/>
          <w:bCs/>
          <w:color w:val="auto"/>
          <w:sz w:val="32"/>
          <w:szCs w:val="32"/>
          <w:highlight w:val="none"/>
          <w:lang w:val="en-US" w:eastAsia="zh-CN"/>
        </w:rPr>
        <w:t>4</w:t>
      </w:r>
      <w:r>
        <w:rPr>
          <w:rFonts w:hint="eastAsia" w:ascii="仿宋" w:hAnsi="仿宋" w:eastAsia="仿宋"/>
          <w:b/>
          <w:bCs/>
          <w:color w:val="auto"/>
          <w:sz w:val="32"/>
          <w:szCs w:val="32"/>
          <w:highlight w:val="none"/>
        </w:rPr>
        <w:t xml:space="preserve">  </w:t>
      </w:r>
      <w:r>
        <w:rPr>
          <w:rFonts w:hint="eastAsia" w:ascii="仿宋" w:hAnsi="仿宋" w:eastAsia="仿宋"/>
          <w:b/>
          <w:bCs/>
          <w:color w:val="auto"/>
          <w:sz w:val="32"/>
          <w:szCs w:val="32"/>
          <w:highlight w:val="none"/>
          <w:lang w:eastAsia="zh-CN"/>
        </w:rPr>
        <w:t>建筑垃圾清运</w:t>
      </w:r>
      <w:r>
        <w:rPr>
          <w:rFonts w:hint="eastAsia" w:ascii="仿宋" w:hAnsi="仿宋" w:eastAsia="仿宋"/>
          <w:b/>
          <w:bCs/>
          <w:color w:val="auto"/>
          <w:sz w:val="32"/>
          <w:szCs w:val="32"/>
          <w:highlight w:val="none"/>
        </w:rPr>
        <w:t>合同（</w:t>
      </w:r>
      <w:r>
        <w:rPr>
          <w:rFonts w:hint="eastAsia" w:ascii="仿宋" w:hAnsi="仿宋" w:eastAsia="仿宋"/>
          <w:b/>
          <w:bCs/>
          <w:color w:val="auto"/>
          <w:sz w:val="32"/>
          <w:szCs w:val="32"/>
          <w:highlight w:val="none"/>
          <w:lang w:val="en-US" w:eastAsia="zh-CN"/>
        </w:rPr>
        <w:t>仅供</w:t>
      </w:r>
      <w:r>
        <w:rPr>
          <w:rFonts w:hint="eastAsia" w:ascii="仿宋" w:hAnsi="仿宋" w:eastAsia="仿宋"/>
          <w:b/>
          <w:bCs/>
          <w:color w:val="auto"/>
          <w:sz w:val="32"/>
          <w:szCs w:val="32"/>
          <w:highlight w:val="none"/>
        </w:rPr>
        <w:t>参考）</w:t>
      </w:r>
    </w:p>
    <w:tbl>
      <w:tblPr>
        <w:tblStyle w:val="19"/>
        <w:tblpPr w:leftFromText="180" w:rightFromText="180" w:vertAnchor="page" w:horzAnchor="page" w:tblpX="1432" w:tblpY="23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8"/>
      </w:tblGrid>
      <w:tr w14:paraId="18FF6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8788" w:type="dxa"/>
            <w:tcBorders>
              <w:top w:val="single" w:color="auto" w:sz="4" w:space="0"/>
              <w:left w:val="single" w:color="auto" w:sz="4" w:space="0"/>
              <w:bottom w:val="single" w:color="auto" w:sz="4" w:space="0"/>
              <w:right w:val="single" w:color="auto" w:sz="4" w:space="0"/>
            </w:tcBorders>
            <w:noWrap w:val="0"/>
            <w:vAlign w:val="center"/>
          </w:tcPr>
          <w:p w14:paraId="2075FE21">
            <w:pPr>
              <w:wordWrap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注释：本格式条款仅作为双方签订合同的参考，为阐明各方的权利和义务，经协商可增加新的条款、修改相关条款，但不得与招标文件、投标文件的实质性内容相背离。</w:t>
            </w:r>
          </w:p>
        </w:tc>
      </w:tr>
    </w:tbl>
    <w:p w14:paraId="20A0EFE7">
      <w:pPr>
        <w:pStyle w:val="9"/>
        <w:rPr>
          <w:color w:val="auto"/>
          <w:highlight w:val="none"/>
        </w:rPr>
      </w:pPr>
    </w:p>
    <w:p w14:paraId="2D30F675">
      <w:pPr>
        <w:pageBreakBefore w:val="0"/>
        <w:tabs>
          <w:tab w:val="left" w:pos="5130"/>
        </w:tabs>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建筑垃圾清运服务合同</w:t>
      </w:r>
    </w:p>
    <w:p w14:paraId="23976102">
      <w:pPr>
        <w:pStyle w:val="11"/>
        <w:spacing w:line="360" w:lineRule="auto"/>
        <w:ind w:right="420"/>
        <w:rPr>
          <w:rFonts w:hint="eastAsia" w:ascii="仿宋" w:hAnsi="仿宋" w:eastAsia="仿宋" w:cs="仿宋"/>
          <w:b/>
          <w:color w:val="auto"/>
          <w:sz w:val="24"/>
          <w:szCs w:val="24"/>
          <w:highlight w:val="none"/>
        </w:rPr>
      </w:pPr>
      <w:r>
        <w:rPr>
          <w:rFonts w:hint="eastAsia" w:hAnsi="宋体"/>
          <w:color w:val="auto"/>
          <w:sz w:val="24"/>
          <w:szCs w:val="24"/>
          <w:highlight w:val="non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b/>
          <w:color w:val="auto"/>
          <w:sz w:val="24"/>
          <w:szCs w:val="24"/>
          <w:highlight w:val="none"/>
        </w:rPr>
        <w:t xml:space="preserve"> 合同编号：</w:t>
      </w:r>
    </w:p>
    <w:p w14:paraId="6A97CEE0">
      <w:pPr>
        <w:spacing w:line="360" w:lineRule="auto"/>
        <w:rPr>
          <w:rFonts w:hint="eastAsia" w:ascii="仿宋" w:hAnsi="仿宋" w:eastAsia="仿宋" w:cs="仿宋"/>
          <w:b/>
          <w:color w:val="auto"/>
          <w:sz w:val="28"/>
          <w:szCs w:val="28"/>
          <w:highlight w:val="none"/>
        </w:rPr>
      </w:pPr>
    </w:p>
    <w:p w14:paraId="0C05B2AA">
      <w:pPr>
        <w:spacing w:line="360" w:lineRule="auto"/>
        <w:rPr>
          <w:rFonts w:hint="eastAsia"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u w:val="single"/>
        </w:rPr>
        <w:t xml:space="preserve">甲方：                                       </w:t>
      </w:r>
    </w:p>
    <w:p w14:paraId="12909BB4">
      <w:pPr>
        <w:spacing w:line="360" w:lineRule="auto"/>
        <w:rPr>
          <w:rFonts w:hint="eastAsia"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u w:val="single"/>
        </w:rPr>
        <w:t xml:space="preserve">法定代表人：                                 </w:t>
      </w:r>
    </w:p>
    <w:p w14:paraId="00ED7589">
      <w:pPr>
        <w:spacing w:line="360" w:lineRule="auto"/>
        <w:rPr>
          <w:rFonts w:hint="eastAsia"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u w:val="single"/>
        </w:rPr>
        <w:t xml:space="preserve">地址：                                       </w:t>
      </w:r>
    </w:p>
    <w:p w14:paraId="5915CF5F">
      <w:pPr>
        <w:spacing w:line="360" w:lineRule="auto"/>
        <w:rPr>
          <w:rFonts w:hint="eastAsia"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u w:val="single"/>
        </w:rPr>
        <w:t xml:space="preserve">乙方：                                       </w:t>
      </w:r>
    </w:p>
    <w:p w14:paraId="43F1B157">
      <w:pPr>
        <w:spacing w:line="360" w:lineRule="auto"/>
        <w:rPr>
          <w:rFonts w:hint="eastAsia"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u w:val="single"/>
        </w:rPr>
        <w:t xml:space="preserve">法定代表人：                                 </w:t>
      </w:r>
    </w:p>
    <w:p w14:paraId="02A1B6E1">
      <w:pPr>
        <w:spacing w:line="360" w:lineRule="auto"/>
        <w:rPr>
          <w:rFonts w:hint="eastAsia"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u w:val="single"/>
        </w:rPr>
        <w:t xml:space="preserve">住所地：                                     </w:t>
      </w:r>
    </w:p>
    <w:p w14:paraId="2288A914">
      <w:pPr>
        <w:pStyle w:val="11"/>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甲方为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项目（下称“本项目”）的物业服务企业，乙方为建筑装修垃圾清运服务专业机构，经甲、乙双方友好协商，在平等自愿的原则下，就乙方承包本项目建筑装修垃圾清运服务（下称“垃圾清运服务”）达成一致，特签订本合同，以资共同信守。</w:t>
      </w:r>
    </w:p>
    <w:p w14:paraId="59C7A33E">
      <w:pPr>
        <w:adjustRightInd w:val="0"/>
        <w:snapToGrid w:val="0"/>
        <w:spacing w:line="360" w:lineRule="auto"/>
        <w:ind w:firstLine="551" w:firstLineChars="196"/>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第一条 承包项目地址：</w:t>
      </w:r>
      <w:r>
        <w:rPr>
          <w:rFonts w:hint="eastAsia" w:ascii="仿宋" w:hAnsi="仿宋" w:eastAsia="仿宋" w:cs="仿宋"/>
          <w:b/>
          <w:color w:val="auto"/>
          <w:sz w:val="28"/>
          <w:szCs w:val="28"/>
          <w:highlight w:val="none"/>
          <w:u w:val="single"/>
        </w:rPr>
        <w:t xml:space="preserve">                                      </w:t>
      </w:r>
    </w:p>
    <w:p w14:paraId="6F96D249">
      <w:pPr>
        <w:adjustRightInd w:val="0"/>
        <w:snapToGrid w:val="0"/>
        <w:spacing w:line="360" w:lineRule="auto"/>
        <w:ind w:firstLine="551" w:firstLineChars="196"/>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第二条 承包方</w:t>
      </w:r>
      <w:r>
        <w:rPr>
          <w:rFonts w:hint="eastAsia" w:ascii="仿宋" w:hAnsi="仿宋" w:eastAsia="仿宋" w:cs="仿宋"/>
          <w:b/>
          <w:color w:val="auto"/>
          <w:sz w:val="28"/>
          <w:szCs w:val="28"/>
          <w:highlight w:val="none"/>
          <w:lang w:eastAsia="zh-CN"/>
        </w:rPr>
        <w:t>式</w:t>
      </w:r>
      <w:r>
        <w:rPr>
          <w:rFonts w:hint="eastAsia" w:ascii="仿宋" w:hAnsi="仿宋" w:eastAsia="仿宋" w:cs="仿宋"/>
          <w:b/>
          <w:color w:val="auto"/>
          <w:sz w:val="28"/>
          <w:szCs w:val="28"/>
          <w:highlight w:val="none"/>
        </w:rPr>
        <w:t>及质量要求：</w:t>
      </w:r>
      <w:r>
        <w:rPr>
          <w:rFonts w:hint="eastAsia" w:ascii="仿宋" w:hAnsi="仿宋" w:eastAsia="仿宋" w:cs="仿宋"/>
          <w:color w:val="auto"/>
          <w:sz w:val="28"/>
          <w:szCs w:val="28"/>
          <w:highlight w:val="none"/>
          <w:u w:val="single"/>
        </w:rPr>
        <w:t>包工、包料(含清运材料、工具、机械、设备等)、包税、包安全、保质量的全包方式</w:t>
      </w:r>
      <w:r>
        <w:rPr>
          <w:rFonts w:hint="eastAsia" w:ascii="仿宋" w:hAnsi="仿宋" w:eastAsia="仿宋" w:cs="仿宋"/>
          <w:color w:val="auto"/>
          <w:sz w:val="28"/>
          <w:szCs w:val="28"/>
          <w:highlight w:val="none"/>
        </w:rPr>
        <w:t>。</w:t>
      </w:r>
    </w:p>
    <w:p w14:paraId="63CC46AD">
      <w:pPr>
        <w:pStyle w:val="11"/>
        <w:adjustRightInd w:val="0"/>
        <w:snapToGrid w:val="0"/>
        <w:spacing w:line="360" w:lineRule="auto"/>
        <w:ind w:firstLine="551" w:firstLineChars="196"/>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第三条 服务期限</w:t>
      </w:r>
    </w:p>
    <w:p w14:paraId="2EDC2FC2">
      <w:pPr>
        <w:pStyle w:val="11"/>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本合同项下建筑垃圾清运服务期限自</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日起至</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日止。服务期内，若甲方终止本项目的物业管理服务，则本协议同日自动终止，双方互不承担责任。</w:t>
      </w:r>
    </w:p>
    <w:p w14:paraId="5FCD5751">
      <w:pPr>
        <w:pStyle w:val="11"/>
        <w:adjustRightInd w:val="0"/>
        <w:snapToGrid w:val="0"/>
        <w:spacing w:line="360" w:lineRule="auto"/>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第四条 服务范围及内容</w:t>
      </w:r>
    </w:p>
    <w:p w14:paraId="7BA195C6">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1、本合同项下建筑垃圾清运服务范围为：甲方实施物业管理服务的</w:t>
      </w:r>
      <w:r>
        <w:rPr>
          <w:rFonts w:hint="eastAsia" w:ascii="仿宋" w:hAnsi="仿宋" w:eastAsia="仿宋" w:cs="仿宋"/>
          <w:color w:val="auto"/>
          <w:sz w:val="28"/>
          <w:szCs w:val="28"/>
          <w:highlight w:val="none"/>
          <w:u w:val="single"/>
        </w:rPr>
        <w:t>本</w:t>
      </w:r>
      <w:r>
        <w:rPr>
          <w:rFonts w:hint="eastAsia" w:ascii="仿宋" w:hAnsi="仿宋" w:eastAsia="仿宋" w:cs="仿宋"/>
          <w:color w:val="auto"/>
          <w:sz w:val="28"/>
          <w:szCs w:val="28"/>
          <w:highlight w:val="none"/>
        </w:rPr>
        <w:t>项目业主在二次装修时所产生的建筑垃圾（不包含园林绿化垃圾、生活垃圾的清运）。</w:t>
      </w:r>
    </w:p>
    <w:p w14:paraId="5144E82D">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2、本合同项下建筑垃圾清运服务的内容为：</w:t>
      </w:r>
    </w:p>
    <w:p w14:paraId="21BBB654">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1）本项目服务范围内所有建筑垃圾的清理、清运；</w:t>
      </w:r>
    </w:p>
    <w:p w14:paraId="18D15CB1">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2）负责在甲方指定的堆放点修建围栏设施，以免造成区域污染（硬隔断、墙面、柱角、地面保护等）。</w:t>
      </w:r>
    </w:p>
    <w:p w14:paraId="0D4D4828">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3）配备专业的保洁人员及时清理装卸车现场及周边遗落的建筑垃圾，针对某些部位无法采用常规办法清扫的，应配备专业工具（如吸尘器）予以清理，保持环境整体整洁、干净。</w:t>
      </w:r>
    </w:p>
    <w:p w14:paraId="536D1395">
      <w:pPr>
        <w:spacing w:line="360" w:lineRule="auto"/>
        <w:ind w:firstLine="562" w:firstLineChars="200"/>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第五条 保证金</w:t>
      </w:r>
    </w:p>
    <w:p w14:paraId="19D33A6D">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1、乙方应在本合同签署后3日内向甲方缴纳人民币       元整的履约保证金（以下称“保证金”），上述保证金作为乙方履行本合同义务的担保。</w:t>
      </w:r>
    </w:p>
    <w:p w14:paraId="380E3EFD">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2、如乙方发生违约，甲方有权从中扣除乙方应承担的赔偿金或违约金，该等扣除金额将视为乙方向甲方支付的赔偿金或违约金，乙方应在甲方扣款后3个工作日内补足保证金。</w:t>
      </w:r>
    </w:p>
    <w:p w14:paraId="223C71E2">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3、服务期限届满后15日内，甲方无息退还保证金剩余部分（如有）。乙方应同时退还甲方保证金收据原件。</w:t>
      </w:r>
    </w:p>
    <w:p w14:paraId="565297AF">
      <w:pPr>
        <w:spacing w:line="360" w:lineRule="auto"/>
        <w:ind w:firstLine="562" w:firstLineChars="200"/>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 xml:space="preserve">第六条 </w:t>
      </w:r>
      <w:r>
        <w:rPr>
          <w:rFonts w:hint="eastAsia" w:ascii="仿宋" w:hAnsi="仿宋" w:eastAsia="仿宋" w:cs="仿宋"/>
          <w:b/>
          <w:color w:val="auto"/>
          <w:sz w:val="28"/>
          <w:szCs w:val="28"/>
          <w:highlight w:val="none"/>
          <w:lang w:eastAsia="zh-CN"/>
        </w:rPr>
        <w:t>清运费</w:t>
      </w:r>
      <w:r>
        <w:rPr>
          <w:rFonts w:hint="eastAsia" w:ascii="仿宋" w:hAnsi="仿宋" w:eastAsia="仿宋" w:cs="仿宋"/>
          <w:b/>
          <w:color w:val="auto"/>
          <w:sz w:val="28"/>
          <w:szCs w:val="28"/>
          <w:highlight w:val="none"/>
        </w:rPr>
        <w:t>及支付</w:t>
      </w:r>
      <w:r>
        <w:rPr>
          <w:rFonts w:hint="eastAsia" w:ascii="仿宋" w:hAnsi="仿宋" w:eastAsia="仿宋" w:cs="仿宋"/>
          <w:b/>
          <w:color w:val="auto"/>
          <w:sz w:val="28"/>
          <w:szCs w:val="28"/>
          <w:highlight w:val="none"/>
          <w:lang w:val="en-US" w:eastAsia="zh-CN"/>
        </w:rPr>
        <w:t>方式</w:t>
      </w:r>
    </w:p>
    <w:p w14:paraId="315B49F6">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default" w:ascii="仿宋" w:hAnsi="仿宋" w:eastAsia="仿宋" w:cs="仿宋"/>
          <w:color w:val="auto"/>
          <w:sz w:val="28"/>
          <w:szCs w:val="28"/>
          <w:highlight w:val="none"/>
          <w:lang w:val="en-US"/>
        </w:rPr>
        <w:t>本合同项下的</w:t>
      </w:r>
      <w:r>
        <w:rPr>
          <w:rFonts w:hint="eastAsia" w:ascii="仿宋" w:hAnsi="仿宋" w:eastAsia="仿宋" w:cs="仿宋"/>
          <w:color w:val="auto"/>
          <w:sz w:val="28"/>
          <w:szCs w:val="28"/>
          <w:highlight w:val="none"/>
        </w:rPr>
        <w:t>清运费根据业主住宅或商铺产权面积按每平米人民币</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元整的标准结算</w:t>
      </w:r>
      <w:r>
        <w:rPr>
          <w:rFonts w:hint="eastAsia" w:ascii="仿宋" w:hAnsi="仿宋" w:eastAsia="仿宋" w:cs="仿宋"/>
          <w:color w:val="auto"/>
          <w:sz w:val="28"/>
          <w:szCs w:val="28"/>
          <w:highlight w:val="none"/>
          <w:lang w:eastAsia="zh-CN"/>
        </w:rPr>
        <w:t>；若业主装修过程中涉及砸墙，则根据所砸墙体的体积按每立方米人民币     元整的标准</w:t>
      </w:r>
      <w:r>
        <w:rPr>
          <w:rFonts w:hint="eastAsia" w:ascii="仿宋" w:hAnsi="仿宋" w:eastAsia="仿宋" w:cs="仿宋"/>
          <w:color w:val="auto"/>
          <w:sz w:val="28"/>
          <w:szCs w:val="28"/>
          <w:highlight w:val="none"/>
          <w:lang w:val="en-US" w:eastAsia="zh-CN"/>
        </w:rPr>
        <w:t>另行</w:t>
      </w:r>
      <w:r>
        <w:rPr>
          <w:rFonts w:hint="eastAsia" w:ascii="仿宋" w:hAnsi="仿宋" w:eastAsia="仿宋" w:cs="仿宋"/>
          <w:color w:val="auto"/>
          <w:sz w:val="28"/>
          <w:szCs w:val="28"/>
          <w:highlight w:val="none"/>
          <w:lang w:eastAsia="zh-CN"/>
        </w:rPr>
        <w:t>结算清运费</w:t>
      </w:r>
      <w:r>
        <w:rPr>
          <w:rFonts w:hint="eastAsia" w:ascii="仿宋" w:hAnsi="仿宋" w:eastAsia="仿宋" w:cs="仿宋"/>
          <w:color w:val="auto"/>
          <w:sz w:val="28"/>
          <w:szCs w:val="28"/>
          <w:highlight w:val="none"/>
        </w:rPr>
        <w:t>。</w:t>
      </w:r>
    </w:p>
    <w:p w14:paraId="72BBB73B">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上述清运费单价包干，不因任何原因（包括物价上涨、最低工资标准或社保缴费基数上调、人员配置增加、设备配置调整等）调增，包括但不限于管理费、利润、税金、材料费、服装费、车辆使用费、垃圾处理费（含政府主管部门征收的垃圾处理费）、建筑垃圾装车费、运输费、卸车费、建筑垃圾堆放点场地清理费、建筑垃圾堆放点场地围挡及地面保护费、清运通道开辟及后期围挡拆除的场地恢复费、因建筑垃圾清运所产生的安全纠纷所产生的费用等等乙方履行本合同项下垃圾清运服务及其他约定义务，甲方应向乙方支付的全部费用，除此之外，甲方不再向乙方支付</w:t>
      </w:r>
      <w:r>
        <w:rPr>
          <w:rFonts w:hint="eastAsia" w:ascii="仿宋" w:hAnsi="仿宋" w:eastAsia="仿宋" w:cs="仿宋"/>
          <w:color w:val="auto"/>
          <w:sz w:val="28"/>
          <w:szCs w:val="28"/>
          <w:highlight w:val="none"/>
          <w:lang w:eastAsia="zh-CN"/>
        </w:rPr>
        <w:t>其他</w:t>
      </w:r>
      <w:r>
        <w:rPr>
          <w:rFonts w:hint="eastAsia" w:ascii="仿宋" w:hAnsi="仿宋" w:eastAsia="仿宋" w:cs="仿宋"/>
          <w:color w:val="auto"/>
          <w:sz w:val="28"/>
          <w:szCs w:val="28"/>
          <w:highlight w:val="none"/>
        </w:rPr>
        <w:t>任何费用。</w:t>
      </w:r>
    </w:p>
    <w:p w14:paraId="23EE0BAA">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3、清运费分两个阶段结算，业主户内泥水施工完成后结算该户50%的清运费，业主户内装修完工后结算剩余50%的清运费。清运费按季度支付</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每季度首月10日前，甲方提供上一季度装修户数情况及付款金额由甲乙双方共同确认，确认完成后由乙方开具相应金额的增值税专用发票提交给甲方，甲方在收到乙方发票之日起 10个工作日内以银行转账的方式支付乙方费用(遇节假日顺延)。</w:t>
      </w:r>
    </w:p>
    <w:p w14:paraId="134D88AF">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4、本合同价格为含税价格，乙方应在甲方每次付款前，向甲方开具足额合法发票，否则甲方有权顺延付款，且不承担违约责任。</w:t>
      </w:r>
    </w:p>
    <w:p w14:paraId="0A3109DB">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乙方收款账户信息如下：</w:t>
      </w:r>
    </w:p>
    <w:p w14:paraId="22CE5C5E">
      <w:pPr>
        <w:spacing w:line="480" w:lineRule="exact"/>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single"/>
        </w:rPr>
        <w:t xml:space="preserve">乙方户名：                                   </w:t>
      </w:r>
    </w:p>
    <w:p w14:paraId="3649B578">
      <w:pPr>
        <w:spacing w:line="480" w:lineRule="exact"/>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single"/>
        </w:rPr>
        <w:t xml:space="preserve">纳税人识别号：                               </w:t>
      </w:r>
    </w:p>
    <w:p w14:paraId="1C77883B">
      <w:pPr>
        <w:spacing w:line="480" w:lineRule="exact"/>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single"/>
        </w:rPr>
        <w:t xml:space="preserve">银行账号：                                   </w:t>
      </w:r>
    </w:p>
    <w:p w14:paraId="013066A5">
      <w:pPr>
        <w:spacing w:line="480" w:lineRule="exact"/>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single"/>
        </w:rPr>
        <w:t xml:space="preserve">开户银行：                                   </w:t>
      </w:r>
    </w:p>
    <w:p w14:paraId="34CBBBD7">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乙方如需改变上述账户，应提前15日以书面形式通知甲方。如乙方未按本合同规定通知而遭受损失的自行承担，若使甲方遭受损失的，应赔偿相应损失并承担当期付款金额20%的违约金。</w:t>
      </w:r>
    </w:p>
    <w:p w14:paraId="1B1C9149">
      <w:pPr>
        <w:spacing w:line="360" w:lineRule="auto"/>
        <w:ind w:firstLine="495" w:firstLineChars="176"/>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第七条 甲方权利和义务</w:t>
      </w:r>
    </w:p>
    <w:p w14:paraId="47A659D3">
      <w:pPr>
        <w:spacing w:line="360" w:lineRule="auto"/>
        <w:ind w:firstLine="492" w:firstLineChars="17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1、甲方根据产生的建筑垃圾量指定垃圾堆放点及制定清运时间。</w:t>
      </w:r>
    </w:p>
    <w:p w14:paraId="7492B612">
      <w:pPr>
        <w:spacing w:line="360" w:lineRule="auto"/>
        <w:ind w:firstLine="492" w:firstLineChars="17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2、甲方有权指定专人指导、检查乙方工作质量，发现问题及时通知乙方，要求乙方限期整改。</w:t>
      </w:r>
    </w:p>
    <w:p w14:paraId="668850D6">
      <w:pPr>
        <w:spacing w:line="360" w:lineRule="auto"/>
        <w:ind w:firstLine="492" w:firstLineChars="17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3、甲方有权制定相应的管理措施，监督标准等，以保证乙方按照合同及其它双方议定的要求运作。</w:t>
      </w:r>
    </w:p>
    <w:p w14:paraId="1946A943">
      <w:pPr>
        <w:spacing w:line="360" w:lineRule="auto"/>
        <w:ind w:firstLine="492" w:firstLineChars="17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4、监督乙方遵守项目的相关规定。</w:t>
      </w:r>
    </w:p>
    <w:p w14:paraId="47F82938">
      <w:pPr>
        <w:spacing w:line="360" w:lineRule="auto"/>
        <w:ind w:firstLine="492" w:firstLineChars="17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5、制止乙方在建筑垃圾清运过程中扰民破坏行为。</w:t>
      </w:r>
    </w:p>
    <w:p w14:paraId="2A2FBAA1">
      <w:pPr>
        <w:spacing w:line="360" w:lineRule="auto"/>
        <w:ind w:firstLine="492" w:firstLineChars="17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6、指引业主按照规定将建筑垃圾堆放在指定的堆放点。</w:t>
      </w:r>
    </w:p>
    <w:p w14:paraId="5F183A9E">
      <w:pPr>
        <w:spacing w:line="360" w:lineRule="auto"/>
        <w:ind w:firstLine="492" w:firstLineChars="17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7、按本合同约定及时向乙方支付建筑垃圾清运费用。</w:t>
      </w:r>
    </w:p>
    <w:p w14:paraId="685CFB84">
      <w:pPr>
        <w:spacing w:line="360" w:lineRule="auto"/>
        <w:ind w:firstLine="492" w:firstLineChars="17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8、乙方作业过程中，如造成本项目公共部位或公共财物等损坏的，应负责修复或赔偿，否则甲方有权依据被损坏部分、物品等的实际价值或维修所需费用，扣除乙方相应的保证金，不足部分由乙方补齐。</w:t>
      </w:r>
    </w:p>
    <w:p w14:paraId="13BCD741">
      <w:pPr>
        <w:spacing w:line="360" w:lineRule="auto"/>
        <w:ind w:firstLine="562" w:firstLineChars="200"/>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第八条 乙方权利和义务</w:t>
      </w:r>
    </w:p>
    <w:p w14:paraId="447FD84B">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乙方需自备建筑垃圾清运车并自行承担所有费用(包括但不限于燃油费、保险费、维修费等)。乙方应负责建筑垃圾装卸点场地清理、场地围挡及地面保护方案实施(方案须经本项目物服中心审批)、清运通道开辟(包括</w:t>
      </w:r>
      <w:r>
        <w:rPr>
          <w:rFonts w:hint="eastAsia" w:ascii="仿宋" w:hAnsi="仿宋" w:eastAsia="仿宋" w:cs="仿宋"/>
          <w:color w:val="auto"/>
          <w:sz w:val="28"/>
          <w:szCs w:val="28"/>
          <w:highlight w:val="none"/>
          <w:lang w:eastAsia="zh-CN"/>
        </w:rPr>
        <w:t>城管</w:t>
      </w:r>
      <w:r>
        <w:rPr>
          <w:rFonts w:hint="eastAsia" w:ascii="仿宋" w:hAnsi="仿宋" w:eastAsia="仿宋" w:cs="仿宋"/>
          <w:color w:val="auto"/>
          <w:sz w:val="28"/>
          <w:szCs w:val="28"/>
          <w:highlight w:val="none"/>
        </w:rPr>
        <w:t>与社区</w:t>
      </w:r>
      <w:r>
        <w:rPr>
          <w:rFonts w:hint="eastAsia" w:ascii="仿宋" w:hAnsi="仿宋" w:eastAsia="仿宋" w:cs="仿宋"/>
          <w:color w:val="auto"/>
          <w:sz w:val="28"/>
          <w:szCs w:val="28"/>
          <w:highlight w:val="none"/>
          <w:lang w:eastAsia="zh-CN"/>
        </w:rPr>
        <w:t>等</w:t>
      </w:r>
      <w:r>
        <w:rPr>
          <w:rFonts w:hint="eastAsia" w:ascii="仿宋" w:hAnsi="仿宋" w:eastAsia="仿宋" w:cs="仿宋"/>
          <w:color w:val="auto"/>
          <w:sz w:val="28"/>
          <w:szCs w:val="28"/>
          <w:highlight w:val="none"/>
        </w:rPr>
        <w:t>进行协商、公关等)及后期拆除等责任。</w:t>
      </w:r>
    </w:p>
    <w:p w14:paraId="124F7FD4">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2、乙方垃圾清运车辆应封闭良好，清运垃圾时应自装自卸，清运途中严禁滴、洒、漏现象，不得造成小区二次污染。</w:t>
      </w:r>
    </w:p>
    <w:p w14:paraId="478279AD">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3、乙方应在甲方通知的时间内及时清运垃圾，不得以任何理由拖延清运时间。</w:t>
      </w:r>
    </w:p>
    <w:p w14:paraId="20C19E9C">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 乙方不得在清运过程中损坏小区内设备设施以及园林绿化，否则按价赔偿，若因甲方的原因造成的损失与乙方无关。</w:t>
      </w:r>
    </w:p>
    <w:p w14:paraId="3DE7F03F">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5、乙方在清运过程中应遵守相关法律、法规，守法经营，否则由此产生的一切责任由乙方自行承担。清运过程中，若需办理有关手续或被有关部门罚款，由乙方负责处理并承担相关责任和费用。</w:t>
      </w:r>
    </w:p>
    <w:p w14:paraId="6B8E16BD">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6、确保做到建筑垃圾及时运出小区，如未按照甲方要求按时清运时，甲方有权请人代运，所发生费用从乙方的结算款中予以扣除，乙方不得有异议。</w:t>
      </w:r>
    </w:p>
    <w:p w14:paraId="5CA75E6B">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7、清运每车建筑垃圾都需到甲方指定地点进行确认、登记。</w:t>
      </w:r>
    </w:p>
    <w:p w14:paraId="2250E5F9">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8、如遇紧急情况(如政府或开发商有大型活动，环卫部门卫生检查等)应配合甲方要求，及时清运。</w:t>
      </w:r>
    </w:p>
    <w:p w14:paraId="550191D0">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10、若建筑垃圾堆放点需要移动，乙方应无条件配合，确保清运工作正常开展。</w:t>
      </w:r>
    </w:p>
    <w:p w14:paraId="26B1DEF0">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11、乙方保证自己具备提供本合同约定服务的合法资格，否则因此受到政府部门的处罚，乙方应承担全部责任。服务期限内，乙方应确保上述资格的持续有效性，否则甲方有权立即解除本合同。</w:t>
      </w:r>
    </w:p>
    <w:p w14:paraId="3F4B75A9">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乙方应依法与其委派至现场的清运人员或工作人员建立劳动或劳务合同关系，缴交医社保和其他相关保险，并保证该劳动或劳务合同关系在本合同履行期间合法存续。甲方不承担乙方与其委派至现场的清运人员或工作人员劳动或劳务合同项下的责任，乙方处理与其现场的清运人员或工作人员的劳动或劳务纠纷不得影响本合同正常履行。</w:t>
      </w:r>
    </w:p>
    <w:p w14:paraId="4E99D22D">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乙方必须遵守甲方的各项管理规章及本项目管理规约，严禁进行一切违反法律法规规定及违背社会公德的行为，积极配合本项目维序人员的治安工作，进入本项目的装卸人员必须统一服装、挂牌上岗（进场人员交一寸照片、身份证复印件各一份，到甲方本项目物业服务处办理出入证），不得做出有损于甲方形象的行为。乙方指定</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为现场负责人，联系电话：</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p>
    <w:p w14:paraId="3A92B916">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14、乙方应确保现场作业安全规范，作业过程中应在作业区设有警示标志并做好安全防护、隔离措施。若乙方作业过程中发生安全事故或乙方员工发生工伤事故，均由乙方负责处理并承担相关责任和费用；乙方作业过程中造成他人财产损失或人身损害的，由乙方承担赔偿责任，如因此导致甲方对外承担赔偿责任的，甲方有权向乙方追偿，追偿范围包括但不限于赔偿款本金、利息、诉讼费、律师费等，且甲方有权径行从应付乙方的清运费中扣减。</w:t>
      </w:r>
    </w:p>
    <w:p w14:paraId="0B8CFF2F">
      <w:pPr>
        <w:spacing w:line="360" w:lineRule="auto"/>
        <w:ind w:firstLine="562" w:firstLineChars="200"/>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第九条 违约责任</w:t>
      </w:r>
    </w:p>
    <w:p w14:paraId="54B68B15">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1、乙方未能按照双方约定的垃圾清运时间清运建筑垃圾，造成垃圾堆积，每发生1次，乙方应向甲方支付人民币</w:t>
      </w:r>
      <w:bookmarkStart w:id="188" w:name="违约金"/>
      <w:bookmarkEnd w:id="188"/>
      <w:r>
        <w:rPr>
          <w:rFonts w:hint="eastAsia" w:ascii="仿宋" w:hAnsi="仿宋" w:eastAsia="仿宋" w:cs="仿宋"/>
          <w:color w:val="auto"/>
          <w:sz w:val="28"/>
          <w:szCs w:val="28"/>
          <w:highlight w:val="none"/>
        </w:rPr>
        <w:t>500元的违约金。</w:t>
      </w:r>
    </w:p>
    <w:p w14:paraId="40567764">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2、发生如下情况之一，视为乙方严重违约，甲方有权立即解除合同：</w:t>
      </w:r>
    </w:p>
    <w:p w14:paraId="73DC30BC">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（1）乙方逾期履行垃圾清运超过2日。</w:t>
      </w:r>
    </w:p>
    <w:p w14:paraId="6B442BCB">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（2）累计三次未按时清运的。</w:t>
      </w:r>
    </w:p>
    <w:p w14:paraId="1FD06926">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（3）未经甲方事先书面允许，乙方将本合同建筑垃圾清运工作全部或部分转包给第三方。</w:t>
      </w:r>
    </w:p>
    <w:p w14:paraId="6EF75E5F">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（4）乙方作业过程中，因乙方过错导致人员伤亡、严重财产损害（≥人民币3万元）。</w:t>
      </w:r>
    </w:p>
    <w:p w14:paraId="707577EC">
      <w:pPr>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（5）非经甲方许可，乙方在本项目内经营与本合同无关的业务（包含但不限于经营水泥、沙土等装修配套材料）。</w:t>
      </w:r>
    </w:p>
    <w:p w14:paraId="6332643A">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3、除本协议约定外，本合同因一方违约导致提前终止（包括守约方行使合同解除权的情况），违约方除按照相关约定承担违约责任外，还应向另一方支付人民币5000元违约金。</w:t>
      </w:r>
    </w:p>
    <w:p w14:paraId="5C5A7C59">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4、在乙方违约的情况下，如果乙方支付的违约金不足以补偿甲方因乙方违约行为而遭受的损失，则甲方有权要求乙方就差额部分予以赔偿。</w:t>
      </w:r>
    </w:p>
    <w:p w14:paraId="76FE05AD">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5、无论任何原因导致本合同终止，乙方均应按甲方要求限期撤走全部人员和设备，否则每逾期一日，乙方应向甲方支付人民币500元滞留违约金。</w:t>
      </w:r>
    </w:p>
    <w:p w14:paraId="54DB4D12">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6、本合同内乙方应承担的违约金或赔偿金，甲方有权从应付乙方的任何一笔款项及乙方履约保证金中直接扣除。</w:t>
      </w:r>
    </w:p>
    <w:p w14:paraId="25937635">
      <w:pPr>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7、服务期内，若甲方提前终止本协议，则应提前三十日（自甲方通知书发出之日起算）以书面形式通知乙方，本情形不在违约责任范围内，甲方不承担违约责任。</w:t>
      </w:r>
    </w:p>
    <w:p w14:paraId="7FEF68CC">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8、本合同项下违约方的损失赔偿范围包括守约方的直接损失和间接损失，包括但不限于守约方向第三方承担的赔偿责任、诉讼费、仲裁费、律师费、鉴定费等费用支出。</w:t>
      </w:r>
    </w:p>
    <w:p w14:paraId="475E83CC">
      <w:pPr>
        <w:spacing w:line="360" w:lineRule="auto"/>
        <w:ind w:firstLine="562" w:firstLineChars="200"/>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第十条 禁止商业贿赂</w:t>
      </w:r>
    </w:p>
    <w:p w14:paraId="4AF14640">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1、甲、乙双方应严格遵守《中华人民共和国反不正当竞争法》等相关法律法规关于禁止商业贿赂行为的规定，坚决拒绝商业贿赂、行贿及其他不正当之商业行为。</w:t>
      </w:r>
    </w:p>
    <w:p w14:paraId="79DB5BD8">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本合同项下商业贿赂是指乙方或其工作人员为促成交易或从甲方取得比他人更多的商业利益或更特殊的商业待遇而给予甲方员工个人的回扣、退佣、购物折扣、礼品券、优惠券、置业、礼品、馈赠、游览或旅游、娱乐、招待、报销票据等不正当利益。</w:t>
      </w:r>
    </w:p>
    <w:p w14:paraId="7FD152AF">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3、若甲方或其工作人员要求乙方或其工作人员给予任何形式的不正当利益，乙方应向甲方相关监察部门提供相关证据，甲方查实后将及时公正处理，并为乙方严格保密。</w:t>
      </w:r>
    </w:p>
    <w:p w14:paraId="37BC2366">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若发现乙方或其工作人员违反以上规定，甲方有权解除本合同，并终止与乙方正在进行的一切合作（如有）；乙方应按甲方查明的行贿金额的两倍向甲方支付违约金。甲方可依法对乙方采取必要措施，包括冻结所有应付款，向法院诉请赔偿经济及商誉损失等。</w:t>
      </w:r>
    </w:p>
    <w:p w14:paraId="16CCC52C">
      <w:pPr>
        <w:spacing w:line="360" w:lineRule="auto"/>
        <w:ind w:firstLine="562" w:firstLineChars="200"/>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第十一条 争议解决方式</w:t>
      </w:r>
    </w:p>
    <w:p w14:paraId="2F828697">
      <w:pPr>
        <w:ind w:firstLine="560" w:firstLineChars="200"/>
        <w:rPr>
          <w:color w:val="auto"/>
          <w:highlight w:val="none"/>
        </w:rPr>
      </w:pPr>
      <w:r>
        <w:rPr>
          <w:rFonts w:hint="eastAsia" w:ascii="仿宋" w:hAnsi="仿宋" w:eastAsia="仿宋" w:cs="仿宋"/>
          <w:color w:val="auto"/>
          <w:sz w:val="28"/>
          <w:szCs w:val="28"/>
          <w:highlight w:val="none"/>
        </w:rPr>
        <w:t>甲、</w:t>
      </w:r>
      <w:r>
        <w:rPr>
          <w:rFonts w:hint="eastAsia" w:ascii="仿宋" w:hAnsi="仿宋" w:eastAsia="仿宋" w:cs="仿宋"/>
          <w:color w:val="auto"/>
          <w:sz w:val="28"/>
          <w:szCs w:val="28"/>
          <w:highlight w:val="none"/>
          <w:lang w:val="zh-CN"/>
        </w:rPr>
        <w:t>乙</w:t>
      </w:r>
      <w:r>
        <w:rPr>
          <w:rFonts w:hint="eastAsia" w:ascii="仿宋" w:hAnsi="仿宋" w:eastAsia="仿宋" w:cs="仿宋"/>
          <w:color w:val="auto"/>
          <w:sz w:val="28"/>
          <w:szCs w:val="28"/>
          <w:highlight w:val="none"/>
        </w:rPr>
        <w:t>双方在履行本合同中如有争议，双方应优先协商解决，协商不成的，任意一方均可向甲方所在地的人民法院提起诉讼。因乙方违约导致甲方提起诉讼/仲裁或须参与到诉讼仲裁程序中的，乙方应承担甲方因此支出的所有费用，包括但不限于诉讼/仲裁费用、保全费用、保全保险或者担保费用、律师费用、公证费、差旅费、鉴定费、审查及评估费、执行费、公告费、拍卖费等 。</w:t>
      </w:r>
    </w:p>
    <w:p w14:paraId="1F68B602">
      <w:pPr>
        <w:spacing w:line="360" w:lineRule="auto"/>
        <w:ind w:firstLine="562" w:firstLineChars="200"/>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lang w:val="zh-CN"/>
        </w:rPr>
        <w:t>第十二条 通知</w:t>
      </w:r>
    </w:p>
    <w:p w14:paraId="6DA69852">
      <w:pPr>
        <w:spacing w:line="360" w:lineRule="auto"/>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本合同正文首页抬头载明地址等联系方式为甲、乙双方的有效联系方式。任何一方如改变其联系方式，应及时书面通知另一方。否则，另一方按照本合同载明联系方式发出通知，视为该通知有效送达，变更方自行承担通知不能实际送达的后果。</w:t>
      </w:r>
    </w:p>
    <w:p w14:paraId="1A2759A1">
      <w:pPr>
        <w:spacing w:line="360" w:lineRule="auto"/>
        <w:ind w:firstLine="562" w:firstLineChars="200"/>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第十三条 其他</w:t>
      </w:r>
    </w:p>
    <w:p w14:paraId="58AEE72E">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rPr>
        <w:t>1、除本合同另有约定外，乙方就本项目</w:t>
      </w:r>
      <w:r>
        <w:rPr>
          <w:rFonts w:hint="eastAsia" w:ascii="仿宋" w:hAnsi="仿宋" w:eastAsia="仿宋" w:cs="仿宋"/>
          <w:color w:val="auto"/>
          <w:sz w:val="28"/>
          <w:szCs w:val="28"/>
          <w:highlight w:val="none"/>
        </w:rPr>
        <w:t>建筑</w:t>
      </w:r>
      <w:r>
        <w:rPr>
          <w:rFonts w:hint="eastAsia" w:ascii="仿宋" w:hAnsi="仿宋" w:eastAsia="仿宋" w:cs="仿宋"/>
          <w:color w:val="auto"/>
          <w:sz w:val="28"/>
          <w:szCs w:val="28"/>
          <w:highlight w:val="none"/>
          <w:lang w:val="zh-CN"/>
        </w:rPr>
        <w:t>垃圾清运服务向甲方提供的全部文件资料，均应视为乙方向甲方做出的单方承诺。如若该等文件资料内容与本合同约定不一致，或旨在减轻或免除乙方合同责任时，应以本合同约定为准。</w:t>
      </w:r>
    </w:p>
    <w:p w14:paraId="7AC7CB76">
      <w:pPr>
        <w:spacing w:line="360" w:lineRule="auto"/>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2、本合同的签署不产生甲、乙双方之间任何代理关系，乙方履行本合同过程中对第三方产生的任何责任均由乙方自行承担。</w:t>
      </w:r>
    </w:p>
    <w:p w14:paraId="4AD775A1">
      <w:pPr>
        <w:spacing w:line="360" w:lineRule="auto"/>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3、本合同未尽事宜，经甲乙双方协商一致，可另行签订补充协议。补充协议经双方签章后生效，与本合同具同等法律效力。</w:t>
      </w:r>
    </w:p>
    <w:p w14:paraId="70FCD081">
      <w:pPr>
        <w:spacing w:line="360" w:lineRule="auto"/>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4、本合同经甲、乙双方签字盖章后生效；一式四份，甲乙双方各执二份，具有同等法律效力。</w:t>
      </w:r>
    </w:p>
    <w:p w14:paraId="73C6BE74">
      <w:pPr>
        <w:spacing w:line="500" w:lineRule="exact"/>
        <w:rPr>
          <w:rFonts w:hint="eastAsia" w:ascii="仿宋" w:hAnsi="仿宋" w:eastAsia="仿宋" w:cs="仿宋"/>
          <w:b/>
          <w:color w:val="auto"/>
          <w:sz w:val="28"/>
          <w:szCs w:val="28"/>
          <w:highlight w:val="none"/>
        </w:rPr>
      </w:pPr>
    </w:p>
    <w:p w14:paraId="4807EFA8">
      <w:pPr>
        <w:spacing w:line="500" w:lineRule="exact"/>
        <w:rPr>
          <w:rFonts w:hint="eastAsia" w:ascii="仿宋" w:hAnsi="仿宋" w:eastAsia="仿宋" w:cs="仿宋"/>
          <w:b/>
          <w:color w:val="auto"/>
          <w:sz w:val="28"/>
          <w:szCs w:val="28"/>
          <w:highlight w:val="none"/>
        </w:rPr>
      </w:pPr>
    </w:p>
    <w:p w14:paraId="0BCF79CF">
      <w:pPr>
        <w:spacing w:line="360" w:lineRule="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甲方：                                  乙方：</w:t>
      </w:r>
    </w:p>
    <w:p w14:paraId="3180B206">
      <w:pPr>
        <w:spacing w:line="360" w:lineRule="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授权代表：                              授权代表：</w:t>
      </w:r>
    </w:p>
    <w:p w14:paraId="313A5005">
      <w:pPr>
        <w:spacing w:line="360" w:lineRule="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联系方式：                              联系方式：</w:t>
      </w:r>
    </w:p>
    <w:p w14:paraId="251CA05E">
      <w:pPr>
        <w:spacing w:line="360" w:lineRule="auto"/>
        <w:ind w:left="-141" w:leftChars="-67" w:firstLine="135" w:firstLineChars="48"/>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日期：                                  日期：</w:t>
      </w:r>
    </w:p>
    <w:p w14:paraId="435ECFFA">
      <w:pPr>
        <w:spacing w:line="500" w:lineRule="exact"/>
        <w:rPr>
          <w:rFonts w:hint="eastAsia" w:ascii="仿宋" w:hAnsi="仿宋" w:eastAsia="仿宋" w:cs="仿宋"/>
          <w:b/>
          <w:color w:val="auto"/>
          <w:sz w:val="28"/>
          <w:szCs w:val="28"/>
          <w:highlight w:val="none"/>
        </w:rPr>
      </w:pPr>
    </w:p>
    <w:p w14:paraId="5BDF746B">
      <w:pPr>
        <w:spacing w:line="500" w:lineRule="exact"/>
        <w:rPr>
          <w:rFonts w:hint="eastAsia" w:ascii="仿宋" w:hAnsi="仿宋" w:eastAsia="仿宋" w:cs="仿宋"/>
          <w:b/>
          <w:color w:val="auto"/>
          <w:sz w:val="28"/>
          <w:szCs w:val="28"/>
          <w:highlight w:val="none"/>
        </w:rPr>
      </w:pPr>
    </w:p>
    <w:p w14:paraId="4D849F3B">
      <w:pPr>
        <w:spacing w:line="500" w:lineRule="exact"/>
        <w:rPr>
          <w:rFonts w:hint="eastAsia" w:ascii="仿宋" w:hAnsi="仿宋" w:eastAsia="仿宋" w:cs="仿宋"/>
          <w:b/>
          <w:color w:val="auto"/>
          <w:sz w:val="28"/>
          <w:szCs w:val="28"/>
          <w:highlight w:val="none"/>
        </w:rPr>
      </w:pPr>
    </w:p>
    <w:p w14:paraId="553E9273">
      <w:pPr>
        <w:spacing w:line="500" w:lineRule="exact"/>
        <w:rPr>
          <w:rFonts w:hint="eastAsia" w:ascii="仿宋" w:hAnsi="仿宋" w:eastAsia="仿宋" w:cs="仿宋"/>
          <w:b/>
          <w:color w:val="auto"/>
          <w:sz w:val="28"/>
          <w:szCs w:val="28"/>
          <w:highlight w:val="none"/>
        </w:rPr>
      </w:pPr>
    </w:p>
    <w:p w14:paraId="38609FB0">
      <w:pPr>
        <w:rPr>
          <w:rFonts w:hint="eastAsia" w:ascii="仿宋" w:hAnsi="仿宋" w:eastAsia="仿宋" w:cs="仿宋"/>
          <w:b/>
          <w:color w:val="auto"/>
          <w:sz w:val="28"/>
          <w:szCs w:val="28"/>
          <w:highlight w:val="none"/>
        </w:rPr>
      </w:pPr>
    </w:p>
    <w:p w14:paraId="725097D3">
      <w:pPr>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供应商廉洁诚信承诺书</w:t>
      </w:r>
    </w:p>
    <w:p w14:paraId="27B0892C">
      <w:pPr>
        <w:jc w:val="center"/>
        <w:rPr>
          <w:rFonts w:hint="eastAsia" w:ascii="仿宋" w:hAnsi="仿宋" w:eastAsia="仿宋" w:cs="仿宋"/>
          <w:b/>
          <w:color w:val="auto"/>
          <w:sz w:val="28"/>
          <w:szCs w:val="28"/>
          <w:highlight w:val="none"/>
        </w:rPr>
      </w:pPr>
    </w:p>
    <w:p w14:paraId="0515637D">
      <w:pPr>
        <w:spacing w:line="360" w:lineRule="auto"/>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w:t>致：</w:t>
      </w:r>
      <w:r>
        <w:rPr>
          <w:rFonts w:hint="eastAsia" w:ascii="仿宋" w:hAnsi="仿宋" w:eastAsia="仿宋" w:cs="仿宋"/>
          <w:color w:val="auto"/>
          <w:sz w:val="28"/>
          <w:szCs w:val="28"/>
          <w:highlight w:val="none"/>
          <w:u w:val="single"/>
        </w:rPr>
        <w:t xml:space="preserve">                            </w:t>
      </w:r>
    </w:p>
    <w:p w14:paraId="228FB347">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承诺方系贵司的供应商、服务商或合作商，在相关业务活动(包括但不限于交易洽谈、供货、服务、承揽、技术合作交流、付款)中接触贵司相关人员和资讯，在廉洁义务和操守方面做出如下承诺：</w:t>
      </w:r>
    </w:p>
    <w:p w14:paraId="287B6D0C">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一、自觉遵守国家法律、法规，按照《中国共产党纪律处分条例》、《中华人民共和国反不正当竞争法》、《关于禁止商业贿赂行为的暂行规定》、《中华人民共和国招投标法》以及有关要求进行各项业务活动。</w:t>
      </w:r>
    </w:p>
    <w:p w14:paraId="7C17CAA1">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不向贵司的工作人员及其亲属馈赠礼金、礼品（含有价证券）；不向贵司的工作人员提供任何应由其个人支付报酬的劳务和其它服务；不为贵司的工作人员安排可能影响公正执行公务的任何活动；不为贵司的工作人员支付应由其个人支付的任何赞助费、宣传费、咨询费、劳务费等；不为贵司工作人员报销任何名义的个人消费凭证。</w:t>
      </w:r>
    </w:p>
    <w:p w14:paraId="1CA0E4E4">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三、不与其他经营者串通报价和投标，不排挤其他经营者的公平竞争，损害其他经营者的合法权益；不在工程建设的预决算编制工作中弄虚作假、高估冒算。</w:t>
      </w:r>
    </w:p>
    <w:p w14:paraId="21026DA2">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承诺方在与贵司达成和交易履行过程中，提供的资质证明、证照、企业及个人资料、住所、产品名称、规格、品质、服务标准、票据、权证、权利限制均为真实，不存在虚假、期满、伪造、变造行为，如上述情况发生变更，承诺方需在5个工作日内通知贵司备案存档。</w:t>
      </w:r>
    </w:p>
    <w:p w14:paraId="588E495D">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五、承诺方禁止提供仿冒品（包括但不限于如贴牌、参杂参假，以次充好，以旧冒新、以不合格冒充合格）或不符合贵司所需规格之商品提供贵司使用。</w:t>
      </w:r>
    </w:p>
    <w:p w14:paraId="0C0AA82C">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六、承诺方同意贵司依其保密制度所划列的机密资料可包括一切关于贵司，无论是否有价值，被公开或正在采取保密措施的书面、口头或以其他形式呈现、保存之资讯、承诺方与接受机密资料五年内均有保密义务，未经贵司同意不得利用或向任何第三方泄露、交付。</w:t>
      </w:r>
    </w:p>
    <w:p w14:paraId="68A69197">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七、为净化采购相关秩序及环境，可发送电子邮件至贵司进行投诉或申报，须记载确实之内容或证据线索及联络方式。投诉将由贵司监察室处理及回复并保密，如属实，举报人（单位）将获得额外的现金奖励。</w:t>
      </w:r>
    </w:p>
    <w:p w14:paraId="2E16DEFE">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八、违约责任</w:t>
      </w:r>
    </w:p>
    <w:p w14:paraId="3C6E1AC4">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承诺方承诺如违反本承诺书所述任何义务，无论是否给贵司造成损失，承诺方将承担一切责任，并就贵司实际造成的经济、名誉损失进行赔偿。贵司有权解除双方合同并不负任何违约责任。承诺方应付之违约金，贵司有权从承诺方应付账款中抵扣，并可采用刑事控告，民事赔偿等其他法律手段索回。</w:t>
      </w:r>
    </w:p>
    <w:p w14:paraId="2E9C678A">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九、自觉接受监督。</w:t>
      </w:r>
    </w:p>
    <w:p w14:paraId="1F4C65A1">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特此承诺。</w:t>
      </w:r>
    </w:p>
    <w:p w14:paraId="767D8226">
      <w:pPr>
        <w:spacing w:line="360" w:lineRule="auto"/>
        <w:ind w:firstLine="560" w:firstLineChars="200"/>
        <w:rPr>
          <w:rFonts w:hint="eastAsia" w:ascii="仿宋" w:hAnsi="仿宋" w:eastAsia="仿宋" w:cs="仿宋"/>
          <w:color w:val="auto"/>
          <w:sz w:val="28"/>
          <w:szCs w:val="28"/>
          <w:highlight w:val="none"/>
        </w:rPr>
      </w:pPr>
    </w:p>
    <w:p w14:paraId="7C94DCD9">
      <w:pPr>
        <w:spacing w:line="360" w:lineRule="auto"/>
        <w:ind w:firstLine="3780" w:firstLineChars="1350"/>
        <w:rPr>
          <w:rFonts w:hint="eastAsia" w:ascii="仿宋" w:hAnsi="仿宋" w:eastAsia="仿宋" w:cs="仿宋"/>
          <w:color w:val="auto"/>
          <w:sz w:val="28"/>
          <w:szCs w:val="28"/>
          <w:highlight w:val="none"/>
        </w:rPr>
      </w:pPr>
    </w:p>
    <w:p w14:paraId="6D5F2739">
      <w:pPr>
        <w:spacing w:line="360" w:lineRule="auto"/>
        <w:ind w:firstLine="4480" w:firstLineChars="16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承诺人名称（盖章）：</w:t>
      </w:r>
    </w:p>
    <w:p w14:paraId="5E84363D">
      <w:pPr>
        <w:spacing w:line="360" w:lineRule="auto"/>
        <w:ind w:firstLine="4480" w:firstLineChars="16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法定代表人（或授权代表）：</w:t>
      </w:r>
    </w:p>
    <w:p w14:paraId="6DDB56CC">
      <w:pPr>
        <w:spacing w:line="360" w:lineRule="auto"/>
        <w:ind w:firstLine="4480" w:firstLineChars="16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w:t>
      </w:r>
    </w:p>
    <w:p w14:paraId="27E61F08">
      <w:pPr>
        <w:spacing w:line="360" w:lineRule="auto"/>
        <w:ind w:firstLine="4480" w:firstLineChars="16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w:t>
      </w:r>
    </w:p>
    <w:p w14:paraId="109E4D60">
      <w:pPr>
        <w:spacing w:line="360" w:lineRule="auto"/>
        <w:rPr>
          <w:rFonts w:hint="eastAsia" w:ascii="仿宋" w:hAnsi="仿宋" w:eastAsia="仿宋" w:cs="仿宋"/>
          <w:color w:val="auto"/>
          <w:sz w:val="28"/>
          <w:szCs w:val="28"/>
          <w:highlight w:val="none"/>
        </w:rPr>
      </w:pPr>
    </w:p>
    <w:p w14:paraId="3921E5EE">
      <w:pPr>
        <w:spacing w:line="360" w:lineRule="auto"/>
        <w:rPr>
          <w:rFonts w:hint="eastAsia" w:ascii="仿宋" w:hAnsi="仿宋" w:eastAsia="仿宋" w:cs="仿宋"/>
          <w:color w:val="auto"/>
          <w:sz w:val="28"/>
          <w:szCs w:val="28"/>
          <w:highlight w:val="none"/>
        </w:rPr>
      </w:pPr>
    </w:p>
    <w:p w14:paraId="0BE984D7">
      <w:pPr>
        <w:spacing w:line="360" w:lineRule="auto"/>
        <w:rPr>
          <w:rFonts w:hint="eastAsia" w:ascii="仿宋" w:hAnsi="仿宋" w:eastAsia="仿宋" w:cs="仿宋"/>
          <w:color w:val="auto"/>
          <w:sz w:val="28"/>
          <w:szCs w:val="28"/>
          <w:highlight w:val="none"/>
        </w:rPr>
      </w:pPr>
    </w:p>
    <w:p w14:paraId="6FF6B6CF">
      <w:pPr>
        <w:spacing w:line="360" w:lineRule="auto"/>
        <w:rPr>
          <w:rFonts w:hint="eastAsia" w:ascii="仿宋" w:hAnsi="仿宋" w:eastAsia="仿宋" w:cs="仿宋"/>
          <w:color w:val="auto"/>
          <w:sz w:val="28"/>
          <w:szCs w:val="28"/>
          <w:highlight w:val="none"/>
        </w:rPr>
      </w:pPr>
    </w:p>
    <w:p w14:paraId="7C7A26A4">
      <w:pPr>
        <w:spacing w:line="360" w:lineRule="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附件：施工安全责任书</w:t>
      </w:r>
    </w:p>
    <w:p w14:paraId="4CEE8570">
      <w:pPr>
        <w:spacing w:line="360" w:lineRule="auto"/>
        <w:jc w:val="center"/>
        <w:rPr>
          <w:rFonts w:hint="eastAsia" w:ascii="仿宋" w:hAnsi="仿宋" w:eastAsia="仿宋" w:cs="仿宋"/>
          <w:bCs/>
          <w:color w:val="auto"/>
          <w:sz w:val="28"/>
          <w:szCs w:val="28"/>
          <w:highlight w:val="none"/>
        </w:rPr>
      </w:pPr>
    </w:p>
    <w:p w14:paraId="5B477323">
      <w:pPr>
        <w:spacing w:line="360" w:lineRule="auto"/>
        <w:rPr>
          <w:rFonts w:hint="eastAsia" w:ascii="仿宋" w:hAnsi="仿宋" w:eastAsia="仿宋" w:cs="仿宋"/>
          <w:color w:val="auto"/>
          <w:sz w:val="28"/>
          <w:szCs w:val="28"/>
          <w:highlight w:val="none"/>
          <w:u w:val="single"/>
          <w:lang w:eastAsia="zh-CN"/>
        </w:rPr>
      </w:pPr>
      <w:r>
        <w:rPr>
          <w:rFonts w:hint="eastAsia" w:ascii="仿宋" w:hAnsi="仿宋" w:eastAsia="仿宋" w:cs="仿宋"/>
          <w:bCs/>
          <w:color w:val="auto"/>
          <w:sz w:val="28"/>
          <w:szCs w:val="28"/>
          <w:highlight w:val="none"/>
        </w:rPr>
        <w:t>甲方：</w:t>
      </w:r>
    </w:p>
    <w:p w14:paraId="160F4811">
      <w:pPr>
        <w:spacing w:line="360" w:lineRule="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乙方：</w:t>
      </w:r>
    </w:p>
    <w:p w14:paraId="430EBF59">
      <w:pPr>
        <w:spacing w:line="360" w:lineRule="auto"/>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为确保在建筑垃圾清运期间安全达标，并督促乙方负责人认真贯彻落实《建设工程安全生产管理条例》的要求，管理好建筑清运现场，顺利完成该工程，特签订本责任书：</w:t>
      </w:r>
    </w:p>
    <w:p w14:paraId="42FD785E">
      <w:pPr>
        <w:spacing w:line="360" w:lineRule="auto"/>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1、乙方必须严格执行甲方公司的各项规章制度，认真履行安全生产责任，配合甲方项目人员的工作安排，确保安全生产管理目标。</w:t>
      </w:r>
    </w:p>
    <w:p w14:paraId="0C542D1E">
      <w:pPr>
        <w:spacing w:line="360" w:lineRule="auto"/>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2、乙方须在清运包干区域内作业，在清运过程中应保护好现场环境，如有破坏本项目原有建筑物品，乙方应负责修复或赔偿；如果有破坏或损坏项目现有植物和道路，乙方应及时恢复原状。</w:t>
      </w:r>
    </w:p>
    <w:p w14:paraId="7BCCEA7C">
      <w:pPr>
        <w:spacing w:line="360" w:lineRule="auto"/>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3、乙方清运人员须持证上岗并遵守交通规则，驾驶车辆之前认真检查车辆的各项性能，严格按照规程操作，预防事故发生，清运</w:t>
      </w:r>
      <w:r>
        <w:rPr>
          <w:rFonts w:hint="eastAsia" w:ascii="仿宋" w:hAnsi="仿宋" w:eastAsia="仿宋" w:cs="仿宋"/>
          <w:color w:val="auto"/>
          <w:sz w:val="28"/>
          <w:szCs w:val="28"/>
          <w:highlight w:val="none"/>
        </w:rPr>
        <w:t>过程中造成乙方操作人员及其他人员人身或财产损坏损害的，由乙方承担全部责任</w:t>
      </w:r>
      <w:r>
        <w:rPr>
          <w:rFonts w:hint="eastAsia" w:ascii="仿宋" w:hAnsi="仿宋" w:eastAsia="仿宋" w:cs="仿宋"/>
          <w:bCs/>
          <w:color w:val="auto"/>
          <w:sz w:val="28"/>
          <w:szCs w:val="28"/>
          <w:highlight w:val="none"/>
        </w:rPr>
        <w:t>。</w:t>
      </w:r>
    </w:p>
    <w:p w14:paraId="4E13D0FC">
      <w:pPr>
        <w:spacing w:line="360" w:lineRule="auto"/>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4、乙方须严格贯彻执行国家安全法规，确保工人人身安全及设备正常运转。</w:t>
      </w:r>
    </w:p>
    <w:p w14:paraId="01EA23D6">
      <w:pPr>
        <w:spacing w:line="360" w:lineRule="auto"/>
        <w:rPr>
          <w:rFonts w:hint="eastAsia" w:ascii="仿宋" w:hAnsi="仿宋" w:eastAsia="仿宋" w:cs="仿宋"/>
          <w:bCs/>
          <w:color w:val="auto"/>
          <w:sz w:val="28"/>
          <w:szCs w:val="28"/>
          <w:highlight w:val="none"/>
        </w:rPr>
      </w:pPr>
    </w:p>
    <w:p w14:paraId="48BE35BD">
      <w:pPr>
        <w:spacing w:line="360" w:lineRule="auto"/>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以上各项如有违反，甲方将追究乙方责任，情节严重者要追究其法律责任。</w:t>
      </w:r>
    </w:p>
    <w:p w14:paraId="6187AEDC">
      <w:pPr>
        <w:spacing w:line="360" w:lineRule="auto"/>
        <w:rPr>
          <w:rFonts w:hint="eastAsia" w:ascii="仿宋" w:hAnsi="仿宋" w:eastAsia="仿宋" w:cs="仿宋"/>
          <w:bCs/>
          <w:color w:val="auto"/>
          <w:sz w:val="28"/>
          <w:szCs w:val="28"/>
          <w:highlight w:val="none"/>
        </w:rPr>
      </w:pPr>
    </w:p>
    <w:p w14:paraId="3809752B">
      <w:pPr>
        <w:spacing w:line="360" w:lineRule="auto"/>
        <w:rPr>
          <w:rFonts w:hint="eastAsia" w:ascii="仿宋" w:hAnsi="仿宋" w:eastAsia="仿宋" w:cs="仿宋"/>
          <w:bCs/>
          <w:color w:val="auto"/>
          <w:sz w:val="28"/>
          <w:szCs w:val="28"/>
          <w:highlight w:val="none"/>
        </w:rPr>
      </w:pPr>
    </w:p>
    <w:p w14:paraId="5C2E9FA5">
      <w:pPr>
        <w:spacing w:line="360" w:lineRule="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甲方：</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w:t>
      </w:r>
      <w:r>
        <w:rPr>
          <w:rFonts w:hint="eastAsia" w:ascii="仿宋" w:hAnsi="仿宋" w:eastAsia="仿宋" w:cs="仿宋"/>
          <w:bCs/>
          <w:color w:val="auto"/>
          <w:sz w:val="28"/>
          <w:szCs w:val="28"/>
          <w:highlight w:val="none"/>
        </w:rPr>
        <w:t>乙方：</w:t>
      </w:r>
    </w:p>
    <w:p w14:paraId="6AE5A399">
      <w:pPr>
        <w:spacing w:line="360" w:lineRule="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代表人：                                    代表人：</w:t>
      </w:r>
    </w:p>
    <w:p w14:paraId="0A755160">
      <w:pPr>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rPr>
        <w:t>日期：     年   月   日                     日期：      年   月   日</w:t>
      </w:r>
    </w:p>
    <w:sectPr>
      <w:footerReference r:id="rId5" w:type="default"/>
      <w:pgSz w:w="11906" w:h="16838"/>
      <w:pgMar w:top="1417" w:right="1418" w:bottom="1417" w:left="1418" w:header="851" w:footer="992" w:gutter="0"/>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761122"/>
    </w:sdtPr>
    <w:sdtContent>
      <w:p w14:paraId="10A17B77">
        <w:pPr>
          <w:pStyle w:val="14"/>
          <w:jc w:val="center"/>
        </w:pPr>
        <w:r>
          <w:fldChar w:fldCharType="begin"/>
        </w:r>
        <w:r>
          <w:instrText xml:space="preserve"> PAGE   \* MERGEFORMAT </w:instrText>
        </w:r>
        <w:r>
          <w:fldChar w:fldCharType="separate"/>
        </w:r>
        <w:r>
          <w:rPr>
            <w:lang w:val="zh-CN"/>
          </w:rPr>
          <w:t>21</w:t>
        </w:r>
        <w:r>
          <w:rPr>
            <w:lang w:val="zh-CN"/>
          </w:rPr>
          <w:fldChar w:fldCharType="end"/>
        </w:r>
      </w:p>
    </w:sdtContent>
  </w:sdt>
  <w:p w14:paraId="2B88FFDE">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69924"/>
    </w:sdtPr>
    <w:sdtContent>
      <w:p w14:paraId="41517CE4">
        <w:pPr>
          <w:pStyle w:val="14"/>
          <w:jc w:val="center"/>
        </w:pPr>
        <w:r>
          <w:fldChar w:fldCharType="begin"/>
        </w:r>
        <w:r>
          <w:instrText xml:space="preserve"> PAGE   \* MERGEFORMAT </w:instrText>
        </w:r>
        <w:r>
          <w:fldChar w:fldCharType="separate"/>
        </w:r>
        <w:r>
          <w:rPr>
            <w:lang w:val="zh-CN"/>
          </w:rPr>
          <w:t>31</w:t>
        </w:r>
        <w:r>
          <w:rPr>
            <w:lang w:val="zh-CN"/>
          </w:rPr>
          <w:fldChar w:fldCharType="end"/>
        </w:r>
      </w:p>
    </w:sdtContent>
  </w:sdt>
  <w:p w14:paraId="08803AA5">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51F6B">
    <w:pPr>
      <w:pStyle w:val="31"/>
    </w:pPr>
    <w:r>
      <w:rPr>
        <w:rFonts w:hint="eastAsia"/>
      </w:rPr>
      <w:t xml:space="preserve">                                    第</w:t>
    </w:r>
    <w:r>
      <w:fldChar w:fldCharType="begin"/>
    </w:r>
    <w:r>
      <w:rPr>
        <w:rStyle w:val="23"/>
      </w:rPr>
      <w:instrText xml:space="preserve"> PAGE </w:instrText>
    </w:r>
    <w:r>
      <w:fldChar w:fldCharType="separate"/>
    </w:r>
    <w:r>
      <w:rPr>
        <w:rStyle w:val="23"/>
      </w:rPr>
      <w:t>47</w:t>
    </w:r>
    <w:r>
      <w:fldChar w:fldCharType="end"/>
    </w:r>
    <w:r>
      <w:rPr>
        <w:rFonts w:hint="eastAsia"/>
      </w:rPr>
      <w:t>页，共</w:t>
    </w:r>
    <w:r>
      <w:fldChar w:fldCharType="begin"/>
    </w:r>
    <w:r>
      <w:rPr>
        <w:rStyle w:val="23"/>
      </w:rPr>
      <w:instrText xml:space="preserve"> NUMPAGES </w:instrText>
    </w:r>
    <w:r>
      <w:fldChar w:fldCharType="separate"/>
    </w:r>
    <w:r>
      <w:rPr>
        <w:rStyle w:val="23"/>
      </w:rPr>
      <w:t>47</w:t>
    </w:r>
    <w:r>
      <w:fldChar w:fldCharType="end"/>
    </w:r>
    <w:r>
      <w:rPr>
        <w:rFonts w:hint="eastAsia"/>
      </w:rPr>
      <w:t>页</w:t>
    </w:r>
  </w:p>
  <w:p w14:paraId="1865F2F1">
    <w:pPr>
      <w:rPr>
        <w:rFonts w:ascii="宋体" w:hAnsi="宋体"/>
        <w:szCs w:val="21"/>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568B41"/>
    <w:multiLevelType w:val="singleLevel"/>
    <w:tmpl w:val="E9568B41"/>
    <w:lvl w:ilvl="0" w:tentative="0">
      <w:start w:val="4"/>
      <w:numFmt w:val="decimal"/>
      <w:suff w:val="nothing"/>
      <w:lvlText w:val="%1、"/>
      <w:lvlJc w:val="left"/>
      <w:pPr>
        <w:ind w:left="-10"/>
      </w:pPr>
    </w:lvl>
  </w:abstractNum>
  <w:abstractNum w:abstractNumId="1">
    <w:nsid w:val="5DFF55CB"/>
    <w:multiLevelType w:val="singleLevel"/>
    <w:tmpl w:val="5DFF55CB"/>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mMWVhNDQ4NDczZTZiYWE1MDA0ZTJiMTQxYjlhNWIifQ=="/>
  </w:docVars>
  <w:rsids>
    <w:rsidRoot w:val="5A9E4E10"/>
    <w:rsid w:val="0007691E"/>
    <w:rsid w:val="001A64C4"/>
    <w:rsid w:val="009212E9"/>
    <w:rsid w:val="00A92F32"/>
    <w:rsid w:val="00C972F1"/>
    <w:rsid w:val="00CD3D14"/>
    <w:rsid w:val="00F46AD6"/>
    <w:rsid w:val="00F97650"/>
    <w:rsid w:val="015772A4"/>
    <w:rsid w:val="02452765"/>
    <w:rsid w:val="02906F11"/>
    <w:rsid w:val="03106CF8"/>
    <w:rsid w:val="0330102C"/>
    <w:rsid w:val="04712239"/>
    <w:rsid w:val="047144DF"/>
    <w:rsid w:val="0477097E"/>
    <w:rsid w:val="04A26E27"/>
    <w:rsid w:val="05840A34"/>
    <w:rsid w:val="0640211D"/>
    <w:rsid w:val="064D68D8"/>
    <w:rsid w:val="081D54B2"/>
    <w:rsid w:val="08357DA8"/>
    <w:rsid w:val="087370B9"/>
    <w:rsid w:val="08EE635C"/>
    <w:rsid w:val="0A25748C"/>
    <w:rsid w:val="0AD07617"/>
    <w:rsid w:val="0B2B3C7B"/>
    <w:rsid w:val="0BA4504A"/>
    <w:rsid w:val="0C26412D"/>
    <w:rsid w:val="0D84749B"/>
    <w:rsid w:val="0D9F0B7D"/>
    <w:rsid w:val="0E5536F4"/>
    <w:rsid w:val="0EA92008"/>
    <w:rsid w:val="0F7C2CF7"/>
    <w:rsid w:val="0FCB1589"/>
    <w:rsid w:val="0FEF4A12"/>
    <w:rsid w:val="10305A2E"/>
    <w:rsid w:val="10BA0C23"/>
    <w:rsid w:val="11052878"/>
    <w:rsid w:val="121662AF"/>
    <w:rsid w:val="13124C14"/>
    <w:rsid w:val="14206D94"/>
    <w:rsid w:val="14436E3F"/>
    <w:rsid w:val="14BA427A"/>
    <w:rsid w:val="15B036FB"/>
    <w:rsid w:val="166A5D4B"/>
    <w:rsid w:val="189839F7"/>
    <w:rsid w:val="18C82B09"/>
    <w:rsid w:val="19D32F1D"/>
    <w:rsid w:val="1A091A86"/>
    <w:rsid w:val="1A206975"/>
    <w:rsid w:val="1A546450"/>
    <w:rsid w:val="1B5453D7"/>
    <w:rsid w:val="1D9F5E03"/>
    <w:rsid w:val="1DFD165E"/>
    <w:rsid w:val="1EDF0BAD"/>
    <w:rsid w:val="1F7CE7CA"/>
    <w:rsid w:val="1FBDE97E"/>
    <w:rsid w:val="20FB4647"/>
    <w:rsid w:val="21666C90"/>
    <w:rsid w:val="21DA38AD"/>
    <w:rsid w:val="23A931DE"/>
    <w:rsid w:val="25C04EE2"/>
    <w:rsid w:val="26560DA0"/>
    <w:rsid w:val="26DB7EAB"/>
    <w:rsid w:val="28814EFD"/>
    <w:rsid w:val="28FE17A7"/>
    <w:rsid w:val="29FA0F90"/>
    <w:rsid w:val="2AF7061B"/>
    <w:rsid w:val="2C625CF0"/>
    <w:rsid w:val="2CF61AA4"/>
    <w:rsid w:val="2DC84F02"/>
    <w:rsid w:val="2E9F68C7"/>
    <w:rsid w:val="2F754550"/>
    <w:rsid w:val="2F9B7046"/>
    <w:rsid w:val="30CE7544"/>
    <w:rsid w:val="31737306"/>
    <w:rsid w:val="31CD40BC"/>
    <w:rsid w:val="32C4038E"/>
    <w:rsid w:val="32DA195F"/>
    <w:rsid w:val="332C7A82"/>
    <w:rsid w:val="33353039"/>
    <w:rsid w:val="34645984"/>
    <w:rsid w:val="34AE03A4"/>
    <w:rsid w:val="34CB0AD9"/>
    <w:rsid w:val="35380BBF"/>
    <w:rsid w:val="35867B7C"/>
    <w:rsid w:val="368876BA"/>
    <w:rsid w:val="375BF0C1"/>
    <w:rsid w:val="37FE4DA9"/>
    <w:rsid w:val="38790DBA"/>
    <w:rsid w:val="388E38AC"/>
    <w:rsid w:val="3B1023A4"/>
    <w:rsid w:val="3B3360B0"/>
    <w:rsid w:val="3BB35060"/>
    <w:rsid w:val="3BEF518C"/>
    <w:rsid w:val="3C8841DA"/>
    <w:rsid w:val="3DDD67A7"/>
    <w:rsid w:val="3E7132A9"/>
    <w:rsid w:val="3EFF1C76"/>
    <w:rsid w:val="3F357653"/>
    <w:rsid w:val="3F3DCDCA"/>
    <w:rsid w:val="40D53A62"/>
    <w:rsid w:val="40DE261A"/>
    <w:rsid w:val="40F14166"/>
    <w:rsid w:val="418330DD"/>
    <w:rsid w:val="421E7386"/>
    <w:rsid w:val="42482385"/>
    <w:rsid w:val="42B577AE"/>
    <w:rsid w:val="437A4CA0"/>
    <w:rsid w:val="43B22D24"/>
    <w:rsid w:val="43D520AF"/>
    <w:rsid w:val="44FF3C0C"/>
    <w:rsid w:val="452B1BA6"/>
    <w:rsid w:val="45625ABA"/>
    <w:rsid w:val="45FD0FEC"/>
    <w:rsid w:val="4642364B"/>
    <w:rsid w:val="46733805"/>
    <w:rsid w:val="46945A23"/>
    <w:rsid w:val="47F74C9F"/>
    <w:rsid w:val="48547666"/>
    <w:rsid w:val="48AB791C"/>
    <w:rsid w:val="48C9242C"/>
    <w:rsid w:val="49BD499C"/>
    <w:rsid w:val="4A116F4C"/>
    <w:rsid w:val="4A897A9B"/>
    <w:rsid w:val="4A8D4C74"/>
    <w:rsid w:val="4B8B7843"/>
    <w:rsid w:val="4C79261D"/>
    <w:rsid w:val="4DB150DA"/>
    <w:rsid w:val="4DFE94BE"/>
    <w:rsid w:val="4E162E45"/>
    <w:rsid w:val="4E1B1EE9"/>
    <w:rsid w:val="4E504349"/>
    <w:rsid w:val="4ED94B63"/>
    <w:rsid w:val="4F985538"/>
    <w:rsid w:val="4FF965CE"/>
    <w:rsid w:val="4FFC393C"/>
    <w:rsid w:val="4FFF1052"/>
    <w:rsid w:val="50C47696"/>
    <w:rsid w:val="50DC69CA"/>
    <w:rsid w:val="5158485D"/>
    <w:rsid w:val="51A2208A"/>
    <w:rsid w:val="523C071E"/>
    <w:rsid w:val="529C0587"/>
    <w:rsid w:val="52EB172B"/>
    <w:rsid w:val="53238E8B"/>
    <w:rsid w:val="536C61AC"/>
    <w:rsid w:val="53ED0A37"/>
    <w:rsid w:val="54C32964"/>
    <w:rsid w:val="54FC7D29"/>
    <w:rsid w:val="55465500"/>
    <w:rsid w:val="564B432E"/>
    <w:rsid w:val="57FABB97"/>
    <w:rsid w:val="58726CF2"/>
    <w:rsid w:val="5908324B"/>
    <w:rsid w:val="598C3104"/>
    <w:rsid w:val="5A3AE31A"/>
    <w:rsid w:val="5A9E4E10"/>
    <w:rsid w:val="5B1F6946"/>
    <w:rsid w:val="5BE41C5E"/>
    <w:rsid w:val="5C0244DB"/>
    <w:rsid w:val="5C83637D"/>
    <w:rsid w:val="5C891B7C"/>
    <w:rsid w:val="5D5B6254"/>
    <w:rsid w:val="5EF76676"/>
    <w:rsid w:val="5F10533B"/>
    <w:rsid w:val="5F7E303B"/>
    <w:rsid w:val="5FAB005C"/>
    <w:rsid w:val="5FFD464A"/>
    <w:rsid w:val="60120613"/>
    <w:rsid w:val="60820DBC"/>
    <w:rsid w:val="627B0AFD"/>
    <w:rsid w:val="62EB0199"/>
    <w:rsid w:val="639D3569"/>
    <w:rsid w:val="63EC5945"/>
    <w:rsid w:val="6502427A"/>
    <w:rsid w:val="65EA16D1"/>
    <w:rsid w:val="66A06FD9"/>
    <w:rsid w:val="66BBF73D"/>
    <w:rsid w:val="67452B44"/>
    <w:rsid w:val="67CE8DA8"/>
    <w:rsid w:val="684001B6"/>
    <w:rsid w:val="686D6D37"/>
    <w:rsid w:val="692E3CC2"/>
    <w:rsid w:val="6A6E4160"/>
    <w:rsid w:val="6ADE3AA4"/>
    <w:rsid w:val="6B321631"/>
    <w:rsid w:val="6B3DA93E"/>
    <w:rsid w:val="6C411B2C"/>
    <w:rsid w:val="6C7E2BA4"/>
    <w:rsid w:val="6D4D4500"/>
    <w:rsid w:val="6D652B07"/>
    <w:rsid w:val="6DB7AAA7"/>
    <w:rsid w:val="6EBF535D"/>
    <w:rsid w:val="6FFBF86B"/>
    <w:rsid w:val="70115CB9"/>
    <w:rsid w:val="70781894"/>
    <w:rsid w:val="70FA7D24"/>
    <w:rsid w:val="711521BE"/>
    <w:rsid w:val="714F4CEB"/>
    <w:rsid w:val="727C7D1E"/>
    <w:rsid w:val="72C928DE"/>
    <w:rsid w:val="735B0FDF"/>
    <w:rsid w:val="740C15B0"/>
    <w:rsid w:val="740D2C3B"/>
    <w:rsid w:val="74315BCE"/>
    <w:rsid w:val="74431E76"/>
    <w:rsid w:val="747FF54F"/>
    <w:rsid w:val="74E34E7D"/>
    <w:rsid w:val="757537FC"/>
    <w:rsid w:val="75DB2459"/>
    <w:rsid w:val="76681311"/>
    <w:rsid w:val="779A2A38"/>
    <w:rsid w:val="79254583"/>
    <w:rsid w:val="79773031"/>
    <w:rsid w:val="79BC0A44"/>
    <w:rsid w:val="7A131E4E"/>
    <w:rsid w:val="7B4707E1"/>
    <w:rsid w:val="7C9A0DE4"/>
    <w:rsid w:val="7CFE3B49"/>
    <w:rsid w:val="7D5D078F"/>
    <w:rsid w:val="7D965A4F"/>
    <w:rsid w:val="7DE7B529"/>
    <w:rsid w:val="7E3F4A81"/>
    <w:rsid w:val="7E4436FD"/>
    <w:rsid w:val="7ED54355"/>
    <w:rsid w:val="7F4E570E"/>
    <w:rsid w:val="7FBE2312"/>
    <w:rsid w:val="7FBF3AFF"/>
    <w:rsid w:val="7FBFD237"/>
    <w:rsid w:val="7FF9F404"/>
    <w:rsid w:val="7FFD5F0B"/>
    <w:rsid w:val="9D318F90"/>
    <w:rsid w:val="9F9FE682"/>
    <w:rsid w:val="9FFD088F"/>
    <w:rsid w:val="A3DF722F"/>
    <w:rsid w:val="B97F9864"/>
    <w:rsid w:val="BADCECCF"/>
    <w:rsid w:val="BFCD4DF6"/>
    <w:rsid w:val="BFD7DF6B"/>
    <w:rsid w:val="BFD97E16"/>
    <w:rsid w:val="BFF3914C"/>
    <w:rsid w:val="D7FD93D5"/>
    <w:rsid w:val="D83F7C19"/>
    <w:rsid w:val="DDFFF590"/>
    <w:rsid w:val="DF9F73EC"/>
    <w:rsid w:val="DFBFD484"/>
    <w:rsid w:val="DFFC6C19"/>
    <w:rsid w:val="E3ED497E"/>
    <w:rsid w:val="EFDFC07E"/>
    <w:rsid w:val="EFF25F06"/>
    <w:rsid w:val="F36C519D"/>
    <w:rsid w:val="F7578E9C"/>
    <w:rsid w:val="FB9E25D4"/>
    <w:rsid w:val="FC5AE61C"/>
    <w:rsid w:val="FDFC16CE"/>
    <w:rsid w:val="FFFBEE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rFonts w:eastAsia="黑体"/>
      <w:b/>
      <w:bCs/>
      <w:kern w:val="44"/>
      <w:sz w:val="32"/>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0"/>
      <w:szCs w:val="32"/>
    </w:rPr>
  </w:style>
  <w:style w:type="paragraph" w:styleId="4">
    <w:name w:val="heading 3"/>
    <w:basedOn w:val="1"/>
    <w:next w:val="1"/>
    <w:qFormat/>
    <w:uiPriority w:val="0"/>
    <w:pPr>
      <w:keepNext/>
      <w:keepLines/>
      <w:spacing w:before="260" w:after="260" w:line="415" w:lineRule="auto"/>
      <w:outlineLvl w:val="2"/>
    </w:pPr>
    <w:rPr>
      <w:rFonts w:eastAsia="黑体"/>
      <w:b/>
      <w:bCs/>
      <w:sz w:val="28"/>
      <w:szCs w:val="32"/>
    </w:rPr>
  </w:style>
  <w:style w:type="paragraph" w:styleId="5">
    <w:name w:val="heading 4"/>
    <w:basedOn w:val="1"/>
    <w:next w:val="1"/>
    <w:qFormat/>
    <w:uiPriority w:val="0"/>
    <w:pPr>
      <w:keepNext/>
      <w:keepLines/>
      <w:tabs>
        <w:tab w:val="left" w:pos="425"/>
      </w:tabs>
      <w:spacing w:before="280" w:after="290" w:line="376" w:lineRule="atLeast"/>
      <w:ind w:left="425" w:hanging="425"/>
      <w:outlineLvl w:val="3"/>
    </w:pPr>
    <w:rPr>
      <w:rFonts w:ascii="Arial" w:hAnsi="Arial" w:eastAsia="黑体"/>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widowControl/>
      <w:ind w:left="425"/>
      <w:jc w:val="left"/>
    </w:pPr>
    <w:rPr>
      <w:kern w:val="0"/>
      <w:sz w:val="20"/>
      <w:szCs w:val="20"/>
      <w:lang w:eastAsia="en-US"/>
    </w:rPr>
  </w:style>
  <w:style w:type="paragraph" w:styleId="7">
    <w:name w:val="annotation text"/>
    <w:basedOn w:val="1"/>
    <w:qFormat/>
    <w:uiPriority w:val="0"/>
    <w:pPr>
      <w:jc w:val="left"/>
    </w:pPr>
  </w:style>
  <w:style w:type="paragraph" w:styleId="8">
    <w:name w:val="Body Text"/>
    <w:basedOn w:val="1"/>
    <w:next w:val="9"/>
    <w:qFormat/>
    <w:uiPriority w:val="0"/>
    <w:rPr>
      <w:color w:val="FF0000"/>
    </w:rPr>
  </w:style>
  <w:style w:type="paragraph" w:styleId="9">
    <w:name w:val="Body Text First Indent"/>
    <w:basedOn w:val="8"/>
    <w:qFormat/>
    <w:uiPriority w:val="0"/>
    <w:pPr>
      <w:spacing w:after="120"/>
      <w:ind w:firstLine="420" w:firstLineChars="100"/>
    </w:pPr>
    <w:rPr>
      <w:rFonts w:ascii="Calibri"/>
      <w:sz w:val="21"/>
    </w:rPr>
  </w:style>
  <w:style w:type="paragraph" w:styleId="10">
    <w:name w:val="toc 3"/>
    <w:basedOn w:val="1"/>
    <w:next w:val="1"/>
    <w:qFormat/>
    <w:uiPriority w:val="39"/>
    <w:pPr>
      <w:spacing w:line="360" w:lineRule="auto"/>
      <w:ind w:left="420"/>
      <w:jc w:val="left"/>
    </w:pPr>
    <w:rPr>
      <w:iCs/>
      <w:sz w:val="24"/>
      <w:szCs w:val="20"/>
    </w:rPr>
  </w:style>
  <w:style w:type="paragraph" w:styleId="11">
    <w:name w:val="Plain Text"/>
    <w:basedOn w:val="1"/>
    <w:qFormat/>
    <w:uiPriority w:val="0"/>
    <w:rPr>
      <w:rFonts w:ascii="宋体" w:hAnsi="Courier New" w:cs="Courier New"/>
      <w:szCs w:val="21"/>
    </w:rPr>
  </w:style>
  <w:style w:type="paragraph" w:styleId="12">
    <w:name w:val="Date"/>
    <w:basedOn w:val="1"/>
    <w:next w:val="1"/>
    <w:qFormat/>
    <w:uiPriority w:val="0"/>
    <w:rPr>
      <w:sz w:val="28"/>
      <w:szCs w:val="20"/>
    </w:rPr>
  </w:style>
  <w:style w:type="paragraph" w:styleId="13">
    <w:name w:val="Balloon Text"/>
    <w:basedOn w:val="1"/>
    <w:link w:val="32"/>
    <w:qFormat/>
    <w:uiPriority w:val="0"/>
    <w:rPr>
      <w:sz w:val="18"/>
      <w:szCs w:val="18"/>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header"/>
    <w:basedOn w:val="1"/>
    <w:link w:val="33"/>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spacing w:before="120" w:after="120" w:line="360" w:lineRule="auto"/>
      <w:jc w:val="left"/>
    </w:pPr>
    <w:rPr>
      <w:b/>
      <w:bCs/>
      <w:caps/>
      <w:sz w:val="24"/>
      <w:szCs w:val="20"/>
    </w:rPr>
  </w:style>
  <w:style w:type="paragraph" w:styleId="17">
    <w:name w:val="toc 2"/>
    <w:basedOn w:val="1"/>
    <w:next w:val="1"/>
    <w:qFormat/>
    <w:uiPriority w:val="39"/>
    <w:pPr>
      <w:spacing w:line="360" w:lineRule="auto"/>
      <w:ind w:left="210"/>
      <w:jc w:val="left"/>
    </w:pPr>
    <w:rPr>
      <w:smallCaps/>
      <w:sz w:val="24"/>
      <w:szCs w:val="20"/>
    </w:rPr>
  </w:style>
  <w:style w:type="paragraph" w:styleId="18">
    <w:name w:val="Normal (Web)"/>
    <w:basedOn w:val="1"/>
    <w:qFormat/>
    <w:uiPriority w:val="99"/>
    <w:pPr>
      <w:spacing w:line="300" w:lineRule="auto"/>
    </w:pPr>
    <w:rPr>
      <w:sz w:val="24"/>
    </w:rPr>
  </w:style>
  <w:style w:type="table" w:styleId="20">
    <w:name w:val="Table Grid"/>
    <w:basedOn w:val="19"/>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qFormat/>
    <w:uiPriority w:val="22"/>
    <w:rPr>
      <w:b/>
      <w:bCs/>
    </w:rPr>
  </w:style>
  <w:style w:type="character" w:styleId="23">
    <w:name w:val="page number"/>
    <w:basedOn w:val="21"/>
    <w:qFormat/>
    <w:uiPriority w:val="0"/>
  </w:style>
  <w:style w:type="character" w:styleId="24">
    <w:name w:val="Hyperlink"/>
    <w:qFormat/>
    <w:uiPriority w:val="99"/>
    <w:rPr>
      <w:color w:val="0000FF"/>
      <w:u w:val="single"/>
    </w:rPr>
  </w:style>
  <w:style w:type="character" w:styleId="25">
    <w:name w:val="annotation reference"/>
    <w:qFormat/>
    <w:uiPriority w:val="0"/>
    <w:rPr>
      <w:sz w:val="21"/>
      <w:szCs w:val="21"/>
    </w:rPr>
  </w:style>
  <w:style w:type="paragraph" w:customStyle="1" w:styleId="26">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27">
    <w:name w:val="List Paragraph"/>
    <w:basedOn w:val="1"/>
    <w:qFormat/>
    <w:uiPriority w:val="99"/>
    <w:pPr>
      <w:ind w:firstLine="420" w:firstLineChars="200"/>
    </w:pPr>
  </w:style>
  <w:style w:type="paragraph" w:customStyle="1" w:styleId="28">
    <w:name w:val="表头文本"/>
    <w:basedOn w:val="1"/>
    <w:qFormat/>
    <w:uiPriority w:val="0"/>
    <w:pPr>
      <w:autoSpaceDE w:val="0"/>
      <w:autoSpaceDN w:val="0"/>
      <w:adjustRightInd w:val="0"/>
      <w:jc w:val="center"/>
    </w:pPr>
    <w:rPr>
      <w:b/>
      <w:kern w:val="0"/>
      <w:sz w:val="24"/>
      <w:szCs w:val="20"/>
    </w:rPr>
  </w:style>
  <w:style w:type="paragraph" w:customStyle="1" w:styleId="29">
    <w:name w:val="样式3"/>
    <w:basedOn w:val="11"/>
    <w:qFormat/>
    <w:uiPriority w:val="0"/>
    <w:pPr>
      <w:spacing w:line="0" w:lineRule="atLeast"/>
      <w:outlineLvl w:val="0"/>
    </w:pPr>
    <w:rPr>
      <w:rFonts w:cs="Times New Roman"/>
      <w:sz w:val="28"/>
      <w:szCs w:val="20"/>
    </w:rPr>
  </w:style>
  <w:style w:type="paragraph" w:customStyle="1" w:styleId="30">
    <w:name w:val="Table Paragraph"/>
    <w:basedOn w:val="1"/>
    <w:qFormat/>
    <w:uiPriority w:val="1"/>
    <w:pPr>
      <w:jc w:val="left"/>
    </w:pPr>
    <w:rPr>
      <w:rFonts w:ascii="Calibri" w:hAnsi="Calibri"/>
      <w:kern w:val="0"/>
      <w:sz w:val="22"/>
      <w:szCs w:val="22"/>
      <w:lang w:eastAsia="en-US"/>
    </w:rPr>
  </w:style>
  <w:style w:type="paragraph" w:customStyle="1" w:styleId="31">
    <w:name w:val="样式2"/>
    <w:basedOn w:val="14"/>
    <w:qFormat/>
    <w:uiPriority w:val="0"/>
    <w:pPr>
      <w:ind w:right="360"/>
    </w:pPr>
    <w:rPr>
      <w:rFonts w:ascii="宋体" w:hAnsi="宋体"/>
      <w:sz w:val="21"/>
      <w:szCs w:val="21"/>
    </w:rPr>
  </w:style>
  <w:style w:type="character" w:customStyle="1" w:styleId="32">
    <w:name w:val="批注框文本 Char"/>
    <w:basedOn w:val="21"/>
    <w:link w:val="13"/>
    <w:qFormat/>
    <w:uiPriority w:val="0"/>
    <w:rPr>
      <w:rFonts w:ascii="Times New Roman" w:hAnsi="Times New Roman"/>
      <w:kern w:val="2"/>
      <w:sz w:val="18"/>
      <w:szCs w:val="18"/>
    </w:rPr>
  </w:style>
  <w:style w:type="character" w:customStyle="1" w:styleId="33">
    <w:name w:val="页眉 Char"/>
    <w:basedOn w:val="21"/>
    <w:link w:val="15"/>
    <w:qFormat/>
    <w:uiPriority w:val="0"/>
    <w:rPr>
      <w:rFonts w:ascii="Times New Roman" w:hAnsi="Times New Roman"/>
      <w:kern w:val="2"/>
      <w:sz w:val="18"/>
      <w:szCs w:val="18"/>
    </w:rPr>
  </w:style>
  <w:style w:type="paragraph" w:customStyle="1" w:styleId="34">
    <w:name w:val="表格文字"/>
    <w:basedOn w:val="1"/>
    <w:next w:val="1"/>
    <w:qFormat/>
    <w:uiPriority w:val="0"/>
    <w:pPr>
      <w:spacing w:before="25" w:after="25"/>
      <w:jc w:val="left"/>
    </w:pPr>
    <w:rPr>
      <w:bCs/>
      <w:spacing w:val="10"/>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C62929B5-BC5A-4222-AAA8-8AC8E8DD1114}">
  <ds:schemaRefs/>
</ds:datastoreItem>
</file>

<file path=docProps/app.xml><?xml version="1.0" encoding="utf-8"?>
<Properties xmlns="http://schemas.openxmlformats.org/officeDocument/2006/extended-properties" xmlns:vt="http://schemas.openxmlformats.org/officeDocument/2006/docPropsVTypes">
  <Template>Normal.dotm</Template>
  <Pages>58</Pages>
  <Words>397</Words>
  <Characters>480</Characters>
  <Lines>164</Lines>
  <Paragraphs>46</Paragraphs>
  <TotalTime>29</TotalTime>
  <ScaleCrop>false</ScaleCrop>
  <LinksUpToDate>false</LinksUpToDate>
  <CharactersWithSpaces>573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2019-07-24T23:32:00Z</dcterms:created>
  <dc:creator>Dell</dc:creator>
  <cp:lastModifiedBy>林璐</cp:lastModifiedBy>
  <dcterms:modified xsi:type="dcterms:W3CDTF">2026-05-27T01:03:27Z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7A5BC3301E544E71A4223EB848E1B2CB_13</vt:lpwstr>
  </property>
  <property fmtid="{D5CDD505-2E9C-101B-9397-08002B2CF9AE}" pid="4" name="KSOTemplateDocerSaveRecord">
    <vt:lpwstr>eyJoZGlkIjoiZjZmMmVkZTQ1Y2E5NmFjNDhjNjQ4YmNiMzlmNjM3MTgiLCJ1c2VySWQiOiIyNzA1MjA0MjcifQ==</vt:lpwstr>
  </property>
</Properties>
</file>