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65385343"/>
      <w:bookmarkStart w:id="1" w:name="_Toc178674763"/>
      <w:bookmarkStart w:id="2" w:name="_Toc157418557"/>
      <w:bookmarkStart w:id="3" w:name="_Toc157418350"/>
      <w:bookmarkStart w:id="4" w:name="_Toc163364646"/>
      <w:bookmarkStart w:id="5" w:name="_Toc125129292"/>
      <w:bookmarkStart w:id="6" w:name="_Toc32815540"/>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hint="eastAsia"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rPr>
          <w:rFonts w:hint="eastAsia" w:ascii="仿宋" w:hAnsi="仿宋" w:eastAsia="仿宋"/>
          <w:b/>
          <w:bCs/>
          <w:color w:val="auto"/>
          <w:sz w:val="36"/>
          <w:szCs w:val="36"/>
          <w:highlight w:val="none"/>
          <w:lang w:val="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b/>
          <w:bCs/>
          <w:color w:val="auto"/>
          <w:sz w:val="36"/>
          <w:szCs w:val="36"/>
          <w:highlight w:val="none"/>
        </w:rPr>
        <w:t>厦工工业园</w:t>
      </w:r>
      <w:r>
        <w:rPr>
          <w:rFonts w:hint="eastAsia" w:ascii="仿宋" w:hAnsi="仿宋" w:eastAsia="仿宋"/>
          <w:b/>
          <w:bCs/>
          <w:color w:val="auto"/>
          <w:sz w:val="36"/>
          <w:szCs w:val="36"/>
          <w:highlight w:val="none"/>
          <w:lang w:val="en-US" w:eastAsia="zh-CN"/>
        </w:rPr>
        <w:t>等项目</w:t>
      </w:r>
      <w:r>
        <w:rPr>
          <w:rFonts w:hint="eastAsia" w:ascii="仿宋" w:hAnsi="仿宋" w:eastAsia="仿宋"/>
          <w:b/>
          <w:bCs/>
          <w:color w:val="auto"/>
          <w:sz w:val="36"/>
          <w:szCs w:val="36"/>
          <w:highlight w:val="none"/>
        </w:rPr>
        <w:t>保安服务</w:t>
      </w:r>
    </w:p>
    <w:p>
      <w:pPr>
        <w:spacing w:line="276" w:lineRule="auto"/>
        <w:rPr>
          <w:rFonts w:hint="eastAsia" w:ascii="仿宋" w:hAnsi="仿宋" w:eastAsia="仿宋" w:cs="仿宋"/>
          <w:b/>
          <w:bCs/>
          <w:color w:val="auto"/>
          <w:sz w:val="36"/>
          <w:szCs w:val="36"/>
          <w:highlight w:val="none"/>
          <w:lang w:val="zh-CN"/>
        </w:rPr>
      </w:pPr>
    </w:p>
    <w:p>
      <w:pPr>
        <w:spacing w:line="276" w:lineRule="auto"/>
        <w:rPr>
          <w:rFonts w:hint="default" w:ascii="仿宋" w:hAnsi="仿宋" w:eastAsia="仿宋" w:cs="宋体"/>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GMFW-2024-31</w:t>
      </w:r>
    </w:p>
    <w:p>
      <w:pPr>
        <w:pStyle w:val="9"/>
        <w:spacing w:line="360" w:lineRule="auto"/>
        <w:rPr>
          <w:rFonts w:hint="eastAsia" w:ascii="仿宋" w:hAnsi="仿宋" w:eastAsia="仿宋" w:cs="Times New Roman"/>
          <w:b/>
          <w:bCs/>
          <w:color w:val="auto"/>
          <w:sz w:val="36"/>
          <w:szCs w:val="36"/>
          <w:highlight w:val="none"/>
        </w:rPr>
      </w:pPr>
    </w:p>
    <w:p>
      <w:pPr>
        <w:pStyle w:val="9"/>
        <w:spacing w:line="360" w:lineRule="auto"/>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招标人：厦门国贸城市服务集团股份有限公司</w:t>
      </w:r>
    </w:p>
    <w:p>
      <w:pPr>
        <w:spacing w:line="276" w:lineRule="auto"/>
        <w:ind w:firstLine="1265" w:firstLineChars="350"/>
        <w:rPr>
          <w:rFonts w:hint="eastAsia"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9"/>
        <w:spacing w:line="360" w:lineRule="auto"/>
        <w:ind w:firstLine="0" w:firstLineChars="0"/>
        <w:jc w:val="center"/>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pPr>
        <w:spacing w:line="276" w:lineRule="auto"/>
        <w:ind w:firstLine="3596" w:firstLineChars="995"/>
        <w:rPr>
          <w:rFonts w:hint="eastAsia"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2024</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12</w:t>
      </w:r>
      <w:r>
        <w:rPr>
          <w:rFonts w:hint="eastAsia" w:ascii="仿宋" w:hAnsi="仿宋" w:eastAsia="仿宋"/>
          <w:b/>
          <w:color w:val="auto"/>
          <w:sz w:val="36"/>
          <w:szCs w:val="36"/>
          <w:highlight w:val="none"/>
        </w:rPr>
        <w:t>月</w:t>
      </w:r>
    </w:p>
    <w:p>
      <w:pPr>
        <w:pStyle w:val="15"/>
        <w:shd w:val="clear" w:color="auto" w:fill="FFFFFF"/>
        <w:spacing w:line="600" w:lineRule="atLeast"/>
        <w:ind w:firstLine="540" w:firstLineChars="150"/>
        <w:jc w:val="center"/>
        <w:rPr>
          <w:rFonts w:hint="eastAsia" w:ascii="仿宋" w:hAnsi="仿宋" w:eastAsia="仿宋"/>
          <w:color w:val="auto"/>
          <w:sz w:val="36"/>
          <w:szCs w:val="36"/>
          <w:highlight w:val="none"/>
        </w:rPr>
      </w:pPr>
    </w:p>
    <w:p>
      <w:pPr>
        <w:pStyle w:val="15"/>
        <w:shd w:val="clear" w:color="auto" w:fill="FFFFFF"/>
        <w:spacing w:line="600" w:lineRule="atLeast"/>
        <w:ind w:firstLine="540" w:firstLineChars="150"/>
        <w:jc w:val="center"/>
        <w:rPr>
          <w:rFonts w:hint="eastAsia" w:ascii="仿宋" w:hAnsi="仿宋" w:eastAsia="仿宋"/>
          <w:color w:val="auto"/>
          <w:sz w:val="36"/>
          <w:szCs w:val="36"/>
          <w:highlight w:val="none"/>
        </w:rPr>
      </w:pPr>
    </w:p>
    <w:p>
      <w:pPr>
        <w:pStyle w:val="15"/>
        <w:shd w:val="clear" w:color="auto" w:fill="FFFFFF"/>
        <w:spacing w:line="600" w:lineRule="atLeast"/>
        <w:rPr>
          <w:rFonts w:hint="eastAsia" w:ascii="仿宋" w:hAnsi="仿宋" w:eastAsia="仿宋"/>
          <w:color w:val="auto"/>
          <w:sz w:val="36"/>
          <w:szCs w:val="36"/>
          <w:highlight w:val="none"/>
        </w:rPr>
      </w:pPr>
    </w:p>
    <w:p>
      <w:pPr>
        <w:pStyle w:val="15"/>
        <w:shd w:val="clear" w:color="auto" w:fill="FFFFFF"/>
        <w:spacing w:line="600" w:lineRule="atLeast"/>
        <w:ind w:firstLine="540" w:firstLineChars="150"/>
        <w:jc w:val="center"/>
        <w:rPr>
          <w:rFonts w:hint="eastAsia" w:ascii="仿宋" w:hAnsi="仿宋" w:eastAsia="仿宋"/>
          <w:color w:val="auto"/>
          <w:sz w:val="36"/>
          <w:szCs w:val="36"/>
          <w:highlight w:val="none"/>
        </w:rPr>
      </w:pPr>
    </w:p>
    <w:p>
      <w:pPr>
        <w:pStyle w:val="15"/>
        <w:shd w:val="clear" w:color="auto" w:fill="FFFFFF"/>
        <w:spacing w:line="600" w:lineRule="atLeast"/>
        <w:ind w:firstLine="540" w:firstLineChars="150"/>
        <w:jc w:val="center"/>
        <w:rPr>
          <w:rFonts w:hint="eastAsia" w:ascii="仿宋" w:hAnsi="仿宋" w:eastAsia="仿宋"/>
          <w:color w:val="auto"/>
          <w:sz w:val="36"/>
          <w:szCs w:val="36"/>
          <w:highlight w:val="none"/>
        </w:rPr>
      </w:pPr>
    </w:p>
    <w:p>
      <w:pPr>
        <w:pStyle w:val="9"/>
        <w:spacing w:line="360" w:lineRule="auto"/>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3"/>
        <w:tabs>
          <w:tab w:val="right" w:leader="dot" w:pos="9071"/>
        </w:tabs>
        <w:rPr>
          <w:color w:val="auto"/>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color w:val="auto"/>
          <w:szCs w:val="32"/>
          <w:highlight w:val="none"/>
        </w:rPr>
        <w:instrText xml:space="preserve"> HYPERLINK \l _Toc25881 </w:instrText>
      </w:r>
      <w:r>
        <w:rPr>
          <w:rFonts w:ascii="宋体" w:hAnsi="宋体"/>
          <w:color w:val="auto"/>
          <w:szCs w:val="32"/>
          <w:highlight w:val="none"/>
        </w:rPr>
        <w:fldChar w:fldCharType="separate"/>
      </w:r>
      <w:r>
        <w:rPr>
          <w:rFonts w:hint="eastAsia" w:ascii="仿宋" w:hAnsi="仿宋" w:eastAsia="仿宋" w:cs="仿宋"/>
          <w:bCs w:val="0"/>
          <w:color w:val="auto"/>
          <w:kern w:val="0"/>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_Toc25881 \h </w:instrText>
      </w:r>
      <w:r>
        <w:rPr>
          <w:color w:val="auto"/>
          <w:highlight w:val="none"/>
        </w:rPr>
        <w:fldChar w:fldCharType="separate"/>
      </w:r>
      <w:r>
        <w:rPr>
          <w:color w:val="auto"/>
          <w:highlight w:val="none"/>
        </w:rPr>
        <w:t>5</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_Toc3338 </w:instrText>
      </w:r>
      <w:r>
        <w:rPr>
          <w:rFonts w:ascii="宋体" w:hAnsi="宋体"/>
          <w:color w:val="auto"/>
          <w:szCs w:val="32"/>
          <w:highlight w:val="none"/>
        </w:rPr>
        <w:fldChar w:fldCharType="separate"/>
      </w:r>
      <w:r>
        <w:rPr>
          <w:rFonts w:hint="eastAsia" w:ascii="仿宋" w:hAnsi="仿宋" w:eastAsia="仿宋"/>
          <w:color w:val="auto"/>
          <w:highlight w:val="none"/>
        </w:rPr>
        <w:t>附：招标项目一览表</w:t>
      </w:r>
      <w:r>
        <w:rPr>
          <w:color w:val="auto"/>
          <w:highlight w:val="none"/>
        </w:rPr>
        <w:tab/>
      </w:r>
      <w:r>
        <w:rPr>
          <w:color w:val="auto"/>
          <w:highlight w:val="none"/>
        </w:rPr>
        <w:fldChar w:fldCharType="begin"/>
      </w:r>
      <w:r>
        <w:rPr>
          <w:color w:val="auto"/>
          <w:highlight w:val="none"/>
        </w:rPr>
        <w:instrText xml:space="preserve"> PAGEREF _Toc3338 \h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_Toc26840 </w:instrText>
      </w:r>
      <w:r>
        <w:rPr>
          <w:rFonts w:ascii="宋体" w:hAnsi="宋体"/>
          <w:color w:val="auto"/>
          <w:szCs w:val="32"/>
          <w:highlight w:val="none"/>
        </w:rPr>
        <w:fldChar w:fldCharType="separate"/>
      </w:r>
      <w:r>
        <w:rPr>
          <w:rFonts w:hint="eastAsia" w:ascii="仿宋" w:hAnsi="仿宋" w:eastAsia="仿宋" w:cs="仿宋"/>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_Toc26840 \h </w:instrText>
      </w:r>
      <w:r>
        <w:rPr>
          <w:color w:val="auto"/>
          <w:highlight w:val="none"/>
        </w:rPr>
        <w:fldChar w:fldCharType="separate"/>
      </w:r>
      <w:r>
        <w:rPr>
          <w:color w:val="auto"/>
          <w:highlight w:val="none"/>
        </w:rPr>
        <w:t>7</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_Toc27898 </w:instrText>
      </w:r>
      <w:r>
        <w:rPr>
          <w:rFonts w:ascii="宋体" w:hAnsi="宋体"/>
          <w:color w:val="auto"/>
          <w:szCs w:val="32"/>
          <w:highlight w:val="none"/>
        </w:rPr>
        <w:fldChar w:fldCharType="separate"/>
      </w:r>
      <w:r>
        <w:rPr>
          <w:rFonts w:hint="eastAsia" w:ascii="仿宋" w:hAnsi="仿宋" w:eastAsia="仿宋"/>
          <w:color w:val="auto"/>
          <w:highlight w:val="none"/>
        </w:rPr>
        <w:t>第一节  说  明</w:t>
      </w:r>
      <w:r>
        <w:rPr>
          <w:color w:val="auto"/>
          <w:highlight w:val="none"/>
        </w:rPr>
        <w:tab/>
      </w:r>
      <w:r>
        <w:rPr>
          <w:color w:val="auto"/>
          <w:highlight w:val="none"/>
        </w:rPr>
        <w:fldChar w:fldCharType="begin"/>
      </w:r>
      <w:r>
        <w:rPr>
          <w:color w:val="auto"/>
          <w:highlight w:val="none"/>
        </w:rPr>
        <w:instrText xml:space="preserve"> PAGEREF _Toc27898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_Toc8870 </w:instrText>
      </w:r>
      <w:r>
        <w:rPr>
          <w:rFonts w:ascii="宋体" w:hAnsi="宋体"/>
          <w:color w:val="auto"/>
          <w:szCs w:val="32"/>
          <w:highlight w:val="none"/>
        </w:rPr>
        <w:fldChar w:fldCharType="separate"/>
      </w:r>
      <w:r>
        <w:rPr>
          <w:rFonts w:ascii="仿宋" w:hAnsi="仿宋" w:eastAsia="仿宋"/>
          <w:color w:val="auto"/>
          <w:highlight w:val="none"/>
        </w:rPr>
        <w:t xml:space="preserve">1. </w:t>
      </w:r>
      <w:r>
        <w:rPr>
          <w:rFonts w:hint="eastAsia" w:ascii="仿宋" w:hAnsi="仿宋" w:eastAsia="仿宋"/>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_Toc8870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_Toc24927 </w:instrText>
      </w:r>
      <w:r>
        <w:rPr>
          <w:rFonts w:ascii="宋体" w:hAnsi="宋体"/>
          <w:color w:val="auto"/>
          <w:szCs w:val="32"/>
          <w:highlight w:val="none"/>
        </w:rPr>
        <w:fldChar w:fldCharType="separate"/>
      </w:r>
      <w:r>
        <w:rPr>
          <w:rFonts w:ascii="仿宋" w:hAnsi="仿宋" w:eastAsia="仿宋"/>
          <w:color w:val="auto"/>
          <w:highlight w:val="none"/>
        </w:rPr>
        <w:t xml:space="preserve">2. </w:t>
      </w:r>
      <w:r>
        <w:rPr>
          <w:rFonts w:hint="eastAsia" w:ascii="仿宋" w:hAnsi="仿宋" w:eastAsia="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_Toc24927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_Toc21547 </w:instrText>
      </w:r>
      <w:r>
        <w:rPr>
          <w:rFonts w:ascii="宋体" w:hAnsi="宋体"/>
          <w:color w:val="auto"/>
          <w:szCs w:val="32"/>
          <w:highlight w:val="none"/>
        </w:rPr>
        <w:fldChar w:fldCharType="separate"/>
      </w:r>
      <w:r>
        <w:rPr>
          <w:rFonts w:ascii="仿宋" w:hAnsi="仿宋" w:eastAsia="仿宋"/>
          <w:color w:val="auto"/>
          <w:highlight w:val="none"/>
        </w:rPr>
        <w:t xml:space="preserve">3. </w:t>
      </w:r>
      <w:r>
        <w:rPr>
          <w:rFonts w:hint="eastAsia" w:ascii="仿宋" w:hAnsi="仿宋" w:eastAsia="仿宋"/>
          <w:color w:val="auto"/>
          <w:highlight w:val="none"/>
        </w:rPr>
        <w:t>合格的投标人</w:t>
      </w:r>
      <w:r>
        <w:rPr>
          <w:color w:val="auto"/>
          <w:highlight w:val="none"/>
        </w:rPr>
        <w:tab/>
      </w:r>
      <w:r>
        <w:rPr>
          <w:color w:val="auto"/>
          <w:highlight w:val="none"/>
        </w:rPr>
        <w:fldChar w:fldCharType="begin"/>
      </w:r>
      <w:r>
        <w:rPr>
          <w:color w:val="auto"/>
          <w:highlight w:val="none"/>
        </w:rPr>
        <w:instrText xml:space="preserve"> PAGEREF _Toc21547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_Toc17490 </w:instrText>
      </w:r>
      <w:r>
        <w:rPr>
          <w:rFonts w:ascii="宋体" w:hAnsi="宋体"/>
          <w:color w:val="auto"/>
          <w:szCs w:val="32"/>
          <w:highlight w:val="none"/>
        </w:rPr>
        <w:fldChar w:fldCharType="separate"/>
      </w:r>
      <w:r>
        <w:rPr>
          <w:rFonts w:hint="eastAsia" w:ascii="仿宋" w:hAnsi="仿宋" w:eastAsia="仿宋"/>
          <w:color w:val="auto"/>
          <w:highlight w:val="none"/>
        </w:rPr>
        <w:t>4</w:t>
      </w:r>
      <w:r>
        <w:rPr>
          <w:rFonts w:ascii="仿宋" w:hAnsi="仿宋" w:eastAsia="仿宋"/>
          <w:color w:val="auto"/>
          <w:highlight w:val="none"/>
        </w:rPr>
        <w:t>.</w:t>
      </w:r>
      <w:r>
        <w:rPr>
          <w:rFonts w:hint="eastAsia" w:ascii="仿宋" w:hAnsi="仿宋" w:eastAsia="仿宋"/>
          <w:color w:val="auto"/>
          <w:highlight w:val="none"/>
        </w:rPr>
        <w:t xml:space="preserve"> 投标费用</w:t>
      </w:r>
      <w:r>
        <w:rPr>
          <w:color w:val="auto"/>
          <w:highlight w:val="none"/>
        </w:rPr>
        <w:tab/>
      </w:r>
      <w:r>
        <w:rPr>
          <w:color w:val="auto"/>
          <w:highlight w:val="none"/>
        </w:rPr>
        <w:fldChar w:fldCharType="begin"/>
      </w:r>
      <w:r>
        <w:rPr>
          <w:color w:val="auto"/>
          <w:highlight w:val="none"/>
        </w:rPr>
        <w:instrText xml:space="preserve"> PAGEREF _Toc17490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_Toc23017 </w:instrText>
      </w:r>
      <w:r>
        <w:rPr>
          <w:rFonts w:ascii="宋体" w:hAnsi="宋体"/>
          <w:color w:val="auto"/>
          <w:szCs w:val="32"/>
          <w:highlight w:val="none"/>
        </w:rPr>
        <w:fldChar w:fldCharType="separate"/>
      </w:r>
      <w:r>
        <w:rPr>
          <w:rFonts w:hint="eastAsia" w:ascii="仿宋" w:hAnsi="仿宋" w:eastAsia="仿宋"/>
          <w:color w:val="auto"/>
          <w:highlight w:val="none"/>
        </w:rPr>
        <w:t>第二节  招标文件说明</w:t>
      </w:r>
      <w:r>
        <w:rPr>
          <w:color w:val="auto"/>
          <w:highlight w:val="none"/>
        </w:rPr>
        <w:tab/>
      </w:r>
      <w:r>
        <w:rPr>
          <w:color w:val="auto"/>
          <w:highlight w:val="none"/>
        </w:rPr>
        <w:fldChar w:fldCharType="begin"/>
      </w:r>
      <w:r>
        <w:rPr>
          <w:color w:val="auto"/>
          <w:highlight w:val="none"/>
        </w:rPr>
        <w:instrText xml:space="preserve"> PAGEREF _Toc23017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_Toc26609 </w:instrText>
      </w:r>
      <w:r>
        <w:rPr>
          <w:rFonts w:ascii="宋体" w:hAnsi="宋体"/>
          <w:color w:val="auto"/>
          <w:szCs w:val="32"/>
          <w:highlight w:val="none"/>
        </w:rPr>
        <w:fldChar w:fldCharType="separate"/>
      </w:r>
      <w:r>
        <w:rPr>
          <w:rFonts w:hint="eastAsia" w:ascii="仿宋" w:hAnsi="仿宋" w:eastAsia="仿宋"/>
          <w:color w:val="auto"/>
          <w:highlight w:val="none"/>
        </w:rPr>
        <w:t>5</w:t>
      </w:r>
      <w:r>
        <w:rPr>
          <w:rFonts w:ascii="仿宋" w:hAnsi="仿宋" w:eastAsia="仿宋"/>
          <w:color w:val="auto"/>
          <w:highlight w:val="none"/>
        </w:rPr>
        <w:t xml:space="preserve">. </w:t>
      </w:r>
      <w:r>
        <w:rPr>
          <w:rFonts w:hint="eastAsia" w:ascii="仿宋" w:hAnsi="仿宋" w:eastAsia="仿宋"/>
          <w:color w:val="auto"/>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_Toc26609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_Toc3746 </w:instrText>
      </w:r>
      <w:r>
        <w:rPr>
          <w:rFonts w:ascii="宋体" w:hAnsi="宋体"/>
          <w:color w:val="auto"/>
          <w:szCs w:val="32"/>
          <w:highlight w:val="none"/>
        </w:rPr>
        <w:fldChar w:fldCharType="separate"/>
      </w:r>
      <w:r>
        <w:rPr>
          <w:rFonts w:ascii="仿宋" w:hAnsi="仿宋" w:eastAsia="仿宋"/>
          <w:color w:val="auto"/>
          <w:highlight w:val="none"/>
        </w:rPr>
        <w:t>6. 招标文件的澄清</w:t>
      </w:r>
      <w:r>
        <w:rPr>
          <w:color w:val="auto"/>
          <w:highlight w:val="none"/>
        </w:rPr>
        <w:tab/>
      </w:r>
      <w:r>
        <w:rPr>
          <w:color w:val="auto"/>
          <w:highlight w:val="none"/>
        </w:rPr>
        <w:fldChar w:fldCharType="begin"/>
      </w:r>
      <w:r>
        <w:rPr>
          <w:color w:val="auto"/>
          <w:highlight w:val="none"/>
        </w:rPr>
        <w:instrText xml:space="preserve"> PAGEREF _Toc3746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_Toc12456 </w:instrText>
      </w:r>
      <w:r>
        <w:rPr>
          <w:rFonts w:ascii="宋体" w:hAnsi="宋体"/>
          <w:color w:val="auto"/>
          <w:szCs w:val="32"/>
          <w:highlight w:val="none"/>
        </w:rPr>
        <w:fldChar w:fldCharType="separate"/>
      </w:r>
      <w:r>
        <w:rPr>
          <w:rFonts w:ascii="仿宋" w:hAnsi="仿宋" w:eastAsia="仿宋"/>
          <w:color w:val="auto"/>
          <w:highlight w:val="none"/>
        </w:rPr>
        <w:t xml:space="preserve">7. </w:t>
      </w:r>
      <w:r>
        <w:rPr>
          <w:rFonts w:hint="eastAsia" w:ascii="仿宋" w:hAnsi="仿宋" w:eastAsia="仿宋"/>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_Toc12456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_Toc12022 </w:instrText>
      </w:r>
      <w:r>
        <w:rPr>
          <w:rFonts w:ascii="宋体" w:hAnsi="宋体"/>
          <w:color w:val="auto"/>
          <w:szCs w:val="32"/>
          <w:highlight w:val="none"/>
        </w:rPr>
        <w:fldChar w:fldCharType="separate"/>
      </w:r>
      <w:r>
        <w:rPr>
          <w:rFonts w:hint="eastAsia" w:ascii="仿宋" w:hAnsi="仿宋" w:eastAsia="仿宋"/>
          <w:color w:val="auto"/>
          <w:highlight w:val="none"/>
        </w:rPr>
        <w:t>第三节  投标文件的编写</w:t>
      </w:r>
      <w:r>
        <w:rPr>
          <w:color w:val="auto"/>
          <w:highlight w:val="none"/>
        </w:rPr>
        <w:tab/>
      </w:r>
      <w:r>
        <w:rPr>
          <w:color w:val="auto"/>
          <w:highlight w:val="none"/>
        </w:rPr>
        <w:fldChar w:fldCharType="begin"/>
      </w:r>
      <w:r>
        <w:rPr>
          <w:color w:val="auto"/>
          <w:highlight w:val="none"/>
        </w:rPr>
        <w:instrText xml:space="preserve"> PAGEREF _Toc12022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_Toc21206 </w:instrText>
      </w:r>
      <w:r>
        <w:rPr>
          <w:rFonts w:ascii="宋体" w:hAnsi="宋体"/>
          <w:color w:val="auto"/>
          <w:szCs w:val="32"/>
          <w:highlight w:val="none"/>
        </w:rPr>
        <w:fldChar w:fldCharType="separate"/>
      </w:r>
      <w:r>
        <w:rPr>
          <w:rFonts w:hint="eastAsia" w:ascii="仿宋" w:hAnsi="仿宋" w:eastAsia="仿宋"/>
          <w:color w:val="auto"/>
          <w:highlight w:val="none"/>
        </w:rPr>
        <w:t>8</w:t>
      </w:r>
      <w:r>
        <w:rPr>
          <w:rFonts w:ascii="仿宋" w:hAnsi="仿宋" w:eastAsia="仿宋"/>
          <w:color w:val="auto"/>
          <w:highlight w:val="none"/>
        </w:rPr>
        <w:t xml:space="preserve">. </w:t>
      </w:r>
      <w:r>
        <w:rPr>
          <w:rFonts w:hint="eastAsia" w:ascii="仿宋" w:hAnsi="仿宋" w:eastAsia="仿宋"/>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_Toc21206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_Toc26378 </w:instrText>
      </w:r>
      <w:r>
        <w:rPr>
          <w:rFonts w:ascii="宋体" w:hAnsi="宋体"/>
          <w:color w:val="auto"/>
          <w:szCs w:val="32"/>
          <w:highlight w:val="none"/>
        </w:rPr>
        <w:fldChar w:fldCharType="separate"/>
      </w:r>
      <w:r>
        <w:rPr>
          <w:rFonts w:hint="eastAsia" w:ascii="仿宋" w:hAnsi="仿宋" w:eastAsia="仿宋"/>
          <w:color w:val="auto"/>
          <w:highlight w:val="none"/>
        </w:rPr>
        <w:t>9</w:t>
      </w:r>
      <w:r>
        <w:rPr>
          <w:rFonts w:ascii="仿宋" w:hAnsi="仿宋" w:eastAsia="仿宋"/>
          <w:color w:val="auto"/>
          <w:highlight w:val="none"/>
        </w:rPr>
        <w:t xml:space="preserve">. </w:t>
      </w:r>
      <w:r>
        <w:rPr>
          <w:rFonts w:hint="eastAsia" w:ascii="仿宋" w:hAnsi="仿宋" w:eastAsia="仿宋"/>
          <w:color w:val="auto"/>
          <w:highlight w:val="none"/>
        </w:rPr>
        <w:t>投标文件语言</w:t>
      </w:r>
      <w:r>
        <w:rPr>
          <w:color w:val="auto"/>
          <w:highlight w:val="none"/>
        </w:rPr>
        <w:tab/>
      </w:r>
      <w:r>
        <w:rPr>
          <w:color w:val="auto"/>
          <w:highlight w:val="none"/>
        </w:rPr>
        <w:fldChar w:fldCharType="begin"/>
      </w:r>
      <w:r>
        <w:rPr>
          <w:color w:val="auto"/>
          <w:highlight w:val="none"/>
        </w:rPr>
        <w:instrText xml:space="preserve"> PAGEREF _Toc26378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_Toc22116 </w:instrText>
      </w:r>
      <w:r>
        <w:rPr>
          <w:rFonts w:ascii="宋体" w:hAnsi="宋体"/>
          <w:color w:val="auto"/>
          <w:szCs w:val="32"/>
          <w:highlight w:val="none"/>
        </w:rPr>
        <w:fldChar w:fldCharType="separate"/>
      </w:r>
      <w:r>
        <w:rPr>
          <w:rFonts w:hint="eastAsia" w:ascii="仿宋" w:hAnsi="仿宋" w:eastAsia="仿宋"/>
          <w:color w:val="auto"/>
          <w:highlight w:val="none"/>
        </w:rPr>
        <w:t>10</w:t>
      </w:r>
      <w:r>
        <w:rPr>
          <w:rFonts w:ascii="仿宋" w:hAnsi="仿宋" w:eastAsia="仿宋"/>
          <w:color w:val="auto"/>
          <w:highlight w:val="none"/>
        </w:rPr>
        <w:t xml:space="preserve">. </w:t>
      </w:r>
      <w:r>
        <w:rPr>
          <w:rFonts w:hint="eastAsia" w:ascii="仿宋" w:hAnsi="仿宋" w:eastAsia="仿宋"/>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_Toc22116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_Toc16938 </w:instrText>
      </w:r>
      <w:r>
        <w:rPr>
          <w:rFonts w:ascii="宋体" w:hAnsi="宋体"/>
          <w:color w:val="auto"/>
          <w:szCs w:val="32"/>
          <w:highlight w:val="none"/>
        </w:rPr>
        <w:fldChar w:fldCharType="separate"/>
      </w:r>
      <w:r>
        <w:rPr>
          <w:rFonts w:hint="eastAsia" w:ascii="仿宋" w:hAnsi="仿宋" w:eastAsia="仿宋"/>
          <w:color w:val="auto"/>
          <w:highlight w:val="none"/>
        </w:rPr>
        <w:t>11</w:t>
      </w:r>
      <w:r>
        <w:rPr>
          <w:rFonts w:ascii="仿宋" w:hAnsi="仿宋" w:eastAsia="仿宋"/>
          <w:color w:val="auto"/>
          <w:highlight w:val="none"/>
        </w:rPr>
        <w:t xml:space="preserve">. </w:t>
      </w:r>
      <w:r>
        <w:rPr>
          <w:rFonts w:hint="eastAsia" w:ascii="仿宋" w:hAnsi="仿宋" w:eastAsia="仿宋"/>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_Toc16938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_Toc22599 </w:instrText>
      </w:r>
      <w:r>
        <w:rPr>
          <w:rFonts w:ascii="宋体" w:hAnsi="宋体"/>
          <w:color w:val="auto"/>
          <w:szCs w:val="32"/>
          <w:highlight w:val="none"/>
        </w:rPr>
        <w:fldChar w:fldCharType="separate"/>
      </w:r>
      <w:r>
        <w:rPr>
          <w:rFonts w:hint="eastAsia" w:ascii="仿宋" w:hAnsi="仿宋" w:eastAsia="仿宋"/>
          <w:color w:val="auto"/>
          <w:highlight w:val="none"/>
        </w:rPr>
        <w:t>12. 投标保证金</w:t>
      </w:r>
      <w:r>
        <w:rPr>
          <w:color w:val="auto"/>
          <w:highlight w:val="none"/>
        </w:rPr>
        <w:tab/>
      </w:r>
      <w:r>
        <w:rPr>
          <w:color w:val="auto"/>
          <w:highlight w:val="none"/>
        </w:rPr>
        <w:fldChar w:fldCharType="begin"/>
      </w:r>
      <w:r>
        <w:rPr>
          <w:color w:val="auto"/>
          <w:highlight w:val="none"/>
        </w:rPr>
        <w:instrText xml:space="preserve"> PAGEREF _Toc22599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_Toc13517 </w:instrText>
      </w:r>
      <w:r>
        <w:rPr>
          <w:rFonts w:ascii="宋体" w:hAnsi="宋体"/>
          <w:color w:val="auto"/>
          <w:szCs w:val="32"/>
          <w:highlight w:val="none"/>
        </w:rPr>
        <w:fldChar w:fldCharType="separate"/>
      </w:r>
      <w:r>
        <w:rPr>
          <w:rFonts w:hint="eastAsia" w:ascii="仿宋" w:hAnsi="仿宋" w:eastAsia="仿宋"/>
          <w:color w:val="auto"/>
          <w:highlight w:val="none"/>
        </w:rPr>
        <w:t>13</w:t>
      </w:r>
      <w:r>
        <w:rPr>
          <w:rFonts w:ascii="仿宋" w:hAnsi="仿宋" w:eastAsia="仿宋"/>
          <w:color w:val="auto"/>
          <w:highlight w:val="none"/>
        </w:rPr>
        <w:t xml:space="preserve">. </w:t>
      </w:r>
      <w:r>
        <w:rPr>
          <w:rFonts w:hint="eastAsia" w:ascii="仿宋" w:hAnsi="仿宋" w:eastAsia="仿宋"/>
          <w:color w:val="auto"/>
          <w:highlight w:val="none"/>
        </w:rPr>
        <w:t>投标文件的格式</w:t>
      </w:r>
      <w:r>
        <w:rPr>
          <w:color w:val="auto"/>
          <w:highlight w:val="none"/>
        </w:rPr>
        <w:tab/>
      </w:r>
      <w:r>
        <w:rPr>
          <w:color w:val="auto"/>
          <w:highlight w:val="none"/>
        </w:rPr>
        <w:fldChar w:fldCharType="begin"/>
      </w:r>
      <w:r>
        <w:rPr>
          <w:color w:val="auto"/>
          <w:highlight w:val="none"/>
        </w:rPr>
        <w:instrText xml:space="preserve"> PAGEREF _Toc13517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_Toc277 </w:instrText>
      </w:r>
      <w:r>
        <w:rPr>
          <w:rFonts w:ascii="宋体" w:hAnsi="宋体"/>
          <w:color w:val="auto"/>
          <w:szCs w:val="32"/>
          <w:highlight w:val="none"/>
        </w:rPr>
        <w:fldChar w:fldCharType="separate"/>
      </w:r>
      <w:r>
        <w:rPr>
          <w:rFonts w:hint="eastAsia" w:ascii="仿宋" w:hAnsi="仿宋" w:eastAsia="仿宋"/>
          <w:color w:val="auto"/>
          <w:highlight w:val="none"/>
        </w:rPr>
        <w:t>第四节  投标文件的提交</w:t>
      </w:r>
      <w:r>
        <w:rPr>
          <w:color w:val="auto"/>
          <w:highlight w:val="none"/>
        </w:rPr>
        <w:tab/>
      </w:r>
      <w:r>
        <w:rPr>
          <w:color w:val="auto"/>
          <w:highlight w:val="none"/>
        </w:rPr>
        <w:fldChar w:fldCharType="begin"/>
      </w:r>
      <w:r>
        <w:rPr>
          <w:color w:val="auto"/>
          <w:highlight w:val="none"/>
        </w:rPr>
        <w:instrText xml:space="preserve"> PAGEREF _Toc277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_Toc31586 </w:instrText>
      </w:r>
      <w:r>
        <w:rPr>
          <w:rFonts w:ascii="宋体" w:hAnsi="宋体"/>
          <w:color w:val="auto"/>
          <w:szCs w:val="32"/>
          <w:highlight w:val="none"/>
        </w:rPr>
        <w:fldChar w:fldCharType="separate"/>
      </w:r>
      <w:r>
        <w:rPr>
          <w:rFonts w:hint="eastAsia" w:ascii="仿宋" w:hAnsi="仿宋" w:eastAsia="仿宋"/>
          <w:color w:val="auto"/>
          <w:highlight w:val="none"/>
        </w:rPr>
        <w:t>14. 投标文件的密封、标记和递交</w:t>
      </w:r>
      <w:r>
        <w:rPr>
          <w:color w:val="auto"/>
          <w:highlight w:val="none"/>
        </w:rPr>
        <w:tab/>
      </w:r>
      <w:r>
        <w:rPr>
          <w:color w:val="auto"/>
          <w:highlight w:val="none"/>
        </w:rPr>
        <w:fldChar w:fldCharType="begin"/>
      </w:r>
      <w:r>
        <w:rPr>
          <w:color w:val="auto"/>
          <w:highlight w:val="none"/>
        </w:rPr>
        <w:instrText xml:space="preserve"> PAGEREF _Toc31586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_Toc8448 </w:instrText>
      </w:r>
      <w:r>
        <w:rPr>
          <w:rFonts w:ascii="宋体" w:hAnsi="宋体"/>
          <w:color w:val="auto"/>
          <w:szCs w:val="32"/>
          <w:highlight w:val="none"/>
        </w:rPr>
        <w:fldChar w:fldCharType="separate"/>
      </w:r>
      <w:r>
        <w:rPr>
          <w:rFonts w:hint="eastAsia" w:ascii="仿宋" w:hAnsi="仿宋" w:eastAsia="仿宋"/>
          <w:color w:val="auto"/>
          <w:highlight w:val="none"/>
        </w:rPr>
        <w:t>第五节 投标文件的评估和比较</w:t>
      </w:r>
      <w:r>
        <w:rPr>
          <w:color w:val="auto"/>
          <w:highlight w:val="none"/>
        </w:rPr>
        <w:tab/>
      </w:r>
      <w:r>
        <w:rPr>
          <w:color w:val="auto"/>
          <w:highlight w:val="none"/>
        </w:rPr>
        <w:fldChar w:fldCharType="begin"/>
      </w:r>
      <w:r>
        <w:rPr>
          <w:color w:val="auto"/>
          <w:highlight w:val="none"/>
        </w:rPr>
        <w:instrText xml:space="preserve"> PAGEREF _Toc8448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_Toc7367 </w:instrText>
      </w:r>
      <w:r>
        <w:rPr>
          <w:rFonts w:ascii="宋体" w:hAnsi="宋体"/>
          <w:color w:val="auto"/>
          <w:szCs w:val="32"/>
          <w:highlight w:val="none"/>
        </w:rPr>
        <w:fldChar w:fldCharType="separate"/>
      </w:r>
      <w:r>
        <w:rPr>
          <w:rFonts w:hint="eastAsia" w:ascii="仿宋" w:hAnsi="仿宋" w:eastAsia="仿宋"/>
          <w:color w:val="auto"/>
          <w:highlight w:val="none"/>
        </w:rPr>
        <w:t>15．开标、评标时间</w:t>
      </w:r>
      <w:r>
        <w:rPr>
          <w:color w:val="auto"/>
          <w:highlight w:val="none"/>
        </w:rPr>
        <w:tab/>
      </w:r>
      <w:r>
        <w:rPr>
          <w:color w:val="auto"/>
          <w:highlight w:val="none"/>
        </w:rPr>
        <w:fldChar w:fldCharType="begin"/>
      </w:r>
      <w:r>
        <w:rPr>
          <w:color w:val="auto"/>
          <w:highlight w:val="none"/>
        </w:rPr>
        <w:instrText xml:space="preserve"> PAGEREF _Toc7367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_Toc9469 </w:instrText>
      </w:r>
      <w:r>
        <w:rPr>
          <w:rFonts w:ascii="宋体" w:hAnsi="宋体"/>
          <w:color w:val="auto"/>
          <w:szCs w:val="32"/>
          <w:highlight w:val="none"/>
        </w:rPr>
        <w:fldChar w:fldCharType="separate"/>
      </w:r>
      <w:r>
        <w:rPr>
          <w:rFonts w:hint="eastAsia" w:ascii="仿宋" w:hAnsi="仿宋" w:eastAsia="仿宋"/>
          <w:color w:val="auto"/>
          <w:highlight w:val="none"/>
        </w:rPr>
        <w:t>16．评标委员会</w:t>
      </w:r>
      <w:r>
        <w:rPr>
          <w:color w:val="auto"/>
          <w:highlight w:val="none"/>
        </w:rPr>
        <w:tab/>
      </w:r>
      <w:r>
        <w:rPr>
          <w:color w:val="auto"/>
          <w:highlight w:val="none"/>
        </w:rPr>
        <w:fldChar w:fldCharType="begin"/>
      </w:r>
      <w:r>
        <w:rPr>
          <w:color w:val="auto"/>
          <w:highlight w:val="none"/>
        </w:rPr>
        <w:instrText xml:space="preserve"> PAGEREF _Toc9469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_Toc5482 </w:instrText>
      </w:r>
      <w:r>
        <w:rPr>
          <w:rFonts w:ascii="宋体" w:hAnsi="宋体"/>
          <w:color w:val="auto"/>
          <w:szCs w:val="32"/>
          <w:highlight w:val="none"/>
        </w:rPr>
        <w:fldChar w:fldCharType="separate"/>
      </w:r>
      <w:r>
        <w:rPr>
          <w:rFonts w:hint="eastAsia" w:ascii="仿宋" w:hAnsi="仿宋" w:eastAsia="仿宋"/>
          <w:color w:val="auto"/>
          <w:highlight w:val="none"/>
        </w:rPr>
        <w:t>17</w:t>
      </w:r>
      <w:r>
        <w:rPr>
          <w:rFonts w:ascii="仿宋" w:hAnsi="仿宋" w:eastAsia="仿宋"/>
          <w:color w:val="auto"/>
          <w:highlight w:val="none"/>
        </w:rPr>
        <w:t xml:space="preserve">. </w:t>
      </w:r>
      <w:r>
        <w:rPr>
          <w:rFonts w:hint="eastAsia" w:ascii="仿宋" w:hAnsi="仿宋" w:eastAsia="仿宋"/>
          <w:color w:val="auto"/>
          <w:highlight w:val="none"/>
        </w:rPr>
        <w:t>投标文件的初审</w:t>
      </w:r>
      <w:r>
        <w:rPr>
          <w:color w:val="auto"/>
          <w:highlight w:val="none"/>
        </w:rPr>
        <w:tab/>
      </w:r>
      <w:r>
        <w:rPr>
          <w:color w:val="auto"/>
          <w:highlight w:val="none"/>
        </w:rPr>
        <w:fldChar w:fldCharType="begin"/>
      </w:r>
      <w:r>
        <w:rPr>
          <w:color w:val="auto"/>
          <w:highlight w:val="none"/>
        </w:rPr>
        <w:instrText xml:space="preserve"> PAGEREF _Toc5482 \h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_Toc30182 </w:instrText>
      </w:r>
      <w:r>
        <w:rPr>
          <w:rFonts w:ascii="宋体" w:hAnsi="宋体"/>
          <w:color w:val="auto"/>
          <w:szCs w:val="32"/>
          <w:highlight w:val="none"/>
        </w:rPr>
        <w:fldChar w:fldCharType="separate"/>
      </w:r>
      <w:r>
        <w:rPr>
          <w:rFonts w:hint="eastAsia" w:ascii="仿宋" w:hAnsi="仿宋" w:eastAsia="仿宋"/>
          <w:color w:val="auto"/>
          <w:highlight w:val="none"/>
        </w:rPr>
        <w:t>18.评标办法</w:t>
      </w:r>
      <w:r>
        <w:rPr>
          <w:color w:val="auto"/>
          <w:highlight w:val="none"/>
        </w:rPr>
        <w:tab/>
      </w:r>
      <w:r>
        <w:rPr>
          <w:color w:val="auto"/>
          <w:highlight w:val="none"/>
        </w:rPr>
        <w:fldChar w:fldCharType="begin"/>
      </w:r>
      <w:r>
        <w:rPr>
          <w:color w:val="auto"/>
          <w:highlight w:val="none"/>
        </w:rPr>
        <w:instrText xml:space="preserve"> PAGEREF _Toc30182 \h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_Toc6230 </w:instrText>
      </w:r>
      <w:r>
        <w:rPr>
          <w:rFonts w:ascii="宋体" w:hAnsi="宋体"/>
          <w:color w:val="auto"/>
          <w:szCs w:val="32"/>
          <w:highlight w:val="none"/>
        </w:rPr>
        <w:fldChar w:fldCharType="separate"/>
      </w:r>
      <w:r>
        <w:rPr>
          <w:rFonts w:hint="eastAsia" w:ascii="仿宋" w:hAnsi="仿宋" w:eastAsia="仿宋"/>
          <w:color w:val="auto"/>
          <w:highlight w:val="none"/>
        </w:rPr>
        <w:t>19. 投标文件的澄清</w:t>
      </w:r>
      <w:r>
        <w:rPr>
          <w:color w:val="auto"/>
          <w:highlight w:val="none"/>
        </w:rPr>
        <w:tab/>
      </w:r>
      <w:r>
        <w:rPr>
          <w:color w:val="auto"/>
          <w:highlight w:val="none"/>
        </w:rPr>
        <w:fldChar w:fldCharType="begin"/>
      </w:r>
      <w:r>
        <w:rPr>
          <w:color w:val="auto"/>
          <w:highlight w:val="none"/>
        </w:rPr>
        <w:instrText xml:space="preserve"> PAGEREF _Toc6230 \h </w:instrText>
      </w:r>
      <w:r>
        <w:rPr>
          <w:color w:val="auto"/>
          <w:highlight w:val="none"/>
        </w:rPr>
        <w:fldChar w:fldCharType="separate"/>
      </w:r>
      <w:r>
        <w:rPr>
          <w:color w:val="auto"/>
          <w:highlight w:val="none"/>
        </w:rPr>
        <w:t>26</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_Toc6607 </w:instrText>
      </w:r>
      <w:r>
        <w:rPr>
          <w:rFonts w:ascii="宋体" w:hAnsi="宋体"/>
          <w:color w:val="auto"/>
          <w:szCs w:val="32"/>
          <w:highlight w:val="none"/>
        </w:rPr>
        <w:fldChar w:fldCharType="separate"/>
      </w:r>
      <w:r>
        <w:rPr>
          <w:rFonts w:hint="eastAsia" w:ascii="仿宋" w:hAnsi="仿宋" w:eastAsia="仿宋"/>
          <w:color w:val="auto"/>
          <w:highlight w:val="none"/>
        </w:rPr>
        <w:t>20. 比较与评价</w:t>
      </w:r>
      <w:r>
        <w:rPr>
          <w:color w:val="auto"/>
          <w:highlight w:val="none"/>
        </w:rPr>
        <w:tab/>
      </w:r>
      <w:r>
        <w:rPr>
          <w:color w:val="auto"/>
          <w:highlight w:val="none"/>
        </w:rPr>
        <w:fldChar w:fldCharType="begin"/>
      </w:r>
      <w:r>
        <w:rPr>
          <w:color w:val="auto"/>
          <w:highlight w:val="none"/>
        </w:rPr>
        <w:instrText xml:space="preserve"> PAGEREF _Toc6607 \h </w:instrText>
      </w:r>
      <w:r>
        <w:rPr>
          <w:color w:val="auto"/>
          <w:highlight w:val="none"/>
        </w:rPr>
        <w:fldChar w:fldCharType="separate"/>
      </w:r>
      <w:r>
        <w:rPr>
          <w:color w:val="auto"/>
          <w:highlight w:val="none"/>
        </w:rPr>
        <w:t>26</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_Toc32185 </w:instrText>
      </w:r>
      <w:r>
        <w:rPr>
          <w:rFonts w:ascii="宋体" w:hAnsi="宋体"/>
          <w:color w:val="auto"/>
          <w:szCs w:val="32"/>
          <w:highlight w:val="none"/>
        </w:rPr>
        <w:fldChar w:fldCharType="separate"/>
      </w:r>
      <w:r>
        <w:rPr>
          <w:rFonts w:hint="eastAsia" w:ascii="仿宋" w:hAnsi="仿宋" w:eastAsia="仿宋"/>
          <w:color w:val="auto"/>
          <w:highlight w:val="none"/>
        </w:rPr>
        <w:t>第六节 定标与签订合同</w:t>
      </w:r>
      <w:r>
        <w:rPr>
          <w:color w:val="auto"/>
          <w:highlight w:val="none"/>
        </w:rPr>
        <w:tab/>
      </w:r>
      <w:r>
        <w:rPr>
          <w:color w:val="auto"/>
          <w:highlight w:val="none"/>
        </w:rPr>
        <w:fldChar w:fldCharType="begin"/>
      </w:r>
      <w:r>
        <w:rPr>
          <w:color w:val="auto"/>
          <w:highlight w:val="none"/>
        </w:rPr>
        <w:instrText xml:space="preserve"> PAGEREF _Toc32185 \h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_Toc28908 </w:instrText>
      </w:r>
      <w:r>
        <w:rPr>
          <w:rFonts w:ascii="宋体" w:hAnsi="宋体"/>
          <w:color w:val="auto"/>
          <w:szCs w:val="32"/>
          <w:highlight w:val="none"/>
        </w:rPr>
        <w:fldChar w:fldCharType="separate"/>
      </w:r>
      <w:r>
        <w:rPr>
          <w:rFonts w:hint="eastAsia" w:ascii="仿宋" w:hAnsi="仿宋" w:eastAsia="仿宋"/>
          <w:color w:val="auto"/>
          <w:highlight w:val="none"/>
        </w:rPr>
        <w:t>21</w:t>
      </w:r>
      <w:r>
        <w:rPr>
          <w:rFonts w:ascii="仿宋" w:hAnsi="仿宋" w:eastAsia="仿宋"/>
          <w:color w:val="auto"/>
          <w:highlight w:val="none"/>
        </w:rPr>
        <w:t>.</w:t>
      </w:r>
      <w:r>
        <w:rPr>
          <w:rFonts w:hint="eastAsia" w:ascii="仿宋" w:hAnsi="仿宋" w:eastAsia="仿宋"/>
          <w:color w:val="auto"/>
          <w:highlight w:val="none"/>
        </w:rPr>
        <w:t xml:space="preserve"> 定标准则</w:t>
      </w:r>
      <w:r>
        <w:rPr>
          <w:color w:val="auto"/>
          <w:highlight w:val="none"/>
        </w:rPr>
        <w:tab/>
      </w:r>
      <w:r>
        <w:rPr>
          <w:color w:val="auto"/>
          <w:highlight w:val="none"/>
        </w:rPr>
        <w:fldChar w:fldCharType="begin"/>
      </w:r>
      <w:r>
        <w:rPr>
          <w:color w:val="auto"/>
          <w:highlight w:val="none"/>
        </w:rPr>
        <w:instrText xml:space="preserve"> PAGEREF _Toc28908 \h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_Toc29360 </w:instrText>
      </w:r>
      <w:r>
        <w:rPr>
          <w:rFonts w:ascii="宋体" w:hAnsi="宋体"/>
          <w:color w:val="auto"/>
          <w:szCs w:val="32"/>
          <w:highlight w:val="none"/>
        </w:rPr>
        <w:fldChar w:fldCharType="separate"/>
      </w:r>
      <w:r>
        <w:rPr>
          <w:rFonts w:hint="eastAsia" w:ascii="仿宋" w:hAnsi="仿宋" w:eastAsia="仿宋"/>
          <w:color w:val="auto"/>
          <w:highlight w:val="none"/>
        </w:rPr>
        <w:t>22</w:t>
      </w:r>
      <w:r>
        <w:rPr>
          <w:rFonts w:ascii="仿宋" w:hAnsi="仿宋" w:eastAsia="仿宋"/>
          <w:color w:val="auto"/>
          <w:highlight w:val="none"/>
        </w:rPr>
        <w:t xml:space="preserve">. </w:t>
      </w:r>
      <w:r>
        <w:rPr>
          <w:rFonts w:hint="eastAsia" w:ascii="仿宋" w:hAnsi="仿宋" w:eastAsia="仿宋"/>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_Toc29360 \h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szCs w:val="32"/>
          <w:highlight w:val="none"/>
        </w:rPr>
        <w:fldChar w:fldCharType="end"/>
      </w:r>
    </w:p>
    <w:p>
      <w:pPr>
        <w:pStyle w:val="8"/>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_Toc29367 </w:instrText>
      </w:r>
      <w:r>
        <w:rPr>
          <w:rFonts w:ascii="宋体" w:hAnsi="宋体"/>
          <w:color w:val="auto"/>
          <w:szCs w:val="32"/>
          <w:highlight w:val="none"/>
        </w:rPr>
        <w:fldChar w:fldCharType="separate"/>
      </w:r>
      <w:r>
        <w:rPr>
          <w:rFonts w:hint="eastAsia" w:ascii="仿宋" w:hAnsi="仿宋" w:eastAsia="仿宋"/>
          <w:color w:val="auto"/>
          <w:highlight w:val="none"/>
        </w:rPr>
        <w:t>23. 签订合同</w:t>
      </w:r>
      <w:r>
        <w:rPr>
          <w:color w:val="auto"/>
          <w:highlight w:val="none"/>
        </w:rPr>
        <w:tab/>
      </w:r>
      <w:r>
        <w:rPr>
          <w:color w:val="auto"/>
          <w:highlight w:val="none"/>
        </w:rPr>
        <w:fldChar w:fldCharType="begin"/>
      </w:r>
      <w:r>
        <w:rPr>
          <w:color w:val="auto"/>
          <w:highlight w:val="none"/>
        </w:rPr>
        <w:instrText xml:space="preserve"> PAGEREF _Toc29367 \h </w:instrText>
      </w:r>
      <w:r>
        <w:rPr>
          <w:color w:val="auto"/>
          <w:highlight w:val="none"/>
        </w:rPr>
        <w:fldChar w:fldCharType="separate"/>
      </w:r>
      <w:r>
        <w:rPr>
          <w:color w:val="auto"/>
          <w:highlight w:val="none"/>
        </w:rPr>
        <w:t>28</w:t>
      </w:r>
      <w:r>
        <w:rPr>
          <w:color w:val="auto"/>
          <w:highlight w:val="none"/>
        </w:rPr>
        <w:fldChar w:fldCharType="end"/>
      </w:r>
      <w:r>
        <w:rPr>
          <w:rFonts w:ascii="宋体" w:hAnsi="宋体"/>
          <w:color w:val="auto"/>
          <w:szCs w:val="32"/>
          <w:highlight w:val="none"/>
        </w:rPr>
        <w:fldChar w:fldCharType="end"/>
      </w:r>
    </w:p>
    <w:p>
      <w:pPr>
        <w:pStyle w:val="13"/>
        <w:tabs>
          <w:tab w:val="right" w:leader="dot" w:pos="9071"/>
        </w:tabs>
        <w:rPr>
          <w:rFonts w:hint="eastAsia"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_Toc23643 </w:instrText>
      </w:r>
      <w:r>
        <w:rPr>
          <w:rFonts w:ascii="宋体" w:hAnsi="宋体"/>
          <w:color w:val="auto"/>
          <w:szCs w:val="32"/>
          <w:highlight w:val="none"/>
        </w:rPr>
        <w:fldChar w:fldCharType="separate"/>
      </w:r>
      <w:r>
        <w:rPr>
          <w:rFonts w:hint="eastAsia" w:ascii="仿宋" w:hAnsi="仿宋" w:eastAsia="仿宋"/>
          <w:color w:val="auto"/>
          <w:szCs w:val="32"/>
          <w:highlight w:val="none"/>
        </w:rPr>
        <w:t>第三章　招标内容及要求</w:t>
      </w:r>
      <w:r>
        <w:rPr>
          <w:color w:val="auto"/>
          <w:highlight w:val="none"/>
        </w:rPr>
        <w:tab/>
      </w:r>
      <w:r>
        <w:rPr>
          <w:rFonts w:hint="eastAsia"/>
          <w:color w:val="auto"/>
          <w:highlight w:val="none"/>
          <w:lang w:val="en-US" w:eastAsia="zh-CN"/>
        </w:rPr>
        <w:t>2</w:t>
      </w:r>
      <w:r>
        <w:rPr>
          <w:rFonts w:ascii="宋体" w:hAnsi="宋体"/>
          <w:color w:val="auto"/>
          <w:szCs w:val="32"/>
          <w:highlight w:val="none"/>
        </w:rPr>
        <w:fldChar w:fldCharType="end"/>
      </w:r>
      <w:r>
        <w:rPr>
          <w:rFonts w:hint="eastAsia" w:ascii="宋体" w:hAnsi="宋体"/>
          <w:color w:val="auto"/>
          <w:szCs w:val="32"/>
          <w:highlight w:val="none"/>
          <w:lang w:val="en-US" w:eastAsia="zh-CN"/>
        </w:rPr>
        <w:t>8</w:t>
      </w:r>
    </w:p>
    <w:p>
      <w:pPr>
        <w:pStyle w:val="14"/>
        <w:tabs>
          <w:tab w:val="right" w:leader="dot" w:pos="9071"/>
        </w:tabs>
        <w:ind w:left="0" w:firstLine="240" w:firstLineChars="100"/>
        <w:rPr>
          <w:rFonts w:hint="eastAsia"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_Toc13623 </w:instrText>
      </w:r>
      <w:r>
        <w:rPr>
          <w:rFonts w:ascii="宋体" w:hAnsi="宋体"/>
          <w:color w:val="auto"/>
          <w:szCs w:val="32"/>
          <w:highlight w:val="none"/>
        </w:rPr>
        <w:fldChar w:fldCharType="separate"/>
      </w:r>
      <w:r>
        <w:rPr>
          <w:rFonts w:hint="eastAsia" w:ascii="仿宋" w:hAnsi="仿宋" w:eastAsia="仿宋"/>
          <w:color w:val="auto"/>
          <w:highlight w:val="none"/>
        </w:rPr>
        <w:t>第一节 项目需求</w:t>
      </w:r>
      <w:r>
        <w:rPr>
          <w:color w:val="auto"/>
          <w:highlight w:val="none"/>
        </w:rPr>
        <w:tab/>
      </w:r>
      <w:r>
        <w:rPr>
          <w:rFonts w:hint="eastAsia"/>
          <w:color w:val="auto"/>
          <w:highlight w:val="none"/>
          <w:lang w:val="en-US" w:eastAsia="zh-CN"/>
        </w:rPr>
        <w:t>2</w:t>
      </w:r>
      <w:r>
        <w:rPr>
          <w:rFonts w:ascii="宋体" w:hAnsi="宋体"/>
          <w:color w:val="auto"/>
          <w:szCs w:val="32"/>
          <w:highlight w:val="none"/>
        </w:rPr>
        <w:fldChar w:fldCharType="end"/>
      </w:r>
      <w:r>
        <w:rPr>
          <w:rFonts w:hint="eastAsia" w:ascii="宋体" w:hAnsi="宋体"/>
          <w:color w:val="auto"/>
          <w:szCs w:val="32"/>
          <w:highlight w:val="none"/>
          <w:lang w:val="en-US" w:eastAsia="zh-CN"/>
        </w:rPr>
        <w:t>8</w:t>
      </w:r>
    </w:p>
    <w:p>
      <w:pPr>
        <w:pStyle w:val="14"/>
        <w:tabs>
          <w:tab w:val="right" w:leader="dot" w:pos="9071"/>
        </w:tabs>
        <w:rPr>
          <w:rFonts w:hint="eastAsia"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_Toc16766 </w:instrText>
      </w:r>
      <w:r>
        <w:rPr>
          <w:rFonts w:ascii="宋体" w:hAnsi="宋体"/>
          <w:color w:val="auto"/>
          <w:szCs w:val="32"/>
          <w:highlight w:val="none"/>
        </w:rPr>
        <w:fldChar w:fldCharType="separate"/>
      </w:r>
      <w:r>
        <w:rPr>
          <w:rFonts w:hint="eastAsia" w:ascii="仿宋" w:hAnsi="仿宋" w:eastAsia="仿宋"/>
          <w:color w:val="auto"/>
          <w:highlight w:val="none"/>
        </w:rPr>
        <w:t>第二节 商务技术响应要求</w:t>
      </w:r>
      <w:r>
        <w:rPr>
          <w:color w:val="auto"/>
          <w:highlight w:val="none"/>
        </w:rPr>
        <w:tab/>
      </w:r>
      <w:r>
        <w:rPr>
          <w:rFonts w:hint="eastAsia"/>
          <w:color w:val="auto"/>
          <w:highlight w:val="none"/>
          <w:lang w:val="en-US" w:eastAsia="zh-CN"/>
        </w:rPr>
        <w:t>3</w:t>
      </w:r>
      <w:r>
        <w:rPr>
          <w:rFonts w:ascii="宋体" w:hAnsi="宋体"/>
          <w:color w:val="auto"/>
          <w:szCs w:val="32"/>
          <w:highlight w:val="none"/>
        </w:rPr>
        <w:fldChar w:fldCharType="end"/>
      </w:r>
      <w:r>
        <w:rPr>
          <w:rFonts w:hint="eastAsia" w:ascii="宋体" w:hAnsi="宋体"/>
          <w:color w:val="auto"/>
          <w:szCs w:val="32"/>
          <w:highlight w:val="none"/>
          <w:lang w:val="en-US" w:eastAsia="zh-CN"/>
        </w:rPr>
        <w:t>0</w:t>
      </w:r>
    </w:p>
    <w:p>
      <w:pPr>
        <w:pStyle w:val="14"/>
        <w:tabs>
          <w:tab w:val="right" w:leader="dot" w:pos="9071"/>
        </w:tabs>
        <w:rPr>
          <w:rFonts w:hint="eastAsia" w:eastAsia="宋体"/>
          <w:color w:val="auto"/>
          <w:highlight w:val="none"/>
          <w:lang w:val="en-US" w:eastAsia="zh-CN"/>
        </w:rPr>
      </w:pPr>
      <w:r>
        <w:rPr>
          <w:rFonts w:ascii="宋体" w:hAnsi="宋体"/>
          <w:color w:val="auto"/>
          <w:szCs w:val="32"/>
          <w:highlight w:val="none"/>
        </w:rPr>
        <w:fldChar w:fldCharType="begin"/>
      </w:r>
      <w:r>
        <w:rPr>
          <w:rFonts w:ascii="宋体" w:hAnsi="宋体"/>
          <w:color w:val="auto"/>
          <w:szCs w:val="32"/>
          <w:highlight w:val="none"/>
        </w:rPr>
        <w:instrText xml:space="preserve"> HYPERLINK \l _Toc31707 </w:instrText>
      </w:r>
      <w:r>
        <w:rPr>
          <w:rFonts w:ascii="宋体" w:hAnsi="宋体"/>
          <w:color w:val="auto"/>
          <w:szCs w:val="32"/>
          <w:highlight w:val="none"/>
        </w:rPr>
        <w:fldChar w:fldCharType="separate"/>
      </w:r>
      <w:r>
        <w:rPr>
          <w:rFonts w:hint="eastAsia" w:ascii="仿宋" w:hAnsi="仿宋" w:eastAsia="仿宋"/>
          <w:color w:val="auto"/>
          <w:highlight w:val="none"/>
        </w:rPr>
        <w:t>第三节 报价要求</w:t>
      </w:r>
      <w:r>
        <w:rPr>
          <w:color w:val="auto"/>
          <w:highlight w:val="none"/>
        </w:rPr>
        <w:tab/>
      </w:r>
      <w:r>
        <w:rPr>
          <w:rFonts w:hint="eastAsia"/>
          <w:color w:val="auto"/>
          <w:highlight w:val="none"/>
          <w:lang w:val="en-US" w:eastAsia="zh-CN"/>
        </w:rPr>
        <w:t>3</w:t>
      </w:r>
      <w:r>
        <w:rPr>
          <w:rFonts w:ascii="宋体" w:hAnsi="宋体"/>
          <w:color w:val="auto"/>
          <w:szCs w:val="32"/>
          <w:highlight w:val="none"/>
        </w:rPr>
        <w:fldChar w:fldCharType="end"/>
      </w:r>
      <w:r>
        <w:rPr>
          <w:rFonts w:hint="eastAsia" w:ascii="宋体" w:hAnsi="宋体"/>
          <w:color w:val="auto"/>
          <w:szCs w:val="32"/>
          <w:highlight w:val="none"/>
          <w:lang w:val="en-US" w:eastAsia="zh-CN"/>
        </w:rPr>
        <w:t>2</w:t>
      </w:r>
    </w:p>
    <w:p>
      <w:pPr>
        <w:pStyle w:val="13"/>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_Toc184 </w:instrText>
      </w:r>
      <w:r>
        <w:rPr>
          <w:rFonts w:ascii="宋体" w:hAnsi="宋体"/>
          <w:color w:val="auto"/>
          <w:szCs w:val="32"/>
          <w:highlight w:val="none"/>
        </w:rPr>
        <w:fldChar w:fldCharType="separate"/>
      </w:r>
      <w:r>
        <w:rPr>
          <w:rFonts w:hint="eastAsia" w:ascii="仿宋" w:hAnsi="仿宋" w:eastAsia="仿宋"/>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_Toc184 \h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szCs w:val="32"/>
          <w:highlight w:val="none"/>
        </w:rPr>
        <w:fldChar w:fldCharType="end"/>
      </w:r>
    </w:p>
    <w:p>
      <w:pPr>
        <w:pStyle w:val="13"/>
        <w:tabs>
          <w:tab w:val="right" w:leader="dot" w:pos="9061"/>
        </w:tabs>
        <w:spacing w:before="0" w:after="0" w:line="400" w:lineRule="exact"/>
        <w:rPr>
          <w:rFonts w:hint="eastAsia" w:ascii="宋体" w:hAnsi="宋体"/>
          <w:color w:val="auto"/>
          <w:sz w:val="44"/>
          <w:highlight w:val="none"/>
        </w:rPr>
      </w:pPr>
      <w:r>
        <w:rPr>
          <w:rFonts w:ascii="宋体" w:hAnsi="宋体"/>
          <w:color w:val="auto"/>
          <w:szCs w:val="32"/>
          <w:highlight w:val="none"/>
        </w:rPr>
        <w:fldChar w:fldCharType="end"/>
      </w:r>
      <w:bookmarkStart w:id="8" w:name="_Toc51489303"/>
    </w:p>
    <w:p>
      <w:pPr>
        <w:rPr>
          <w:color w:val="auto"/>
          <w:sz w:val="48"/>
          <w:szCs w:val="48"/>
          <w:highlight w:val="none"/>
        </w:rPr>
      </w:pPr>
    </w:p>
    <w:p>
      <w:pPr>
        <w:pStyle w:val="2"/>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13855"/>
      <w:bookmarkStart w:id="10" w:name="_Toc16183"/>
      <w:bookmarkStart w:id="11" w:name="_Toc25881"/>
      <w:bookmarkStart w:id="12" w:name="_Toc8427"/>
      <w:bookmarkStart w:id="13" w:name="_Toc11469"/>
      <w:r>
        <w:rPr>
          <w:rFonts w:hint="eastAsia" w:ascii="仿宋" w:hAnsi="仿宋" w:eastAsia="仿宋" w:cs="仿宋"/>
          <w:bCs w:val="0"/>
          <w:color w:val="auto"/>
          <w:kern w:val="0"/>
          <w:szCs w:val="32"/>
          <w:highlight w:val="none"/>
        </w:rPr>
        <w:t>第一章　招标公告</w:t>
      </w:r>
      <w:bookmarkEnd w:id="9"/>
      <w:bookmarkEnd w:id="10"/>
      <w:bookmarkEnd w:id="11"/>
      <w:bookmarkEnd w:id="12"/>
      <w:bookmarkEnd w:id="13"/>
    </w:p>
    <w:p>
      <w:pPr>
        <w:pStyle w:val="15"/>
        <w:shd w:val="clear" w:color="auto" w:fill="FFFFFF"/>
        <w:spacing w:line="500" w:lineRule="exact"/>
        <w:ind w:firstLine="640" w:firstLineChars="200"/>
        <w:rPr>
          <w:rFonts w:hint="eastAsia" w:ascii="仿宋" w:hAnsi="仿宋" w:eastAsia="仿宋" w:cs="Arial"/>
          <w:color w:val="auto"/>
          <w:sz w:val="32"/>
          <w:szCs w:val="32"/>
          <w:highlight w:val="none"/>
        </w:rPr>
      </w:pPr>
      <w:r>
        <w:rPr>
          <w:rFonts w:hint="eastAsia" w:ascii="仿宋" w:hAnsi="仿宋" w:eastAsia="仿宋" w:cs="仿宋"/>
          <w:color w:val="auto"/>
          <w:kern w:val="0"/>
          <w:sz w:val="32"/>
          <w:szCs w:val="32"/>
          <w:highlight w:val="none"/>
        </w:rPr>
        <w:t>厦门国贸城市服务集团股份有限公司为保证管辖项目厦工工业园、重工A地块、倒班宿舍的整体形象，进一步做好项目安全保障工作，现对此项</w:t>
      </w:r>
      <w:r>
        <w:rPr>
          <w:rFonts w:hint="eastAsia" w:ascii="仿宋" w:hAnsi="仿宋" w:eastAsia="仿宋" w:cs="仿宋"/>
          <w:color w:val="auto"/>
          <w:kern w:val="0"/>
          <w:sz w:val="32"/>
          <w:szCs w:val="32"/>
          <w:highlight w:val="none"/>
          <w:lang w:val="en-US" w:eastAsia="zh-CN"/>
        </w:rPr>
        <w:t>目</w:t>
      </w:r>
      <w:r>
        <w:rPr>
          <w:rFonts w:hint="eastAsia" w:ascii="仿宋" w:hAnsi="仿宋" w:eastAsia="仿宋" w:cs="仿宋"/>
          <w:color w:val="auto"/>
          <w:kern w:val="0"/>
          <w:sz w:val="32"/>
          <w:szCs w:val="32"/>
          <w:highlight w:val="none"/>
        </w:rPr>
        <w:t>保安服务进行公开招标，欢迎符合资格、专业的公司参加投标</w:t>
      </w:r>
      <w:r>
        <w:rPr>
          <w:rFonts w:hint="eastAsia" w:ascii="仿宋" w:hAnsi="仿宋" w:eastAsia="仿宋" w:cs="Arial"/>
          <w:color w:val="auto"/>
          <w:sz w:val="32"/>
          <w:szCs w:val="32"/>
          <w:highlight w:val="none"/>
        </w:rPr>
        <w:t>。</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27</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12月27日17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hint="eastAsia" w:ascii="仿宋" w:hAnsi="仿宋" w:eastAsia="仿宋" w:cs="仿宋"/>
          <w:color w:val="auto"/>
          <w:kern w:val="0"/>
          <w:sz w:val="32"/>
          <w:szCs w:val="32"/>
          <w:highlight w:val="none"/>
        </w:rPr>
        <w:t>前将投标文件正本一份，副本一份，电子版一份（U盘介质）提交到招标人处，在此时点之后送达的投标文件恕不接受。</w:t>
      </w:r>
    </w:p>
    <w:p>
      <w:pPr>
        <w:spacing w:line="500" w:lineRule="exact"/>
        <w:ind w:firstLine="640" w:firstLineChars="200"/>
        <w:rPr>
          <w:rFonts w:hint="eastAsia" w:ascii="仿宋" w:hAnsi="仿宋" w:eastAsia="仿宋" w:cs="仿宋"/>
          <w:color w:val="auto"/>
          <w:kern w:val="0"/>
          <w:sz w:val="32"/>
          <w:szCs w:val="32"/>
          <w:highlight w:val="none"/>
        </w:rPr>
      </w:pP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招标人：厦门国贸城市服务集团股份有限公司</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联系人：林女士</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联系电话：0592-2990825</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账户名称：厦门国贸城市服务集团股份有限公司</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    号：35101551001050009378</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pPr>
        <w:spacing w:line="500" w:lineRule="exact"/>
        <w:ind w:right="920"/>
        <w:rPr>
          <w:rFonts w:hint="eastAsia" w:ascii="仿宋" w:hAnsi="仿宋" w:eastAsia="仿宋" w:cs="仿宋"/>
          <w:color w:val="auto"/>
          <w:kern w:val="0"/>
          <w:sz w:val="32"/>
          <w:szCs w:val="32"/>
          <w:highlight w:val="none"/>
        </w:rPr>
      </w:pPr>
    </w:p>
    <w:p>
      <w:pPr>
        <w:spacing w:line="500" w:lineRule="exact"/>
        <w:ind w:right="280" w:firstLine="640" w:firstLineChars="200"/>
        <w:jc w:val="righ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w:t>
      </w:r>
    </w:p>
    <w:p>
      <w:pPr>
        <w:spacing w:line="500" w:lineRule="exact"/>
        <w:ind w:right="280" w:firstLine="640" w:firstLineChars="200"/>
        <w:jc w:val="righ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2024</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23</w:t>
      </w:r>
      <w:r>
        <w:rPr>
          <w:rFonts w:hint="eastAsia" w:ascii="仿宋" w:hAnsi="仿宋" w:eastAsia="仿宋" w:cs="仿宋"/>
          <w:color w:val="auto"/>
          <w:kern w:val="0"/>
          <w:sz w:val="32"/>
          <w:szCs w:val="32"/>
          <w:highlight w:val="none"/>
        </w:rPr>
        <w:t>日</w:t>
      </w:r>
    </w:p>
    <w:p>
      <w:pPr>
        <w:pStyle w:val="2"/>
        <w:keepNext w:val="0"/>
        <w:keepLines w:val="0"/>
        <w:tabs>
          <w:tab w:val="center" w:pos="4535"/>
        </w:tabs>
        <w:spacing w:before="0" w:after="0" w:line="360" w:lineRule="auto"/>
        <w:jc w:val="left"/>
        <w:rPr>
          <w:rFonts w:hint="eastAsia" w:ascii="仿宋" w:hAnsi="仿宋" w:eastAsia="仿宋"/>
          <w:color w:val="auto"/>
          <w:highlight w:val="none"/>
        </w:rPr>
      </w:pPr>
      <w:bookmarkStart w:id="325" w:name="_GoBack"/>
      <w:bookmarkEnd w:id="325"/>
    </w:p>
    <w:p>
      <w:pPr>
        <w:pStyle w:val="2"/>
        <w:keepNext w:val="0"/>
        <w:keepLines w:val="0"/>
        <w:tabs>
          <w:tab w:val="center" w:pos="4535"/>
        </w:tabs>
        <w:spacing w:before="0" w:after="0" w:line="360" w:lineRule="auto"/>
        <w:jc w:val="left"/>
        <w:rPr>
          <w:rFonts w:hint="eastAsia" w:ascii="仿宋" w:hAnsi="仿宋" w:eastAsia="仿宋"/>
          <w:color w:val="auto"/>
          <w:highlight w:val="none"/>
        </w:rPr>
      </w:pPr>
    </w:p>
    <w:p>
      <w:pPr>
        <w:pStyle w:val="2"/>
        <w:keepNext w:val="0"/>
        <w:keepLines w:val="0"/>
        <w:tabs>
          <w:tab w:val="center" w:pos="4535"/>
        </w:tabs>
        <w:spacing w:before="0" w:after="0" w:line="360" w:lineRule="auto"/>
        <w:jc w:val="left"/>
        <w:rPr>
          <w:rFonts w:hint="eastAsia" w:ascii="仿宋" w:hAnsi="仿宋" w:eastAsia="仿宋"/>
          <w:color w:val="auto"/>
          <w:highlight w:val="none"/>
        </w:rPr>
      </w:pPr>
    </w:p>
    <w:p>
      <w:pPr>
        <w:pStyle w:val="2"/>
        <w:keepNext w:val="0"/>
        <w:keepLines w:val="0"/>
        <w:tabs>
          <w:tab w:val="center" w:pos="4535"/>
        </w:tabs>
        <w:spacing w:before="0" w:after="0" w:line="360" w:lineRule="auto"/>
        <w:jc w:val="left"/>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pStyle w:val="2"/>
        <w:keepNext w:val="0"/>
        <w:keepLines w:val="0"/>
        <w:tabs>
          <w:tab w:val="center" w:pos="4535"/>
        </w:tabs>
        <w:spacing w:before="0" w:after="0" w:line="360" w:lineRule="auto"/>
        <w:jc w:val="left"/>
        <w:rPr>
          <w:rFonts w:hint="eastAsia" w:ascii="仿宋" w:hAnsi="仿宋" w:eastAsia="仿宋"/>
          <w:color w:val="auto"/>
          <w:highlight w:val="none"/>
        </w:rPr>
      </w:pPr>
      <w:bookmarkStart w:id="14" w:name="_Toc82"/>
      <w:bookmarkStart w:id="15" w:name="_Toc31395"/>
      <w:bookmarkStart w:id="16" w:name="_Toc3338"/>
      <w:bookmarkStart w:id="17" w:name="_Toc4272"/>
      <w:bookmarkStart w:id="18" w:name="_Toc7285"/>
      <w:r>
        <w:rPr>
          <w:rFonts w:hint="eastAsia" w:ascii="仿宋" w:hAnsi="仿宋" w:eastAsia="仿宋"/>
          <w:color w:val="auto"/>
          <w:highlight w:val="none"/>
        </w:rPr>
        <w:t>附：招标项目一览表</w:t>
      </w:r>
      <w:bookmarkEnd w:id="14"/>
      <w:bookmarkEnd w:id="15"/>
      <w:bookmarkEnd w:id="16"/>
      <w:bookmarkEnd w:id="17"/>
      <w:bookmarkEnd w:id="18"/>
    </w:p>
    <w:tbl>
      <w:tblPr>
        <w:tblStyle w:val="16"/>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111"/>
        <w:gridCol w:w="1975"/>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984" w:type="dxa"/>
            <w:vAlign w:val="center"/>
          </w:tcPr>
          <w:p>
            <w:pPr>
              <w:widowControl/>
              <w:spacing w:before="100" w:beforeAutospacing="1" w:after="100" w:afterAutospacing="1"/>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383" w:type="dxa"/>
            <w:vAlign w:val="center"/>
          </w:tcPr>
          <w:p>
            <w:pPr>
              <w:widowControl/>
              <w:spacing w:before="100" w:beforeAutospacing="1" w:after="100" w:afterAutospacing="1"/>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736" w:type="dxa"/>
            <w:vAlign w:val="center"/>
          </w:tcPr>
          <w:p>
            <w:pPr>
              <w:widowControl/>
              <w:spacing w:before="100" w:beforeAutospacing="1" w:after="100" w:afterAutospacing="1"/>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111" w:type="dxa"/>
            <w:vAlign w:val="center"/>
          </w:tcPr>
          <w:p>
            <w:pPr>
              <w:widowControl/>
              <w:spacing w:before="100" w:beforeAutospacing="1" w:after="100" w:afterAutospacing="1"/>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1975" w:type="dxa"/>
            <w:vAlign w:val="center"/>
          </w:tcPr>
          <w:p>
            <w:pPr>
              <w:widowControl/>
              <w:spacing w:before="100" w:beforeAutospacing="1" w:after="100" w:afterAutospacing="1"/>
              <w:jc w:val="center"/>
              <w:rPr>
                <w:rFonts w:hint="eastAsia" w:ascii="宋体" w:hAnsi="宋体" w:cs="宋体"/>
                <w:b/>
                <w:color w:val="auto"/>
                <w:kern w:val="0"/>
                <w:sz w:val="24"/>
                <w:highlight w:val="none"/>
              </w:rPr>
            </w:pPr>
            <w:r>
              <w:rPr>
                <w:rFonts w:hint="eastAsia" w:ascii="仿宋" w:hAnsi="仿宋" w:eastAsia="仿宋"/>
                <w:color w:val="auto"/>
                <w:sz w:val="28"/>
                <w:szCs w:val="28"/>
                <w:highlight w:val="none"/>
              </w:rPr>
              <w:t>★</w:t>
            </w:r>
            <w:r>
              <w:rPr>
                <w:rFonts w:hint="eastAsia" w:ascii="宋体" w:hAnsi="宋体" w:cs="宋体"/>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4323" w:hRule="atLeast"/>
        </w:trPr>
        <w:tc>
          <w:tcPr>
            <w:tcW w:w="1025" w:type="dxa"/>
            <w:vAlign w:val="center"/>
          </w:tcPr>
          <w:p>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一</w:t>
            </w:r>
          </w:p>
        </w:tc>
        <w:tc>
          <w:tcPr>
            <w:tcW w:w="1984" w:type="dxa"/>
            <w:vAlign w:val="center"/>
          </w:tcPr>
          <w:p>
            <w:pPr>
              <w:adjustRightInd w:val="0"/>
              <w:snapToGrid w:val="0"/>
              <w:jc w:val="center"/>
              <w:rPr>
                <w:rFonts w:hint="eastAsia" w:ascii="仿宋" w:hAnsi="仿宋" w:eastAsia="仿宋"/>
                <w:color w:val="auto"/>
                <w:sz w:val="28"/>
                <w:szCs w:val="28"/>
                <w:highlight w:val="none"/>
              </w:rPr>
            </w:pPr>
            <w:r>
              <w:rPr>
                <w:rFonts w:hint="eastAsia" w:ascii="宋体" w:hAnsi="宋体" w:eastAsia="宋体"/>
                <w:color w:val="auto"/>
                <w:kern w:val="0"/>
                <w:sz w:val="24"/>
                <w:szCs w:val="24"/>
                <w:highlight w:val="none"/>
              </w:rPr>
              <w:t>厦工工业园</w:t>
            </w:r>
            <w:r>
              <w:rPr>
                <w:rFonts w:hint="eastAsia" w:ascii="宋体" w:hAnsi="宋体"/>
                <w:color w:val="auto"/>
                <w:kern w:val="0"/>
                <w:sz w:val="24"/>
                <w:szCs w:val="24"/>
                <w:highlight w:val="none"/>
                <w:lang w:val="en-US" w:eastAsia="zh-CN"/>
              </w:rPr>
              <w:t>等项目</w:t>
            </w:r>
            <w:r>
              <w:rPr>
                <w:rFonts w:hint="eastAsia" w:ascii="宋体" w:hAnsi="宋体" w:eastAsia="宋体"/>
                <w:color w:val="auto"/>
                <w:kern w:val="0"/>
                <w:sz w:val="24"/>
                <w:szCs w:val="24"/>
                <w:highlight w:val="none"/>
              </w:rPr>
              <w:t>保安服务</w:t>
            </w:r>
          </w:p>
        </w:tc>
        <w:tc>
          <w:tcPr>
            <w:tcW w:w="1383" w:type="dxa"/>
            <w:vAlign w:val="center"/>
          </w:tcPr>
          <w:p>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详见第三章</w:t>
            </w:r>
          </w:p>
        </w:tc>
        <w:tc>
          <w:tcPr>
            <w:tcW w:w="1736" w:type="dxa"/>
            <w:vAlign w:val="center"/>
          </w:tcPr>
          <w:p>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厦工工业园、重工A地块、倒班宿舍</w:t>
            </w:r>
          </w:p>
        </w:tc>
        <w:tc>
          <w:tcPr>
            <w:tcW w:w="1111" w:type="dxa"/>
            <w:vAlign w:val="center"/>
          </w:tcPr>
          <w:p>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一年</w:t>
            </w:r>
          </w:p>
        </w:tc>
        <w:tc>
          <w:tcPr>
            <w:tcW w:w="1975" w:type="dxa"/>
            <w:vAlign w:val="center"/>
          </w:tcPr>
          <w:p>
            <w:pPr>
              <w:numPr>
                <w:ilvl w:val="0"/>
                <w:numId w:val="1"/>
              </w:numPr>
              <w:spacing w:line="360" w:lineRule="auto"/>
              <w:rPr>
                <w:rFonts w:hint="eastAsia" w:ascii="宋体" w:hAnsi="宋体"/>
                <w:color w:val="auto"/>
                <w:kern w:val="0"/>
                <w:sz w:val="24"/>
                <w:highlight w:val="none"/>
              </w:rPr>
            </w:pPr>
            <w:r>
              <w:rPr>
                <w:rFonts w:hint="eastAsia" w:ascii="宋体" w:hAnsi="宋体"/>
                <w:color w:val="auto"/>
                <w:kern w:val="0"/>
                <w:sz w:val="24"/>
                <w:highlight w:val="none"/>
              </w:rPr>
              <w:t>5250元/月/人。</w:t>
            </w:r>
          </w:p>
          <w:p>
            <w:pPr>
              <w:numPr>
                <w:ilvl w:val="0"/>
                <w:numId w:val="1"/>
              </w:numPr>
              <w:spacing w:line="360" w:lineRule="auto"/>
              <w:rPr>
                <w:rFonts w:hint="eastAsia" w:ascii="宋体" w:hAnsi="宋体"/>
                <w:color w:val="auto"/>
                <w:kern w:val="0"/>
                <w:sz w:val="24"/>
                <w:highlight w:val="none"/>
              </w:rPr>
            </w:pPr>
            <w:r>
              <w:rPr>
                <w:rFonts w:hint="eastAsia" w:ascii="宋体" w:hAnsi="宋体"/>
                <w:color w:val="auto"/>
                <w:kern w:val="0"/>
                <w:sz w:val="24"/>
                <w:highlight w:val="none"/>
              </w:rPr>
              <w:t>投标总价1575000元/年。</w:t>
            </w:r>
          </w:p>
        </w:tc>
      </w:tr>
    </w:tbl>
    <w:p>
      <w:pPr>
        <w:rPr>
          <w:color w:val="auto"/>
          <w:highlight w:val="none"/>
        </w:rPr>
      </w:pPr>
    </w:p>
    <w:p>
      <w:pPr>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1、服务期：2025年1月1日至2025年12月31日（以实际合同签订期限为准），合同签订后3个自然日内完成前期工作并进场，</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b/>
          <w:bCs/>
          <w:color w:val="auto"/>
          <w:sz w:val="32"/>
          <w:szCs w:val="32"/>
          <w:highlight w:val="none"/>
        </w:rPr>
        <w:t>3、投标文件的正本一份，副本一份，电子版U盘一份（电子版内容须包含报价清单及报价文件），</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rPr>
        <w:t>。</w:t>
      </w:r>
    </w:p>
    <w:p>
      <w:pPr>
        <w:spacing w:line="360" w:lineRule="auto"/>
        <w:ind w:firstLine="560" w:firstLineChars="200"/>
        <w:rPr>
          <w:rFonts w:hint="eastAsia" w:ascii="仿宋" w:hAnsi="仿宋" w:eastAsia="仿宋" w:cs="仿宋"/>
          <w:color w:val="auto"/>
          <w:kern w:val="0"/>
          <w:sz w:val="28"/>
          <w:szCs w:val="28"/>
          <w:highlight w:val="none"/>
        </w:rPr>
      </w:pPr>
    </w:p>
    <w:p>
      <w:pPr>
        <w:spacing w:line="360" w:lineRule="auto"/>
        <w:ind w:firstLine="560" w:firstLineChars="200"/>
        <w:rPr>
          <w:rFonts w:hint="eastAsia" w:ascii="仿宋" w:hAnsi="仿宋" w:eastAsia="仿宋" w:cs="仿宋"/>
          <w:color w:val="auto"/>
          <w:kern w:val="0"/>
          <w:sz w:val="28"/>
          <w:szCs w:val="28"/>
          <w:highlight w:val="none"/>
        </w:rPr>
      </w:pPr>
    </w:p>
    <w:p>
      <w:pPr>
        <w:pStyle w:val="2"/>
        <w:spacing w:after="120" w:afterLines="50"/>
        <w:jc w:val="center"/>
        <w:rPr>
          <w:rFonts w:hint="eastAsia"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9" w:name="_Toc28753"/>
      <w:bookmarkStart w:id="20" w:name="_Toc26840"/>
      <w:bookmarkStart w:id="21" w:name="_Toc14010"/>
      <w:bookmarkStart w:id="22" w:name="_Toc21727"/>
      <w:bookmarkStart w:id="23" w:name="_Toc13704"/>
      <w:r>
        <w:rPr>
          <w:rFonts w:hint="eastAsia" w:ascii="仿宋" w:hAnsi="仿宋" w:eastAsia="仿宋" w:cs="仿宋"/>
          <w:color w:val="auto"/>
          <w:kern w:val="0"/>
          <w:szCs w:val="32"/>
          <w:highlight w:val="none"/>
        </w:rPr>
        <w:t>第二章　投标人须知</w:t>
      </w:r>
      <w:bookmarkEnd w:id="19"/>
      <w:bookmarkEnd w:id="20"/>
      <w:bookmarkEnd w:id="21"/>
      <w:bookmarkEnd w:id="22"/>
      <w:bookmarkEnd w:id="23"/>
    </w:p>
    <w:p>
      <w:pPr>
        <w:spacing w:line="500" w:lineRule="exact"/>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项目名称：厦工工业园</w:t>
            </w:r>
            <w:r>
              <w:rPr>
                <w:rFonts w:hint="eastAsia" w:ascii="仿宋" w:hAnsi="仿宋" w:eastAsia="仿宋"/>
                <w:color w:val="auto"/>
                <w:sz w:val="28"/>
                <w:szCs w:val="28"/>
                <w:highlight w:val="none"/>
                <w:lang w:val="en-US" w:eastAsia="zh-CN"/>
              </w:rPr>
              <w:t>等项目</w:t>
            </w:r>
            <w:r>
              <w:rPr>
                <w:rFonts w:hint="eastAsia" w:ascii="仿宋" w:hAnsi="仿宋" w:eastAsia="仿宋"/>
                <w:color w:val="auto"/>
                <w:sz w:val="28"/>
                <w:szCs w:val="28"/>
                <w:highlight w:val="none"/>
              </w:rPr>
              <w:t>保安服务</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招标人：厦门国贸城市服务集团股份有限公司</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GMFW-2024-31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hint="eastAsia"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★投标保证金：</w:t>
            </w:r>
            <w:r>
              <w:rPr>
                <w:rFonts w:hint="eastAsia" w:ascii="仿宋" w:hAnsi="仿宋" w:eastAsia="仿宋"/>
                <w:b/>
                <w:color w:val="auto"/>
                <w:sz w:val="28"/>
                <w:szCs w:val="28"/>
                <w:highlight w:val="none"/>
              </w:rPr>
              <w:t>人民币3万元整。</w:t>
            </w:r>
          </w:p>
          <w:p>
            <w:pPr>
              <w:spacing w:line="400" w:lineRule="exact"/>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w:t>
            </w:r>
            <w:r>
              <w:rPr>
                <w:rFonts w:hint="eastAsia" w:ascii="仿宋" w:hAnsi="仿宋" w:eastAsia="仿宋"/>
                <w:b/>
                <w:color w:val="auto"/>
                <w:sz w:val="28"/>
                <w:szCs w:val="28"/>
                <w:highlight w:val="none"/>
              </w:rPr>
              <w:t>3万元</w:t>
            </w:r>
            <w:r>
              <w:rPr>
                <w:rFonts w:hint="eastAsia" w:ascii="仿宋" w:hAnsi="仿宋" w:eastAsia="仿宋"/>
                <w:color w:val="auto"/>
                <w:sz w:val="28"/>
                <w:szCs w:val="28"/>
                <w:highlight w:val="none"/>
              </w:rPr>
              <w:t>履约保证金。</w:t>
            </w:r>
          </w:p>
          <w:p>
            <w:pPr>
              <w:spacing w:line="40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1.履约保证金数额</w:t>
            </w:r>
            <w:r>
              <w:rPr>
                <w:rFonts w:hint="eastAsia" w:ascii="仿宋" w:hAnsi="仿宋" w:eastAsia="仿宋"/>
                <w:color w:val="auto"/>
                <w:sz w:val="28"/>
                <w:szCs w:val="28"/>
                <w:highlight w:val="none"/>
              </w:rPr>
              <w:t>3</w:t>
            </w:r>
            <w:r>
              <w:rPr>
                <w:rFonts w:hint="eastAsia" w:ascii="仿宋" w:hAnsi="仿宋" w:eastAsia="仿宋"/>
                <w:b/>
                <w:color w:val="auto"/>
                <w:sz w:val="28"/>
                <w:szCs w:val="28"/>
                <w:highlight w:val="none"/>
              </w:rPr>
              <w:t>万元</w:t>
            </w:r>
            <w:r>
              <w:rPr>
                <w:rFonts w:hint="eastAsia" w:ascii="仿宋" w:hAnsi="仿宋" w:eastAsia="仿宋"/>
                <w:color w:val="auto"/>
                <w:sz w:val="28"/>
                <w:szCs w:val="28"/>
                <w:highlight w:val="none"/>
              </w:rPr>
              <w:t>（指人民币，下同）。</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2.履约保证金形式：转账。</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3.中标人在收到中标通知书后签订服务合同，原投标保证金直接作为合同履约保证金。履约保证金在双方合同终止、交接清楚、等关系理顺后30日历天内无息返还。</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4.中标人如在服务期限内不能完成招投标文件和服务合同约定，招标人有权解除合同，履约保证金不予退还。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★招标预算价（即最高控制价）为：5250元/月/人（每个岗位不得超过最高控制价），157.5万元/年。最高控制价为含税包干预算价，</w:t>
            </w: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w:t>
            </w:r>
            <w:r>
              <w:rPr>
                <w:rFonts w:hint="eastAsia" w:ascii="华文仿宋" w:hAnsi="华文仿宋" w:eastAsia="华文仿宋" w:cs="华文仿宋"/>
                <w:color w:val="auto"/>
                <w:sz w:val="28"/>
                <w:szCs w:val="28"/>
                <w:highlight w:val="none"/>
              </w:rPr>
              <w:t>综合评分</w:t>
            </w:r>
            <w:r>
              <w:rPr>
                <w:rFonts w:hint="eastAsia" w:ascii="仿宋" w:hAnsi="仿宋" w:eastAsia="仿宋"/>
                <w:color w:val="auto"/>
                <w:sz w:val="28"/>
                <w:szCs w:val="28"/>
                <w:highlight w:val="none"/>
              </w:rPr>
              <w:t>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Align w:val="center"/>
          </w:tcPr>
          <w:p>
            <w:pPr>
              <w:spacing w:line="40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numPr>
                <w:ilvl w:val="0"/>
                <w:numId w:val="2"/>
              </w:numPr>
              <w:spacing w:line="400" w:lineRule="exact"/>
              <w:ind w:left="-9" w:firstLine="0"/>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投标人具有独立承担民事责任的能力，并具备参加招投标、政府采购活动的合法条件。投标人必须提供有效的企业法人营业执照（副本）复印件。</w:t>
            </w:r>
          </w:p>
          <w:p>
            <w:pPr>
              <w:numPr>
                <w:ilvl w:val="0"/>
                <w:numId w:val="2"/>
              </w:numPr>
              <w:spacing w:line="400" w:lineRule="exact"/>
              <w:ind w:left="-9" w:firstLine="0"/>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numPr>
                <w:ilvl w:val="0"/>
                <w:numId w:val="2"/>
              </w:numPr>
              <w:spacing w:line="400" w:lineRule="exact"/>
              <w:ind w:left="-9" w:firstLine="0"/>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营业执照注册资金应不低于1000万人民币。</w:t>
            </w:r>
          </w:p>
          <w:p>
            <w:pPr>
              <w:spacing w:line="400" w:lineRule="exact"/>
              <w:jc w:val="lef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4、投标人需提供保安服务许可证资质证明和劳务派遣经营许可证，保证本项目派遣保安人员100%持证上岗承诺书（维序岗位须持保安证）。</w:t>
            </w:r>
          </w:p>
          <w:p>
            <w:pPr>
              <w:spacing w:line="400" w:lineRule="exact"/>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bl>
    <w:p>
      <w:pPr>
        <w:pStyle w:val="3"/>
        <w:keepNext w:val="0"/>
        <w:keepLines w:val="0"/>
        <w:spacing w:before="0" w:after="0" w:line="360" w:lineRule="auto"/>
        <w:jc w:val="center"/>
        <w:rPr>
          <w:rFonts w:hint="eastAsia" w:ascii="仿宋" w:hAnsi="仿宋" w:eastAsia="仿宋"/>
          <w:color w:val="auto"/>
          <w:highlight w:val="none"/>
        </w:rPr>
      </w:pPr>
    </w:p>
    <w:p>
      <w:pPr>
        <w:pStyle w:val="3"/>
        <w:keepNext w:val="0"/>
        <w:keepLines w:val="0"/>
        <w:spacing w:before="0" w:after="0" w:line="500" w:lineRule="exact"/>
        <w:rPr>
          <w:rFonts w:hint="eastAsia" w:ascii="仿宋" w:hAnsi="仿宋" w:eastAsia="仿宋"/>
          <w:color w:val="auto"/>
          <w:sz w:val="32"/>
          <w:highlight w:val="none"/>
        </w:rPr>
      </w:pPr>
    </w:p>
    <w:p>
      <w:pPr>
        <w:rPr>
          <w:rFonts w:hint="eastAsia" w:ascii="仿宋" w:hAnsi="仿宋" w:eastAsia="仿宋"/>
          <w:color w:val="auto"/>
          <w:sz w:val="32"/>
          <w:highlight w:val="none"/>
        </w:rPr>
      </w:pPr>
    </w:p>
    <w:p>
      <w:pPr>
        <w:rPr>
          <w:rFonts w:hint="eastAsia" w:ascii="仿宋" w:hAnsi="仿宋" w:eastAsia="仿宋"/>
          <w:color w:val="auto"/>
          <w:sz w:val="32"/>
          <w:highlight w:val="none"/>
        </w:rPr>
      </w:pPr>
    </w:p>
    <w:p>
      <w:pPr>
        <w:rPr>
          <w:rFonts w:hint="eastAsia" w:ascii="仿宋" w:hAnsi="仿宋" w:eastAsia="仿宋"/>
          <w:color w:val="auto"/>
          <w:sz w:val="32"/>
          <w:highlight w:val="none"/>
        </w:rPr>
      </w:pPr>
    </w:p>
    <w:p>
      <w:pPr>
        <w:rPr>
          <w:rFonts w:hint="eastAsia" w:ascii="仿宋" w:hAnsi="仿宋" w:eastAsia="仿宋"/>
          <w:color w:val="auto"/>
          <w:sz w:val="32"/>
          <w:highlight w:val="none"/>
        </w:rPr>
      </w:pPr>
    </w:p>
    <w:p>
      <w:pPr>
        <w:rPr>
          <w:color w:val="auto"/>
          <w:highlight w:val="none"/>
        </w:rPr>
      </w:pPr>
    </w:p>
    <w:p>
      <w:pPr>
        <w:pStyle w:val="3"/>
        <w:keepNext w:val="0"/>
        <w:keepLines w:val="0"/>
        <w:spacing w:before="0" w:after="0" w:line="500" w:lineRule="exact"/>
        <w:rPr>
          <w:rFonts w:hint="eastAsia" w:ascii="仿宋" w:hAnsi="仿宋" w:eastAsia="仿宋"/>
          <w:color w:val="auto"/>
          <w:sz w:val="32"/>
          <w:highlight w:val="none"/>
        </w:rPr>
      </w:pPr>
      <w:bookmarkStart w:id="24" w:name="_Toc29903"/>
      <w:bookmarkStart w:id="25" w:name="_Toc1611"/>
      <w:bookmarkStart w:id="26" w:name="_Toc27898"/>
      <w:bookmarkStart w:id="27" w:name="_Toc18743"/>
      <w:bookmarkStart w:id="28" w:name="_Toc2725"/>
      <w:r>
        <w:rPr>
          <w:rFonts w:hint="eastAsia" w:ascii="仿宋" w:hAnsi="仿宋" w:eastAsia="仿宋"/>
          <w:color w:val="auto"/>
          <w:sz w:val="32"/>
          <w:highlight w:val="none"/>
        </w:rPr>
        <w:t>第一节  说  明</w:t>
      </w:r>
      <w:bookmarkEnd w:id="24"/>
      <w:bookmarkEnd w:id="25"/>
      <w:bookmarkEnd w:id="26"/>
      <w:bookmarkEnd w:id="27"/>
      <w:bookmarkEnd w:id="28"/>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29" w:name="_Toc22315"/>
      <w:bookmarkStart w:id="30" w:name="_Toc11121"/>
      <w:bookmarkStart w:id="31" w:name="_Toc8870"/>
      <w:bookmarkStart w:id="32" w:name="_Toc192925648"/>
      <w:bookmarkStart w:id="33" w:name="_Toc191892300"/>
      <w:bookmarkStart w:id="34" w:name="_Toc16070"/>
      <w:bookmarkStart w:id="35" w:name="_Toc24427"/>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29"/>
      <w:bookmarkEnd w:id="30"/>
      <w:bookmarkEnd w:id="31"/>
      <w:bookmarkEnd w:id="32"/>
      <w:bookmarkEnd w:id="33"/>
      <w:bookmarkEnd w:id="34"/>
      <w:bookmarkEnd w:id="35"/>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本招标文件仅适用于厦工工业园、重工A地块、倒班宿舍。</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36" w:name="_Toc24927"/>
      <w:bookmarkStart w:id="37" w:name="_Toc23558"/>
      <w:bookmarkStart w:id="38" w:name="_Toc191892301"/>
      <w:bookmarkStart w:id="39" w:name="_Toc31098"/>
      <w:bookmarkStart w:id="40" w:name="_Toc286"/>
      <w:bookmarkStart w:id="41" w:name="_Toc20608"/>
      <w:bookmarkStart w:id="42" w:name="_Toc192925649"/>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36"/>
      <w:bookmarkEnd w:id="37"/>
      <w:bookmarkEnd w:id="38"/>
      <w:bookmarkEnd w:id="39"/>
      <w:bookmarkEnd w:id="40"/>
      <w:bookmarkEnd w:id="41"/>
      <w:bookmarkEnd w:id="42"/>
    </w:p>
    <w:p>
      <w:pPr>
        <w:spacing w:line="500" w:lineRule="exact"/>
        <w:ind w:firstLine="640" w:firstLineChars="200"/>
        <w:rPr>
          <w:rFonts w:hint="eastAsia"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rPr>
        <w:t>厦门国贸城市服务集团股份有限公司</w:t>
      </w:r>
      <w:r>
        <w:rPr>
          <w:rFonts w:hint="eastAsia" w:ascii="仿宋" w:hAnsi="仿宋" w:eastAsia="仿宋"/>
          <w:b/>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43" w:name="_Toc192925650"/>
      <w:bookmarkStart w:id="44" w:name="_Toc191892302"/>
      <w:bookmarkStart w:id="45" w:name="_Toc25285"/>
      <w:bookmarkStart w:id="46" w:name="_Toc21547"/>
      <w:bookmarkStart w:id="47" w:name="_Toc20089"/>
      <w:bookmarkStart w:id="48" w:name="_Toc3702"/>
      <w:bookmarkStart w:id="49" w:name="_Toc28656"/>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43"/>
      <w:bookmarkEnd w:id="44"/>
      <w:bookmarkEnd w:id="45"/>
      <w:bookmarkEnd w:id="46"/>
      <w:bookmarkEnd w:id="47"/>
      <w:bookmarkEnd w:id="48"/>
      <w:bookmarkEnd w:id="49"/>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color w:val="auto"/>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50" w:name="_Toc192925651"/>
      <w:bookmarkStart w:id="51" w:name="_Toc29989"/>
      <w:bookmarkStart w:id="52" w:name="_Toc17490"/>
      <w:bookmarkStart w:id="53" w:name="_Toc16027"/>
      <w:bookmarkStart w:id="54" w:name="_Toc191892303"/>
      <w:bookmarkStart w:id="55" w:name="_Toc29173"/>
      <w:bookmarkStart w:id="56" w:name="_Toc28915"/>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50"/>
      <w:bookmarkEnd w:id="51"/>
      <w:bookmarkEnd w:id="52"/>
      <w:bookmarkEnd w:id="53"/>
      <w:bookmarkEnd w:id="54"/>
      <w:bookmarkEnd w:id="55"/>
      <w:bookmarkEnd w:id="56"/>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hint="eastAsia" w:ascii="仿宋" w:hAnsi="仿宋" w:eastAsia="仿宋"/>
          <w:color w:val="auto"/>
          <w:sz w:val="32"/>
          <w:szCs w:val="32"/>
          <w:highlight w:val="none"/>
        </w:rPr>
      </w:pPr>
      <w:bookmarkStart w:id="57" w:name="_Toc191892304"/>
      <w:bookmarkStart w:id="58" w:name="_Toc192925652"/>
    </w:p>
    <w:p>
      <w:pPr>
        <w:pStyle w:val="3"/>
        <w:keepNext w:val="0"/>
        <w:keepLines w:val="0"/>
        <w:spacing w:before="0" w:after="0" w:line="500" w:lineRule="exact"/>
        <w:rPr>
          <w:rFonts w:hint="eastAsia" w:ascii="仿宋" w:hAnsi="仿宋" w:eastAsia="仿宋"/>
          <w:color w:val="auto"/>
          <w:sz w:val="32"/>
          <w:highlight w:val="none"/>
        </w:rPr>
      </w:pPr>
      <w:bookmarkStart w:id="59" w:name="_Toc30755"/>
      <w:bookmarkStart w:id="60" w:name="_Toc25039"/>
      <w:bookmarkStart w:id="61" w:name="_Toc18643"/>
      <w:bookmarkStart w:id="62" w:name="_Toc17428"/>
      <w:bookmarkStart w:id="63" w:name="_Toc23017"/>
      <w:r>
        <w:rPr>
          <w:rFonts w:hint="eastAsia" w:ascii="仿宋" w:hAnsi="仿宋" w:eastAsia="仿宋"/>
          <w:color w:val="auto"/>
          <w:sz w:val="32"/>
          <w:highlight w:val="none"/>
        </w:rPr>
        <w:t>第二节  招标文件说明</w:t>
      </w:r>
      <w:bookmarkEnd w:id="57"/>
      <w:bookmarkEnd w:id="58"/>
      <w:bookmarkEnd w:id="59"/>
      <w:bookmarkEnd w:id="60"/>
      <w:bookmarkEnd w:id="61"/>
      <w:bookmarkEnd w:id="62"/>
      <w:bookmarkEnd w:id="63"/>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64" w:name="_Toc9848"/>
      <w:bookmarkStart w:id="65" w:name="_Toc25332"/>
      <w:bookmarkStart w:id="66" w:name="_Toc26590"/>
      <w:bookmarkStart w:id="67" w:name="_Toc24642"/>
      <w:bookmarkStart w:id="68" w:name="_Toc26609"/>
      <w:bookmarkStart w:id="69" w:name="_Toc192925653"/>
      <w:bookmarkStart w:id="70" w:name="_Toc191892305"/>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64"/>
      <w:bookmarkEnd w:id="65"/>
      <w:bookmarkEnd w:id="66"/>
      <w:bookmarkEnd w:id="67"/>
      <w:bookmarkEnd w:id="68"/>
      <w:bookmarkEnd w:id="69"/>
      <w:bookmarkEnd w:id="70"/>
    </w:p>
    <w:p>
      <w:pPr>
        <w:ind w:firstLine="640" w:firstLineChars="200"/>
        <w:rPr>
          <w:rFonts w:hint="eastAsia" w:ascii="仿宋" w:hAnsi="仿宋" w:eastAsia="仿宋"/>
          <w:b/>
          <w:color w:val="auto"/>
          <w:sz w:val="32"/>
          <w:highlight w:val="none"/>
        </w:rPr>
      </w:pPr>
      <w:bookmarkStart w:id="71" w:name="_Toc523325149"/>
      <w:bookmarkStart w:id="72" w:name="_Toc523325329"/>
      <w:r>
        <w:rPr>
          <w:rFonts w:hint="eastAsia" w:ascii="仿宋" w:hAnsi="仿宋" w:eastAsia="仿宋"/>
          <w:color w:val="auto"/>
          <w:sz w:val="32"/>
          <w:highlight w:val="none"/>
        </w:rPr>
        <w:t>5.1招标文件用以阐明所需货物及服务招标程序和合同主要条款。招标文件由下述主要部分组成：</w:t>
      </w:r>
      <w:bookmarkEnd w:id="71"/>
      <w:bookmarkEnd w:id="72"/>
    </w:p>
    <w:p>
      <w:pPr>
        <w:ind w:firstLine="640" w:firstLineChars="200"/>
        <w:rPr>
          <w:rFonts w:hint="eastAsia" w:ascii="仿宋" w:hAnsi="仿宋" w:eastAsia="仿宋"/>
          <w:b/>
          <w:color w:val="auto"/>
          <w:sz w:val="32"/>
          <w:highlight w:val="none"/>
        </w:rPr>
      </w:pPr>
      <w:bookmarkStart w:id="73" w:name="_Toc523325150"/>
      <w:bookmarkStart w:id="74" w:name="_Toc523325330"/>
      <w:r>
        <w:rPr>
          <w:rFonts w:hint="eastAsia" w:ascii="仿宋" w:hAnsi="仿宋" w:eastAsia="仿宋"/>
          <w:color w:val="auto"/>
          <w:sz w:val="32"/>
          <w:highlight w:val="none"/>
        </w:rPr>
        <w:t xml:space="preserve">⑴ </w:t>
      </w:r>
      <w:bookmarkEnd w:id="73"/>
      <w:bookmarkEnd w:id="74"/>
      <w:r>
        <w:rPr>
          <w:rFonts w:hint="eastAsia" w:ascii="仿宋" w:hAnsi="仿宋" w:eastAsia="仿宋"/>
          <w:color w:val="auto"/>
          <w:sz w:val="32"/>
          <w:highlight w:val="none"/>
        </w:rPr>
        <w:t>招标公告</w:t>
      </w:r>
    </w:p>
    <w:p>
      <w:pPr>
        <w:ind w:firstLine="640" w:firstLineChars="200"/>
        <w:rPr>
          <w:rFonts w:hint="eastAsia" w:ascii="仿宋" w:hAnsi="仿宋" w:eastAsia="仿宋"/>
          <w:b/>
          <w:color w:val="auto"/>
          <w:sz w:val="32"/>
          <w:highlight w:val="none"/>
        </w:rPr>
      </w:pPr>
      <w:bookmarkStart w:id="75" w:name="_Toc523325331"/>
      <w:bookmarkStart w:id="76" w:name="_Toc523325151"/>
      <w:r>
        <w:rPr>
          <w:rFonts w:hint="eastAsia" w:ascii="仿宋" w:hAnsi="仿宋" w:eastAsia="仿宋"/>
          <w:color w:val="auto"/>
          <w:sz w:val="32"/>
          <w:highlight w:val="none"/>
        </w:rPr>
        <w:t>⑵ 投标人须知</w:t>
      </w:r>
      <w:bookmarkEnd w:id="75"/>
      <w:bookmarkEnd w:id="76"/>
    </w:p>
    <w:p>
      <w:pPr>
        <w:ind w:firstLine="640" w:firstLineChars="200"/>
        <w:rPr>
          <w:rFonts w:hint="eastAsia" w:ascii="仿宋" w:hAnsi="仿宋" w:eastAsia="仿宋"/>
          <w:b/>
          <w:color w:val="auto"/>
          <w:sz w:val="32"/>
          <w:highlight w:val="none"/>
        </w:rPr>
      </w:pPr>
      <w:bookmarkStart w:id="77" w:name="_Toc523325332"/>
      <w:bookmarkStart w:id="78" w:name="_Toc523325152"/>
      <w:r>
        <w:rPr>
          <w:rFonts w:hint="eastAsia" w:ascii="仿宋" w:hAnsi="仿宋" w:eastAsia="仿宋"/>
          <w:color w:val="auto"/>
          <w:sz w:val="32"/>
          <w:highlight w:val="none"/>
        </w:rPr>
        <w:t>⑶ 招标内容及要求</w:t>
      </w:r>
      <w:bookmarkEnd w:id="77"/>
      <w:bookmarkEnd w:id="78"/>
    </w:p>
    <w:p>
      <w:pPr>
        <w:ind w:firstLine="640" w:firstLineChars="200"/>
        <w:rPr>
          <w:rFonts w:hint="eastAsia" w:ascii="仿宋" w:hAnsi="仿宋" w:eastAsia="仿宋"/>
          <w:color w:val="auto"/>
          <w:sz w:val="32"/>
          <w:highlight w:val="none"/>
        </w:rPr>
      </w:pPr>
      <w:bookmarkStart w:id="79" w:name="_Toc523325333"/>
      <w:bookmarkStart w:id="80" w:name="_Toc523325153"/>
      <w:r>
        <w:rPr>
          <w:rFonts w:hint="eastAsia" w:ascii="仿宋" w:hAnsi="仿宋" w:eastAsia="仿宋"/>
          <w:color w:val="auto"/>
          <w:sz w:val="32"/>
          <w:highlight w:val="none"/>
        </w:rPr>
        <w:t>⑷ 投标文件格式</w:t>
      </w:r>
      <w:bookmarkEnd w:id="79"/>
      <w:bookmarkEnd w:id="80"/>
      <w:bookmarkStart w:id="81" w:name="_Toc192925654"/>
      <w:bookmarkStart w:id="82" w:name="_Toc430490612"/>
      <w:bookmarkStart w:id="83" w:name="_Toc191892306"/>
      <w:bookmarkStart w:id="84" w:name="_Toc430488644"/>
      <w:bookmarkStart w:id="85" w:name="_Toc415567497"/>
      <w:bookmarkStart w:id="86" w:name="_Toc430422413"/>
      <w:bookmarkStart w:id="87" w:name="_Toc430489119"/>
      <w:bookmarkStart w:id="88" w:name="_Toc430488851"/>
      <w:bookmarkStart w:id="89" w:name="_Toc430492126"/>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90" w:name="_Toc3746"/>
      <w:bookmarkStart w:id="91" w:name="_Toc31081"/>
      <w:bookmarkStart w:id="92" w:name="_Toc13361"/>
      <w:bookmarkStart w:id="93" w:name="_Toc5661"/>
      <w:bookmarkStart w:id="94" w:name="_Toc23474"/>
      <w:bookmarkStart w:id="95" w:name="_Toc31474"/>
      <w:r>
        <w:rPr>
          <w:rFonts w:ascii="仿宋" w:hAnsi="仿宋" w:eastAsia="仿宋"/>
          <w:color w:val="auto"/>
          <w:sz w:val="32"/>
          <w:highlight w:val="none"/>
        </w:rPr>
        <w:t>6. 招标文件的澄清</w:t>
      </w:r>
      <w:bookmarkEnd w:id="90"/>
      <w:bookmarkEnd w:id="91"/>
      <w:bookmarkEnd w:id="92"/>
      <w:bookmarkEnd w:id="93"/>
      <w:bookmarkEnd w:id="94"/>
      <w:bookmarkEnd w:id="95"/>
    </w:p>
    <w:bookmarkEnd w:id="81"/>
    <w:bookmarkEnd w:id="82"/>
    <w:bookmarkEnd w:id="83"/>
    <w:bookmarkEnd w:id="84"/>
    <w:bookmarkEnd w:id="85"/>
    <w:bookmarkEnd w:id="86"/>
    <w:bookmarkEnd w:id="87"/>
    <w:bookmarkEnd w:id="88"/>
    <w:bookmarkEnd w:id="89"/>
    <w:p>
      <w:pPr>
        <w:spacing w:line="500" w:lineRule="exact"/>
        <w:ind w:firstLine="640" w:firstLineChars="200"/>
        <w:rPr>
          <w:rFonts w:hint="eastAsia" w:ascii="仿宋" w:hAnsi="仿宋" w:eastAsia="仿宋"/>
          <w:color w:val="auto"/>
          <w:sz w:val="32"/>
          <w:szCs w:val="32"/>
          <w:highlight w:val="none"/>
        </w:rPr>
      </w:pPr>
      <w:bookmarkStart w:id="96" w:name="_Toc523325335"/>
      <w:bookmarkStart w:id="97" w:name="_Toc523325155"/>
      <w:bookmarkStart w:id="98" w:name="_Toc192925656"/>
      <w:bookmarkStart w:id="99" w:name="_Toc191892308"/>
      <w:r>
        <w:rPr>
          <w:rFonts w:hint="eastAsia" w:ascii="仿宋" w:hAnsi="仿宋" w:eastAsia="仿宋"/>
          <w:color w:val="auto"/>
          <w:sz w:val="32"/>
          <w:szCs w:val="32"/>
          <w:highlight w:val="none"/>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96"/>
      <w:bookmarkEnd w:id="97"/>
      <w:bookmarkStart w:id="100" w:name="_Toc430490613"/>
      <w:bookmarkStart w:id="101" w:name="_Toc430488852"/>
      <w:bookmarkStart w:id="102" w:name="_Toc192925655"/>
      <w:bookmarkStart w:id="103" w:name="_Toc415567498"/>
      <w:bookmarkStart w:id="104" w:name="_Toc430492127"/>
      <w:bookmarkStart w:id="105" w:name="_Toc430422414"/>
      <w:bookmarkStart w:id="106" w:name="_Toc430488645"/>
      <w:bookmarkStart w:id="107" w:name="_Toc430489120"/>
      <w:bookmarkStart w:id="108" w:name="_Toc191892307"/>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09" w:name="_Toc21439"/>
      <w:bookmarkStart w:id="110" w:name="_Toc7878"/>
      <w:bookmarkStart w:id="111" w:name="_Toc16774"/>
      <w:bookmarkStart w:id="112" w:name="_Toc32422"/>
      <w:bookmarkStart w:id="113" w:name="_Toc12456"/>
      <w:bookmarkStart w:id="114" w:name="_Toc22311"/>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pacing w:line="500" w:lineRule="exact"/>
        <w:ind w:firstLine="640" w:firstLineChars="200"/>
        <w:rPr>
          <w:rFonts w:hint="eastAsia" w:ascii="仿宋" w:hAnsi="仿宋" w:eastAsia="仿宋"/>
          <w:color w:val="auto"/>
          <w:sz w:val="32"/>
          <w:szCs w:val="32"/>
          <w:highlight w:val="none"/>
        </w:rPr>
      </w:pPr>
      <w:bookmarkStart w:id="115" w:name="_Toc523325337"/>
      <w:bookmarkStart w:id="116" w:name="_Toc52332515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15"/>
      <w:bookmarkEnd w:id="116"/>
    </w:p>
    <w:p>
      <w:pPr>
        <w:spacing w:line="500" w:lineRule="exact"/>
        <w:ind w:firstLine="640" w:firstLineChars="200"/>
        <w:rPr>
          <w:rFonts w:hint="eastAsia" w:ascii="仿宋" w:hAnsi="仿宋" w:eastAsia="仿宋"/>
          <w:color w:val="auto"/>
          <w:sz w:val="32"/>
          <w:szCs w:val="32"/>
          <w:highlight w:val="none"/>
        </w:rPr>
      </w:pPr>
      <w:bookmarkStart w:id="117" w:name="_Toc523325338"/>
      <w:bookmarkStart w:id="118" w:name="_Toc52332515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17"/>
      <w:bookmarkEnd w:id="118"/>
    </w:p>
    <w:p>
      <w:pPr>
        <w:spacing w:line="500" w:lineRule="exact"/>
        <w:rPr>
          <w:rFonts w:hint="eastAsia" w:ascii="仿宋" w:hAnsi="仿宋" w:eastAsia="仿宋"/>
          <w:color w:val="auto"/>
          <w:sz w:val="32"/>
          <w:szCs w:val="32"/>
          <w:highlight w:val="none"/>
        </w:rPr>
      </w:pPr>
    </w:p>
    <w:p>
      <w:pPr>
        <w:pStyle w:val="3"/>
        <w:keepNext w:val="0"/>
        <w:keepLines w:val="0"/>
        <w:spacing w:before="0" w:after="0" w:line="500" w:lineRule="exact"/>
        <w:rPr>
          <w:rFonts w:hint="eastAsia" w:ascii="仿宋" w:hAnsi="仿宋" w:eastAsia="仿宋"/>
          <w:color w:val="auto"/>
          <w:sz w:val="32"/>
          <w:highlight w:val="none"/>
        </w:rPr>
      </w:pPr>
      <w:bookmarkStart w:id="119" w:name="_Toc9430"/>
      <w:bookmarkStart w:id="120" w:name="_Toc22049"/>
      <w:bookmarkStart w:id="121" w:name="_Toc3212"/>
      <w:bookmarkStart w:id="122" w:name="_Toc21490"/>
      <w:bookmarkStart w:id="123" w:name="_Toc12022"/>
      <w:r>
        <w:rPr>
          <w:rFonts w:hint="eastAsia" w:ascii="仿宋" w:hAnsi="仿宋" w:eastAsia="仿宋"/>
          <w:color w:val="auto"/>
          <w:sz w:val="32"/>
          <w:highlight w:val="none"/>
        </w:rPr>
        <w:t>第三节  投标文件的编写</w:t>
      </w:r>
      <w:bookmarkEnd w:id="98"/>
      <w:bookmarkEnd w:id="99"/>
      <w:bookmarkEnd w:id="119"/>
      <w:bookmarkEnd w:id="120"/>
      <w:bookmarkEnd w:id="121"/>
      <w:bookmarkEnd w:id="122"/>
      <w:bookmarkEnd w:id="123"/>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24" w:name="_Toc24523"/>
      <w:bookmarkStart w:id="125" w:name="_Toc192925657"/>
      <w:bookmarkStart w:id="126" w:name="_Toc8558"/>
      <w:bookmarkStart w:id="127" w:name="_Toc191892309"/>
      <w:bookmarkStart w:id="128" w:name="_Toc17529"/>
      <w:bookmarkStart w:id="129" w:name="_Toc26601"/>
      <w:bookmarkStart w:id="130" w:name="_Toc21206"/>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124"/>
      <w:bookmarkEnd w:id="125"/>
      <w:bookmarkEnd w:id="126"/>
      <w:bookmarkEnd w:id="127"/>
      <w:bookmarkEnd w:id="128"/>
      <w:bookmarkEnd w:id="129"/>
      <w:bookmarkEnd w:id="130"/>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31" w:name="_Toc21050"/>
      <w:bookmarkStart w:id="132" w:name="_Toc10201"/>
      <w:bookmarkStart w:id="133" w:name="_Toc1610"/>
      <w:bookmarkStart w:id="134" w:name="_Toc191892310"/>
      <w:bookmarkStart w:id="135" w:name="_Toc16505"/>
      <w:bookmarkStart w:id="136" w:name="_Toc26378"/>
      <w:bookmarkStart w:id="137" w:name="_Toc192925658"/>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131"/>
      <w:bookmarkEnd w:id="132"/>
      <w:bookmarkEnd w:id="133"/>
      <w:bookmarkEnd w:id="134"/>
      <w:bookmarkEnd w:id="135"/>
      <w:bookmarkEnd w:id="136"/>
      <w:bookmarkEnd w:id="137"/>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38" w:name="_Toc26190"/>
      <w:bookmarkStart w:id="139" w:name="_Toc22116"/>
      <w:bookmarkStart w:id="140" w:name="_Toc22268"/>
      <w:bookmarkStart w:id="141" w:name="_Toc192925659"/>
      <w:bookmarkStart w:id="142" w:name="_Toc4699"/>
      <w:bookmarkStart w:id="143" w:name="_Toc19822"/>
      <w:bookmarkStart w:id="144" w:name="_Toc191892311"/>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138"/>
      <w:bookmarkEnd w:id="139"/>
      <w:bookmarkEnd w:id="140"/>
      <w:bookmarkEnd w:id="141"/>
      <w:bookmarkEnd w:id="142"/>
      <w:bookmarkEnd w:id="143"/>
      <w:bookmarkEnd w:id="144"/>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4保安服务方案</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6投标人提交的其它资料</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7投标保证金</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45" w:name="_Toc7819"/>
      <w:bookmarkStart w:id="146" w:name="_Toc26367"/>
      <w:bookmarkStart w:id="147" w:name="_Toc5387"/>
      <w:bookmarkStart w:id="148" w:name="_Toc16938"/>
      <w:bookmarkStart w:id="149" w:name="_Toc191892312"/>
      <w:bookmarkStart w:id="150" w:name="_Toc192925660"/>
      <w:bookmarkStart w:id="151" w:name="_Toc4863"/>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145"/>
      <w:bookmarkEnd w:id="146"/>
      <w:bookmarkEnd w:id="147"/>
      <w:bookmarkEnd w:id="148"/>
      <w:bookmarkEnd w:id="149"/>
      <w:bookmarkEnd w:id="150"/>
      <w:bookmarkEnd w:id="151"/>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52" w:name="_Toc22599"/>
      <w:bookmarkStart w:id="153" w:name="_Toc32045"/>
      <w:bookmarkStart w:id="154" w:name="_Toc191892313"/>
      <w:bookmarkStart w:id="155" w:name="_Toc192925661"/>
      <w:bookmarkStart w:id="156" w:name="_Toc12468"/>
      <w:bookmarkStart w:id="157" w:name="_Toc28552"/>
      <w:bookmarkStart w:id="158" w:name="_Toc14851"/>
      <w:r>
        <w:rPr>
          <w:rFonts w:hint="eastAsia" w:ascii="仿宋" w:hAnsi="仿宋" w:eastAsia="仿宋"/>
          <w:color w:val="auto"/>
          <w:sz w:val="32"/>
          <w:highlight w:val="none"/>
        </w:rPr>
        <w:t>12. 投标保证金</w:t>
      </w:r>
      <w:bookmarkEnd w:id="152"/>
      <w:bookmarkEnd w:id="153"/>
      <w:bookmarkEnd w:id="154"/>
      <w:bookmarkEnd w:id="155"/>
      <w:bookmarkEnd w:id="156"/>
      <w:bookmarkEnd w:id="157"/>
      <w:bookmarkEnd w:id="158"/>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在20个工作日内予以原额无息退还未中标人的投标保证金。</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59" w:name="_Toc13454"/>
      <w:bookmarkStart w:id="160" w:name="_Toc5574"/>
      <w:bookmarkStart w:id="161" w:name="_Toc191892314"/>
      <w:bookmarkStart w:id="162" w:name="_Toc29683"/>
      <w:bookmarkStart w:id="163" w:name="_Toc192925662"/>
      <w:bookmarkStart w:id="164" w:name="_Toc13517"/>
      <w:bookmarkStart w:id="165" w:name="_Toc10379"/>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59"/>
      <w:bookmarkEnd w:id="160"/>
      <w:bookmarkEnd w:id="161"/>
      <w:bookmarkEnd w:id="162"/>
      <w:bookmarkEnd w:id="163"/>
      <w:bookmarkEnd w:id="164"/>
      <w:bookmarkEnd w:id="165"/>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投标文件的正本一份，副本一份,电子版一份(通过U盘介质提交）。正本必须用A4幅面纸张打印装订，副本可用正本的完整复印件，投标文件电子版应为doc格式，并在封面标明“正本”、“副本”、“电子版”字样。正本、副本、电子版如有不一致，则以正本为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hint="eastAsia" w:ascii="仿宋" w:hAnsi="仿宋" w:eastAsia="仿宋"/>
          <w:color w:val="auto"/>
          <w:sz w:val="32"/>
          <w:szCs w:val="32"/>
          <w:highlight w:val="none"/>
        </w:rPr>
      </w:pPr>
    </w:p>
    <w:p>
      <w:pPr>
        <w:pStyle w:val="3"/>
        <w:keepNext w:val="0"/>
        <w:keepLines w:val="0"/>
        <w:spacing w:before="0" w:after="0" w:line="500" w:lineRule="exact"/>
        <w:rPr>
          <w:rFonts w:hint="eastAsia" w:ascii="仿宋" w:hAnsi="仿宋" w:eastAsia="仿宋"/>
          <w:color w:val="auto"/>
          <w:sz w:val="32"/>
          <w:highlight w:val="none"/>
        </w:rPr>
      </w:pPr>
      <w:bookmarkStart w:id="166" w:name="_Toc26332"/>
      <w:bookmarkStart w:id="167" w:name="_Toc192925663"/>
      <w:bookmarkStart w:id="168" w:name="_Toc6300"/>
      <w:bookmarkStart w:id="169" w:name="_Toc31693"/>
      <w:bookmarkStart w:id="170" w:name="_Toc277"/>
      <w:bookmarkStart w:id="171" w:name="_Toc191892315"/>
      <w:bookmarkStart w:id="172" w:name="_Toc14736"/>
      <w:r>
        <w:rPr>
          <w:rFonts w:hint="eastAsia" w:ascii="仿宋" w:hAnsi="仿宋" w:eastAsia="仿宋"/>
          <w:color w:val="auto"/>
          <w:sz w:val="32"/>
          <w:highlight w:val="none"/>
        </w:rPr>
        <w:t>第四节  投标文件的提交</w:t>
      </w:r>
      <w:bookmarkEnd w:id="166"/>
      <w:bookmarkEnd w:id="167"/>
      <w:bookmarkEnd w:id="168"/>
      <w:bookmarkEnd w:id="169"/>
      <w:bookmarkEnd w:id="170"/>
      <w:bookmarkEnd w:id="171"/>
      <w:bookmarkEnd w:id="172"/>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73" w:name="_Toc18960"/>
      <w:bookmarkStart w:id="174" w:name="_Toc191892316"/>
      <w:bookmarkStart w:id="175" w:name="_Toc14675"/>
      <w:bookmarkStart w:id="176" w:name="_Toc29487"/>
      <w:bookmarkStart w:id="177" w:name="_Toc192925664"/>
      <w:bookmarkStart w:id="178" w:name="_Toc31586"/>
      <w:bookmarkStart w:id="179" w:name="_Toc30354"/>
      <w:r>
        <w:rPr>
          <w:rFonts w:hint="eastAsia" w:ascii="仿宋" w:hAnsi="仿宋" w:eastAsia="仿宋"/>
          <w:color w:val="auto"/>
          <w:sz w:val="32"/>
          <w:highlight w:val="none"/>
        </w:rPr>
        <w:t>14. 投标文件的密封、标记和递交</w:t>
      </w:r>
      <w:bookmarkEnd w:id="173"/>
      <w:bookmarkEnd w:id="174"/>
      <w:bookmarkEnd w:id="175"/>
      <w:bookmarkEnd w:id="176"/>
      <w:bookmarkEnd w:id="177"/>
      <w:bookmarkEnd w:id="178"/>
      <w:bookmarkEnd w:id="179"/>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投标人应将投标文件正本、副本、电子版分别用信封密封，并标明招标编号、招标项目名称、投标人名称等及“正本”、“副本”、“电子版”字样。投标文件未密封将导致其投标被拒绝。</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80" w:name="_Toc192925665"/>
      <w:bookmarkStart w:id="181" w:name="_Toc191892317"/>
    </w:p>
    <w:p>
      <w:pPr>
        <w:spacing w:line="500" w:lineRule="exact"/>
        <w:ind w:firstLine="640" w:firstLineChars="200"/>
        <w:rPr>
          <w:rFonts w:hint="eastAsia" w:ascii="仿宋" w:hAnsi="仿宋" w:eastAsia="仿宋"/>
          <w:color w:val="auto"/>
          <w:sz w:val="32"/>
          <w:szCs w:val="32"/>
          <w:highlight w:val="none"/>
        </w:rPr>
      </w:pPr>
    </w:p>
    <w:p>
      <w:pPr>
        <w:pStyle w:val="3"/>
        <w:keepNext w:val="0"/>
        <w:keepLines w:val="0"/>
        <w:spacing w:before="0" w:after="0" w:line="500" w:lineRule="exact"/>
        <w:rPr>
          <w:rFonts w:hint="eastAsia" w:ascii="仿宋" w:hAnsi="仿宋" w:eastAsia="仿宋"/>
          <w:color w:val="auto"/>
          <w:sz w:val="32"/>
          <w:highlight w:val="none"/>
        </w:rPr>
      </w:pPr>
      <w:bookmarkStart w:id="182" w:name="_Toc8778"/>
      <w:bookmarkStart w:id="183" w:name="_Toc26702"/>
      <w:bookmarkStart w:id="184" w:name="_Toc4206"/>
      <w:bookmarkStart w:id="185" w:name="_Toc32054"/>
      <w:bookmarkStart w:id="186" w:name="_Toc8448"/>
      <w:r>
        <w:rPr>
          <w:rFonts w:hint="eastAsia" w:ascii="仿宋" w:hAnsi="仿宋" w:eastAsia="仿宋"/>
          <w:color w:val="auto"/>
          <w:sz w:val="32"/>
          <w:highlight w:val="none"/>
        </w:rPr>
        <w:t>第五节 投标文件的评估和比较</w:t>
      </w:r>
      <w:bookmarkEnd w:id="180"/>
      <w:bookmarkEnd w:id="181"/>
      <w:bookmarkEnd w:id="182"/>
      <w:bookmarkEnd w:id="183"/>
      <w:bookmarkEnd w:id="184"/>
      <w:bookmarkEnd w:id="185"/>
      <w:bookmarkEnd w:id="186"/>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87" w:name="_Toc192925666"/>
      <w:bookmarkStart w:id="188" w:name="_Toc24049"/>
      <w:bookmarkStart w:id="189" w:name="_Toc6759"/>
      <w:bookmarkStart w:id="190" w:name="_Toc191892318"/>
      <w:bookmarkStart w:id="191" w:name="_Toc7367"/>
      <w:bookmarkStart w:id="192" w:name="_Toc7699"/>
      <w:bookmarkStart w:id="193" w:name="_Toc21362"/>
      <w:r>
        <w:rPr>
          <w:rFonts w:hint="eastAsia" w:ascii="仿宋" w:hAnsi="仿宋" w:eastAsia="仿宋"/>
          <w:color w:val="auto"/>
          <w:sz w:val="32"/>
          <w:highlight w:val="none"/>
        </w:rPr>
        <w:t>15．开标、评标时间</w:t>
      </w:r>
      <w:bookmarkEnd w:id="187"/>
      <w:bookmarkEnd w:id="188"/>
      <w:bookmarkEnd w:id="189"/>
      <w:bookmarkEnd w:id="190"/>
      <w:bookmarkEnd w:id="191"/>
      <w:bookmarkEnd w:id="192"/>
      <w:bookmarkEnd w:id="193"/>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15.3本项目采用综合评分法评选方法评定，公司纪检人员进行监督。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94" w:name="_Toc9469"/>
      <w:bookmarkStart w:id="195" w:name="_Toc14165"/>
      <w:bookmarkStart w:id="196" w:name="_Toc26462"/>
      <w:bookmarkStart w:id="197" w:name="_Toc30772"/>
      <w:bookmarkStart w:id="198" w:name="_Toc30810"/>
      <w:r>
        <w:rPr>
          <w:rFonts w:hint="eastAsia" w:ascii="仿宋" w:hAnsi="仿宋" w:eastAsia="仿宋"/>
          <w:color w:val="auto"/>
          <w:sz w:val="32"/>
          <w:highlight w:val="none"/>
        </w:rPr>
        <w:t>16．评标委员会</w:t>
      </w:r>
      <w:bookmarkEnd w:id="194"/>
      <w:bookmarkEnd w:id="195"/>
      <w:bookmarkEnd w:id="196"/>
      <w:bookmarkEnd w:id="197"/>
      <w:bookmarkEnd w:id="198"/>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99" w:name="_Toc192925668"/>
      <w:bookmarkStart w:id="200" w:name="_Toc30400"/>
      <w:bookmarkStart w:id="201" w:name="_Toc191892320"/>
      <w:bookmarkStart w:id="202" w:name="_Toc12001"/>
      <w:bookmarkStart w:id="203" w:name="_Toc24914"/>
      <w:bookmarkStart w:id="204" w:name="_Toc5482"/>
      <w:bookmarkStart w:id="205" w:name="_Toc4175"/>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99"/>
      <w:bookmarkEnd w:id="200"/>
      <w:bookmarkEnd w:id="201"/>
      <w:bookmarkEnd w:id="202"/>
      <w:bookmarkEnd w:id="203"/>
      <w:bookmarkEnd w:id="204"/>
      <w:bookmarkEnd w:id="205"/>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hint="eastAsia" w:ascii="仿宋" w:hAnsi="仿宋" w:eastAsia="仿宋"/>
          <w:color w:val="auto"/>
          <w:sz w:val="32"/>
          <w:highlight w:val="none"/>
        </w:rPr>
      </w:pPr>
      <w:bookmarkStart w:id="206" w:name="_Toc23792"/>
      <w:bookmarkStart w:id="207" w:name="_Toc2571"/>
      <w:bookmarkStart w:id="208" w:name="_Toc17818"/>
      <w:bookmarkStart w:id="209" w:name="_Toc30182"/>
      <w:bookmarkStart w:id="210" w:name="_Toc5408"/>
      <w:r>
        <w:rPr>
          <w:rFonts w:hint="eastAsia" w:ascii="仿宋" w:hAnsi="仿宋" w:eastAsia="仿宋"/>
          <w:color w:val="auto"/>
          <w:sz w:val="32"/>
          <w:highlight w:val="none"/>
        </w:rPr>
        <w:t>18.评标办法</w:t>
      </w:r>
      <w:bookmarkEnd w:id="206"/>
      <w:bookmarkEnd w:id="207"/>
      <w:bookmarkEnd w:id="208"/>
      <w:bookmarkEnd w:id="209"/>
      <w:bookmarkEnd w:id="210"/>
    </w:p>
    <w:p>
      <w:pPr>
        <w:widowControl/>
        <w:adjustRightInd w:val="0"/>
        <w:snapToGrid w:val="0"/>
        <w:spacing w:before="60" w:beforeLines="25" w:after="60" w:afterLines="25"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本次招标采用综合评分法评标。</w:t>
      </w:r>
    </w:p>
    <w:p>
      <w:pPr>
        <w:widowControl/>
        <w:adjustRightInd w:val="0"/>
        <w:snapToGrid w:val="0"/>
        <w:spacing w:before="60" w:beforeLines="25" w:after="60" w:afterLines="25"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18.1.评标办法</w:t>
      </w:r>
    </w:p>
    <w:p>
      <w:pPr>
        <w:shd w:val="clear" w:color="auto" w:fill="FFFFFF"/>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18.1.1 初审合格（即资格性、符合性检查合格并按其他相关条款审查后）的投标人在三家以上（含三家）的，评标委员会将按以下评标方法与标准，对初审合格的投标文件进行商务和技术评估，综合比较与评价。</w:t>
      </w:r>
    </w:p>
    <w:p>
      <w:pPr>
        <w:snapToGrid w:val="0"/>
        <w:spacing w:line="360" w:lineRule="auto"/>
        <w:ind w:firstLine="472" w:firstLineChars="147"/>
        <w:rPr>
          <w:rStyle w:val="18"/>
          <w:rFonts w:hint="eastAsia" w:ascii="仿宋" w:hAnsi="仿宋" w:eastAsia="仿宋" w:cs="仿宋"/>
          <w:color w:val="auto"/>
          <w:sz w:val="32"/>
          <w:szCs w:val="32"/>
          <w:highlight w:val="none"/>
        </w:rPr>
      </w:pPr>
      <w:r>
        <w:rPr>
          <w:rStyle w:val="18"/>
          <w:rFonts w:hint="eastAsia" w:ascii="仿宋" w:hAnsi="仿宋" w:eastAsia="仿宋" w:cs="仿宋"/>
          <w:color w:val="auto"/>
          <w:sz w:val="32"/>
          <w:szCs w:val="32"/>
          <w:highlight w:val="none"/>
        </w:rPr>
        <w:t>（1）技术分F1（</w:t>
      </w:r>
      <w:r>
        <w:rPr>
          <w:rFonts w:hint="eastAsia" w:ascii="仿宋" w:hAnsi="仿宋" w:eastAsia="仿宋" w:cs="仿宋"/>
          <w:b/>
          <w:color w:val="auto"/>
          <w:sz w:val="32"/>
          <w:szCs w:val="32"/>
          <w:highlight w:val="none"/>
        </w:rPr>
        <w:t>满分40分</w:t>
      </w:r>
      <w:r>
        <w:rPr>
          <w:rStyle w:val="18"/>
          <w:rFonts w:hint="eastAsia" w:ascii="仿宋" w:hAnsi="仿宋" w:eastAsia="仿宋" w:cs="仿宋"/>
          <w:color w:val="auto"/>
          <w:sz w:val="32"/>
          <w:szCs w:val="32"/>
          <w:highlight w:val="none"/>
        </w:rPr>
        <w:t>）</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802"/>
        <w:gridCol w:w="8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1" w:type="dxa"/>
            <w:vAlign w:val="center"/>
          </w:tcPr>
          <w:p>
            <w:pPr>
              <w:snapToGrid w:val="0"/>
              <w:spacing w:line="400" w:lineRule="exact"/>
              <w:rPr>
                <w:rFonts w:hint="eastAsia" w:ascii="仿宋" w:hAnsi="仿宋" w:eastAsia="仿宋" w:cs="仿宋"/>
                <w:bCs/>
                <w:color w:val="auto"/>
                <w:kern w:val="10"/>
                <w:sz w:val="32"/>
                <w:szCs w:val="32"/>
                <w:highlight w:val="none"/>
              </w:rPr>
            </w:pPr>
            <w:r>
              <w:rPr>
                <w:rFonts w:hint="eastAsia" w:ascii="仿宋" w:hAnsi="仿宋" w:eastAsia="仿宋" w:cs="仿宋"/>
                <w:bCs/>
                <w:color w:val="auto"/>
                <w:kern w:val="10"/>
                <w:sz w:val="32"/>
                <w:szCs w:val="32"/>
                <w:highlight w:val="none"/>
              </w:rPr>
              <w:t>序号</w:t>
            </w:r>
          </w:p>
        </w:tc>
        <w:tc>
          <w:tcPr>
            <w:tcW w:w="6802" w:type="dxa"/>
            <w:vAlign w:val="center"/>
          </w:tcPr>
          <w:p>
            <w:pPr>
              <w:snapToGrid w:val="0"/>
              <w:spacing w:line="4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评分界定</w:t>
            </w:r>
          </w:p>
        </w:tc>
        <w:tc>
          <w:tcPr>
            <w:tcW w:w="888" w:type="dxa"/>
            <w:vAlign w:val="center"/>
          </w:tcPr>
          <w:p>
            <w:pPr>
              <w:snapToGrid w:val="0"/>
              <w:spacing w:line="40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通过项目现场踏勘，针对安保服务特点，列出管理上的难点、重点及解决方案，并提供现场踏勘报告。评标小组按优（3分）、良（2分）、一般（1分）打分，未提供分析方案或未对现场进行踏勘均不得分。（优：针对本项目服务内容和项目特点进行难点、重点分析全面完整，提出的解决方案具备针对性及可行性，现场踏勘报告完整、图文并茂；良：针对本项目服务内容和项目特点进行难点、重点分析较完整，提出的解决方案具备一定的针对性及可行性，有提供较完整的现场踏勘报告；一般：针对本项目服务内容和项目特点的难点、重点分析不够突出、有欠缺，提出的解决方案针对性及可行性较差，现场踏勘报告简单或者信息不完整）。</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p>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消防管理、公共突发紧急事件应急处理、台风暴雨等自然灾害的预防和应急处理措施。预防和应急处理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jc w:val="center"/>
        </w:trPr>
        <w:tc>
          <w:tcPr>
            <w:tcW w:w="931" w:type="dxa"/>
            <w:tcBorders>
              <w:bottom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6802" w:type="dxa"/>
            <w:vAlign w:val="center"/>
          </w:tcPr>
          <w:p>
            <w:pPr>
              <w:snapToGrid w:val="0"/>
              <w:spacing w:line="4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监控系统、车辆人员出入系统等公共设备设施日常维护管理、交通和车辆停放秩序的管理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931" w:type="dxa"/>
            <w:tcBorders>
              <w:bottom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公共安全秩序的维护方案（包括安全监控、巡视、门岗执勤等；建立24小时值班制度及来访人员登记制度，协助接受报修、求助、建议、问询、质疑、投诉等与公共安全有关信息的收集和反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7" w:hRule="atLeast"/>
          <w:jc w:val="center"/>
        </w:trPr>
        <w:tc>
          <w:tcPr>
            <w:tcW w:w="931" w:type="dxa"/>
            <w:tcBorders>
              <w:top w:val="single" w:color="auto" w:sz="4" w:space="0"/>
            </w:tcBorders>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802" w:type="dxa"/>
            <w:vAlign w:val="center"/>
          </w:tcPr>
          <w:p>
            <w:pPr>
              <w:adjustRightInd w:val="0"/>
              <w:snapToGrid w:val="0"/>
              <w:spacing w:line="4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服务内容及总体要求，提出如遇项目举办大型活动、迎接上级检查评估以及处于特殊敏感时期的其它安全保障工作方案。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拟投入的设备进行评价，所有岗位配备反恐防暴、防卫器具：防爆钢叉、防爆盾牌、强光手电筒、辣椒水、防割手套、伸缩棍。投标人应提供设备清单表，详细列出设备品牌、型号、功能、数量等：设备种类众多、功能齐全、质量有保障的得2分；设备只能基本满足项目需要的得1分；其他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提供的“维序部”（维序员）人员配置及日常运作管理方案的完整性、合理性、可行性情况，由评标委员会进行横向评议，优得3分，良得2分，一般得1分，未提供或偏差较大的不得分。（优：“维序部”人员（维序员）配置及日常运作管理方案完整且合理可行的；良：“维序部”人员（维序员）配置及日常运作管理方案较完整且较合理可行的；一般：“维序部”人员（维序员）配置及日常运作管理方案有偏差、可行性较一般的）</w:t>
            </w:r>
            <w:r>
              <w:rPr>
                <w:rFonts w:hint="eastAsia" w:ascii="仿宋" w:hAnsi="仿宋" w:eastAsia="仿宋" w:cs="仿宋"/>
                <w:color w:val="auto"/>
                <w:kern w:val="0"/>
                <w:sz w:val="32"/>
                <w:szCs w:val="32"/>
                <w:highlight w:val="none"/>
              </w:rPr>
              <w:t>。</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6802"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针对本项目编制的管理组织架构、管理职责、日常运行管理制度及监督机制、信息反馈渠道及处理机制情况，由评标委员会进行横向评议，优得3分，良得2分，一般得1分，未提供或偏差较大的不得分。（优：针对本项目编制的管理组织架构、管理职责、日常运行管理制度及监督机制、信息反馈渠道及处理机制完整且配备合理可行的；良：针对本项目编制的管理组织架构、管理职责、日常运行管理制度及监督机制、信息反馈渠道及处理机制较完整、配备较合理可行的；一般：针对本项目编制的管理组织架构、管理职责、日常运行管理制度及监督机制、信息反馈渠道及处理机制虽有偏差、但不影响服务效果，具有一定可行性的）</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9</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根据项目维序团队资历情况进行承诺①团队人员具有初中以上学历②派遣的员工需100%持有保安证，且男性年龄不超过50周岁。投标人做出书面承诺函，格式自拟。有提供书面承诺函得2分，未提供不得分。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10</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根据投标人对拟投入的服务人员提供的岗前人员培训计划及不定时培训计划方案进行评</w:t>
            </w:r>
            <w:r>
              <w:rPr>
                <w:rFonts w:hint="eastAsia" w:ascii="仿宋" w:hAnsi="仿宋" w:eastAsia="仿宋" w:cs="仿宋"/>
                <w:color w:val="auto"/>
                <w:kern w:val="1"/>
                <w:sz w:val="32"/>
                <w:szCs w:val="32"/>
                <w:highlight w:val="none"/>
                <w:lang w:val="en-US" w:eastAsia="zh-CN"/>
              </w:rPr>
              <w:t>价</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方案合理可行，有利于工作开展的得2分</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方案较一般，可能影响工作进展的得1分</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未提供培训计划方案的不得分。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11</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根据投标人承诺</w:t>
            </w:r>
            <w:r>
              <w:rPr>
                <w:rFonts w:hint="eastAsia" w:ascii="仿宋" w:hAnsi="仿宋" w:eastAsia="仿宋" w:cs="仿宋"/>
                <w:color w:val="auto"/>
                <w:kern w:val="1"/>
                <w:sz w:val="32"/>
                <w:szCs w:val="32"/>
                <w:highlight w:val="none"/>
                <w:lang w:val="en-US" w:eastAsia="zh-CN"/>
              </w:rPr>
              <w:t>进行评价</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拟派的所有维序人员均符合中华人民共和国国务院令第564号《保安服务管理条例》的所有规定，若获得中标资格所有人员均需通过审核同意后方可派驻上岗。</w:t>
            </w:r>
            <w:r>
              <w:rPr>
                <w:rFonts w:hint="eastAsia" w:ascii="仿宋" w:hAnsi="仿宋" w:eastAsia="仿宋" w:cs="仿宋"/>
                <w:color w:val="auto"/>
                <w:kern w:val="1"/>
                <w:sz w:val="32"/>
                <w:szCs w:val="32"/>
                <w:highlight w:val="none"/>
                <w:lang w:val="en-US" w:eastAsia="zh-CN"/>
              </w:rPr>
              <w:t>特定</w:t>
            </w:r>
            <w:r>
              <w:rPr>
                <w:rFonts w:hint="eastAsia" w:ascii="仿宋" w:hAnsi="仿宋" w:eastAsia="仿宋" w:cs="仿宋"/>
                <w:color w:val="auto"/>
                <w:kern w:val="1"/>
                <w:sz w:val="32"/>
                <w:szCs w:val="32"/>
                <w:highlight w:val="none"/>
              </w:rPr>
              <w:t>岗位（如大门执勤岗和巡逻岗）人员，对所派遣人员包括但不限于学历、政治面貌、外形条件等有特殊要求的，中标人应无条件配合要求。完全满足得2分，否则不得分。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12</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提供的在岗值班制度方案进行评价。方案详细、具体、完整、合理可行、重点突出、可操作性强的得3分；方案较详细具体，具有较强的可操作性，虽有缺漏，但能够把握重点、不影响项目实施的得2分；方案存在缺漏，但基本满足项目实施需要的得1分；方案存在缺漏，对项目实施影响较大或者未提供方案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13</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根据投标人提供的针对拟投入人员的培训方案进行评价</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培训方案具有针对性，根据项目需求情况提出详细、具体、明确的服务流程、服务方式方法、服务效果、服务成果等的得2分；培训方案基本能符合项目需求，有提出服务流程、服务方式方法的得</w:t>
            </w:r>
            <w:r>
              <w:rPr>
                <w:rFonts w:hint="eastAsia" w:ascii="仿宋" w:hAnsi="仿宋" w:eastAsia="仿宋" w:cs="仿宋"/>
                <w:color w:val="auto"/>
                <w:kern w:val="1"/>
                <w:sz w:val="32"/>
                <w:szCs w:val="32"/>
                <w:highlight w:val="none"/>
                <w:lang w:val="en-US" w:eastAsia="zh-CN"/>
              </w:rPr>
              <w:t>1</w:t>
            </w:r>
            <w:r>
              <w:rPr>
                <w:rFonts w:hint="eastAsia" w:ascii="仿宋" w:hAnsi="仿宋" w:eastAsia="仿宋" w:cs="仿宋"/>
                <w:color w:val="auto"/>
                <w:kern w:val="1"/>
                <w:sz w:val="32"/>
                <w:szCs w:val="32"/>
                <w:highlight w:val="none"/>
              </w:rPr>
              <w:t>分；未提供不得分。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14</w:t>
            </w:r>
          </w:p>
        </w:tc>
        <w:tc>
          <w:tcPr>
            <w:tcW w:w="6802" w:type="dxa"/>
            <w:vAlign w:val="center"/>
          </w:tcPr>
          <w:p>
            <w:pPr>
              <w:adjustRightInd w:val="0"/>
              <w:snapToGrid w:val="0"/>
              <w:spacing w:line="400" w:lineRule="exact"/>
              <w:jc w:val="lef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根据投标人提供的服务质量保障方案进行</w:t>
            </w:r>
            <w:r>
              <w:rPr>
                <w:rFonts w:hint="eastAsia" w:ascii="仿宋" w:hAnsi="仿宋" w:eastAsia="仿宋" w:cs="仿宋"/>
                <w:color w:val="auto"/>
                <w:kern w:val="1"/>
                <w:sz w:val="32"/>
                <w:szCs w:val="32"/>
                <w:highlight w:val="none"/>
                <w:lang w:val="en-US" w:eastAsia="zh-CN"/>
              </w:rPr>
              <w:t>评价</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服务质量保障方案涉及人员督查、奖惩、质量保障，能够保障优质的服务品质的得2分；服务质量保障方案中缺少人员督查、奖惩、质量保障中任一项的不得分。</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15</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lang w:eastAsia="zh-CN"/>
              </w:rPr>
            </w:pPr>
            <w:r>
              <w:rPr>
                <w:rFonts w:hint="eastAsia" w:ascii="仿宋" w:hAnsi="仿宋" w:eastAsia="仿宋" w:cs="仿宋"/>
                <w:color w:val="auto"/>
                <w:kern w:val="1"/>
                <w:sz w:val="32"/>
                <w:szCs w:val="32"/>
                <w:highlight w:val="none"/>
              </w:rPr>
              <w:t>根据投标人提供的进场计划安排与组织实施的情况进行评价</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方案详细、具体、完整、合理可行，可操作性强的得2分</w:t>
            </w:r>
            <w:r>
              <w:rPr>
                <w:rFonts w:hint="eastAsia" w:ascii="仿宋" w:hAnsi="仿宋" w:eastAsia="仿宋" w:cs="仿宋"/>
                <w:color w:val="auto"/>
                <w:kern w:val="1"/>
                <w:sz w:val="32"/>
                <w:szCs w:val="32"/>
                <w:highlight w:val="none"/>
                <w:u w:val="none"/>
                <w:lang w:eastAsia="zh-CN"/>
              </w:rPr>
              <w:t>；</w:t>
            </w:r>
            <w:r>
              <w:rPr>
                <w:rFonts w:hint="eastAsia" w:ascii="仿宋" w:hAnsi="仿宋" w:eastAsia="仿宋" w:cs="仿宋"/>
                <w:color w:val="auto"/>
                <w:kern w:val="1"/>
                <w:sz w:val="32"/>
                <w:szCs w:val="32"/>
                <w:highlight w:val="none"/>
                <w:u w:val="none"/>
              </w:rPr>
              <w:t>方案较为详细具体，具有较强的可操作性，虽有缺</w:t>
            </w:r>
            <w:r>
              <w:rPr>
                <w:rFonts w:hint="eastAsia" w:ascii="仿宋" w:hAnsi="仿宋" w:eastAsia="仿宋" w:cs="仿宋"/>
                <w:color w:val="auto"/>
                <w:kern w:val="1"/>
                <w:sz w:val="32"/>
                <w:szCs w:val="32"/>
                <w:highlight w:val="none"/>
              </w:rPr>
              <w:t>漏，但能够把握重点、对项目实施还是有一定促进作用的得1分</w:t>
            </w:r>
            <w:r>
              <w:rPr>
                <w:rFonts w:hint="eastAsia" w:ascii="仿宋" w:hAnsi="仿宋" w:eastAsia="仿宋" w:cs="仿宋"/>
                <w:color w:val="auto"/>
                <w:kern w:val="1"/>
                <w:sz w:val="32"/>
                <w:szCs w:val="32"/>
                <w:highlight w:val="none"/>
                <w:lang w:eastAsia="zh-CN"/>
              </w:rPr>
              <w:t>；</w:t>
            </w:r>
            <w:r>
              <w:rPr>
                <w:rFonts w:hint="eastAsia" w:ascii="仿宋" w:hAnsi="仿宋" w:eastAsia="仿宋" w:cs="仿宋"/>
                <w:color w:val="auto"/>
                <w:kern w:val="1"/>
                <w:sz w:val="32"/>
                <w:szCs w:val="32"/>
                <w:highlight w:val="none"/>
              </w:rPr>
              <w:t>方案存在缺漏，对项目实施影响较大的不得分</w:t>
            </w:r>
            <w:r>
              <w:rPr>
                <w:rFonts w:hint="eastAsia" w:ascii="仿宋" w:hAnsi="仿宋" w:eastAsia="仿宋" w:cs="仿宋"/>
                <w:color w:val="auto"/>
                <w:kern w:val="1"/>
                <w:sz w:val="32"/>
                <w:szCs w:val="32"/>
                <w:highlight w:val="none"/>
                <w:lang w:eastAsia="zh-CN"/>
              </w:rPr>
              <w:t>。</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931" w:type="dxa"/>
            <w:vAlign w:val="center"/>
          </w:tcPr>
          <w:p>
            <w:pPr>
              <w:adjustRightInd w:val="0"/>
              <w:snapToGrid w:val="0"/>
              <w:spacing w:line="400" w:lineRule="exact"/>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16</w:t>
            </w:r>
          </w:p>
        </w:tc>
        <w:tc>
          <w:tcPr>
            <w:tcW w:w="6802" w:type="dxa"/>
            <w:vAlign w:val="center"/>
          </w:tcPr>
          <w:p>
            <w:pPr>
              <w:adjustRightInd w:val="0"/>
              <w:snapToGrid w:val="0"/>
              <w:spacing w:line="400" w:lineRule="exact"/>
              <w:jc w:val="left"/>
              <w:rPr>
                <w:rFonts w:hint="eastAsia" w:ascii="仿宋" w:hAnsi="仿宋" w:eastAsia="仿宋" w:cs="仿宋"/>
                <w:color w:val="auto"/>
                <w:kern w:val="1"/>
                <w:sz w:val="32"/>
                <w:szCs w:val="32"/>
                <w:highlight w:val="none"/>
                <w:lang w:eastAsia="zh-CN"/>
              </w:rPr>
            </w:pPr>
            <w:r>
              <w:rPr>
                <w:rFonts w:hint="eastAsia" w:ascii="仿宋" w:hAnsi="仿宋" w:eastAsia="仿宋" w:cs="仿宋"/>
                <w:color w:val="auto"/>
                <w:sz w:val="32"/>
                <w:szCs w:val="32"/>
                <w:highlight w:val="none"/>
              </w:rPr>
              <w:t>根据供应商提供的指挥调度方案进行评价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有提供指挥调度方案，方案至少包含人员调度、工作轨迹、勤务指令下达的得1分；在此基础上，方案详细具体、能突出重点、保安员工作有利于服务对象的得2分；未提供不得分</w:t>
            </w:r>
            <w:r>
              <w:rPr>
                <w:rFonts w:hint="eastAsia" w:ascii="仿宋" w:hAnsi="仿宋" w:eastAsia="仿宋" w:cs="仿宋"/>
                <w:color w:val="auto"/>
                <w:sz w:val="32"/>
                <w:szCs w:val="32"/>
                <w:highlight w:val="none"/>
                <w:lang w:eastAsia="zh-CN"/>
              </w:rPr>
              <w:t>。</w:t>
            </w:r>
          </w:p>
        </w:tc>
        <w:tc>
          <w:tcPr>
            <w:tcW w:w="888"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bl>
    <w:p>
      <w:pPr>
        <w:snapToGrid w:val="0"/>
        <w:spacing w:line="360" w:lineRule="auto"/>
        <w:ind w:firstLine="472" w:firstLineChars="147"/>
        <w:rPr>
          <w:rStyle w:val="18"/>
          <w:rFonts w:hint="eastAsia" w:ascii="仿宋" w:hAnsi="仿宋" w:eastAsia="仿宋" w:cs="仿宋"/>
          <w:color w:val="auto"/>
          <w:sz w:val="32"/>
          <w:szCs w:val="32"/>
          <w:highlight w:val="none"/>
        </w:rPr>
      </w:pPr>
    </w:p>
    <w:p>
      <w:pPr>
        <w:snapToGrid w:val="0"/>
        <w:spacing w:before="120" w:beforeLines="50" w:after="120" w:afterLines="50"/>
        <w:ind w:left="-99" w:leftChars="-47" w:right="-78" w:firstLine="315" w:firstLineChars="98"/>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（2）商务分F2（满分20分）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819"/>
        <w:gridCol w:w="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16" w:type="dxa"/>
            <w:vAlign w:val="center"/>
          </w:tcPr>
          <w:p>
            <w:pPr>
              <w:snapToGrid w:val="0"/>
              <w:spacing w:line="400" w:lineRule="exact"/>
              <w:rPr>
                <w:rFonts w:hint="eastAsia" w:ascii="仿宋" w:hAnsi="仿宋" w:eastAsia="仿宋" w:cs="仿宋"/>
                <w:bCs/>
                <w:color w:val="auto"/>
                <w:kern w:val="10"/>
                <w:sz w:val="32"/>
                <w:szCs w:val="32"/>
                <w:highlight w:val="none"/>
              </w:rPr>
            </w:pPr>
            <w:r>
              <w:rPr>
                <w:rFonts w:hint="eastAsia" w:ascii="仿宋" w:hAnsi="仿宋" w:eastAsia="仿宋" w:cs="仿宋"/>
                <w:bCs/>
                <w:color w:val="auto"/>
                <w:kern w:val="10"/>
                <w:sz w:val="32"/>
                <w:szCs w:val="32"/>
                <w:highlight w:val="none"/>
              </w:rPr>
              <w:t>序号</w:t>
            </w:r>
          </w:p>
        </w:tc>
        <w:tc>
          <w:tcPr>
            <w:tcW w:w="6819" w:type="dxa"/>
            <w:vAlign w:val="center"/>
          </w:tcPr>
          <w:p>
            <w:pPr>
              <w:snapToGrid w:val="0"/>
              <w:spacing w:line="400" w:lineRule="exact"/>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评分界定</w:t>
            </w:r>
          </w:p>
        </w:tc>
        <w:tc>
          <w:tcPr>
            <w:tcW w:w="886" w:type="dxa"/>
            <w:vAlign w:val="center"/>
          </w:tcPr>
          <w:p>
            <w:pPr>
              <w:snapToGrid w:val="0"/>
              <w:spacing w:line="400" w:lineRule="exac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1</w:t>
            </w:r>
          </w:p>
        </w:tc>
        <w:tc>
          <w:tcPr>
            <w:tcW w:w="6819"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营业执照（成立时间24</w:t>
            </w:r>
            <w:r>
              <w:rPr>
                <w:rFonts w:hint="eastAsia" w:ascii="仿宋" w:hAnsi="仿宋" w:eastAsia="仿宋" w:cs="仿宋"/>
                <w:color w:val="auto"/>
                <w:sz w:val="32"/>
                <w:szCs w:val="32"/>
                <w:highlight w:val="none"/>
                <w:lang w:val="en-US" w:eastAsia="zh-CN"/>
              </w:rPr>
              <w:t>个</w:t>
            </w:r>
            <w:r>
              <w:rPr>
                <w:rFonts w:hint="eastAsia" w:ascii="仿宋" w:hAnsi="仿宋" w:eastAsia="仿宋" w:cs="仿宋"/>
                <w:color w:val="auto"/>
                <w:sz w:val="32"/>
                <w:szCs w:val="32"/>
                <w:highlight w:val="none"/>
              </w:rPr>
              <w:t>月以上）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得2</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eastAsia="zh-CN"/>
              </w:rPr>
              <w:t>；</w:t>
            </w:r>
          </w:p>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投标人进入“中国执行信息公开网”按公司名称自行查询结果，下载查询页面并盖公章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得</w:t>
            </w:r>
            <w:r>
              <w:rPr>
                <w:rFonts w:hint="eastAsia" w:ascii="仿宋" w:hAnsi="仿宋" w:eastAsia="仿宋" w:cs="仿宋"/>
                <w:color w:val="auto"/>
                <w:sz w:val="32"/>
                <w:szCs w:val="32"/>
                <w:highlight w:val="none"/>
              </w:rPr>
              <w:t>1分</w:t>
            </w:r>
            <w:r>
              <w:rPr>
                <w:rFonts w:hint="eastAsia" w:ascii="仿宋" w:hAnsi="仿宋" w:eastAsia="仿宋" w:cs="仿宋"/>
                <w:color w:val="auto"/>
                <w:sz w:val="32"/>
                <w:szCs w:val="32"/>
                <w:highlight w:val="none"/>
                <w:lang w:eastAsia="zh-CN"/>
              </w:rPr>
              <w:t>。</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adjustRightInd w:val="0"/>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2</w:t>
            </w:r>
          </w:p>
        </w:tc>
        <w:tc>
          <w:tcPr>
            <w:tcW w:w="6819" w:type="dxa"/>
            <w:vAlign w:val="center"/>
          </w:tcPr>
          <w:p>
            <w:p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投标人提供以往业绩：业绩为三年内投标人在本市内的中标项目，提供合同复印件及合同期内任意一个月业主转账凭证加盖公章：</w:t>
            </w:r>
          </w:p>
          <w:p>
            <w:pPr>
              <w:numPr>
                <w:ilvl w:val="-1"/>
                <w:numId w:val="0"/>
              </w:num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kern w:val="1"/>
                <w:sz w:val="32"/>
                <w:szCs w:val="32"/>
                <w:highlight w:val="none"/>
              </w:rPr>
              <w:t>①</w:t>
            </w:r>
            <w:r>
              <w:rPr>
                <w:rFonts w:hint="eastAsia" w:ascii="仿宋" w:hAnsi="仿宋" w:eastAsia="仿宋" w:cs="仿宋"/>
                <w:color w:val="auto"/>
                <w:sz w:val="32"/>
                <w:szCs w:val="32"/>
                <w:highlight w:val="none"/>
              </w:rPr>
              <w:t>安保合同≥700万以上，1.5分/个；</w:t>
            </w:r>
          </w:p>
          <w:p>
            <w:pPr>
              <w:numPr>
                <w:ilvl w:val="-1"/>
                <w:numId w:val="0"/>
              </w:num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kern w:val="1"/>
                <w:sz w:val="32"/>
                <w:szCs w:val="32"/>
                <w:highlight w:val="none"/>
              </w:rPr>
              <w:t>②</w:t>
            </w:r>
            <w:r>
              <w:rPr>
                <w:rFonts w:hint="eastAsia" w:ascii="仿宋" w:hAnsi="仿宋" w:eastAsia="仿宋" w:cs="仿宋"/>
                <w:color w:val="auto"/>
                <w:sz w:val="32"/>
                <w:szCs w:val="32"/>
                <w:highlight w:val="none"/>
              </w:rPr>
              <w:t>安保合同≥300万以上，1分/个；</w:t>
            </w:r>
          </w:p>
          <w:p>
            <w:pPr>
              <w:numPr>
                <w:ilvl w:val="-1"/>
                <w:numId w:val="0"/>
              </w:num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kern w:val="1"/>
                <w:sz w:val="32"/>
                <w:szCs w:val="32"/>
                <w:highlight w:val="none"/>
              </w:rPr>
              <w:t>③</w:t>
            </w:r>
            <w:r>
              <w:rPr>
                <w:rFonts w:hint="eastAsia" w:ascii="仿宋" w:hAnsi="仿宋" w:eastAsia="仿宋" w:cs="仿宋"/>
                <w:color w:val="auto"/>
                <w:sz w:val="32"/>
                <w:szCs w:val="32"/>
                <w:highlight w:val="none"/>
              </w:rPr>
              <w:t>安保合同≥100万以上，0.5分/个</w:t>
            </w:r>
            <w:r>
              <w:rPr>
                <w:rFonts w:hint="eastAsia" w:ascii="仿宋" w:hAnsi="仿宋" w:eastAsia="仿宋" w:cs="仿宋"/>
                <w:color w:val="auto"/>
                <w:sz w:val="32"/>
                <w:szCs w:val="32"/>
                <w:highlight w:val="none"/>
                <w:lang w:eastAsia="zh-CN"/>
              </w:rPr>
              <w:t>。</w:t>
            </w:r>
          </w:p>
          <w:p>
            <w:pPr>
              <w:numPr>
                <w:ilvl w:val="-1"/>
                <w:numId w:val="0"/>
              </w:numPr>
              <w:snapToGrid w:val="0"/>
              <w:spacing w:line="400" w:lineRule="exact"/>
              <w:ind w:right="31" w:rightChars="1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最多得3分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没提供</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3</w:t>
            </w:r>
          </w:p>
        </w:tc>
        <w:tc>
          <w:tcPr>
            <w:tcW w:w="6819" w:type="dxa"/>
            <w:vAlign w:val="center"/>
          </w:tcPr>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投标人为厦门市保安协会会员，得0.5分；</w:t>
            </w:r>
          </w:p>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获得有效的ISO9001质量管理体系认证证书、ISO14001环境管理体系认证证书、ISO45001职业健康管理体系认证证书，每个得0.5分；</w:t>
            </w:r>
          </w:p>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得分最高2分，提供有效证明资料，原件备查。</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4</w:t>
            </w:r>
          </w:p>
        </w:tc>
        <w:tc>
          <w:tcPr>
            <w:tcW w:w="6819" w:type="dxa"/>
            <w:vAlign w:val="center"/>
          </w:tcPr>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投标人提供第三方机构评定的资信等级评定为AAA级的得1分，其他情况不得分。提供相关证书复印件，原件备查。</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5</w:t>
            </w:r>
          </w:p>
        </w:tc>
        <w:tc>
          <w:tcPr>
            <w:tcW w:w="6819" w:type="dxa"/>
            <w:vAlign w:val="center"/>
          </w:tcPr>
          <w:p>
            <w:pPr>
              <w:snapToGrid w:val="0"/>
              <w:spacing w:line="400" w:lineRule="exact"/>
              <w:rPr>
                <w:rFonts w:hint="eastAsia" w:ascii="仿宋" w:hAnsi="仿宋" w:eastAsia="仿宋" w:cs="仿宋"/>
                <w:strike/>
                <w:color w:val="auto"/>
                <w:kern w:val="1"/>
                <w:sz w:val="32"/>
                <w:szCs w:val="32"/>
                <w:highlight w:val="none"/>
              </w:rPr>
            </w:pPr>
            <w:r>
              <w:rPr>
                <w:rFonts w:hint="eastAsia" w:ascii="仿宋" w:hAnsi="仿宋" w:eastAsia="仿宋" w:cs="仿宋"/>
                <w:color w:val="auto"/>
                <w:kern w:val="1"/>
                <w:sz w:val="32"/>
                <w:szCs w:val="32"/>
                <w:highlight w:val="none"/>
              </w:rPr>
              <w:t>根据项目维序员情况进行评价，具有“红十字救护员”证书有效复印件名并加盖投标人公章，每提供一份得0.5分，满分1分。并需提供人员到岗承诺书。</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6</w:t>
            </w:r>
          </w:p>
        </w:tc>
        <w:tc>
          <w:tcPr>
            <w:tcW w:w="6819" w:type="dxa"/>
            <w:vAlign w:val="center"/>
          </w:tcPr>
          <w:p>
            <w:pPr>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拟投入的项目负责人进行评价，①具有一级保安师职业资格证书的得1分;②具有一级安全防范设计评估师职业资格证书的得1分;③具有市级及以上公安机关颁发的荣誉证书的得1分;未提供不得分。并需提供人员到岗承诺书。</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7</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根据投标人承诺的为本项目所有保安员投保意外伤害保险进行评价：保意外伤害保险金额≥100万元，得2分；需提供承诺函并加盖投标人公章，否则不得分。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8</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人承诺：负责维序员培训的岗前培训单位应具有培训资质并取得相关培训证明，持证上岗；人员身体健康，并上交证明复印件；所有工作人员上岗前必须提交身份证、保安证等相关证件的复印件，并配合做好政审工作，提供书面承诺函，格式自拟，完全满足得2分，否则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916" w:type="dxa"/>
            <w:vAlign w:val="center"/>
          </w:tcPr>
          <w:p>
            <w:pPr>
              <w:snapToGrid w:val="0"/>
              <w:spacing w:line="400" w:lineRule="exact"/>
              <w:ind w:left="-85"/>
              <w:jc w:val="center"/>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9</w:t>
            </w:r>
          </w:p>
        </w:tc>
        <w:tc>
          <w:tcPr>
            <w:tcW w:w="6819" w:type="dxa"/>
            <w:vAlign w:val="center"/>
          </w:tcPr>
          <w:p>
            <w:pPr>
              <w:autoSpaceDE w:val="0"/>
              <w:autoSpaceDN w:val="0"/>
              <w:snapToGrid w:val="0"/>
              <w:spacing w:line="400" w:lineRule="exact"/>
              <w:rPr>
                <w:rFonts w:hint="eastAsia" w:ascii="仿宋" w:hAnsi="仿宋" w:eastAsia="仿宋" w:cs="仿宋"/>
                <w:color w:val="auto"/>
                <w:kern w:val="1"/>
                <w:sz w:val="32"/>
                <w:szCs w:val="32"/>
                <w:highlight w:val="none"/>
              </w:rPr>
            </w:pPr>
            <w:r>
              <w:rPr>
                <w:rFonts w:hint="eastAsia" w:ascii="仿宋" w:hAnsi="仿宋" w:eastAsia="仿宋" w:cs="仿宋"/>
                <w:color w:val="auto"/>
                <w:kern w:val="1"/>
                <w:sz w:val="32"/>
                <w:szCs w:val="32"/>
                <w:highlight w:val="none"/>
              </w:rPr>
              <w:t>投标文件的资料提交完整度、编排水平以及链接情况：投标文件完全按照评分办法及系统编制要求逐一进行响应，便于评标委员会进行评审的得1</w:t>
            </w:r>
            <w:r>
              <w:rPr>
                <w:rFonts w:hint="eastAsia" w:ascii="仿宋" w:hAnsi="仿宋" w:eastAsia="仿宋" w:cs="仿宋"/>
                <w:color w:val="auto"/>
                <w:kern w:val="1"/>
                <w:sz w:val="32"/>
                <w:szCs w:val="32"/>
                <w:highlight w:val="none"/>
                <w:lang w:val="en-US" w:eastAsia="zh-CN"/>
              </w:rPr>
              <w:t>-</w:t>
            </w:r>
            <w:r>
              <w:rPr>
                <w:rFonts w:hint="eastAsia" w:ascii="仿宋" w:hAnsi="仿宋" w:eastAsia="仿宋" w:cs="仿宋"/>
                <w:color w:val="auto"/>
                <w:kern w:val="1"/>
                <w:sz w:val="32"/>
                <w:szCs w:val="32"/>
                <w:highlight w:val="none"/>
              </w:rPr>
              <w:t>3分，编排混乱、内容缺失或难以一一对应的不得分。</w:t>
            </w:r>
          </w:p>
        </w:tc>
        <w:tc>
          <w:tcPr>
            <w:tcW w:w="886" w:type="dxa"/>
            <w:vAlign w:val="center"/>
          </w:tcPr>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满分</w:t>
            </w:r>
          </w:p>
          <w:p>
            <w:pPr>
              <w:snapToGrid w:val="0"/>
              <w:spacing w:line="4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3分</w:t>
            </w:r>
          </w:p>
        </w:tc>
      </w:tr>
    </w:tbl>
    <w:p>
      <w:pPr>
        <w:spacing w:before="120" w:beforeLines="50" w:line="500" w:lineRule="exact"/>
        <w:ind w:firstLine="321" w:firstLineChars="1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（3）价格分F3（满分</w:t>
      </w:r>
      <w:r>
        <w:rPr>
          <w:rFonts w:hint="eastAsia" w:ascii="仿宋" w:hAnsi="仿宋" w:eastAsia="仿宋" w:cs="仿宋"/>
          <w:color w:val="auto"/>
          <w:sz w:val="32"/>
          <w:szCs w:val="32"/>
          <w:highlight w:val="none"/>
        </w:rPr>
        <w:t>40</w:t>
      </w:r>
      <w:r>
        <w:rPr>
          <w:rFonts w:hint="eastAsia" w:ascii="仿宋" w:hAnsi="仿宋" w:eastAsia="仿宋" w:cs="仿宋"/>
          <w:b/>
          <w:color w:val="auto"/>
          <w:sz w:val="32"/>
          <w:szCs w:val="32"/>
          <w:highlight w:val="none"/>
        </w:rPr>
        <w:t>分）</w:t>
      </w:r>
    </w:p>
    <w:p>
      <w:pPr>
        <w:spacing w:line="500" w:lineRule="exact"/>
        <w:ind w:firstLine="633" w:firstLineChars="1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价格分=评标基准价/投标人的评标价×40</w:t>
      </w:r>
    </w:p>
    <w:p>
      <w:pPr>
        <w:spacing w:line="500" w:lineRule="exact"/>
        <w:ind w:firstLine="313" w:firstLineChars="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注：如投标人的投标报价存在漏（缺）项的，按废标处理。</w:t>
      </w:r>
    </w:p>
    <w:p>
      <w:pPr>
        <w:spacing w:line="500" w:lineRule="exact"/>
        <w:ind w:firstLine="313" w:firstLineChars="98"/>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（由评标委员会当场统一计算）。</w:t>
      </w:r>
    </w:p>
    <w:p>
      <w:pPr>
        <w:spacing w:line="500" w:lineRule="exact"/>
        <w:ind w:firstLine="321" w:firstLineChars="1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（4）各初审合格投标人综合得分= F1＋F2＋F3 </w:t>
      </w:r>
    </w:p>
    <w:p>
      <w:pPr>
        <w:spacing w:line="500" w:lineRule="exact"/>
        <w:ind w:firstLine="320" w:firstLineChars="1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说明：计算技术汇总得分、商务汇总得分及价格分时，经四舍五入后保留三位小数，计算投标人综合得分时，经四舍五入后保留两位小数。</w:t>
      </w:r>
    </w:p>
    <w:p>
      <w:pPr>
        <w:ind w:firstLine="643" w:firstLineChars="200"/>
        <w:rPr>
          <w:rFonts w:hint="eastAsia" w:ascii="仿宋" w:hAnsi="仿宋" w:eastAsia="仿宋"/>
          <w:b/>
          <w:color w:val="auto"/>
          <w:sz w:val="32"/>
          <w:highlight w:val="none"/>
        </w:rPr>
      </w:pPr>
      <w:r>
        <w:rPr>
          <w:rFonts w:hint="eastAsia" w:ascii="仿宋" w:hAnsi="仿宋" w:eastAsia="仿宋"/>
          <w:b/>
          <w:color w:val="auto"/>
          <w:sz w:val="32"/>
          <w:highlight w:val="none"/>
        </w:rPr>
        <w:t>18.2.推荐中标候选人原则</w:t>
      </w:r>
    </w:p>
    <w:p>
      <w:pPr>
        <w:shd w:val="clear" w:color="auto" w:fill="FFFFFF"/>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18.2.1 排名及排名规则：评标委员会根据以下原则对初审合格的投标人进行排名：</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（2）综合得分相同时，投标报价低者排名在前；</w:t>
      </w:r>
    </w:p>
    <w:p>
      <w:pPr>
        <w:spacing w:line="5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（3）综合得分相同且投标报价相同时，技术分得分高者（即F1得分高者）排名在前；</w:t>
      </w:r>
    </w:p>
    <w:p>
      <w:pPr>
        <w:ind w:firstLine="640" w:firstLineChars="200"/>
        <w:rPr>
          <w:rFonts w:hint="eastAsia" w:ascii="仿宋" w:hAnsi="仿宋" w:eastAsia="仿宋" w:cs="仿宋"/>
          <w:b/>
          <w:color w:val="auto"/>
          <w:sz w:val="32"/>
          <w:highlight w:val="none"/>
        </w:rPr>
      </w:pPr>
      <w:r>
        <w:rPr>
          <w:rFonts w:hint="eastAsia" w:ascii="仿宋" w:hAnsi="仿宋" w:eastAsia="仿宋" w:cs="仿宋"/>
          <w:color w:val="auto"/>
          <w:sz w:val="32"/>
          <w:szCs w:val="32"/>
          <w:highlight w:val="none"/>
        </w:rPr>
        <w:t>（4）以上办法都不能确定排名时，评标委员会根据有利于项目实施的原则确定排名。</w:t>
      </w:r>
    </w:p>
    <w:p>
      <w:pPr>
        <w:shd w:val="clear" w:color="auto" w:fill="FFFFFF"/>
        <w:spacing w:line="360" w:lineRule="auto"/>
        <w:ind w:firstLine="640" w:firstLineChars="200"/>
        <w:rPr>
          <w:rFonts w:hint="eastAsia" w:ascii="仿宋" w:hAnsi="仿宋" w:eastAsia="仿宋"/>
          <w:b/>
          <w:color w:val="auto"/>
          <w:sz w:val="32"/>
          <w:highlight w:val="none"/>
        </w:rPr>
      </w:pPr>
      <w:r>
        <w:rPr>
          <w:rFonts w:hint="eastAsia" w:ascii="仿宋" w:hAnsi="仿宋" w:eastAsia="仿宋" w:cs="仿宋"/>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hint="eastAsia"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18.3.6招标人有权在任何时间终止本项目的招标程序（包括但不限于本项目业主方要求终止等原因），投标人应承担项目终止的所有风险，招标人对此不承担任何责任并且无需向投标人作出任何解释。</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211" w:name="_Toc192925669"/>
      <w:bookmarkStart w:id="212" w:name="_Toc1721"/>
      <w:bookmarkStart w:id="213" w:name="_Toc191892321"/>
      <w:bookmarkStart w:id="214" w:name="_Toc23012"/>
      <w:bookmarkStart w:id="215" w:name="_Toc27819"/>
      <w:bookmarkStart w:id="216" w:name="_Toc6230"/>
      <w:bookmarkStart w:id="217" w:name="_Toc11451"/>
      <w:r>
        <w:rPr>
          <w:rFonts w:hint="eastAsia" w:ascii="仿宋" w:hAnsi="仿宋" w:eastAsia="仿宋"/>
          <w:color w:val="auto"/>
          <w:sz w:val="32"/>
          <w:highlight w:val="none"/>
        </w:rPr>
        <w:t>19. 投标文件的澄清</w:t>
      </w:r>
      <w:bookmarkEnd w:id="211"/>
      <w:bookmarkEnd w:id="212"/>
      <w:bookmarkEnd w:id="213"/>
      <w:bookmarkEnd w:id="214"/>
      <w:bookmarkEnd w:id="215"/>
      <w:bookmarkEnd w:id="216"/>
      <w:bookmarkEnd w:id="217"/>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218" w:name="_Toc191892322"/>
      <w:bookmarkStart w:id="219" w:name="_Toc19107"/>
      <w:bookmarkStart w:id="220" w:name="_Toc6607"/>
      <w:bookmarkStart w:id="221" w:name="_Toc731"/>
      <w:bookmarkStart w:id="222" w:name="_Toc21346"/>
      <w:bookmarkStart w:id="223" w:name="_Toc192925670"/>
      <w:bookmarkStart w:id="224" w:name="_Toc3145"/>
      <w:r>
        <w:rPr>
          <w:rFonts w:hint="eastAsia" w:ascii="仿宋" w:hAnsi="仿宋" w:eastAsia="仿宋"/>
          <w:color w:val="auto"/>
          <w:sz w:val="32"/>
          <w:highlight w:val="none"/>
        </w:rPr>
        <w:t>20. 比较与评价</w:t>
      </w:r>
      <w:bookmarkEnd w:id="218"/>
      <w:bookmarkEnd w:id="219"/>
      <w:bookmarkEnd w:id="220"/>
      <w:bookmarkEnd w:id="221"/>
      <w:bookmarkEnd w:id="222"/>
      <w:bookmarkEnd w:id="223"/>
      <w:bookmarkEnd w:id="224"/>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hint="eastAsia" w:ascii="仿宋" w:hAnsi="仿宋" w:eastAsia="仿宋"/>
          <w:color w:val="auto"/>
          <w:sz w:val="32"/>
          <w:highlight w:val="none"/>
        </w:rPr>
      </w:pPr>
      <w:bookmarkStart w:id="225" w:name="_Toc29355"/>
      <w:bookmarkStart w:id="226" w:name="_Toc18339"/>
      <w:bookmarkStart w:id="227" w:name="_Toc20783"/>
      <w:bookmarkStart w:id="228" w:name="_Toc192925671"/>
      <w:bookmarkStart w:id="229" w:name="_Toc32185"/>
      <w:bookmarkStart w:id="230" w:name="_Toc27394"/>
      <w:bookmarkStart w:id="231" w:name="_Toc191892323"/>
      <w:r>
        <w:rPr>
          <w:rFonts w:hint="eastAsia" w:ascii="仿宋" w:hAnsi="仿宋" w:eastAsia="仿宋"/>
          <w:color w:val="auto"/>
          <w:sz w:val="32"/>
          <w:highlight w:val="none"/>
        </w:rPr>
        <w:t>第六节 定标与签订合同</w:t>
      </w:r>
      <w:bookmarkEnd w:id="225"/>
      <w:bookmarkEnd w:id="226"/>
      <w:bookmarkEnd w:id="227"/>
      <w:bookmarkEnd w:id="228"/>
      <w:bookmarkEnd w:id="229"/>
      <w:bookmarkEnd w:id="230"/>
      <w:bookmarkEnd w:id="231"/>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232" w:name="_Toc12637"/>
      <w:bookmarkStart w:id="233" w:name="_Toc7358"/>
      <w:bookmarkStart w:id="234" w:name="_Toc28908"/>
      <w:bookmarkStart w:id="235" w:name="_Toc192925672"/>
      <w:bookmarkStart w:id="236" w:name="_Toc25098"/>
      <w:bookmarkStart w:id="237" w:name="_Toc191892324"/>
      <w:bookmarkStart w:id="238" w:name="_Toc23798"/>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232"/>
      <w:bookmarkEnd w:id="233"/>
      <w:bookmarkEnd w:id="234"/>
      <w:bookmarkEnd w:id="235"/>
      <w:bookmarkEnd w:id="236"/>
      <w:bookmarkEnd w:id="237"/>
      <w:bookmarkEnd w:id="238"/>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239" w:name="_Toc192925673"/>
      <w:bookmarkStart w:id="240" w:name="_Toc29360"/>
      <w:bookmarkStart w:id="241" w:name="_Toc191892325"/>
      <w:bookmarkStart w:id="242" w:name="_Toc24328"/>
      <w:bookmarkStart w:id="243" w:name="_Toc2116"/>
      <w:bookmarkStart w:id="244" w:name="_Toc15954"/>
      <w:bookmarkStart w:id="245" w:name="_Toc31436"/>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239"/>
      <w:bookmarkEnd w:id="240"/>
      <w:bookmarkEnd w:id="241"/>
      <w:bookmarkEnd w:id="242"/>
      <w:bookmarkEnd w:id="243"/>
      <w:bookmarkEnd w:id="244"/>
      <w:bookmarkEnd w:id="245"/>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246" w:name="_Toc20552"/>
      <w:bookmarkStart w:id="247" w:name="_Toc191892326"/>
      <w:bookmarkStart w:id="248" w:name="_Toc17827"/>
      <w:bookmarkStart w:id="249" w:name="_Toc3961"/>
      <w:bookmarkStart w:id="250" w:name="_Toc29367"/>
      <w:bookmarkStart w:id="251" w:name="_Toc11963"/>
      <w:bookmarkStart w:id="252" w:name="_Toc192925674"/>
      <w:r>
        <w:rPr>
          <w:rFonts w:hint="eastAsia" w:ascii="仿宋" w:hAnsi="仿宋" w:eastAsia="仿宋"/>
          <w:color w:val="auto"/>
          <w:sz w:val="32"/>
          <w:highlight w:val="none"/>
        </w:rPr>
        <w:t>23. 签订合同</w:t>
      </w:r>
      <w:bookmarkEnd w:id="246"/>
      <w:bookmarkEnd w:id="247"/>
      <w:bookmarkEnd w:id="248"/>
      <w:bookmarkEnd w:id="249"/>
      <w:bookmarkEnd w:id="250"/>
      <w:bookmarkEnd w:id="251"/>
      <w:bookmarkEnd w:id="252"/>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hint="eastAsia" w:ascii="仿宋" w:hAnsi="仿宋" w:eastAsia="仿宋"/>
          <w:color w:val="auto"/>
          <w:sz w:val="28"/>
          <w:szCs w:val="28"/>
          <w:highlight w:val="none"/>
        </w:rPr>
      </w:pPr>
    </w:p>
    <w:p>
      <w:pPr>
        <w:pStyle w:val="2"/>
        <w:keepNext w:val="0"/>
        <w:keepLines w:val="0"/>
        <w:spacing w:before="0" w:after="0" w:line="360" w:lineRule="auto"/>
        <w:jc w:val="center"/>
        <w:rPr>
          <w:rFonts w:hint="eastAsia" w:ascii="仿宋" w:hAnsi="仿宋" w:eastAsia="仿宋"/>
          <w:color w:val="auto"/>
          <w:szCs w:val="32"/>
          <w:highlight w:val="none"/>
        </w:rPr>
      </w:pPr>
      <w:r>
        <w:rPr>
          <w:rFonts w:ascii="仿宋" w:hAnsi="仿宋" w:eastAsia="仿宋"/>
          <w:color w:val="auto"/>
          <w:highlight w:val="none"/>
        </w:rPr>
        <w:br w:type="page"/>
      </w:r>
      <w:bookmarkStart w:id="253" w:name="_Toc23643"/>
      <w:bookmarkStart w:id="254" w:name="_Toc25804"/>
      <w:bookmarkStart w:id="255" w:name="_Toc31366"/>
      <w:bookmarkStart w:id="256" w:name="_Toc3173"/>
      <w:bookmarkStart w:id="257" w:name="_Toc11117"/>
      <w:r>
        <w:rPr>
          <w:rFonts w:hint="eastAsia" w:ascii="仿宋" w:hAnsi="仿宋" w:eastAsia="仿宋"/>
          <w:color w:val="auto"/>
          <w:szCs w:val="32"/>
          <w:highlight w:val="none"/>
        </w:rPr>
        <w:t>第三章　招标内容及要求</w:t>
      </w:r>
      <w:bookmarkEnd w:id="253"/>
      <w:bookmarkEnd w:id="254"/>
      <w:bookmarkEnd w:id="255"/>
      <w:bookmarkEnd w:id="256"/>
      <w:bookmarkEnd w:id="257"/>
    </w:p>
    <w:p>
      <w:pPr>
        <w:rPr>
          <w:color w:val="auto"/>
          <w:sz w:val="32"/>
          <w:szCs w:val="32"/>
          <w:highlight w:val="none"/>
        </w:rPr>
      </w:pPr>
    </w:p>
    <w:p>
      <w:pPr>
        <w:pStyle w:val="3"/>
        <w:keepNext w:val="0"/>
        <w:keepLines w:val="0"/>
        <w:spacing w:before="0" w:after="0" w:line="360" w:lineRule="auto"/>
        <w:jc w:val="center"/>
        <w:rPr>
          <w:rFonts w:hint="eastAsia" w:ascii="仿宋" w:hAnsi="仿宋" w:eastAsia="仿宋"/>
          <w:color w:val="auto"/>
          <w:sz w:val="32"/>
          <w:highlight w:val="none"/>
        </w:rPr>
      </w:pPr>
      <w:bookmarkStart w:id="258" w:name="_Toc9031"/>
      <w:bookmarkStart w:id="259" w:name="_Toc32622"/>
      <w:bookmarkStart w:id="260" w:name="_Toc13623"/>
      <w:bookmarkStart w:id="261" w:name="_Toc29793"/>
      <w:bookmarkStart w:id="262" w:name="_Toc10122"/>
      <w:r>
        <w:rPr>
          <w:rFonts w:hint="eastAsia" w:ascii="仿宋" w:hAnsi="仿宋" w:eastAsia="仿宋"/>
          <w:color w:val="auto"/>
          <w:sz w:val="32"/>
          <w:highlight w:val="none"/>
        </w:rPr>
        <w:t>第一节 项目需求</w:t>
      </w:r>
      <w:bookmarkEnd w:id="258"/>
      <w:bookmarkEnd w:id="259"/>
      <w:bookmarkEnd w:id="260"/>
      <w:bookmarkEnd w:id="261"/>
      <w:bookmarkEnd w:id="262"/>
    </w:p>
    <w:p>
      <w:pPr>
        <w:spacing w:line="500" w:lineRule="exact"/>
        <w:ind w:firstLine="643" w:firstLineChars="200"/>
        <w:rPr>
          <w:rFonts w:hint="eastAsia" w:ascii="仿宋" w:hAnsi="仿宋" w:eastAsia="仿宋"/>
          <w:b/>
          <w:color w:val="auto"/>
          <w:sz w:val="32"/>
          <w:szCs w:val="32"/>
          <w:highlight w:val="none"/>
        </w:rPr>
      </w:pPr>
      <w:bookmarkStart w:id="263" w:name="_bookmark18"/>
      <w:bookmarkEnd w:id="263"/>
      <w:r>
        <w:rPr>
          <w:rFonts w:hint="eastAsia" w:ascii="仿宋" w:hAnsi="仿宋" w:eastAsia="仿宋"/>
          <w:b/>
          <w:color w:val="auto"/>
          <w:sz w:val="32"/>
          <w:szCs w:val="32"/>
          <w:highlight w:val="none"/>
        </w:rPr>
        <w:t>一、项目基本情况概述</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厦工工业园、重工A地块、倒班宿舍（以下简称“项目”）位于厦门市集美区灌口镇，本物业由厦门国贸大管家同城管理有限公司进行管理，项目总面积有105.8万平方米，管理范围包含厦工工业园C地块（灌口南路668号）、厦工工业园A地块（灌口南路585号）、厦工工业园污水处理站（灌口南路668-14号）、厦工倒班宿舍（灌口南路998-52号）、瑶山路地块（瑶山路11号）。</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二、服务内容</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（1）固定岗、巡逻岗、秩序维护等，提供24小时秩序维护服务。</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（2）事件应急处理：发生突发事件应及时赶往现场进行处理并组织秩序维护工作，同时报告项目方及有关部门。</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夜间进行安全巡查，维护本项目范围内业主财产安全，维护正常治安、消防秩序，做好防抢、防盗、防火、防破坏等工作；熟练掌握火灾、治安、自然灾害等突发事件应急预案，事发时积极采取相应措施，立即报告项目方人员或拨打紧急救助电话，同时要保护好现场，并详细记录备查。</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（4）定期完善应急预案，根据项目方要求开展应急预案演练和相关知识技能培训。</w:t>
      </w:r>
    </w:p>
    <w:p>
      <w:pPr>
        <w:numPr>
          <w:ilvl w:val="0"/>
          <w:numId w:val="3"/>
        </w:num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服务期限</w:t>
      </w:r>
    </w:p>
    <w:p>
      <w:pPr>
        <w:spacing w:line="500" w:lineRule="exact"/>
        <w:ind w:firstLine="64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2025年1月1日至2025年12月31日</w:t>
      </w:r>
    </w:p>
    <w:p>
      <w:pPr>
        <w:spacing w:line="500" w:lineRule="exact"/>
        <w:ind w:firstLine="642"/>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注：本项目不组织集中答疑，若有疑问或需前往踏勘，请各供应商与厦工工业园项目卢经理联系，联系方式：18120755556。</w:t>
      </w:r>
    </w:p>
    <w:p>
      <w:pPr>
        <w:spacing w:line="500" w:lineRule="exact"/>
        <w:ind w:firstLine="642"/>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四、人员要求和工作内容</w:t>
      </w:r>
    </w:p>
    <w:p>
      <w:pPr>
        <w:pStyle w:val="3"/>
        <w:keepNext w:val="0"/>
        <w:keepLines w:val="0"/>
        <w:spacing w:before="0" w:after="0" w:line="500" w:lineRule="exact"/>
        <w:rPr>
          <w:rFonts w:hint="eastAsia" w:ascii="仿宋" w:hAnsi="仿宋" w:eastAsia="仿宋"/>
          <w:color w:val="auto"/>
          <w:sz w:val="32"/>
          <w:highlight w:val="none"/>
        </w:rPr>
      </w:pPr>
      <w:bookmarkStart w:id="264" w:name="_Toc29484"/>
      <w:r>
        <w:rPr>
          <w:rFonts w:hint="eastAsia" w:ascii="仿宋" w:hAnsi="仿宋" w:eastAsia="仿宋"/>
          <w:color w:val="auto"/>
          <w:sz w:val="32"/>
          <w:highlight w:val="none"/>
        </w:rPr>
        <w:t xml:space="preserve">     </w:t>
      </w:r>
      <w:bookmarkStart w:id="265" w:name="_Toc17557"/>
      <w:bookmarkStart w:id="266" w:name="_Toc6908"/>
      <w:bookmarkStart w:id="267" w:name="_Toc12410"/>
      <w:bookmarkStart w:id="268" w:name="_Toc715"/>
      <w:r>
        <w:rPr>
          <w:rFonts w:hint="eastAsia" w:ascii="仿宋" w:hAnsi="仿宋" w:eastAsia="仿宋"/>
          <w:color w:val="auto"/>
          <w:sz w:val="32"/>
          <w:highlight w:val="none"/>
        </w:rPr>
        <w:t>1、年龄要求</w:t>
      </w:r>
      <w:bookmarkEnd w:id="265"/>
      <w:bookmarkEnd w:id="266"/>
      <w:r>
        <w:rPr>
          <w:rFonts w:hint="eastAsia" w:ascii="仿宋" w:hAnsi="仿宋" w:eastAsia="仿宋"/>
          <w:color w:val="auto"/>
          <w:sz w:val="32"/>
          <w:highlight w:val="none"/>
        </w:rPr>
        <w:t>：</w:t>
      </w:r>
      <w:bookmarkEnd w:id="267"/>
    </w:p>
    <w:p>
      <w:pPr>
        <w:pStyle w:val="3"/>
        <w:keepNext w:val="0"/>
        <w:keepLines w:val="0"/>
        <w:spacing w:before="0" w:after="0" w:line="500" w:lineRule="exact"/>
        <w:ind w:firstLine="640" w:firstLineChars="200"/>
        <w:rPr>
          <w:rFonts w:hint="eastAsia" w:ascii="仿宋" w:hAnsi="仿宋" w:eastAsia="仿宋"/>
          <w:b w:val="0"/>
          <w:bCs w:val="0"/>
          <w:color w:val="auto"/>
          <w:sz w:val="32"/>
          <w:highlight w:val="none"/>
        </w:rPr>
      </w:pPr>
      <w:bookmarkStart w:id="269" w:name="_Toc32202"/>
      <w:bookmarkStart w:id="270" w:name="_Toc6043"/>
      <w:bookmarkStart w:id="271" w:name="_Toc3814"/>
      <w:r>
        <w:rPr>
          <w:rFonts w:hint="eastAsia" w:ascii="仿宋" w:hAnsi="仿宋" w:eastAsia="仿宋"/>
          <w:b w:val="0"/>
          <w:bCs w:val="0"/>
          <w:color w:val="auto"/>
          <w:sz w:val="32"/>
          <w:highlight w:val="none"/>
        </w:rPr>
        <w:t>维序人员须在18-50周岁之间（女性比例不能超过20%）持保安员证上岗。</w:t>
      </w:r>
      <w:bookmarkEnd w:id="268"/>
      <w:bookmarkEnd w:id="269"/>
      <w:bookmarkEnd w:id="270"/>
      <w:bookmarkEnd w:id="271"/>
    </w:p>
    <w:p>
      <w:pPr>
        <w:pStyle w:val="3"/>
        <w:keepNext w:val="0"/>
        <w:keepLines w:val="0"/>
        <w:numPr>
          <w:ilvl w:val="0"/>
          <w:numId w:val="4"/>
        </w:numPr>
        <w:spacing w:before="0" w:after="0" w:line="500" w:lineRule="exact"/>
        <w:rPr>
          <w:rFonts w:hint="eastAsia" w:ascii="仿宋" w:hAnsi="仿宋" w:eastAsia="仿宋"/>
          <w:b w:val="0"/>
          <w:bCs w:val="0"/>
          <w:color w:val="auto"/>
          <w:sz w:val="32"/>
          <w:highlight w:val="none"/>
        </w:rPr>
      </w:pPr>
      <w:bookmarkStart w:id="272" w:name="_Toc22574"/>
      <w:r>
        <w:rPr>
          <w:rFonts w:hint="eastAsia" w:ascii="仿宋" w:hAnsi="仿宋" w:eastAsia="仿宋"/>
          <w:b w:val="0"/>
          <w:bCs w:val="0"/>
          <w:color w:val="auto"/>
          <w:sz w:val="32"/>
          <w:highlight w:val="none"/>
        </w:rPr>
        <w:t>人员要求：</w:t>
      </w:r>
      <w:bookmarkEnd w:id="272"/>
    </w:p>
    <w:p>
      <w:pPr>
        <w:pStyle w:val="3"/>
        <w:keepNext w:val="0"/>
        <w:keepLines w:val="0"/>
        <w:numPr>
          <w:ilvl w:val="255"/>
          <w:numId w:val="0"/>
        </w:numPr>
        <w:spacing w:before="0" w:after="0" w:line="500" w:lineRule="exact"/>
        <w:rPr>
          <w:rFonts w:hint="eastAsia" w:ascii="仿宋" w:hAnsi="仿宋" w:eastAsia="仿宋"/>
          <w:b w:val="0"/>
          <w:bCs w:val="0"/>
          <w:color w:val="auto"/>
          <w:sz w:val="32"/>
          <w:highlight w:val="none"/>
        </w:rPr>
      </w:pPr>
      <w:r>
        <w:rPr>
          <w:rFonts w:hint="eastAsia" w:ascii="仿宋" w:hAnsi="仿宋" w:eastAsia="仿宋"/>
          <w:b w:val="0"/>
          <w:bCs w:val="0"/>
          <w:color w:val="auto"/>
          <w:sz w:val="32"/>
          <w:highlight w:val="none"/>
        </w:rPr>
        <w:t xml:space="preserve">    </w:t>
      </w:r>
      <w:bookmarkStart w:id="273" w:name="_Toc29313"/>
      <w:r>
        <w:rPr>
          <w:rFonts w:hint="eastAsia" w:ascii="仿宋" w:hAnsi="仿宋" w:eastAsia="仿宋"/>
          <w:b w:val="0"/>
          <w:bCs w:val="0"/>
          <w:color w:val="auto"/>
          <w:sz w:val="32"/>
          <w:highlight w:val="none"/>
        </w:rPr>
        <w:t>维序人员具备初中以上学历，身体健康、五官端正、无不良嗜好，从业人员须提供公安无犯罪证明。</w:t>
      </w:r>
      <w:bookmarkEnd w:id="273"/>
    </w:p>
    <w:p>
      <w:pPr>
        <w:pStyle w:val="3"/>
        <w:keepNext w:val="0"/>
        <w:keepLines w:val="0"/>
        <w:spacing w:before="0" w:after="0" w:line="500" w:lineRule="exact"/>
        <w:rPr>
          <w:rFonts w:hint="eastAsia" w:ascii="仿宋" w:hAnsi="仿宋" w:eastAsia="仿宋"/>
          <w:b w:val="0"/>
          <w:bCs w:val="0"/>
          <w:color w:val="auto"/>
          <w:sz w:val="32"/>
          <w:highlight w:val="none"/>
        </w:rPr>
      </w:pPr>
      <w:r>
        <w:rPr>
          <w:rFonts w:hint="eastAsia" w:ascii="仿宋" w:hAnsi="仿宋" w:eastAsia="仿宋"/>
          <w:b w:val="0"/>
          <w:bCs w:val="0"/>
          <w:color w:val="auto"/>
          <w:sz w:val="32"/>
          <w:highlight w:val="none"/>
        </w:rPr>
        <w:t xml:space="preserve">     </w:t>
      </w:r>
      <w:bookmarkStart w:id="274" w:name="_Toc19934"/>
      <w:bookmarkStart w:id="275" w:name="_Toc5526"/>
      <w:bookmarkStart w:id="276" w:name="_Toc29291"/>
      <w:bookmarkStart w:id="277" w:name="_Toc20283"/>
      <w:r>
        <w:rPr>
          <w:rFonts w:hint="eastAsia" w:ascii="仿宋" w:hAnsi="仿宋" w:eastAsia="仿宋"/>
          <w:b w:val="0"/>
          <w:bCs w:val="0"/>
          <w:color w:val="auto"/>
          <w:sz w:val="32"/>
          <w:highlight w:val="none"/>
        </w:rPr>
        <w:t>3、人数要求</w:t>
      </w:r>
      <w:bookmarkEnd w:id="274"/>
      <w:r>
        <w:rPr>
          <w:rFonts w:hint="eastAsia" w:ascii="仿宋" w:hAnsi="仿宋" w:eastAsia="仿宋"/>
          <w:b w:val="0"/>
          <w:bCs w:val="0"/>
          <w:color w:val="auto"/>
          <w:sz w:val="32"/>
          <w:highlight w:val="none"/>
        </w:rPr>
        <w:t>：</w:t>
      </w:r>
      <w:bookmarkEnd w:id="275"/>
    </w:p>
    <w:p>
      <w:pPr>
        <w:pStyle w:val="3"/>
        <w:keepNext w:val="0"/>
        <w:keepLines w:val="0"/>
        <w:spacing w:before="0" w:after="0" w:line="500" w:lineRule="exact"/>
        <w:ind w:firstLine="640" w:firstLineChars="200"/>
        <w:rPr>
          <w:rFonts w:hint="eastAsia" w:ascii="仿宋" w:hAnsi="仿宋" w:eastAsia="仿宋"/>
          <w:b w:val="0"/>
          <w:bCs w:val="0"/>
          <w:color w:val="auto"/>
          <w:sz w:val="32"/>
          <w:highlight w:val="none"/>
        </w:rPr>
      </w:pPr>
      <w:bookmarkStart w:id="278" w:name="_Toc929"/>
      <w:bookmarkStart w:id="279" w:name="_Toc27001"/>
      <w:r>
        <w:rPr>
          <w:rFonts w:hint="eastAsia" w:ascii="仿宋" w:hAnsi="仿宋" w:eastAsia="仿宋"/>
          <w:b w:val="0"/>
          <w:bCs w:val="0"/>
          <w:color w:val="auto"/>
          <w:sz w:val="32"/>
          <w:highlight w:val="none"/>
        </w:rPr>
        <w:t>厦工工业园C地块维序员     12名</w:t>
      </w:r>
      <w:bookmarkEnd w:id="276"/>
      <w:bookmarkEnd w:id="277"/>
      <w:bookmarkEnd w:id="278"/>
      <w:bookmarkEnd w:id="279"/>
    </w:p>
    <w:p>
      <w:pPr>
        <w:pStyle w:val="3"/>
        <w:keepNext w:val="0"/>
        <w:keepLines w:val="0"/>
        <w:spacing w:before="0" w:after="0" w:line="500" w:lineRule="exact"/>
        <w:rPr>
          <w:rFonts w:hint="eastAsia" w:ascii="仿宋" w:hAnsi="仿宋" w:eastAsia="仿宋"/>
          <w:b w:val="0"/>
          <w:bCs w:val="0"/>
          <w:color w:val="auto"/>
          <w:sz w:val="32"/>
          <w:highlight w:val="none"/>
        </w:rPr>
      </w:pPr>
      <w:r>
        <w:rPr>
          <w:rFonts w:hint="eastAsia" w:ascii="仿宋" w:hAnsi="仿宋" w:eastAsia="仿宋"/>
          <w:b w:val="0"/>
          <w:bCs w:val="0"/>
          <w:color w:val="auto"/>
          <w:sz w:val="32"/>
          <w:highlight w:val="none"/>
        </w:rPr>
        <w:t xml:space="preserve">    </w:t>
      </w:r>
      <w:bookmarkStart w:id="280" w:name="_Toc29296"/>
      <w:bookmarkStart w:id="281" w:name="_Toc3810"/>
      <w:bookmarkStart w:id="282" w:name="_Toc27473"/>
      <w:bookmarkStart w:id="283" w:name="_Toc13907"/>
      <w:r>
        <w:rPr>
          <w:rFonts w:hint="eastAsia" w:ascii="仿宋" w:hAnsi="仿宋" w:eastAsia="仿宋"/>
          <w:b w:val="0"/>
          <w:bCs w:val="0"/>
          <w:color w:val="auto"/>
          <w:sz w:val="32"/>
          <w:highlight w:val="none"/>
        </w:rPr>
        <w:t>厦工工业园A地块维序员      5名</w:t>
      </w:r>
      <w:bookmarkEnd w:id="280"/>
      <w:bookmarkEnd w:id="281"/>
      <w:bookmarkEnd w:id="282"/>
      <w:bookmarkEnd w:id="283"/>
    </w:p>
    <w:p>
      <w:pPr>
        <w:pStyle w:val="3"/>
        <w:keepNext w:val="0"/>
        <w:keepLines w:val="0"/>
        <w:spacing w:before="0" w:after="0" w:line="500" w:lineRule="exact"/>
        <w:ind w:firstLine="640"/>
        <w:rPr>
          <w:rFonts w:hint="eastAsia" w:ascii="仿宋" w:hAnsi="仿宋" w:eastAsia="仿宋"/>
          <w:b w:val="0"/>
          <w:bCs w:val="0"/>
          <w:color w:val="auto"/>
          <w:sz w:val="32"/>
          <w:highlight w:val="none"/>
        </w:rPr>
      </w:pPr>
      <w:bookmarkStart w:id="284" w:name="_Toc14267"/>
      <w:bookmarkStart w:id="285" w:name="_Toc29409"/>
      <w:bookmarkStart w:id="286" w:name="_Toc940"/>
      <w:bookmarkStart w:id="287" w:name="_Toc26420"/>
      <w:r>
        <w:rPr>
          <w:rFonts w:hint="eastAsia" w:ascii="仿宋" w:hAnsi="仿宋" w:eastAsia="仿宋"/>
          <w:color w:val="auto"/>
          <w:sz w:val="32"/>
          <w:highlight w:val="none"/>
        </w:rPr>
        <w:t>厦工工业园污水处理站维序员  1名</w:t>
      </w:r>
      <w:bookmarkEnd w:id="284"/>
    </w:p>
    <w:p>
      <w:pPr>
        <w:pStyle w:val="3"/>
        <w:keepNext w:val="0"/>
        <w:keepLines w:val="0"/>
        <w:spacing w:before="0" w:after="0" w:line="500" w:lineRule="exact"/>
        <w:ind w:firstLine="640"/>
        <w:rPr>
          <w:rFonts w:hint="eastAsia" w:ascii="仿宋" w:hAnsi="仿宋" w:eastAsia="仿宋"/>
          <w:b w:val="0"/>
          <w:bCs w:val="0"/>
          <w:color w:val="auto"/>
          <w:sz w:val="32"/>
          <w:highlight w:val="none"/>
        </w:rPr>
      </w:pPr>
      <w:bookmarkStart w:id="288" w:name="_Toc15676"/>
      <w:r>
        <w:rPr>
          <w:rFonts w:hint="eastAsia" w:ascii="仿宋" w:hAnsi="仿宋" w:eastAsia="仿宋"/>
          <w:b w:val="0"/>
          <w:bCs w:val="0"/>
          <w:color w:val="auto"/>
          <w:sz w:val="32"/>
          <w:highlight w:val="none"/>
        </w:rPr>
        <w:t>厦工工业园倒班宿舍维序员    2名</w:t>
      </w:r>
      <w:bookmarkEnd w:id="285"/>
      <w:bookmarkEnd w:id="286"/>
      <w:bookmarkEnd w:id="287"/>
      <w:bookmarkEnd w:id="288"/>
    </w:p>
    <w:p>
      <w:pPr>
        <w:ind w:firstLine="640" w:firstLineChars="200"/>
        <w:rPr>
          <w:color w:val="auto"/>
          <w:highlight w:val="none"/>
        </w:rPr>
      </w:pPr>
      <w:r>
        <w:rPr>
          <w:rFonts w:hint="eastAsia" w:ascii="仿宋" w:hAnsi="仿宋" w:eastAsia="仿宋"/>
          <w:color w:val="auto"/>
          <w:sz w:val="32"/>
          <w:highlight w:val="none"/>
        </w:rPr>
        <w:t>厦工工业园瑶山路维序员      5名</w:t>
      </w:r>
    </w:p>
    <w:p>
      <w:pPr>
        <w:ind w:firstLine="640"/>
        <w:rPr>
          <w:color w:val="auto"/>
          <w:highlight w:val="none"/>
        </w:rPr>
      </w:pPr>
    </w:p>
    <w:p>
      <w:pPr>
        <w:pStyle w:val="3"/>
        <w:keepNext w:val="0"/>
        <w:keepLines w:val="0"/>
        <w:spacing w:before="0" w:after="0" w:line="500" w:lineRule="exact"/>
        <w:rPr>
          <w:rFonts w:hint="eastAsia" w:ascii="仿宋" w:hAnsi="仿宋" w:eastAsia="仿宋"/>
          <w:b w:val="0"/>
          <w:bCs w:val="0"/>
          <w:color w:val="auto"/>
          <w:sz w:val="32"/>
          <w:highlight w:val="none"/>
        </w:rPr>
      </w:pPr>
      <w:r>
        <w:rPr>
          <w:rFonts w:hint="eastAsia" w:ascii="仿宋" w:hAnsi="仿宋" w:eastAsia="仿宋"/>
          <w:b w:val="0"/>
          <w:bCs w:val="0"/>
          <w:color w:val="auto"/>
          <w:sz w:val="32"/>
          <w:highlight w:val="none"/>
        </w:rPr>
        <w:t xml:space="preserve">     </w:t>
      </w:r>
      <w:bookmarkStart w:id="289" w:name="_Toc27380"/>
      <w:bookmarkStart w:id="290" w:name="_Toc19697"/>
      <w:bookmarkStart w:id="291" w:name="_Toc25133"/>
      <w:bookmarkStart w:id="292" w:name="_Toc12115"/>
      <w:r>
        <w:rPr>
          <w:rFonts w:hint="eastAsia" w:ascii="仿宋" w:hAnsi="仿宋" w:eastAsia="仿宋"/>
          <w:b w:val="0"/>
          <w:bCs w:val="0"/>
          <w:color w:val="auto"/>
          <w:sz w:val="32"/>
          <w:highlight w:val="none"/>
        </w:rPr>
        <w:t>3、工作内容</w:t>
      </w:r>
      <w:bookmarkEnd w:id="289"/>
      <w:bookmarkEnd w:id="290"/>
      <w:r>
        <w:rPr>
          <w:rFonts w:hint="eastAsia" w:ascii="仿宋" w:hAnsi="仿宋" w:eastAsia="仿宋"/>
          <w:b w:val="0"/>
          <w:bCs w:val="0"/>
          <w:color w:val="auto"/>
          <w:sz w:val="32"/>
          <w:highlight w:val="none"/>
        </w:rPr>
        <w:t xml:space="preserve"> </w:t>
      </w:r>
      <w:bookmarkEnd w:id="291"/>
      <w:bookmarkEnd w:id="292"/>
    </w:p>
    <w:p>
      <w:pPr>
        <w:pStyle w:val="3"/>
        <w:spacing w:line="500" w:lineRule="exact"/>
        <w:ind w:firstLine="960" w:firstLineChars="300"/>
        <w:rPr>
          <w:rFonts w:hint="eastAsia" w:ascii="仿宋" w:hAnsi="仿宋" w:eastAsia="仿宋"/>
          <w:color w:val="auto"/>
          <w:sz w:val="32"/>
          <w:highlight w:val="none"/>
        </w:rPr>
      </w:pPr>
      <w:bookmarkStart w:id="293" w:name="_Toc23514"/>
      <w:r>
        <w:rPr>
          <w:rFonts w:hint="eastAsia" w:ascii="仿宋" w:hAnsi="仿宋" w:eastAsia="仿宋"/>
          <w:b w:val="0"/>
          <w:bCs w:val="0"/>
          <w:color w:val="auto"/>
          <w:sz w:val="32"/>
          <w:highlight w:val="none"/>
        </w:rPr>
        <w:t>（1）所有岗位的人员在上班期间严禁从事与工作无关的活动。如：睡觉、玩手机、打游戏、看报纸、聚集聊天、吸烟等。</w:t>
      </w:r>
      <w:bookmarkEnd w:id="293"/>
    </w:p>
    <w:p>
      <w:pPr>
        <w:pStyle w:val="3"/>
        <w:keepNext w:val="0"/>
        <w:keepLines w:val="0"/>
        <w:spacing w:before="0" w:after="0" w:line="500" w:lineRule="exact"/>
        <w:ind w:firstLine="960" w:firstLineChars="300"/>
        <w:rPr>
          <w:rFonts w:hint="eastAsia" w:ascii="仿宋" w:hAnsi="仿宋" w:eastAsia="仿宋"/>
          <w:color w:val="auto"/>
          <w:sz w:val="32"/>
          <w:highlight w:val="none"/>
        </w:rPr>
      </w:pPr>
      <w:bookmarkStart w:id="294" w:name="_Toc22774"/>
      <w:r>
        <w:rPr>
          <w:rFonts w:hint="eastAsia" w:ascii="仿宋" w:hAnsi="仿宋" w:eastAsia="仿宋"/>
          <w:b w:val="0"/>
          <w:bCs w:val="0"/>
          <w:color w:val="auto"/>
          <w:sz w:val="32"/>
          <w:highlight w:val="none"/>
        </w:rPr>
        <w:t>（2）巡逻岗位的保安人员应对项目任何角落都必须认真巡逻，任何突发情况如因巡逻未及时发现将给予重罚。</w:t>
      </w:r>
      <w:bookmarkEnd w:id="294"/>
    </w:p>
    <w:p>
      <w:pPr>
        <w:pStyle w:val="3"/>
        <w:keepNext w:val="0"/>
        <w:keepLines w:val="0"/>
        <w:spacing w:before="0" w:after="0" w:line="500" w:lineRule="exact"/>
        <w:ind w:firstLine="960" w:firstLineChars="300"/>
        <w:rPr>
          <w:rFonts w:hint="eastAsia" w:ascii="仿宋" w:hAnsi="仿宋" w:eastAsia="仿宋"/>
          <w:color w:val="auto"/>
          <w:sz w:val="32"/>
          <w:highlight w:val="none"/>
        </w:rPr>
      </w:pPr>
      <w:bookmarkStart w:id="295" w:name="_Toc30796"/>
      <w:r>
        <w:rPr>
          <w:rFonts w:hint="eastAsia" w:ascii="仿宋" w:hAnsi="仿宋" w:eastAsia="仿宋"/>
          <w:b w:val="0"/>
          <w:bCs w:val="0"/>
          <w:color w:val="auto"/>
          <w:sz w:val="32"/>
          <w:highlight w:val="none"/>
        </w:rPr>
        <w:t>（3）要求中标供应商必须承诺对上岗的每名保安人员购买相关的保险，如有突发疾病或其他意外伤害均与项目方无关，由中标供应商自行负责。</w:t>
      </w:r>
      <w:bookmarkEnd w:id="295"/>
    </w:p>
    <w:p>
      <w:pPr>
        <w:pStyle w:val="3"/>
        <w:keepNext w:val="0"/>
        <w:keepLines w:val="0"/>
        <w:spacing w:before="0" w:after="0" w:line="500" w:lineRule="exact"/>
        <w:ind w:firstLine="960" w:firstLineChars="300"/>
        <w:rPr>
          <w:rFonts w:hint="eastAsia" w:ascii="仿宋" w:hAnsi="仿宋" w:eastAsia="仿宋"/>
          <w:color w:val="auto"/>
          <w:sz w:val="32"/>
          <w:highlight w:val="none"/>
        </w:rPr>
      </w:pPr>
      <w:bookmarkStart w:id="296" w:name="_Toc22972"/>
      <w:r>
        <w:rPr>
          <w:rFonts w:hint="eastAsia" w:ascii="仿宋" w:hAnsi="仿宋" w:eastAsia="仿宋"/>
          <w:b w:val="0"/>
          <w:bCs w:val="0"/>
          <w:color w:val="auto"/>
          <w:sz w:val="32"/>
          <w:highlight w:val="none"/>
        </w:rPr>
        <w:t>（4）要求中标供应商为每名保安人员佩带统一标志，穿戴统一制服,装备佩戴规范。</w:t>
      </w:r>
      <w:bookmarkEnd w:id="296"/>
    </w:p>
    <w:p>
      <w:pPr>
        <w:pStyle w:val="3"/>
        <w:keepNext w:val="0"/>
        <w:keepLines w:val="0"/>
        <w:spacing w:before="0" w:after="0" w:line="500" w:lineRule="exact"/>
        <w:ind w:firstLine="960" w:firstLineChars="300"/>
        <w:rPr>
          <w:rFonts w:hint="eastAsia" w:ascii="仿宋" w:hAnsi="仿宋" w:eastAsia="仿宋"/>
          <w:color w:val="auto"/>
          <w:sz w:val="32"/>
          <w:highlight w:val="none"/>
        </w:rPr>
      </w:pPr>
      <w:bookmarkStart w:id="297" w:name="_Toc11463"/>
      <w:r>
        <w:rPr>
          <w:rFonts w:hint="eastAsia" w:ascii="仿宋" w:hAnsi="仿宋" w:eastAsia="仿宋"/>
          <w:b w:val="0"/>
          <w:bCs w:val="0"/>
          <w:color w:val="auto"/>
          <w:sz w:val="32"/>
          <w:highlight w:val="none"/>
        </w:rPr>
        <w:t>（5）基于岗位需求，要求中标供应商统一配发对讲机、强光手电、雨具及必要的警具（伸缩警棍、辣椒水），便于保安人员统一高效地开展工作。</w:t>
      </w:r>
      <w:bookmarkEnd w:id="297"/>
    </w:p>
    <w:p>
      <w:pPr>
        <w:pStyle w:val="3"/>
        <w:keepNext w:val="0"/>
        <w:keepLines w:val="0"/>
        <w:spacing w:before="0" w:after="0" w:line="500" w:lineRule="exact"/>
        <w:ind w:firstLine="960" w:firstLineChars="300"/>
        <w:rPr>
          <w:rFonts w:hint="eastAsia" w:ascii="仿宋" w:hAnsi="仿宋" w:eastAsia="仿宋"/>
          <w:color w:val="auto"/>
          <w:sz w:val="32"/>
          <w:highlight w:val="none"/>
        </w:rPr>
      </w:pPr>
      <w:bookmarkStart w:id="298" w:name="_Toc27779"/>
      <w:r>
        <w:rPr>
          <w:rFonts w:hint="eastAsia" w:ascii="仿宋" w:hAnsi="仿宋" w:eastAsia="仿宋"/>
          <w:b w:val="0"/>
          <w:bCs w:val="0"/>
          <w:color w:val="auto"/>
          <w:sz w:val="32"/>
          <w:highlight w:val="none"/>
        </w:rPr>
        <w:t>（6）每月对保安员进行一次集中培训，确保保安员思想集中，保安业务精通；</w:t>
      </w:r>
      <w:bookmarkEnd w:id="298"/>
    </w:p>
    <w:p>
      <w:pPr>
        <w:pStyle w:val="3"/>
        <w:keepNext w:val="0"/>
        <w:keepLines w:val="0"/>
        <w:spacing w:before="0" w:after="0" w:line="500" w:lineRule="exact"/>
        <w:ind w:firstLine="960" w:firstLineChars="300"/>
        <w:rPr>
          <w:rFonts w:hint="eastAsia" w:ascii="仿宋" w:hAnsi="仿宋" w:eastAsia="仿宋"/>
          <w:color w:val="auto"/>
          <w:sz w:val="32"/>
          <w:highlight w:val="none"/>
        </w:rPr>
      </w:pPr>
      <w:bookmarkStart w:id="299" w:name="_Toc26082"/>
      <w:r>
        <w:rPr>
          <w:rFonts w:hint="eastAsia" w:ascii="仿宋" w:hAnsi="仿宋" w:eastAsia="仿宋"/>
          <w:b w:val="0"/>
          <w:bCs w:val="0"/>
          <w:color w:val="auto"/>
          <w:sz w:val="32"/>
          <w:highlight w:val="none"/>
        </w:rPr>
        <w:t>（7）管理人员每月对执勤情况进行检查，及时与项目方沟通执勤情况，确保安保工作安全顺利；</w:t>
      </w:r>
      <w:bookmarkEnd w:id="299"/>
    </w:p>
    <w:p>
      <w:pPr>
        <w:pStyle w:val="3"/>
        <w:keepNext w:val="0"/>
        <w:keepLines w:val="0"/>
        <w:spacing w:before="0" w:after="0" w:line="500" w:lineRule="exact"/>
        <w:ind w:firstLine="960" w:firstLineChars="300"/>
        <w:rPr>
          <w:rFonts w:hint="eastAsia" w:ascii="仿宋" w:hAnsi="仿宋" w:eastAsia="仿宋"/>
          <w:b w:val="0"/>
          <w:bCs w:val="0"/>
          <w:color w:val="auto"/>
          <w:sz w:val="32"/>
          <w:highlight w:val="none"/>
        </w:rPr>
      </w:pPr>
      <w:bookmarkStart w:id="300" w:name="_Toc26237"/>
      <w:r>
        <w:rPr>
          <w:rFonts w:hint="eastAsia" w:ascii="仿宋" w:hAnsi="仿宋" w:eastAsia="仿宋"/>
          <w:b w:val="0"/>
          <w:bCs w:val="0"/>
          <w:color w:val="auto"/>
          <w:sz w:val="32"/>
          <w:highlight w:val="none"/>
        </w:rPr>
        <w:t>（8）项目方有权要求中标供应商更换所派驻的人员（包括保安班长）。中标供应商不得随意更换本项目保安人员，如确有特殊原因需要更换，应事先征得项目方同意，并提前15个工作日提出满足要求或更优的人员资料报项目方批准，经同意后方可更换派驻人员。</w:t>
      </w:r>
      <w:bookmarkEnd w:id="300"/>
    </w:p>
    <w:p>
      <w:pPr>
        <w:pStyle w:val="3"/>
        <w:keepNext w:val="0"/>
        <w:keepLines w:val="0"/>
        <w:spacing w:before="0" w:after="0" w:line="500" w:lineRule="exact"/>
        <w:ind w:firstLine="960" w:firstLineChars="300"/>
        <w:rPr>
          <w:rFonts w:hint="eastAsia" w:ascii="仿宋" w:hAnsi="仿宋" w:eastAsia="仿宋"/>
          <w:b w:val="0"/>
          <w:bCs w:val="0"/>
          <w:color w:val="auto"/>
          <w:sz w:val="32"/>
          <w:highlight w:val="none"/>
        </w:rPr>
      </w:pPr>
      <w:bookmarkStart w:id="301" w:name="_Toc6968"/>
      <w:r>
        <w:rPr>
          <w:rFonts w:hint="eastAsia" w:ascii="仿宋" w:hAnsi="仿宋" w:eastAsia="仿宋"/>
          <w:b w:val="0"/>
          <w:bCs w:val="0"/>
          <w:color w:val="auto"/>
          <w:sz w:val="32"/>
          <w:highlight w:val="none"/>
        </w:rPr>
        <w:t>（9）中标供应商有以下情形视为缺岗：①若中标供应商更换的人员不满足招标方要求的，视为缺岗；②若中标供应商派驻人员于7天内离职的，视为缺岗；③未经甲方同意私自更换派驻人员的，视为缺岗。项目方有权按实际缺岗数扣除当月服务费。岗位缺员，项目方有权另行临时聘员或工作外协，所发生的费用由中标供应商承担。项目方有权要求更换工作态度不好、工作能力差的保安员，中标供应商应无条件服从。（中标供应商必须做出承诺）</w:t>
      </w:r>
      <w:bookmarkEnd w:id="301"/>
    </w:p>
    <w:p>
      <w:pPr>
        <w:pStyle w:val="3"/>
        <w:keepNext w:val="0"/>
        <w:keepLines w:val="0"/>
        <w:spacing w:before="0" w:after="0" w:line="500" w:lineRule="exact"/>
        <w:ind w:firstLine="960" w:firstLineChars="300"/>
        <w:rPr>
          <w:rFonts w:hint="eastAsia" w:ascii="仿宋" w:hAnsi="仿宋" w:eastAsia="仿宋"/>
          <w:color w:val="auto"/>
          <w:sz w:val="32"/>
          <w:highlight w:val="none"/>
        </w:rPr>
      </w:pPr>
      <w:bookmarkStart w:id="302" w:name="_Toc9049"/>
      <w:r>
        <w:rPr>
          <w:rFonts w:hint="eastAsia" w:ascii="仿宋" w:hAnsi="仿宋" w:eastAsia="仿宋"/>
          <w:b w:val="0"/>
          <w:bCs w:val="0"/>
          <w:color w:val="auto"/>
          <w:sz w:val="32"/>
          <w:highlight w:val="none"/>
        </w:rPr>
        <w:t>（10）投标人应根据本项目的特点提供切实可行的完整的保安体系管理方案（包括人员配置方案（含专业队伍人数证明）、配置说明、配合方式、保安服务工作流程及工作内容等）、服务质量控制措施、保安服务预期效果、服务保障措施、人员配备情况、人员招聘计划、人员培训计划、确保人员相对稳定的措施。</w:t>
      </w:r>
      <w:bookmarkEnd w:id="302"/>
    </w:p>
    <w:p>
      <w:pPr>
        <w:pStyle w:val="3"/>
        <w:keepNext w:val="0"/>
        <w:keepLines w:val="0"/>
        <w:spacing w:before="0" w:after="0" w:line="500" w:lineRule="exact"/>
        <w:ind w:firstLine="960" w:firstLineChars="300"/>
        <w:rPr>
          <w:rFonts w:hint="eastAsia" w:ascii="仿宋" w:hAnsi="仿宋" w:eastAsia="仿宋"/>
          <w:color w:val="auto"/>
          <w:sz w:val="32"/>
          <w:highlight w:val="none"/>
        </w:rPr>
      </w:pPr>
      <w:bookmarkStart w:id="303" w:name="_Toc31275"/>
      <w:r>
        <w:rPr>
          <w:rFonts w:hint="eastAsia" w:ascii="仿宋" w:hAnsi="仿宋" w:eastAsia="仿宋"/>
          <w:b w:val="0"/>
          <w:bCs w:val="0"/>
          <w:color w:val="auto"/>
          <w:sz w:val="32"/>
          <w:highlight w:val="none"/>
        </w:rPr>
        <w:t>（11）中标供应商不按合同约定工作，不符合招标方要求，项目方有权提出异议直至终止合同。</w:t>
      </w:r>
      <w:bookmarkEnd w:id="303"/>
    </w:p>
    <w:p>
      <w:pPr>
        <w:rPr>
          <w:color w:val="auto"/>
          <w:highlight w:val="none"/>
        </w:rPr>
      </w:pPr>
    </w:p>
    <w:p>
      <w:pPr>
        <w:pStyle w:val="3"/>
        <w:keepNext w:val="0"/>
        <w:keepLines w:val="0"/>
        <w:spacing w:before="0" w:after="0" w:line="500" w:lineRule="exact"/>
        <w:jc w:val="center"/>
        <w:rPr>
          <w:rFonts w:hint="eastAsia" w:ascii="仿宋" w:hAnsi="仿宋" w:eastAsia="仿宋"/>
          <w:color w:val="auto"/>
          <w:sz w:val="32"/>
          <w:highlight w:val="none"/>
        </w:rPr>
      </w:pPr>
    </w:p>
    <w:p>
      <w:pPr>
        <w:pStyle w:val="3"/>
        <w:keepNext w:val="0"/>
        <w:keepLines w:val="0"/>
        <w:spacing w:before="0" w:after="0" w:line="500" w:lineRule="exact"/>
        <w:jc w:val="center"/>
        <w:rPr>
          <w:rFonts w:hint="eastAsia" w:ascii="仿宋" w:hAnsi="仿宋" w:eastAsia="仿宋"/>
          <w:color w:val="auto"/>
          <w:sz w:val="32"/>
          <w:highlight w:val="none"/>
        </w:rPr>
      </w:pPr>
      <w:bookmarkStart w:id="304" w:name="_Toc16819"/>
      <w:bookmarkStart w:id="305" w:name="_Toc3294"/>
      <w:bookmarkStart w:id="306" w:name="_Toc32189"/>
      <w:bookmarkStart w:id="307" w:name="_Toc16766"/>
      <w:r>
        <w:rPr>
          <w:rFonts w:hint="eastAsia" w:ascii="仿宋" w:hAnsi="仿宋" w:eastAsia="仿宋"/>
          <w:color w:val="auto"/>
          <w:sz w:val="32"/>
          <w:highlight w:val="none"/>
        </w:rPr>
        <w:t>第二节 商务技术响应要求</w:t>
      </w:r>
      <w:bookmarkEnd w:id="264"/>
      <w:bookmarkEnd w:id="304"/>
      <w:bookmarkEnd w:id="305"/>
      <w:bookmarkEnd w:id="306"/>
      <w:bookmarkEnd w:id="307"/>
    </w:p>
    <w:p>
      <w:pPr>
        <w:spacing w:line="500" w:lineRule="exact"/>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一、商务要求</w:t>
      </w:r>
    </w:p>
    <w:p>
      <w:pPr>
        <w:numPr>
          <w:ilvl w:val="255"/>
          <w:numId w:val="0"/>
        </w:numPr>
        <w:spacing w:line="400" w:lineRule="exact"/>
        <w:ind w:left="-9" w:firstLine="560" w:firstLineChars="200"/>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b/>
          <w:color w:val="auto"/>
          <w:sz w:val="28"/>
          <w:szCs w:val="28"/>
          <w:highlight w:val="none"/>
        </w:rPr>
        <w:t>投标人具有独立承担民事责任的能力，并具备参加招投标、政府采购活动的合法条件。投标人必须提供有效的企业法人营业执照（副本）复印件。</w:t>
      </w:r>
    </w:p>
    <w:p>
      <w:pPr>
        <w:numPr>
          <w:ilvl w:val="255"/>
          <w:numId w:val="0"/>
        </w:numPr>
        <w:spacing w:line="400" w:lineRule="exact"/>
        <w:ind w:left="-9" w:firstLine="560" w:firstLineChars="200"/>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widowControl/>
        <w:adjustRightInd w:val="0"/>
        <w:snapToGrid w:val="0"/>
        <w:spacing w:before="60" w:beforeLines="25" w:after="60" w:afterLines="25" w:line="500" w:lineRule="exact"/>
        <w:ind w:firstLine="560" w:firstLineChars="200"/>
        <w:rPr>
          <w:rStyle w:val="21"/>
          <w:color w:val="auto"/>
          <w:highlight w:val="none"/>
        </w:rPr>
      </w:pPr>
      <w:r>
        <w:rPr>
          <w:rFonts w:hint="eastAsia" w:ascii="仿宋" w:hAnsi="仿宋" w:eastAsia="仿宋"/>
          <w:color w:val="auto"/>
          <w:sz w:val="28"/>
          <w:szCs w:val="28"/>
          <w:highlight w:val="none"/>
        </w:rPr>
        <w:t>3、★</w:t>
      </w:r>
      <w:r>
        <w:rPr>
          <w:rFonts w:hint="eastAsia" w:ascii="仿宋" w:hAnsi="仿宋" w:eastAsia="仿宋"/>
          <w:b/>
          <w:color w:val="auto"/>
          <w:sz w:val="28"/>
          <w:szCs w:val="28"/>
          <w:highlight w:val="none"/>
        </w:rPr>
        <w:t>营业执照注册资金应不低于1000万人民币。</w:t>
      </w:r>
    </w:p>
    <w:p>
      <w:pPr>
        <w:widowControl/>
        <w:adjustRightInd w:val="0"/>
        <w:snapToGrid w:val="0"/>
        <w:spacing w:before="60" w:beforeLines="25" w:after="60" w:afterLines="25"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w:t>
      </w:r>
      <w:r>
        <w:rPr>
          <w:rFonts w:hint="eastAsia" w:ascii="仿宋" w:hAnsi="仿宋" w:eastAsia="仿宋"/>
          <w:color w:val="auto"/>
          <w:sz w:val="32"/>
          <w:szCs w:val="32"/>
          <w:highlight w:val="none"/>
        </w:rPr>
        <w:t>工作</w:t>
      </w:r>
      <w:r>
        <w:rPr>
          <w:rFonts w:ascii="仿宋" w:hAnsi="仿宋" w:eastAsia="仿宋"/>
          <w:color w:val="auto"/>
          <w:sz w:val="32"/>
          <w:szCs w:val="32"/>
          <w:highlight w:val="none"/>
        </w:rPr>
        <w:t>安排</w:t>
      </w:r>
      <w:r>
        <w:rPr>
          <w:rFonts w:hint="eastAsia" w:ascii="仿宋" w:hAnsi="仿宋" w:eastAsia="仿宋"/>
          <w:color w:val="auto"/>
          <w:sz w:val="32"/>
          <w:szCs w:val="32"/>
          <w:highlight w:val="none"/>
        </w:rPr>
        <w:t>进行详细的书面说明及承诺。</w:t>
      </w:r>
    </w:p>
    <w:p>
      <w:pPr>
        <w:widowControl/>
        <w:adjustRightInd w:val="0"/>
        <w:snapToGrid w:val="0"/>
        <w:spacing w:before="60" w:beforeLines="25" w:after="60" w:afterLines="25"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w:t>
      </w:r>
      <w:r>
        <w:rPr>
          <w:rFonts w:ascii="仿宋" w:hAnsi="仿宋" w:eastAsia="仿宋"/>
          <w:color w:val="auto"/>
          <w:sz w:val="32"/>
          <w:szCs w:val="32"/>
          <w:highlight w:val="none"/>
        </w:rPr>
        <w:t>投标人应拥有</w:t>
      </w:r>
      <w:r>
        <w:rPr>
          <w:rFonts w:hint="eastAsia" w:ascii="仿宋" w:hAnsi="仿宋" w:eastAsia="仿宋"/>
          <w:color w:val="auto"/>
          <w:sz w:val="32"/>
          <w:szCs w:val="32"/>
          <w:highlight w:val="none"/>
        </w:rPr>
        <w:t>保安公司服务</w:t>
      </w:r>
      <w:r>
        <w:rPr>
          <w:rFonts w:ascii="仿宋" w:hAnsi="仿宋" w:eastAsia="仿宋"/>
          <w:color w:val="auto"/>
          <w:sz w:val="32"/>
          <w:szCs w:val="32"/>
          <w:highlight w:val="none"/>
        </w:rPr>
        <w:t>的资质、</w:t>
      </w:r>
      <w:r>
        <w:rPr>
          <w:rFonts w:hint="eastAsia" w:ascii="仿宋" w:hAnsi="仿宋" w:eastAsia="仿宋"/>
          <w:color w:val="auto"/>
          <w:sz w:val="32"/>
          <w:szCs w:val="32"/>
          <w:highlight w:val="none"/>
        </w:rPr>
        <w:t>保安</w:t>
      </w:r>
      <w:r>
        <w:rPr>
          <w:rFonts w:ascii="仿宋" w:hAnsi="仿宋" w:eastAsia="仿宋"/>
          <w:color w:val="auto"/>
          <w:sz w:val="32"/>
          <w:szCs w:val="32"/>
          <w:highlight w:val="none"/>
        </w:rPr>
        <w:t>人员需持证上岗并已按国家有关规定缴纳相关保险费用。</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5、投标人须提交《安全生产管理协议书》并加盖公章（详见附件）</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6、严格执行服务承诺。</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hint="eastAsia" w:ascii="仿宋" w:hAnsi="仿宋" w:eastAsia="仿宋"/>
          <w:color w:val="auto"/>
          <w:sz w:val="32"/>
          <w:highlight w:val="none"/>
        </w:rPr>
      </w:pPr>
      <w:bookmarkStart w:id="308" w:name="_Toc5900"/>
      <w:bookmarkStart w:id="309" w:name="_Toc8210"/>
      <w:bookmarkStart w:id="310" w:name="_Toc31945"/>
      <w:bookmarkStart w:id="311" w:name="_Toc31707"/>
      <w:bookmarkStart w:id="312" w:name="_Toc468718876"/>
      <w:bookmarkStart w:id="313" w:name="_Toc19615"/>
      <w:r>
        <w:rPr>
          <w:rFonts w:hint="eastAsia" w:ascii="仿宋" w:hAnsi="仿宋" w:eastAsia="仿宋"/>
          <w:color w:val="auto"/>
          <w:sz w:val="32"/>
          <w:highlight w:val="none"/>
        </w:rPr>
        <w:t>第三节 报价要求</w:t>
      </w:r>
      <w:bookmarkEnd w:id="308"/>
      <w:bookmarkEnd w:id="309"/>
      <w:bookmarkEnd w:id="310"/>
      <w:bookmarkEnd w:id="311"/>
      <w:bookmarkEnd w:id="312"/>
      <w:bookmarkEnd w:id="313"/>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bookmarkStart w:id="314" w:name="_Toc306290240"/>
      <w:bookmarkStart w:id="315" w:name="_Toc468718878"/>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、中标人在提供服务的过程中，若出现安全事故，其责任及相应的赔偿均由中标人承担，招标人不承担所有责任及义务。</w:t>
      </w:r>
    </w:p>
    <w:p>
      <w:pPr>
        <w:spacing w:line="48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w:t>
      </w:r>
      <w:bookmarkEnd w:id="314"/>
      <w:bookmarkEnd w:id="315"/>
      <w:r>
        <w:rPr>
          <w:rFonts w:hint="eastAsia" w:ascii="仿宋" w:hAnsi="仿宋" w:eastAsia="仿宋"/>
          <w:color w:val="auto"/>
          <w:sz w:val="32"/>
          <w:szCs w:val="32"/>
          <w:highlight w:val="none"/>
        </w:rPr>
        <w:t>履约保证金：中标人须向招标人缴交履约保证金，履约保证金在双方合同终止、交接清楚、工作关系理顺后30日历天内无息返还。</w:t>
      </w:r>
    </w:p>
    <w:bookmarkEnd w:id="8"/>
    <w:p>
      <w:pPr>
        <w:pStyle w:val="2"/>
        <w:keepNext w:val="0"/>
        <w:keepLines w:val="0"/>
        <w:spacing w:before="0" w:after="0" w:line="500" w:lineRule="exact"/>
        <w:jc w:val="center"/>
        <w:rPr>
          <w:rFonts w:hint="eastAsia" w:ascii="仿宋" w:hAnsi="仿宋" w:eastAsia="仿宋"/>
          <w:color w:val="auto"/>
          <w:highlight w:val="none"/>
        </w:rPr>
      </w:pPr>
      <w:bookmarkStart w:id="316" w:name="_Toc25453"/>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pStyle w:val="2"/>
        <w:keepNext w:val="0"/>
        <w:keepLines w:val="0"/>
        <w:spacing w:before="0" w:after="0" w:line="500" w:lineRule="exact"/>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bookmarkStart w:id="317" w:name="_Toc26784"/>
      <w:bookmarkStart w:id="318" w:name="_Toc15811"/>
      <w:bookmarkStart w:id="319" w:name="_Toc184"/>
      <w:bookmarkStart w:id="320" w:name="_Toc26014"/>
      <w:r>
        <w:rPr>
          <w:rFonts w:hint="eastAsia" w:ascii="仿宋" w:hAnsi="仿宋" w:eastAsia="仿宋"/>
          <w:color w:val="auto"/>
          <w:highlight w:val="none"/>
        </w:rPr>
        <w:t>第四章  投标文件格式</w:t>
      </w:r>
      <w:bookmarkEnd w:id="316"/>
      <w:bookmarkEnd w:id="317"/>
      <w:bookmarkEnd w:id="318"/>
      <w:bookmarkEnd w:id="319"/>
      <w:bookmarkEnd w:id="320"/>
    </w:p>
    <w:p>
      <w:pPr>
        <w:rPr>
          <w:color w:val="auto"/>
          <w:highlight w:val="none"/>
        </w:rPr>
      </w:pPr>
    </w:p>
    <w:p>
      <w:pPr>
        <w:spacing w:line="360" w:lineRule="auto"/>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4"/>
        <w:spacing w:line="360" w:lineRule="auto"/>
        <w:rPr>
          <w:rFonts w:hint="eastAsia" w:ascii="仿宋" w:hAnsi="仿宋" w:eastAsia="仿宋"/>
          <w:color w:val="auto"/>
          <w:highlight w:val="none"/>
        </w:rPr>
      </w:pPr>
    </w:p>
    <w:p>
      <w:pPr>
        <w:pStyle w:val="24"/>
        <w:spacing w:line="360" w:lineRule="auto"/>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hint="eastAsia" w:ascii="仿宋" w:hAnsi="仿宋" w:eastAsia="仿宋"/>
          <w:b/>
          <w:color w:val="auto"/>
          <w:sz w:val="72"/>
          <w:highlight w:val="none"/>
        </w:rPr>
      </w:pPr>
    </w:p>
    <w:p>
      <w:pPr>
        <w:spacing w:line="360" w:lineRule="auto"/>
        <w:jc w:val="center"/>
        <w:rPr>
          <w:rFonts w:hint="eastAsia"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hint="eastAsia" w:ascii="仿宋" w:hAnsi="仿宋" w:eastAsia="仿宋"/>
          <w:b/>
          <w:color w:val="auto"/>
          <w:sz w:val="36"/>
          <w:highlight w:val="none"/>
        </w:rPr>
      </w:pPr>
    </w:p>
    <w:p>
      <w:pPr>
        <w:spacing w:line="360" w:lineRule="auto"/>
        <w:ind w:firstLine="1084" w:firstLineChars="300"/>
        <w:rPr>
          <w:rFonts w:hint="eastAsia"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hint="eastAsia"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hint="eastAsia" w:ascii="仿宋" w:hAnsi="仿宋" w:eastAsia="仿宋"/>
          <w:b/>
          <w:color w:val="auto"/>
          <w:sz w:val="36"/>
          <w:highlight w:val="none"/>
        </w:rPr>
      </w:pPr>
    </w:p>
    <w:p>
      <w:pPr>
        <w:spacing w:line="360" w:lineRule="auto"/>
        <w:rPr>
          <w:rFonts w:hint="eastAsia" w:ascii="仿宋" w:hAnsi="仿宋" w:eastAsia="仿宋"/>
          <w:b/>
          <w:color w:val="auto"/>
          <w:sz w:val="36"/>
          <w:highlight w:val="none"/>
        </w:rPr>
      </w:pPr>
    </w:p>
    <w:p>
      <w:pPr>
        <w:spacing w:line="360" w:lineRule="auto"/>
        <w:rPr>
          <w:rFonts w:hint="eastAsia"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hint="eastAsia"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5"/>
        <w:spacing w:line="360" w:lineRule="auto"/>
        <w:jc w:val="left"/>
        <w:rPr>
          <w:rFonts w:hint="eastAsia" w:ascii="仿宋" w:hAnsi="仿宋" w:eastAsia="仿宋"/>
          <w:b/>
          <w:color w:val="auto"/>
          <w:sz w:val="24"/>
          <w:highlight w:val="none"/>
        </w:rPr>
      </w:pPr>
    </w:p>
    <w:p>
      <w:pPr>
        <w:pStyle w:val="25"/>
        <w:spacing w:line="360" w:lineRule="auto"/>
        <w:jc w:val="left"/>
        <w:rPr>
          <w:rFonts w:hint="eastAsia" w:ascii="仿宋" w:hAnsi="仿宋" w:eastAsia="仿宋"/>
          <w:b/>
          <w:color w:val="auto"/>
          <w:sz w:val="24"/>
          <w:highlight w:val="none"/>
        </w:rPr>
      </w:pPr>
    </w:p>
    <w:p>
      <w:pPr>
        <w:pStyle w:val="5"/>
        <w:snapToGrid w:val="0"/>
        <w:spacing w:line="360" w:lineRule="auto"/>
        <w:ind w:left="0" w:firstLine="3855" w:firstLineChars="1200"/>
        <w:jc w:val="both"/>
        <w:rPr>
          <w:rFonts w:hint="eastAsia" w:ascii="仿宋" w:hAnsi="仿宋" w:eastAsia="仿宋"/>
          <w:b/>
          <w:bCs/>
          <w:color w:val="auto"/>
          <w:sz w:val="32"/>
          <w:highlight w:val="none"/>
          <w:lang w:eastAsia="zh-CN"/>
        </w:rPr>
      </w:pPr>
    </w:p>
    <w:p>
      <w:pPr>
        <w:pStyle w:val="5"/>
        <w:snapToGrid w:val="0"/>
        <w:spacing w:line="360" w:lineRule="auto"/>
        <w:ind w:left="0" w:firstLine="3855" w:firstLineChars="1200"/>
        <w:jc w:val="both"/>
        <w:rPr>
          <w:rFonts w:hint="eastAsia" w:ascii="仿宋" w:hAnsi="仿宋" w:eastAsia="仿宋"/>
          <w:b/>
          <w:bCs/>
          <w:color w:val="auto"/>
          <w:sz w:val="32"/>
          <w:highlight w:val="none"/>
          <w:lang w:eastAsia="zh-CN"/>
        </w:rPr>
      </w:pPr>
    </w:p>
    <w:p>
      <w:pPr>
        <w:pStyle w:val="5"/>
        <w:snapToGrid w:val="0"/>
        <w:spacing w:line="360" w:lineRule="auto"/>
        <w:ind w:left="0" w:firstLine="3855" w:firstLineChars="1200"/>
        <w:jc w:val="both"/>
        <w:rPr>
          <w:rFonts w:hint="eastAsia" w:ascii="仿宋" w:hAnsi="仿宋" w:eastAsia="仿宋"/>
          <w:b/>
          <w:bCs/>
          <w:color w:val="auto"/>
          <w:sz w:val="32"/>
          <w:highlight w:val="none"/>
          <w:lang w:eastAsia="zh-CN"/>
        </w:rPr>
      </w:pPr>
    </w:p>
    <w:p>
      <w:pPr>
        <w:pStyle w:val="5"/>
        <w:snapToGrid w:val="0"/>
        <w:spacing w:line="360" w:lineRule="auto"/>
        <w:ind w:left="0"/>
        <w:jc w:val="both"/>
        <w:rPr>
          <w:rFonts w:hint="eastAsia" w:ascii="仿宋" w:hAnsi="仿宋" w:eastAsia="仿宋"/>
          <w:b/>
          <w:bCs/>
          <w:color w:val="auto"/>
          <w:sz w:val="32"/>
          <w:highlight w:val="none"/>
          <w:lang w:eastAsia="zh-CN"/>
        </w:rPr>
      </w:pPr>
    </w:p>
    <w:p>
      <w:pPr>
        <w:pStyle w:val="5"/>
        <w:snapToGrid w:val="0"/>
        <w:spacing w:line="360" w:lineRule="auto"/>
        <w:ind w:left="0"/>
        <w:jc w:val="both"/>
        <w:rPr>
          <w:rFonts w:hint="eastAsia" w:ascii="仿宋" w:hAnsi="仿宋" w:eastAsia="仿宋"/>
          <w:b/>
          <w:bCs/>
          <w:color w:val="auto"/>
          <w:sz w:val="32"/>
          <w:highlight w:val="none"/>
          <w:lang w:eastAsia="zh-CN"/>
        </w:rPr>
      </w:pPr>
    </w:p>
    <w:p>
      <w:pPr>
        <w:pStyle w:val="5"/>
        <w:snapToGrid w:val="0"/>
        <w:spacing w:line="500" w:lineRule="exact"/>
        <w:ind w:left="0" w:firstLine="3855" w:firstLineChars="1200"/>
        <w:jc w:val="both"/>
        <w:rPr>
          <w:rFonts w:hint="eastAsia"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 投标人业绩证明</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 安全生产管理协议书</w:t>
      </w:r>
    </w:p>
    <w:p>
      <w:pPr>
        <w:spacing w:line="500" w:lineRule="exact"/>
        <w:ind w:left="320" w:hanging="320" w:hangingChars="1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 法人代表授权书</w:t>
      </w:r>
    </w:p>
    <w:p>
      <w:pPr>
        <w:spacing w:line="500" w:lineRule="exact"/>
        <w:ind w:left="320" w:hanging="320" w:hangingChars="1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 法人营业执照</w:t>
      </w:r>
    </w:p>
    <w:p>
      <w:pPr>
        <w:spacing w:line="500" w:lineRule="exact"/>
        <w:ind w:left="320" w:hanging="320" w:hangingChars="1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 廉洁承诺书</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 投标人提交的其它资料</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9、投标人密封封条</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10、保安服务合同</w:t>
      </w:r>
    </w:p>
    <w:p>
      <w:pPr>
        <w:spacing w:line="440" w:lineRule="exact"/>
        <w:rPr>
          <w:rFonts w:hint="eastAsia" w:ascii="仿宋" w:hAnsi="仿宋" w:eastAsia="仿宋"/>
          <w:b/>
          <w:color w:val="auto"/>
          <w:sz w:val="32"/>
          <w:szCs w:val="32"/>
          <w:highlight w:val="none"/>
        </w:rPr>
      </w:pPr>
    </w:p>
    <w:p>
      <w:pPr>
        <w:spacing w:line="440" w:lineRule="exact"/>
        <w:rPr>
          <w:rFonts w:hint="eastAsia" w:ascii="仿宋" w:hAnsi="仿宋" w:eastAsia="仿宋"/>
          <w:b/>
          <w:color w:val="auto"/>
          <w:sz w:val="32"/>
          <w:szCs w:val="32"/>
          <w:highlight w:val="none"/>
        </w:rPr>
      </w:pPr>
    </w:p>
    <w:p>
      <w:pPr>
        <w:spacing w:line="440" w:lineRule="exact"/>
        <w:rPr>
          <w:rFonts w:hint="eastAsia"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hint="eastAsia" w:ascii="仿宋" w:hAnsi="仿宋" w:eastAsia="仿宋"/>
          <w:b/>
          <w:color w:val="auto"/>
          <w:sz w:val="32"/>
          <w:szCs w:val="32"/>
          <w:highlight w:val="none"/>
        </w:rPr>
      </w:pPr>
    </w:p>
    <w:p>
      <w:pPr>
        <w:spacing w:line="500" w:lineRule="exact"/>
        <w:rPr>
          <w:rFonts w:hint="eastAsia" w:ascii="仿宋" w:hAnsi="仿宋" w:eastAsia="仿宋"/>
          <w:b/>
          <w:bCs/>
          <w:color w:val="auto"/>
          <w:sz w:val="32"/>
          <w:szCs w:val="32"/>
          <w:highlight w:val="none"/>
        </w:rPr>
      </w:pPr>
      <w:r>
        <w:rPr>
          <w:rFonts w:ascii="仿宋" w:hAnsi="仿宋" w:eastAsia="仿宋"/>
          <w:color w:val="auto"/>
          <w:sz w:val="32"/>
          <w:szCs w:val="32"/>
          <w:highlight w:val="none"/>
        </w:rPr>
        <w:br w:type="page"/>
      </w:r>
      <w:bookmarkStart w:id="321" w:name="_Toc186344305"/>
      <w:r>
        <w:rPr>
          <w:rFonts w:hint="eastAsia" w:ascii="仿宋" w:hAnsi="仿宋" w:eastAsia="仿宋"/>
          <w:b/>
          <w:bCs/>
          <w:color w:val="auto"/>
          <w:sz w:val="32"/>
          <w:szCs w:val="32"/>
          <w:highlight w:val="none"/>
        </w:rPr>
        <w:t>格式1　　</w:t>
      </w:r>
    </w:p>
    <w:p>
      <w:pPr>
        <w:spacing w:line="500" w:lineRule="exact"/>
        <w:rPr>
          <w:rFonts w:hint="eastAsia" w:ascii="仿宋" w:hAnsi="仿宋" w:eastAsia="仿宋"/>
          <w:b/>
          <w:bCs/>
          <w:color w:val="auto"/>
          <w:sz w:val="32"/>
          <w:szCs w:val="32"/>
          <w:highlight w:val="none"/>
        </w:rPr>
      </w:pPr>
    </w:p>
    <w:p>
      <w:pPr>
        <w:spacing w:line="500" w:lineRule="exact"/>
        <w:jc w:val="center"/>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321"/>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厦门国贸城市服务集团股份有限公司：</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正式授权并代表投标人（投标人名称、地址）提交下述文件正本一份、副本一份、</w:t>
      </w:r>
      <w:r>
        <w:rPr>
          <w:rFonts w:hint="eastAsia" w:ascii="仿宋" w:hAnsi="仿宋" w:eastAsia="仿宋" w:cs="仿宋"/>
          <w:color w:val="auto"/>
          <w:kern w:val="0"/>
          <w:sz w:val="32"/>
          <w:szCs w:val="32"/>
          <w:highlight w:val="none"/>
        </w:rPr>
        <w:t>电子版一份（U盘介质）</w:t>
      </w:r>
      <w:r>
        <w:rPr>
          <w:rFonts w:hint="eastAsia" w:ascii="仿宋" w:hAnsi="仿宋" w:eastAsia="仿宋"/>
          <w:color w:val="auto"/>
          <w:sz w:val="32"/>
          <w:szCs w:val="32"/>
          <w:highlight w:val="none"/>
        </w:rPr>
        <w:t>。</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 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 法人代表授权书法人营业执照、税务登记证</w:t>
            </w:r>
          </w:p>
        </w:tc>
        <w:tc>
          <w:tcPr>
            <w:tcW w:w="4463" w:type="dxa"/>
          </w:tcPr>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 以 方式提供的金额为人民币元的投标保证金</w:t>
            </w:r>
          </w:p>
        </w:tc>
        <w:tc>
          <w:tcPr>
            <w:tcW w:w="4463" w:type="dxa"/>
          </w:tcPr>
          <w:p>
            <w:pPr>
              <w:spacing w:line="500" w:lineRule="exact"/>
              <w:rPr>
                <w:rFonts w:hint="eastAsia" w:ascii="仿宋" w:hAnsi="仿宋" w:eastAsia="仿宋"/>
                <w:color w:val="auto"/>
                <w:sz w:val="32"/>
                <w:szCs w:val="32"/>
                <w:highlight w:val="none"/>
              </w:rPr>
            </w:pPr>
          </w:p>
        </w:tc>
      </w:tr>
    </w:tbl>
    <w:p>
      <w:pPr>
        <w:spacing w:line="500" w:lineRule="exact"/>
        <w:rPr>
          <w:rFonts w:hint="eastAsia" w:ascii="仿宋" w:hAnsi="仿宋" w:eastAsia="仿宋"/>
          <w:color w:val="auto"/>
          <w:sz w:val="32"/>
          <w:szCs w:val="32"/>
          <w:highlight w:val="none"/>
        </w:rPr>
      </w:pP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hint="eastAsia"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hint="eastAsia" w:ascii="仿宋" w:hAnsi="仿宋" w:eastAsia="仿宋"/>
          <w:b/>
          <w:bCs/>
          <w:color w:val="auto"/>
          <w:sz w:val="32"/>
          <w:szCs w:val="32"/>
          <w:highlight w:val="none"/>
        </w:rPr>
      </w:pPr>
    </w:p>
    <w:p>
      <w:pPr>
        <w:spacing w:line="500" w:lineRule="exact"/>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7"/>
        <w:tabs>
          <w:tab w:val="left" w:pos="3996"/>
          <w:tab w:val="left" w:pos="8437"/>
        </w:tabs>
        <w:spacing w:line="500" w:lineRule="exact"/>
        <w:ind w:left="36"/>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pPr>
        <w:pStyle w:val="7"/>
        <w:tabs>
          <w:tab w:val="left" w:pos="3996"/>
          <w:tab w:val="left" w:pos="8437"/>
        </w:tabs>
        <w:spacing w:line="500" w:lineRule="exact"/>
        <w:ind w:left="36"/>
        <w:rPr>
          <w:rFonts w:hint="eastAsia" w:ascii="仿宋" w:hAnsi="仿宋" w:eastAsia="仿宋"/>
          <w:color w:val="auto"/>
          <w:sz w:val="32"/>
          <w:szCs w:val="32"/>
          <w:highlight w:val="none"/>
          <w:u w:val="single"/>
        </w:rPr>
      </w:pPr>
      <w:r>
        <w:rPr>
          <w:rFonts w:ascii="仿宋" w:hAnsi="仿宋" w:eastAsia="仿宋"/>
          <w:color w:val="auto"/>
          <w:sz w:val="32"/>
          <w:szCs w:val="32"/>
          <w:highlight w:val="none"/>
        </w:rPr>
        <w:t>货币单位：</w:t>
      </w:r>
    </w:p>
    <w:p>
      <w:pPr>
        <w:spacing w:before="3" w:line="500" w:lineRule="exact"/>
        <w:rPr>
          <w:rFonts w:hint="eastAsia" w:ascii="仿宋" w:hAnsi="仿宋" w:eastAsia="仿宋"/>
          <w:color w:val="auto"/>
          <w:sz w:val="32"/>
          <w:szCs w:val="32"/>
          <w:highlight w:val="none"/>
        </w:rPr>
      </w:pPr>
    </w:p>
    <w:tbl>
      <w:tblPr>
        <w:tblStyle w:val="16"/>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6"/>
              <w:spacing w:line="500" w:lineRule="exact"/>
              <w:jc w:val="both"/>
              <w:rPr>
                <w:rFonts w:hint="eastAsia" w:ascii="仿宋" w:hAnsi="仿宋" w:eastAsia="仿宋" w:cs="宋体"/>
                <w:color w:val="auto"/>
                <w:sz w:val="28"/>
                <w:szCs w:val="28"/>
                <w:highlight w:val="none"/>
              </w:rPr>
            </w:pPr>
            <w:r>
              <w:rPr>
                <w:rFonts w:ascii="仿宋" w:hAnsi="仿宋" w:eastAsia="仿宋" w:cs="宋体"/>
                <w:color w:val="auto"/>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6"/>
              <w:spacing w:line="500" w:lineRule="exact"/>
              <w:jc w:val="both"/>
              <w:rPr>
                <w:rFonts w:hint="eastAsia" w:ascii="仿宋" w:hAnsi="仿宋" w:eastAsia="仿宋" w:cs="宋体"/>
                <w:color w:val="auto"/>
                <w:sz w:val="28"/>
                <w:szCs w:val="28"/>
                <w:highlight w:val="none"/>
              </w:rPr>
            </w:pPr>
            <w:r>
              <w:rPr>
                <w:rFonts w:ascii="仿宋" w:hAnsi="仿宋" w:eastAsia="仿宋" w:cs="宋体"/>
                <w:color w:val="auto"/>
                <w:sz w:val="28"/>
                <w:szCs w:val="28"/>
                <w:highlight w:val="none"/>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both"/>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6"/>
              <w:spacing w:line="500" w:lineRule="exact"/>
              <w:jc w:val="both"/>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lang w:eastAsia="zh-CN"/>
              </w:rPr>
              <w:t>服务</w:t>
            </w:r>
            <w:r>
              <w:rPr>
                <w:rFonts w:ascii="仿宋" w:hAnsi="仿宋" w:eastAsia="仿宋" w:cs="宋体"/>
                <w:color w:val="auto"/>
                <w:sz w:val="28"/>
                <w:szCs w:val="28"/>
                <w:highlight w:val="none"/>
              </w:rPr>
              <w:t>期</w:t>
            </w:r>
          </w:p>
        </w:tc>
        <w:tc>
          <w:tcPr>
            <w:tcW w:w="1800"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7"/>
              <w:jc w:val="both"/>
              <w:rPr>
                <w:rFonts w:hint="eastAsia" w:ascii="仿宋" w:hAnsi="仿宋" w:eastAsia="仿宋" w:cs="宋体"/>
                <w:color w:val="auto"/>
                <w:sz w:val="28"/>
                <w:szCs w:val="28"/>
                <w:highlight w:val="none"/>
              </w:rPr>
            </w:pPr>
            <w:r>
              <w:rPr>
                <w:rFonts w:ascii="仿宋" w:hAnsi="仿宋" w:eastAsia="仿宋" w:cs="宋体"/>
                <w:color w:val="auto"/>
                <w:sz w:val="28"/>
                <w:szCs w:val="28"/>
                <w:highlight w:val="none"/>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6"/>
              <w:spacing w:line="500" w:lineRule="exact"/>
              <w:jc w:val="both"/>
              <w:rPr>
                <w:rFonts w:hint="eastAsia" w:ascii="仿宋" w:hAnsi="仿宋" w:eastAsia="仿宋"/>
                <w:color w:val="auto"/>
                <w:sz w:val="28"/>
                <w:szCs w:val="28"/>
                <w:highlight w:val="none"/>
                <w:lang w:eastAsia="zh-CN"/>
              </w:rPr>
            </w:pPr>
          </w:p>
          <w:p>
            <w:pPr>
              <w:pStyle w:val="26"/>
              <w:spacing w:line="500" w:lineRule="exact"/>
              <w:jc w:val="both"/>
              <w:rPr>
                <w:rFonts w:hint="eastAsia" w:ascii="仿宋" w:hAnsi="仿宋" w:eastAsia="仿宋" w:cs="宋体"/>
                <w:color w:val="auto"/>
                <w:sz w:val="28"/>
                <w:szCs w:val="28"/>
                <w:highlight w:val="none"/>
              </w:rPr>
            </w:pPr>
            <w:r>
              <w:rPr>
                <w:rFonts w:ascii="仿宋" w:hAnsi="仿宋" w:eastAsia="仿宋" w:cs="宋体"/>
                <w:color w:val="auto"/>
                <w:sz w:val="28"/>
                <w:szCs w:val="28"/>
                <w:highlight w:val="none"/>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auto"/>
                <w:sz w:val="28"/>
                <w:szCs w:val="28"/>
                <w:highlight w:val="none"/>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auto"/>
                <w:sz w:val="28"/>
                <w:szCs w:val="28"/>
                <w:highlight w:val="none"/>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auto"/>
                <w:sz w:val="28"/>
                <w:szCs w:val="28"/>
                <w:highlight w:val="none"/>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auto"/>
                <w:sz w:val="28"/>
                <w:szCs w:val="28"/>
                <w:highlight w:val="none"/>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hint="eastAsia" w:ascii="仿宋" w:hAnsi="仿宋" w:eastAsia="仿宋"/>
                <w:color w:val="auto"/>
                <w:sz w:val="28"/>
                <w:szCs w:val="28"/>
                <w:highlight w:val="none"/>
              </w:rPr>
            </w:pPr>
          </w:p>
        </w:tc>
      </w:tr>
    </w:tbl>
    <w:p>
      <w:pPr>
        <w:pStyle w:val="7"/>
        <w:spacing w:line="500" w:lineRule="exact"/>
        <w:rPr>
          <w:rFonts w:hint="eastAsia" w:ascii="仿宋" w:hAnsi="仿宋" w:eastAsia="仿宋"/>
          <w:color w:val="auto"/>
          <w:sz w:val="32"/>
          <w:szCs w:val="32"/>
          <w:highlight w:val="none"/>
        </w:rPr>
      </w:pPr>
    </w:p>
    <w:p>
      <w:pPr>
        <w:pStyle w:val="7"/>
        <w:spacing w:line="500" w:lineRule="exact"/>
        <w:rPr>
          <w:rFonts w:hint="eastAsia"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pPr>
        <w:pStyle w:val="7"/>
        <w:tabs>
          <w:tab w:val="left" w:pos="4340"/>
        </w:tabs>
        <w:spacing w:before="25" w:line="500" w:lineRule="exact"/>
        <w:ind w:right="946"/>
        <w:rPr>
          <w:rFonts w:hint="eastAsia" w:ascii="仿宋" w:hAnsi="仿宋" w:eastAsia="仿宋"/>
          <w:color w:val="auto"/>
          <w:sz w:val="32"/>
          <w:szCs w:val="32"/>
          <w:highlight w:val="none"/>
        </w:rPr>
      </w:pPr>
    </w:p>
    <w:p>
      <w:pPr>
        <w:spacing w:line="500" w:lineRule="exact"/>
        <w:ind w:firstLine="320" w:firstLineChars="1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hint="eastAsia" w:ascii="仿宋" w:hAnsi="仿宋" w:eastAsia="仿宋"/>
          <w:color w:val="auto"/>
          <w:sz w:val="32"/>
          <w:szCs w:val="32"/>
          <w:highlight w:val="none"/>
        </w:rPr>
        <w:sectPr>
          <w:headerReference r:id="rId3" w:type="default"/>
          <w:footerReference r:id="rId4" w:type="default"/>
          <w:pgSz w:w="11907" w:h="16840"/>
          <w:pgMar w:top="1418" w:right="1418" w:bottom="1418" w:left="1418" w:header="857" w:footer="999" w:gutter="0"/>
          <w:cols w:space="720" w:num="1"/>
          <w:docGrid w:linePitch="286" w:charSpace="0"/>
        </w:sectPr>
      </w:pPr>
    </w:p>
    <w:p>
      <w:pPr>
        <w:spacing w:line="500" w:lineRule="exact"/>
        <w:rPr>
          <w:rFonts w:hint="eastAsia" w:ascii="仿宋" w:hAnsi="仿宋" w:eastAsia="仿宋"/>
          <w:b/>
          <w:bCs/>
          <w:color w:val="auto"/>
          <w:sz w:val="32"/>
          <w:szCs w:val="32"/>
          <w:highlight w:val="none"/>
        </w:rPr>
      </w:pPr>
      <w:bookmarkStart w:id="322" w:name="_bookmark30"/>
      <w:bookmarkEnd w:id="322"/>
      <w:r>
        <w:rPr>
          <w:rFonts w:hint="eastAsia" w:ascii="仿宋" w:hAnsi="仿宋" w:eastAsia="仿宋"/>
          <w:b/>
          <w:bCs/>
          <w:color w:val="auto"/>
          <w:sz w:val="32"/>
          <w:szCs w:val="32"/>
          <w:highlight w:val="none"/>
        </w:rPr>
        <w:t>格式3</w:t>
      </w:r>
    </w:p>
    <w:p>
      <w:pPr>
        <w:spacing w:line="500" w:lineRule="exact"/>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6"/>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服务期限</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w:t>
            </w:r>
          </w:p>
        </w:tc>
      </w:tr>
    </w:tbl>
    <w:p>
      <w:pPr>
        <w:pStyle w:val="9"/>
        <w:spacing w:line="360" w:lineRule="auto"/>
        <w:ind w:firstLine="411" w:firstLineChars="147"/>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投标人承诺以上项目为投标人实际服务项目。如投标人成为本次项目的中标人，接受招标人对上述项目的现场核实。</w:t>
      </w:r>
    </w:p>
    <w:p>
      <w:pPr>
        <w:pStyle w:val="9"/>
        <w:spacing w:line="360" w:lineRule="auto"/>
        <w:ind w:firstLine="411" w:firstLineChars="147"/>
        <w:rPr>
          <w:rFonts w:hint="eastAsia" w:ascii="仿宋" w:hAnsi="仿宋" w:eastAsia="仿宋"/>
          <w:bCs/>
          <w:color w:val="auto"/>
          <w:sz w:val="28"/>
          <w:szCs w:val="28"/>
          <w:highlight w:val="none"/>
        </w:rPr>
      </w:pPr>
    </w:p>
    <w:p>
      <w:pPr>
        <w:spacing w:line="500" w:lineRule="exact"/>
        <w:ind w:firstLine="320" w:firstLineChars="1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日      期：</w:t>
      </w:r>
    </w:p>
    <w:p>
      <w:pPr>
        <w:jc w:val="left"/>
        <w:rPr>
          <w:rFonts w:hint="eastAsia"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格式4</w:t>
      </w:r>
    </w:p>
    <w:p>
      <w:pPr>
        <w:jc w:val="center"/>
        <w:rPr>
          <w:b/>
          <w:color w:val="auto"/>
          <w:sz w:val="36"/>
          <w:szCs w:val="32"/>
          <w:highlight w:val="none"/>
        </w:rPr>
      </w:pPr>
      <w:r>
        <w:rPr>
          <w:rFonts w:hint="eastAsia"/>
          <w:b/>
          <w:color w:val="auto"/>
          <w:sz w:val="36"/>
          <w:szCs w:val="32"/>
          <w:highlight w:val="none"/>
        </w:rPr>
        <w:t>安全生产管理协议书</w:t>
      </w:r>
    </w:p>
    <w:p>
      <w:pPr>
        <w:jc w:val="center"/>
        <w:rPr>
          <w:color w:val="auto"/>
          <w:sz w:val="32"/>
          <w:szCs w:val="32"/>
          <w:highlight w:val="none"/>
        </w:rPr>
      </w:pPr>
    </w:p>
    <w:p>
      <w:pPr>
        <w:spacing w:line="500" w:lineRule="exact"/>
        <w:rPr>
          <w:color w:val="auto"/>
          <w:sz w:val="28"/>
          <w:szCs w:val="28"/>
          <w:highlight w:val="none"/>
        </w:rPr>
      </w:pPr>
      <w:r>
        <w:rPr>
          <w:rFonts w:hint="eastAsia"/>
          <w:color w:val="auto"/>
          <w:sz w:val="28"/>
          <w:szCs w:val="28"/>
          <w:highlight w:val="none"/>
        </w:rPr>
        <w:t>        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___________），经甲乙双方协商，签订安全生产管理协议如下：</w:t>
      </w:r>
    </w:p>
    <w:p>
      <w:pPr>
        <w:spacing w:line="500" w:lineRule="exact"/>
        <w:ind w:firstLine="560" w:firstLineChars="200"/>
        <w:rPr>
          <w:color w:val="auto"/>
          <w:sz w:val="28"/>
          <w:szCs w:val="28"/>
          <w:highlight w:val="none"/>
        </w:rPr>
      </w:pPr>
      <w:r>
        <w:rPr>
          <w:rFonts w:hint="eastAsia"/>
          <w:color w:val="auto"/>
          <w:sz w:val="28"/>
          <w:szCs w:val="28"/>
          <w:highlight w:val="none"/>
        </w:rPr>
        <w:t>一、乙方应加强对现场工作人员的安全教育，提高现场工作人员的安全意识和安全技术水平。</w:t>
      </w:r>
    </w:p>
    <w:p>
      <w:pPr>
        <w:spacing w:line="500" w:lineRule="exact"/>
        <w:ind w:firstLine="560" w:firstLineChars="200"/>
        <w:rPr>
          <w:color w:val="auto"/>
          <w:sz w:val="28"/>
          <w:szCs w:val="28"/>
          <w:highlight w:val="none"/>
        </w:rPr>
      </w:pPr>
      <w:r>
        <w:rPr>
          <w:rFonts w:hint="eastAsia"/>
          <w:color w:val="auto"/>
          <w:sz w:val="28"/>
          <w:szCs w:val="28"/>
          <w:highlight w:val="none"/>
        </w:rPr>
        <w:t>二、乙方人员作业携带的设备及用具，符合国家和企业安全规程要求，特种作业人员须持有效证件操作。</w:t>
      </w:r>
    </w:p>
    <w:p>
      <w:pPr>
        <w:spacing w:line="500" w:lineRule="exact"/>
        <w:ind w:firstLine="560" w:firstLineChars="200"/>
        <w:rPr>
          <w:color w:val="auto"/>
          <w:sz w:val="28"/>
          <w:szCs w:val="28"/>
          <w:highlight w:val="none"/>
        </w:rPr>
      </w:pPr>
      <w:r>
        <w:rPr>
          <w:rFonts w:hint="eastAsia"/>
          <w:color w:val="auto"/>
          <w:sz w:val="28"/>
          <w:szCs w:val="28"/>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560" w:firstLineChars="200"/>
        <w:rPr>
          <w:color w:val="auto"/>
          <w:sz w:val="28"/>
          <w:szCs w:val="28"/>
          <w:highlight w:val="none"/>
        </w:rPr>
      </w:pPr>
      <w:r>
        <w:rPr>
          <w:rFonts w:hint="eastAsia"/>
          <w:color w:val="auto"/>
          <w:sz w:val="28"/>
          <w:szCs w:val="28"/>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560" w:firstLineChars="200"/>
        <w:rPr>
          <w:color w:val="auto"/>
          <w:sz w:val="28"/>
          <w:szCs w:val="28"/>
          <w:highlight w:val="none"/>
        </w:rPr>
      </w:pPr>
      <w:r>
        <w:rPr>
          <w:rFonts w:hint="eastAsia"/>
          <w:color w:val="auto"/>
          <w:sz w:val="28"/>
          <w:szCs w:val="28"/>
          <w:highlight w:val="none"/>
        </w:rPr>
        <w:t>五、乙方对作业人员投保相关的安全责任险。</w:t>
      </w:r>
    </w:p>
    <w:p>
      <w:pPr>
        <w:spacing w:line="500" w:lineRule="exact"/>
        <w:ind w:firstLine="560" w:firstLineChars="200"/>
        <w:rPr>
          <w:color w:val="auto"/>
          <w:sz w:val="28"/>
          <w:szCs w:val="28"/>
          <w:highlight w:val="none"/>
        </w:rPr>
      </w:pPr>
      <w:r>
        <w:rPr>
          <w:rFonts w:hint="eastAsia"/>
          <w:color w:val="auto"/>
          <w:sz w:val="28"/>
          <w:szCs w:val="28"/>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560" w:firstLineChars="200"/>
        <w:rPr>
          <w:color w:val="auto"/>
          <w:sz w:val="28"/>
          <w:szCs w:val="28"/>
          <w:highlight w:val="none"/>
        </w:rPr>
      </w:pPr>
      <w:r>
        <w:rPr>
          <w:rFonts w:hint="eastAsia"/>
          <w:color w:val="auto"/>
          <w:sz w:val="28"/>
          <w:szCs w:val="28"/>
          <w:highlight w:val="none"/>
        </w:rPr>
        <w:t>七、在高温、大风等不良气候条件下作业时，乙方自备防高温、防风、防雨、防雷击等安全措施，确保安全作业。</w:t>
      </w:r>
    </w:p>
    <w:p>
      <w:pPr>
        <w:spacing w:line="500" w:lineRule="exact"/>
        <w:ind w:firstLine="560" w:firstLineChars="200"/>
        <w:rPr>
          <w:color w:val="auto"/>
          <w:sz w:val="28"/>
          <w:szCs w:val="28"/>
          <w:highlight w:val="none"/>
        </w:rPr>
      </w:pPr>
      <w:r>
        <w:rPr>
          <w:rFonts w:hint="eastAsia"/>
          <w:color w:val="auto"/>
          <w:sz w:val="28"/>
          <w:szCs w:val="28"/>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560" w:firstLineChars="200"/>
        <w:rPr>
          <w:color w:val="auto"/>
          <w:sz w:val="28"/>
          <w:szCs w:val="28"/>
          <w:highlight w:val="none"/>
        </w:rPr>
      </w:pPr>
      <w:r>
        <w:rPr>
          <w:rFonts w:hint="eastAsia"/>
          <w:color w:val="auto"/>
          <w:sz w:val="28"/>
          <w:szCs w:val="28"/>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560" w:firstLineChars="200"/>
        <w:rPr>
          <w:color w:val="auto"/>
          <w:sz w:val="28"/>
          <w:szCs w:val="28"/>
          <w:highlight w:val="none"/>
        </w:rPr>
      </w:pPr>
      <w:r>
        <w:rPr>
          <w:rFonts w:hint="eastAsia"/>
          <w:color w:val="auto"/>
          <w:sz w:val="28"/>
          <w:szCs w:val="28"/>
          <w:highlight w:val="none"/>
        </w:rPr>
        <w:t>十、作业材料堆放整齐，垃圾及时处理，不影响甲方正常秩序及通信畅通。</w:t>
      </w:r>
    </w:p>
    <w:p>
      <w:pPr>
        <w:spacing w:line="500" w:lineRule="exact"/>
        <w:ind w:firstLine="560" w:firstLineChars="200"/>
        <w:rPr>
          <w:color w:val="auto"/>
          <w:sz w:val="28"/>
          <w:szCs w:val="28"/>
          <w:highlight w:val="none"/>
        </w:rPr>
      </w:pPr>
      <w:r>
        <w:rPr>
          <w:rFonts w:hint="eastAsia"/>
          <w:color w:val="auto"/>
          <w:sz w:val="28"/>
          <w:szCs w:val="28"/>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560" w:firstLineChars="200"/>
        <w:rPr>
          <w:color w:val="auto"/>
          <w:sz w:val="28"/>
          <w:szCs w:val="28"/>
          <w:highlight w:val="none"/>
        </w:rPr>
      </w:pPr>
    </w:p>
    <w:p>
      <w:pPr>
        <w:spacing w:line="500" w:lineRule="exact"/>
        <w:rPr>
          <w:rFonts w:hint="eastAsia" w:ascii="宋体" w:hAnsi="宋体" w:cs="Lucida Sans Unicode"/>
          <w:color w:val="auto"/>
          <w:sz w:val="28"/>
          <w:szCs w:val="28"/>
          <w:highlight w:val="none"/>
        </w:rPr>
      </w:pPr>
    </w:p>
    <w:p>
      <w:pPr>
        <w:spacing w:line="500" w:lineRule="exact"/>
        <w:ind w:firstLine="840" w:firstLineChars="300"/>
        <w:rPr>
          <w:rFonts w:hint="eastAsia" w:ascii="宋体" w:hAnsi="宋体" w:cs="Lucida Sans Unicode"/>
          <w:color w:val="auto"/>
          <w:sz w:val="28"/>
          <w:szCs w:val="28"/>
          <w:highlight w:val="none"/>
        </w:rPr>
      </w:pPr>
      <w:r>
        <w:rPr>
          <w:rFonts w:hint="eastAsia" w:ascii="宋体" w:hAnsi="宋体" w:cs="Lucida Sans Unicode"/>
          <w:color w:val="auto"/>
          <w:sz w:val="28"/>
          <w:szCs w:val="28"/>
          <w:highlight w:val="none"/>
        </w:rPr>
        <w:t xml:space="preserve">甲方单位： </w:t>
      </w:r>
      <w:r>
        <w:rPr>
          <w:rFonts w:ascii="宋体" w:hAnsi="宋体" w:cs="Lucida Sans Unicode"/>
          <w:color w:val="auto"/>
          <w:sz w:val="28"/>
          <w:szCs w:val="28"/>
          <w:highlight w:val="none"/>
        </w:rPr>
        <w:t xml:space="preserve">                   乙方单位：  </w:t>
      </w:r>
    </w:p>
    <w:p>
      <w:pPr>
        <w:spacing w:line="500" w:lineRule="exact"/>
        <w:ind w:firstLine="1120" w:firstLineChars="400"/>
        <w:rPr>
          <w:color w:val="auto"/>
          <w:sz w:val="28"/>
          <w:szCs w:val="28"/>
          <w:highlight w:val="none"/>
        </w:rPr>
      </w:pPr>
      <w:r>
        <w:rPr>
          <w:rFonts w:ascii="宋体" w:hAnsi="宋体" w:cs="Lucida Sans Unicode"/>
          <w:color w:val="auto"/>
          <w:sz w:val="28"/>
          <w:szCs w:val="28"/>
          <w:highlight w:val="none"/>
        </w:rPr>
        <w:t>负责人：</w:t>
      </w:r>
      <w:r>
        <w:rPr>
          <w:rFonts w:hint="eastAsia" w:ascii="宋体" w:hAnsi="宋体" w:cs="Lucida Sans Unicode"/>
          <w:color w:val="auto"/>
          <w:sz w:val="28"/>
          <w:szCs w:val="28"/>
          <w:highlight w:val="none"/>
        </w:rPr>
        <w:t xml:space="preserve"> </w:t>
      </w:r>
      <w:r>
        <w:rPr>
          <w:rFonts w:ascii="宋体" w:hAnsi="宋体" w:cs="Lucida Sans Unicode"/>
          <w:color w:val="auto"/>
          <w:sz w:val="28"/>
          <w:szCs w:val="28"/>
          <w:highlight w:val="none"/>
        </w:rPr>
        <w:t xml:space="preserve">                     负责人：</w:t>
      </w:r>
    </w:p>
    <w:p>
      <w:pPr>
        <w:spacing w:line="500" w:lineRule="exact"/>
        <w:rPr>
          <w:color w:val="auto"/>
          <w:sz w:val="28"/>
          <w:szCs w:val="28"/>
          <w:highlight w:val="none"/>
        </w:rPr>
      </w:pPr>
      <w:r>
        <w:rPr>
          <w:rFonts w:hint="eastAsia"/>
          <w:color w:val="auto"/>
          <w:sz w:val="28"/>
          <w:szCs w:val="28"/>
          <w:highlight w:val="none"/>
        </w:rPr>
        <w:t xml:space="preserve"> </w:t>
      </w:r>
      <w:r>
        <w:rPr>
          <w:color w:val="auto"/>
          <w:sz w:val="28"/>
          <w:szCs w:val="28"/>
          <w:highlight w:val="none"/>
        </w:rPr>
        <w:t xml:space="preserve">     联系电话：</w:t>
      </w:r>
      <w:r>
        <w:rPr>
          <w:rFonts w:hint="eastAsia"/>
          <w:color w:val="auto"/>
          <w:sz w:val="28"/>
          <w:szCs w:val="28"/>
          <w:highlight w:val="none"/>
        </w:rPr>
        <w:t xml:space="preserve"> </w:t>
      </w:r>
      <w:r>
        <w:rPr>
          <w:color w:val="auto"/>
          <w:sz w:val="28"/>
          <w:szCs w:val="28"/>
          <w:highlight w:val="none"/>
        </w:rPr>
        <w:t xml:space="preserve">                   联系电话：</w:t>
      </w:r>
    </w:p>
    <w:p>
      <w:pPr>
        <w:spacing w:line="500" w:lineRule="exact"/>
        <w:ind w:firstLine="4620" w:firstLineChars="1650"/>
        <w:rPr>
          <w:color w:val="auto"/>
          <w:sz w:val="28"/>
          <w:szCs w:val="28"/>
          <w:highlight w:val="none"/>
        </w:rPr>
      </w:pPr>
    </w:p>
    <w:p>
      <w:pPr>
        <w:spacing w:line="500" w:lineRule="exact"/>
        <w:ind w:firstLine="4620" w:firstLineChars="1650"/>
        <w:rPr>
          <w:color w:val="auto"/>
          <w:sz w:val="28"/>
          <w:szCs w:val="28"/>
          <w:highlight w:val="none"/>
        </w:rPr>
      </w:pPr>
    </w:p>
    <w:p>
      <w:pPr>
        <w:spacing w:line="500" w:lineRule="exact"/>
        <w:ind w:firstLine="2520" w:firstLineChars="900"/>
        <w:rPr>
          <w:color w:val="auto"/>
          <w:highlight w:val="none"/>
        </w:rPr>
      </w:pPr>
      <w:r>
        <w:rPr>
          <w:rFonts w:hint="eastAsia"/>
          <w:color w:val="auto"/>
          <w:sz w:val="28"/>
          <w:szCs w:val="28"/>
          <w:highlight w:val="none"/>
        </w:rPr>
        <w:t>日期：       年      月      日</w:t>
      </w: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格式5  </w:t>
      </w:r>
    </w:p>
    <w:p>
      <w:pPr>
        <w:spacing w:line="500" w:lineRule="exact"/>
        <w:rPr>
          <w:rFonts w:hint="eastAsia" w:ascii="仿宋" w:hAnsi="仿宋" w:eastAsia="仿宋"/>
          <w:b/>
          <w:bCs/>
          <w:color w:val="auto"/>
          <w:sz w:val="32"/>
          <w:szCs w:val="32"/>
          <w:highlight w:val="none"/>
        </w:rPr>
      </w:pPr>
    </w:p>
    <w:p>
      <w:pPr>
        <w:spacing w:line="500" w:lineRule="exact"/>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9"/>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投标人代表：性别：身份证号：</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单位：部门：  职务：</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详细通讯地址：邮政编码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电话：</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                                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ind w:firstLine="5120" w:firstLineChars="16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ind w:firstLine="5120" w:firstLineChars="16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ind w:firstLine="5120" w:firstLineChars="16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5120" w:firstLineChars="1600"/>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ind w:firstLine="6400" w:firstLineChars="2000"/>
        <w:rPr>
          <w:rFonts w:hint="eastAsia" w:ascii="仿宋" w:hAnsi="仿宋" w:eastAsia="仿宋"/>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格式6   </w:t>
      </w:r>
    </w:p>
    <w:p>
      <w:pPr>
        <w:spacing w:line="500" w:lineRule="exact"/>
        <w:rPr>
          <w:rFonts w:hint="eastAsia" w:ascii="仿宋" w:hAnsi="仿宋" w:eastAsia="仿宋"/>
          <w:b/>
          <w:bCs/>
          <w:color w:val="auto"/>
          <w:sz w:val="32"/>
          <w:szCs w:val="32"/>
          <w:highlight w:val="none"/>
        </w:rPr>
      </w:pPr>
    </w:p>
    <w:p>
      <w:pPr>
        <w:spacing w:line="500" w:lineRule="exact"/>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hint="eastAsia" w:ascii="仿宋" w:hAnsi="仿宋" w:eastAsia="仿宋"/>
          <w:color w:val="auto"/>
          <w:sz w:val="32"/>
          <w:szCs w:val="32"/>
          <w:highlight w:val="none"/>
        </w:rPr>
      </w:pP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pPr>
        <w:spacing w:line="500" w:lineRule="exact"/>
        <w:rPr>
          <w:rFonts w:hint="eastAsia" w:ascii="仿宋" w:hAnsi="仿宋" w:eastAsia="仿宋"/>
          <w:color w:val="auto"/>
          <w:sz w:val="32"/>
          <w:szCs w:val="32"/>
          <w:highlight w:val="none"/>
        </w:rPr>
      </w:pPr>
    </w:p>
    <w:p>
      <w:pPr>
        <w:spacing w:line="500" w:lineRule="exact"/>
        <w:ind w:firstLine="4800" w:firstLineChars="15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hint="eastAsia" w:ascii="仿宋" w:hAnsi="仿宋" w:eastAsia="仿宋"/>
          <w:color w:val="auto"/>
          <w:sz w:val="32"/>
          <w:szCs w:val="32"/>
          <w:highlight w:val="none"/>
        </w:rPr>
      </w:pPr>
      <w:r>
        <w:rPr>
          <w:rFonts w:ascii="仿宋" w:hAnsi="仿宋" w:eastAsia="仿宋"/>
          <w:color w:val="auto"/>
          <w:sz w:val="32"/>
          <w:szCs w:val="32"/>
          <w:highlight w:val="none"/>
        </w:rPr>
        <w:br w:type="page"/>
      </w:r>
    </w:p>
    <w:p>
      <w:pPr>
        <w:spacing w:line="220" w:lineRule="atLeast"/>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格式7</w:t>
      </w:r>
    </w:p>
    <w:p>
      <w:pPr>
        <w:spacing w:line="220" w:lineRule="atLeast"/>
        <w:jc w:val="center"/>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hint="eastAsia" w:ascii="仿宋" w:hAnsi="仿宋" w:eastAsia="仿宋"/>
          <w:b/>
          <w:color w:val="auto"/>
          <w:sz w:val="28"/>
          <w:szCs w:val="28"/>
          <w:highlight w:val="none"/>
        </w:rPr>
      </w:pPr>
    </w:p>
    <w:p>
      <w:pPr>
        <w:spacing w:line="360" w:lineRule="auto"/>
        <w:ind w:left="-401" w:leftChars="-191"/>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使用。</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hint="eastAsia" w:ascii="仿宋" w:hAnsi="仿宋" w:eastAsia="仿宋"/>
          <w:color w:val="auto"/>
          <w:sz w:val="28"/>
          <w:szCs w:val="28"/>
          <w:highlight w:val="none"/>
        </w:rPr>
      </w:pPr>
    </w:p>
    <w:p>
      <w:pPr>
        <w:spacing w:line="240" w:lineRule="atLeast"/>
        <w:ind w:left="-105" w:leftChars="-50"/>
        <w:jc w:val="center"/>
        <w:rPr>
          <w:rFonts w:hint="eastAsia" w:ascii="仿宋" w:hAnsi="仿宋" w:eastAsia="仿宋"/>
          <w:color w:val="auto"/>
          <w:sz w:val="28"/>
          <w:szCs w:val="28"/>
          <w:highlight w:val="none"/>
        </w:rPr>
      </w:pPr>
    </w:p>
    <w:p>
      <w:pPr>
        <w:spacing w:line="240" w:lineRule="atLeast"/>
        <w:ind w:left="-105" w:leftChars="-50"/>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pPr>
        <w:spacing w:line="240" w:lineRule="atLeast"/>
        <w:ind w:firstLine="3360" w:firstLineChars="1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rPr>
        <w:t>8</w:t>
      </w:r>
    </w:p>
    <w:p>
      <w:pPr>
        <w:spacing w:line="500" w:lineRule="exact"/>
        <w:jc w:val="cente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hint="eastAsia" w:ascii="仿宋" w:hAnsi="仿宋" w:eastAsia="仿宋"/>
          <w:b/>
          <w:color w:val="auto"/>
          <w:sz w:val="32"/>
          <w:szCs w:val="32"/>
          <w:highlight w:val="none"/>
        </w:rPr>
      </w:pPr>
    </w:p>
    <w:p>
      <w:pPr>
        <w:spacing w:line="500" w:lineRule="exact"/>
        <w:ind w:firstLine="640" w:firstLineChars="200"/>
        <w:rPr>
          <w:rFonts w:hint="eastAsia"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olor w:val="auto"/>
          <w:sz w:val="32"/>
          <w:szCs w:val="32"/>
          <w:highlight w:val="none"/>
        </w:rPr>
      </w:pPr>
    </w:p>
    <w:p>
      <w:pPr>
        <w:spacing w:line="500" w:lineRule="exact"/>
        <w:ind w:firstLine="5600" w:firstLineChars="175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hint="eastAsia"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760" w:firstLineChars="18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格式9 投标人密封条</w:t>
      </w:r>
    </w:p>
    <w:p>
      <w:pPr>
        <w:spacing w:line="500" w:lineRule="exact"/>
        <w:rPr>
          <w:rFonts w:hint="eastAsia" w:ascii="仿宋" w:hAnsi="仿宋" w:eastAsia="仿宋"/>
          <w:color w:val="auto"/>
          <w:sz w:val="32"/>
          <w:szCs w:val="32"/>
          <w:highlight w:val="none"/>
        </w:rPr>
      </w:pPr>
    </w:p>
    <w:p>
      <w:pPr>
        <w:spacing w:line="500" w:lineRule="exact"/>
        <w:rPr>
          <w:rFonts w:hint="eastAsia"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hint="eastAsia"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hint="eastAsia"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hint="eastAsia"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hint="eastAsia"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hint="eastAsia"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hint="eastAsia"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hint="eastAsia"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hint="eastAsia"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hint="eastAsia"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hint="eastAsia"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hint="eastAsia" w:ascii="仿宋" w:hAnsi="仿宋" w:eastAsia="仿宋" w:cs="Arial"/>
                <w:color w:val="auto"/>
                <w:kern w:val="0"/>
                <w:sz w:val="32"/>
                <w:szCs w:val="32"/>
                <w:highlight w:val="none"/>
              </w:rPr>
            </w:pPr>
          </w:p>
        </w:tc>
      </w:tr>
    </w:tbl>
    <w:p>
      <w:pPr>
        <w:spacing w:line="500" w:lineRule="exact"/>
        <w:rPr>
          <w:rFonts w:hint="eastAsia" w:ascii="仿宋" w:hAnsi="仿宋" w:eastAsia="仿宋"/>
          <w:b/>
          <w:color w:val="auto"/>
          <w:sz w:val="32"/>
          <w:szCs w:val="32"/>
          <w:highlight w:val="none"/>
        </w:rPr>
      </w:pPr>
    </w:p>
    <w:p>
      <w:pPr>
        <w:spacing w:line="500" w:lineRule="exact"/>
        <w:rPr>
          <w:rFonts w:hint="eastAsia"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hint="eastAsia" w:ascii="仿宋" w:hAnsi="仿宋" w:eastAsia="仿宋"/>
          <w:color w:val="auto"/>
          <w:sz w:val="32"/>
          <w:szCs w:val="32"/>
          <w:highlight w:val="none"/>
        </w:rPr>
      </w:pPr>
    </w:p>
    <w:bookmarkEnd w:id="5"/>
    <w:bookmarkEnd w:id="6"/>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napToGrid w:val="0"/>
        <w:spacing w:line="500" w:lineRule="exact"/>
        <w:ind w:left="794" w:leftChars="378" w:firstLine="321" w:firstLineChars="100"/>
        <w:rPr>
          <w:rFonts w:hint="eastAsia" w:ascii="仿宋" w:hAnsi="仿宋" w:eastAsia="仿宋"/>
          <w:b/>
          <w:color w:val="auto"/>
          <w:sz w:val="32"/>
          <w:szCs w:val="32"/>
          <w:highlight w:val="none"/>
          <w:u w:val="single"/>
        </w:rPr>
      </w:pPr>
    </w:p>
    <w:p>
      <w:pPr>
        <w:spacing w:line="50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格式10  保安服务合同（参考）</w:t>
      </w:r>
    </w:p>
    <w:p>
      <w:pPr>
        <w:spacing w:before="240" w:beforeLines="100"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保安服务合同</w:t>
      </w:r>
    </w:p>
    <w:p>
      <w:pPr>
        <w:spacing w:line="360" w:lineRule="auto"/>
        <w:jc w:val="center"/>
        <w:rPr>
          <w:rFonts w:hint="eastAsia" w:ascii="宋体" w:hAnsi="宋体" w:cs="Arial"/>
          <w:b/>
          <w:color w:val="auto"/>
          <w:sz w:val="24"/>
          <w:highlight w:val="none"/>
        </w:rPr>
      </w:pPr>
      <w:r>
        <w:rPr>
          <w:rFonts w:hint="eastAsia" w:ascii="宋体" w:hAnsi="宋体" w:cs="Arial"/>
          <w:b/>
          <w:color w:val="auto"/>
          <w:sz w:val="24"/>
          <w:highlight w:val="none"/>
        </w:rPr>
        <w:t>合同编号：</w:t>
      </w:r>
    </w:p>
    <w:p>
      <w:pPr>
        <w:spacing w:line="360" w:lineRule="auto"/>
        <w:rPr>
          <w:rFonts w:hint="eastAsia" w:ascii="宋体" w:hAnsi="宋体"/>
          <w:b/>
          <w:color w:val="auto"/>
          <w:sz w:val="24"/>
          <w:highlight w:val="none"/>
        </w:rPr>
      </w:pPr>
      <w:r>
        <w:rPr>
          <w:rFonts w:hint="eastAsia" w:ascii="宋体" w:hAnsi="宋体"/>
          <w:b/>
          <w:color w:val="auto"/>
          <w:sz w:val="24"/>
          <w:highlight w:val="none"/>
        </w:rPr>
        <w:t>甲方：</w:t>
      </w:r>
    </w:p>
    <w:p>
      <w:pPr>
        <w:spacing w:line="360" w:lineRule="auto"/>
        <w:rPr>
          <w:rFonts w:hint="eastAsia" w:ascii="宋体" w:hAnsi="宋体"/>
          <w:b/>
          <w:color w:val="auto"/>
          <w:sz w:val="24"/>
          <w:highlight w:val="none"/>
        </w:rPr>
      </w:pPr>
      <w:r>
        <w:rPr>
          <w:rFonts w:hint="eastAsia" w:ascii="宋体" w:hAnsi="宋体"/>
          <w:b/>
          <w:color w:val="auto"/>
          <w:sz w:val="24"/>
          <w:highlight w:val="none"/>
        </w:rPr>
        <w:t>法定代表人：</w:t>
      </w:r>
    </w:p>
    <w:p>
      <w:pPr>
        <w:spacing w:line="360" w:lineRule="auto"/>
        <w:rPr>
          <w:rFonts w:hint="eastAsia" w:ascii="宋体" w:hAnsi="宋体"/>
          <w:b/>
          <w:color w:val="auto"/>
          <w:sz w:val="24"/>
          <w:highlight w:val="none"/>
        </w:rPr>
      </w:pPr>
      <w:r>
        <w:rPr>
          <w:rFonts w:hint="eastAsia" w:ascii="宋体" w:hAnsi="宋体"/>
          <w:b/>
          <w:color w:val="auto"/>
          <w:sz w:val="24"/>
          <w:highlight w:val="none"/>
        </w:rPr>
        <w:t xml:space="preserve">住所地：    </w:t>
      </w:r>
    </w:p>
    <w:p>
      <w:pPr>
        <w:spacing w:line="360" w:lineRule="auto"/>
        <w:rPr>
          <w:rFonts w:hint="eastAsia" w:ascii="宋体" w:hAnsi="宋体"/>
          <w:b/>
          <w:color w:val="auto"/>
          <w:sz w:val="24"/>
          <w:highlight w:val="none"/>
        </w:rPr>
      </w:pPr>
      <w:r>
        <w:rPr>
          <w:rFonts w:hint="eastAsia" w:ascii="宋体" w:hAnsi="宋体"/>
          <w:b/>
          <w:color w:val="auto"/>
          <w:sz w:val="24"/>
          <w:highlight w:val="none"/>
        </w:rPr>
        <w:t>乙方：</w:t>
      </w:r>
    </w:p>
    <w:p>
      <w:pPr>
        <w:spacing w:line="360" w:lineRule="auto"/>
        <w:rPr>
          <w:rFonts w:hint="eastAsia" w:ascii="宋体" w:hAnsi="宋体"/>
          <w:b/>
          <w:color w:val="auto"/>
          <w:sz w:val="24"/>
          <w:highlight w:val="none"/>
        </w:rPr>
      </w:pPr>
      <w:r>
        <w:rPr>
          <w:rFonts w:hint="eastAsia" w:ascii="宋体" w:hAnsi="宋体"/>
          <w:b/>
          <w:color w:val="auto"/>
          <w:sz w:val="24"/>
          <w:highlight w:val="none"/>
        </w:rPr>
        <w:t>法定代表人：</w:t>
      </w:r>
    </w:p>
    <w:p>
      <w:pPr>
        <w:spacing w:line="360" w:lineRule="auto"/>
        <w:rPr>
          <w:rFonts w:hint="eastAsia" w:ascii="宋体" w:hAnsi="宋体"/>
          <w:b/>
          <w:color w:val="auto"/>
          <w:sz w:val="24"/>
          <w:highlight w:val="none"/>
        </w:rPr>
      </w:pPr>
      <w:r>
        <w:rPr>
          <w:rFonts w:hint="eastAsia" w:ascii="宋体" w:hAnsi="宋体"/>
          <w:b/>
          <w:color w:val="auto"/>
          <w:sz w:val="24"/>
          <w:highlight w:val="none"/>
        </w:rPr>
        <w:t>住所地：</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color w:val="auto"/>
          <w:sz w:val="24"/>
          <w:highlight w:val="none"/>
        </w:rPr>
        <w:t>中华人民共和国民法典</w:t>
      </w:r>
      <w:r>
        <w:rPr>
          <w:rFonts w:hint="eastAsia" w:ascii="宋体" w:hAnsi="宋体"/>
          <w:color w:val="auto"/>
          <w:sz w:val="24"/>
          <w:highlight w:val="none"/>
        </w:rPr>
        <w:t>》等相关法律、法规的规定，甲、乙双方在自愿平等的基础上，</w:t>
      </w:r>
      <w:r>
        <w:rPr>
          <w:rFonts w:ascii="宋体" w:hAnsi="宋体"/>
          <w:color w:val="auto"/>
          <w:sz w:val="24"/>
          <w:highlight w:val="none"/>
        </w:rPr>
        <w:t>就甲方选聘乙方</w:t>
      </w:r>
      <w:r>
        <w:rPr>
          <w:rFonts w:hint="eastAsia" w:ascii="宋体" w:hAnsi="宋体"/>
          <w:color w:val="auto"/>
          <w:sz w:val="24"/>
          <w:highlight w:val="none"/>
        </w:rPr>
        <w:t>对</w:t>
      </w:r>
      <w:r>
        <w:rPr>
          <w:rFonts w:hint="eastAsia" w:ascii="宋体" w:hAnsi="宋体"/>
          <w:color w:val="auto"/>
          <w:sz w:val="24"/>
          <w:highlight w:val="none"/>
          <w:u w:val="single"/>
        </w:rPr>
        <w:t xml:space="preserve">  厦工工业园  </w:t>
      </w:r>
      <w:r>
        <w:rPr>
          <w:rFonts w:hint="eastAsia" w:ascii="宋体" w:hAnsi="宋体"/>
          <w:color w:val="auto"/>
          <w:sz w:val="24"/>
          <w:highlight w:val="none"/>
        </w:rPr>
        <w:t>提供保安</w:t>
      </w:r>
      <w:r>
        <w:rPr>
          <w:rFonts w:ascii="宋体" w:hAnsi="宋体"/>
          <w:color w:val="auto"/>
          <w:sz w:val="24"/>
          <w:highlight w:val="none"/>
        </w:rPr>
        <w:t>服务的相关事宜，</w:t>
      </w:r>
      <w:r>
        <w:rPr>
          <w:rFonts w:hint="eastAsia" w:ascii="宋体" w:hAnsi="宋体"/>
          <w:color w:val="auto"/>
          <w:sz w:val="24"/>
          <w:highlight w:val="none"/>
        </w:rPr>
        <w:t>经协商一致，订立合同如下：</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第一条 </w:t>
      </w:r>
      <w:r>
        <w:rPr>
          <w:rFonts w:ascii="宋体" w:hAnsi="宋体"/>
          <w:b/>
          <w:color w:val="auto"/>
          <w:sz w:val="24"/>
          <w:highlight w:val="none"/>
        </w:rPr>
        <w:t xml:space="preserve"> </w:t>
      </w:r>
      <w:r>
        <w:rPr>
          <w:rFonts w:hint="eastAsia" w:ascii="宋体" w:hAnsi="宋体"/>
          <w:b/>
          <w:color w:val="auto"/>
          <w:sz w:val="24"/>
          <w:highlight w:val="none"/>
        </w:rPr>
        <w:t>保安服务内容</w:t>
      </w:r>
    </w:p>
    <w:p>
      <w:pPr>
        <w:spacing w:line="520" w:lineRule="exact"/>
        <w:ind w:firstLine="480" w:firstLineChars="200"/>
        <w:rPr>
          <w:rFonts w:ascii="宋体"/>
          <w:color w:val="auto"/>
          <w:sz w:val="24"/>
          <w:highlight w:val="none"/>
        </w:rPr>
      </w:pPr>
      <w:r>
        <w:rPr>
          <w:rFonts w:hint="eastAsia" w:ascii="宋体" w:hAnsi="宋体"/>
          <w:color w:val="auto"/>
          <w:sz w:val="24"/>
          <w:highlight w:val="none"/>
        </w:rPr>
        <w:t>乙方向甲方提供保安服务，依据双方确认的岗位职责和要求（详见附件）</w:t>
      </w:r>
      <w:r>
        <w:rPr>
          <w:rFonts w:ascii="宋体" w:hAnsi="宋体"/>
          <w:color w:val="auto"/>
          <w:sz w:val="24"/>
          <w:highlight w:val="none"/>
        </w:rPr>
        <w:t>维护</w:t>
      </w:r>
      <w:r>
        <w:rPr>
          <w:rFonts w:hint="eastAsia" w:ascii="宋体" w:hAnsi="宋体"/>
          <w:color w:val="auto"/>
          <w:sz w:val="24"/>
          <w:highlight w:val="none"/>
        </w:rPr>
        <w:t>保安服务</w:t>
      </w:r>
      <w:r>
        <w:rPr>
          <w:rFonts w:ascii="宋体" w:hAnsi="宋体"/>
          <w:color w:val="auto"/>
          <w:sz w:val="24"/>
          <w:highlight w:val="none"/>
        </w:rPr>
        <w:t>范围内的相关秩序</w:t>
      </w:r>
      <w:r>
        <w:rPr>
          <w:rFonts w:hint="eastAsia" w:ascii="宋体" w:hAnsi="宋体"/>
          <w:color w:val="auto"/>
          <w:sz w:val="24"/>
          <w:highlight w:val="none"/>
        </w:rPr>
        <w:t>并</w:t>
      </w:r>
      <w:r>
        <w:rPr>
          <w:rFonts w:ascii="宋体" w:hAnsi="宋体"/>
          <w:color w:val="auto"/>
          <w:sz w:val="24"/>
          <w:highlight w:val="none"/>
        </w:rPr>
        <w:t>协助做好相应的</w:t>
      </w:r>
      <w:r>
        <w:rPr>
          <w:rFonts w:hint="eastAsia" w:ascii="宋体" w:hAnsi="宋体"/>
          <w:color w:val="auto"/>
          <w:sz w:val="24"/>
          <w:highlight w:val="none"/>
        </w:rPr>
        <w:t>安全防范工作，承担相应的保安服务责任。</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第二条 </w:t>
      </w:r>
      <w:r>
        <w:rPr>
          <w:rFonts w:ascii="宋体" w:hAnsi="宋体"/>
          <w:b/>
          <w:color w:val="auto"/>
          <w:sz w:val="24"/>
          <w:highlight w:val="none"/>
        </w:rPr>
        <w:t xml:space="preserve"> </w:t>
      </w:r>
      <w:r>
        <w:rPr>
          <w:rFonts w:hint="eastAsia" w:ascii="宋体" w:hAnsi="宋体"/>
          <w:b/>
          <w:color w:val="auto"/>
          <w:sz w:val="24"/>
          <w:highlight w:val="none"/>
        </w:rPr>
        <w:t>保安服务地点、保安人员数量、要求</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、乙方向甲方提供保安服务的地点：</w:t>
      </w:r>
      <w:r>
        <w:rPr>
          <w:rFonts w:hint="eastAsia" w:ascii="宋体" w:hAnsi="宋体"/>
          <w:color w:val="auto"/>
          <w:sz w:val="24"/>
          <w:highlight w:val="none"/>
          <w:u w:val="single"/>
        </w:rPr>
        <w:t xml:space="preserve">   厦工工业园、重工A地块、倒班宿舍合同范围内     </w:t>
      </w:r>
      <w:r>
        <w:rPr>
          <w:rFonts w:hint="eastAsia" w:ascii="宋体" w:hAnsi="宋体"/>
          <w:color w:val="auto"/>
          <w:sz w:val="24"/>
          <w:highlight w:val="none"/>
        </w:rPr>
        <w:t>。</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2</w:t>
      </w:r>
      <w:bookmarkStart w:id="323" w:name="_Hlk484531033"/>
      <w:r>
        <w:rPr>
          <w:rFonts w:hint="eastAsia" w:ascii="宋体" w:hAnsi="宋体"/>
          <w:color w:val="auto"/>
          <w:sz w:val="24"/>
          <w:highlight w:val="none"/>
        </w:rPr>
        <w:t>、</w:t>
      </w:r>
      <w:bookmarkEnd w:id="323"/>
      <w:r>
        <w:rPr>
          <w:rFonts w:hint="eastAsia" w:ascii="宋体" w:hAnsi="宋体"/>
          <w:color w:val="auto"/>
          <w:sz w:val="24"/>
          <w:highlight w:val="none"/>
        </w:rPr>
        <w:t>保安人数暂定为25</w:t>
      </w:r>
      <w:r>
        <w:rPr>
          <w:rFonts w:hint="eastAsia" w:ascii="宋体" w:hAnsi="宋体"/>
          <w:color w:val="auto"/>
          <w:sz w:val="24"/>
          <w:highlight w:val="none"/>
          <w:u w:val="single"/>
        </w:rPr>
        <w:t xml:space="preserve"> </w:t>
      </w:r>
      <w:r>
        <w:rPr>
          <w:rFonts w:hint="eastAsia" w:ascii="宋体" w:hAnsi="宋体"/>
          <w:color w:val="auto"/>
          <w:sz w:val="24"/>
          <w:highlight w:val="none"/>
        </w:rPr>
        <w:t>人 。服务期内，若</w:t>
      </w:r>
      <w:r>
        <w:rPr>
          <w:rFonts w:ascii="宋体" w:hAnsi="宋体"/>
          <w:color w:val="auto"/>
          <w:sz w:val="24"/>
          <w:highlight w:val="none"/>
        </w:rPr>
        <w:t>甲方临时增</w:t>
      </w:r>
      <w:r>
        <w:rPr>
          <w:rFonts w:hint="eastAsia" w:ascii="宋体" w:hAnsi="宋体"/>
          <w:color w:val="auto"/>
          <w:sz w:val="24"/>
          <w:highlight w:val="none"/>
        </w:rPr>
        <w:t>加</w:t>
      </w:r>
      <w:r>
        <w:rPr>
          <w:rFonts w:ascii="宋体" w:hAnsi="宋体"/>
          <w:color w:val="auto"/>
          <w:sz w:val="24"/>
          <w:highlight w:val="none"/>
        </w:rPr>
        <w:t>或减少岗位与人员，乙方应无条件及时予以满足</w:t>
      </w:r>
      <w:r>
        <w:rPr>
          <w:rFonts w:hint="eastAsia" w:ascii="宋体" w:hAnsi="宋体"/>
          <w:color w:val="auto"/>
          <w:sz w:val="24"/>
          <w:highlight w:val="none"/>
        </w:rPr>
        <w:t>，</w:t>
      </w:r>
      <w:r>
        <w:rPr>
          <w:rFonts w:ascii="宋体" w:hAnsi="宋体"/>
          <w:color w:val="auto"/>
          <w:sz w:val="24"/>
          <w:highlight w:val="none"/>
        </w:rPr>
        <w:t>但甲方应提前通知乙方</w:t>
      </w:r>
      <w:r>
        <w:rPr>
          <w:rFonts w:hint="eastAsia" w:ascii="宋体" w:hAnsi="宋体"/>
          <w:color w:val="auto"/>
          <w:sz w:val="24"/>
          <w:highlight w:val="none"/>
        </w:rPr>
        <w:t>。</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、要求：</w:t>
      </w:r>
      <w:r>
        <w:rPr>
          <w:rFonts w:hint="eastAsia" w:ascii="宋体" w:hAnsi="宋体"/>
          <w:color w:val="auto"/>
          <w:sz w:val="24"/>
          <w:highlight w:val="none"/>
          <w:u w:val="single"/>
        </w:rPr>
        <w:t xml:space="preserve"> 秩序维护人员合计25人（需持有保安证），年龄不超过50周岁，其中厦工工业园C地块12人、厦工工业园A地块5人、厦工污水处理站1人、厦工倒班宿舍2人、瑶山路地块5人     </w:t>
      </w:r>
      <w:r>
        <w:rPr>
          <w:rFonts w:hint="eastAsia" w:ascii="宋体" w:hAnsi="宋体"/>
          <w:color w:val="auto"/>
          <w:sz w:val="24"/>
          <w:highlight w:val="none"/>
        </w:rPr>
        <w:t>。</w:t>
      </w:r>
    </w:p>
    <w:p>
      <w:pPr>
        <w:spacing w:line="520" w:lineRule="exact"/>
        <w:ind w:firstLine="480" w:firstLineChars="200"/>
        <w:rPr>
          <w:rFonts w:hint="eastAsia" w:ascii="宋体" w:hAnsi="宋体"/>
          <w:color w:val="auto"/>
          <w:sz w:val="24"/>
          <w:highlight w:val="none"/>
        </w:rPr>
      </w:pPr>
    </w:p>
    <w:p>
      <w:pPr>
        <w:spacing w:line="520" w:lineRule="exact"/>
        <w:ind w:firstLine="482" w:firstLineChars="200"/>
        <w:rPr>
          <w:rFonts w:hint="eastAsia" w:ascii="宋体" w:hAnsi="宋体"/>
          <w:b/>
          <w:color w:val="auto"/>
          <w:sz w:val="24"/>
          <w:highlight w:val="none"/>
        </w:rPr>
      </w:pPr>
      <w:r>
        <w:rPr>
          <w:rFonts w:hint="eastAsia" w:ascii="新宋体" w:hAnsi="新宋体" w:eastAsia="新宋体"/>
          <w:b/>
          <w:color w:val="auto"/>
          <w:sz w:val="24"/>
          <w:highlight w:val="none"/>
        </w:rPr>
        <w:t>第三条</w:t>
      </w:r>
      <w:r>
        <w:rPr>
          <w:rFonts w:hint="eastAsia" w:ascii="新宋体" w:hAnsi="新宋体" w:eastAsia="新宋体"/>
          <w:color w:val="auto"/>
          <w:sz w:val="24"/>
          <w:highlight w:val="none"/>
        </w:rPr>
        <w:t xml:space="preserve"> </w:t>
      </w:r>
      <w:r>
        <w:rPr>
          <w:rFonts w:ascii="新宋体" w:hAnsi="新宋体" w:eastAsia="新宋体"/>
          <w:color w:val="auto"/>
          <w:sz w:val="24"/>
          <w:highlight w:val="none"/>
        </w:rPr>
        <w:t xml:space="preserve"> </w:t>
      </w:r>
      <w:r>
        <w:rPr>
          <w:rFonts w:hint="eastAsia" w:ascii="宋体" w:hAnsi="宋体"/>
          <w:b/>
          <w:color w:val="auto"/>
          <w:sz w:val="24"/>
          <w:highlight w:val="none"/>
        </w:rPr>
        <w:t>服务期限</w:t>
      </w:r>
    </w:p>
    <w:p>
      <w:pPr>
        <w:spacing w:line="52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服务期限自</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年</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月</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日起至</w:t>
      </w:r>
      <w:r>
        <w:rPr>
          <w:rFonts w:hint="eastAsia" w:ascii="新宋体" w:hAnsi="新宋体" w:eastAsia="新宋体"/>
          <w:color w:val="auto"/>
          <w:sz w:val="24"/>
          <w:highlight w:val="none"/>
          <w:u w:val="single"/>
        </w:rPr>
        <w:t xml:space="preserve"> </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年</w:t>
      </w:r>
      <w:r>
        <w:rPr>
          <w:rFonts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月</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日止。服务期内，若甲方终止上述服务地点所在项目的物业服务，则甲方可提前通知乙方后终止本合同，且甲方无须承担任何违约责任。</w:t>
      </w:r>
    </w:p>
    <w:p>
      <w:pPr>
        <w:spacing w:line="52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 xml:space="preserve">第四条 </w:t>
      </w:r>
      <w:r>
        <w:rPr>
          <w:rFonts w:ascii="宋体" w:hAnsi="宋体"/>
          <w:b/>
          <w:color w:val="auto"/>
          <w:sz w:val="24"/>
          <w:highlight w:val="none"/>
        </w:rPr>
        <w:t xml:space="preserve"> </w:t>
      </w:r>
      <w:r>
        <w:rPr>
          <w:rFonts w:hint="eastAsia" w:ascii="宋体" w:hAnsi="宋体"/>
          <w:b/>
          <w:color w:val="auto"/>
          <w:sz w:val="24"/>
          <w:highlight w:val="none"/>
        </w:rPr>
        <w:t>保安服务费及支付方式</w:t>
      </w:r>
    </w:p>
    <w:p>
      <w:pPr>
        <w:spacing w:line="520" w:lineRule="exact"/>
        <w:ind w:firstLine="470" w:firstLineChars="196"/>
        <w:rPr>
          <w:rFonts w:hint="eastAsia" w:ascii="宋体" w:hAnsi="宋体"/>
          <w:b/>
          <w:color w:val="auto"/>
          <w:sz w:val="24"/>
          <w:highlight w:val="none"/>
        </w:rPr>
      </w:pPr>
      <w:r>
        <w:rPr>
          <w:rFonts w:ascii="宋体" w:hAnsi="宋体"/>
          <w:color w:val="auto"/>
          <w:sz w:val="24"/>
          <w:highlight w:val="none"/>
        </w:rPr>
        <w:t>1</w:t>
      </w:r>
      <w:r>
        <w:rPr>
          <w:rFonts w:hint="eastAsia" w:ascii="宋体" w:hAnsi="宋体"/>
          <w:color w:val="auto"/>
          <w:sz w:val="24"/>
          <w:highlight w:val="none"/>
        </w:rPr>
        <w:t>、保安服务费按每人每月￥</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ascii="Arial" w:hAnsi="Arial" w:cs="Arial"/>
          <w:color w:val="auto"/>
          <w:sz w:val="24"/>
          <w:highlight w:val="none"/>
        </w:rPr>
        <w:t>（</w:t>
      </w:r>
      <w:r>
        <w:rPr>
          <w:rFonts w:hint="eastAsia" w:ascii="宋体" w:hAnsi="宋体"/>
          <w:color w:val="auto"/>
          <w:sz w:val="24"/>
          <w:highlight w:val="none"/>
        </w:rPr>
        <w:t>大写：人民币</w:t>
      </w:r>
      <w:r>
        <w:rPr>
          <w:rFonts w:hint="eastAsia"/>
          <w:color w:val="auto"/>
          <w:sz w:val="24"/>
          <w:highlight w:val="none"/>
          <w:u w:val="single"/>
        </w:rPr>
        <w:t xml:space="preserve"> </w:t>
      </w:r>
      <w:r>
        <w:rPr>
          <w:rFonts w:hint="eastAsia" w:ascii="宋体" w:hAnsi="宋体"/>
          <w:color w:val="auto"/>
          <w:sz w:val="24"/>
          <w:highlight w:val="none"/>
          <w:u w:val="single"/>
        </w:rPr>
        <w:t>元整</w:t>
      </w:r>
      <w:r>
        <w:rPr>
          <w:rFonts w:ascii="Arial" w:hAnsi="Arial" w:cs="Arial"/>
          <w:color w:val="auto"/>
          <w:sz w:val="24"/>
          <w:highlight w:val="none"/>
        </w:rPr>
        <w:t>）的标准支付</w:t>
      </w:r>
      <w:r>
        <w:rPr>
          <w:rFonts w:hint="eastAsia" w:ascii="宋体" w:hAnsi="宋体"/>
          <w:color w:val="auto"/>
          <w:sz w:val="24"/>
          <w:highlight w:val="none"/>
        </w:rPr>
        <w:t>。</w:t>
      </w:r>
      <w:r>
        <w:rPr>
          <w:rFonts w:hint="eastAsia"/>
          <w:color w:val="auto"/>
          <w:sz w:val="24"/>
          <w:highlight w:val="none"/>
        </w:rPr>
        <w:t>保安服务费</w:t>
      </w:r>
      <w:r>
        <w:rPr>
          <w:color w:val="auto"/>
          <w:sz w:val="24"/>
          <w:highlight w:val="none"/>
        </w:rPr>
        <w:t>单价包干</w:t>
      </w:r>
      <w:r>
        <w:rPr>
          <w:rFonts w:hint="eastAsia"/>
          <w:color w:val="auto"/>
          <w:sz w:val="24"/>
          <w:highlight w:val="none"/>
        </w:rPr>
        <w:t>，</w:t>
      </w:r>
      <w:r>
        <w:rPr>
          <w:color w:val="auto"/>
          <w:sz w:val="24"/>
          <w:highlight w:val="none"/>
        </w:rPr>
        <w:t>包括但不限于保安人员劳动报酬</w:t>
      </w:r>
      <w:r>
        <w:rPr>
          <w:rFonts w:hint="eastAsia"/>
          <w:color w:val="auto"/>
          <w:sz w:val="24"/>
          <w:highlight w:val="none"/>
        </w:rPr>
        <w:t>、</w:t>
      </w:r>
      <w:r>
        <w:rPr>
          <w:color w:val="auto"/>
          <w:sz w:val="24"/>
          <w:highlight w:val="none"/>
        </w:rPr>
        <w:t>福利费</w:t>
      </w:r>
      <w:r>
        <w:rPr>
          <w:rFonts w:hint="eastAsia"/>
          <w:color w:val="auto"/>
          <w:sz w:val="24"/>
          <w:highlight w:val="none"/>
        </w:rPr>
        <w:t>、</w:t>
      </w:r>
      <w:r>
        <w:rPr>
          <w:color w:val="auto"/>
          <w:sz w:val="24"/>
          <w:highlight w:val="none"/>
        </w:rPr>
        <w:t>社会保险费</w:t>
      </w:r>
      <w:r>
        <w:rPr>
          <w:rFonts w:hint="eastAsia"/>
          <w:color w:val="auto"/>
          <w:sz w:val="24"/>
          <w:highlight w:val="none"/>
        </w:rPr>
        <w:t>、</w:t>
      </w:r>
      <w:r>
        <w:rPr>
          <w:color w:val="auto"/>
          <w:sz w:val="24"/>
          <w:highlight w:val="none"/>
        </w:rPr>
        <w:t>各种税费</w:t>
      </w:r>
      <w:r>
        <w:rPr>
          <w:rFonts w:hint="eastAsia"/>
          <w:color w:val="auto"/>
          <w:sz w:val="24"/>
          <w:highlight w:val="none"/>
        </w:rPr>
        <w:t>、</w:t>
      </w:r>
      <w:r>
        <w:rPr>
          <w:color w:val="auto"/>
          <w:sz w:val="24"/>
          <w:highlight w:val="none"/>
        </w:rPr>
        <w:t>装备费及管理费等费用</w:t>
      </w:r>
      <w:r>
        <w:rPr>
          <w:rFonts w:hint="eastAsia"/>
          <w:color w:val="auto"/>
          <w:sz w:val="24"/>
          <w:highlight w:val="none"/>
        </w:rPr>
        <w:t>，</w:t>
      </w:r>
      <w:r>
        <w:rPr>
          <w:color w:val="auto"/>
          <w:sz w:val="24"/>
          <w:highlight w:val="none"/>
        </w:rPr>
        <w:t>除此之外</w:t>
      </w:r>
      <w:r>
        <w:rPr>
          <w:rFonts w:hint="eastAsia"/>
          <w:color w:val="auto"/>
          <w:sz w:val="24"/>
          <w:highlight w:val="none"/>
        </w:rPr>
        <w:t>，</w:t>
      </w:r>
      <w:r>
        <w:rPr>
          <w:color w:val="auto"/>
          <w:sz w:val="24"/>
          <w:highlight w:val="none"/>
        </w:rPr>
        <w:t>甲方不再向乙方支付任何费用。</w:t>
      </w:r>
      <w:r>
        <w:rPr>
          <w:rFonts w:hint="eastAsia" w:ascii="宋体" w:hAnsi="宋体"/>
          <w:color w:val="auto"/>
          <w:sz w:val="24"/>
          <w:highlight w:val="none"/>
        </w:rPr>
        <w:t>若服务期限不足一个月，则根据实际服务天数</w:t>
      </w:r>
      <w:r>
        <w:rPr>
          <w:rFonts w:ascii="宋体" w:hAnsi="宋体"/>
          <w:color w:val="auto"/>
          <w:sz w:val="24"/>
          <w:highlight w:val="none"/>
        </w:rPr>
        <w:t>结算保安服务费</w:t>
      </w:r>
      <w:r>
        <w:rPr>
          <w:rFonts w:hint="eastAsia" w:ascii="宋体" w:hAnsi="宋体"/>
          <w:color w:val="auto"/>
          <w:sz w:val="24"/>
          <w:highlight w:val="none"/>
        </w:rPr>
        <w:t>。</w:t>
      </w:r>
    </w:p>
    <w:p>
      <w:pPr>
        <w:spacing w:line="520" w:lineRule="exact"/>
        <w:ind w:firstLine="470" w:firstLineChars="196"/>
        <w:rPr>
          <w:rFonts w:hint="eastAsia" w:ascii="宋体" w:hAnsi="宋体"/>
          <w:b/>
          <w:color w:val="auto"/>
          <w:sz w:val="24"/>
          <w:highlight w:val="none"/>
        </w:rPr>
      </w:pPr>
      <w:r>
        <w:rPr>
          <w:rFonts w:ascii="宋体" w:hAnsi="宋体"/>
          <w:color w:val="auto"/>
          <w:sz w:val="24"/>
          <w:highlight w:val="none"/>
        </w:rPr>
        <w:t>2</w:t>
      </w:r>
      <w:r>
        <w:rPr>
          <w:rFonts w:hint="eastAsia" w:ascii="宋体" w:hAnsi="宋体"/>
          <w:color w:val="auto"/>
          <w:sz w:val="24"/>
          <w:highlight w:val="none"/>
        </w:rPr>
        <w:t>、保安服务费按月支付，</w:t>
      </w:r>
      <w:r>
        <w:rPr>
          <w:rFonts w:hint="eastAsia" w:ascii="新宋体" w:hAnsi="新宋体" w:eastAsia="新宋体"/>
          <w:color w:val="auto"/>
          <w:sz w:val="24"/>
          <w:highlight w:val="none"/>
        </w:rPr>
        <w:t>甲乙双方</w:t>
      </w:r>
      <w:r>
        <w:rPr>
          <w:rFonts w:ascii="新宋体" w:hAnsi="新宋体" w:eastAsia="新宋体"/>
          <w:color w:val="auto"/>
          <w:sz w:val="24"/>
          <w:highlight w:val="none"/>
        </w:rPr>
        <w:t>每月</w:t>
      </w:r>
      <w:r>
        <w:rPr>
          <w:rFonts w:hint="eastAsia" w:ascii="新宋体" w:hAnsi="新宋体" w:eastAsia="新宋体"/>
          <w:color w:val="auto"/>
          <w:sz w:val="24"/>
          <w:highlight w:val="none"/>
        </w:rPr>
        <w:t>5日前对上月</w:t>
      </w:r>
      <w:r>
        <w:rPr>
          <w:rFonts w:ascii="新宋体" w:hAnsi="新宋体" w:eastAsia="新宋体"/>
          <w:color w:val="auto"/>
          <w:sz w:val="24"/>
          <w:highlight w:val="none"/>
        </w:rPr>
        <w:t>的保安服务费进行核对并确认</w:t>
      </w:r>
      <w:r>
        <w:rPr>
          <w:rFonts w:hint="eastAsia" w:ascii="新宋体" w:hAnsi="新宋体" w:eastAsia="新宋体"/>
          <w:color w:val="auto"/>
          <w:sz w:val="24"/>
          <w:highlight w:val="none"/>
        </w:rPr>
        <w:t>，</w:t>
      </w:r>
      <w:r>
        <w:rPr>
          <w:rFonts w:ascii="新宋体" w:hAnsi="新宋体" w:eastAsia="新宋体"/>
          <w:color w:val="auto"/>
          <w:sz w:val="24"/>
          <w:highlight w:val="none"/>
        </w:rPr>
        <w:t>由乙方按照双方确认的保安服务费开具等额合法有效正式发票</w:t>
      </w:r>
      <w:r>
        <w:rPr>
          <w:rFonts w:hint="eastAsia" w:ascii="新宋体" w:hAnsi="新宋体" w:eastAsia="新宋体"/>
          <w:color w:val="auto"/>
          <w:sz w:val="24"/>
          <w:highlight w:val="none"/>
        </w:rPr>
        <w:t>，</w:t>
      </w:r>
      <w:r>
        <w:rPr>
          <w:rFonts w:hint="eastAsia" w:ascii="宋体" w:hAnsi="宋体"/>
          <w:color w:val="auto"/>
          <w:sz w:val="24"/>
          <w:highlight w:val="none"/>
        </w:rPr>
        <w:t>甲方自收到发票之日起</w:t>
      </w:r>
      <w:r>
        <w:rPr>
          <w:rFonts w:hint="eastAsia" w:ascii="宋体" w:hAnsi="宋体"/>
          <w:color w:val="auto"/>
          <w:sz w:val="24"/>
          <w:highlight w:val="none"/>
          <w:u w:val="single"/>
        </w:rPr>
        <w:t xml:space="preserve">  7  </w:t>
      </w:r>
      <w:r>
        <w:rPr>
          <w:rFonts w:hint="eastAsia" w:ascii="宋体" w:hAnsi="宋体"/>
          <w:color w:val="auto"/>
          <w:sz w:val="24"/>
          <w:highlight w:val="none"/>
        </w:rPr>
        <w:t>个工作日内转入乙方账户。乙方收款账户：</w:t>
      </w:r>
    </w:p>
    <w:p>
      <w:pPr>
        <w:pStyle w:val="30"/>
        <w:tabs>
          <w:tab w:val="left" w:pos="1685"/>
        </w:tabs>
        <w:spacing w:line="520" w:lineRule="exact"/>
        <w:ind w:firstLine="480" w:firstLineChars="200"/>
        <w:rPr>
          <w:rFonts w:hint="eastAsia"/>
          <w:color w:val="auto"/>
          <w:sz w:val="24"/>
          <w:szCs w:val="24"/>
          <w:highlight w:val="none"/>
          <w:lang w:val="en-US" w:eastAsia="zh-CN"/>
        </w:rPr>
      </w:pPr>
      <w:r>
        <w:rPr>
          <w:color w:val="auto"/>
          <w:sz w:val="24"/>
          <w:szCs w:val="24"/>
          <w:highlight w:val="none"/>
          <w:lang w:eastAsia="zh-CN"/>
        </w:rPr>
        <w:t>乙方开户银行：</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pPr>
        <w:pStyle w:val="30"/>
        <w:tabs>
          <w:tab w:val="left" w:pos="1685"/>
        </w:tabs>
        <w:spacing w:line="520" w:lineRule="exact"/>
        <w:ind w:firstLine="480" w:firstLineChars="200"/>
        <w:rPr>
          <w:rFonts w:hint="eastAsia"/>
          <w:color w:val="auto"/>
          <w:sz w:val="24"/>
          <w:szCs w:val="24"/>
          <w:highlight w:val="none"/>
          <w:lang w:val="en-US" w:eastAsia="zh-CN"/>
        </w:rPr>
      </w:pPr>
      <w:r>
        <w:rPr>
          <w:color w:val="auto"/>
          <w:sz w:val="24"/>
          <w:szCs w:val="24"/>
          <w:highlight w:val="none"/>
          <w:lang w:eastAsia="zh-CN"/>
        </w:rPr>
        <w:t>乙方开户名称：</w:t>
      </w:r>
      <w:r>
        <w:rPr>
          <w:rFonts w:hint="eastAsia"/>
          <w:color w:val="auto"/>
          <w:sz w:val="24"/>
          <w:szCs w:val="24"/>
          <w:highlight w:val="none"/>
          <w:u w:val="single"/>
          <w:lang w:val="en-US" w:eastAsia="zh-CN"/>
        </w:rPr>
        <w:t xml:space="preserve">                                             </w:t>
      </w:r>
      <w:r>
        <w:rPr>
          <w:rFonts w:hint="eastAsia"/>
          <w:color w:val="auto"/>
          <w:sz w:val="24"/>
          <w:szCs w:val="24"/>
          <w:highlight w:val="none"/>
          <w:lang w:val="en-US" w:eastAsia="zh-CN"/>
        </w:rPr>
        <w:t xml:space="preserve">   </w:t>
      </w:r>
    </w:p>
    <w:p>
      <w:pPr>
        <w:pStyle w:val="30"/>
        <w:tabs>
          <w:tab w:val="left" w:pos="1685"/>
        </w:tabs>
        <w:spacing w:line="520" w:lineRule="exact"/>
        <w:ind w:firstLine="480" w:firstLineChars="200"/>
        <w:rPr>
          <w:rFonts w:hint="eastAsia"/>
          <w:color w:val="auto"/>
          <w:sz w:val="24"/>
          <w:szCs w:val="24"/>
          <w:highlight w:val="none"/>
          <w:u w:val="single"/>
          <w:lang w:val="en-US" w:eastAsia="zh-CN"/>
        </w:rPr>
      </w:pPr>
      <w:r>
        <w:rPr>
          <w:color w:val="auto"/>
          <w:sz w:val="24"/>
          <w:szCs w:val="24"/>
          <w:highlight w:val="none"/>
          <w:lang w:eastAsia="zh-CN"/>
        </w:rPr>
        <w:t>账</w:t>
      </w:r>
      <w:r>
        <w:rPr>
          <w:rFonts w:hint="eastAsia"/>
          <w:color w:val="auto"/>
          <w:sz w:val="24"/>
          <w:szCs w:val="24"/>
          <w:highlight w:val="none"/>
          <w:lang w:val="en-US" w:eastAsia="zh-CN"/>
        </w:rPr>
        <w:t xml:space="preserve">       </w:t>
      </w:r>
      <w:r>
        <w:rPr>
          <w:color w:val="auto"/>
          <w:sz w:val="24"/>
          <w:szCs w:val="24"/>
          <w:highlight w:val="none"/>
          <w:lang w:eastAsia="zh-CN"/>
        </w:rPr>
        <w:t xml:space="preserve"> 号：</w:t>
      </w:r>
      <w:r>
        <w:rPr>
          <w:rFonts w:hint="eastAsia"/>
          <w:color w:val="auto"/>
          <w:sz w:val="24"/>
          <w:szCs w:val="24"/>
          <w:highlight w:val="none"/>
          <w:u w:val="single"/>
          <w:lang w:val="en-US" w:eastAsia="zh-CN"/>
        </w:rPr>
        <w:t xml:space="preserve">                                             </w:t>
      </w:r>
    </w:p>
    <w:p>
      <w:pPr>
        <w:spacing w:line="520" w:lineRule="exact"/>
        <w:ind w:firstLine="472" w:firstLineChars="196"/>
        <w:rPr>
          <w:rFonts w:ascii="宋体"/>
          <w:b/>
          <w:color w:val="auto"/>
          <w:sz w:val="24"/>
          <w:highlight w:val="none"/>
        </w:rPr>
      </w:pPr>
      <w:r>
        <w:rPr>
          <w:rFonts w:hint="eastAsia" w:ascii="宋体"/>
          <w:b/>
          <w:color w:val="auto"/>
          <w:sz w:val="24"/>
          <w:highlight w:val="none"/>
        </w:rPr>
        <w:t xml:space="preserve">第五条 </w:t>
      </w:r>
      <w:r>
        <w:rPr>
          <w:rFonts w:ascii="宋体"/>
          <w:b/>
          <w:color w:val="auto"/>
          <w:sz w:val="24"/>
          <w:highlight w:val="none"/>
        </w:rPr>
        <w:t xml:space="preserve"> </w:t>
      </w:r>
      <w:r>
        <w:rPr>
          <w:rFonts w:hint="eastAsia" w:ascii="宋体" w:hAnsi="宋体"/>
          <w:b/>
          <w:color w:val="auto"/>
          <w:sz w:val="24"/>
          <w:highlight w:val="none"/>
        </w:rPr>
        <w:t>甲乙双方的权利义务</w:t>
      </w:r>
    </w:p>
    <w:p>
      <w:pPr>
        <w:spacing w:line="520" w:lineRule="exact"/>
        <w:ind w:firstLine="360" w:firstLineChars="150"/>
        <w:rPr>
          <w:rFonts w:ascii="宋体"/>
          <w:color w:val="auto"/>
          <w:sz w:val="24"/>
          <w:highlight w:val="none"/>
        </w:rPr>
      </w:pPr>
      <w:r>
        <w:rPr>
          <w:rFonts w:hint="eastAsia" w:ascii="宋体" w:hAnsi="宋体"/>
          <w:color w:val="auto"/>
          <w:sz w:val="24"/>
          <w:highlight w:val="none"/>
        </w:rPr>
        <w:t>（一）甲方的权利和义务</w:t>
      </w:r>
    </w:p>
    <w:p>
      <w:pPr>
        <w:spacing w:line="52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、甲方尊重保安人员的服务工作，对乙方保安人员正当履行合同约定的保安服务工作予以支持、配合。</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、甲方为乙方</w:t>
      </w:r>
      <w:r>
        <w:rPr>
          <w:rFonts w:ascii="宋体" w:hAnsi="宋体"/>
          <w:color w:val="auto"/>
          <w:sz w:val="24"/>
          <w:highlight w:val="none"/>
        </w:rPr>
        <w:t>提供值班室并承担值班室的水电费用</w:t>
      </w:r>
      <w:r>
        <w:rPr>
          <w:rFonts w:hint="eastAsia" w:ascii="宋体" w:hAnsi="宋体"/>
          <w:color w:val="auto"/>
          <w:sz w:val="24"/>
          <w:highlight w:val="none"/>
        </w:rPr>
        <w:t>，</w:t>
      </w:r>
      <w:r>
        <w:rPr>
          <w:rFonts w:ascii="宋体" w:hAnsi="宋体"/>
          <w:color w:val="auto"/>
          <w:sz w:val="24"/>
          <w:highlight w:val="none"/>
        </w:rPr>
        <w:t>同时应为乙方</w:t>
      </w:r>
      <w:r>
        <w:rPr>
          <w:rFonts w:hint="eastAsia" w:ascii="宋体" w:hAnsi="宋体"/>
          <w:color w:val="auto"/>
          <w:sz w:val="24"/>
          <w:highlight w:val="none"/>
        </w:rPr>
        <w:t>保安人员提供必要的</w:t>
      </w:r>
      <w:r>
        <w:rPr>
          <w:rFonts w:ascii="宋体" w:hAnsi="宋体"/>
          <w:color w:val="auto"/>
          <w:sz w:val="24"/>
          <w:highlight w:val="none"/>
        </w:rPr>
        <w:t>工作场所和条件</w:t>
      </w:r>
      <w:r>
        <w:rPr>
          <w:rFonts w:hint="eastAsia" w:ascii="宋体" w:hAnsi="宋体"/>
          <w:color w:val="auto"/>
          <w:sz w:val="24"/>
          <w:highlight w:val="none"/>
        </w:rPr>
        <w:t>。</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、甲乙双方共同对乙方保安人员进行管理，乙方保安人员融入甲方保安部门统一管理，甲方有权对乙方提供的服务进行监督、检查、提出改进意见。</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、甲方有权随时对乙方保安服务进行检查，如乙方保安人员违反甲方管理规定或乙方保安服务不符合考核条款约定，甲方有权扣罚乙方服务费并从支付给乙方的当月保安服务费用中直接扣除。</w:t>
      </w:r>
    </w:p>
    <w:p>
      <w:pPr>
        <w:pStyle w:val="30"/>
        <w:tabs>
          <w:tab w:val="left" w:pos="1703"/>
        </w:tabs>
        <w:spacing w:line="520" w:lineRule="exact"/>
        <w:ind w:firstLine="480" w:firstLineChars="200"/>
        <w:rPr>
          <w:rFonts w:hint="eastAsia" w:eastAsia="PMingLiU"/>
          <w:color w:val="auto"/>
          <w:highlight w:val="none"/>
          <w:lang w:eastAsia="zh-CN"/>
        </w:rPr>
      </w:pPr>
      <w:r>
        <w:rPr>
          <w:rFonts w:hint="eastAsia"/>
          <w:color w:val="auto"/>
          <w:sz w:val="24"/>
          <w:szCs w:val="24"/>
          <w:highlight w:val="none"/>
          <w:lang w:eastAsia="zh-CN"/>
        </w:rPr>
        <w:t>5、指定专人负责监督和检查乙方保安人员的保安服务工作，</w:t>
      </w:r>
      <w:r>
        <w:rPr>
          <w:rFonts w:hint="eastAsia" w:cs="Times New Roman"/>
          <w:color w:val="auto"/>
          <w:sz w:val="24"/>
          <w:szCs w:val="24"/>
          <w:highlight w:val="none"/>
          <w:lang w:val="en-US" w:eastAsia="zh-CN" w:bidi="ar-SA"/>
        </w:rPr>
        <w:t>加强双方间的沟通交流，及时协调处理保安服务工作中出现的问题。</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6、对乙方保安服务工作中存在违法违约现象应及时纠正，并向乙方反映且有权要求乙方撤换不能履行本合同约定职责或不称职的保安人员。</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按本合同约定</w:t>
      </w:r>
      <w:r>
        <w:rPr>
          <w:rFonts w:hint="eastAsia" w:ascii="宋体" w:hAnsi="宋体"/>
          <w:color w:val="auto"/>
          <w:sz w:val="24"/>
          <w:highlight w:val="none"/>
        </w:rPr>
        <w:t>及时足额</w:t>
      </w:r>
      <w:r>
        <w:rPr>
          <w:rFonts w:ascii="宋体" w:hAnsi="宋体"/>
          <w:color w:val="auto"/>
          <w:sz w:val="24"/>
          <w:highlight w:val="none"/>
        </w:rPr>
        <w:t>向乙方支付保安服务费。</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积极采纳乙方针对保安服务的相关合理化建议，以便乙方更好地</w:t>
      </w:r>
      <w:r>
        <w:rPr>
          <w:rFonts w:hint="eastAsia" w:ascii="宋体" w:hAnsi="宋体"/>
          <w:color w:val="auto"/>
          <w:sz w:val="24"/>
          <w:highlight w:val="none"/>
        </w:rPr>
        <w:t>提供保安</w:t>
      </w:r>
      <w:r>
        <w:rPr>
          <w:rFonts w:ascii="宋体" w:hAnsi="宋体"/>
          <w:color w:val="auto"/>
          <w:sz w:val="24"/>
          <w:highlight w:val="none"/>
        </w:rPr>
        <w:t>服务。</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（二）乙方的权利和义务</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1、乙方应具有法律法规相关规定的实施保安业务的合法资质，具备从事安保工作的经营许可。</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选派的保安人员应与乙方具有合法的劳动关系，相关人事、档案及用工报备等均由乙方管理，各项薪资、福利、保险、办公物资及保安装备等费用由乙方承担，甲方不承担任何乙方与其员工劳动合同项下责任，乙方处理与其员工劳动纠纷不得影响本合同正常履行。</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乙方须为保安人员购买</w:t>
      </w:r>
      <w:r>
        <w:rPr>
          <w:rFonts w:hint="eastAsia" w:ascii="宋体" w:hAnsi="宋体"/>
          <w:color w:val="auto"/>
          <w:sz w:val="24"/>
          <w:highlight w:val="none"/>
        </w:rPr>
        <w:t>保额</w:t>
      </w:r>
      <w:r>
        <w:rPr>
          <w:rFonts w:ascii="宋体" w:hAnsi="宋体"/>
          <w:color w:val="auto"/>
          <w:sz w:val="24"/>
          <w:highlight w:val="none"/>
        </w:rPr>
        <w:t>不低于100万元人民币的人身意外</w:t>
      </w:r>
      <w:r>
        <w:rPr>
          <w:rFonts w:hint="eastAsia" w:ascii="宋体" w:hAnsi="宋体"/>
          <w:color w:val="auto"/>
          <w:sz w:val="24"/>
          <w:highlight w:val="none"/>
        </w:rPr>
        <w:t>保险</w:t>
      </w:r>
      <w:r>
        <w:rPr>
          <w:rFonts w:ascii="宋体" w:hAnsi="宋体"/>
          <w:color w:val="auto"/>
          <w:sz w:val="24"/>
          <w:highlight w:val="none"/>
        </w:rPr>
        <w:t>，并</w:t>
      </w:r>
      <w:r>
        <w:rPr>
          <w:rFonts w:hint="eastAsia" w:ascii="宋体" w:hAnsi="宋体"/>
          <w:color w:val="auto"/>
          <w:sz w:val="24"/>
          <w:highlight w:val="none"/>
        </w:rPr>
        <w:t>向</w:t>
      </w:r>
      <w:r>
        <w:rPr>
          <w:rFonts w:ascii="宋体" w:hAnsi="宋体"/>
          <w:color w:val="auto"/>
          <w:sz w:val="24"/>
          <w:highlight w:val="none"/>
        </w:rPr>
        <w:t>甲方提供已购买相关保险的凭证</w:t>
      </w:r>
      <w:r>
        <w:rPr>
          <w:rFonts w:hint="eastAsia" w:ascii="宋体" w:hAnsi="宋体"/>
          <w:color w:val="auto"/>
          <w:sz w:val="24"/>
          <w:highlight w:val="none"/>
        </w:rPr>
        <w:t>。</w:t>
      </w:r>
      <w:r>
        <w:rPr>
          <w:rFonts w:ascii="宋体" w:hAnsi="宋体"/>
          <w:color w:val="auto"/>
          <w:sz w:val="24"/>
          <w:highlight w:val="none"/>
        </w:rPr>
        <w:t>若甲方发现乙方未</w:t>
      </w:r>
      <w:r>
        <w:rPr>
          <w:rFonts w:hint="eastAsia" w:ascii="宋体" w:hAnsi="宋体"/>
          <w:color w:val="auto"/>
          <w:sz w:val="24"/>
          <w:highlight w:val="none"/>
        </w:rPr>
        <w:t>为</w:t>
      </w:r>
      <w:r>
        <w:rPr>
          <w:rFonts w:ascii="宋体" w:hAnsi="宋体"/>
          <w:color w:val="auto"/>
          <w:sz w:val="24"/>
          <w:highlight w:val="none"/>
        </w:rPr>
        <w:t>保安人员购买</w:t>
      </w:r>
      <w:r>
        <w:rPr>
          <w:rFonts w:hint="eastAsia" w:ascii="宋体" w:hAnsi="宋体"/>
          <w:color w:val="auto"/>
          <w:sz w:val="24"/>
          <w:highlight w:val="none"/>
        </w:rPr>
        <w:t>人身</w:t>
      </w:r>
      <w:r>
        <w:rPr>
          <w:rFonts w:ascii="宋体" w:hAnsi="宋体"/>
          <w:color w:val="auto"/>
          <w:sz w:val="24"/>
          <w:highlight w:val="none"/>
        </w:rPr>
        <w:t>意外</w:t>
      </w:r>
      <w:r>
        <w:rPr>
          <w:rFonts w:hint="eastAsia" w:ascii="宋体" w:hAnsi="宋体"/>
          <w:color w:val="auto"/>
          <w:sz w:val="24"/>
          <w:highlight w:val="none"/>
        </w:rPr>
        <w:t>保险</w:t>
      </w:r>
      <w:r>
        <w:rPr>
          <w:rFonts w:ascii="宋体" w:hAnsi="宋体"/>
          <w:color w:val="auto"/>
          <w:sz w:val="24"/>
          <w:highlight w:val="none"/>
        </w:rPr>
        <w:t>，则甲方</w:t>
      </w:r>
      <w:r>
        <w:rPr>
          <w:rFonts w:hint="eastAsia" w:ascii="宋体" w:hAnsi="宋体"/>
          <w:color w:val="auto"/>
          <w:sz w:val="24"/>
          <w:highlight w:val="none"/>
        </w:rPr>
        <w:t>可</w:t>
      </w:r>
      <w:r>
        <w:rPr>
          <w:rFonts w:ascii="宋体" w:hAnsi="宋体"/>
          <w:color w:val="auto"/>
          <w:sz w:val="24"/>
          <w:highlight w:val="none"/>
        </w:rPr>
        <w:t>随时终止合同，由此产生的</w:t>
      </w:r>
      <w:r>
        <w:rPr>
          <w:rFonts w:hint="eastAsia" w:ascii="宋体" w:hAnsi="宋体"/>
          <w:color w:val="auto"/>
          <w:sz w:val="24"/>
          <w:highlight w:val="none"/>
        </w:rPr>
        <w:t>一切后果</w:t>
      </w:r>
      <w:r>
        <w:rPr>
          <w:rFonts w:ascii="宋体" w:hAnsi="宋体"/>
          <w:color w:val="auto"/>
          <w:sz w:val="24"/>
          <w:highlight w:val="none"/>
        </w:rPr>
        <w:t>均由乙方承担</w:t>
      </w:r>
      <w:r>
        <w:rPr>
          <w:rFonts w:hint="eastAsia" w:ascii="宋体" w:hAnsi="宋体"/>
          <w:color w:val="auto"/>
          <w:sz w:val="24"/>
          <w:highlight w:val="none"/>
        </w:rPr>
        <w:t>。</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、选派的保安人员须经过正规的专业培训并具有相应的上岗证书，服务过程中应遵纪守法，不影响甲方的正常工作和经营秩序。</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乙方按</w:t>
      </w:r>
      <w:r>
        <w:rPr>
          <w:rFonts w:hint="eastAsia" w:ascii="宋体" w:hAnsi="宋体"/>
          <w:color w:val="auto"/>
          <w:sz w:val="24"/>
          <w:highlight w:val="none"/>
        </w:rPr>
        <w:t>本合同约定</w:t>
      </w:r>
      <w:r>
        <w:rPr>
          <w:rFonts w:ascii="宋体" w:hAnsi="宋体"/>
          <w:color w:val="auto"/>
          <w:sz w:val="24"/>
          <w:highlight w:val="none"/>
        </w:rPr>
        <w:t>选派相应保安人员至保安服务地点</w:t>
      </w:r>
      <w:r>
        <w:rPr>
          <w:rFonts w:hint="eastAsia" w:ascii="宋体" w:hAnsi="宋体"/>
          <w:color w:val="auto"/>
          <w:sz w:val="24"/>
          <w:highlight w:val="none"/>
        </w:rPr>
        <w:t>提供</w:t>
      </w:r>
      <w:r>
        <w:rPr>
          <w:rFonts w:ascii="宋体" w:hAnsi="宋体"/>
          <w:color w:val="auto"/>
          <w:sz w:val="24"/>
          <w:highlight w:val="none"/>
        </w:rPr>
        <w:t>保安服务，若保安人员缺员</w:t>
      </w:r>
      <w:r>
        <w:rPr>
          <w:rFonts w:hint="eastAsia" w:ascii="宋体" w:hAnsi="宋体"/>
          <w:color w:val="auto"/>
          <w:sz w:val="24"/>
          <w:highlight w:val="none"/>
        </w:rPr>
        <w:t>，</w:t>
      </w:r>
      <w:r>
        <w:rPr>
          <w:rFonts w:ascii="宋体" w:hAnsi="宋体"/>
          <w:color w:val="auto"/>
          <w:sz w:val="24"/>
          <w:highlight w:val="none"/>
        </w:rPr>
        <w:t>乙方应在两天内及时补齐。</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乙方应对保安人员</w:t>
      </w:r>
      <w:r>
        <w:rPr>
          <w:rFonts w:hint="eastAsia" w:ascii="宋体" w:hAnsi="宋体"/>
          <w:color w:val="auto"/>
          <w:sz w:val="24"/>
          <w:highlight w:val="none"/>
        </w:rPr>
        <w:t>严格</w:t>
      </w:r>
      <w:r>
        <w:rPr>
          <w:rFonts w:ascii="宋体" w:hAnsi="宋体"/>
          <w:color w:val="auto"/>
          <w:sz w:val="24"/>
          <w:highlight w:val="none"/>
        </w:rPr>
        <w:t>管理、严格业务培训、严格执勤要求、 严明纪律作风。按照质量目标、标准进行服务，负责保安的招聘、培训、考勤、考核等管理工作。乙方每年组织消防演练和防恐演练不得少于1次。</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乙方保安人员在提供保安服务中造成他人人身伤害或财产损失，由乙方承担相关责任和损失赔偿，若因此导致甲方被第三方追偿的，乙方应赔偿甲方所受损失。</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、乙方保安人员在本合同期内出现劳动争议或发生工伤、人身伤害事故，由乙方依照劳动法及相关法律法规进行妥善处理并承担相关责任和费用。</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、对发生在服务区域内的刑事案件、治安案件和治安灾害事故，及时处理并报告甲方和当地公安机关，采取措施保护发案现场，协助公安机关侦查各类治安刑事案件，依法妥善处理责任范围内的其他突发事件。</w:t>
      </w:r>
    </w:p>
    <w:p>
      <w:pPr>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第</w:t>
      </w:r>
      <w:r>
        <w:rPr>
          <w:rFonts w:hint="eastAsia" w:ascii="宋体" w:hAnsi="宋体"/>
          <w:b/>
          <w:color w:val="auto"/>
          <w:sz w:val="24"/>
          <w:highlight w:val="none"/>
        </w:rPr>
        <w:t>六</w:t>
      </w:r>
      <w:r>
        <w:rPr>
          <w:rFonts w:ascii="宋体" w:hAnsi="宋体"/>
          <w:b/>
          <w:color w:val="auto"/>
          <w:sz w:val="24"/>
          <w:highlight w:val="none"/>
        </w:rPr>
        <w:t>条</w:t>
      </w:r>
      <w:r>
        <w:rPr>
          <w:rFonts w:hint="eastAsia" w:ascii="宋体" w:hAnsi="宋体"/>
          <w:b/>
          <w:color w:val="auto"/>
          <w:sz w:val="24"/>
          <w:highlight w:val="none"/>
        </w:rPr>
        <w:t xml:space="preserve"> </w:t>
      </w:r>
      <w:r>
        <w:rPr>
          <w:rFonts w:ascii="宋体" w:hAnsi="宋体"/>
          <w:b/>
          <w:color w:val="auto"/>
          <w:sz w:val="24"/>
          <w:highlight w:val="none"/>
        </w:rPr>
        <w:t xml:space="preserve"> 保密条款</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双方应严格履行保密义务。对于服务过程中知悉的所有对方未对外公布的有关资料和信息，均应作为秘密信息对待。除非经对方事先书面许可，或因政府部门及法律法令的强制性要求而披露，双方应当保证保守该秘密信息，并不得将该秘密信息以任何方式泄露予第三方。双方均承诺不将在服务过程中所知悉的秘密信息披露或泄露给无关的人员。</w:t>
      </w:r>
      <w:bookmarkStart w:id="324" w:name="bookmark45"/>
    </w:p>
    <w:bookmarkEnd w:id="324"/>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任何一方有重大泄密行为，给另一方造成损失的，泄密一方应承担赔偿另一方的实际损失。</w:t>
      </w:r>
    </w:p>
    <w:p>
      <w:pPr>
        <w:spacing w:line="520" w:lineRule="exact"/>
        <w:ind w:firstLine="482" w:firstLineChars="200"/>
        <w:rPr>
          <w:rFonts w:hint="eastAsia" w:ascii="宋体" w:hAnsi="宋体"/>
          <w:b/>
          <w:color w:val="auto"/>
          <w:sz w:val="24"/>
          <w:highlight w:val="none"/>
        </w:rPr>
      </w:pPr>
      <w:r>
        <w:rPr>
          <w:rFonts w:ascii="宋体" w:hAnsi="宋体"/>
          <w:b/>
          <w:color w:val="auto"/>
          <w:sz w:val="24"/>
          <w:highlight w:val="none"/>
        </w:rPr>
        <w:t>第</w:t>
      </w:r>
      <w:r>
        <w:rPr>
          <w:rFonts w:hint="eastAsia" w:ascii="宋体" w:hAnsi="宋体"/>
          <w:b/>
          <w:color w:val="auto"/>
          <w:sz w:val="24"/>
          <w:highlight w:val="none"/>
        </w:rPr>
        <w:t>七</w:t>
      </w:r>
      <w:r>
        <w:rPr>
          <w:rFonts w:ascii="宋体" w:hAnsi="宋体"/>
          <w:b/>
          <w:color w:val="auto"/>
          <w:sz w:val="24"/>
          <w:highlight w:val="none"/>
        </w:rPr>
        <w:t>条</w:t>
      </w:r>
      <w:r>
        <w:rPr>
          <w:rFonts w:hint="eastAsia" w:ascii="宋体" w:hAnsi="宋体"/>
          <w:b/>
          <w:color w:val="auto"/>
          <w:sz w:val="24"/>
          <w:highlight w:val="none"/>
        </w:rPr>
        <w:t xml:space="preserve"> </w:t>
      </w:r>
      <w:r>
        <w:rPr>
          <w:rFonts w:ascii="宋体" w:hAnsi="宋体"/>
          <w:b/>
          <w:color w:val="auto"/>
          <w:sz w:val="24"/>
          <w:highlight w:val="none"/>
        </w:rPr>
        <w:t xml:space="preserve"> 考核条款</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lang w:eastAsia="zh-CN"/>
        </w:rPr>
        <w:t>乙方应根据本合同第三条第一款之要求选派保安人员，乙方应提前三天将拟派驻至</w:t>
      </w:r>
      <w:r>
        <w:rPr>
          <w:rFonts w:hint="eastAsia" w:ascii="新宋体" w:hAnsi="新宋体" w:eastAsia="新宋体"/>
          <w:color w:val="auto"/>
          <w:sz w:val="24"/>
          <w:szCs w:val="24"/>
          <w:highlight w:val="none"/>
          <w:lang w:eastAsia="zh-CN"/>
        </w:rPr>
        <w:t>保安服务</w:t>
      </w:r>
      <w:r>
        <w:rPr>
          <w:rFonts w:ascii="新宋体" w:hAnsi="新宋体" w:eastAsia="新宋体"/>
          <w:color w:val="auto"/>
          <w:sz w:val="24"/>
          <w:szCs w:val="24"/>
          <w:highlight w:val="none"/>
          <w:lang w:eastAsia="zh-CN"/>
        </w:rPr>
        <w:t>地点并经派出所政审的保安人员信息以书面加盖公章的形式报备给甲方（基本信息应包含：保安人员姓名、身份证号、居住地、联系方式、是否有违法记录），后续新派驻现场的保安人员需提前</w:t>
      </w:r>
      <w:r>
        <w:rPr>
          <w:rFonts w:ascii="新宋体" w:hAnsi="新宋体" w:eastAsia="新宋体" w:cs="Times New Roman"/>
          <w:color w:val="auto"/>
          <w:sz w:val="24"/>
          <w:szCs w:val="24"/>
          <w:highlight w:val="none"/>
          <w:lang w:eastAsia="zh-CN"/>
        </w:rPr>
        <w:t>1</w:t>
      </w:r>
      <w:r>
        <w:rPr>
          <w:rFonts w:ascii="新宋体" w:hAnsi="新宋体" w:eastAsia="新宋体"/>
          <w:color w:val="auto"/>
          <w:sz w:val="24"/>
          <w:szCs w:val="24"/>
          <w:highlight w:val="none"/>
          <w:lang w:eastAsia="zh-CN"/>
        </w:rPr>
        <w:t>天报甲方进行审核，甲方审核通过后需在</w:t>
      </w:r>
      <w:r>
        <w:rPr>
          <w:rFonts w:ascii="新宋体" w:hAnsi="新宋体" w:eastAsia="新宋体" w:cs="Times New Roman"/>
          <w:color w:val="auto"/>
          <w:sz w:val="24"/>
          <w:szCs w:val="24"/>
          <w:highlight w:val="none"/>
          <w:lang w:eastAsia="zh-CN"/>
        </w:rPr>
        <w:t>3</w:t>
      </w:r>
      <w:r>
        <w:rPr>
          <w:rFonts w:ascii="新宋体" w:hAnsi="新宋体" w:eastAsia="新宋体"/>
          <w:color w:val="auto"/>
          <w:sz w:val="24"/>
          <w:szCs w:val="24"/>
          <w:highlight w:val="none"/>
          <w:lang w:eastAsia="zh-CN"/>
        </w:rPr>
        <w:t>个工作日内向乙方出具书面的确认函。乙方应每月更新保安人员的花名册，于次月的</w:t>
      </w:r>
      <w:r>
        <w:rPr>
          <w:rFonts w:ascii="新宋体" w:hAnsi="新宋体" w:eastAsia="新宋体" w:cs="Times New Roman"/>
          <w:color w:val="auto"/>
          <w:sz w:val="24"/>
          <w:szCs w:val="24"/>
          <w:highlight w:val="none"/>
          <w:lang w:eastAsia="zh-CN"/>
        </w:rPr>
        <w:t>5</w:t>
      </w:r>
      <w:r>
        <w:rPr>
          <w:rFonts w:ascii="新宋体" w:hAnsi="新宋体" w:eastAsia="新宋体"/>
          <w:color w:val="auto"/>
          <w:sz w:val="24"/>
          <w:szCs w:val="24"/>
          <w:highlight w:val="none"/>
          <w:lang w:eastAsia="zh-CN"/>
        </w:rPr>
        <w:t>个工 作日前加盖公章报送甲方物业服</w:t>
      </w:r>
      <w:r>
        <w:rPr>
          <w:rFonts w:ascii="新宋体" w:hAnsi="新宋体" w:eastAsia="新宋体"/>
          <w:color w:val="auto"/>
          <w:sz w:val="24"/>
          <w:szCs w:val="24"/>
          <w:highlight w:val="none"/>
          <w:lang w:val="zh-CN" w:eastAsia="zh-CN" w:bidi="zh-CN"/>
        </w:rPr>
        <w:t>务中心</w:t>
      </w:r>
      <w:r>
        <w:rPr>
          <w:rFonts w:ascii="新宋体" w:hAnsi="新宋体" w:eastAsia="新宋体"/>
          <w:color w:val="auto"/>
          <w:sz w:val="24"/>
          <w:szCs w:val="24"/>
          <w:highlight w:val="none"/>
          <w:lang w:eastAsia="zh-CN"/>
        </w:rPr>
        <w:t>，保安人员花名</w:t>
      </w:r>
      <w:r>
        <w:rPr>
          <w:rFonts w:hint="eastAsia" w:ascii="新宋体" w:hAnsi="新宋体" w:eastAsia="新宋体"/>
          <w:color w:val="auto"/>
          <w:sz w:val="24"/>
          <w:szCs w:val="24"/>
          <w:highlight w:val="none"/>
          <w:lang w:eastAsia="zh-CN"/>
        </w:rPr>
        <w:t>册</w:t>
      </w:r>
      <w:r>
        <w:rPr>
          <w:rFonts w:ascii="新宋体" w:hAnsi="新宋体" w:eastAsia="新宋体"/>
          <w:color w:val="auto"/>
          <w:sz w:val="24"/>
          <w:szCs w:val="24"/>
          <w:highlight w:val="none"/>
          <w:lang w:eastAsia="zh-CN"/>
        </w:rPr>
        <w:t>应由甲乙双方盖章确认，并制作一式二份，由双方各留一份存档。乙方选派的保安人员应接受甲方现场主管和乙方指派专人的监督和指导，并接受甲方按双方确定的维序工作检验标准对其工作进行检查并落实整改。乙方派驻甲方的保安班队长若要更换须经甲方同意，若未经甲方同意私自更换将扣除当月服务费 用</w:t>
      </w:r>
      <w:r>
        <w:rPr>
          <w:rFonts w:ascii="新宋体" w:hAnsi="新宋体" w:eastAsia="新宋体" w:cs="Times New Roman"/>
          <w:color w:val="auto"/>
          <w:sz w:val="24"/>
          <w:szCs w:val="24"/>
          <w:highlight w:val="none"/>
          <w:lang w:eastAsia="zh-CN"/>
        </w:rPr>
        <w:t>1000</w:t>
      </w:r>
      <w:r>
        <w:rPr>
          <w:rFonts w:ascii="新宋体" w:hAnsi="新宋体" w:eastAsia="新宋体"/>
          <w:color w:val="auto"/>
          <w:sz w:val="24"/>
          <w:szCs w:val="24"/>
          <w:highlight w:val="none"/>
          <w:lang w:eastAsia="zh-CN"/>
        </w:rPr>
        <w:t>元/人次。乙方派驻甲方的保安及相关工作人员，应于每日上下班时到甲方服务中心签到，不得代签，若被甲方工作人员发现代签情况，将扣除当月服务费</w:t>
      </w:r>
      <w:r>
        <w:rPr>
          <w:rFonts w:ascii="新宋体" w:hAnsi="新宋体" w:eastAsia="新宋体" w:cs="Times New Roman"/>
          <w:color w:val="auto"/>
          <w:sz w:val="24"/>
          <w:szCs w:val="24"/>
          <w:highlight w:val="none"/>
          <w:lang w:eastAsia="zh-CN"/>
        </w:rPr>
        <w:t>1000</w:t>
      </w:r>
      <w:r>
        <w:rPr>
          <w:rFonts w:ascii="新宋体" w:hAnsi="新宋体" w:eastAsia="新宋体"/>
          <w:color w:val="auto"/>
          <w:sz w:val="24"/>
          <w:szCs w:val="24"/>
          <w:highlight w:val="none"/>
          <w:lang w:eastAsia="zh-CN"/>
        </w:rPr>
        <w:t>元/人次。</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2、乙方选派的</w:t>
      </w:r>
      <w:r>
        <w:rPr>
          <w:rFonts w:ascii="新宋体" w:hAnsi="新宋体" w:eastAsia="新宋体"/>
          <w:color w:val="auto"/>
          <w:sz w:val="24"/>
          <w:szCs w:val="24"/>
          <w:highlight w:val="none"/>
          <w:lang w:eastAsia="zh-CN"/>
        </w:rPr>
        <w:t>保安人员年龄应在</w:t>
      </w:r>
      <w:r>
        <w:rPr>
          <w:rFonts w:hint="eastAsia" w:ascii="新宋体" w:hAnsi="新宋体" w:eastAsia="新宋体" w:cs="Times New Roman"/>
          <w:color w:val="auto"/>
          <w:sz w:val="24"/>
          <w:szCs w:val="24"/>
          <w:highlight w:val="none"/>
          <w:lang w:eastAsia="zh-CN"/>
        </w:rPr>
        <w:t>18</w:t>
      </w:r>
      <w:r>
        <w:rPr>
          <w:rFonts w:ascii="新宋体" w:hAnsi="新宋体" w:eastAsia="新宋体"/>
          <w:color w:val="auto"/>
          <w:sz w:val="24"/>
          <w:szCs w:val="24"/>
          <w:highlight w:val="none"/>
          <w:lang w:eastAsia="zh-CN"/>
        </w:rPr>
        <w:t>周岁至</w:t>
      </w:r>
      <w:r>
        <w:rPr>
          <w:rFonts w:ascii="新宋体" w:hAnsi="新宋体" w:eastAsia="新宋体" w:cs="Times New Roman"/>
          <w:color w:val="auto"/>
          <w:sz w:val="24"/>
          <w:szCs w:val="24"/>
          <w:highlight w:val="none"/>
          <w:lang w:eastAsia="zh-CN"/>
        </w:rPr>
        <w:t>50</w:t>
      </w:r>
      <w:r>
        <w:rPr>
          <w:rFonts w:ascii="新宋体" w:hAnsi="新宋体" w:eastAsia="新宋体"/>
          <w:color w:val="auto"/>
          <w:sz w:val="24"/>
          <w:szCs w:val="24"/>
          <w:highlight w:val="none"/>
          <w:lang w:eastAsia="zh-CN"/>
        </w:rPr>
        <w:t>周岁之间，</w:t>
      </w:r>
      <w:r>
        <w:rPr>
          <w:rFonts w:ascii="新宋体" w:hAnsi="新宋体" w:eastAsia="新宋体" w:cs="Times New Roman"/>
          <w:color w:val="auto"/>
          <w:sz w:val="24"/>
          <w:szCs w:val="24"/>
          <w:highlight w:val="none"/>
          <w:lang w:eastAsia="zh-CN"/>
        </w:rPr>
        <w:t>45</w:t>
      </w:r>
      <w:r>
        <w:rPr>
          <w:rFonts w:ascii="新宋体" w:hAnsi="新宋体" w:eastAsia="新宋体"/>
          <w:color w:val="auto"/>
          <w:sz w:val="24"/>
          <w:szCs w:val="24"/>
          <w:highlight w:val="none"/>
          <w:lang w:eastAsia="zh-CN"/>
        </w:rPr>
        <w:t>周岁以下的人员占总数</w:t>
      </w:r>
      <w:r>
        <w:rPr>
          <w:rFonts w:ascii="新宋体" w:hAnsi="新宋体" w:eastAsia="新宋体" w:cs="Times New Roman"/>
          <w:color w:val="auto"/>
          <w:sz w:val="24"/>
          <w:szCs w:val="24"/>
          <w:highlight w:val="none"/>
          <w:lang w:eastAsia="zh-CN"/>
        </w:rPr>
        <w:t>60%</w:t>
      </w:r>
      <w:r>
        <w:rPr>
          <w:rFonts w:ascii="新宋体" w:hAnsi="新宋体" w:eastAsia="新宋体"/>
          <w:color w:val="auto"/>
          <w:sz w:val="24"/>
          <w:szCs w:val="24"/>
          <w:highlight w:val="none"/>
          <w:lang w:eastAsia="zh-CN"/>
        </w:rPr>
        <w:t>以上，身体健康，新队员上岗前应进行一周的应知应会和军事基础训练，培训率和合格率要达到</w:t>
      </w:r>
      <w:r>
        <w:rPr>
          <w:rFonts w:ascii="新宋体" w:hAnsi="新宋体" w:eastAsia="新宋体" w:cs="Times New Roman"/>
          <w:color w:val="auto"/>
          <w:sz w:val="24"/>
          <w:szCs w:val="24"/>
          <w:highlight w:val="none"/>
          <w:lang w:eastAsia="zh-CN"/>
        </w:rPr>
        <w:t xml:space="preserve">100%, </w:t>
      </w:r>
      <w:r>
        <w:rPr>
          <w:rFonts w:ascii="新宋体" w:hAnsi="新宋体" w:eastAsia="新宋体"/>
          <w:color w:val="auto"/>
          <w:sz w:val="24"/>
          <w:szCs w:val="24"/>
          <w:highlight w:val="none"/>
          <w:lang w:eastAsia="zh-CN"/>
        </w:rPr>
        <w:t>每周组织例会培训和一个小时的军事及消防训练。如因乙方保安人员未经过培训上岗，未履行职责，出现安全隐患没有发现或未及时处理，造成事故和财产人员损失或损伤，每发生一起扣除服务费</w:t>
      </w:r>
      <w:r>
        <w:rPr>
          <w:rFonts w:ascii="新宋体" w:hAnsi="新宋体" w:eastAsia="新宋体" w:cs="Times New Roman"/>
          <w:color w:val="auto"/>
          <w:sz w:val="24"/>
          <w:szCs w:val="24"/>
          <w:highlight w:val="none"/>
          <w:lang w:eastAsia="zh-CN"/>
        </w:rPr>
        <w:t>500</w:t>
      </w:r>
      <w:r>
        <w:rPr>
          <w:rFonts w:ascii="新宋体" w:hAnsi="新宋体" w:eastAsia="新宋体"/>
          <w:color w:val="auto"/>
          <w:sz w:val="24"/>
          <w:szCs w:val="24"/>
          <w:highlight w:val="none"/>
          <w:lang w:eastAsia="zh-CN"/>
        </w:rPr>
        <w:t>元/人，并赔偿由此造成的</w:t>
      </w:r>
      <w:r>
        <w:rPr>
          <w:rFonts w:hint="eastAsia" w:ascii="新宋体" w:hAnsi="新宋体" w:eastAsia="新宋体"/>
          <w:color w:val="auto"/>
          <w:sz w:val="24"/>
          <w:szCs w:val="24"/>
          <w:highlight w:val="none"/>
          <w:lang w:eastAsia="zh-CN"/>
        </w:rPr>
        <w:t>全部</w:t>
      </w:r>
      <w:r>
        <w:rPr>
          <w:rFonts w:ascii="新宋体" w:hAnsi="新宋体" w:eastAsia="新宋体"/>
          <w:color w:val="auto"/>
          <w:sz w:val="24"/>
          <w:szCs w:val="24"/>
          <w:highlight w:val="none"/>
          <w:lang w:eastAsia="zh-CN"/>
        </w:rPr>
        <w:t>损失。</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3、</w:t>
      </w:r>
      <w:r>
        <w:rPr>
          <w:rFonts w:ascii="新宋体" w:hAnsi="新宋体" w:eastAsia="新宋体"/>
          <w:color w:val="auto"/>
          <w:sz w:val="24"/>
          <w:szCs w:val="24"/>
          <w:highlight w:val="none"/>
          <w:lang w:eastAsia="zh-CN"/>
        </w:rPr>
        <w:t>甲方每天要对每班人员进行淸点，与合同约定的人数进行对照，每天每班如果缺</w:t>
      </w:r>
      <w:r>
        <w:rPr>
          <w:rFonts w:ascii="新宋体" w:hAnsi="新宋体" w:eastAsia="新宋体" w:cs="Times New Roman"/>
          <w:color w:val="auto"/>
          <w:sz w:val="24"/>
          <w:szCs w:val="24"/>
          <w:highlight w:val="none"/>
          <w:lang w:eastAsia="zh-CN"/>
        </w:rPr>
        <w:t>1</w:t>
      </w:r>
      <w:r>
        <w:rPr>
          <w:rFonts w:ascii="新宋体" w:hAnsi="新宋体" w:eastAsia="新宋体"/>
          <w:color w:val="auto"/>
          <w:sz w:val="24"/>
          <w:szCs w:val="24"/>
          <w:highlight w:val="none"/>
          <w:lang w:eastAsia="zh-CN"/>
        </w:rPr>
        <w:t>人，应从乙方当月服务费中扣除</w:t>
      </w:r>
      <w:r>
        <w:rPr>
          <w:rFonts w:ascii="新宋体" w:hAnsi="新宋体" w:eastAsia="新宋体" w:cs="Times New Roman"/>
          <w:color w:val="auto"/>
          <w:sz w:val="24"/>
          <w:szCs w:val="24"/>
          <w:highlight w:val="none"/>
          <w:lang w:eastAsia="zh-CN"/>
        </w:rPr>
        <w:t>250</w:t>
      </w:r>
      <w:r>
        <w:rPr>
          <w:rFonts w:ascii="新宋体" w:hAnsi="新宋体" w:eastAsia="新宋体"/>
          <w:color w:val="auto"/>
          <w:sz w:val="24"/>
          <w:szCs w:val="24"/>
          <w:highlight w:val="none"/>
          <w:lang w:eastAsia="zh-CN"/>
        </w:rPr>
        <w:t>元，以此累加。</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4、针对</w:t>
      </w:r>
      <w:r>
        <w:rPr>
          <w:rFonts w:ascii="新宋体" w:hAnsi="新宋体" w:eastAsia="新宋体"/>
          <w:color w:val="auto"/>
          <w:sz w:val="24"/>
          <w:szCs w:val="24"/>
          <w:highlight w:val="none"/>
          <w:lang w:eastAsia="zh-CN"/>
        </w:rPr>
        <w:t>经甲方核实的有效投诉（特别是服务质量问题），甲方</w:t>
      </w:r>
      <w:r>
        <w:rPr>
          <w:rFonts w:hint="eastAsia" w:ascii="新宋体" w:hAnsi="新宋体" w:eastAsia="新宋体"/>
          <w:color w:val="auto"/>
          <w:sz w:val="24"/>
          <w:szCs w:val="24"/>
          <w:highlight w:val="none"/>
          <w:lang w:eastAsia="zh-CN"/>
        </w:rPr>
        <w:t>可要求</w:t>
      </w:r>
      <w:r>
        <w:rPr>
          <w:rFonts w:ascii="新宋体" w:hAnsi="新宋体" w:eastAsia="新宋体"/>
          <w:color w:val="auto"/>
          <w:sz w:val="24"/>
          <w:szCs w:val="24"/>
          <w:highlight w:val="none"/>
          <w:lang w:eastAsia="zh-CN"/>
        </w:rPr>
        <w:t>乙方限期整改，若乙方未及时</w:t>
      </w:r>
      <w:r>
        <w:rPr>
          <w:rFonts w:hint="eastAsia" w:ascii="新宋体" w:hAnsi="新宋体" w:eastAsia="新宋体"/>
          <w:color w:val="auto"/>
          <w:sz w:val="24"/>
          <w:szCs w:val="24"/>
          <w:highlight w:val="none"/>
          <w:lang w:eastAsia="zh-CN"/>
        </w:rPr>
        <w:t>整改，</w:t>
      </w:r>
      <w:r>
        <w:rPr>
          <w:rFonts w:ascii="新宋体" w:hAnsi="新宋体" w:eastAsia="新宋体"/>
          <w:color w:val="auto"/>
          <w:sz w:val="24"/>
          <w:szCs w:val="24"/>
          <w:highlight w:val="none"/>
          <w:lang w:eastAsia="zh-CN"/>
        </w:rPr>
        <w:t>甲方有权提出警告并</w:t>
      </w:r>
      <w:r>
        <w:rPr>
          <w:rFonts w:hint="eastAsia" w:ascii="新宋体" w:hAnsi="新宋体" w:eastAsia="新宋体"/>
          <w:color w:val="auto"/>
          <w:sz w:val="24"/>
          <w:szCs w:val="24"/>
          <w:highlight w:val="none"/>
          <w:lang w:eastAsia="zh-CN"/>
        </w:rPr>
        <w:t>按</w:t>
      </w:r>
      <w:r>
        <w:rPr>
          <w:rFonts w:ascii="新宋体" w:hAnsi="新宋体" w:eastAsia="新宋体" w:cs="Times New Roman"/>
          <w:color w:val="auto"/>
          <w:sz w:val="24"/>
          <w:szCs w:val="24"/>
          <w:highlight w:val="none"/>
          <w:lang w:eastAsia="zh-CN"/>
        </w:rPr>
        <w:t>1000</w:t>
      </w:r>
      <w:r>
        <w:rPr>
          <w:rFonts w:ascii="新宋体" w:hAnsi="新宋体" w:eastAsia="新宋体"/>
          <w:color w:val="auto"/>
          <w:sz w:val="24"/>
          <w:szCs w:val="24"/>
          <w:highlight w:val="none"/>
          <w:lang w:eastAsia="zh-CN"/>
        </w:rPr>
        <w:t>元/人次</w:t>
      </w:r>
      <w:r>
        <w:rPr>
          <w:rFonts w:hint="eastAsia" w:ascii="新宋体" w:hAnsi="新宋体" w:eastAsia="新宋体"/>
          <w:color w:val="auto"/>
          <w:sz w:val="24"/>
          <w:szCs w:val="24"/>
          <w:highlight w:val="none"/>
          <w:lang w:eastAsia="zh-CN"/>
        </w:rPr>
        <w:t>的</w:t>
      </w:r>
      <w:r>
        <w:rPr>
          <w:rFonts w:ascii="新宋体" w:hAnsi="新宋体" w:eastAsia="新宋体"/>
          <w:color w:val="auto"/>
          <w:sz w:val="24"/>
          <w:szCs w:val="24"/>
          <w:highlight w:val="none"/>
          <w:lang w:eastAsia="zh-CN"/>
        </w:rPr>
        <w:t>标准扣</w:t>
      </w:r>
      <w:r>
        <w:rPr>
          <w:rFonts w:hint="eastAsia" w:ascii="新宋体" w:hAnsi="新宋体" w:eastAsia="新宋体"/>
          <w:color w:val="auto"/>
          <w:sz w:val="24"/>
          <w:szCs w:val="24"/>
          <w:highlight w:val="none"/>
          <w:lang w:eastAsia="zh-CN"/>
        </w:rPr>
        <w:t>除保安</w:t>
      </w:r>
      <w:r>
        <w:rPr>
          <w:rFonts w:ascii="新宋体" w:hAnsi="新宋体" w:eastAsia="新宋体"/>
          <w:color w:val="auto"/>
          <w:sz w:val="24"/>
          <w:szCs w:val="24"/>
          <w:highlight w:val="none"/>
          <w:lang w:eastAsia="zh-CN"/>
        </w:rPr>
        <w:t>服务费。</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5、</w:t>
      </w:r>
      <w:r>
        <w:rPr>
          <w:rFonts w:ascii="新宋体" w:hAnsi="新宋体" w:eastAsia="新宋体"/>
          <w:color w:val="auto"/>
          <w:sz w:val="24"/>
          <w:szCs w:val="24"/>
          <w:highlight w:val="none"/>
          <w:lang w:eastAsia="zh-CN"/>
        </w:rPr>
        <w:t>乙方保安人员</w:t>
      </w:r>
      <w:r>
        <w:rPr>
          <w:rFonts w:hint="eastAsia" w:ascii="新宋体" w:hAnsi="新宋体" w:eastAsia="新宋体"/>
          <w:color w:val="auto"/>
          <w:sz w:val="24"/>
          <w:szCs w:val="24"/>
          <w:highlight w:val="none"/>
          <w:lang w:eastAsia="zh-CN"/>
        </w:rPr>
        <w:t>须</w:t>
      </w:r>
      <w:r>
        <w:rPr>
          <w:rFonts w:ascii="新宋体" w:hAnsi="新宋体" w:eastAsia="新宋体"/>
          <w:color w:val="auto"/>
          <w:sz w:val="24"/>
          <w:szCs w:val="24"/>
          <w:highlight w:val="none"/>
          <w:lang w:eastAsia="zh-CN"/>
        </w:rPr>
        <w:t>服从甲方现场管理和工作调整，对甲方依照本合同提出经甲乙双方确认后的管理意见和工作调整，乙方拒绝配合的，每次扣除保安服务费</w:t>
      </w:r>
      <w:r>
        <w:rPr>
          <w:rFonts w:ascii="新宋体" w:hAnsi="新宋体" w:eastAsia="新宋体" w:cs="Times New Roman"/>
          <w:color w:val="auto"/>
          <w:sz w:val="24"/>
          <w:szCs w:val="24"/>
          <w:highlight w:val="none"/>
          <w:lang w:eastAsia="zh-CN"/>
        </w:rPr>
        <w:t>500</w:t>
      </w:r>
      <w:r>
        <w:rPr>
          <w:rFonts w:ascii="新宋体" w:hAnsi="新宋体" w:eastAsia="新宋体"/>
          <w:color w:val="auto"/>
          <w:sz w:val="24"/>
          <w:szCs w:val="24"/>
          <w:highlight w:val="none"/>
          <w:lang w:eastAsia="zh-CN"/>
        </w:rPr>
        <w:t>元。</w:t>
      </w:r>
    </w:p>
    <w:p>
      <w:pPr>
        <w:pStyle w:val="30"/>
        <w:spacing w:line="520" w:lineRule="exact"/>
        <w:ind w:firstLine="496" w:firstLineChars="207"/>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6、</w:t>
      </w:r>
      <w:r>
        <w:rPr>
          <w:rFonts w:ascii="新宋体" w:hAnsi="新宋体" w:eastAsia="新宋体"/>
          <w:color w:val="auto"/>
          <w:sz w:val="24"/>
          <w:szCs w:val="24"/>
          <w:highlight w:val="none"/>
          <w:lang w:eastAsia="zh-CN"/>
        </w:rPr>
        <w:t>乙方保安人员上班不得迟到、早退，否则按</w:t>
      </w:r>
      <w:r>
        <w:rPr>
          <w:rFonts w:ascii="新宋体" w:hAnsi="新宋体" w:eastAsia="新宋体" w:cs="Times New Roman"/>
          <w:color w:val="auto"/>
          <w:sz w:val="24"/>
          <w:szCs w:val="24"/>
          <w:highlight w:val="none"/>
          <w:lang w:eastAsia="zh-CN"/>
        </w:rPr>
        <w:t xml:space="preserve">100 </w:t>
      </w:r>
      <w:r>
        <w:rPr>
          <w:rFonts w:ascii="新宋体" w:hAnsi="新宋体" w:eastAsia="新宋体"/>
          <w:color w:val="auto"/>
          <w:sz w:val="24"/>
          <w:szCs w:val="24"/>
          <w:highlight w:val="none"/>
          <w:lang w:eastAsia="zh-CN"/>
        </w:rPr>
        <w:t>元/人次的标准扣除保安服务费</w:t>
      </w:r>
      <w:r>
        <w:rPr>
          <w:rFonts w:hint="eastAsia" w:ascii="新宋体" w:hAnsi="新宋体" w:eastAsia="新宋体"/>
          <w:color w:val="auto"/>
          <w:sz w:val="24"/>
          <w:szCs w:val="24"/>
          <w:highlight w:val="none"/>
          <w:lang w:eastAsia="zh-CN"/>
        </w:rPr>
        <w:t>。</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7、</w:t>
      </w:r>
      <w:r>
        <w:rPr>
          <w:rFonts w:ascii="新宋体" w:hAnsi="新宋体" w:eastAsia="新宋体"/>
          <w:color w:val="auto"/>
          <w:sz w:val="24"/>
          <w:szCs w:val="24"/>
          <w:highlight w:val="none"/>
          <w:lang w:eastAsia="zh-CN"/>
        </w:rPr>
        <w:t xml:space="preserve">乙方保安人员严禁酒后上岗或在岗喝酒，每发现一次扣除服务费 </w:t>
      </w:r>
      <w:r>
        <w:rPr>
          <w:rFonts w:ascii="新宋体" w:hAnsi="新宋体" w:eastAsia="新宋体" w:cs="Times New Roman"/>
          <w:color w:val="auto"/>
          <w:sz w:val="24"/>
          <w:szCs w:val="24"/>
          <w:highlight w:val="none"/>
          <w:lang w:eastAsia="zh-CN"/>
        </w:rPr>
        <w:t>200</w:t>
      </w:r>
      <w:r>
        <w:rPr>
          <w:rFonts w:ascii="新宋体" w:hAnsi="新宋体" w:eastAsia="新宋体"/>
          <w:color w:val="auto"/>
          <w:sz w:val="24"/>
          <w:szCs w:val="24"/>
          <w:highlight w:val="none"/>
          <w:lang w:eastAsia="zh-CN"/>
        </w:rPr>
        <w:t>元，如因喝酒引起住户投诉，</w:t>
      </w:r>
      <w:r>
        <w:rPr>
          <w:rFonts w:ascii="新宋体" w:hAnsi="新宋体" w:eastAsia="新宋体" w:cs="Times New Roman"/>
          <w:color w:val="auto"/>
          <w:sz w:val="24"/>
          <w:szCs w:val="24"/>
          <w:highlight w:val="none"/>
          <w:lang w:eastAsia="zh-CN"/>
        </w:rPr>
        <w:t xml:space="preserve"> 按1000</w:t>
      </w:r>
      <w:r>
        <w:rPr>
          <w:rFonts w:ascii="新宋体" w:hAnsi="新宋体" w:eastAsia="新宋体"/>
          <w:color w:val="auto"/>
          <w:sz w:val="24"/>
          <w:szCs w:val="24"/>
          <w:highlight w:val="none"/>
          <w:lang w:eastAsia="zh-CN"/>
        </w:rPr>
        <w:t>元</w:t>
      </w:r>
      <w:r>
        <w:rPr>
          <w:rFonts w:hint="eastAsia" w:ascii="新宋体" w:hAnsi="新宋体" w:eastAsia="新宋体"/>
          <w:color w:val="auto"/>
          <w:sz w:val="24"/>
          <w:szCs w:val="24"/>
          <w:highlight w:val="none"/>
          <w:lang w:eastAsia="zh-CN"/>
        </w:rPr>
        <w:t>/次的标准</w:t>
      </w:r>
      <w:r>
        <w:rPr>
          <w:rFonts w:ascii="新宋体" w:hAnsi="新宋体" w:eastAsia="新宋体"/>
          <w:color w:val="auto"/>
          <w:sz w:val="24"/>
          <w:szCs w:val="24"/>
          <w:highlight w:val="none"/>
          <w:lang w:eastAsia="zh-CN"/>
        </w:rPr>
        <w:t>扣除保安服务费。</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8、</w:t>
      </w:r>
      <w:r>
        <w:rPr>
          <w:rFonts w:ascii="新宋体" w:hAnsi="新宋体" w:eastAsia="新宋体"/>
          <w:color w:val="auto"/>
          <w:sz w:val="24"/>
          <w:szCs w:val="24"/>
          <w:highlight w:val="none"/>
          <w:lang w:eastAsia="zh-CN"/>
        </w:rPr>
        <w:t>乙方保安员严禁脱离工作岗位和在岗上睡觉，如出现脱岗和睡岗，每发生一次扣除乙方服务费</w:t>
      </w:r>
      <w:r>
        <w:rPr>
          <w:rFonts w:hint="eastAsia" w:ascii="新宋体" w:hAnsi="新宋体" w:eastAsia="新宋体" w:cs="Times New Roman"/>
          <w:color w:val="auto"/>
          <w:sz w:val="24"/>
          <w:szCs w:val="24"/>
          <w:highlight w:val="none"/>
          <w:lang w:eastAsia="zh-CN"/>
        </w:rPr>
        <w:t>300</w:t>
      </w:r>
      <w:r>
        <w:rPr>
          <w:rFonts w:ascii="新宋体" w:hAnsi="新宋体" w:eastAsia="新宋体"/>
          <w:color w:val="auto"/>
          <w:sz w:val="24"/>
          <w:szCs w:val="24"/>
          <w:highlight w:val="none"/>
          <w:lang w:eastAsia="zh-CN"/>
        </w:rPr>
        <w:t>元。</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9、</w:t>
      </w:r>
      <w:r>
        <w:rPr>
          <w:rFonts w:ascii="新宋体" w:hAnsi="新宋体" w:eastAsia="新宋体"/>
          <w:color w:val="auto"/>
          <w:sz w:val="24"/>
          <w:szCs w:val="24"/>
          <w:highlight w:val="none"/>
          <w:lang w:eastAsia="zh-CN"/>
        </w:rPr>
        <w:t>乙方保安员在岗上值班时，要服装整洁，仪表清楚，每发生一次未按规定着装的扣</w:t>
      </w:r>
      <w:r>
        <w:rPr>
          <w:rFonts w:ascii="新宋体" w:hAnsi="新宋体" w:eastAsia="新宋体" w:cs="Times New Roman"/>
          <w:color w:val="auto"/>
          <w:sz w:val="24"/>
          <w:szCs w:val="24"/>
          <w:highlight w:val="none"/>
          <w:lang w:eastAsia="zh-CN"/>
        </w:rPr>
        <w:t>50</w:t>
      </w:r>
      <w:r>
        <w:rPr>
          <w:rFonts w:hint="eastAsia" w:ascii="新宋体" w:hAnsi="新宋体" w:eastAsia="新宋体" w:cs="Times New Roman"/>
          <w:color w:val="auto"/>
          <w:sz w:val="24"/>
          <w:szCs w:val="24"/>
          <w:highlight w:val="none"/>
          <w:lang w:eastAsia="zh-CN"/>
        </w:rPr>
        <w:t>-100</w:t>
      </w:r>
      <w:r>
        <w:rPr>
          <w:rFonts w:ascii="新宋体" w:hAnsi="新宋体" w:eastAsia="新宋体"/>
          <w:color w:val="auto"/>
          <w:sz w:val="24"/>
          <w:szCs w:val="24"/>
          <w:highlight w:val="none"/>
          <w:lang w:eastAsia="zh-CN"/>
        </w:rPr>
        <w:t>元。</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lang w:eastAsia="zh-CN"/>
        </w:rPr>
        <w:t>0</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lang w:eastAsia="zh-CN"/>
        </w:rPr>
        <w:t>乙方保安员严禁上岗时做与工作无关的事，在不影响工作的情况下使用手机通话不得超过</w:t>
      </w:r>
      <w:r>
        <w:rPr>
          <w:rFonts w:ascii="新宋体" w:hAnsi="新宋体" w:eastAsia="新宋体" w:cs="Times New Roman"/>
          <w:color w:val="auto"/>
          <w:sz w:val="24"/>
          <w:szCs w:val="24"/>
          <w:highlight w:val="none"/>
          <w:lang w:eastAsia="zh-CN"/>
        </w:rPr>
        <w:t>1</w:t>
      </w:r>
      <w:r>
        <w:rPr>
          <w:rFonts w:ascii="新宋体" w:hAnsi="新宋体" w:eastAsia="新宋体"/>
          <w:color w:val="auto"/>
          <w:sz w:val="24"/>
          <w:szCs w:val="24"/>
          <w:highlight w:val="none"/>
          <w:lang w:eastAsia="zh-CN"/>
        </w:rPr>
        <w:t>分钟，严禁在岗位上网聊、看微信或打游戏，每发生一次扣除服务费</w:t>
      </w:r>
      <w:r>
        <w:rPr>
          <w:rFonts w:ascii="新宋体" w:hAnsi="新宋体" w:eastAsia="新宋体" w:cs="Times New Roman"/>
          <w:color w:val="auto"/>
          <w:sz w:val="24"/>
          <w:szCs w:val="24"/>
          <w:highlight w:val="none"/>
          <w:lang w:eastAsia="zh-CN"/>
        </w:rPr>
        <w:t>100</w:t>
      </w:r>
      <w:r>
        <w:rPr>
          <w:rFonts w:ascii="新宋体" w:hAnsi="新宋体" w:eastAsia="新宋体"/>
          <w:color w:val="auto"/>
          <w:sz w:val="24"/>
          <w:szCs w:val="24"/>
          <w:highlight w:val="none"/>
          <w:lang w:eastAsia="zh-CN"/>
        </w:rPr>
        <w:t>元。</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lang w:eastAsia="zh-CN"/>
        </w:rPr>
        <w:t>1</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lang w:eastAsia="zh-CN"/>
        </w:rPr>
        <w:t>乙方保安员严禁与业主、住户发生口角或肢体冲突，每发生一次口角扣除服务费</w:t>
      </w:r>
      <w:r>
        <w:rPr>
          <w:rFonts w:ascii="新宋体" w:hAnsi="新宋体" w:eastAsia="新宋体" w:cs="Times New Roman"/>
          <w:color w:val="auto"/>
          <w:sz w:val="24"/>
          <w:szCs w:val="24"/>
          <w:highlight w:val="none"/>
          <w:lang w:eastAsia="zh-CN"/>
        </w:rPr>
        <w:t>200</w:t>
      </w:r>
      <w:r>
        <w:rPr>
          <w:rFonts w:ascii="新宋体" w:hAnsi="新宋体" w:eastAsia="新宋体"/>
          <w:color w:val="auto"/>
          <w:sz w:val="24"/>
          <w:szCs w:val="24"/>
          <w:highlight w:val="none"/>
          <w:lang w:eastAsia="zh-CN"/>
        </w:rPr>
        <w:t>元，每次肢体冲突扣除服务费</w:t>
      </w:r>
      <w:r>
        <w:rPr>
          <w:rFonts w:ascii="新宋体" w:hAnsi="新宋体" w:eastAsia="新宋体" w:cs="Times New Roman"/>
          <w:color w:val="auto"/>
          <w:sz w:val="24"/>
          <w:szCs w:val="24"/>
          <w:highlight w:val="none"/>
          <w:lang w:eastAsia="zh-CN"/>
        </w:rPr>
        <w:t>500</w:t>
      </w:r>
      <w:r>
        <w:rPr>
          <w:rFonts w:ascii="新宋体" w:hAnsi="新宋体" w:eastAsia="新宋体"/>
          <w:color w:val="auto"/>
          <w:sz w:val="24"/>
          <w:szCs w:val="24"/>
          <w:highlight w:val="none"/>
          <w:lang w:eastAsia="zh-CN"/>
        </w:rPr>
        <w:t>元，引起的医疗费或其它实际损失概由乙方承担</w:t>
      </w:r>
      <w:r>
        <w:rPr>
          <w:rFonts w:hint="eastAsia" w:ascii="新宋体" w:hAnsi="新宋体" w:eastAsia="新宋体"/>
          <w:color w:val="auto"/>
          <w:sz w:val="24"/>
          <w:szCs w:val="24"/>
          <w:highlight w:val="none"/>
          <w:lang w:eastAsia="zh-CN"/>
        </w:rPr>
        <w:t>。</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lang w:eastAsia="zh-CN"/>
        </w:rPr>
        <w:t>2</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lang w:eastAsia="zh-CN"/>
        </w:rPr>
        <w:t>乙方保安员要对外来人员和装修材料进行严格管控，未按要求对来访人员和装修违规材料进行询问、确认、登记和监控的，日常巡查发现一次扣除服务费</w:t>
      </w:r>
      <w:r>
        <w:rPr>
          <w:rFonts w:ascii="新宋体" w:hAnsi="新宋体" w:eastAsia="新宋体" w:cs="Times New Roman"/>
          <w:color w:val="auto"/>
          <w:sz w:val="24"/>
          <w:szCs w:val="24"/>
          <w:highlight w:val="none"/>
          <w:lang w:eastAsia="zh-CN"/>
        </w:rPr>
        <w:t>200</w:t>
      </w:r>
      <w:r>
        <w:rPr>
          <w:rFonts w:ascii="新宋体" w:hAnsi="新宋体" w:eastAsia="新宋体"/>
          <w:color w:val="auto"/>
          <w:sz w:val="24"/>
          <w:szCs w:val="24"/>
          <w:highlight w:val="none"/>
          <w:lang w:eastAsia="zh-CN"/>
        </w:rPr>
        <w:t>元，被甲方或其集团暗访突破每发生一次扣</w:t>
      </w:r>
      <w:r>
        <w:rPr>
          <w:rFonts w:ascii="新宋体" w:hAnsi="新宋体" w:eastAsia="新宋体" w:cs="Times New Roman"/>
          <w:color w:val="auto"/>
          <w:sz w:val="24"/>
          <w:szCs w:val="24"/>
          <w:highlight w:val="none"/>
          <w:lang w:eastAsia="zh-CN"/>
        </w:rPr>
        <w:t>1000</w:t>
      </w:r>
      <w:r>
        <w:rPr>
          <w:rFonts w:ascii="新宋体" w:hAnsi="新宋体" w:eastAsia="新宋体"/>
          <w:color w:val="auto"/>
          <w:sz w:val="24"/>
          <w:szCs w:val="24"/>
          <w:highlight w:val="none"/>
          <w:lang w:eastAsia="zh-CN"/>
        </w:rPr>
        <w:t>元；私放违规装修材料或装修工具第一次扣</w:t>
      </w:r>
      <w:r>
        <w:rPr>
          <w:rFonts w:ascii="新宋体" w:hAnsi="新宋体" w:eastAsia="新宋体" w:cs="Times New Roman"/>
          <w:color w:val="auto"/>
          <w:sz w:val="24"/>
          <w:szCs w:val="24"/>
          <w:highlight w:val="none"/>
          <w:lang w:eastAsia="zh-CN"/>
        </w:rPr>
        <w:t>100</w:t>
      </w:r>
      <w:r>
        <w:rPr>
          <w:rFonts w:ascii="新宋体" w:hAnsi="新宋体" w:eastAsia="新宋体"/>
          <w:color w:val="auto"/>
          <w:sz w:val="24"/>
          <w:szCs w:val="24"/>
          <w:highlight w:val="none"/>
          <w:lang w:eastAsia="zh-CN"/>
        </w:rPr>
        <w:t>元，第二次扣</w:t>
      </w:r>
      <w:r>
        <w:rPr>
          <w:rFonts w:ascii="新宋体" w:hAnsi="新宋体" w:eastAsia="新宋体" w:cs="Times New Roman"/>
          <w:color w:val="auto"/>
          <w:sz w:val="24"/>
          <w:szCs w:val="24"/>
          <w:highlight w:val="none"/>
          <w:lang w:eastAsia="zh-CN"/>
        </w:rPr>
        <w:t>200</w:t>
      </w:r>
      <w:r>
        <w:rPr>
          <w:rFonts w:ascii="新宋体" w:hAnsi="新宋体" w:eastAsia="新宋体"/>
          <w:color w:val="auto"/>
          <w:sz w:val="24"/>
          <w:szCs w:val="24"/>
          <w:highlight w:val="none"/>
          <w:lang w:eastAsia="zh-CN"/>
        </w:rPr>
        <w:t>元，依次每多一次加扣</w:t>
      </w:r>
      <w:r>
        <w:rPr>
          <w:rFonts w:ascii="新宋体" w:hAnsi="新宋体" w:eastAsia="新宋体" w:cs="Times New Roman"/>
          <w:color w:val="auto"/>
          <w:sz w:val="24"/>
          <w:szCs w:val="24"/>
          <w:highlight w:val="none"/>
          <w:lang w:eastAsia="zh-CN"/>
        </w:rPr>
        <w:t>100</w:t>
      </w:r>
      <w:r>
        <w:rPr>
          <w:rFonts w:ascii="新宋体" w:hAnsi="新宋体" w:eastAsia="新宋体"/>
          <w:color w:val="auto"/>
          <w:sz w:val="24"/>
          <w:szCs w:val="24"/>
          <w:highlight w:val="none"/>
          <w:lang w:eastAsia="zh-CN"/>
        </w:rPr>
        <w:t>元；。</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lang w:eastAsia="zh-CN"/>
        </w:rPr>
        <w:t>3</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lang w:eastAsia="zh-CN"/>
        </w:rPr>
        <w:t>乙方保安员要严格按照合同约定的巡逻频率进行巡逻，并做好巡逻记录，未按要求进行巡逻的，每发生一次扣除服务费</w:t>
      </w:r>
      <w:r>
        <w:rPr>
          <w:rFonts w:ascii="新宋体" w:hAnsi="新宋体" w:eastAsia="新宋体" w:cs="Times New Roman"/>
          <w:color w:val="auto"/>
          <w:sz w:val="24"/>
          <w:szCs w:val="24"/>
          <w:highlight w:val="none"/>
          <w:lang w:eastAsia="zh-CN"/>
        </w:rPr>
        <w:t>200</w:t>
      </w:r>
      <w:r>
        <w:rPr>
          <w:rFonts w:ascii="新宋体" w:hAnsi="新宋体" w:eastAsia="新宋体"/>
          <w:color w:val="auto"/>
          <w:sz w:val="24"/>
          <w:szCs w:val="24"/>
          <w:highlight w:val="none"/>
          <w:lang w:eastAsia="zh-CN"/>
        </w:rPr>
        <w:t>元。</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lang w:eastAsia="zh-CN"/>
        </w:rPr>
        <w:t>4</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lang w:eastAsia="zh-CN"/>
        </w:rPr>
        <w:t>首次接到火警、警情后，乙方保安人员须在五分钟内到达现场，协助保护现场，并报告服务中心与警方。在遇到异常情况或住户紧急求助时，</w:t>
      </w:r>
      <w:r>
        <w:rPr>
          <w:rFonts w:ascii="新宋体" w:hAnsi="新宋体" w:eastAsia="新宋体" w:cs="Times New Roman"/>
          <w:color w:val="auto"/>
          <w:sz w:val="24"/>
          <w:szCs w:val="24"/>
          <w:highlight w:val="none"/>
          <w:lang w:eastAsia="zh-CN"/>
        </w:rPr>
        <w:t>10</w:t>
      </w:r>
      <w:r>
        <w:rPr>
          <w:rFonts w:ascii="新宋体" w:hAnsi="新宋体" w:eastAsia="新宋体"/>
          <w:color w:val="auto"/>
          <w:sz w:val="24"/>
          <w:szCs w:val="24"/>
          <w:highlight w:val="none"/>
          <w:lang w:eastAsia="zh-CN"/>
        </w:rPr>
        <w:t>分钟内赶到现场，采取相应措施。保安队 长要在</w:t>
      </w:r>
      <w:r>
        <w:rPr>
          <w:rFonts w:ascii="新宋体" w:hAnsi="新宋体" w:eastAsia="新宋体" w:cs="Times New Roman"/>
          <w:color w:val="auto"/>
          <w:sz w:val="24"/>
          <w:szCs w:val="24"/>
          <w:highlight w:val="none"/>
          <w:lang w:eastAsia="zh-CN"/>
        </w:rPr>
        <w:t>20</w:t>
      </w:r>
      <w:r>
        <w:rPr>
          <w:rFonts w:ascii="新宋体" w:hAnsi="新宋体" w:eastAsia="新宋体"/>
          <w:color w:val="auto"/>
          <w:sz w:val="24"/>
          <w:szCs w:val="24"/>
          <w:highlight w:val="none"/>
          <w:lang w:eastAsia="zh-CN"/>
        </w:rPr>
        <w:t>分钟内到过现场，指挥处理突发事件。未能及时按 突发事件处理程序处理的，每发生一次扣除服务费</w:t>
      </w:r>
      <w:r>
        <w:rPr>
          <w:rFonts w:ascii="新宋体" w:hAnsi="新宋体" w:eastAsia="新宋体" w:cs="Times New Roman"/>
          <w:color w:val="auto"/>
          <w:sz w:val="24"/>
          <w:szCs w:val="24"/>
          <w:highlight w:val="none"/>
          <w:lang w:eastAsia="zh-CN"/>
        </w:rPr>
        <w:t>500</w:t>
      </w:r>
      <w:r>
        <w:rPr>
          <w:rFonts w:ascii="新宋体" w:hAnsi="新宋体" w:eastAsia="新宋体"/>
          <w:color w:val="auto"/>
          <w:sz w:val="24"/>
          <w:szCs w:val="24"/>
          <w:highlight w:val="none"/>
          <w:lang w:eastAsia="zh-CN"/>
        </w:rPr>
        <w:t>元，引 起住户投诉的每次扣除服务费</w:t>
      </w:r>
      <w:r>
        <w:rPr>
          <w:rFonts w:ascii="新宋体" w:hAnsi="新宋体" w:eastAsia="新宋体" w:cs="Times New Roman"/>
          <w:color w:val="auto"/>
          <w:sz w:val="24"/>
          <w:szCs w:val="24"/>
          <w:highlight w:val="none"/>
          <w:lang w:eastAsia="zh-CN"/>
        </w:rPr>
        <w:t>1000</w:t>
      </w:r>
      <w:r>
        <w:rPr>
          <w:rFonts w:ascii="新宋体" w:hAnsi="新宋体" w:eastAsia="新宋体"/>
          <w:color w:val="auto"/>
          <w:sz w:val="24"/>
          <w:szCs w:val="24"/>
          <w:highlight w:val="none"/>
          <w:lang w:eastAsia="zh-CN"/>
        </w:rPr>
        <w:t>元，给甲方或第三人造成损失的，乙方还应承担相应赔偿责任；</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lang w:eastAsia="zh-CN"/>
        </w:rPr>
        <w:t>5</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lang w:eastAsia="zh-CN"/>
        </w:rPr>
        <w:t>乙方要加强对保安队伍的管理，保持廉洁自律作风，不得私自收受客户、住户礼品或礼金，不得侵占公私财物；在协助甲 方进行车辆管理收费活动中，实收现金要及时上交，如发现私 收、私占财物或侵占甲方停车费现象，占一罚十。</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lang w:eastAsia="zh-CN"/>
        </w:rPr>
        <w:t>6</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lang w:eastAsia="zh-CN"/>
        </w:rPr>
        <w:t>乙方保安队伍或队员不得介入从事项目的搬运业务，更不得</w:t>
      </w:r>
      <w:r>
        <w:rPr>
          <w:rFonts w:hint="eastAsia" w:ascii="新宋体" w:hAnsi="新宋体" w:eastAsia="新宋体"/>
          <w:color w:val="auto"/>
          <w:sz w:val="24"/>
          <w:szCs w:val="24"/>
          <w:highlight w:val="none"/>
          <w:lang w:eastAsia="zh-CN"/>
        </w:rPr>
        <w:t xml:space="preserve">  </w:t>
      </w:r>
      <w:r>
        <w:rPr>
          <w:rFonts w:ascii="新宋体" w:hAnsi="新宋体" w:eastAsia="新宋体"/>
          <w:color w:val="auto"/>
          <w:sz w:val="24"/>
          <w:szCs w:val="24"/>
          <w:highlight w:val="none"/>
          <w:lang w:eastAsia="zh-CN"/>
        </w:rPr>
        <w:t xml:space="preserve">支持地方势力进行强买强卖活动，发现非法搬运和强买强卖现 象要立即制止和向服务中心报告，如发现保安队伍或队员从事 或支持非法搬运和强买强卖活动，在警告的同时扣除月佣金 </w:t>
      </w:r>
      <w:r>
        <w:rPr>
          <w:rFonts w:ascii="新宋体" w:hAnsi="新宋体" w:eastAsia="新宋体" w:cs="Times New Roman"/>
          <w:color w:val="auto"/>
          <w:sz w:val="24"/>
          <w:szCs w:val="24"/>
          <w:highlight w:val="none"/>
          <w:lang w:eastAsia="zh-CN"/>
        </w:rPr>
        <w:t>10000</w:t>
      </w:r>
      <w:r>
        <w:rPr>
          <w:rFonts w:ascii="新宋体" w:hAnsi="新宋体" w:eastAsia="新宋体"/>
          <w:color w:val="auto"/>
          <w:sz w:val="24"/>
          <w:szCs w:val="24"/>
          <w:highlight w:val="none"/>
          <w:lang w:eastAsia="zh-CN"/>
        </w:rPr>
        <w:t>元，如严重造成社会影响，甲方有权单方解除合同，停止保安服务。</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w:t>
      </w:r>
      <w:r>
        <w:rPr>
          <w:rFonts w:ascii="新宋体" w:hAnsi="新宋体" w:eastAsia="新宋体"/>
          <w:color w:val="auto"/>
          <w:sz w:val="24"/>
          <w:szCs w:val="24"/>
          <w:highlight w:val="none"/>
          <w:lang w:eastAsia="zh-CN"/>
        </w:rPr>
        <w:t>7</w:t>
      </w:r>
      <w:r>
        <w:rPr>
          <w:rFonts w:hint="eastAsia" w:ascii="新宋体" w:hAnsi="新宋体" w:eastAsia="新宋体"/>
          <w:color w:val="auto"/>
          <w:sz w:val="24"/>
          <w:szCs w:val="24"/>
          <w:highlight w:val="none"/>
          <w:lang w:eastAsia="zh-CN"/>
        </w:rPr>
        <w:t>、</w:t>
      </w:r>
      <w:r>
        <w:rPr>
          <w:rFonts w:ascii="新宋体" w:hAnsi="新宋体" w:eastAsia="新宋体"/>
          <w:color w:val="auto"/>
          <w:sz w:val="24"/>
          <w:szCs w:val="24"/>
          <w:highlight w:val="none"/>
          <w:lang w:eastAsia="zh-CN"/>
        </w:rPr>
        <w:t>乙方要加强对保安队伍的管理，保持良好的工作状态，严格按安全防范工作要求，完成工作内容，确保管理区域内不发生入室盗窃案件。如管理区域內一年内每发生一起入室盗窃案件扣</w:t>
      </w:r>
      <w:r>
        <w:rPr>
          <w:rFonts w:ascii="新宋体" w:hAnsi="新宋体" w:eastAsia="新宋体" w:cs="Times New Roman"/>
          <w:color w:val="auto"/>
          <w:sz w:val="24"/>
          <w:szCs w:val="24"/>
          <w:highlight w:val="none"/>
          <w:lang w:eastAsia="zh-CN"/>
        </w:rPr>
        <w:t>500</w:t>
      </w:r>
      <w:r>
        <w:rPr>
          <w:rFonts w:ascii="新宋体" w:hAnsi="新宋体" w:eastAsia="新宋体"/>
          <w:color w:val="auto"/>
          <w:sz w:val="24"/>
          <w:szCs w:val="24"/>
          <w:highlight w:val="none"/>
          <w:lang w:eastAsia="zh-CN"/>
        </w:rPr>
        <w:t>元，不能提供巡逻记录和视频的扣</w:t>
      </w:r>
      <w:r>
        <w:rPr>
          <w:rFonts w:ascii="新宋体" w:hAnsi="新宋体" w:eastAsia="新宋体" w:cs="Times New Roman"/>
          <w:color w:val="auto"/>
          <w:sz w:val="24"/>
          <w:szCs w:val="24"/>
          <w:highlight w:val="none"/>
          <w:lang w:eastAsia="zh-CN"/>
        </w:rPr>
        <w:t>1000</w:t>
      </w:r>
      <w:r>
        <w:rPr>
          <w:rFonts w:ascii="新宋体" w:hAnsi="新宋体" w:eastAsia="新宋体"/>
          <w:color w:val="auto"/>
          <w:sz w:val="24"/>
          <w:szCs w:val="24"/>
          <w:highlight w:val="none"/>
          <w:lang w:eastAsia="zh-CN"/>
        </w:rPr>
        <w:t>元，第二起扣月服务费总额的</w:t>
      </w:r>
      <w:r>
        <w:rPr>
          <w:rFonts w:ascii="新宋体" w:hAnsi="新宋体" w:eastAsia="新宋体" w:cs="Times New Roman"/>
          <w:color w:val="auto"/>
          <w:sz w:val="24"/>
          <w:szCs w:val="24"/>
          <w:highlight w:val="none"/>
          <w:lang w:eastAsia="zh-CN"/>
        </w:rPr>
        <w:t>10%,</w:t>
      </w:r>
      <w:r>
        <w:rPr>
          <w:rFonts w:ascii="新宋体" w:hAnsi="新宋体" w:eastAsia="新宋体"/>
          <w:color w:val="auto"/>
          <w:sz w:val="24"/>
          <w:szCs w:val="24"/>
          <w:highlight w:val="none"/>
          <w:lang w:eastAsia="zh-CN"/>
        </w:rPr>
        <w:t>第三起扣月服务费总额的</w:t>
      </w:r>
      <w:r>
        <w:rPr>
          <w:rFonts w:ascii="新宋体" w:hAnsi="新宋体" w:eastAsia="新宋体" w:cs="Times New Roman"/>
          <w:color w:val="auto"/>
          <w:sz w:val="24"/>
          <w:szCs w:val="24"/>
          <w:highlight w:val="none"/>
          <w:lang w:eastAsia="zh-CN"/>
        </w:rPr>
        <w:t>20%</w:t>
      </w:r>
      <w:r>
        <w:rPr>
          <w:rFonts w:ascii="新宋体" w:hAnsi="新宋体" w:eastAsia="新宋体"/>
          <w:color w:val="auto"/>
          <w:sz w:val="24"/>
          <w:szCs w:val="24"/>
          <w:highlight w:val="none"/>
          <w:lang w:eastAsia="zh-CN"/>
        </w:rPr>
        <w:t>；给甲方或第三人造成的损失，乙方还应予以赔偿。</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eastAsia="zh-CN"/>
        </w:rPr>
        <w:t>18、乙方应按照甲方维序模块专业《可视化作业标准》做好保安队伍的日常培训工作，确保保安人员均能100%通过甲方各级部门的可视化抽查工作。出现可视化考核不合格的，每发生一例扣200元，超过五例扣月服务费总额的10%，同一保安人员可视化考核不合格超过2次应立即予以更换。造成甲方损失的，</w:t>
      </w:r>
      <w:r>
        <w:rPr>
          <w:rFonts w:ascii="新宋体" w:hAnsi="新宋体" w:eastAsia="新宋体"/>
          <w:color w:val="auto"/>
          <w:sz w:val="24"/>
          <w:szCs w:val="24"/>
          <w:highlight w:val="none"/>
          <w:lang w:eastAsia="zh-CN"/>
        </w:rPr>
        <w:t>乙方还应予以赔偿。</w:t>
      </w:r>
    </w:p>
    <w:p>
      <w:pPr>
        <w:pStyle w:val="30"/>
        <w:spacing w:line="520" w:lineRule="exact"/>
        <w:ind w:firstLine="480" w:firstLineChars="200"/>
        <w:jc w:val="both"/>
        <w:rPr>
          <w:rFonts w:hint="eastAsia" w:ascii="新宋体" w:hAnsi="新宋体" w:eastAsia="新宋体"/>
          <w:color w:val="auto"/>
          <w:sz w:val="24"/>
          <w:szCs w:val="24"/>
          <w:highlight w:val="none"/>
          <w:lang w:eastAsia="zh-CN"/>
        </w:rPr>
      </w:pPr>
    </w:p>
    <w:p>
      <w:pPr>
        <w:spacing w:line="520" w:lineRule="exact"/>
        <w:rPr>
          <w:rFonts w:hint="eastAsia" w:ascii="宋体" w:hAnsi="宋体"/>
          <w:b/>
          <w:color w:val="auto"/>
          <w:sz w:val="24"/>
          <w:highlight w:val="none"/>
        </w:rPr>
      </w:pPr>
      <w:r>
        <w:rPr>
          <w:rFonts w:hint="eastAsia" w:ascii="宋体" w:hAnsi="宋体"/>
          <w:b/>
          <w:color w:val="auto"/>
          <w:sz w:val="24"/>
          <w:highlight w:val="none"/>
        </w:rPr>
        <w:t xml:space="preserve"> </w:t>
      </w:r>
      <w:r>
        <w:rPr>
          <w:rFonts w:ascii="宋体" w:hAnsi="宋体"/>
          <w:b/>
          <w:color w:val="auto"/>
          <w:sz w:val="24"/>
          <w:highlight w:val="none"/>
        </w:rPr>
        <w:t xml:space="preserve">    </w:t>
      </w:r>
      <w:r>
        <w:rPr>
          <w:rFonts w:hint="eastAsia" w:ascii="宋体" w:hAnsi="宋体"/>
          <w:b/>
          <w:color w:val="auto"/>
          <w:sz w:val="24"/>
          <w:highlight w:val="none"/>
        </w:rPr>
        <w:t xml:space="preserve">第八条 </w:t>
      </w:r>
      <w:r>
        <w:rPr>
          <w:rFonts w:ascii="宋体" w:hAnsi="宋体"/>
          <w:b/>
          <w:color w:val="auto"/>
          <w:sz w:val="24"/>
          <w:highlight w:val="none"/>
        </w:rPr>
        <w:t xml:space="preserve"> </w:t>
      </w:r>
      <w:r>
        <w:rPr>
          <w:rFonts w:hint="eastAsia" w:ascii="宋体" w:hAnsi="宋体"/>
          <w:b/>
          <w:color w:val="auto"/>
          <w:sz w:val="24"/>
          <w:highlight w:val="none"/>
        </w:rPr>
        <w:t>违约责任</w:t>
      </w:r>
    </w:p>
    <w:p>
      <w:pPr>
        <w:spacing w:line="520" w:lineRule="exact"/>
        <w:ind w:firstLine="480" w:firstLineChars="200"/>
        <w:rPr>
          <w:rFonts w:ascii="宋体"/>
          <w:b/>
          <w:color w:val="auto"/>
          <w:sz w:val="24"/>
          <w:highlight w:val="none"/>
        </w:rPr>
      </w:pPr>
      <w:r>
        <w:rPr>
          <w:rFonts w:hint="eastAsia" w:ascii="宋体" w:hAnsi="宋体"/>
          <w:color w:val="auto"/>
          <w:sz w:val="24"/>
          <w:highlight w:val="none"/>
        </w:rPr>
        <w:t>1、服务期内，若乙方保安服务达不到本合同约定标准，甲方可要求乙方限期整改。若乙方逾期整改或整改后仍然达不到合同约定的标准的，则甲方有权解除本合同且乙方应向甲方支付本合同约定一个月保安服务费总额的违约金。</w:t>
      </w:r>
    </w:p>
    <w:p>
      <w:pPr>
        <w:spacing w:line="520" w:lineRule="exact"/>
        <w:ind w:firstLine="470" w:firstLineChars="196"/>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、除本合同另有约定或合同双方书面同意外，服务期内任何一方均不得单方解除本合同，否则应向对方支付等额于本合同约定一个月保安服务费总额的违约金。</w:t>
      </w:r>
    </w:p>
    <w:p>
      <w:pPr>
        <w:spacing w:line="520" w:lineRule="exact"/>
        <w:ind w:firstLine="470" w:firstLineChars="196"/>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甲方无正当理由未按合同规定履行向乙方支付保安服务费的，每逾期一日，按逾期金额的万分之三向乙方支付违约金；若甲方无正当理由累计逾期三个月未支付保安服务费，乙方有权终止解除合同，并撤回所选派保安人员，甲方应结清所拖欠乙方的保安服务费及违约金。</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、除本合同约定外，乙方保安人员若发生缺勤、脱岗、工作不尽职、玩忽职守和其他违反本合同约定的事项，甲方还可以要求乙方在三日内予以撤换保安人员，若因此给甲方造成损失的，乙方应负责全额赔偿。</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第九条 </w:t>
      </w:r>
      <w:r>
        <w:rPr>
          <w:rFonts w:ascii="宋体" w:hAnsi="宋体"/>
          <w:b/>
          <w:color w:val="auto"/>
          <w:sz w:val="24"/>
          <w:highlight w:val="none"/>
        </w:rPr>
        <w:t xml:space="preserve"> </w:t>
      </w:r>
      <w:r>
        <w:rPr>
          <w:rFonts w:hint="eastAsia" w:ascii="宋体" w:hAnsi="宋体"/>
          <w:b/>
          <w:color w:val="auto"/>
          <w:sz w:val="24"/>
          <w:highlight w:val="none"/>
        </w:rPr>
        <w:t>合同变更、解除及续订</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、本合同的订立、效力、解释、履行和争议的解决均适用中华人民共和国法律。</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、本合同有效期内，除本合同另有约定外，任何一方欲变更、解除本合同，应提前一个月书面通知对方，并阐明理由，经对方书面同意后，方可对本合同及其附件进行变更、解除。</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3、服务期内，若</w:t>
      </w:r>
      <w:r>
        <w:rPr>
          <w:rFonts w:ascii="宋体" w:hAnsi="宋体"/>
          <w:color w:val="auto"/>
          <w:sz w:val="24"/>
          <w:highlight w:val="none"/>
        </w:rPr>
        <w:t>乙方保安服务累计3个月或者连续2个月日常考评分数低于80分</w:t>
      </w:r>
      <w:r>
        <w:rPr>
          <w:rFonts w:hint="eastAsia" w:ascii="宋体" w:hAnsi="宋体"/>
          <w:color w:val="auto"/>
          <w:sz w:val="24"/>
          <w:highlight w:val="none"/>
        </w:rPr>
        <w:t>，则甲方</w:t>
      </w:r>
      <w:r>
        <w:rPr>
          <w:rFonts w:ascii="宋体" w:hAnsi="宋体"/>
          <w:color w:val="auto"/>
          <w:sz w:val="24"/>
          <w:highlight w:val="none"/>
        </w:rPr>
        <w:t>可书面告知乙方后解除本合同。</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、双方可在本合同期限届满前的</w:t>
      </w:r>
      <w:r>
        <w:rPr>
          <w:rFonts w:ascii="宋体" w:hAnsi="宋体"/>
          <w:color w:val="auto"/>
          <w:sz w:val="24"/>
          <w:highlight w:val="none"/>
        </w:rPr>
        <w:t>30日内就续约事宜进行协商。若双方决定续约，则应订立新</w:t>
      </w:r>
      <w:r>
        <w:rPr>
          <w:rFonts w:hint="eastAsia" w:ascii="宋体" w:hAnsi="宋体"/>
          <w:color w:val="auto"/>
          <w:sz w:val="24"/>
          <w:highlight w:val="none"/>
        </w:rPr>
        <w:t>合同。</w:t>
      </w:r>
    </w:p>
    <w:p>
      <w:pPr>
        <w:spacing w:line="520" w:lineRule="exact"/>
        <w:ind w:firstLine="472" w:firstLineChars="196"/>
        <w:rPr>
          <w:rFonts w:ascii="宋体"/>
          <w:b/>
          <w:color w:val="auto"/>
          <w:sz w:val="24"/>
          <w:highlight w:val="none"/>
        </w:rPr>
      </w:pPr>
      <w:r>
        <w:rPr>
          <w:rFonts w:hint="eastAsia" w:ascii="宋体" w:hAnsi="宋体"/>
          <w:b/>
          <w:color w:val="auto"/>
          <w:sz w:val="24"/>
          <w:highlight w:val="none"/>
        </w:rPr>
        <w:t xml:space="preserve">第十条 </w:t>
      </w:r>
      <w:r>
        <w:rPr>
          <w:rFonts w:ascii="宋体" w:hAnsi="宋体"/>
          <w:b/>
          <w:color w:val="auto"/>
          <w:sz w:val="24"/>
          <w:highlight w:val="none"/>
        </w:rPr>
        <w:t xml:space="preserve"> </w:t>
      </w:r>
      <w:r>
        <w:rPr>
          <w:rFonts w:hint="eastAsia" w:ascii="宋体" w:hAnsi="宋体"/>
          <w:b/>
          <w:color w:val="auto"/>
          <w:sz w:val="24"/>
          <w:highlight w:val="none"/>
        </w:rPr>
        <w:t>争议的解决</w:t>
      </w:r>
    </w:p>
    <w:p>
      <w:pPr>
        <w:spacing w:line="520" w:lineRule="exact"/>
        <w:ind w:firstLine="480" w:firstLineChars="200"/>
        <w:rPr>
          <w:rFonts w:ascii="宋体"/>
          <w:color w:val="auto"/>
          <w:sz w:val="24"/>
          <w:highlight w:val="none"/>
        </w:rPr>
      </w:pPr>
      <w:r>
        <w:rPr>
          <w:rFonts w:hint="eastAsia" w:ascii="宋体" w:hAnsi="宋体"/>
          <w:color w:val="auto"/>
          <w:sz w:val="24"/>
          <w:highlight w:val="none"/>
        </w:rPr>
        <w:t>因本合同履行或与本合同有关的一切争议，由双方优先协商解决；协商不成时，任何一方均可向甲方所在地人民法院提起诉讼。</w:t>
      </w:r>
    </w:p>
    <w:p>
      <w:pPr>
        <w:spacing w:line="520" w:lineRule="exact"/>
        <w:ind w:firstLine="472" w:firstLineChars="196"/>
        <w:rPr>
          <w:rFonts w:hint="eastAsia" w:ascii="宋体" w:hAnsi="宋体"/>
          <w:b/>
          <w:color w:val="auto"/>
          <w:sz w:val="24"/>
          <w:highlight w:val="none"/>
        </w:rPr>
      </w:pPr>
      <w:r>
        <w:rPr>
          <w:rFonts w:hint="eastAsia" w:ascii="宋体" w:hAnsi="宋体"/>
          <w:b/>
          <w:color w:val="auto"/>
          <w:sz w:val="24"/>
          <w:highlight w:val="none"/>
        </w:rPr>
        <w:t xml:space="preserve">第十一条 </w:t>
      </w:r>
      <w:r>
        <w:rPr>
          <w:rFonts w:ascii="宋体" w:hAnsi="宋体"/>
          <w:b/>
          <w:color w:val="auto"/>
          <w:sz w:val="24"/>
          <w:highlight w:val="none"/>
        </w:rPr>
        <w:t xml:space="preserve"> </w:t>
      </w:r>
      <w:r>
        <w:rPr>
          <w:rFonts w:hint="eastAsia" w:ascii="宋体" w:hAnsi="宋体"/>
          <w:b/>
          <w:color w:val="auto"/>
          <w:sz w:val="24"/>
          <w:highlight w:val="none"/>
        </w:rPr>
        <w:t>其他事项</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1、甲、乙双方就本合同中涉及各类</w:t>
      </w:r>
      <w:r>
        <w:rPr>
          <w:rFonts w:ascii="宋体" w:hAnsi="宋体"/>
          <w:color w:val="auto"/>
          <w:sz w:val="24"/>
          <w:highlight w:val="none"/>
        </w:rPr>
        <w:t>文件/函件/资料</w:t>
      </w:r>
      <w:r>
        <w:rPr>
          <w:rFonts w:hint="eastAsia" w:ascii="宋体" w:hAnsi="宋体"/>
          <w:color w:val="auto"/>
          <w:sz w:val="24"/>
          <w:highlight w:val="none"/>
        </w:rPr>
        <w:t>等以及就合同发生纠纷时相关文件和法律文书送达时的送达地址及法律后果作如下约定：</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甲方确认其有效的送达地址为</w:t>
      </w:r>
      <w:r>
        <w:rPr>
          <w:rFonts w:hint="eastAsia" w:ascii="宋体" w:hAnsi="宋体"/>
          <w:color w:val="auto"/>
          <w:sz w:val="24"/>
          <w:highlight w:val="none"/>
          <w:u w:val="single"/>
        </w:rPr>
        <w:t xml:space="preserve"> </w:t>
      </w:r>
      <w:r>
        <w:rPr>
          <w:rFonts w:ascii="宋体" w:hAnsi="宋体"/>
          <w:color w:val="auto"/>
          <w:sz w:val="24"/>
          <w:highlight w:val="none"/>
          <w:u w:val="single"/>
        </w:rPr>
        <w:t>厦门市</w:t>
      </w:r>
      <w:r>
        <w:rPr>
          <w:rFonts w:hint="eastAsia" w:ascii="宋体" w:hAnsi="宋体"/>
          <w:color w:val="auto"/>
          <w:sz w:val="24"/>
          <w:highlight w:val="none"/>
          <w:u w:val="single"/>
        </w:rPr>
        <w:t>思明</w:t>
      </w:r>
      <w:r>
        <w:rPr>
          <w:rFonts w:ascii="宋体" w:hAnsi="宋体"/>
          <w:color w:val="auto"/>
          <w:sz w:val="24"/>
          <w:highlight w:val="none"/>
          <w:u w:val="single"/>
        </w:rPr>
        <w:t>区</w:t>
      </w:r>
      <w:r>
        <w:rPr>
          <w:rFonts w:hint="eastAsia" w:ascii="宋体" w:hAnsi="宋体"/>
          <w:color w:val="auto"/>
          <w:sz w:val="24"/>
          <w:highlight w:val="none"/>
          <w:u w:val="single"/>
        </w:rPr>
        <w:t>体育41号六层</w:t>
      </w:r>
      <w:r>
        <w:rPr>
          <w:rFonts w:hint="eastAsia" w:ascii="宋体" w:hAnsi="宋体"/>
          <w:color w:val="auto"/>
          <w:sz w:val="24"/>
          <w:highlight w:val="none"/>
        </w:rPr>
        <w:t>。</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 xml:space="preserve">乙方确认其有效的送达地址为 </w:t>
      </w:r>
      <w:r>
        <w:rPr>
          <w:rFonts w:hint="eastAsia" w:ascii="宋体" w:hAnsi="宋体"/>
          <w:color w:val="auto"/>
          <w:sz w:val="24"/>
          <w:highlight w:val="none"/>
          <w:u w:val="single"/>
        </w:rPr>
        <w:t>厦门市思明区莲前东路409号1806室</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20" w:lineRule="exact"/>
        <w:ind w:firstLine="470" w:firstLineChars="196"/>
        <w:rPr>
          <w:rFonts w:hint="eastAsia" w:ascii="宋体" w:hAnsi="宋体"/>
          <w:color w:val="auto"/>
          <w:sz w:val="24"/>
          <w:highlight w:val="none"/>
        </w:rPr>
      </w:pPr>
      <w:r>
        <w:rPr>
          <w:rFonts w:ascii="宋体" w:hAnsi="宋体"/>
          <w:color w:val="auto"/>
          <w:sz w:val="24"/>
          <w:highlight w:val="none"/>
        </w:rPr>
        <w:t>双方应保证本合同中所记载的地址准确无误，合同中记载的地址变更时应及时书面通知对方，如因合同中地址变更没有书面通知</w:t>
      </w:r>
      <w:r>
        <w:rPr>
          <w:rFonts w:hint="eastAsia" w:ascii="宋体" w:hAnsi="宋体"/>
          <w:color w:val="auto"/>
          <w:sz w:val="24"/>
          <w:highlight w:val="none"/>
        </w:rPr>
        <w:t>导致</w:t>
      </w:r>
      <w:r>
        <w:rPr>
          <w:rFonts w:ascii="宋体" w:hAnsi="宋体"/>
          <w:color w:val="auto"/>
          <w:sz w:val="24"/>
          <w:highlight w:val="none"/>
        </w:rPr>
        <w:t>文件/函件/资料</w:t>
      </w:r>
      <w:r>
        <w:rPr>
          <w:rFonts w:hint="eastAsia" w:ascii="宋体" w:hAnsi="宋体"/>
          <w:color w:val="auto"/>
          <w:sz w:val="24"/>
          <w:highlight w:val="none"/>
        </w:rPr>
        <w:t>未能被当事人实际接收的，邮寄送达的，以文书退回之日视为送达之日</w:t>
      </w:r>
      <w:r>
        <w:rPr>
          <w:rFonts w:ascii="宋体" w:hAnsi="宋体"/>
          <w:color w:val="auto"/>
          <w:sz w:val="24"/>
          <w:highlight w:val="none"/>
        </w:rPr>
        <w:t>。</w:t>
      </w:r>
    </w:p>
    <w:p>
      <w:pPr>
        <w:spacing w:line="520" w:lineRule="exact"/>
        <w:ind w:firstLine="470" w:firstLineChars="196"/>
        <w:rPr>
          <w:rFonts w:hint="eastAsia" w:ascii="宋体" w:hAnsi="宋体"/>
          <w:color w:val="auto"/>
          <w:sz w:val="24"/>
          <w:highlight w:val="none"/>
        </w:rPr>
      </w:pPr>
      <w:r>
        <w:rPr>
          <w:rFonts w:hint="eastAsia" w:ascii="宋体" w:hAnsi="宋体"/>
          <w:color w:val="auto"/>
          <w:sz w:val="24"/>
          <w:highlight w:val="none"/>
        </w:rPr>
        <w:t>2、双方该送达地址适用范围包括双方非诉时各类通知、协议等文件以及就合同发生纠纷时相关文件和法律文书的送达，同时包括在争议进入仲裁、民事诉讼程序后的一审、二审、再审和执行程序。</w:t>
      </w:r>
      <w:r>
        <w:rPr>
          <w:rFonts w:ascii="宋体" w:hAnsi="宋体"/>
          <w:color w:val="auto"/>
          <w:sz w:val="24"/>
          <w:highlight w:val="none"/>
        </w:rPr>
        <w:t>双方之间的文件/函件/资料都不应被无理扣压或拖延，签收人应在通讯回执上签署姓名和时间。一方拒绝签收，另一方以特快专递、挂号信、传真等方式将文件/函件/资料送至</w:t>
      </w:r>
      <w:r>
        <w:rPr>
          <w:rFonts w:hint="eastAsia" w:ascii="宋体" w:hAnsi="宋体"/>
          <w:color w:val="auto"/>
          <w:sz w:val="24"/>
          <w:highlight w:val="none"/>
        </w:rPr>
        <w:t>上述</w:t>
      </w:r>
      <w:r>
        <w:rPr>
          <w:rFonts w:ascii="宋体" w:hAnsi="宋体"/>
          <w:color w:val="auto"/>
          <w:sz w:val="24"/>
          <w:highlight w:val="none"/>
        </w:rPr>
        <w:t>明确约定地址的，视为送达。</w:t>
      </w:r>
    </w:p>
    <w:p>
      <w:pPr>
        <w:spacing w:line="520" w:lineRule="exact"/>
        <w:ind w:firstLine="480" w:firstLineChars="200"/>
        <w:rPr>
          <w:rFonts w:hint="eastAsia" w:ascii="宋体" w:hAnsi="宋体"/>
          <w:b/>
          <w:color w:val="auto"/>
          <w:sz w:val="24"/>
          <w:highlight w:val="none"/>
        </w:rPr>
      </w:pPr>
      <w:r>
        <w:rPr>
          <w:rFonts w:ascii="宋体" w:hAnsi="宋体"/>
          <w:color w:val="auto"/>
          <w:sz w:val="24"/>
          <w:highlight w:val="none"/>
        </w:rPr>
        <w:t>3</w:t>
      </w:r>
      <w:r>
        <w:rPr>
          <w:rFonts w:hint="eastAsia" w:ascii="宋体" w:hAnsi="宋体"/>
          <w:color w:val="auto"/>
          <w:sz w:val="24"/>
          <w:highlight w:val="none"/>
        </w:rPr>
        <w:t>、本合同未尽事宜，双方可另行协商并签订书面补充协议，补充协议与本合同具同等法律效力。</w:t>
      </w:r>
    </w:p>
    <w:p>
      <w:pPr>
        <w:spacing w:line="520" w:lineRule="exact"/>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、本合同附件为本合同的有效组成部分，与本合同具同等法律效力。</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、本合同壹式贰份，双方各执壹份，各份合同具有同等法律效力，经甲乙双方签字盖章后生效。</w:t>
      </w:r>
    </w:p>
    <w:p>
      <w:pPr>
        <w:spacing w:line="520" w:lineRule="exact"/>
        <w:rPr>
          <w:rFonts w:hint="eastAsia" w:ascii="宋体" w:hAnsi="宋体"/>
          <w:color w:val="auto"/>
          <w:sz w:val="24"/>
          <w:highlight w:val="none"/>
        </w:rPr>
      </w:pPr>
      <w:r>
        <w:rPr>
          <w:rFonts w:hint="eastAsia" w:ascii="宋体" w:hAnsi="宋体"/>
          <w:color w:val="auto"/>
          <w:sz w:val="24"/>
          <w:highlight w:val="none"/>
        </w:rPr>
        <w:t>（以下无正文）</w:t>
      </w:r>
    </w:p>
    <w:p>
      <w:pPr>
        <w:spacing w:line="520" w:lineRule="exact"/>
        <w:ind w:firstLine="420" w:firstLineChars="200"/>
        <w:jc w:val="left"/>
        <w:rPr>
          <w:rFonts w:ascii="宋体"/>
          <w:color w:val="auto"/>
          <w:sz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61595</wp:posOffset>
                </wp:positionV>
                <wp:extent cx="2901950" cy="1943100"/>
                <wp:effectExtent l="0" t="0" r="0" b="0"/>
                <wp:wrapNone/>
                <wp:docPr id="3" name="Quad Arrow 7"/>
                <wp:cNvGraphicFramePr/>
                <a:graphic xmlns:a="http://schemas.openxmlformats.org/drawingml/2006/main">
                  <a:graphicData uri="http://schemas.microsoft.com/office/word/2010/wordprocessingShape">
                    <wps:wsp>
                      <wps:cNvSpPr txBox="1"/>
                      <wps:spPr>
                        <a:xfrm>
                          <a:off x="0" y="0"/>
                          <a:ext cx="2901950" cy="1943100"/>
                        </a:xfrm>
                        <a:prstGeom prst="rect">
                          <a:avLst/>
                        </a:prstGeom>
                        <a:noFill/>
                        <a:ln w="9525">
                          <a:noFill/>
                        </a:ln>
                      </wps:spPr>
                      <wps:txbx>
                        <w:txbxContent>
                          <w:p>
                            <w:pPr>
                              <w:spacing w:line="520" w:lineRule="exact"/>
                              <w:rPr>
                                <w:rFonts w:ascii="宋体"/>
                                <w:sz w:val="24"/>
                              </w:rPr>
                            </w:pPr>
                            <w:r>
                              <w:rPr>
                                <w:rFonts w:hint="eastAsia" w:ascii="宋体" w:hAnsi="宋体"/>
                                <w:szCs w:val="21"/>
                              </w:rPr>
                              <w:t>甲方：（盖章）</w:t>
                            </w:r>
                          </w:p>
                          <w:p>
                            <w:pPr>
                              <w:spacing w:line="520" w:lineRule="exact"/>
                              <w:rPr>
                                <w:rFonts w:hint="eastAsia"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hint="eastAsia" w:ascii="宋体" w:hAnsi="宋体"/>
                                <w:szCs w:val="21"/>
                              </w:rPr>
                            </w:pPr>
                            <w:r>
                              <w:rPr>
                                <w:rFonts w:hint="eastAsia" w:ascii="宋体" w:hAnsi="宋体"/>
                                <w:szCs w:val="21"/>
                              </w:rPr>
                              <w:t>签订日期：       年     月     日</w:t>
                            </w:r>
                          </w:p>
                          <w:p/>
                        </w:txbxContent>
                      </wps:txbx>
                      <wps:bodyPr upright="1">
                        <a:noAutofit/>
                      </wps:bodyPr>
                    </wps:wsp>
                  </a:graphicData>
                </a:graphic>
              </wp:anchor>
            </w:drawing>
          </mc:Choice>
          <mc:Fallback>
            <w:pict>
              <v:shape id="Quad Arrow 7" o:spid="_x0000_s1026" o:spt="202" type="#_x0000_t202" style="position:absolute;left:0pt;margin-left:-7.15pt;margin-top:4.85pt;height:153pt;width:228.5pt;z-index:251660288;mso-width-relative:page;mso-height-relative:page;" filled="f" stroked="f" coordsize="21600,21600" o:gfxdata="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KSKZ2AAAAAkBAAAPAAAAAAAAAAEAIAAAACIAAABkcnMvZG93bnJldi54bWxQSwECFAAUAAAA&#10;CACHTuJAhpETsLUBAABzAwAADgAAAAAAAAABACAAAAAnAQAAZHJzL2Uyb0RvYy54bWxQSwUGAAAA&#10;AAYABgBZAQAATgUAAAAA&#10;">
                <v:fill on="f" focussize="0,0"/>
                <v:stroke on="f"/>
                <v:imagedata o:title=""/>
                <o:lock v:ext="edit" aspectratio="f"/>
                <v:textbox>
                  <w:txbxContent>
                    <w:p>
                      <w:pPr>
                        <w:spacing w:line="520" w:lineRule="exact"/>
                        <w:rPr>
                          <w:rFonts w:ascii="宋体"/>
                          <w:sz w:val="24"/>
                        </w:rPr>
                      </w:pPr>
                      <w:r>
                        <w:rPr>
                          <w:rFonts w:hint="eastAsia" w:ascii="宋体" w:hAnsi="宋体"/>
                          <w:szCs w:val="21"/>
                        </w:rPr>
                        <w:t>甲方：（盖章）</w:t>
                      </w:r>
                    </w:p>
                    <w:p>
                      <w:pPr>
                        <w:spacing w:line="520" w:lineRule="exact"/>
                        <w:rPr>
                          <w:rFonts w:hint="eastAsia" w:ascii="宋体" w:hAnsi="宋体"/>
                          <w:szCs w:val="21"/>
                        </w:rPr>
                      </w:pPr>
                      <w:r>
                        <w:rPr>
                          <w:rFonts w:hint="eastAsia" w:ascii="宋体" w:hAnsi="宋体"/>
                          <w:szCs w:val="21"/>
                        </w:rPr>
                        <w:t>授权代表（签字）：</w:t>
                      </w:r>
                    </w:p>
                    <w:p>
                      <w:pPr>
                        <w:spacing w:line="520" w:lineRule="exact"/>
                        <w:rPr>
                          <w:rFonts w:ascii="宋体"/>
                          <w:szCs w:val="21"/>
                        </w:rPr>
                      </w:pPr>
                      <w:r>
                        <w:rPr>
                          <w:rFonts w:hint="eastAsia" w:ascii="宋体" w:hAnsi="宋体"/>
                          <w:szCs w:val="21"/>
                        </w:rPr>
                        <w:t>联系地址：</w:t>
                      </w:r>
                    </w:p>
                    <w:p>
                      <w:pPr>
                        <w:spacing w:line="520" w:lineRule="exact"/>
                        <w:rPr>
                          <w:rFonts w:ascii="宋体"/>
                          <w:szCs w:val="21"/>
                        </w:rPr>
                      </w:pPr>
                      <w:r>
                        <w:rPr>
                          <w:rFonts w:hint="eastAsia" w:ascii="宋体" w:hAnsi="宋体"/>
                          <w:szCs w:val="21"/>
                        </w:rPr>
                        <w:t>联系电话：</w:t>
                      </w:r>
                    </w:p>
                    <w:p>
                      <w:pPr>
                        <w:spacing w:line="520" w:lineRule="exact"/>
                        <w:rPr>
                          <w:rFonts w:hint="eastAsia" w:ascii="宋体" w:hAnsi="宋体"/>
                          <w:szCs w:val="21"/>
                        </w:rPr>
                      </w:pPr>
                      <w:r>
                        <w:rPr>
                          <w:rFonts w:hint="eastAsia" w:ascii="宋体" w:hAnsi="宋体"/>
                          <w:szCs w:val="21"/>
                        </w:rPr>
                        <w:t>签订日期：       年     月     日</w:t>
                      </w:r>
                    </w:p>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2903855</wp:posOffset>
                </wp:positionH>
                <wp:positionV relativeFrom="paragraph">
                  <wp:posOffset>52070</wp:posOffset>
                </wp:positionV>
                <wp:extent cx="2922270" cy="2099945"/>
                <wp:effectExtent l="4445" t="5080" r="6985" b="15875"/>
                <wp:wrapNone/>
                <wp:docPr id="4" name="Quad Arrow 9"/>
                <wp:cNvGraphicFramePr/>
                <a:graphic xmlns:a="http://schemas.openxmlformats.org/drawingml/2006/main">
                  <a:graphicData uri="http://schemas.microsoft.com/office/word/2010/wordprocessingShape">
                    <wps:wsp>
                      <wps:cNvSpPr txBox="1"/>
                      <wps:spPr>
                        <a:xfrm>
                          <a:off x="0" y="0"/>
                          <a:ext cx="2922270" cy="20999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520" w:lineRule="exact"/>
                              <w:rPr>
                                <w:rFonts w:hint="eastAsia"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hint="eastAsia"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wps:txbx>
                      <wps:bodyPr upright="1"/>
                    </wps:wsp>
                  </a:graphicData>
                </a:graphic>
              </wp:anchor>
            </w:drawing>
          </mc:Choice>
          <mc:Fallback>
            <w:pict>
              <v:shape id="Quad Arrow 9" o:spid="_x0000_s1026" o:spt="202" type="#_x0000_t202" style="position:absolute;left:0pt;margin-left:228.65pt;margin-top:4.1pt;height:165.35pt;width:230.1pt;z-index:251659264;mso-width-relative:page;mso-height-relative:page;" fillcolor="#FFFFFF" filled="t" stroked="t" coordsize="21600,21600" o:gfxdata="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sbNR2QAAAAkBAAAPAAAAAAAAAAEAIAAAACIAAABkcnMvZG93&#10;bnJldi54bWxQSwECFAAUAAAACACHTuJAniWniP8BAABGBAAADgAAAAAAAAABACAAAAAoAQAAZHJz&#10;L2Uyb0RvYy54bWxQSwUGAAAAAAYABgBZAQAAmQUAAAAA&#10;">
                <v:fill on="t" focussize="0,0"/>
                <v:stroke color="#FFFFFF" joinstyle="miter"/>
                <v:imagedata o:title=""/>
                <o:lock v:ext="edit" aspectratio="f"/>
                <v:textbox>
                  <w:txbxContent>
                    <w:p>
                      <w:pPr>
                        <w:spacing w:line="520" w:lineRule="exact"/>
                        <w:rPr>
                          <w:rFonts w:hint="eastAsia" w:ascii="宋体" w:hAnsi="宋体"/>
                          <w:szCs w:val="21"/>
                        </w:rPr>
                      </w:pPr>
                      <w:r>
                        <w:rPr>
                          <w:rFonts w:hint="eastAsia" w:ascii="宋体" w:hAnsi="宋体"/>
                          <w:szCs w:val="21"/>
                        </w:rPr>
                        <w:t>乙方：（盖章）</w:t>
                      </w:r>
                    </w:p>
                    <w:p>
                      <w:pPr>
                        <w:spacing w:line="520" w:lineRule="exact"/>
                        <w:rPr>
                          <w:rFonts w:ascii="宋体"/>
                          <w:szCs w:val="21"/>
                        </w:rPr>
                      </w:pPr>
                      <w:r>
                        <w:rPr>
                          <w:rFonts w:hint="eastAsia" w:ascii="宋体" w:hAnsi="宋体"/>
                          <w:szCs w:val="21"/>
                        </w:rPr>
                        <w:t>授权代表（签字）：</w:t>
                      </w:r>
                    </w:p>
                    <w:p>
                      <w:pPr>
                        <w:spacing w:line="520" w:lineRule="exact"/>
                        <w:ind w:left="6720" w:hanging="6720" w:hangingChars="3200"/>
                        <w:rPr>
                          <w:rFonts w:ascii="宋体"/>
                          <w:szCs w:val="21"/>
                        </w:rPr>
                      </w:pPr>
                      <w:r>
                        <w:rPr>
                          <w:rFonts w:hint="eastAsia" w:ascii="宋体" w:hAnsi="宋体"/>
                          <w:szCs w:val="21"/>
                        </w:rPr>
                        <w:t>联系地址：</w:t>
                      </w:r>
                      <w:r>
                        <w:rPr>
                          <w:rFonts w:ascii="宋体"/>
                          <w:szCs w:val="21"/>
                        </w:rPr>
                        <w:t xml:space="preserve"> </w:t>
                      </w:r>
                    </w:p>
                    <w:p>
                      <w:pPr>
                        <w:spacing w:line="520" w:lineRule="exact"/>
                        <w:rPr>
                          <w:rFonts w:hint="eastAsia" w:ascii="宋体" w:hAnsi="宋体"/>
                          <w:szCs w:val="21"/>
                        </w:rPr>
                      </w:pPr>
                      <w:r>
                        <w:rPr>
                          <w:rFonts w:hint="eastAsia" w:ascii="宋体" w:hAnsi="宋体"/>
                          <w:szCs w:val="21"/>
                        </w:rPr>
                        <w:t>联系电话：</w:t>
                      </w:r>
                    </w:p>
                    <w:p>
                      <w:pPr>
                        <w:spacing w:line="520" w:lineRule="exact"/>
                        <w:rPr>
                          <w:rFonts w:ascii="宋体"/>
                          <w:sz w:val="24"/>
                        </w:rPr>
                      </w:pPr>
                      <w:r>
                        <w:rPr>
                          <w:rFonts w:hint="eastAsia" w:ascii="宋体" w:hAnsi="宋体"/>
                          <w:szCs w:val="21"/>
                        </w:rPr>
                        <w:t>签订日期：       年     月     日</w:t>
                      </w:r>
                    </w:p>
                  </w:txbxContent>
                </v:textbox>
              </v:shape>
            </w:pict>
          </mc:Fallback>
        </mc:AlternateContent>
      </w:r>
    </w:p>
    <w:p>
      <w:pPr>
        <w:spacing w:line="520" w:lineRule="exac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djustRightInd w:val="0"/>
        <w:spacing w:line="360" w:lineRule="auto"/>
        <w:jc w:val="left"/>
        <w:textAlignment w:val="baseline"/>
        <w:rPr>
          <w:rFonts w:hint="eastAsia" w:ascii="新宋体" w:hAnsi="新宋体" w:eastAsia="新宋体" w:cs="仿宋"/>
          <w:b/>
          <w:color w:val="auto"/>
          <w:kern w:val="0"/>
          <w:sz w:val="24"/>
          <w:highlight w:val="none"/>
        </w:rPr>
      </w:pPr>
    </w:p>
    <w:p>
      <w:pPr>
        <w:widowControl/>
        <w:jc w:val="left"/>
        <w:rPr>
          <w:rFonts w:hint="eastAsia" w:ascii="新宋体" w:hAnsi="新宋体" w:eastAsia="新宋体" w:cs="仿宋"/>
          <w:b/>
          <w:color w:val="auto"/>
          <w:kern w:val="0"/>
          <w:sz w:val="24"/>
          <w:highlight w:val="none"/>
        </w:rPr>
      </w:pPr>
      <w:r>
        <w:rPr>
          <w:rFonts w:ascii="新宋体" w:hAnsi="新宋体" w:eastAsia="新宋体" w:cs="仿宋"/>
          <w:b/>
          <w:color w:val="auto"/>
          <w:kern w:val="0"/>
          <w:sz w:val="24"/>
          <w:highlight w:val="none"/>
        </w:rPr>
        <w:br w:type="page"/>
      </w:r>
    </w:p>
    <w:p>
      <w:pPr>
        <w:adjustRightInd w:val="0"/>
        <w:spacing w:line="360" w:lineRule="auto"/>
        <w:jc w:val="left"/>
        <w:textAlignment w:val="baseline"/>
        <w:rPr>
          <w:rFonts w:hint="eastAsia" w:ascii="新宋体" w:hAnsi="新宋体" w:eastAsia="新宋体" w:cs="仿宋"/>
          <w:b/>
          <w:color w:val="auto"/>
          <w:kern w:val="0"/>
          <w:sz w:val="24"/>
          <w:highlight w:val="none"/>
        </w:rPr>
      </w:pPr>
      <w:r>
        <w:rPr>
          <w:rFonts w:hint="eastAsia" w:ascii="新宋体" w:hAnsi="新宋体" w:eastAsia="新宋体" w:cs="仿宋"/>
          <w:b/>
          <w:color w:val="auto"/>
          <w:kern w:val="0"/>
          <w:sz w:val="24"/>
          <w:highlight w:val="none"/>
        </w:rPr>
        <w:t>附件一：保安服务岗位职责及要求</w:t>
      </w:r>
    </w:p>
    <w:p>
      <w:pPr>
        <w:widowControl/>
        <w:jc w:val="left"/>
        <w:rPr>
          <w:rFonts w:hint="eastAsia" w:ascii="宋体" w:hAnsi="宋体"/>
          <w:color w:val="auto"/>
          <w:sz w:val="24"/>
          <w:highlight w:val="none"/>
        </w:rPr>
      </w:pPr>
    </w:p>
    <w:p>
      <w:pPr>
        <w:widowControl/>
        <w:jc w:val="left"/>
        <w:rPr>
          <w:rFonts w:hint="eastAsia" w:ascii="宋体" w:hAnsi="宋体"/>
          <w:color w:val="auto"/>
          <w:sz w:val="24"/>
          <w:highlight w:val="none"/>
        </w:rPr>
      </w:pP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（一）岗位职责</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乙方保安人员为甲方</w:t>
      </w:r>
      <w:r>
        <w:rPr>
          <w:rFonts w:hint="eastAsia" w:ascii="宋体" w:hAnsi="宋体"/>
          <w:color w:val="auto"/>
          <w:sz w:val="24"/>
          <w:highlight w:val="none"/>
        </w:rPr>
        <w:t>提供</w:t>
      </w:r>
      <w:r>
        <w:rPr>
          <w:rFonts w:ascii="宋体" w:hAnsi="宋体"/>
          <w:color w:val="auto"/>
          <w:sz w:val="24"/>
          <w:highlight w:val="none"/>
        </w:rPr>
        <w:t>门卫值勤、车辆管控、监控消防、巡查等的</w:t>
      </w:r>
      <w:r>
        <w:rPr>
          <w:rFonts w:hint="eastAsia" w:ascii="宋体" w:hAnsi="宋体"/>
          <w:color w:val="auto"/>
          <w:sz w:val="24"/>
          <w:highlight w:val="none"/>
        </w:rPr>
        <w:t>服务，并服从甲方</w:t>
      </w:r>
      <w:r>
        <w:rPr>
          <w:rFonts w:ascii="宋体" w:hAnsi="宋体"/>
          <w:color w:val="auto"/>
          <w:sz w:val="24"/>
          <w:highlight w:val="none"/>
        </w:rPr>
        <w:t>管理。服务过程中凭甲方提供的指定的有审批权的管理人员的签字的出门单查验放行物品，来访人员须查验证件、办理岀入登记，按甲方的规定做好出入门卫的手续。</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夜间安全巡查，</w:t>
      </w:r>
      <w:r>
        <w:rPr>
          <w:rFonts w:hint="eastAsia" w:ascii="宋体" w:hAnsi="宋体"/>
          <w:color w:val="auto"/>
          <w:sz w:val="24"/>
          <w:highlight w:val="none"/>
        </w:rPr>
        <w:t>保障</w:t>
      </w:r>
      <w:r>
        <w:rPr>
          <w:rFonts w:ascii="宋体" w:hAnsi="宋体"/>
          <w:color w:val="auto"/>
          <w:sz w:val="24"/>
          <w:highlight w:val="none"/>
        </w:rPr>
        <w:t>保安服务区域内人员的人身、财产安全， 维护正常治安、消防秩序，做好防抢、防盗、防火、防破坏等工作，对火灾、治安、自然灾害等突发事件制定应急预案，事发时积极采取相应措施，立即向警方报案或告知甲方人员，同时要保护好现场，并详细记录备查。</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3、消防设施的日常检查，确保防火、防盗并做好相应的安全防范。</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乙方根据甲方需求设置固定岗哨和流动巡逻岗哨，各岗哨自进</w:t>
      </w:r>
      <w:r>
        <w:rPr>
          <w:rFonts w:hint="eastAsia" w:ascii="宋体" w:hAnsi="宋体"/>
          <w:color w:val="auto"/>
          <w:sz w:val="24"/>
          <w:highlight w:val="none"/>
        </w:rPr>
        <w:t>入</w:t>
      </w:r>
      <w:r>
        <w:rPr>
          <w:rFonts w:ascii="宋体" w:hAnsi="宋体"/>
          <w:color w:val="auto"/>
          <w:sz w:val="24"/>
          <w:highlight w:val="none"/>
        </w:rPr>
        <w:t>保安服务区域后即开始全日不间断</w:t>
      </w:r>
      <w:r>
        <w:rPr>
          <w:rFonts w:hint="eastAsia" w:ascii="宋体" w:hAnsi="宋体"/>
          <w:color w:val="auto"/>
          <w:sz w:val="24"/>
          <w:highlight w:val="none"/>
        </w:rPr>
        <w:t>按</w:t>
      </w:r>
      <w:r>
        <w:rPr>
          <w:rFonts w:ascii="宋体" w:hAnsi="宋体"/>
          <w:color w:val="auto"/>
          <w:sz w:val="24"/>
          <w:highlight w:val="none"/>
        </w:rPr>
        <w:t>本合同约定提供保安服务。</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（二）服务要求</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1、上岗时仪容整洁，仪态端庄，精神饱满，穿着统一安保制服；</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、运用标准的安保礼仪手势引导询问来访人员做好登记，维护服务区域的整体形象；</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、接待来客主动热情，文明礼貌，用语规范，应对得体。对难以回答或解决的问题，应及时报告上级或转告有关部门予以妥善解决；</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、在上班期间与人交谈时，态度要和善，语气要亲切，言辞要得体，给人以礼貌表示；</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、遇特殊情况，应有礼貌的请其出示有效证件予以登记并做必要的解释工作，以消除客人的不满情绪；</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、各岗位保持联系，主动协调保证通道畅通；突发事件，应保护现场、做好登记、立即上报。</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乙方保安人员应严格遵守《保安服务管理条例》及甲方的各项规章制度，未经允许不得随意动用甲方的设备，不得任意进入甲方的办公室，无紧急情况不得动用甲方单位的电话,要严守在履行职务时所知悉的甲方商业秘密。</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乙方应指派专人负责</w:t>
      </w:r>
      <w:r>
        <w:rPr>
          <w:rFonts w:hint="eastAsia" w:ascii="宋体" w:hAnsi="宋体"/>
          <w:color w:val="auto"/>
          <w:sz w:val="24"/>
          <w:highlight w:val="none"/>
        </w:rPr>
        <w:t>保安服务</w:t>
      </w:r>
      <w:r>
        <w:rPr>
          <w:rFonts w:ascii="宋体" w:hAnsi="宋体"/>
          <w:color w:val="auto"/>
          <w:sz w:val="24"/>
          <w:highlight w:val="none"/>
        </w:rPr>
        <w:t>工作，以便双方进行沟通交流，及时协调处理</w:t>
      </w:r>
      <w:r>
        <w:rPr>
          <w:rFonts w:hint="eastAsia" w:ascii="宋体" w:hAnsi="宋体"/>
          <w:color w:val="auto"/>
          <w:sz w:val="24"/>
          <w:highlight w:val="none"/>
        </w:rPr>
        <w:t>保安</w:t>
      </w:r>
      <w:r>
        <w:rPr>
          <w:rFonts w:ascii="宋体" w:hAnsi="宋体"/>
          <w:color w:val="auto"/>
          <w:sz w:val="24"/>
          <w:highlight w:val="none"/>
        </w:rPr>
        <w:t>服务工作中出现的问题。</w:t>
      </w:r>
    </w:p>
    <w:p>
      <w:pPr>
        <w:spacing w:line="520" w:lineRule="exact"/>
        <w:ind w:firstLine="480" w:firstLineChars="200"/>
        <w:rPr>
          <w:rFonts w:hint="eastAsia"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 xml:space="preserve">、服务工作中的基本用语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（1）接待时：欢迎您、欢迎光临；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（2）接受吩咐时：是的、明白了、清楚了；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（3）向客人道歉：实在对不起；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（4）业主向你致谢时：请别客气、很高兴为您服务、这是我应该做的；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（5）不能立即接待时：请稍等一下； </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（6）对待稍等的客人打招呼：对不起、让您久等了。</w:t>
      </w:r>
    </w:p>
    <w:p>
      <w:pPr>
        <w:pStyle w:val="30"/>
        <w:spacing w:line="520" w:lineRule="exact"/>
        <w:ind w:firstLine="480" w:firstLineChars="200"/>
        <w:jc w:val="both"/>
        <w:rPr>
          <w:rFonts w:hint="eastAsia" w:ascii="新宋体" w:hAnsi="新宋体" w:eastAsia="PMingLiU"/>
          <w:b/>
          <w:color w:val="auto"/>
          <w:sz w:val="24"/>
          <w:szCs w:val="24"/>
          <w:highlight w:val="none"/>
          <w:lang w:val="en-US" w:eastAsia="zh-CN"/>
        </w:rPr>
      </w:pPr>
    </w:p>
    <w:p>
      <w:pPr>
        <w:widowControl/>
        <w:jc w:val="left"/>
        <w:rPr>
          <w:color w:val="auto"/>
          <w:highlight w:val="none"/>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rPr>
    </w:pPr>
    <w:r>
      <w:rPr>
        <w:rFonts w:hint="eastAsia"/>
      </w:rPr>
      <w:t xml:space="preserve">                                    第</w:t>
    </w:r>
    <w:r>
      <w:fldChar w:fldCharType="begin"/>
    </w:r>
    <w:r>
      <w:rPr>
        <w:rStyle w:val="19"/>
      </w:rPr>
      <w:instrText xml:space="preserve"> PAGE </w:instrText>
    </w:r>
    <w:r>
      <w:fldChar w:fldCharType="separate"/>
    </w:r>
    <w:r>
      <w:rPr>
        <w:rStyle w:val="19"/>
      </w:rPr>
      <w:t>47</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hint="eastAsia"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1112C"/>
    <w:multiLevelType w:val="singleLevel"/>
    <w:tmpl w:val="B111112C"/>
    <w:lvl w:ilvl="0" w:tentative="0">
      <w:start w:val="3"/>
      <w:numFmt w:val="chineseCounting"/>
      <w:suff w:val="nothing"/>
      <w:lvlText w:val="%1、"/>
      <w:lvlJc w:val="left"/>
      <w:rPr>
        <w:rFonts w:hint="eastAsia"/>
      </w:rPr>
    </w:lvl>
  </w:abstractNum>
  <w:abstractNum w:abstractNumId="1">
    <w:nsid w:val="36C5D1A2"/>
    <w:multiLevelType w:val="singleLevel"/>
    <w:tmpl w:val="36C5D1A2"/>
    <w:lvl w:ilvl="0" w:tentative="0">
      <w:start w:val="2"/>
      <w:numFmt w:val="decimal"/>
      <w:suff w:val="nothing"/>
      <w:lvlText w:val="%1、"/>
      <w:lvlJc w:val="left"/>
      <w:pPr>
        <w:ind w:left="800" w:firstLine="0"/>
      </w:pPr>
    </w:lvl>
  </w:abstractNum>
  <w:abstractNum w:abstractNumId="2">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3">
    <w:nsid w:val="5E8070C0"/>
    <w:multiLevelType w:val="singleLevel"/>
    <w:tmpl w:val="5E8070C0"/>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MmVkZTQ1Y2E5NmFjNDhjNjQ4YmNiMzlmNjM3MTgifQ=="/>
  </w:docVars>
  <w:rsids>
    <w:rsidRoot w:val="5A9E4E10"/>
    <w:rsid w:val="000008BB"/>
    <w:rsid w:val="0007691E"/>
    <w:rsid w:val="000F289A"/>
    <w:rsid w:val="00101778"/>
    <w:rsid w:val="00210CCE"/>
    <w:rsid w:val="00264ACF"/>
    <w:rsid w:val="00293A93"/>
    <w:rsid w:val="00334897"/>
    <w:rsid w:val="00340100"/>
    <w:rsid w:val="003835BA"/>
    <w:rsid w:val="003F7995"/>
    <w:rsid w:val="004750CE"/>
    <w:rsid w:val="005B3195"/>
    <w:rsid w:val="005F1135"/>
    <w:rsid w:val="006D4D12"/>
    <w:rsid w:val="006E196D"/>
    <w:rsid w:val="006F6550"/>
    <w:rsid w:val="00720B8E"/>
    <w:rsid w:val="00761B8D"/>
    <w:rsid w:val="0077316F"/>
    <w:rsid w:val="007A62F2"/>
    <w:rsid w:val="008263AA"/>
    <w:rsid w:val="00857370"/>
    <w:rsid w:val="00863C9E"/>
    <w:rsid w:val="008A1118"/>
    <w:rsid w:val="00905AD0"/>
    <w:rsid w:val="009212E9"/>
    <w:rsid w:val="009726F3"/>
    <w:rsid w:val="00A92F32"/>
    <w:rsid w:val="00AB44E6"/>
    <w:rsid w:val="00AE3E34"/>
    <w:rsid w:val="00AF7135"/>
    <w:rsid w:val="00B5668A"/>
    <w:rsid w:val="00CD3D14"/>
    <w:rsid w:val="00D00F11"/>
    <w:rsid w:val="00D93A6A"/>
    <w:rsid w:val="00DC6E4E"/>
    <w:rsid w:val="00F46AD6"/>
    <w:rsid w:val="00F97650"/>
    <w:rsid w:val="00FA230E"/>
    <w:rsid w:val="012F1437"/>
    <w:rsid w:val="02C46134"/>
    <w:rsid w:val="03106CF8"/>
    <w:rsid w:val="03FD069C"/>
    <w:rsid w:val="057051BF"/>
    <w:rsid w:val="0640211D"/>
    <w:rsid w:val="07FF725E"/>
    <w:rsid w:val="08EE635C"/>
    <w:rsid w:val="09F06F81"/>
    <w:rsid w:val="0A167C54"/>
    <w:rsid w:val="0C734A86"/>
    <w:rsid w:val="0E5536F4"/>
    <w:rsid w:val="0EA92008"/>
    <w:rsid w:val="10BA0C23"/>
    <w:rsid w:val="12FF3433"/>
    <w:rsid w:val="14206D94"/>
    <w:rsid w:val="16DE0AC2"/>
    <w:rsid w:val="1D8D4924"/>
    <w:rsid w:val="1ED04971"/>
    <w:rsid w:val="20FB4647"/>
    <w:rsid w:val="214956E1"/>
    <w:rsid w:val="23A931DE"/>
    <w:rsid w:val="24460B8E"/>
    <w:rsid w:val="24554403"/>
    <w:rsid w:val="24CA7C09"/>
    <w:rsid w:val="255E01BF"/>
    <w:rsid w:val="28814EFD"/>
    <w:rsid w:val="28FE17A7"/>
    <w:rsid w:val="29DB7E53"/>
    <w:rsid w:val="29E27EBB"/>
    <w:rsid w:val="2A8B7585"/>
    <w:rsid w:val="2AF7061B"/>
    <w:rsid w:val="2C625CF0"/>
    <w:rsid w:val="2CF61AA4"/>
    <w:rsid w:val="2D1B7193"/>
    <w:rsid w:val="2ED30699"/>
    <w:rsid w:val="2F754550"/>
    <w:rsid w:val="30944FC9"/>
    <w:rsid w:val="311E6B5F"/>
    <w:rsid w:val="31CD40BC"/>
    <w:rsid w:val="34CB0AD9"/>
    <w:rsid w:val="34F14DC1"/>
    <w:rsid w:val="35EE4CAD"/>
    <w:rsid w:val="36674A30"/>
    <w:rsid w:val="368876BA"/>
    <w:rsid w:val="36D9180C"/>
    <w:rsid w:val="37A95342"/>
    <w:rsid w:val="37E13E17"/>
    <w:rsid w:val="37FC0E56"/>
    <w:rsid w:val="388E38AC"/>
    <w:rsid w:val="38D00201"/>
    <w:rsid w:val="3BEF518C"/>
    <w:rsid w:val="3C63356C"/>
    <w:rsid w:val="3F9F3F2C"/>
    <w:rsid w:val="421E7386"/>
    <w:rsid w:val="42482385"/>
    <w:rsid w:val="42B577AE"/>
    <w:rsid w:val="42D84EB8"/>
    <w:rsid w:val="43471F2E"/>
    <w:rsid w:val="44144E2D"/>
    <w:rsid w:val="44CE129B"/>
    <w:rsid w:val="44FF3C0C"/>
    <w:rsid w:val="45625ABA"/>
    <w:rsid w:val="47407562"/>
    <w:rsid w:val="48E93BAF"/>
    <w:rsid w:val="49AC1195"/>
    <w:rsid w:val="4A116F4C"/>
    <w:rsid w:val="4CCE7DC8"/>
    <w:rsid w:val="4DB150DA"/>
    <w:rsid w:val="4E162E45"/>
    <w:rsid w:val="4ED94B63"/>
    <w:rsid w:val="50DC69CA"/>
    <w:rsid w:val="51A2208A"/>
    <w:rsid w:val="52EB172B"/>
    <w:rsid w:val="54041F40"/>
    <w:rsid w:val="564B432E"/>
    <w:rsid w:val="57AE6D93"/>
    <w:rsid w:val="57BE4AFC"/>
    <w:rsid w:val="58726CF2"/>
    <w:rsid w:val="588147D7"/>
    <w:rsid w:val="5973675A"/>
    <w:rsid w:val="59A10662"/>
    <w:rsid w:val="5A9E4E10"/>
    <w:rsid w:val="5B5802A2"/>
    <w:rsid w:val="5C0244DB"/>
    <w:rsid w:val="5C83637D"/>
    <w:rsid w:val="5EEF415C"/>
    <w:rsid w:val="5F10533B"/>
    <w:rsid w:val="5FFD464A"/>
    <w:rsid w:val="609D1AEB"/>
    <w:rsid w:val="61987EB0"/>
    <w:rsid w:val="61DD5D7C"/>
    <w:rsid w:val="62061760"/>
    <w:rsid w:val="62EB0199"/>
    <w:rsid w:val="63495E18"/>
    <w:rsid w:val="63EC5945"/>
    <w:rsid w:val="64160823"/>
    <w:rsid w:val="642360F2"/>
    <w:rsid w:val="646F2B76"/>
    <w:rsid w:val="659A29A0"/>
    <w:rsid w:val="65EA16D1"/>
    <w:rsid w:val="6C2A2519"/>
    <w:rsid w:val="6C411B2C"/>
    <w:rsid w:val="6EF87644"/>
    <w:rsid w:val="740C15B0"/>
    <w:rsid w:val="74315BCE"/>
    <w:rsid w:val="74F248D5"/>
    <w:rsid w:val="75070BA0"/>
    <w:rsid w:val="761C521B"/>
    <w:rsid w:val="778E18B2"/>
    <w:rsid w:val="789611E4"/>
    <w:rsid w:val="79001C3C"/>
    <w:rsid w:val="79014836"/>
    <w:rsid w:val="7B902188"/>
    <w:rsid w:val="7BBC78DB"/>
    <w:rsid w:val="7D29378C"/>
    <w:rsid w:val="7D832F6E"/>
    <w:rsid w:val="7D8D7D6E"/>
    <w:rsid w:val="7E241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8"/>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character" w:styleId="18">
    <w:name w:val="Strong"/>
    <w:qFormat/>
    <w:uiPriority w:val="22"/>
    <w:rPr>
      <w:b/>
      <w:bCs/>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autoRedefine/>
    <w:qFormat/>
    <w:uiPriority w:val="0"/>
    <w:rPr>
      <w:sz w:val="21"/>
      <w:szCs w:val="21"/>
    </w:rPr>
  </w:style>
  <w:style w:type="paragraph" w:styleId="22">
    <w:name w:val="List Paragraph"/>
    <w:basedOn w:val="1"/>
    <w:autoRedefine/>
    <w:qFormat/>
    <w:uiPriority w:val="99"/>
    <w:pPr>
      <w:ind w:firstLine="420" w:firstLineChars="200"/>
    </w:pPr>
  </w:style>
  <w:style w:type="paragraph" w:customStyle="1" w:styleId="23">
    <w:name w:val="表头文本"/>
    <w:basedOn w:val="1"/>
    <w:autoRedefine/>
    <w:qFormat/>
    <w:uiPriority w:val="0"/>
    <w:pPr>
      <w:autoSpaceDE w:val="0"/>
      <w:autoSpaceDN w:val="0"/>
      <w:adjustRightInd w:val="0"/>
      <w:jc w:val="center"/>
    </w:pPr>
    <w:rPr>
      <w:b/>
      <w:kern w:val="0"/>
      <w:sz w:val="24"/>
      <w:szCs w:val="20"/>
    </w:rPr>
  </w:style>
  <w:style w:type="paragraph" w:customStyle="1" w:styleId="2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样式3"/>
    <w:basedOn w:val="9"/>
    <w:autoRedefine/>
    <w:qFormat/>
    <w:uiPriority w:val="0"/>
    <w:pPr>
      <w:spacing w:line="0" w:lineRule="atLeast"/>
      <w:outlineLvl w:val="0"/>
    </w:pPr>
    <w:rPr>
      <w:rFonts w:cs="Times New Roman"/>
      <w:sz w:val="28"/>
      <w:szCs w:val="20"/>
    </w:rPr>
  </w:style>
  <w:style w:type="paragraph" w:customStyle="1" w:styleId="26">
    <w:name w:val="Table Paragraph"/>
    <w:basedOn w:val="1"/>
    <w:autoRedefine/>
    <w:qFormat/>
    <w:uiPriority w:val="1"/>
    <w:pPr>
      <w:jc w:val="left"/>
    </w:pPr>
    <w:rPr>
      <w:rFonts w:ascii="Calibri" w:hAnsi="Calibri"/>
      <w:kern w:val="0"/>
      <w:sz w:val="22"/>
      <w:szCs w:val="22"/>
      <w:lang w:eastAsia="en-US"/>
    </w:rPr>
  </w:style>
  <w:style w:type="paragraph" w:customStyle="1" w:styleId="27">
    <w:name w:val="样式2"/>
    <w:basedOn w:val="11"/>
    <w:autoRedefine/>
    <w:qFormat/>
    <w:uiPriority w:val="0"/>
    <w:pPr>
      <w:ind w:right="360"/>
    </w:pPr>
    <w:rPr>
      <w:rFonts w:ascii="宋体" w:hAnsi="宋体"/>
      <w:sz w:val="21"/>
      <w:szCs w:val="21"/>
    </w:rPr>
  </w:style>
  <w:style w:type="character" w:customStyle="1" w:styleId="28">
    <w:name w:val="批注框文本 字符"/>
    <w:basedOn w:val="17"/>
    <w:link w:val="10"/>
    <w:autoRedefine/>
    <w:qFormat/>
    <w:uiPriority w:val="0"/>
    <w:rPr>
      <w:rFonts w:ascii="Times New Roman" w:hAnsi="Times New Roman"/>
      <w:kern w:val="2"/>
      <w:sz w:val="18"/>
      <w:szCs w:val="18"/>
    </w:rPr>
  </w:style>
  <w:style w:type="character" w:customStyle="1" w:styleId="29">
    <w:name w:val="页眉 字符"/>
    <w:basedOn w:val="17"/>
    <w:link w:val="12"/>
    <w:autoRedefine/>
    <w:qFormat/>
    <w:uiPriority w:val="0"/>
    <w:rPr>
      <w:rFonts w:ascii="Times New Roman" w:hAnsi="Times New Roman"/>
      <w:kern w:val="2"/>
      <w:sz w:val="18"/>
      <w:szCs w:val="18"/>
    </w:rPr>
  </w:style>
  <w:style w:type="paragraph" w:customStyle="1" w:styleId="30">
    <w:name w:val="Body text|1"/>
    <w:basedOn w:val="1"/>
    <w:autoRedefine/>
    <w:qFormat/>
    <w:uiPriority w:val="0"/>
    <w:pPr>
      <w:spacing w:line="480" w:lineRule="auto"/>
      <w:ind w:firstLine="20"/>
      <w:jc w:val="left"/>
    </w:pPr>
    <w:rPr>
      <w:rFonts w:ascii="宋体" w:hAnsi="宋体" w:cs="宋体"/>
      <w:sz w:val="26"/>
      <w:szCs w:val="26"/>
      <w:lang w:val="zh-TW" w:eastAsia="zh-TW" w:bidi="zh-TW"/>
    </w:rPr>
  </w:style>
  <w:style w:type="paragraph" w:customStyle="1" w:styleId="3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25454</Words>
  <Characters>26450</Characters>
  <Lines>213</Lines>
  <Paragraphs>60</Paragraphs>
  <TotalTime>0</TotalTime>
  <ScaleCrop>false</ScaleCrop>
  <LinksUpToDate>false</LinksUpToDate>
  <CharactersWithSpaces>27446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2024-12-13T08:41:00Z</dcterms:created>
  <dc:creator>国贸物业招标办</dc:creator>
  <cp:lastModifiedBy>林璐</cp:lastModifiedBy>
  <dcterms:modified xsi:type="dcterms:W3CDTF">2024-12-23T01:47:09Z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87310D1AA0274D27BA4B9CEEED191340_13</vt:lpwstr>
  </property>
</Properties>
</file>