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left"/>
        <w:rPr>
          <w:rFonts w:ascii="宋体"/>
          <w:sz w:val="24"/>
          <w:highlight w:val="none"/>
        </w:rPr>
      </w:pPr>
      <w:bookmarkStart w:id="0" w:name="_Toc157418557"/>
      <w:bookmarkStart w:id="1" w:name="_Toc178674763"/>
      <w:bookmarkStart w:id="2" w:name="_Toc165385343"/>
      <w:bookmarkStart w:id="3" w:name="_Toc157418350"/>
      <w:bookmarkStart w:id="4" w:name="_Toc163364646"/>
      <w:bookmarkStart w:id="5" w:name="_Toc32815540"/>
      <w:bookmarkStart w:id="6" w:name="_Toc125129292"/>
    </w:p>
    <w:p>
      <w:pPr>
        <w:spacing w:line="276" w:lineRule="auto"/>
        <w:jc w:val="left"/>
        <w:rPr>
          <w:rFonts w:ascii="宋体"/>
          <w:sz w:val="24"/>
          <w:highlight w:val="none"/>
        </w:rPr>
      </w:pPr>
    </w:p>
    <w:p>
      <w:pPr>
        <w:spacing w:line="276" w:lineRule="auto"/>
        <w:jc w:val="left"/>
        <w:rPr>
          <w:rFonts w:ascii="宋体"/>
          <w:sz w:val="24"/>
          <w:highlight w:val="none"/>
        </w:rPr>
      </w:pPr>
    </w:p>
    <w:p>
      <w:pPr>
        <w:spacing w:line="276" w:lineRule="auto"/>
        <w:jc w:val="center"/>
        <w:rPr>
          <w:rFonts w:ascii="仿宋" w:hAnsi="仿宋" w:eastAsia="仿宋"/>
          <w:b/>
          <w:bCs/>
          <w:sz w:val="84"/>
          <w:szCs w:val="84"/>
          <w:highlight w:val="none"/>
          <w:lang w:val="zh-CN"/>
        </w:rPr>
      </w:pPr>
      <w:r>
        <w:rPr>
          <w:rFonts w:hint="eastAsia" w:ascii="仿宋" w:hAnsi="仿宋" w:eastAsia="仿宋" w:cs="仿宋"/>
          <w:b/>
          <w:bCs/>
          <w:sz w:val="84"/>
          <w:szCs w:val="84"/>
          <w:highlight w:val="none"/>
          <w:lang w:val="zh-CN"/>
        </w:rPr>
        <w:t>招标文件</w:t>
      </w:r>
    </w:p>
    <w:p>
      <w:pPr>
        <w:spacing w:line="276" w:lineRule="auto"/>
        <w:jc w:val="center"/>
        <w:rPr>
          <w:rFonts w:ascii="宋体"/>
          <w:sz w:val="36"/>
          <w:szCs w:val="36"/>
          <w:highlight w:val="none"/>
        </w:rPr>
      </w:pPr>
      <w:bookmarkStart w:id="7" w:name="_Toc342899794"/>
    </w:p>
    <w:p>
      <w:pPr>
        <w:spacing w:line="276" w:lineRule="auto"/>
        <w:jc w:val="center"/>
        <w:rPr>
          <w:rFonts w:ascii="宋体"/>
          <w:sz w:val="36"/>
          <w:szCs w:val="36"/>
          <w:highlight w:val="none"/>
        </w:rPr>
      </w:pPr>
    </w:p>
    <w:p>
      <w:pPr>
        <w:spacing w:line="276" w:lineRule="auto"/>
        <w:ind w:firstLine="708" w:firstLineChars="196"/>
        <w:rPr>
          <w:rFonts w:hint="default" w:ascii="仿宋" w:hAnsi="仿宋" w:eastAsia="仿宋"/>
          <w:b/>
          <w:bCs/>
          <w:color w:val="3366FF"/>
          <w:sz w:val="36"/>
          <w:szCs w:val="36"/>
          <w:highlight w:val="none"/>
          <w:lang w:val="en-US" w:eastAsia="zh-CN"/>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项目名称</w:t>
      </w:r>
      <w:bookmarkEnd w:id="7"/>
      <w:r>
        <w:rPr>
          <w:rFonts w:hint="eastAsia" w:ascii="仿宋" w:hAnsi="仿宋" w:eastAsia="仿宋" w:cs="仿宋"/>
          <w:b/>
          <w:bCs/>
          <w:color w:val="000000" w:themeColor="text1"/>
          <w:sz w:val="36"/>
          <w:szCs w:val="36"/>
          <w:highlight w:val="none"/>
          <w:lang w:val="zh-CN"/>
          <w14:textFill>
            <w14:solidFill>
              <w14:schemeClr w14:val="tx1"/>
            </w14:solidFill>
          </w14:textFill>
        </w:rPr>
        <w:t>：</w:t>
      </w:r>
      <w:r>
        <w:rPr>
          <w:rFonts w:hint="eastAsia" w:ascii="仿宋" w:hAnsi="仿宋" w:eastAsia="仿宋" w:cs="仿宋"/>
          <w:b/>
          <w:bCs/>
          <w:kern w:val="2"/>
          <w:sz w:val="36"/>
          <w:szCs w:val="36"/>
          <w:highlight w:val="none"/>
          <w:lang w:val="en-US" w:eastAsia="zh-CN" w:bidi="ar-SA"/>
        </w:rPr>
        <w:t>厦门信达4S店日常保安服务</w:t>
      </w:r>
    </w:p>
    <w:p>
      <w:pPr>
        <w:spacing w:line="276" w:lineRule="auto"/>
        <w:ind w:firstLine="3072" w:firstLineChars="850"/>
        <w:rPr>
          <w:rFonts w:ascii="仿宋" w:hAnsi="仿宋" w:eastAsia="仿宋"/>
          <w:b/>
          <w:bCs/>
          <w:sz w:val="36"/>
          <w:szCs w:val="36"/>
          <w:highlight w:val="none"/>
          <w:lang w:val="zh-CN"/>
        </w:rPr>
      </w:pPr>
    </w:p>
    <w:p>
      <w:pPr>
        <w:spacing w:line="276" w:lineRule="auto"/>
        <w:ind w:firstLine="708" w:firstLineChars="196"/>
        <w:rPr>
          <w:rFonts w:hint="default" w:ascii="仿宋" w:hAnsi="仿宋" w:eastAsia="仿宋" w:cs="宋体"/>
          <w:b/>
          <w:bCs/>
          <w:color w:val="00B0F0"/>
          <w:sz w:val="36"/>
          <w:szCs w:val="36"/>
          <w:highlight w:val="none"/>
          <w:lang w:val="en-US" w:eastAsia="zh-CN"/>
        </w:rPr>
      </w:pPr>
      <w:r>
        <w:rPr>
          <w:rFonts w:hint="eastAsia" w:ascii="仿宋" w:hAnsi="仿宋" w:eastAsia="仿宋" w:cs="仿宋"/>
          <w:b/>
          <w:bCs/>
          <w:color w:val="000000" w:themeColor="text1"/>
          <w:sz w:val="36"/>
          <w:szCs w:val="36"/>
          <w:highlight w:val="none"/>
          <w:lang w:val="zh-CN"/>
          <w14:textFill>
            <w14:solidFill>
              <w14:schemeClr w14:val="tx1"/>
            </w14:solidFill>
          </w14:textFill>
        </w:rPr>
        <w:t>项目编号：</w:t>
      </w:r>
      <w:r>
        <w:rPr>
          <w:rFonts w:hint="eastAsia" w:ascii="仿宋" w:hAnsi="仿宋" w:eastAsia="仿宋" w:cs="仿宋"/>
          <w:b/>
          <w:bCs/>
          <w:color w:val="000000" w:themeColor="text1"/>
          <w:sz w:val="36"/>
          <w:szCs w:val="36"/>
          <w:highlight w:val="none"/>
          <w:lang w:val="en-US" w:eastAsia="zh-CN"/>
          <w14:textFill>
            <w14:solidFill>
              <w14:schemeClr w14:val="tx1"/>
            </w14:solidFill>
          </w14:textFill>
        </w:rPr>
        <w:t>GMFW-2024-30</w:t>
      </w:r>
    </w:p>
    <w:p>
      <w:pPr>
        <w:pStyle w:val="9"/>
        <w:spacing w:line="360" w:lineRule="auto"/>
        <w:rPr>
          <w:rFonts w:ascii="仿宋" w:hAnsi="仿宋" w:eastAsia="仿宋" w:cs="Times New Roman"/>
          <w:b/>
          <w:bCs/>
          <w:sz w:val="36"/>
          <w:szCs w:val="36"/>
          <w:highlight w:val="none"/>
        </w:rPr>
      </w:pPr>
    </w:p>
    <w:p>
      <w:pPr>
        <w:pStyle w:val="9"/>
        <w:spacing w:line="360" w:lineRule="auto"/>
        <w:ind w:firstLine="708" w:firstLineChars="196"/>
        <w:rPr>
          <w:rFonts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招标人：厦门国贸城市服务集团股份有限公司</w:t>
      </w:r>
    </w:p>
    <w:p>
      <w:pPr>
        <w:spacing w:line="276" w:lineRule="auto"/>
        <w:ind w:firstLine="1265" w:firstLineChars="350"/>
        <w:rPr>
          <w:rFonts w:ascii="仿宋" w:hAnsi="仿宋" w:eastAsia="仿宋"/>
          <w:b/>
          <w:bCs/>
          <w:sz w:val="36"/>
          <w:szCs w:val="36"/>
          <w:highlight w:val="none"/>
          <w:lang w:val="zh-CN"/>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spacing w:line="276" w:lineRule="auto"/>
        <w:jc w:val="center"/>
        <w:rPr>
          <w:rFonts w:ascii="宋体"/>
          <w:sz w:val="36"/>
          <w:szCs w:val="36"/>
          <w:highlight w:val="none"/>
        </w:rPr>
      </w:pPr>
    </w:p>
    <w:p>
      <w:pPr>
        <w:pStyle w:val="9"/>
        <w:spacing w:line="360" w:lineRule="auto"/>
        <w:jc w:val="center"/>
        <w:rPr>
          <w:rFonts w:ascii="仿宋" w:hAnsi="仿宋" w:eastAsia="仿宋" w:cs="仿宋"/>
          <w:b/>
          <w:bCs/>
          <w:sz w:val="36"/>
          <w:szCs w:val="36"/>
          <w:highlight w:val="none"/>
          <w:lang w:val="zh-CN"/>
        </w:rPr>
      </w:pPr>
      <w:r>
        <w:rPr>
          <w:rFonts w:hint="eastAsia" w:ascii="仿宋" w:hAnsi="仿宋" w:eastAsia="仿宋" w:cs="仿宋"/>
          <w:b/>
          <w:bCs/>
          <w:sz w:val="36"/>
          <w:szCs w:val="36"/>
          <w:highlight w:val="none"/>
          <w:lang w:val="zh-CN"/>
        </w:rPr>
        <w:t>厦门国贸城市服务集团股份有限公司</w:t>
      </w:r>
    </w:p>
    <w:p>
      <w:pPr>
        <w:spacing w:line="276" w:lineRule="auto"/>
        <w:jc w:val="center"/>
        <w:rPr>
          <w:rFonts w:ascii="仿宋" w:hAnsi="仿宋" w:eastAsia="仿宋" w:cs="宋体"/>
          <w:b/>
          <w:bCs/>
          <w:color w:val="00B0F0"/>
          <w:sz w:val="36"/>
          <w:szCs w:val="36"/>
          <w:highlight w:val="none"/>
        </w:rPr>
      </w:pPr>
      <w:r>
        <w:rPr>
          <w:rFonts w:hint="eastAsia" w:ascii="仿宋" w:hAnsi="仿宋" w:eastAsia="仿宋"/>
          <w:b/>
          <w:sz w:val="36"/>
          <w:szCs w:val="36"/>
          <w:highlight w:val="none"/>
          <w:lang w:val="en-US" w:eastAsia="zh-CN"/>
        </w:rPr>
        <w:t>2024</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12</w:t>
      </w:r>
      <w:r>
        <w:rPr>
          <w:rFonts w:hint="eastAsia" w:ascii="仿宋" w:hAnsi="仿宋" w:eastAsia="仿宋"/>
          <w:b/>
          <w:sz w:val="36"/>
          <w:szCs w:val="36"/>
          <w:highlight w:val="none"/>
        </w:rPr>
        <w:t>月</w:t>
      </w: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rPr>
          <w:rFonts w:hint="eastAsia"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15"/>
        <w:shd w:val="clear" w:color="auto" w:fill="FFFFFF"/>
        <w:spacing w:line="600" w:lineRule="atLeast"/>
        <w:ind w:firstLine="540" w:firstLineChars="150"/>
        <w:jc w:val="center"/>
        <w:rPr>
          <w:rFonts w:ascii="仿宋" w:hAnsi="仿宋" w:eastAsia="仿宋"/>
          <w:sz w:val="36"/>
          <w:szCs w:val="36"/>
          <w:highlight w:val="none"/>
        </w:rPr>
      </w:pPr>
    </w:p>
    <w:p>
      <w:pPr>
        <w:pStyle w:val="9"/>
        <w:spacing w:line="360" w:lineRule="auto"/>
        <w:jc w:val="center"/>
        <w:rPr>
          <w:rFonts w:hint="eastAsia" w:ascii="仿宋" w:hAnsi="仿宋" w:eastAsia="仿宋" w:cs="仿宋"/>
          <w:b/>
          <w:bCs/>
          <w:color w:val="auto"/>
          <w:sz w:val="44"/>
          <w:szCs w:val="44"/>
          <w:highlight w:val="none"/>
          <w:shd w:val="clear" w:color="auto" w:fill="auto"/>
          <w:lang w:val="en-US" w:eastAsia="zh-CN"/>
        </w:rPr>
      </w:pPr>
      <w:r>
        <w:rPr>
          <w:rFonts w:hint="eastAsia" w:ascii="仿宋" w:hAnsi="仿宋" w:eastAsia="仿宋" w:cs="仿宋"/>
          <w:b/>
          <w:bCs/>
          <w:color w:val="auto"/>
          <w:sz w:val="44"/>
          <w:szCs w:val="44"/>
          <w:highlight w:val="none"/>
          <w:shd w:val="clear" w:color="auto" w:fill="auto"/>
        </w:rPr>
        <w:t xml:space="preserve">目    </w:t>
      </w:r>
      <w:bookmarkEnd w:id="0"/>
      <w:bookmarkEnd w:id="1"/>
      <w:bookmarkEnd w:id="2"/>
      <w:bookmarkEnd w:id="3"/>
      <w:bookmarkEnd w:id="4"/>
      <w:r>
        <w:rPr>
          <w:rFonts w:hint="eastAsia" w:ascii="仿宋" w:hAnsi="仿宋" w:eastAsia="仿宋" w:cs="仿宋"/>
          <w:b/>
          <w:bCs/>
          <w:color w:val="auto"/>
          <w:sz w:val="44"/>
          <w:szCs w:val="44"/>
          <w:highlight w:val="none"/>
          <w:shd w:val="clear" w:color="auto" w:fill="auto"/>
          <w:lang w:val="en-US" w:eastAsia="zh-CN"/>
        </w:rPr>
        <w:t>录</w:t>
      </w:r>
    </w:p>
    <w:p>
      <w:pPr>
        <w:pStyle w:val="13"/>
        <w:tabs>
          <w:tab w:val="right" w:leader="dot" w:pos="9071"/>
        </w:tabs>
      </w:pPr>
      <w:r>
        <w:rPr>
          <w:rFonts w:ascii="宋体" w:hAnsi="宋体"/>
          <w:sz w:val="32"/>
          <w:szCs w:val="32"/>
          <w:highlight w:val="none"/>
        </w:rPr>
        <w:fldChar w:fldCharType="begin"/>
      </w:r>
      <w:r>
        <w:rPr>
          <w:rFonts w:ascii="宋体" w:hAnsi="宋体"/>
          <w:sz w:val="32"/>
          <w:szCs w:val="32"/>
          <w:highlight w:val="none"/>
        </w:rPr>
        <w:instrText xml:space="preserve"> TOC \o "1-3" \h \z \u </w:instrText>
      </w:r>
      <w:r>
        <w:rPr>
          <w:rFonts w:ascii="宋体" w:hAnsi="宋体"/>
          <w:sz w:val="32"/>
          <w:szCs w:val="32"/>
          <w:highlight w:val="none"/>
        </w:rPr>
        <w:fldChar w:fldCharType="separate"/>
      </w:r>
      <w:r>
        <w:rPr>
          <w:rFonts w:ascii="宋体" w:hAnsi="宋体"/>
          <w:szCs w:val="32"/>
          <w:highlight w:val="none"/>
        </w:rPr>
        <w:fldChar w:fldCharType="begin"/>
      </w:r>
      <w:r>
        <w:rPr>
          <w:rFonts w:ascii="宋体" w:hAnsi="宋体"/>
          <w:szCs w:val="32"/>
          <w:highlight w:val="none"/>
        </w:rPr>
        <w:instrText xml:space="preserve"> HYPERLINK \l _Toc10633 </w:instrText>
      </w:r>
      <w:r>
        <w:rPr>
          <w:rFonts w:ascii="宋体" w:hAnsi="宋体"/>
          <w:szCs w:val="32"/>
          <w:highlight w:val="none"/>
        </w:rPr>
        <w:fldChar w:fldCharType="separate"/>
      </w:r>
      <w:r>
        <w:rPr>
          <w:rFonts w:hint="eastAsia" w:ascii="仿宋" w:hAnsi="仿宋" w:eastAsia="仿宋" w:cs="仿宋"/>
          <w:bCs w:val="0"/>
          <w:kern w:val="0"/>
          <w:szCs w:val="32"/>
          <w:highlight w:val="none"/>
        </w:rPr>
        <w:t>第一章　招标公告</w:t>
      </w:r>
      <w:r>
        <w:tab/>
      </w:r>
      <w:r>
        <w:fldChar w:fldCharType="begin"/>
      </w:r>
      <w:r>
        <w:instrText xml:space="preserve"> PAGEREF _Toc10633 \h </w:instrText>
      </w:r>
      <w:r>
        <w:fldChar w:fldCharType="separate"/>
      </w:r>
      <w:r>
        <w:t>4</w:t>
      </w:r>
      <w:r>
        <w:fldChar w:fldCharType="end"/>
      </w:r>
      <w:r>
        <w:rPr>
          <w:rFonts w:ascii="宋体" w:hAnsi="宋体"/>
          <w:szCs w:val="32"/>
          <w:highlight w:val="none"/>
        </w:rPr>
        <w:fldChar w:fldCharType="end"/>
      </w:r>
    </w:p>
    <w:p>
      <w:pPr>
        <w:pStyle w:val="13"/>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_Toc24344 </w:instrText>
      </w:r>
      <w:r>
        <w:rPr>
          <w:rFonts w:ascii="宋体" w:hAnsi="宋体"/>
          <w:szCs w:val="32"/>
          <w:highlight w:val="none"/>
        </w:rPr>
        <w:fldChar w:fldCharType="separate"/>
      </w:r>
      <w:r>
        <w:rPr>
          <w:rFonts w:hint="eastAsia" w:ascii="仿宋" w:hAnsi="仿宋" w:eastAsia="仿宋"/>
          <w:highlight w:val="none"/>
        </w:rPr>
        <w:t>附：招标项目一览表</w:t>
      </w:r>
      <w:r>
        <w:tab/>
      </w:r>
      <w:r>
        <w:fldChar w:fldCharType="begin"/>
      </w:r>
      <w:r>
        <w:instrText xml:space="preserve"> PAGEREF _Toc24344 \h </w:instrText>
      </w:r>
      <w:r>
        <w:fldChar w:fldCharType="separate"/>
      </w:r>
      <w:r>
        <w:t>5</w:t>
      </w:r>
      <w:r>
        <w:fldChar w:fldCharType="end"/>
      </w:r>
      <w:r>
        <w:rPr>
          <w:rFonts w:ascii="宋体" w:hAnsi="宋体"/>
          <w:szCs w:val="32"/>
          <w:highlight w:val="none"/>
        </w:rPr>
        <w:fldChar w:fldCharType="end"/>
      </w:r>
    </w:p>
    <w:p>
      <w:pPr>
        <w:pStyle w:val="13"/>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_Toc20585 </w:instrText>
      </w:r>
      <w:r>
        <w:rPr>
          <w:rFonts w:ascii="宋体" w:hAnsi="宋体"/>
          <w:szCs w:val="32"/>
          <w:highlight w:val="none"/>
        </w:rPr>
        <w:fldChar w:fldCharType="separate"/>
      </w:r>
      <w:r>
        <w:rPr>
          <w:rFonts w:hint="eastAsia" w:ascii="仿宋" w:hAnsi="仿宋" w:eastAsia="仿宋" w:cs="仿宋"/>
          <w:kern w:val="0"/>
          <w:szCs w:val="32"/>
          <w:highlight w:val="none"/>
        </w:rPr>
        <w:t>第二章　投标人须知</w:t>
      </w:r>
      <w:r>
        <w:tab/>
      </w:r>
      <w:r>
        <w:fldChar w:fldCharType="begin"/>
      </w:r>
      <w:r>
        <w:instrText xml:space="preserve"> PAGEREF _Toc20585 \h </w:instrText>
      </w:r>
      <w:r>
        <w:fldChar w:fldCharType="separate"/>
      </w:r>
      <w:r>
        <w:t>6</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_Toc10666 </w:instrText>
      </w:r>
      <w:r>
        <w:rPr>
          <w:rFonts w:ascii="宋体" w:hAnsi="宋体"/>
          <w:szCs w:val="32"/>
          <w:highlight w:val="none"/>
        </w:rPr>
        <w:fldChar w:fldCharType="separate"/>
      </w:r>
      <w:r>
        <w:rPr>
          <w:rFonts w:hint="eastAsia" w:ascii="仿宋" w:hAnsi="仿宋" w:eastAsia="仿宋"/>
          <w:highlight w:val="none"/>
        </w:rPr>
        <w:t>第一节  说  明</w:t>
      </w:r>
      <w:r>
        <w:tab/>
      </w:r>
      <w:r>
        <w:fldChar w:fldCharType="begin"/>
      </w:r>
      <w:r>
        <w:instrText xml:space="preserve"> PAGEREF _Toc10666 \h </w:instrText>
      </w:r>
      <w:r>
        <w:fldChar w:fldCharType="separate"/>
      </w:r>
      <w:r>
        <w:t>8</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_Toc11454 </w:instrText>
      </w:r>
      <w:r>
        <w:rPr>
          <w:rFonts w:ascii="宋体" w:hAnsi="宋体"/>
          <w:szCs w:val="32"/>
          <w:highlight w:val="none"/>
        </w:rPr>
        <w:fldChar w:fldCharType="separate"/>
      </w:r>
      <w:r>
        <w:rPr>
          <w:rFonts w:ascii="仿宋" w:hAnsi="仿宋" w:eastAsia="仿宋"/>
          <w:highlight w:val="none"/>
        </w:rPr>
        <w:t xml:space="preserve">1. </w:t>
      </w:r>
      <w:r>
        <w:rPr>
          <w:rFonts w:hint="eastAsia" w:ascii="仿宋" w:hAnsi="仿宋" w:eastAsia="仿宋"/>
          <w:highlight w:val="none"/>
        </w:rPr>
        <w:t>适用范围</w:t>
      </w:r>
      <w:r>
        <w:tab/>
      </w:r>
      <w:r>
        <w:fldChar w:fldCharType="begin"/>
      </w:r>
      <w:r>
        <w:instrText xml:space="preserve"> PAGEREF _Toc11454 \h </w:instrText>
      </w:r>
      <w:r>
        <w:fldChar w:fldCharType="separate"/>
      </w:r>
      <w:r>
        <w:t>8</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_Toc29611 </w:instrText>
      </w:r>
      <w:r>
        <w:rPr>
          <w:rFonts w:ascii="宋体" w:hAnsi="宋体"/>
          <w:szCs w:val="32"/>
          <w:highlight w:val="none"/>
        </w:rPr>
        <w:fldChar w:fldCharType="separate"/>
      </w:r>
      <w:r>
        <w:rPr>
          <w:rFonts w:ascii="仿宋" w:hAnsi="仿宋" w:eastAsia="仿宋"/>
          <w:highlight w:val="none"/>
        </w:rPr>
        <w:t xml:space="preserve">2. </w:t>
      </w:r>
      <w:r>
        <w:rPr>
          <w:rFonts w:hint="eastAsia" w:ascii="仿宋" w:hAnsi="仿宋" w:eastAsia="仿宋"/>
          <w:highlight w:val="none"/>
        </w:rPr>
        <w:t>定义</w:t>
      </w:r>
      <w:r>
        <w:tab/>
      </w:r>
      <w:r>
        <w:fldChar w:fldCharType="begin"/>
      </w:r>
      <w:r>
        <w:instrText xml:space="preserve"> PAGEREF _Toc29611 \h </w:instrText>
      </w:r>
      <w:r>
        <w:fldChar w:fldCharType="separate"/>
      </w:r>
      <w:r>
        <w:t>8</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_Toc30806 </w:instrText>
      </w:r>
      <w:r>
        <w:rPr>
          <w:rFonts w:ascii="宋体" w:hAnsi="宋体"/>
          <w:szCs w:val="32"/>
          <w:highlight w:val="none"/>
        </w:rPr>
        <w:fldChar w:fldCharType="separate"/>
      </w:r>
      <w:r>
        <w:rPr>
          <w:rFonts w:ascii="仿宋" w:hAnsi="仿宋" w:eastAsia="仿宋"/>
          <w:highlight w:val="none"/>
        </w:rPr>
        <w:t xml:space="preserve">3. </w:t>
      </w:r>
      <w:r>
        <w:rPr>
          <w:rFonts w:hint="eastAsia" w:ascii="仿宋" w:hAnsi="仿宋" w:eastAsia="仿宋"/>
          <w:highlight w:val="none"/>
        </w:rPr>
        <w:t>合格的投标人</w:t>
      </w:r>
      <w:r>
        <w:tab/>
      </w:r>
      <w:r>
        <w:fldChar w:fldCharType="begin"/>
      </w:r>
      <w:r>
        <w:instrText xml:space="preserve"> PAGEREF _Toc30806 \h </w:instrText>
      </w:r>
      <w:r>
        <w:fldChar w:fldCharType="separate"/>
      </w:r>
      <w:r>
        <w:t>8</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_Toc16429 </w:instrText>
      </w:r>
      <w:r>
        <w:rPr>
          <w:rFonts w:ascii="宋体" w:hAnsi="宋体"/>
          <w:szCs w:val="32"/>
          <w:highlight w:val="none"/>
        </w:rPr>
        <w:fldChar w:fldCharType="separate"/>
      </w:r>
      <w:r>
        <w:rPr>
          <w:rFonts w:hint="eastAsia" w:ascii="仿宋" w:hAnsi="仿宋" w:eastAsia="仿宋"/>
          <w:highlight w:val="none"/>
        </w:rPr>
        <w:t>4</w:t>
      </w:r>
      <w:r>
        <w:rPr>
          <w:rFonts w:ascii="仿宋" w:hAnsi="仿宋" w:eastAsia="仿宋"/>
          <w:highlight w:val="none"/>
        </w:rPr>
        <w:t>.</w:t>
      </w:r>
      <w:r>
        <w:rPr>
          <w:rFonts w:hint="eastAsia" w:ascii="仿宋" w:hAnsi="仿宋" w:eastAsia="仿宋"/>
          <w:highlight w:val="none"/>
        </w:rPr>
        <w:t xml:space="preserve"> 投标费用</w:t>
      </w:r>
      <w:r>
        <w:tab/>
      </w:r>
      <w:r>
        <w:fldChar w:fldCharType="begin"/>
      </w:r>
      <w:r>
        <w:instrText xml:space="preserve"> PAGEREF _Toc16429 \h </w:instrText>
      </w:r>
      <w:r>
        <w:fldChar w:fldCharType="separate"/>
      </w:r>
      <w:r>
        <w:t>8</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_Toc146 </w:instrText>
      </w:r>
      <w:r>
        <w:rPr>
          <w:rFonts w:ascii="宋体" w:hAnsi="宋体"/>
          <w:szCs w:val="32"/>
          <w:highlight w:val="none"/>
        </w:rPr>
        <w:fldChar w:fldCharType="separate"/>
      </w:r>
      <w:r>
        <w:rPr>
          <w:rFonts w:hint="eastAsia" w:ascii="仿宋" w:hAnsi="仿宋" w:eastAsia="仿宋"/>
          <w:highlight w:val="none"/>
        </w:rPr>
        <w:t>第二节  招标文件说明</w:t>
      </w:r>
      <w:r>
        <w:tab/>
      </w:r>
      <w:r>
        <w:fldChar w:fldCharType="begin"/>
      </w:r>
      <w:r>
        <w:instrText xml:space="preserve"> PAGEREF _Toc146 \h </w:instrText>
      </w:r>
      <w:r>
        <w:fldChar w:fldCharType="separate"/>
      </w:r>
      <w:r>
        <w:t>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_Toc27479 </w:instrText>
      </w:r>
      <w:r>
        <w:rPr>
          <w:rFonts w:ascii="宋体" w:hAnsi="宋体"/>
          <w:szCs w:val="32"/>
          <w:highlight w:val="none"/>
        </w:rPr>
        <w:fldChar w:fldCharType="separate"/>
      </w:r>
      <w:r>
        <w:rPr>
          <w:rFonts w:hint="eastAsia" w:ascii="仿宋" w:hAnsi="仿宋" w:eastAsia="仿宋"/>
          <w:highlight w:val="none"/>
        </w:rPr>
        <w:t>5</w:t>
      </w:r>
      <w:r>
        <w:rPr>
          <w:rFonts w:ascii="仿宋" w:hAnsi="仿宋" w:eastAsia="仿宋"/>
          <w:highlight w:val="none"/>
        </w:rPr>
        <w:t xml:space="preserve">. </w:t>
      </w:r>
      <w:r>
        <w:rPr>
          <w:rFonts w:hint="eastAsia" w:ascii="仿宋" w:hAnsi="仿宋" w:eastAsia="仿宋"/>
          <w:highlight w:val="none"/>
        </w:rPr>
        <w:t>招标文件的组成</w:t>
      </w:r>
      <w:r>
        <w:tab/>
      </w:r>
      <w:r>
        <w:fldChar w:fldCharType="begin"/>
      </w:r>
      <w:r>
        <w:instrText xml:space="preserve"> PAGEREF _Toc27479 \h </w:instrText>
      </w:r>
      <w:r>
        <w:fldChar w:fldCharType="separate"/>
      </w:r>
      <w:r>
        <w:t>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_Toc3098 </w:instrText>
      </w:r>
      <w:r>
        <w:rPr>
          <w:rFonts w:ascii="宋体" w:hAnsi="宋体"/>
          <w:szCs w:val="32"/>
          <w:highlight w:val="none"/>
        </w:rPr>
        <w:fldChar w:fldCharType="separate"/>
      </w:r>
      <w:r>
        <w:rPr>
          <w:rFonts w:ascii="仿宋" w:hAnsi="仿宋" w:eastAsia="仿宋"/>
          <w:highlight w:val="none"/>
        </w:rPr>
        <w:t>6. 招标文件的澄清</w:t>
      </w:r>
      <w:r>
        <w:tab/>
      </w:r>
      <w:r>
        <w:fldChar w:fldCharType="begin"/>
      </w:r>
      <w:r>
        <w:instrText xml:space="preserve"> PAGEREF _Toc3098 \h </w:instrText>
      </w:r>
      <w:r>
        <w:fldChar w:fldCharType="separate"/>
      </w:r>
      <w:r>
        <w:t>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_Toc6089 </w:instrText>
      </w:r>
      <w:r>
        <w:rPr>
          <w:rFonts w:ascii="宋体" w:hAnsi="宋体"/>
          <w:szCs w:val="32"/>
          <w:highlight w:val="none"/>
        </w:rPr>
        <w:fldChar w:fldCharType="separate"/>
      </w:r>
      <w:r>
        <w:rPr>
          <w:rFonts w:ascii="仿宋" w:hAnsi="仿宋" w:eastAsia="仿宋"/>
          <w:highlight w:val="none"/>
        </w:rPr>
        <w:t xml:space="preserve">7. </w:t>
      </w:r>
      <w:r>
        <w:rPr>
          <w:rFonts w:hint="eastAsia" w:ascii="仿宋" w:hAnsi="仿宋" w:eastAsia="仿宋"/>
          <w:highlight w:val="none"/>
        </w:rPr>
        <w:t>招标文件的修改</w:t>
      </w:r>
      <w:r>
        <w:tab/>
      </w:r>
      <w:r>
        <w:fldChar w:fldCharType="begin"/>
      </w:r>
      <w:r>
        <w:instrText xml:space="preserve"> PAGEREF _Toc6089 \h </w:instrText>
      </w:r>
      <w:r>
        <w:fldChar w:fldCharType="separate"/>
      </w:r>
      <w:r>
        <w:t>9</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_Toc14147 </w:instrText>
      </w:r>
      <w:r>
        <w:rPr>
          <w:rFonts w:ascii="宋体" w:hAnsi="宋体"/>
          <w:szCs w:val="32"/>
          <w:highlight w:val="none"/>
        </w:rPr>
        <w:fldChar w:fldCharType="separate"/>
      </w:r>
      <w:r>
        <w:rPr>
          <w:rFonts w:hint="eastAsia" w:ascii="仿宋" w:hAnsi="仿宋" w:eastAsia="仿宋"/>
          <w:highlight w:val="none"/>
        </w:rPr>
        <w:t>第三节  投标文件的编写</w:t>
      </w:r>
      <w:r>
        <w:tab/>
      </w:r>
      <w:r>
        <w:fldChar w:fldCharType="begin"/>
      </w:r>
      <w:r>
        <w:instrText xml:space="preserve"> PAGEREF _Toc14147 \h </w:instrText>
      </w:r>
      <w:r>
        <w:fldChar w:fldCharType="separate"/>
      </w:r>
      <w:r>
        <w:t>10</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_Toc11250 </w:instrText>
      </w:r>
      <w:r>
        <w:rPr>
          <w:rFonts w:ascii="宋体" w:hAnsi="宋体"/>
          <w:szCs w:val="32"/>
          <w:highlight w:val="none"/>
        </w:rPr>
        <w:fldChar w:fldCharType="separate"/>
      </w:r>
      <w:r>
        <w:rPr>
          <w:rFonts w:hint="eastAsia" w:ascii="仿宋" w:hAnsi="仿宋" w:eastAsia="仿宋"/>
          <w:highlight w:val="none"/>
        </w:rPr>
        <w:t>8</w:t>
      </w:r>
      <w:r>
        <w:rPr>
          <w:rFonts w:ascii="仿宋" w:hAnsi="仿宋" w:eastAsia="仿宋"/>
          <w:highlight w:val="none"/>
        </w:rPr>
        <w:t xml:space="preserve">. </w:t>
      </w:r>
      <w:r>
        <w:rPr>
          <w:rFonts w:hint="eastAsia" w:ascii="仿宋" w:hAnsi="仿宋" w:eastAsia="仿宋"/>
          <w:highlight w:val="none"/>
        </w:rPr>
        <w:t>要求</w:t>
      </w:r>
      <w:r>
        <w:tab/>
      </w:r>
      <w:r>
        <w:fldChar w:fldCharType="begin"/>
      </w:r>
      <w:r>
        <w:instrText xml:space="preserve"> PAGEREF _Toc11250 \h </w:instrText>
      </w:r>
      <w:r>
        <w:fldChar w:fldCharType="separate"/>
      </w:r>
      <w:r>
        <w:t>10</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_Toc17538 </w:instrText>
      </w:r>
      <w:r>
        <w:rPr>
          <w:rFonts w:ascii="宋体" w:hAnsi="宋体"/>
          <w:szCs w:val="32"/>
          <w:highlight w:val="none"/>
        </w:rPr>
        <w:fldChar w:fldCharType="separate"/>
      </w:r>
      <w:r>
        <w:rPr>
          <w:rFonts w:hint="eastAsia" w:ascii="仿宋" w:hAnsi="仿宋" w:eastAsia="仿宋"/>
          <w:highlight w:val="none"/>
        </w:rPr>
        <w:t>9</w:t>
      </w:r>
      <w:r>
        <w:rPr>
          <w:rFonts w:ascii="仿宋" w:hAnsi="仿宋" w:eastAsia="仿宋"/>
          <w:highlight w:val="none"/>
        </w:rPr>
        <w:t xml:space="preserve">. </w:t>
      </w:r>
      <w:r>
        <w:rPr>
          <w:rFonts w:hint="eastAsia" w:ascii="仿宋" w:hAnsi="仿宋" w:eastAsia="仿宋"/>
          <w:highlight w:val="none"/>
        </w:rPr>
        <w:t>投标文件语言</w:t>
      </w:r>
      <w:r>
        <w:tab/>
      </w:r>
      <w:r>
        <w:fldChar w:fldCharType="begin"/>
      </w:r>
      <w:r>
        <w:instrText xml:space="preserve"> PAGEREF _Toc17538 \h </w:instrText>
      </w:r>
      <w:r>
        <w:fldChar w:fldCharType="separate"/>
      </w:r>
      <w:r>
        <w:t>10</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_Toc1832 </w:instrText>
      </w:r>
      <w:r>
        <w:rPr>
          <w:rFonts w:ascii="宋体" w:hAnsi="宋体"/>
          <w:szCs w:val="32"/>
          <w:highlight w:val="none"/>
        </w:rPr>
        <w:fldChar w:fldCharType="separate"/>
      </w:r>
      <w:r>
        <w:rPr>
          <w:rFonts w:hint="eastAsia" w:ascii="仿宋" w:hAnsi="仿宋" w:eastAsia="仿宋"/>
          <w:highlight w:val="none"/>
        </w:rPr>
        <w:t>10</w:t>
      </w:r>
      <w:r>
        <w:rPr>
          <w:rFonts w:ascii="仿宋" w:hAnsi="仿宋" w:eastAsia="仿宋"/>
          <w:highlight w:val="none"/>
        </w:rPr>
        <w:t xml:space="preserve">. </w:t>
      </w:r>
      <w:r>
        <w:rPr>
          <w:rFonts w:hint="eastAsia" w:ascii="仿宋" w:hAnsi="仿宋" w:eastAsia="仿宋"/>
          <w:highlight w:val="none"/>
        </w:rPr>
        <w:t>投标文件的组成</w:t>
      </w:r>
      <w:r>
        <w:tab/>
      </w:r>
      <w:r>
        <w:fldChar w:fldCharType="begin"/>
      </w:r>
      <w:r>
        <w:instrText xml:space="preserve"> PAGEREF _Toc1832 \h </w:instrText>
      </w:r>
      <w:r>
        <w:fldChar w:fldCharType="separate"/>
      </w:r>
      <w:r>
        <w:t>10</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_Toc2469 </w:instrText>
      </w:r>
      <w:r>
        <w:rPr>
          <w:rFonts w:ascii="宋体" w:hAnsi="宋体"/>
          <w:szCs w:val="32"/>
          <w:highlight w:val="none"/>
        </w:rPr>
        <w:fldChar w:fldCharType="separate"/>
      </w:r>
      <w:r>
        <w:rPr>
          <w:rFonts w:hint="eastAsia" w:ascii="仿宋" w:hAnsi="仿宋" w:eastAsia="仿宋"/>
          <w:highlight w:val="none"/>
        </w:rPr>
        <w:t>11</w:t>
      </w:r>
      <w:r>
        <w:rPr>
          <w:rFonts w:ascii="仿宋" w:hAnsi="仿宋" w:eastAsia="仿宋"/>
          <w:highlight w:val="none"/>
        </w:rPr>
        <w:t xml:space="preserve">. </w:t>
      </w:r>
      <w:r>
        <w:rPr>
          <w:rFonts w:hint="eastAsia" w:ascii="仿宋" w:hAnsi="仿宋" w:eastAsia="仿宋"/>
          <w:highlight w:val="none"/>
        </w:rPr>
        <w:t>投标有效期</w:t>
      </w:r>
      <w:r>
        <w:tab/>
      </w:r>
      <w:r>
        <w:fldChar w:fldCharType="begin"/>
      </w:r>
      <w:r>
        <w:instrText xml:space="preserve"> PAGEREF _Toc2469 \h </w:instrText>
      </w:r>
      <w:r>
        <w:fldChar w:fldCharType="separate"/>
      </w:r>
      <w:r>
        <w:t>10</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_Toc5261 </w:instrText>
      </w:r>
      <w:r>
        <w:rPr>
          <w:rFonts w:ascii="宋体" w:hAnsi="宋体"/>
          <w:szCs w:val="32"/>
          <w:highlight w:val="none"/>
        </w:rPr>
        <w:fldChar w:fldCharType="separate"/>
      </w:r>
      <w:r>
        <w:rPr>
          <w:rFonts w:hint="eastAsia" w:ascii="仿宋" w:hAnsi="仿宋" w:eastAsia="仿宋"/>
          <w:highlight w:val="none"/>
        </w:rPr>
        <w:t>12. 投标保证金</w:t>
      </w:r>
      <w:r>
        <w:tab/>
      </w:r>
      <w:r>
        <w:fldChar w:fldCharType="begin"/>
      </w:r>
      <w:r>
        <w:instrText xml:space="preserve"> PAGEREF _Toc5261 \h </w:instrText>
      </w:r>
      <w:r>
        <w:fldChar w:fldCharType="separate"/>
      </w:r>
      <w:r>
        <w:t>11</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_Toc10155 </w:instrText>
      </w:r>
      <w:r>
        <w:rPr>
          <w:rFonts w:ascii="宋体" w:hAnsi="宋体"/>
          <w:szCs w:val="32"/>
          <w:highlight w:val="none"/>
        </w:rPr>
        <w:fldChar w:fldCharType="separate"/>
      </w:r>
      <w:r>
        <w:rPr>
          <w:rFonts w:hint="eastAsia" w:ascii="仿宋" w:hAnsi="仿宋" w:eastAsia="仿宋"/>
          <w:highlight w:val="none"/>
        </w:rPr>
        <w:t>13</w:t>
      </w:r>
      <w:r>
        <w:rPr>
          <w:rFonts w:ascii="仿宋" w:hAnsi="仿宋" w:eastAsia="仿宋"/>
          <w:highlight w:val="none"/>
        </w:rPr>
        <w:t xml:space="preserve">. </w:t>
      </w:r>
      <w:r>
        <w:rPr>
          <w:rFonts w:hint="eastAsia" w:ascii="仿宋" w:hAnsi="仿宋" w:eastAsia="仿宋"/>
          <w:highlight w:val="none"/>
        </w:rPr>
        <w:t>投标文件的格式</w:t>
      </w:r>
      <w:r>
        <w:tab/>
      </w:r>
      <w:r>
        <w:fldChar w:fldCharType="begin"/>
      </w:r>
      <w:r>
        <w:instrText xml:space="preserve"> PAGEREF _Toc10155 \h </w:instrText>
      </w:r>
      <w:r>
        <w:fldChar w:fldCharType="separate"/>
      </w:r>
      <w:r>
        <w:t>12</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_Toc20991 </w:instrText>
      </w:r>
      <w:r>
        <w:rPr>
          <w:rFonts w:ascii="宋体" w:hAnsi="宋体"/>
          <w:szCs w:val="32"/>
          <w:highlight w:val="none"/>
        </w:rPr>
        <w:fldChar w:fldCharType="separate"/>
      </w:r>
      <w:r>
        <w:rPr>
          <w:rFonts w:hint="eastAsia" w:ascii="仿宋" w:hAnsi="仿宋" w:eastAsia="仿宋"/>
          <w:highlight w:val="none"/>
        </w:rPr>
        <w:t>第四节  投标文件的提交</w:t>
      </w:r>
      <w:r>
        <w:tab/>
      </w:r>
      <w:r>
        <w:fldChar w:fldCharType="begin"/>
      </w:r>
      <w:r>
        <w:instrText xml:space="preserve"> PAGEREF _Toc20991 \h </w:instrText>
      </w:r>
      <w:r>
        <w:fldChar w:fldCharType="separate"/>
      </w:r>
      <w:r>
        <w:t>13</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_Toc27242 </w:instrText>
      </w:r>
      <w:r>
        <w:rPr>
          <w:rFonts w:ascii="宋体" w:hAnsi="宋体"/>
          <w:szCs w:val="32"/>
          <w:highlight w:val="none"/>
        </w:rPr>
        <w:fldChar w:fldCharType="separate"/>
      </w:r>
      <w:r>
        <w:rPr>
          <w:rFonts w:hint="eastAsia" w:ascii="仿宋" w:hAnsi="仿宋" w:eastAsia="仿宋"/>
          <w:highlight w:val="none"/>
        </w:rPr>
        <w:t>14. 投标文件的密封、标记和递交</w:t>
      </w:r>
      <w:r>
        <w:tab/>
      </w:r>
      <w:r>
        <w:fldChar w:fldCharType="begin"/>
      </w:r>
      <w:r>
        <w:instrText xml:space="preserve"> PAGEREF _Toc27242 \h </w:instrText>
      </w:r>
      <w:r>
        <w:fldChar w:fldCharType="separate"/>
      </w:r>
      <w:r>
        <w:t>13</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_Toc21414 </w:instrText>
      </w:r>
      <w:r>
        <w:rPr>
          <w:rFonts w:ascii="宋体" w:hAnsi="宋体"/>
          <w:szCs w:val="32"/>
          <w:highlight w:val="none"/>
        </w:rPr>
        <w:fldChar w:fldCharType="separate"/>
      </w:r>
      <w:r>
        <w:rPr>
          <w:rFonts w:hint="eastAsia" w:ascii="仿宋" w:hAnsi="仿宋" w:eastAsia="仿宋"/>
          <w:highlight w:val="none"/>
        </w:rPr>
        <w:t>第五节</w:t>
      </w:r>
      <w:r>
        <w:rPr>
          <w:rFonts w:hint="eastAsia" w:ascii="仿宋" w:hAnsi="仿宋" w:eastAsia="仿宋"/>
          <w:highlight w:val="none"/>
          <w:lang w:val="en-US" w:eastAsia="zh-CN"/>
        </w:rPr>
        <w:t xml:space="preserve"> </w:t>
      </w:r>
      <w:r>
        <w:rPr>
          <w:rFonts w:hint="eastAsia" w:ascii="仿宋" w:hAnsi="仿宋" w:eastAsia="仿宋"/>
          <w:highlight w:val="none"/>
        </w:rPr>
        <w:t>投标文件的评估和比较</w:t>
      </w:r>
      <w:r>
        <w:tab/>
      </w:r>
      <w:r>
        <w:fldChar w:fldCharType="begin"/>
      </w:r>
      <w:r>
        <w:instrText xml:space="preserve"> PAGEREF _Toc21414 \h </w:instrText>
      </w:r>
      <w:r>
        <w:fldChar w:fldCharType="separate"/>
      </w:r>
      <w:r>
        <w:t>14</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_Toc22122 </w:instrText>
      </w:r>
      <w:r>
        <w:rPr>
          <w:rFonts w:ascii="宋体" w:hAnsi="宋体"/>
          <w:szCs w:val="32"/>
          <w:highlight w:val="none"/>
        </w:rPr>
        <w:fldChar w:fldCharType="separate"/>
      </w:r>
      <w:r>
        <w:rPr>
          <w:rFonts w:hint="eastAsia" w:ascii="仿宋" w:hAnsi="仿宋" w:eastAsia="仿宋"/>
          <w:highlight w:val="none"/>
        </w:rPr>
        <w:t>15．开标、评标时间</w:t>
      </w:r>
      <w:r>
        <w:tab/>
      </w:r>
      <w:r>
        <w:fldChar w:fldCharType="begin"/>
      </w:r>
      <w:r>
        <w:instrText xml:space="preserve"> PAGEREF _Toc22122 \h </w:instrText>
      </w:r>
      <w:r>
        <w:fldChar w:fldCharType="separate"/>
      </w:r>
      <w:r>
        <w:t>14</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_Toc20707 </w:instrText>
      </w:r>
      <w:r>
        <w:rPr>
          <w:rFonts w:ascii="宋体" w:hAnsi="宋体"/>
          <w:szCs w:val="32"/>
          <w:highlight w:val="none"/>
        </w:rPr>
        <w:fldChar w:fldCharType="separate"/>
      </w:r>
      <w:r>
        <w:rPr>
          <w:rFonts w:hint="eastAsia" w:ascii="仿宋" w:hAnsi="仿宋" w:eastAsia="仿宋"/>
          <w:highlight w:val="none"/>
        </w:rPr>
        <w:t>16．评标委员会</w:t>
      </w:r>
      <w:r>
        <w:tab/>
      </w:r>
      <w:r>
        <w:fldChar w:fldCharType="begin"/>
      </w:r>
      <w:r>
        <w:instrText xml:space="preserve"> PAGEREF _Toc20707 \h </w:instrText>
      </w:r>
      <w:r>
        <w:fldChar w:fldCharType="separate"/>
      </w:r>
      <w:r>
        <w:t>14</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_Toc24224 </w:instrText>
      </w:r>
      <w:r>
        <w:rPr>
          <w:rFonts w:ascii="宋体" w:hAnsi="宋体"/>
          <w:szCs w:val="32"/>
          <w:highlight w:val="none"/>
        </w:rPr>
        <w:fldChar w:fldCharType="separate"/>
      </w:r>
      <w:r>
        <w:rPr>
          <w:rFonts w:hint="eastAsia" w:ascii="仿宋" w:hAnsi="仿宋" w:eastAsia="仿宋"/>
          <w:highlight w:val="none"/>
        </w:rPr>
        <w:t>17</w:t>
      </w:r>
      <w:r>
        <w:rPr>
          <w:rFonts w:ascii="仿宋" w:hAnsi="仿宋" w:eastAsia="仿宋"/>
          <w:highlight w:val="none"/>
        </w:rPr>
        <w:t xml:space="preserve">. </w:t>
      </w:r>
      <w:r>
        <w:rPr>
          <w:rFonts w:hint="eastAsia" w:ascii="仿宋" w:hAnsi="仿宋" w:eastAsia="仿宋"/>
          <w:highlight w:val="none"/>
        </w:rPr>
        <w:t>投标文件的初审</w:t>
      </w:r>
      <w:r>
        <w:tab/>
      </w:r>
      <w:r>
        <w:fldChar w:fldCharType="begin"/>
      </w:r>
      <w:r>
        <w:instrText xml:space="preserve"> PAGEREF _Toc24224 \h </w:instrText>
      </w:r>
      <w:r>
        <w:fldChar w:fldCharType="separate"/>
      </w:r>
      <w:r>
        <w:t>14</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_Toc28064 </w:instrText>
      </w:r>
      <w:r>
        <w:rPr>
          <w:rFonts w:ascii="宋体" w:hAnsi="宋体"/>
          <w:szCs w:val="32"/>
          <w:highlight w:val="none"/>
        </w:rPr>
        <w:fldChar w:fldCharType="separate"/>
      </w:r>
      <w:r>
        <w:rPr>
          <w:rFonts w:hint="eastAsia" w:ascii="仿宋" w:hAnsi="仿宋" w:eastAsia="仿宋"/>
          <w:highlight w:val="none"/>
        </w:rPr>
        <w:t>18.评标办法</w:t>
      </w:r>
      <w:r>
        <w:tab/>
      </w:r>
      <w:r>
        <w:fldChar w:fldCharType="begin"/>
      </w:r>
      <w:r>
        <w:instrText xml:space="preserve"> PAGEREF _Toc28064 \h </w:instrText>
      </w:r>
      <w:r>
        <w:fldChar w:fldCharType="separate"/>
      </w:r>
      <w:r>
        <w:t>17</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_Toc18666 </w:instrText>
      </w:r>
      <w:r>
        <w:rPr>
          <w:rFonts w:ascii="宋体" w:hAnsi="宋体"/>
          <w:szCs w:val="32"/>
          <w:highlight w:val="none"/>
        </w:rPr>
        <w:fldChar w:fldCharType="separate"/>
      </w:r>
      <w:r>
        <w:rPr>
          <w:rFonts w:hint="eastAsia" w:ascii="仿宋" w:hAnsi="仿宋" w:eastAsia="仿宋"/>
          <w:highlight w:val="none"/>
        </w:rPr>
        <w:t>19. 投标文件的澄清</w:t>
      </w:r>
      <w:r>
        <w:tab/>
      </w:r>
      <w:r>
        <w:fldChar w:fldCharType="begin"/>
      </w:r>
      <w:r>
        <w:instrText xml:space="preserve"> PAGEREF _Toc18666 \h </w:instrText>
      </w:r>
      <w:r>
        <w:fldChar w:fldCharType="separate"/>
      </w:r>
      <w:r>
        <w:t>18</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_Toc19293 </w:instrText>
      </w:r>
      <w:r>
        <w:rPr>
          <w:rFonts w:ascii="宋体" w:hAnsi="宋体"/>
          <w:szCs w:val="32"/>
          <w:highlight w:val="none"/>
        </w:rPr>
        <w:fldChar w:fldCharType="separate"/>
      </w:r>
      <w:r>
        <w:rPr>
          <w:rFonts w:hint="eastAsia" w:ascii="仿宋" w:hAnsi="仿宋" w:eastAsia="仿宋"/>
          <w:highlight w:val="none"/>
        </w:rPr>
        <w:t>20. 比较与评价</w:t>
      </w:r>
      <w:r>
        <w:tab/>
      </w:r>
      <w:r>
        <w:fldChar w:fldCharType="begin"/>
      </w:r>
      <w:r>
        <w:instrText xml:space="preserve"> PAGEREF _Toc19293 \h </w:instrText>
      </w:r>
      <w:r>
        <w:fldChar w:fldCharType="separate"/>
      </w:r>
      <w:r>
        <w:t>18</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_Toc16251 </w:instrText>
      </w:r>
      <w:r>
        <w:rPr>
          <w:rFonts w:ascii="宋体" w:hAnsi="宋体"/>
          <w:szCs w:val="32"/>
          <w:highlight w:val="none"/>
        </w:rPr>
        <w:fldChar w:fldCharType="separate"/>
      </w:r>
      <w:r>
        <w:rPr>
          <w:rFonts w:hint="eastAsia" w:ascii="仿宋" w:hAnsi="仿宋" w:eastAsia="仿宋"/>
          <w:highlight w:val="none"/>
        </w:rPr>
        <w:t>第六节 定标与签订合同</w:t>
      </w:r>
      <w:r>
        <w:tab/>
      </w:r>
      <w:r>
        <w:fldChar w:fldCharType="begin"/>
      </w:r>
      <w:r>
        <w:instrText xml:space="preserve"> PAGEREF _Toc16251 \h </w:instrText>
      </w:r>
      <w:r>
        <w:fldChar w:fldCharType="separate"/>
      </w:r>
      <w:r>
        <w:t>19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_Toc1904 </w:instrText>
      </w:r>
      <w:r>
        <w:rPr>
          <w:rFonts w:ascii="宋体" w:hAnsi="宋体"/>
          <w:szCs w:val="32"/>
          <w:highlight w:val="none"/>
        </w:rPr>
        <w:fldChar w:fldCharType="separate"/>
      </w:r>
      <w:r>
        <w:rPr>
          <w:rFonts w:hint="eastAsia" w:ascii="仿宋" w:hAnsi="仿宋" w:eastAsia="仿宋"/>
          <w:highlight w:val="none"/>
        </w:rPr>
        <w:t>21</w:t>
      </w:r>
      <w:r>
        <w:rPr>
          <w:rFonts w:ascii="仿宋" w:hAnsi="仿宋" w:eastAsia="仿宋"/>
          <w:highlight w:val="none"/>
        </w:rPr>
        <w:t>.</w:t>
      </w:r>
      <w:r>
        <w:rPr>
          <w:rFonts w:hint="eastAsia" w:ascii="仿宋" w:hAnsi="仿宋" w:eastAsia="仿宋"/>
          <w:highlight w:val="none"/>
        </w:rPr>
        <w:t xml:space="preserve"> 定标准则</w:t>
      </w:r>
      <w:r>
        <w:tab/>
      </w:r>
      <w:r>
        <w:fldChar w:fldCharType="begin"/>
      </w:r>
      <w:r>
        <w:instrText xml:space="preserve"> PAGEREF _Toc1904 \h </w:instrText>
      </w:r>
      <w:r>
        <w:fldChar w:fldCharType="separate"/>
      </w:r>
      <w:r>
        <w:t>19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_Toc16023 </w:instrText>
      </w:r>
      <w:r>
        <w:rPr>
          <w:rFonts w:ascii="宋体" w:hAnsi="宋体"/>
          <w:szCs w:val="32"/>
          <w:highlight w:val="none"/>
        </w:rPr>
        <w:fldChar w:fldCharType="separate"/>
      </w:r>
      <w:r>
        <w:rPr>
          <w:rFonts w:hint="eastAsia" w:ascii="仿宋" w:hAnsi="仿宋" w:eastAsia="仿宋"/>
          <w:highlight w:val="none"/>
        </w:rPr>
        <w:t>22</w:t>
      </w:r>
      <w:r>
        <w:rPr>
          <w:rFonts w:ascii="仿宋" w:hAnsi="仿宋" w:eastAsia="仿宋"/>
          <w:highlight w:val="none"/>
        </w:rPr>
        <w:t xml:space="preserve">. </w:t>
      </w:r>
      <w:r>
        <w:rPr>
          <w:rFonts w:hint="eastAsia" w:ascii="仿宋" w:hAnsi="仿宋" w:eastAsia="仿宋"/>
          <w:highlight w:val="none"/>
        </w:rPr>
        <w:t>中标通知</w:t>
      </w:r>
      <w:r>
        <w:tab/>
      </w:r>
      <w:r>
        <w:fldChar w:fldCharType="begin"/>
      </w:r>
      <w:r>
        <w:instrText xml:space="preserve"> PAGEREF _Toc16023 \h </w:instrText>
      </w:r>
      <w:r>
        <w:fldChar w:fldCharType="separate"/>
      </w:r>
      <w:r>
        <w:t>19</w:t>
      </w:r>
      <w:r>
        <w:fldChar w:fldCharType="end"/>
      </w:r>
      <w:r>
        <w:rPr>
          <w:rFonts w:ascii="宋体" w:hAnsi="宋体"/>
          <w:szCs w:val="32"/>
          <w:highlight w:val="none"/>
        </w:rPr>
        <w:fldChar w:fldCharType="end"/>
      </w:r>
    </w:p>
    <w:p>
      <w:pPr>
        <w:pStyle w:val="8"/>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_Toc14400 </w:instrText>
      </w:r>
      <w:r>
        <w:rPr>
          <w:rFonts w:ascii="宋体" w:hAnsi="宋体"/>
          <w:szCs w:val="32"/>
          <w:highlight w:val="none"/>
        </w:rPr>
        <w:fldChar w:fldCharType="separate"/>
      </w:r>
      <w:r>
        <w:rPr>
          <w:rFonts w:hint="eastAsia" w:ascii="仿宋" w:hAnsi="仿宋" w:eastAsia="仿宋"/>
          <w:highlight w:val="none"/>
        </w:rPr>
        <w:t>23. 签订合同</w:t>
      </w:r>
      <w:r>
        <w:tab/>
      </w:r>
      <w:r>
        <w:fldChar w:fldCharType="begin"/>
      </w:r>
      <w:r>
        <w:instrText xml:space="preserve"> PAGEREF _Toc14400 \h </w:instrText>
      </w:r>
      <w:r>
        <w:fldChar w:fldCharType="separate"/>
      </w:r>
      <w:r>
        <w:t>19</w:t>
      </w:r>
      <w:r>
        <w:fldChar w:fldCharType="end"/>
      </w:r>
      <w:r>
        <w:rPr>
          <w:rFonts w:ascii="宋体" w:hAnsi="宋体"/>
          <w:szCs w:val="32"/>
          <w:highlight w:val="none"/>
        </w:rPr>
        <w:fldChar w:fldCharType="end"/>
      </w:r>
    </w:p>
    <w:p>
      <w:pPr>
        <w:pStyle w:val="13"/>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_Toc18773 </w:instrText>
      </w:r>
      <w:r>
        <w:rPr>
          <w:rFonts w:ascii="宋体" w:hAnsi="宋体"/>
          <w:szCs w:val="32"/>
          <w:highlight w:val="none"/>
        </w:rPr>
        <w:fldChar w:fldCharType="separate"/>
      </w:r>
      <w:r>
        <w:rPr>
          <w:rFonts w:hint="eastAsia" w:ascii="仿宋" w:hAnsi="仿宋" w:eastAsia="仿宋"/>
          <w:szCs w:val="32"/>
          <w:highlight w:val="none"/>
        </w:rPr>
        <w:t>第三章　招标内容及要求</w:t>
      </w:r>
      <w:r>
        <w:tab/>
      </w:r>
      <w:r>
        <w:fldChar w:fldCharType="begin"/>
      </w:r>
      <w:r>
        <w:instrText xml:space="preserve"> PAGEREF _Toc18773 \h </w:instrText>
      </w:r>
      <w:r>
        <w:fldChar w:fldCharType="separate"/>
      </w:r>
      <w:r>
        <w:t>21</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_Toc18840 </w:instrText>
      </w:r>
      <w:r>
        <w:rPr>
          <w:rFonts w:ascii="宋体" w:hAnsi="宋体"/>
          <w:szCs w:val="32"/>
          <w:highlight w:val="none"/>
        </w:rPr>
        <w:fldChar w:fldCharType="separate"/>
      </w:r>
      <w:r>
        <w:rPr>
          <w:rFonts w:hint="eastAsia" w:ascii="仿宋" w:hAnsi="仿宋" w:eastAsia="仿宋"/>
          <w:highlight w:val="none"/>
        </w:rPr>
        <w:t>第一节 项目需求</w:t>
      </w:r>
      <w:r>
        <w:tab/>
      </w:r>
      <w:r>
        <w:fldChar w:fldCharType="begin"/>
      </w:r>
      <w:r>
        <w:instrText xml:space="preserve"> PAGEREF _Toc18840 \h </w:instrText>
      </w:r>
      <w:r>
        <w:fldChar w:fldCharType="separate"/>
      </w:r>
      <w:r>
        <w:t>21</w:t>
      </w:r>
      <w:r>
        <w:fldChar w:fldCharType="end"/>
      </w:r>
      <w:r>
        <w:rPr>
          <w:rFonts w:ascii="宋体" w:hAnsi="宋体"/>
          <w:szCs w:val="32"/>
          <w:highlight w:val="none"/>
        </w:rPr>
        <w:fldChar w:fldCharType="end"/>
      </w:r>
    </w:p>
    <w:p>
      <w:pPr>
        <w:pStyle w:val="14"/>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_Toc25915 </w:instrText>
      </w:r>
      <w:r>
        <w:rPr>
          <w:rFonts w:ascii="宋体" w:hAnsi="宋体"/>
          <w:szCs w:val="32"/>
          <w:highlight w:val="none"/>
        </w:rPr>
        <w:fldChar w:fldCharType="separate"/>
      </w:r>
      <w:r>
        <w:rPr>
          <w:rFonts w:hint="eastAsia" w:ascii="仿宋" w:hAnsi="仿宋" w:eastAsia="仿宋"/>
          <w:highlight w:val="none"/>
        </w:rPr>
        <w:t>第三节 报价要求</w:t>
      </w:r>
      <w:r>
        <w:tab/>
      </w:r>
      <w:r>
        <w:fldChar w:fldCharType="begin"/>
      </w:r>
      <w:r>
        <w:instrText xml:space="preserve"> PAGEREF _Toc25915 \h </w:instrText>
      </w:r>
      <w:r>
        <w:fldChar w:fldCharType="separate"/>
      </w:r>
      <w:r>
        <w:t>26</w:t>
      </w:r>
      <w:r>
        <w:fldChar w:fldCharType="end"/>
      </w:r>
      <w:r>
        <w:rPr>
          <w:rFonts w:ascii="宋体" w:hAnsi="宋体"/>
          <w:szCs w:val="32"/>
          <w:highlight w:val="none"/>
        </w:rPr>
        <w:fldChar w:fldCharType="end"/>
      </w:r>
    </w:p>
    <w:p>
      <w:pPr>
        <w:pStyle w:val="13"/>
        <w:tabs>
          <w:tab w:val="right" w:leader="dot" w:pos="9071"/>
        </w:tabs>
      </w:pPr>
      <w:r>
        <w:rPr>
          <w:rFonts w:ascii="宋体" w:hAnsi="宋体"/>
          <w:szCs w:val="32"/>
          <w:highlight w:val="none"/>
        </w:rPr>
        <w:fldChar w:fldCharType="begin"/>
      </w:r>
      <w:r>
        <w:rPr>
          <w:rFonts w:ascii="宋体" w:hAnsi="宋体"/>
          <w:szCs w:val="32"/>
          <w:highlight w:val="none"/>
        </w:rPr>
        <w:instrText xml:space="preserve"> HYPERLINK \l _Toc22586 </w:instrText>
      </w:r>
      <w:r>
        <w:rPr>
          <w:rFonts w:ascii="宋体" w:hAnsi="宋体"/>
          <w:szCs w:val="32"/>
          <w:highlight w:val="none"/>
        </w:rPr>
        <w:fldChar w:fldCharType="separate"/>
      </w:r>
      <w:r>
        <w:rPr>
          <w:rFonts w:hint="eastAsia" w:ascii="仿宋" w:hAnsi="仿宋" w:eastAsia="仿宋"/>
          <w:highlight w:val="none"/>
        </w:rPr>
        <w:t>第四章  投标文件格式</w:t>
      </w:r>
      <w:r>
        <w:tab/>
      </w:r>
      <w:r>
        <w:fldChar w:fldCharType="begin"/>
      </w:r>
      <w:r>
        <w:instrText xml:space="preserve"> PAGEREF _Toc22586 \h </w:instrText>
      </w:r>
      <w:r>
        <w:fldChar w:fldCharType="separate"/>
      </w:r>
      <w:r>
        <w:t>27</w:t>
      </w:r>
      <w:r>
        <w:fldChar w:fldCharType="end"/>
      </w:r>
      <w:r>
        <w:rPr>
          <w:rFonts w:ascii="宋体" w:hAnsi="宋体"/>
          <w:szCs w:val="32"/>
          <w:highlight w:val="none"/>
        </w:rPr>
        <w:fldChar w:fldCharType="end"/>
      </w:r>
    </w:p>
    <w:p>
      <w:pPr>
        <w:pStyle w:val="13"/>
        <w:tabs>
          <w:tab w:val="right" w:leader="dot" w:pos="9061"/>
        </w:tabs>
        <w:spacing w:before="0" w:after="0" w:line="400" w:lineRule="exact"/>
        <w:rPr>
          <w:rFonts w:ascii="宋体" w:hAnsi="宋体"/>
          <w:color w:val="FF0000"/>
          <w:sz w:val="44"/>
          <w:highlight w:val="none"/>
        </w:rPr>
      </w:pPr>
      <w:r>
        <w:rPr>
          <w:rFonts w:ascii="宋体" w:hAnsi="宋体"/>
          <w:szCs w:val="32"/>
          <w:highlight w:val="none"/>
        </w:rPr>
        <w:fldChar w:fldCharType="end"/>
      </w:r>
      <w:bookmarkStart w:id="8" w:name="_Toc51489303"/>
    </w:p>
    <w:p>
      <w:pPr>
        <w:rPr>
          <w:sz w:val="48"/>
          <w:szCs w:val="48"/>
          <w:highlight w:val="none"/>
        </w:rPr>
      </w:pPr>
    </w:p>
    <w:p>
      <w:pPr>
        <w:pStyle w:val="3"/>
        <w:keepNext w:val="0"/>
        <w:keepLines w:val="0"/>
        <w:spacing w:before="120" w:beforeLines="50" w:after="240" w:afterLines="100" w:line="580" w:lineRule="exact"/>
        <w:jc w:val="center"/>
        <w:rPr>
          <w:szCs w:val="32"/>
          <w:highlight w:val="none"/>
        </w:rPr>
      </w:pPr>
      <w:r>
        <w:rPr>
          <w:color w:val="FF0000"/>
          <w:sz w:val="52"/>
          <w:szCs w:val="52"/>
          <w:highlight w:val="none"/>
        </w:rPr>
        <w:br w:type="page"/>
      </w:r>
      <w:bookmarkStart w:id="9" w:name="_Toc22336"/>
      <w:bookmarkStart w:id="10" w:name="_Toc10633"/>
      <w:bookmarkStart w:id="11" w:name="_Toc16183"/>
      <w:r>
        <w:rPr>
          <w:rFonts w:hint="eastAsia" w:ascii="仿宋" w:hAnsi="仿宋" w:eastAsia="仿宋" w:cs="仿宋"/>
          <w:bCs w:val="0"/>
          <w:kern w:val="0"/>
          <w:szCs w:val="32"/>
          <w:highlight w:val="none"/>
        </w:rPr>
        <w:t>第一章　招标公告</w:t>
      </w:r>
      <w:bookmarkEnd w:id="9"/>
      <w:bookmarkEnd w:id="10"/>
      <w:bookmarkEnd w:id="11"/>
    </w:p>
    <w:p>
      <w:pPr>
        <w:spacing w:line="500" w:lineRule="exact"/>
        <w:ind w:firstLine="640" w:firstLineChars="200"/>
        <w:rPr>
          <w:rFonts w:hint="eastAsia" w:ascii="仿宋" w:hAnsi="仿宋" w:eastAsia="仿宋" w:cs="仿宋"/>
          <w:kern w:val="0"/>
          <w:sz w:val="32"/>
          <w:szCs w:val="32"/>
          <w:highlight w:val="none"/>
          <w:lang w:val="en-US" w:eastAsia="zh-Hans"/>
        </w:rPr>
      </w:pPr>
      <w:r>
        <w:rPr>
          <w:rFonts w:hint="eastAsia" w:ascii="仿宋" w:hAnsi="仿宋" w:eastAsia="仿宋" w:cs="仿宋"/>
          <w:kern w:val="0"/>
          <w:sz w:val="32"/>
          <w:szCs w:val="32"/>
          <w:highlight w:val="none"/>
        </w:rPr>
        <w:t>厦门国贸城市服务集团股份有限公司为保证管辖项目</w:t>
      </w:r>
      <w:r>
        <w:rPr>
          <w:rFonts w:hint="eastAsia" w:ascii="仿宋" w:hAnsi="仿宋" w:eastAsia="仿宋" w:cs="仿宋"/>
          <w:kern w:val="0"/>
          <w:sz w:val="32"/>
          <w:szCs w:val="32"/>
          <w:highlight w:val="none"/>
          <w:lang w:val="en-US" w:eastAsia="zh-Hans"/>
        </w:rPr>
        <w:t>厦门信达</w:t>
      </w:r>
      <w:r>
        <w:rPr>
          <w:rFonts w:hint="default" w:ascii="仿宋" w:hAnsi="仿宋" w:eastAsia="仿宋" w:cs="仿宋"/>
          <w:kern w:val="0"/>
          <w:sz w:val="32"/>
          <w:szCs w:val="32"/>
          <w:highlight w:val="none"/>
          <w:lang w:eastAsia="zh-Hans"/>
        </w:rPr>
        <w:t>4S</w:t>
      </w:r>
      <w:r>
        <w:rPr>
          <w:rFonts w:hint="eastAsia" w:ascii="仿宋" w:hAnsi="仿宋" w:eastAsia="仿宋" w:cs="仿宋"/>
          <w:kern w:val="0"/>
          <w:sz w:val="32"/>
          <w:szCs w:val="32"/>
          <w:highlight w:val="none"/>
          <w:lang w:val="en-US" w:eastAsia="zh-Hans"/>
        </w:rPr>
        <w:t>店</w:t>
      </w:r>
      <w:r>
        <w:rPr>
          <w:rFonts w:hint="eastAsia" w:ascii="仿宋" w:hAnsi="仿宋" w:eastAsia="仿宋" w:cs="仿宋"/>
          <w:kern w:val="0"/>
          <w:sz w:val="32"/>
          <w:szCs w:val="32"/>
          <w:highlight w:val="none"/>
        </w:rPr>
        <w:t>的整体形象，进一步做好项目</w:t>
      </w:r>
      <w:r>
        <w:rPr>
          <w:rFonts w:hint="eastAsia" w:ascii="仿宋" w:hAnsi="仿宋" w:eastAsia="仿宋" w:cs="仿宋"/>
          <w:kern w:val="0"/>
          <w:sz w:val="32"/>
          <w:szCs w:val="32"/>
          <w:highlight w:val="none"/>
          <w:lang w:val="en-US" w:eastAsia="zh-Hans"/>
        </w:rPr>
        <w:t>日常</w:t>
      </w:r>
      <w:r>
        <w:rPr>
          <w:rFonts w:hint="eastAsia" w:ascii="仿宋" w:hAnsi="仿宋" w:eastAsia="仿宋" w:cs="仿宋"/>
          <w:kern w:val="0"/>
          <w:sz w:val="32"/>
          <w:szCs w:val="32"/>
          <w:highlight w:val="none"/>
          <w:lang w:val="en-US" w:eastAsia="zh-CN"/>
        </w:rPr>
        <w:t>保安</w:t>
      </w:r>
      <w:r>
        <w:rPr>
          <w:rFonts w:hint="eastAsia" w:ascii="仿宋" w:hAnsi="仿宋" w:eastAsia="仿宋" w:cs="仿宋"/>
          <w:kern w:val="0"/>
          <w:sz w:val="32"/>
          <w:szCs w:val="32"/>
          <w:highlight w:val="none"/>
          <w:lang w:val="en-US" w:eastAsia="zh-Hans"/>
        </w:rPr>
        <w:t>服务</w:t>
      </w:r>
      <w:r>
        <w:rPr>
          <w:rFonts w:hint="eastAsia" w:ascii="仿宋" w:hAnsi="仿宋" w:eastAsia="仿宋" w:cs="仿宋"/>
          <w:kern w:val="0"/>
          <w:sz w:val="32"/>
          <w:szCs w:val="32"/>
          <w:highlight w:val="none"/>
        </w:rPr>
        <w:t>工作，现对此项目</w:t>
      </w:r>
      <w:r>
        <w:rPr>
          <w:rFonts w:hint="eastAsia" w:ascii="仿宋" w:hAnsi="仿宋" w:eastAsia="仿宋" w:cs="仿宋"/>
          <w:kern w:val="0"/>
          <w:sz w:val="32"/>
          <w:szCs w:val="32"/>
          <w:highlight w:val="none"/>
          <w:lang w:val="en-US" w:eastAsia="zh-CN"/>
        </w:rPr>
        <w:t>日常保安服务</w:t>
      </w:r>
      <w:r>
        <w:rPr>
          <w:rFonts w:hint="eastAsia" w:ascii="仿宋" w:hAnsi="仿宋" w:eastAsia="仿宋" w:cs="仿宋"/>
          <w:kern w:val="0"/>
          <w:sz w:val="32"/>
          <w:szCs w:val="32"/>
          <w:highlight w:val="none"/>
          <w:lang w:val="en-US" w:eastAsia="zh-Hans"/>
        </w:rPr>
        <w:t>进行公开招标，欢迎符合资格、专业的公司参加投标。</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kern w:val="0"/>
          <w:sz w:val="32"/>
          <w:szCs w:val="32"/>
          <w:highlight w:val="none"/>
        </w:rPr>
        <w:t>若有意参加此次招标，请自行在本网站</w:t>
      </w:r>
      <w:r>
        <w:rPr>
          <w:rFonts w:ascii="仿宋" w:hAnsi="仿宋" w:eastAsia="仿宋" w:cs="仿宋"/>
          <w:kern w:val="0"/>
          <w:sz w:val="32"/>
          <w:szCs w:val="32"/>
          <w:highlight w:val="none"/>
        </w:rPr>
        <w:t>下载</w:t>
      </w:r>
      <w:r>
        <w:rPr>
          <w:rFonts w:hint="eastAsia" w:ascii="仿宋" w:hAnsi="仿宋" w:eastAsia="仿宋" w:cs="仿宋"/>
          <w:kern w:val="0"/>
          <w:sz w:val="32"/>
          <w:szCs w:val="32"/>
          <w:highlight w:val="none"/>
        </w:rPr>
        <w:t>招标文件，此次招标的截标时间为</w:t>
      </w:r>
      <w:r>
        <w:rPr>
          <w:rFonts w:hint="eastAsia" w:ascii="仿宋" w:hAnsi="仿宋" w:eastAsia="仿宋" w:cs="仿宋"/>
          <w:kern w:val="0"/>
          <w:sz w:val="32"/>
          <w:szCs w:val="32"/>
          <w:highlight w:val="none"/>
          <w:lang w:val="en-US" w:eastAsia="zh-CN"/>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12月25</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ascii="仿宋" w:hAnsi="仿宋" w:eastAsia="仿宋" w:cs="仿宋"/>
          <w:color w:val="000000" w:themeColor="text1"/>
          <w:kern w:val="0"/>
          <w:sz w:val="32"/>
          <w:szCs w:val="32"/>
          <w:highlight w:val="none"/>
          <w14:textFill>
            <w14:solidFill>
              <w14:schemeClr w14:val="tx1"/>
            </w14:solidFill>
          </w14:textFill>
        </w:rPr>
        <w:t>，投标人需在</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hint="eastAsia"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25</w:t>
      </w:r>
      <w:r>
        <w:rPr>
          <w:rFonts w:hint="eastAsia" w:ascii="仿宋" w:hAnsi="仿宋" w:eastAsia="仿宋" w:cs="仿宋"/>
          <w:color w:val="000000" w:themeColor="text1"/>
          <w:kern w:val="0"/>
          <w:sz w:val="32"/>
          <w:szCs w:val="32"/>
          <w:highlight w:val="none"/>
          <w14:textFill>
            <w14:solidFill>
              <w14:schemeClr w14:val="tx1"/>
            </w14:solidFill>
          </w14:textFill>
        </w:rPr>
        <w:t>日</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17</w:t>
      </w:r>
      <w:r>
        <w:rPr>
          <w:rFonts w:ascii="仿宋" w:hAnsi="仿宋" w:eastAsia="仿宋" w:cs="仿宋"/>
          <w:color w:val="000000" w:themeColor="text1"/>
          <w:kern w:val="0"/>
          <w:sz w:val="32"/>
          <w:szCs w:val="32"/>
          <w:highlight w:val="none"/>
          <w14:textFill>
            <w14:solidFill>
              <w14:schemeClr w14:val="tx1"/>
            </w14:solidFill>
          </w14:textFill>
        </w:rPr>
        <w:t>时</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30分</w:t>
      </w:r>
      <w:r>
        <w:rPr>
          <w:rFonts w:hint="eastAsia" w:ascii="仿宋" w:hAnsi="仿宋" w:eastAsia="仿宋" w:cs="仿宋"/>
          <w:color w:val="000000" w:themeColor="text1"/>
          <w:kern w:val="0"/>
          <w:sz w:val="32"/>
          <w:szCs w:val="32"/>
          <w:highlight w:val="none"/>
          <w14:textFill>
            <w14:solidFill>
              <w14:schemeClr w14:val="tx1"/>
            </w14:solidFill>
          </w14:textFill>
        </w:rPr>
        <w:t>前将投标</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文件</w:t>
      </w:r>
      <w:r>
        <w:rPr>
          <w:rFonts w:hint="eastAsia" w:ascii="仿宋" w:hAnsi="仿宋" w:eastAsia="仿宋" w:cs="仿宋"/>
          <w:color w:val="000000" w:themeColor="text1"/>
          <w:kern w:val="0"/>
          <w:sz w:val="32"/>
          <w:szCs w:val="32"/>
          <w:highlight w:val="none"/>
          <w14:textFill>
            <w14:solidFill>
              <w14:schemeClr w14:val="tx1"/>
            </w14:solidFill>
          </w14:textFill>
        </w:rPr>
        <w:t>正本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份，副本</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份（U盘介质）提交到招标人处，在此时点之后送达的投标文件恕不接受。</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招标人：厦门国贸城市服务集团股份有限公司</w:t>
      </w:r>
    </w:p>
    <w:p>
      <w:pPr>
        <w:spacing w:line="500" w:lineRule="exact"/>
        <w:ind w:firstLine="640" w:firstLineChars="200"/>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联系地址：厦门市思明区体育路</w:t>
      </w:r>
      <w:r>
        <w:rPr>
          <w:rFonts w:ascii="仿宋" w:hAnsi="仿宋" w:eastAsia="仿宋" w:cs="仿宋"/>
          <w:color w:val="000000" w:themeColor="text1"/>
          <w:kern w:val="0"/>
          <w:sz w:val="32"/>
          <w:szCs w:val="32"/>
          <w:highlight w:val="none"/>
          <w14:textFill>
            <w14:solidFill>
              <w14:schemeClr w14:val="tx1"/>
            </w14:solidFill>
          </w14:textFill>
        </w:rPr>
        <w:t>41</w:t>
      </w:r>
      <w:r>
        <w:rPr>
          <w:rFonts w:hint="eastAsia" w:ascii="仿宋" w:hAnsi="仿宋" w:eastAsia="仿宋" w:cs="仿宋"/>
          <w:color w:val="000000" w:themeColor="text1"/>
          <w:kern w:val="0"/>
          <w:sz w:val="32"/>
          <w:szCs w:val="32"/>
          <w:highlight w:val="none"/>
          <w14:textFill>
            <w14:solidFill>
              <w14:schemeClr w14:val="tx1"/>
            </w14:solidFill>
          </w14:textFill>
        </w:rPr>
        <w:t>号顺承大厦6楼</w:t>
      </w:r>
    </w:p>
    <w:p>
      <w:pPr>
        <w:spacing w:line="500" w:lineRule="exact"/>
        <w:ind w:firstLine="640" w:firstLineChars="200"/>
        <w:rPr>
          <w:rFonts w:hint="default"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联系人：</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林女士</w:t>
      </w:r>
    </w:p>
    <w:p>
      <w:pPr>
        <w:spacing w:line="500" w:lineRule="exact"/>
        <w:ind w:firstLine="640" w:firstLineChars="200"/>
        <w:rPr>
          <w:rFonts w:hint="default"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14:textFill>
            <w14:solidFill>
              <w14:schemeClr w14:val="tx1"/>
            </w14:solidFill>
          </w14:textFill>
        </w:rPr>
        <w:t>联系电话：</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0592-2990825</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账户名称：厦门国贸城市服务集团股份有限公司</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lang w:val="en-US" w:eastAsia="zh-CN"/>
        </w:rPr>
        <w:t>账</w:t>
      </w:r>
      <w:r>
        <w:rPr>
          <w:rFonts w:hint="eastAsia" w:ascii="仿宋" w:hAnsi="仿宋" w:eastAsia="仿宋" w:cs="仿宋"/>
          <w:kern w:val="0"/>
          <w:sz w:val="32"/>
          <w:szCs w:val="32"/>
          <w:highlight w:val="none"/>
        </w:rPr>
        <w:t xml:space="preserve">    号：35101551001050009378</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开户银行：中国建设银行股份有限公司厦门湖滨支行</w:t>
      </w:r>
    </w:p>
    <w:p>
      <w:pPr>
        <w:spacing w:line="500" w:lineRule="exact"/>
        <w:ind w:right="920"/>
        <w:rPr>
          <w:rFonts w:ascii="仿宋" w:hAnsi="仿宋" w:eastAsia="仿宋" w:cs="仿宋"/>
          <w:kern w:val="0"/>
          <w:sz w:val="32"/>
          <w:szCs w:val="32"/>
          <w:highlight w:val="none"/>
        </w:rPr>
      </w:pPr>
    </w:p>
    <w:p>
      <w:pPr>
        <w:spacing w:line="500" w:lineRule="exact"/>
        <w:ind w:right="280" w:firstLine="640" w:firstLineChars="200"/>
        <w:jc w:val="right"/>
        <w:rPr>
          <w:rFonts w:ascii="仿宋" w:hAnsi="仿宋" w:eastAsia="仿宋" w:cs="仿宋"/>
          <w:kern w:val="0"/>
          <w:sz w:val="32"/>
          <w:szCs w:val="32"/>
          <w:highlight w:val="none"/>
        </w:rPr>
      </w:pPr>
      <w:r>
        <w:rPr>
          <w:rFonts w:hint="eastAsia" w:ascii="仿宋" w:hAnsi="仿宋" w:eastAsia="仿宋" w:cs="仿宋"/>
          <w:kern w:val="0"/>
          <w:sz w:val="32"/>
          <w:szCs w:val="32"/>
          <w:highlight w:val="none"/>
        </w:rPr>
        <w:t>厦门国贸城市服务集团股份有限公司</w:t>
      </w:r>
      <w:bookmarkStart w:id="210" w:name="_GoBack"/>
      <w:bookmarkEnd w:id="210"/>
    </w:p>
    <w:p>
      <w:pPr>
        <w:spacing w:line="500" w:lineRule="exact"/>
        <w:ind w:right="280" w:firstLine="640" w:firstLineChars="200"/>
        <w:jc w:val="right"/>
        <w:rPr>
          <w:rFonts w:ascii="仿宋" w:hAnsi="仿宋" w:eastAsia="仿宋" w:cs="仿宋"/>
          <w:color w:val="000000" w:themeColor="text1"/>
          <w:kern w:val="0"/>
          <w:sz w:val="32"/>
          <w:szCs w:val="32"/>
          <w:highlight w:val="none"/>
          <w14:textFill>
            <w14:solidFill>
              <w14:schemeClr w14:val="tx1"/>
            </w14:solidFill>
          </w14:textFill>
        </w:rPr>
      </w:pP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2024</w:t>
      </w:r>
      <w:r>
        <w:rPr>
          <w:rFonts w:ascii="仿宋" w:hAnsi="仿宋" w:eastAsia="仿宋" w:cs="仿宋"/>
          <w:color w:val="000000" w:themeColor="text1"/>
          <w:kern w:val="0"/>
          <w:sz w:val="32"/>
          <w:szCs w:val="32"/>
          <w:highlight w:val="none"/>
          <w14:textFill>
            <w14:solidFill>
              <w14:schemeClr w14:val="tx1"/>
            </w14:solidFill>
          </w14:textFill>
        </w:rPr>
        <w:t>年</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12</w:t>
      </w:r>
      <w:r>
        <w:rPr>
          <w:rFonts w:hint="eastAsia" w:ascii="仿宋" w:hAnsi="仿宋" w:eastAsia="仿宋" w:cs="仿宋"/>
          <w:color w:val="000000" w:themeColor="text1"/>
          <w:kern w:val="0"/>
          <w:sz w:val="32"/>
          <w:szCs w:val="32"/>
          <w:highlight w:val="none"/>
          <w14:textFill>
            <w14:solidFill>
              <w14:schemeClr w14:val="tx1"/>
            </w14:solidFill>
          </w14:textFill>
        </w:rPr>
        <w:t>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19</w:t>
      </w:r>
      <w:r>
        <w:rPr>
          <w:rFonts w:hint="eastAsia" w:ascii="仿宋" w:hAnsi="仿宋" w:eastAsia="仿宋" w:cs="仿宋"/>
          <w:color w:val="000000" w:themeColor="text1"/>
          <w:kern w:val="0"/>
          <w:sz w:val="32"/>
          <w:szCs w:val="32"/>
          <w:highlight w:val="none"/>
          <w14:textFill>
            <w14:solidFill>
              <w14:schemeClr w14:val="tx1"/>
            </w14:solidFill>
          </w14:textFill>
        </w:rPr>
        <w:t>日</w:t>
      </w:r>
    </w:p>
    <w:p>
      <w:pPr>
        <w:pStyle w:val="3"/>
        <w:keepNext w:val="0"/>
        <w:keepLines w:val="0"/>
        <w:tabs>
          <w:tab w:val="center" w:pos="4535"/>
        </w:tabs>
        <w:spacing w:before="0" w:after="0" w:line="360" w:lineRule="auto"/>
        <w:jc w:val="left"/>
        <w:rPr>
          <w:rFonts w:ascii="仿宋" w:hAnsi="仿宋" w:eastAsia="仿宋"/>
          <w:highlight w:val="none"/>
        </w:rPr>
      </w:pPr>
    </w:p>
    <w:p>
      <w:pPr>
        <w:pStyle w:val="3"/>
        <w:keepNext w:val="0"/>
        <w:keepLines w:val="0"/>
        <w:tabs>
          <w:tab w:val="center" w:pos="4535"/>
        </w:tabs>
        <w:spacing w:before="0" w:after="0" w:line="360" w:lineRule="auto"/>
        <w:jc w:val="left"/>
        <w:rPr>
          <w:rFonts w:ascii="仿宋" w:hAnsi="仿宋" w:eastAsia="仿宋"/>
          <w:highlight w:val="none"/>
        </w:rPr>
      </w:pPr>
    </w:p>
    <w:p>
      <w:pPr>
        <w:pStyle w:val="3"/>
        <w:keepNext w:val="0"/>
        <w:keepLines w:val="0"/>
        <w:tabs>
          <w:tab w:val="center" w:pos="4535"/>
        </w:tabs>
        <w:spacing w:before="0" w:after="0" w:line="360" w:lineRule="auto"/>
        <w:jc w:val="left"/>
        <w:rPr>
          <w:rFonts w:ascii="仿宋" w:hAnsi="仿宋" w:eastAsia="仿宋"/>
          <w:highlight w:val="none"/>
        </w:rPr>
      </w:pPr>
    </w:p>
    <w:p>
      <w:pPr>
        <w:pStyle w:val="3"/>
        <w:keepNext w:val="0"/>
        <w:keepLines w:val="0"/>
        <w:tabs>
          <w:tab w:val="center" w:pos="4535"/>
        </w:tabs>
        <w:spacing w:before="0" w:after="0" w:line="360" w:lineRule="auto"/>
        <w:jc w:val="left"/>
        <w:rPr>
          <w:rFonts w:ascii="仿宋" w:hAnsi="仿宋" w:eastAsia="仿宋"/>
          <w:highlight w:val="none"/>
        </w:rPr>
      </w:pPr>
    </w:p>
    <w:p>
      <w:pPr>
        <w:rPr>
          <w:rFonts w:ascii="仿宋" w:hAnsi="仿宋" w:eastAsia="仿宋"/>
          <w:highlight w:val="none"/>
        </w:rPr>
      </w:pPr>
    </w:p>
    <w:p>
      <w:pPr>
        <w:rPr>
          <w:rFonts w:ascii="仿宋" w:hAnsi="仿宋" w:eastAsia="仿宋"/>
          <w:highlight w:val="none"/>
        </w:rPr>
      </w:pPr>
    </w:p>
    <w:p>
      <w:pPr>
        <w:rPr>
          <w:highlight w:val="none"/>
        </w:rPr>
      </w:pPr>
    </w:p>
    <w:p>
      <w:pPr>
        <w:rPr>
          <w:highlight w:val="none"/>
        </w:rPr>
      </w:pPr>
    </w:p>
    <w:p>
      <w:pPr>
        <w:rPr>
          <w:highlight w:val="none"/>
        </w:rPr>
      </w:pPr>
    </w:p>
    <w:p>
      <w:pPr>
        <w:pStyle w:val="3"/>
        <w:keepNext w:val="0"/>
        <w:keepLines w:val="0"/>
        <w:tabs>
          <w:tab w:val="center" w:pos="4535"/>
        </w:tabs>
        <w:spacing w:before="0" w:after="0" w:line="360" w:lineRule="auto"/>
        <w:jc w:val="left"/>
        <w:rPr>
          <w:rFonts w:ascii="仿宋" w:hAnsi="仿宋" w:eastAsia="仿宋"/>
          <w:highlight w:val="none"/>
        </w:rPr>
      </w:pPr>
      <w:bookmarkStart w:id="12" w:name="_Toc1371"/>
      <w:bookmarkStart w:id="13" w:name="_Toc24344"/>
      <w:bookmarkStart w:id="14" w:name="_Toc82"/>
      <w:r>
        <w:rPr>
          <w:rFonts w:hint="eastAsia" w:ascii="仿宋" w:hAnsi="仿宋" w:eastAsia="仿宋"/>
          <w:highlight w:val="none"/>
        </w:rPr>
        <w:t>附：招标项目一览表</w:t>
      </w:r>
      <w:bookmarkEnd w:id="12"/>
      <w:bookmarkEnd w:id="13"/>
      <w:bookmarkEnd w:id="14"/>
    </w:p>
    <w:tbl>
      <w:tblPr>
        <w:tblStyle w:val="16"/>
        <w:tblW w:w="9214" w:type="dxa"/>
        <w:tblInd w:w="38"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1025"/>
        <w:gridCol w:w="1984"/>
        <w:gridCol w:w="1383"/>
        <w:gridCol w:w="1736"/>
        <w:gridCol w:w="1243"/>
        <w:gridCol w:w="1843"/>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630" w:hRule="atLeast"/>
        </w:trPr>
        <w:tc>
          <w:tcPr>
            <w:tcW w:w="1025"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序号</w:t>
            </w:r>
          </w:p>
        </w:tc>
        <w:tc>
          <w:tcPr>
            <w:tcW w:w="1984"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招标服务名称</w:t>
            </w:r>
          </w:p>
        </w:tc>
        <w:tc>
          <w:tcPr>
            <w:tcW w:w="1383"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招标内容及要求</w:t>
            </w:r>
          </w:p>
        </w:tc>
        <w:tc>
          <w:tcPr>
            <w:tcW w:w="1736"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服务地点</w:t>
            </w:r>
          </w:p>
        </w:tc>
        <w:tc>
          <w:tcPr>
            <w:tcW w:w="1243"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宋体" w:hAnsi="宋体" w:cs="宋体"/>
                <w:b/>
                <w:kern w:val="0"/>
                <w:sz w:val="24"/>
                <w:highlight w:val="none"/>
              </w:rPr>
              <w:t>服务期</w:t>
            </w:r>
          </w:p>
        </w:tc>
        <w:tc>
          <w:tcPr>
            <w:tcW w:w="1843" w:type="dxa"/>
            <w:vAlign w:val="center"/>
          </w:tcPr>
          <w:p>
            <w:pPr>
              <w:widowControl/>
              <w:spacing w:before="100" w:beforeAutospacing="1" w:after="100" w:afterAutospacing="1"/>
              <w:jc w:val="center"/>
              <w:rPr>
                <w:rFonts w:ascii="宋体" w:hAnsi="宋体" w:cs="宋体"/>
                <w:b/>
                <w:kern w:val="0"/>
                <w:sz w:val="24"/>
                <w:highlight w:val="none"/>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宋体" w:hAnsi="宋体" w:cs="宋体"/>
                <w:b/>
                <w:kern w:val="0"/>
                <w:sz w:val="24"/>
                <w:highlight w:val="none"/>
              </w:rPr>
              <w:t>最高控制价</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cantSplit/>
          <w:trHeight w:val="841" w:hRule="atLeast"/>
        </w:trPr>
        <w:tc>
          <w:tcPr>
            <w:tcW w:w="1025" w:type="dxa"/>
            <w:vAlign w:val="center"/>
          </w:tcPr>
          <w:p>
            <w:pPr>
              <w:spacing w:line="360" w:lineRule="auto"/>
              <w:jc w:val="both"/>
              <w:rPr>
                <w:rFonts w:hint="eastAsia" w:ascii="宋体" w:hAnsi="宋体"/>
                <w:kern w:val="0"/>
                <w:sz w:val="24"/>
                <w:highlight w:val="none"/>
                <w:lang w:eastAsia="zh-Hans"/>
              </w:rPr>
            </w:pPr>
            <w:r>
              <w:rPr>
                <w:rFonts w:hint="eastAsia" w:ascii="宋体" w:hAnsi="宋体"/>
                <w:kern w:val="0"/>
                <w:sz w:val="24"/>
                <w:highlight w:val="none"/>
                <w:lang w:eastAsia="zh-Hans"/>
              </w:rPr>
              <w:t>一</w:t>
            </w:r>
          </w:p>
        </w:tc>
        <w:tc>
          <w:tcPr>
            <w:tcW w:w="1984" w:type="dxa"/>
            <w:vAlign w:val="center"/>
          </w:tcPr>
          <w:p>
            <w:pPr>
              <w:adjustRightInd/>
              <w:snapToGrid/>
              <w:spacing w:line="360" w:lineRule="auto"/>
              <w:jc w:val="both"/>
              <w:rPr>
                <w:rFonts w:hint="eastAsia" w:ascii="宋体" w:hAnsi="宋体" w:eastAsia="宋体"/>
                <w:color w:val="auto"/>
                <w:kern w:val="0"/>
                <w:sz w:val="24"/>
                <w:szCs w:val="24"/>
                <w:highlight w:val="none"/>
                <w:lang w:val="en-US" w:eastAsia="zh-Hans"/>
              </w:rPr>
            </w:pPr>
            <w:bookmarkStart w:id="15" w:name="OLE_LINK1"/>
            <w:r>
              <w:rPr>
                <w:rFonts w:hint="eastAsia" w:ascii="宋体" w:hAnsi="宋体" w:eastAsia="宋体"/>
                <w:color w:val="auto"/>
                <w:kern w:val="0"/>
                <w:sz w:val="24"/>
                <w:szCs w:val="24"/>
                <w:highlight w:val="none"/>
                <w:lang w:val="en-US" w:eastAsia="zh-Hans"/>
              </w:rPr>
              <w:t>厦门</w:t>
            </w:r>
            <w:bookmarkStart w:id="16" w:name="OLE_LINK2"/>
            <w:r>
              <w:rPr>
                <w:rFonts w:hint="eastAsia" w:ascii="宋体" w:hAnsi="宋体" w:eastAsia="宋体"/>
                <w:color w:val="auto"/>
                <w:kern w:val="0"/>
                <w:sz w:val="24"/>
                <w:szCs w:val="24"/>
                <w:highlight w:val="none"/>
                <w:lang w:val="en-US" w:eastAsia="zh-Hans"/>
              </w:rPr>
              <w:t>信达4S店</w:t>
            </w:r>
            <w:bookmarkEnd w:id="16"/>
            <w:r>
              <w:rPr>
                <w:rFonts w:hint="eastAsia" w:ascii="宋体" w:hAnsi="宋体" w:eastAsia="宋体"/>
                <w:color w:val="auto"/>
                <w:kern w:val="0"/>
                <w:sz w:val="24"/>
                <w:szCs w:val="24"/>
                <w:highlight w:val="none"/>
                <w:lang w:val="en-US" w:eastAsia="zh-Hans"/>
              </w:rPr>
              <w:t>日常保安服务</w:t>
            </w:r>
            <w:bookmarkEnd w:id="15"/>
          </w:p>
        </w:tc>
        <w:tc>
          <w:tcPr>
            <w:tcW w:w="1383" w:type="dxa"/>
            <w:vAlign w:val="center"/>
          </w:tcPr>
          <w:p>
            <w:pPr>
              <w:spacing w:line="360" w:lineRule="auto"/>
              <w:jc w:val="both"/>
              <w:rPr>
                <w:rFonts w:hint="eastAsia" w:ascii="宋体" w:hAnsi="宋体"/>
                <w:kern w:val="0"/>
                <w:sz w:val="24"/>
                <w:highlight w:val="none"/>
                <w:lang w:eastAsia="zh-Hans"/>
              </w:rPr>
            </w:pPr>
            <w:r>
              <w:rPr>
                <w:rFonts w:hint="eastAsia" w:ascii="宋体" w:hAnsi="宋体"/>
                <w:kern w:val="0"/>
                <w:sz w:val="24"/>
                <w:highlight w:val="none"/>
                <w:lang w:eastAsia="zh-Hans"/>
              </w:rPr>
              <w:t>详见第三章</w:t>
            </w:r>
          </w:p>
        </w:tc>
        <w:tc>
          <w:tcPr>
            <w:tcW w:w="1736" w:type="dxa"/>
            <w:vAlign w:val="center"/>
          </w:tcPr>
          <w:p>
            <w:pPr>
              <w:spacing w:line="360" w:lineRule="auto"/>
              <w:jc w:val="both"/>
              <w:rPr>
                <w:rFonts w:hint="default" w:ascii="宋体" w:hAnsi="宋体" w:eastAsia="宋体"/>
                <w:kern w:val="0"/>
                <w:sz w:val="24"/>
                <w:highlight w:val="none"/>
                <w:lang w:val="en-US" w:eastAsia="zh-CN"/>
              </w:rPr>
            </w:pPr>
            <w:r>
              <w:rPr>
                <w:rFonts w:hint="default" w:ascii="宋体" w:hAnsi="宋体"/>
                <w:kern w:val="0"/>
                <w:sz w:val="24"/>
                <w:highlight w:val="none"/>
                <w:lang w:val="en-US"/>
              </w:rPr>
              <w:t>机场宝马</w:t>
            </w:r>
            <w:r>
              <w:rPr>
                <w:rFonts w:hint="eastAsia" w:ascii="宋体" w:hAnsi="宋体"/>
                <w:kern w:val="0"/>
                <w:sz w:val="24"/>
                <w:highlight w:val="none"/>
                <w:lang w:val="en-US" w:eastAsia="zh-CN"/>
              </w:rPr>
              <w:t>店等7个点</w:t>
            </w:r>
            <w:r>
              <w:rPr>
                <w:rFonts w:hint="default" w:ascii="宋体" w:hAnsi="宋体"/>
                <w:kern w:val="0"/>
                <w:sz w:val="24"/>
                <w:highlight w:val="none"/>
                <w:lang w:eastAsia="zh-CN"/>
              </w:rPr>
              <w:t>（</w:t>
            </w:r>
            <w:r>
              <w:rPr>
                <w:rFonts w:hint="eastAsia" w:ascii="宋体" w:hAnsi="宋体"/>
                <w:kern w:val="0"/>
                <w:sz w:val="24"/>
                <w:highlight w:val="none"/>
                <w:lang w:val="en-US" w:eastAsia="zh-Hans"/>
              </w:rPr>
              <w:t>机场宝马</w:t>
            </w:r>
            <w:r>
              <w:rPr>
                <w:rFonts w:hint="default" w:ascii="宋体" w:hAnsi="宋体"/>
                <w:kern w:val="0"/>
                <w:sz w:val="24"/>
                <w:highlight w:val="none"/>
                <w:lang w:eastAsia="zh-Hans"/>
              </w:rPr>
              <w:t>、</w:t>
            </w:r>
            <w:r>
              <w:rPr>
                <w:rFonts w:hint="eastAsia" w:ascii="宋体" w:hAnsi="宋体"/>
                <w:kern w:val="0"/>
                <w:sz w:val="24"/>
                <w:highlight w:val="none"/>
                <w:lang w:val="en-US" w:eastAsia="zh-Hans"/>
              </w:rPr>
              <w:t>大邦奥迪</w:t>
            </w:r>
            <w:r>
              <w:rPr>
                <w:rFonts w:hint="default" w:ascii="宋体" w:hAnsi="宋体"/>
                <w:kern w:val="0"/>
                <w:sz w:val="24"/>
                <w:highlight w:val="none"/>
                <w:lang w:eastAsia="zh-Hans"/>
              </w:rPr>
              <w:t>、</w:t>
            </w:r>
            <w:r>
              <w:rPr>
                <w:rFonts w:hint="eastAsia" w:ascii="宋体" w:hAnsi="宋体"/>
                <w:kern w:val="0"/>
                <w:sz w:val="24"/>
                <w:highlight w:val="none"/>
                <w:lang w:val="en-US" w:eastAsia="zh-Hans"/>
              </w:rPr>
              <w:t>枋湖东本</w:t>
            </w:r>
            <w:r>
              <w:rPr>
                <w:rFonts w:hint="default" w:ascii="宋体" w:hAnsi="宋体"/>
                <w:kern w:val="0"/>
                <w:sz w:val="24"/>
                <w:highlight w:val="none"/>
                <w:lang w:eastAsia="zh-Hans"/>
              </w:rPr>
              <w:t>、</w:t>
            </w:r>
            <w:r>
              <w:rPr>
                <w:rFonts w:hint="eastAsia" w:ascii="宋体" w:hAnsi="宋体"/>
                <w:kern w:val="0"/>
                <w:sz w:val="24"/>
                <w:highlight w:val="none"/>
                <w:lang w:val="en-US" w:eastAsia="zh-Hans"/>
              </w:rPr>
              <w:t>同安东本</w:t>
            </w:r>
            <w:r>
              <w:rPr>
                <w:rFonts w:hint="default" w:ascii="宋体" w:hAnsi="宋体"/>
                <w:kern w:val="0"/>
                <w:sz w:val="24"/>
                <w:highlight w:val="none"/>
                <w:lang w:eastAsia="zh-Hans"/>
              </w:rPr>
              <w:t>、</w:t>
            </w:r>
            <w:r>
              <w:rPr>
                <w:rFonts w:hint="eastAsia" w:ascii="宋体" w:hAnsi="宋体"/>
                <w:kern w:val="0"/>
                <w:sz w:val="24"/>
                <w:highlight w:val="none"/>
                <w:lang w:val="en-US" w:eastAsia="zh-Hans"/>
              </w:rPr>
              <w:t>同安别克</w:t>
            </w:r>
            <w:r>
              <w:rPr>
                <w:rFonts w:hint="default" w:ascii="宋体" w:hAnsi="宋体"/>
                <w:kern w:val="0"/>
                <w:sz w:val="24"/>
                <w:highlight w:val="none"/>
                <w:lang w:eastAsia="zh-Hans"/>
              </w:rPr>
              <w:t>、</w:t>
            </w:r>
            <w:r>
              <w:rPr>
                <w:rFonts w:hint="eastAsia" w:ascii="宋体" w:hAnsi="宋体"/>
                <w:kern w:val="0"/>
                <w:sz w:val="24"/>
                <w:highlight w:val="none"/>
                <w:lang w:val="en-US" w:eastAsia="zh-Hans"/>
              </w:rPr>
              <w:t>厦门</w:t>
            </w:r>
            <w:r>
              <w:rPr>
                <w:rFonts w:hint="default" w:ascii="宋体" w:hAnsi="宋体"/>
                <w:kern w:val="0"/>
                <w:sz w:val="24"/>
                <w:highlight w:val="none"/>
                <w:lang w:eastAsia="zh-Hans"/>
              </w:rPr>
              <w:t>AITO、</w:t>
            </w:r>
            <w:r>
              <w:rPr>
                <w:rFonts w:hint="eastAsia" w:ascii="宋体" w:hAnsi="宋体"/>
                <w:kern w:val="0"/>
                <w:sz w:val="24"/>
                <w:highlight w:val="none"/>
                <w:lang w:val="en-US" w:eastAsia="zh-Hans"/>
              </w:rPr>
              <w:t>机场福特</w:t>
            </w:r>
            <w:r>
              <w:rPr>
                <w:rFonts w:hint="default" w:ascii="宋体" w:hAnsi="宋体"/>
                <w:kern w:val="0"/>
                <w:sz w:val="24"/>
                <w:highlight w:val="none"/>
                <w:lang w:eastAsia="zh-CN"/>
              </w:rPr>
              <w:t>）</w:t>
            </w:r>
          </w:p>
        </w:tc>
        <w:tc>
          <w:tcPr>
            <w:tcW w:w="1243" w:type="dxa"/>
            <w:vAlign w:val="center"/>
          </w:tcPr>
          <w:p>
            <w:pPr>
              <w:spacing w:line="360" w:lineRule="auto"/>
              <w:jc w:val="center"/>
              <w:rPr>
                <w:rFonts w:hint="eastAsia" w:ascii="宋体" w:hAnsi="宋体" w:eastAsia="宋体"/>
                <w:kern w:val="0"/>
                <w:sz w:val="24"/>
                <w:highlight w:val="none"/>
                <w:lang w:val="en-US" w:eastAsia="zh-CN"/>
              </w:rPr>
            </w:pPr>
            <w:r>
              <w:rPr>
                <w:rFonts w:hint="eastAsia" w:ascii="宋体" w:hAnsi="宋体"/>
                <w:kern w:val="0"/>
                <w:sz w:val="24"/>
                <w:highlight w:val="none"/>
                <w:lang w:val="en-US" w:eastAsia="zh-CN"/>
              </w:rPr>
              <w:t>一年</w:t>
            </w:r>
          </w:p>
        </w:tc>
        <w:tc>
          <w:tcPr>
            <w:tcW w:w="1843" w:type="dxa"/>
            <w:vAlign w:val="center"/>
          </w:tcPr>
          <w:p>
            <w:pPr>
              <w:spacing w:line="360" w:lineRule="auto"/>
              <w:jc w:val="center"/>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1017600</w:t>
            </w:r>
            <w:r>
              <w:rPr>
                <w:rFonts w:hint="eastAsia" w:ascii="宋体" w:hAnsi="宋体"/>
                <w:kern w:val="0"/>
                <w:sz w:val="24"/>
                <w:highlight w:val="none"/>
                <w:lang w:val="en-US" w:eastAsia="zh-Hans"/>
              </w:rPr>
              <w:t>元</w:t>
            </w:r>
            <w:r>
              <w:rPr>
                <w:rFonts w:hint="eastAsia" w:ascii="宋体" w:hAnsi="宋体"/>
                <w:kern w:val="0"/>
                <w:sz w:val="24"/>
                <w:highlight w:val="none"/>
                <w:lang w:val="en-US" w:eastAsia="zh-CN"/>
              </w:rPr>
              <w:t>/年</w:t>
            </w:r>
          </w:p>
        </w:tc>
      </w:tr>
    </w:tbl>
    <w:p>
      <w:pPr>
        <w:rPr>
          <w:highlight w:val="none"/>
        </w:rPr>
      </w:pPr>
    </w:p>
    <w:p>
      <w:pPr>
        <w:spacing w:line="500" w:lineRule="exact"/>
        <w:ind w:firstLine="560" w:firstLineChars="200"/>
        <w:rPr>
          <w:rFonts w:ascii="仿宋" w:hAnsi="仿宋" w:eastAsia="仿宋" w:cs="仿宋"/>
          <w:kern w:val="0"/>
          <w:sz w:val="28"/>
          <w:szCs w:val="28"/>
          <w:highlight w:val="none"/>
        </w:rPr>
      </w:pPr>
      <w:r>
        <w:rPr>
          <w:rFonts w:hint="eastAsia" w:ascii="仿宋" w:hAnsi="仿宋" w:eastAsia="仿宋" w:cs="仿宋"/>
          <w:kern w:val="0"/>
          <w:sz w:val="28"/>
          <w:szCs w:val="28"/>
          <w:highlight w:val="none"/>
        </w:rPr>
        <w:t>备注：</w:t>
      </w:r>
    </w:p>
    <w:p>
      <w:pPr>
        <w:numPr>
          <w:ilvl w:val="0"/>
          <w:numId w:val="1"/>
        </w:numPr>
        <w:spacing w:line="500" w:lineRule="exact"/>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投标人的投标报价不得超过本项目的控制价，否则将被视为无效投标响应。</w:t>
      </w:r>
    </w:p>
    <w:p>
      <w:pPr>
        <w:spacing w:line="500" w:lineRule="exact"/>
        <w:ind w:firstLine="420" w:firstLineChars="200"/>
        <w:rPr>
          <w:rFonts w:hint="default" w:eastAsia="宋体"/>
          <w:highlight w:val="none"/>
          <w:lang w:val="en-US" w:eastAsia="zh-CN"/>
        </w:rPr>
      </w:pPr>
      <w:r>
        <w:rPr>
          <w:rFonts w:hint="eastAsia"/>
          <w:highlight w:val="none"/>
          <w:lang w:val="en-US" w:eastAsia="zh-CN"/>
        </w:rPr>
        <w:t xml:space="preserve"> </w:t>
      </w:r>
      <w:r>
        <w:rPr>
          <w:rFonts w:hint="eastAsia" w:ascii="仿宋" w:hAnsi="仿宋" w:eastAsia="仿宋" w:cs="仿宋"/>
          <w:kern w:val="0"/>
          <w:sz w:val="32"/>
          <w:szCs w:val="32"/>
          <w:highlight w:val="none"/>
          <w:lang w:val="en-US" w:eastAsia="zh-CN"/>
        </w:rPr>
        <w:t xml:space="preserve"> 2、服务期:一年，暂定2025年1月1日至2025年12月31日(以合同签订时间为准)。</w:t>
      </w:r>
    </w:p>
    <w:p>
      <w:pPr>
        <w:spacing w:line="500" w:lineRule="exact"/>
        <w:ind w:firstLine="643" w:firstLineChars="200"/>
        <w:rPr>
          <w:rFonts w:hint="eastAsia" w:ascii="仿宋" w:hAnsi="仿宋" w:eastAsia="仿宋" w:cs="仿宋"/>
          <w:kern w:val="0"/>
          <w:sz w:val="32"/>
          <w:szCs w:val="32"/>
          <w:highlight w:val="none"/>
        </w:rPr>
      </w:pPr>
      <w:r>
        <w:rPr>
          <w:rFonts w:hint="default" w:ascii="仿宋" w:hAnsi="仿宋" w:eastAsia="仿宋"/>
          <w:b/>
          <w:bCs/>
          <w:sz w:val="32"/>
          <w:szCs w:val="32"/>
          <w:highlight w:val="none"/>
          <w:lang w:eastAsia="zh-CN"/>
        </w:rPr>
        <w:t>2</w:t>
      </w:r>
      <w:r>
        <w:rPr>
          <w:rFonts w:hint="eastAsia" w:ascii="仿宋" w:hAnsi="仿宋" w:eastAsia="仿宋"/>
          <w:b/>
          <w:bCs/>
          <w:sz w:val="32"/>
          <w:szCs w:val="32"/>
          <w:highlight w:val="none"/>
          <w:lang w:val="en-US" w:eastAsia="zh-CN"/>
        </w:rPr>
        <w:t>、</w:t>
      </w:r>
      <w:r>
        <w:rPr>
          <w:rFonts w:hint="eastAsia" w:ascii="仿宋" w:hAnsi="仿宋" w:eastAsia="仿宋"/>
          <w:b/>
          <w:bCs/>
          <w:sz w:val="32"/>
          <w:szCs w:val="32"/>
          <w:highlight w:val="none"/>
        </w:rPr>
        <w:t>投标文件的正本一份，副本一份，电子版一份</w:t>
      </w:r>
      <w:r>
        <w:rPr>
          <w:rFonts w:hint="eastAsia" w:ascii="仿宋" w:hAnsi="仿宋" w:eastAsia="仿宋"/>
          <w:b/>
          <w:bCs/>
          <w:sz w:val="32"/>
          <w:szCs w:val="32"/>
          <w:highlight w:val="none"/>
          <w:lang w:eastAsia="zh-CN"/>
        </w:rPr>
        <w:t>（</w:t>
      </w:r>
      <w:r>
        <w:rPr>
          <w:rFonts w:hint="eastAsia" w:ascii="仿宋" w:hAnsi="仿宋" w:eastAsia="仿宋"/>
          <w:b/>
          <w:bCs/>
          <w:sz w:val="32"/>
          <w:szCs w:val="32"/>
          <w:highlight w:val="none"/>
        </w:rPr>
        <w:t>U盘</w:t>
      </w:r>
      <w:r>
        <w:rPr>
          <w:rFonts w:hint="eastAsia" w:ascii="仿宋" w:hAnsi="仿宋" w:eastAsia="仿宋"/>
          <w:b/>
          <w:bCs/>
          <w:sz w:val="32"/>
          <w:szCs w:val="32"/>
          <w:highlight w:val="none"/>
          <w:lang w:val="en-US" w:eastAsia="zh-CN"/>
        </w:rPr>
        <w:t>介质</w:t>
      </w:r>
      <w:r>
        <w:rPr>
          <w:rFonts w:hint="eastAsia" w:ascii="仿宋" w:hAnsi="仿宋" w:eastAsia="仿宋"/>
          <w:b/>
          <w:bCs/>
          <w:sz w:val="32"/>
          <w:szCs w:val="32"/>
          <w:highlight w:val="none"/>
          <w:lang w:eastAsia="zh-CN"/>
        </w:rPr>
        <w:t>），</w:t>
      </w:r>
      <w:r>
        <w:rPr>
          <w:rFonts w:hint="eastAsia" w:ascii="仿宋" w:hAnsi="仿宋" w:eastAsia="仿宋" w:cs="仿宋"/>
          <w:b/>
          <w:bCs/>
          <w:color w:val="auto"/>
          <w:kern w:val="0"/>
          <w:sz w:val="32"/>
          <w:szCs w:val="32"/>
          <w:highlight w:val="none"/>
        </w:rPr>
        <w:t>密封提交</w:t>
      </w:r>
      <w:r>
        <w:rPr>
          <w:rFonts w:hint="eastAsia" w:ascii="仿宋" w:hAnsi="仿宋" w:eastAsia="仿宋"/>
          <w:b/>
          <w:bCs/>
          <w:sz w:val="32"/>
          <w:szCs w:val="32"/>
          <w:highlight w:val="none"/>
          <w:lang w:eastAsia="zh-CN"/>
        </w:rPr>
        <w:t>。</w:t>
      </w:r>
    </w:p>
    <w:p>
      <w:pPr>
        <w:spacing w:line="360" w:lineRule="auto"/>
        <w:ind w:firstLine="560" w:firstLineChars="200"/>
        <w:rPr>
          <w:rFonts w:ascii="仿宋" w:hAnsi="仿宋" w:eastAsia="仿宋" w:cs="仿宋"/>
          <w:kern w:val="0"/>
          <w:sz w:val="28"/>
          <w:szCs w:val="28"/>
          <w:highlight w:val="none"/>
        </w:rPr>
      </w:pPr>
    </w:p>
    <w:p>
      <w:pPr>
        <w:spacing w:line="360" w:lineRule="auto"/>
        <w:ind w:firstLine="560" w:firstLineChars="200"/>
        <w:rPr>
          <w:rFonts w:ascii="仿宋" w:hAnsi="仿宋" w:eastAsia="仿宋" w:cs="仿宋"/>
          <w:kern w:val="0"/>
          <w:sz w:val="28"/>
          <w:szCs w:val="28"/>
          <w:highlight w:val="none"/>
        </w:rPr>
      </w:pPr>
    </w:p>
    <w:p>
      <w:pPr>
        <w:pStyle w:val="3"/>
        <w:spacing w:after="120" w:afterLines="50"/>
        <w:jc w:val="center"/>
        <w:rPr>
          <w:rFonts w:ascii="仿宋" w:hAnsi="仿宋" w:eastAsia="仿宋" w:cs="仿宋"/>
          <w:b w:val="0"/>
          <w:bCs w:val="0"/>
          <w:kern w:val="0"/>
          <w:szCs w:val="32"/>
          <w:highlight w:val="none"/>
        </w:rPr>
      </w:pPr>
      <w:r>
        <w:rPr>
          <w:rFonts w:ascii="仿宋" w:hAnsi="仿宋" w:eastAsia="仿宋" w:cs="仿宋"/>
          <w:kern w:val="0"/>
          <w:sz w:val="28"/>
          <w:szCs w:val="28"/>
          <w:highlight w:val="none"/>
        </w:rPr>
        <w:br w:type="page"/>
      </w:r>
      <w:bookmarkStart w:id="17" w:name="_Toc14010"/>
      <w:bookmarkStart w:id="18" w:name="_Toc20531"/>
      <w:bookmarkStart w:id="19" w:name="_Toc20585"/>
      <w:r>
        <w:rPr>
          <w:rFonts w:hint="eastAsia" w:ascii="仿宋" w:hAnsi="仿宋" w:eastAsia="仿宋" w:cs="仿宋"/>
          <w:kern w:val="0"/>
          <w:szCs w:val="32"/>
          <w:highlight w:val="none"/>
        </w:rPr>
        <w:t>第二章　投标人须知</w:t>
      </w:r>
      <w:bookmarkEnd w:id="17"/>
      <w:bookmarkEnd w:id="18"/>
      <w:bookmarkEnd w:id="19"/>
    </w:p>
    <w:p>
      <w:pPr>
        <w:spacing w:line="500" w:lineRule="exact"/>
        <w:ind w:firstLine="643" w:firstLineChars="200"/>
        <w:jc w:val="center"/>
        <w:rPr>
          <w:rFonts w:ascii="仿宋" w:hAnsi="仿宋" w:eastAsia="仿宋" w:cs="仿宋"/>
          <w:b/>
          <w:kern w:val="0"/>
          <w:sz w:val="32"/>
          <w:szCs w:val="32"/>
          <w:highlight w:val="none"/>
        </w:rPr>
      </w:pPr>
      <w:r>
        <w:rPr>
          <w:rFonts w:hint="eastAsia" w:ascii="仿宋" w:hAnsi="仿宋" w:eastAsia="仿宋" w:cs="仿宋"/>
          <w:b/>
          <w:kern w:val="0"/>
          <w:sz w:val="32"/>
          <w:szCs w:val="32"/>
          <w:highlight w:val="none"/>
        </w:rPr>
        <w:t>投标人须知前附表</w:t>
      </w:r>
    </w:p>
    <w:p>
      <w:pPr>
        <w:spacing w:line="500" w:lineRule="exact"/>
        <w:ind w:firstLine="640" w:firstLineChars="200"/>
        <w:rPr>
          <w:rFonts w:ascii="仿宋" w:hAnsi="仿宋" w:eastAsia="仿宋" w:cs="仿宋"/>
          <w:kern w:val="0"/>
          <w:sz w:val="32"/>
          <w:szCs w:val="32"/>
          <w:highlight w:val="none"/>
        </w:rPr>
      </w:pPr>
      <w:r>
        <w:rPr>
          <w:rFonts w:hint="eastAsia" w:ascii="仿宋" w:hAnsi="仿宋" w:eastAsia="仿宋" w:cs="仿宋"/>
          <w:kern w:val="0"/>
          <w:sz w:val="32"/>
          <w:szCs w:val="32"/>
          <w:highlight w:val="none"/>
        </w:rPr>
        <w:t>本须知前附表的内容是与《投标人须知》中条款的内容对应的。如有矛盾，应以本须知前附表为准。</w:t>
      </w:r>
    </w:p>
    <w:tbl>
      <w:tblPr>
        <w:tblStyle w:val="16"/>
        <w:tblW w:w="992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项号</w:t>
            </w:r>
          </w:p>
        </w:tc>
        <w:tc>
          <w:tcPr>
            <w:tcW w:w="9071"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编列内容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2"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1</w:t>
            </w:r>
          </w:p>
        </w:tc>
        <w:tc>
          <w:tcPr>
            <w:tcW w:w="9071" w:type="dxa"/>
            <w:vAlign w:val="center"/>
          </w:tcPr>
          <w:p>
            <w:pPr>
              <w:spacing w:line="400" w:lineRule="exact"/>
              <w:rPr>
                <w:rFonts w:hint="eastAsia" w:ascii="仿宋" w:hAnsi="仿宋" w:eastAsia="仿宋"/>
                <w:sz w:val="28"/>
                <w:szCs w:val="28"/>
                <w:highlight w:val="none"/>
                <w:lang w:val="zh-CN"/>
              </w:rPr>
            </w:pPr>
            <w:r>
              <w:rPr>
                <w:rFonts w:hint="eastAsia" w:ascii="仿宋" w:hAnsi="仿宋" w:eastAsia="仿宋"/>
                <w:sz w:val="28"/>
                <w:szCs w:val="28"/>
                <w:highlight w:val="none"/>
              </w:rPr>
              <w:t>项目名称：厦门信达4S店日常</w:t>
            </w:r>
            <w:r>
              <w:rPr>
                <w:rFonts w:hint="eastAsia" w:ascii="仿宋" w:hAnsi="仿宋" w:eastAsia="仿宋"/>
                <w:sz w:val="28"/>
                <w:szCs w:val="28"/>
                <w:highlight w:val="none"/>
                <w:lang w:eastAsia="zh-CN"/>
              </w:rPr>
              <w:t>保安</w:t>
            </w:r>
            <w:r>
              <w:rPr>
                <w:rFonts w:hint="eastAsia" w:ascii="仿宋" w:hAnsi="仿宋" w:eastAsia="仿宋"/>
                <w:sz w:val="28"/>
                <w:szCs w:val="28"/>
                <w:highlight w:val="none"/>
              </w:rPr>
              <w:t>服务</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招标人：厦门国贸城市服务集团股份有限公司</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项目内容：见“招标项目一览表”</w:t>
            </w:r>
          </w:p>
          <w:p>
            <w:pPr>
              <w:spacing w:line="400" w:lineRule="exact"/>
              <w:rPr>
                <w:rFonts w:hint="default" w:ascii="仿宋" w:hAnsi="仿宋" w:eastAsia="仿宋"/>
                <w:color w:val="000000" w:themeColor="text1"/>
                <w:sz w:val="28"/>
                <w:szCs w:val="28"/>
                <w:highlight w:val="none"/>
                <w:u w:val="single"/>
                <w:lang w:val="en-US"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项目编号：</w:t>
            </w:r>
            <w:r>
              <w:rPr>
                <w:rFonts w:hint="eastAsia" w:ascii="仿宋" w:hAnsi="仿宋" w:eastAsia="仿宋"/>
                <w:color w:val="000000" w:themeColor="text1"/>
                <w:sz w:val="28"/>
                <w:szCs w:val="28"/>
                <w:highlight w:val="none"/>
                <w:lang w:val="en-US" w:eastAsia="zh-CN"/>
                <w14:textFill>
                  <w14:solidFill>
                    <w14:schemeClr w14:val="tx1"/>
                  </w14:solidFill>
                </w14:textFill>
              </w:rPr>
              <w:t>GMFW-2024-30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2</w:t>
            </w:r>
          </w:p>
        </w:tc>
        <w:tc>
          <w:tcPr>
            <w:tcW w:w="9071" w:type="dxa"/>
            <w:vAlign w:val="center"/>
          </w:tcPr>
          <w:p>
            <w:pPr>
              <w:tabs>
                <w:tab w:val="left" w:pos="-1260"/>
                <w:tab w:val="left" w:pos="10260"/>
              </w:tabs>
              <w:spacing w:line="400" w:lineRule="exact"/>
              <w:rPr>
                <w:rFonts w:ascii="仿宋" w:hAnsi="仿宋" w:eastAsia="仿宋"/>
                <w:spacing w:val="-4"/>
                <w:sz w:val="28"/>
                <w:szCs w:val="28"/>
                <w:highlight w:val="none"/>
              </w:rPr>
            </w:pPr>
            <w:r>
              <w:rPr>
                <w:rFonts w:hint="eastAsia" w:ascii="仿宋" w:hAnsi="仿宋" w:eastAsia="仿宋"/>
                <w:sz w:val="28"/>
                <w:szCs w:val="28"/>
                <w:highlight w:val="none"/>
              </w:rPr>
              <w:t>资格标准：</w:t>
            </w:r>
            <w:r>
              <w:rPr>
                <w:rFonts w:hint="eastAsia" w:ascii="仿宋" w:hAnsi="仿宋" w:eastAsia="仿宋"/>
                <w:color w:val="000000" w:themeColor="text1"/>
                <w:spacing w:val="-4"/>
                <w:sz w:val="28"/>
                <w:szCs w:val="28"/>
                <w:highlight w:val="none"/>
                <w14:textFill>
                  <w14:solidFill>
                    <w14:schemeClr w14:val="tx1"/>
                  </w14:solidFill>
                </w14:textFill>
              </w:rPr>
              <w:t>详细见</w:t>
            </w:r>
            <w:r>
              <w:rPr>
                <w:rFonts w:hint="eastAsia" w:ascii="仿宋" w:hAnsi="仿宋" w:eastAsia="仿宋" w:cs="Arial"/>
                <w:color w:val="000000" w:themeColor="text1"/>
                <w:sz w:val="28"/>
                <w:szCs w:val="28"/>
                <w:highlight w:val="none"/>
                <w14:textFill>
                  <w14:solidFill>
                    <w14:schemeClr w14:val="tx1"/>
                  </w14:solidFill>
                </w14:textFill>
              </w:rPr>
              <w:t xml:space="preserve"> “投标资格要求”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3</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投标有效期：</w:t>
            </w:r>
            <w:r>
              <w:rPr>
                <w:rFonts w:hint="eastAsia" w:ascii="仿宋" w:hAnsi="仿宋" w:eastAsia="仿宋" w:cs="宋体"/>
                <w:kern w:val="0"/>
                <w:sz w:val="30"/>
                <w:szCs w:val="30"/>
                <w:highlight w:val="none"/>
              </w:rPr>
              <w:t>投标截止期结束后90日历日。</w:t>
            </w:r>
            <w:r>
              <w:rPr>
                <w:rFonts w:hint="eastAsia" w:ascii="仿宋" w:hAnsi="仿宋" w:eastAsia="仿宋"/>
                <w:sz w:val="28"/>
                <w:szCs w:val="28"/>
                <w:highlight w:val="none"/>
              </w:rPr>
              <w:t>有效期不足将导致其投标文件被拒绝。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9" w:hRule="atLeast"/>
          <w:jc w:val="center"/>
        </w:trPr>
        <w:tc>
          <w:tcPr>
            <w:tcW w:w="850" w:type="dxa"/>
            <w:vAlign w:val="center"/>
          </w:tcPr>
          <w:p>
            <w:pPr>
              <w:spacing w:line="400" w:lineRule="exact"/>
              <w:jc w:val="center"/>
              <w:rPr>
                <w:rFonts w:ascii="仿宋" w:hAnsi="仿宋" w:eastAsia="仿宋"/>
                <w:sz w:val="28"/>
                <w:szCs w:val="28"/>
                <w:highlight w:val="none"/>
              </w:rPr>
            </w:pPr>
            <w:r>
              <w:rPr>
                <w:rFonts w:ascii="仿宋" w:hAnsi="仿宋" w:eastAsia="仿宋"/>
                <w:sz w:val="28"/>
                <w:szCs w:val="28"/>
                <w:highlight w:val="none"/>
              </w:rPr>
              <w:t>4</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投标文件递交地址：</w:t>
            </w:r>
            <w:r>
              <w:rPr>
                <w:rFonts w:hint="eastAsia" w:ascii="仿宋" w:hAnsi="仿宋" w:eastAsia="仿宋"/>
                <w:sz w:val="28"/>
                <w:szCs w:val="28"/>
                <w:highlight w:val="none"/>
                <w:u w:val="single"/>
              </w:rPr>
              <w:t xml:space="preserve">厦门市思明区体育路41号顺承大厦6楼 </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投标截止时间：见“第一章 招标公告”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5</w:t>
            </w:r>
          </w:p>
        </w:tc>
        <w:tc>
          <w:tcPr>
            <w:tcW w:w="9071" w:type="dxa"/>
            <w:vAlign w:val="center"/>
          </w:tcPr>
          <w:p>
            <w:pPr>
              <w:spacing w:line="400" w:lineRule="exact"/>
              <w:rPr>
                <w:rFonts w:ascii="仿宋" w:hAnsi="仿宋" w:eastAsia="仿宋"/>
                <w:b/>
                <w:color w:val="0070C0"/>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投标保证金</w:t>
            </w:r>
            <w:r>
              <w:rPr>
                <w:rFonts w:hint="eastAsia" w:ascii="仿宋" w:hAnsi="仿宋" w:eastAsia="仿宋"/>
                <w:sz w:val="28"/>
                <w:szCs w:val="28"/>
                <w:highlight w:val="none"/>
              </w:rPr>
              <w:t>人民币</w:t>
            </w:r>
            <w:r>
              <w:rPr>
                <w:rFonts w:hint="eastAsia" w:ascii="仿宋" w:hAnsi="仿宋" w:eastAsia="仿宋"/>
                <w:sz w:val="28"/>
                <w:szCs w:val="28"/>
                <w:highlight w:val="none"/>
                <w:lang w:val="en-US" w:eastAsia="zh-CN"/>
              </w:rPr>
              <w:t>20000</w:t>
            </w:r>
            <w:r>
              <w:rPr>
                <w:rFonts w:hint="eastAsia" w:ascii="仿宋" w:hAnsi="仿宋" w:eastAsia="仿宋"/>
                <w:sz w:val="28"/>
                <w:szCs w:val="28"/>
                <w:highlight w:val="none"/>
              </w:rPr>
              <w:t>元整。</w:t>
            </w:r>
          </w:p>
          <w:p>
            <w:pPr>
              <w:spacing w:line="400" w:lineRule="exact"/>
              <w:rPr>
                <w:rFonts w:ascii="仿宋" w:hAnsi="仿宋" w:eastAsia="仿宋"/>
                <w:b/>
                <w:color w:val="000000" w:themeColor="text1"/>
                <w:sz w:val="28"/>
                <w:szCs w:val="28"/>
                <w:highlight w:val="none"/>
                <w14:textFill>
                  <w14:solidFill>
                    <w14:schemeClr w14:val="tx1"/>
                  </w14:solidFill>
                </w14:textFill>
              </w:rPr>
            </w:pPr>
            <w:r>
              <w:rPr>
                <w:rFonts w:hint="eastAsia" w:ascii="仿宋" w:hAnsi="仿宋" w:eastAsia="仿宋"/>
                <w:sz w:val="28"/>
                <w:szCs w:val="28"/>
                <w:highlight w:val="none"/>
              </w:rPr>
              <w:t>1、投标保证金以转账、电汇等形式提交，必须在投标截止时间前到达指定账户，不收取现金、现金支票，不接受任何个人名义的转账，否则作未提交投标保证金处</w:t>
            </w:r>
            <w:r>
              <w:rPr>
                <w:rFonts w:hint="eastAsia" w:ascii="仿宋" w:hAnsi="仿宋" w:eastAsia="仿宋"/>
                <w:color w:val="000000" w:themeColor="text1"/>
                <w:sz w:val="28"/>
                <w:szCs w:val="28"/>
                <w:highlight w:val="none"/>
                <w14:textFill>
                  <w14:solidFill>
                    <w14:schemeClr w14:val="tx1"/>
                  </w14:solidFill>
                </w14:textFill>
              </w:rPr>
              <w:t>理。</w:t>
            </w:r>
            <w:r>
              <w:rPr>
                <w:rFonts w:hint="eastAsia" w:ascii="仿宋" w:hAnsi="仿宋" w:eastAsia="仿宋"/>
                <w:b/>
                <w:color w:val="000000" w:themeColor="text1"/>
                <w:sz w:val="28"/>
                <w:szCs w:val="28"/>
                <w:highlight w:val="none"/>
                <w14:textFill>
                  <w14:solidFill>
                    <w14:schemeClr w14:val="tx1"/>
                  </w14:solidFill>
                </w14:textFill>
              </w:rPr>
              <w:t>投标文件中应体现投标保证金的缴交凭证。</w:t>
            </w:r>
          </w:p>
          <w:p>
            <w:pPr>
              <w:spacing w:line="400" w:lineRule="exact"/>
              <w:rPr>
                <w:rFonts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2、保证金的退还：</w:t>
            </w:r>
          </w:p>
          <w:p>
            <w:pPr>
              <w:spacing w:line="400" w:lineRule="exact"/>
              <w:rPr>
                <w:rFonts w:ascii="仿宋" w:hAnsi="仿宋" w:eastAsia="仿宋"/>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招标人将在《中标通知书》发出之日起20个工作日内予以原额无息退还未中标人的投标保证金。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6</w:t>
            </w:r>
          </w:p>
        </w:tc>
        <w:tc>
          <w:tcPr>
            <w:tcW w:w="9071" w:type="dxa"/>
            <w:vAlign w:val="center"/>
          </w:tcPr>
          <w:p>
            <w:pPr>
              <w:spacing w:line="400" w:lineRule="exact"/>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中标供应商在签订合同前，应向招标人缴纳</w:t>
            </w:r>
            <w:r>
              <w:rPr>
                <w:rFonts w:hint="eastAsia" w:ascii="仿宋" w:hAnsi="仿宋" w:eastAsia="仿宋"/>
                <w:b w:val="0"/>
                <w:bCs w:val="0"/>
                <w:color w:val="auto"/>
                <w:sz w:val="28"/>
                <w:szCs w:val="28"/>
                <w:highlight w:val="none"/>
                <w:lang w:val="en-US" w:eastAsia="zh-CN"/>
              </w:rPr>
              <w:t>50000</w:t>
            </w:r>
            <w:r>
              <w:rPr>
                <w:rFonts w:hint="eastAsia" w:ascii="仿宋" w:hAnsi="仿宋" w:eastAsia="仿宋"/>
                <w:b w:val="0"/>
                <w:bCs w:val="0"/>
                <w:color w:val="auto"/>
                <w:sz w:val="28"/>
                <w:szCs w:val="28"/>
                <w:highlight w:val="none"/>
              </w:rPr>
              <w:t>元</w:t>
            </w:r>
            <w:r>
              <w:rPr>
                <w:rFonts w:hint="eastAsia" w:ascii="仿宋" w:hAnsi="仿宋" w:eastAsia="仿宋"/>
                <w:b w:val="0"/>
                <w:bCs w:val="0"/>
                <w:color w:val="auto"/>
                <w:sz w:val="28"/>
                <w:szCs w:val="28"/>
                <w:highlight w:val="none"/>
                <w:lang w:val="en-US" w:eastAsia="zh-CN"/>
              </w:rPr>
              <w:t>履约保证金</w:t>
            </w:r>
            <w:r>
              <w:rPr>
                <w:rFonts w:hint="eastAsia" w:ascii="仿宋" w:hAnsi="仿宋" w:eastAsia="仿宋"/>
                <w:b w:val="0"/>
                <w:bCs w:val="0"/>
                <w:color w:val="auto"/>
                <w:sz w:val="28"/>
                <w:szCs w:val="28"/>
                <w:highlight w:val="none"/>
              </w:rPr>
              <w:t>。</w:t>
            </w:r>
          </w:p>
          <w:p>
            <w:pPr>
              <w:spacing w:line="400" w:lineRule="exact"/>
              <w:rPr>
                <w:rFonts w:ascii="仿宋" w:hAnsi="仿宋" w:eastAsia="仿宋"/>
                <w:b w:val="0"/>
                <w:bCs w:val="0"/>
                <w:color w:val="auto"/>
                <w:sz w:val="28"/>
                <w:szCs w:val="28"/>
                <w:highlight w:val="none"/>
              </w:rPr>
            </w:pPr>
            <w:r>
              <w:rPr>
                <w:rFonts w:ascii="仿宋" w:hAnsi="仿宋" w:eastAsia="仿宋"/>
                <w:b w:val="0"/>
                <w:bCs w:val="0"/>
                <w:color w:val="auto"/>
                <w:sz w:val="28"/>
                <w:szCs w:val="28"/>
                <w:highlight w:val="none"/>
              </w:rPr>
              <w:t>1</w:t>
            </w:r>
            <w:r>
              <w:rPr>
                <w:rFonts w:hint="eastAsia" w:ascii="仿宋" w:hAnsi="仿宋" w:eastAsia="仿宋"/>
                <w:b w:val="0"/>
                <w:bCs w:val="0"/>
                <w:color w:val="auto"/>
                <w:sz w:val="28"/>
                <w:szCs w:val="28"/>
                <w:highlight w:val="none"/>
                <w:lang w:eastAsia="zh-CN"/>
              </w:rPr>
              <w:t>、</w:t>
            </w:r>
            <w:r>
              <w:rPr>
                <w:rFonts w:ascii="仿宋" w:hAnsi="仿宋" w:eastAsia="仿宋"/>
                <w:b w:val="0"/>
                <w:bCs w:val="0"/>
                <w:color w:val="auto"/>
                <w:sz w:val="28"/>
                <w:szCs w:val="28"/>
                <w:highlight w:val="none"/>
              </w:rPr>
              <w:t>履约保证金数额：</w:t>
            </w:r>
            <w:r>
              <w:rPr>
                <w:rFonts w:hint="eastAsia" w:ascii="仿宋" w:hAnsi="仿宋" w:eastAsia="仿宋"/>
                <w:b w:val="0"/>
                <w:bCs w:val="0"/>
                <w:color w:val="auto"/>
                <w:sz w:val="28"/>
                <w:szCs w:val="28"/>
                <w:highlight w:val="none"/>
                <w:lang w:val="en-US" w:eastAsia="zh-CN"/>
              </w:rPr>
              <w:t>50000</w:t>
            </w:r>
            <w:r>
              <w:rPr>
                <w:rFonts w:hint="eastAsia" w:ascii="仿宋" w:hAnsi="仿宋" w:eastAsia="仿宋"/>
                <w:b w:val="0"/>
                <w:bCs w:val="0"/>
                <w:color w:val="auto"/>
                <w:sz w:val="28"/>
                <w:szCs w:val="28"/>
                <w:highlight w:val="none"/>
              </w:rPr>
              <w:t>元（指人民币，下同）。</w:t>
            </w:r>
          </w:p>
          <w:p>
            <w:pPr>
              <w:spacing w:line="400" w:lineRule="exact"/>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2</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rPr>
              <w:t>履约保证金形式：转账。</w:t>
            </w:r>
          </w:p>
          <w:p>
            <w:pPr>
              <w:spacing w:line="400" w:lineRule="exact"/>
              <w:rPr>
                <w:rFonts w:ascii="仿宋" w:hAnsi="仿宋" w:eastAsia="仿宋"/>
                <w:b w:val="0"/>
                <w:bCs w:val="0"/>
                <w:color w:val="auto"/>
                <w:sz w:val="28"/>
                <w:szCs w:val="28"/>
                <w:highlight w:val="none"/>
              </w:rPr>
            </w:pPr>
            <w:r>
              <w:rPr>
                <w:rFonts w:hint="eastAsia" w:ascii="仿宋" w:hAnsi="仿宋" w:eastAsia="仿宋"/>
                <w:b w:val="0"/>
                <w:bCs w:val="0"/>
                <w:color w:val="auto"/>
                <w:sz w:val="28"/>
                <w:szCs w:val="28"/>
                <w:highlight w:val="none"/>
              </w:rPr>
              <w:t>3</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rPr>
              <w:t>中标人在收到中标通知书后签订采购合同，原投标保证金直接作为合同履约保证金</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lang w:val="en-US" w:eastAsia="zh-CN"/>
              </w:rPr>
              <w:t>不足部分转入指定账号。</w:t>
            </w:r>
            <w:r>
              <w:rPr>
                <w:rFonts w:hint="eastAsia" w:ascii="仿宋" w:hAnsi="仿宋" w:eastAsia="仿宋"/>
                <w:b w:val="0"/>
                <w:bCs w:val="0"/>
                <w:color w:val="auto"/>
                <w:sz w:val="28"/>
                <w:szCs w:val="28"/>
                <w:highlight w:val="none"/>
              </w:rPr>
              <w:t>履约保证金在双方合同终止、交接清楚、质保期（或保修期）结束和债权债务等关系理顺后30日历天内无息返还。</w:t>
            </w:r>
          </w:p>
          <w:p>
            <w:pPr>
              <w:spacing w:line="400" w:lineRule="exact"/>
              <w:rPr>
                <w:rFonts w:ascii="仿宋" w:hAnsi="仿宋" w:eastAsia="仿宋"/>
                <w:sz w:val="28"/>
                <w:szCs w:val="28"/>
                <w:highlight w:val="none"/>
              </w:rPr>
            </w:pPr>
            <w:r>
              <w:rPr>
                <w:rFonts w:hint="eastAsia" w:ascii="仿宋" w:hAnsi="仿宋" w:eastAsia="仿宋"/>
                <w:b w:val="0"/>
                <w:bCs w:val="0"/>
                <w:color w:val="auto"/>
                <w:sz w:val="28"/>
                <w:szCs w:val="28"/>
                <w:highlight w:val="none"/>
              </w:rPr>
              <w:t>4</w:t>
            </w:r>
            <w:r>
              <w:rPr>
                <w:rFonts w:hint="eastAsia" w:ascii="仿宋" w:hAnsi="仿宋" w:eastAsia="仿宋"/>
                <w:b w:val="0"/>
                <w:bCs w:val="0"/>
                <w:color w:val="auto"/>
                <w:sz w:val="28"/>
                <w:szCs w:val="28"/>
                <w:highlight w:val="none"/>
                <w:lang w:eastAsia="zh-CN"/>
              </w:rPr>
              <w:t>、</w:t>
            </w:r>
            <w:r>
              <w:rPr>
                <w:rFonts w:hint="eastAsia" w:ascii="仿宋" w:hAnsi="仿宋" w:eastAsia="仿宋"/>
                <w:b w:val="0"/>
                <w:bCs w:val="0"/>
                <w:color w:val="auto"/>
                <w:sz w:val="28"/>
                <w:szCs w:val="28"/>
                <w:highlight w:val="none"/>
              </w:rPr>
              <w:t>中标人如在服务期限内不能完成招投标文件和采购合同约定，招标人有权解除合同，履约保证金不予退还。</w:t>
            </w:r>
            <w:r>
              <w:rPr>
                <w:rFonts w:hint="eastAsia" w:ascii="仿宋" w:hAnsi="仿宋" w:eastAsia="仿宋"/>
                <w:color w:val="0070C0"/>
                <w:sz w:val="28"/>
                <w:szCs w:val="28"/>
                <w:highlight w:val="non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7</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sz w:val="28"/>
                <w:szCs w:val="28"/>
                <w:highlight w:val="none"/>
              </w:rPr>
              <w:t>招标预算价（即最高控制价）为</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1017600</w:t>
            </w:r>
            <w:r>
              <w:rPr>
                <w:rFonts w:hint="eastAsia" w:ascii="仿宋" w:hAnsi="仿宋" w:eastAsia="仿宋"/>
                <w:sz w:val="28"/>
                <w:szCs w:val="28"/>
                <w:highlight w:val="none"/>
                <w:lang w:val="en-US" w:eastAsia="zh-Hans"/>
              </w:rPr>
              <w:t>元</w:t>
            </w:r>
            <w:r>
              <w:rPr>
                <w:rFonts w:hint="eastAsia" w:ascii="仿宋" w:hAnsi="仿宋" w:eastAsia="仿宋"/>
                <w:sz w:val="28"/>
                <w:szCs w:val="28"/>
                <w:highlight w:val="none"/>
                <w:lang w:val="en-US" w:eastAsia="zh-CN"/>
              </w:rPr>
              <w:t>/年</w:t>
            </w:r>
            <w:r>
              <w:rPr>
                <w:rFonts w:hint="default" w:ascii="仿宋" w:hAnsi="仿宋" w:eastAsia="仿宋"/>
                <w:sz w:val="28"/>
                <w:szCs w:val="28"/>
                <w:highlight w:val="none"/>
                <w:lang w:eastAsia="zh-Hans"/>
              </w:rPr>
              <w:t>。</w:t>
            </w:r>
            <w:r>
              <w:rPr>
                <w:rFonts w:hint="eastAsia" w:ascii="仿宋" w:hAnsi="仿宋" w:eastAsia="仿宋"/>
                <w:b/>
                <w:sz w:val="28"/>
                <w:szCs w:val="28"/>
                <w:highlight w:val="none"/>
              </w:rPr>
              <w:t>投标人投标报价超过预算价的投标为无效投标</w:t>
            </w:r>
            <w:r>
              <w:rPr>
                <w:rFonts w:hint="eastAsia" w:ascii="仿宋" w:hAnsi="仿宋" w:eastAsia="仿宋"/>
                <w:sz w:val="28"/>
                <w:szCs w:val="2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65"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8</w:t>
            </w:r>
          </w:p>
        </w:tc>
        <w:tc>
          <w:tcPr>
            <w:tcW w:w="9071" w:type="dxa"/>
            <w:vAlign w:val="center"/>
          </w:tcPr>
          <w:p>
            <w:pPr>
              <w:spacing w:line="400" w:lineRule="exact"/>
              <w:rPr>
                <w:rFonts w:ascii="仿宋" w:hAnsi="仿宋" w:eastAsia="仿宋"/>
                <w:sz w:val="28"/>
                <w:szCs w:val="28"/>
                <w:highlight w:val="none"/>
              </w:rPr>
            </w:pPr>
            <w:r>
              <w:rPr>
                <w:rFonts w:hint="eastAsia" w:ascii="仿宋" w:hAnsi="仿宋" w:eastAsia="仿宋"/>
                <w:sz w:val="28"/>
                <w:szCs w:val="28"/>
                <w:highlight w:val="none"/>
              </w:rPr>
              <w:t>评标标准和方法：本次招标采用最低投标价法</w:t>
            </w:r>
            <w:r>
              <w:rPr>
                <w:rFonts w:hint="eastAsia" w:ascii="仿宋" w:hAnsi="仿宋" w:eastAsia="仿宋"/>
                <w:sz w:val="28"/>
                <w:szCs w:val="28"/>
                <w:highlight w:val="none"/>
                <w:lang w:val="en-US" w:eastAsia="zh-Hans"/>
              </w:rPr>
              <w:t>评标</w:t>
            </w:r>
            <w:r>
              <w:rPr>
                <w:rFonts w:hint="eastAsia" w:ascii="仿宋" w:hAnsi="仿宋" w:eastAsia="仿宋"/>
                <w:color w:val="0066FF"/>
                <w:sz w:val="28"/>
                <w:szCs w:val="28"/>
                <w:highlight w:val="none"/>
              </w:rPr>
              <w:t>。</w:t>
            </w:r>
            <w:r>
              <w:rPr>
                <w:rFonts w:hint="eastAsia" w:ascii="仿宋" w:hAnsi="仿宋" w:eastAsia="仿宋"/>
                <w:sz w:val="28"/>
                <w:szCs w:val="28"/>
                <w:highlight w:val="none"/>
              </w:rPr>
              <w:t>首先，由评标委员会根据招标文件要求(无效投标界定)，审核各投标文件是否合格、有效，凡不符合专业条件要求和未实质性响应招标文件要求的投标均不进入评分程序。最终按得分排序推荐中标候选人。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9</w:t>
            </w:r>
          </w:p>
        </w:tc>
        <w:tc>
          <w:tcPr>
            <w:tcW w:w="9071" w:type="dxa"/>
            <w:vAlign w:val="center"/>
          </w:tcPr>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投标提醒：</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1、投标保证金手续办理完毕后，请再次核对账号、收款单位是否正确，并确保在投标截止时间前到账。</w:t>
            </w:r>
          </w:p>
          <w:p>
            <w:pPr>
              <w:spacing w:line="400" w:lineRule="exact"/>
              <w:rPr>
                <w:rFonts w:ascii="仿宋" w:hAnsi="仿宋" w:eastAsia="仿宋"/>
                <w:sz w:val="28"/>
                <w:szCs w:val="28"/>
                <w:highlight w:val="none"/>
                <w:u w:val="single"/>
              </w:rPr>
            </w:pPr>
            <w:r>
              <w:rPr>
                <w:rFonts w:hint="eastAsia" w:ascii="仿宋" w:hAnsi="仿宋" w:eastAsia="仿宋"/>
                <w:sz w:val="28"/>
                <w:szCs w:val="28"/>
                <w:highlight w:val="none"/>
              </w:rPr>
              <w:t>2、为方便保证金的收取工作，</w:t>
            </w:r>
            <w:r>
              <w:rPr>
                <w:rFonts w:hint="eastAsia" w:ascii="仿宋" w:hAnsi="仿宋" w:eastAsia="仿宋" w:cs="Arial"/>
                <w:b/>
                <w:color w:val="000000"/>
                <w:kern w:val="0"/>
                <w:sz w:val="28"/>
                <w:szCs w:val="28"/>
                <w:highlight w:val="none"/>
                <w:u w:val="single"/>
              </w:rPr>
              <w:t>除投标文件中的缴交凭证外，</w:t>
            </w:r>
            <w:r>
              <w:rPr>
                <w:rFonts w:hint="eastAsia" w:ascii="仿宋" w:hAnsi="仿宋" w:eastAsia="仿宋"/>
                <w:b/>
                <w:sz w:val="28"/>
                <w:szCs w:val="28"/>
                <w:highlight w:val="none"/>
                <w:u w:val="single"/>
              </w:rPr>
              <w:t>投标人在递交投标文件时应单独提供保证金缴交证明复印件一份给招标人投标文件接收人员。</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3、为确保在投标截止时间前递交投标文件，请务必考虑交通拥挤及路上不可预见的其他因素。</w:t>
            </w:r>
          </w:p>
          <w:p>
            <w:pPr>
              <w:spacing w:line="400" w:lineRule="exact"/>
              <w:rPr>
                <w:rFonts w:ascii="仿宋" w:hAnsi="仿宋" w:eastAsia="仿宋"/>
                <w:sz w:val="28"/>
                <w:szCs w:val="28"/>
                <w:highlight w:val="none"/>
              </w:rPr>
            </w:pPr>
            <w:r>
              <w:rPr>
                <w:rFonts w:hint="eastAsia" w:ascii="仿宋" w:hAnsi="仿宋" w:eastAsia="仿宋"/>
                <w:sz w:val="28"/>
                <w:szCs w:val="28"/>
                <w:highlight w:val="none"/>
              </w:rPr>
              <w:t>4、本文件第四章的投标文件格式中要求投标人盖章、投标代表签字的均应按要求盖章、签字。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9" w:hRule="atLeast"/>
          <w:jc w:val="center"/>
        </w:trPr>
        <w:tc>
          <w:tcPr>
            <w:tcW w:w="850" w:type="dxa"/>
            <w:vAlign w:val="center"/>
          </w:tcPr>
          <w:p>
            <w:pPr>
              <w:spacing w:line="400" w:lineRule="exact"/>
              <w:jc w:val="center"/>
              <w:rPr>
                <w:rFonts w:ascii="仿宋" w:hAnsi="仿宋" w:eastAsia="仿宋"/>
                <w:sz w:val="28"/>
                <w:szCs w:val="28"/>
                <w:highlight w:val="none"/>
              </w:rPr>
            </w:pPr>
            <w:r>
              <w:rPr>
                <w:rFonts w:hint="eastAsia" w:ascii="仿宋" w:hAnsi="仿宋" w:eastAsia="仿宋"/>
                <w:sz w:val="28"/>
                <w:szCs w:val="28"/>
                <w:highlight w:val="none"/>
              </w:rPr>
              <w:t>10</w:t>
            </w:r>
          </w:p>
        </w:tc>
        <w:tc>
          <w:tcPr>
            <w:tcW w:w="9071" w:type="dxa"/>
            <w:vAlign w:val="center"/>
          </w:tcPr>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投标资格要求与投标资格证明文件</w:t>
            </w:r>
          </w:p>
          <w:p>
            <w:pPr>
              <w:numPr>
                <w:ilvl w:val="0"/>
                <w:numId w:val="0"/>
              </w:numPr>
              <w:spacing w:line="400" w:lineRule="exact"/>
              <w:ind w:left="-9" w:leftChars="0"/>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★1、投标人应具备独立的法人资格，营业执照注册资金应不低于</w:t>
            </w:r>
            <w:r>
              <w:rPr>
                <w:rFonts w:hint="eastAsia" w:ascii="仿宋" w:hAnsi="仿宋" w:eastAsia="仿宋"/>
                <w:b/>
                <w:color w:val="auto"/>
                <w:sz w:val="28"/>
                <w:szCs w:val="28"/>
                <w:highlight w:val="none"/>
                <w:lang w:val="en-US" w:eastAsia="zh-CN"/>
              </w:rPr>
              <w:t>贰仟</w:t>
            </w:r>
            <w:r>
              <w:rPr>
                <w:rFonts w:hint="eastAsia" w:ascii="仿宋" w:hAnsi="仿宋" w:eastAsia="仿宋"/>
                <w:b/>
                <w:color w:val="auto"/>
                <w:sz w:val="28"/>
                <w:szCs w:val="28"/>
                <w:highlight w:val="none"/>
              </w:rPr>
              <w:t>万人民币</w:t>
            </w:r>
            <w:r>
              <w:rPr>
                <w:rFonts w:hint="eastAsia" w:ascii="仿宋" w:hAnsi="仿宋" w:eastAsia="仿宋"/>
                <w:b/>
                <w:color w:val="auto"/>
                <w:sz w:val="28"/>
                <w:szCs w:val="28"/>
                <w:highlight w:val="none"/>
                <w:lang w:val="en-US" w:eastAsia="zh-CN"/>
              </w:rPr>
              <w:t>，</w:t>
            </w:r>
            <w:r>
              <w:rPr>
                <w:rFonts w:hint="eastAsia" w:ascii="仿宋" w:hAnsi="仿宋" w:eastAsia="仿宋"/>
                <w:b/>
                <w:color w:val="auto"/>
                <w:sz w:val="28"/>
                <w:szCs w:val="28"/>
                <w:highlight w:val="none"/>
              </w:rPr>
              <w:t>并提供法人营业执照（副本）复印件(加盖投标人公章)。</w:t>
            </w:r>
          </w:p>
          <w:p>
            <w:pPr>
              <w:numPr>
                <w:ilvl w:val="0"/>
                <w:numId w:val="0"/>
              </w:numPr>
              <w:spacing w:line="400" w:lineRule="exact"/>
              <w:ind w:firstLine="281" w:firstLineChars="100"/>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2、投标人代表不是法定代表人的，应提供法定代表人授权书原件，以及投标人代表的身份证复印件。</w:t>
            </w:r>
          </w:p>
          <w:p>
            <w:pPr>
              <w:numPr>
                <w:ilvl w:val="0"/>
                <w:numId w:val="0"/>
              </w:numPr>
              <w:spacing w:line="400" w:lineRule="exact"/>
              <w:ind w:left="-9" w:leftChars="0"/>
              <w:rPr>
                <w:rFonts w:hint="eastAsia" w:ascii="仿宋" w:hAnsi="仿宋" w:eastAsia="仿宋"/>
                <w:b/>
                <w:color w:val="auto"/>
                <w:sz w:val="28"/>
                <w:szCs w:val="28"/>
                <w:highlight w:val="none"/>
                <w:lang w:val="en-US" w:eastAsia="zh-CN"/>
              </w:rPr>
            </w:pPr>
            <w:r>
              <w:rPr>
                <w:rFonts w:hint="eastAsia" w:ascii="仿宋" w:hAnsi="仿宋" w:eastAsia="仿宋"/>
                <w:b/>
                <w:color w:val="auto"/>
                <w:sz w:val="28"/>
                <w:szCs w:val="28"/>
                <w:highlight w:val="none"/>
                <w:lang w:val="en-US" w:eastAsia="zh-CN"/>
              </w:rPr>
              <w:t>★3、投标人具有政府部门</w:t>
            </w:r>
            <w:r>
              <w:rPr>
                <w:rFonts w:hint="eastAsia" w:ascii="仿宋" w:hAnsi="仿宋" w:eastAsia="仿宋"/>
                <w:b/>
                <w:color w:val="auto"/>
                <w:sz w:val="28"/>
                <w:szCs w:val="28"/>
                <w:highlight w:val="none"/>
              </w:rPr>
              <w:t>负责颁发</w:t>
            </w:r>
            <w:r>
              <w:rPr>
                <w:rFonts w:hint="eastAsia" w:ascii="仿宋" w:hAnsi="仿宋" w:eastAsia="仿宋"/>
                <w:b/>
                <w:color w:val="auto"/>
                <w:sz w:val="28"/>
                <w:szCs w:val="28"/>
                <w:highlight w:val="none"/>
                <w:lang w:val="en-US" w:eastAsia="zh-CN"/>
              </w:rPr>
              <w:t>的《</w:t>
            </w:r>
            <w:r>
              <w:rPr>
                <w:rFonts w:hint="eastAsia" w:ascii="仿宋" w:hAnsi="仿宋" w:eastAsia="仿宋"/>
                <w:b/>
                <w:color w:val="auto"/>
                <w:sz w:val="28"/>
                <w:szCs w:val="28"/>
                <w:highlight w:val="none"/>
              </w:rPr>
              <w:t>‌</w:t>
            </w:r>
            <w:r>
              <w:rPr>
                <w:rFonts w:hint="eastAsia" w:ascii="仿宋" w:hAnsi="仿宋" w:eastAsia="仿宋"/>
                <w:b/>
                <w:color w:val="auto"/>
                <w:sz w:val="28"/>
                <w:szCs w:val="28"/>
                <w:highlight w:val="none"/>
                <w:lang w:eastAsia="zh-CN"/>
              </w:rPr>
              <w:t>保安服务许可证</w:t>
            </w:r>
            <w:r>
              <w:rPr>
                <w:rFonts w:hint="eastAsia" w:ascii="仿宋" w:hAnsi="仿宋" w:eastAsia="仿宋"/>
                <w:b/>
                <w:color w:val="auto"/>
                <w:sz w:val="28"/>
                <w:szCs w:val="28"/>
                <w:highlight w:val="none"/>
                <w:lang w:val="en-US" w:eastAsia="zh-CN"/>
              </w:rPr>
              <w:t>》</w:t>
            </w:r>
          </w:p>
          <w:p>
            <w:pPr>
              <w:numPr>
                <w:ilvl w:val="0"/>
                <w:numId w:val="0"/>
              </w:numPr>
              <w:spacing w:line="400" w:lineRule="exact"/>
              <w:ind w:left="-9" w:leftChars="0"/>
              <w:rPr>
                <w:color w:val="0000FF"/>
                <w:highlight w:val="none"/>
              </w:rPr>
            </w:pPr>
            <w:r>
              <w:rPr>
                <w:rFonts w:hint="eastAsia" w:ascii="仿宋" w:hAnsi="仿宋" w:eastAsia="仿宋"/>
                <w:b/>
                <w:color w:val="auto"/>
                <w:sz w:val="28"/>
                <w:szCs w:val="28"/>
                <w:highlight w:val="none"/>
                <w:lang w:val="en-US" w:eastAsia="zh-CN"/>
              </w:rPr>
              <w:t>★4、投标人必须提供自2020年起至今不少于5个保安服务项目（其中至少有1个写字楼）经营业绩经验的有效证明文件（需提供合同复印件，原件备查），以在厦门区域有相关业绩优先。</w:t>
            </w:r>
          </w:p>
          <w:p>
            <w:pPr>
              <w:numPr>
                <w:ilvl w:val="0"/>
                <w:numId w:val="0"/>
              </w:numPr>
              <w:spacing w:line="400" w:lineRule="exact"/>
              <w:ind w:left="-9"/>
              <w:rPr>
                <w:rFonts w:hint="eastAsia" w:ascii="仿宋" w:hAnsi="仿宋" w:eastAsia="仿宋"/>
                <w:b/>
                <w:sz w:val="28"/>
                <w:szCs w:val="28"/>
                <w:highlight w:val="none"/>
                <w:lang w:eastAsia="zh-CN"/>
              </w:rPr>
            </w:pPr>
            <w:r>
              <w:rPr>
                <w:rFonts w:hint="eastAsia" w:ascii="仿宋" w:hAnsi="仿宋" w:eastAsia="仿宋"/>
                <w:b/>
                <w:color w:val="auto"/>
                <w:sz w:val="28"/>
                <w:szCs w:val="28"/>
                <w:highlight w:val="none"/>
                <w:lang w:val="en-US" w:eastAsia="zh-CN"/>
              </w:rPr>
              <w:t>★5、投标人必须提供项目负责人相关证明，身份证复印件（要求：年龄50周岁及以下）、学历证明（要求：大专及以上学历、学信网下载学历证书电子注册备案表）、二级保安师证（含）以上复印件、退伍证复印件</w:t>
            </w:r>
            <w:r>
              <w:rPr>
                <w:rFonts w:hint="eastAsia" w:ascii="仿宋" w:hAnsi="仿宋" w:eastAsia="仿宋"/>
                <w:b/>
                <w:sz w:val="28"/>
                <w:szCs w:val="28"/>
                <w:highlight w:val="none"/>
                <w:lang w:eastAsia="zh-CN"/>
              </w:rPr>
              <w:t>。</w:t>
            </w:r>
          </w:p>
          <w:p>
            <w:pPr>
              <w:spacing w:line="400" w:lineRule="exact"/>
              <w:rPr>
                <w:rFonts w:ascii="仿宋" w:hAnsi="仿宋" w:eastAsia="仿宋"/>
                <w:b/>
                <w:sz w:val="28"/>
                <w:szCs w:val="28"/>
                <w:highlight w:val="none"/>
              </w:rPr>
            </w:pPr>
            <w:r>
              <w:rPr>
                <w:rFonts w:hint="eastAsia" w:ascii="仿宋" w:hAnsi="仿宋" w:eastAsia="仿宋"/>
                <w:b/>
                <w:sz w:val="28"/>
                <w:szCs w:val="28"/>
                <w:highlight w:val="none"/>
              </w:rPr>
              <w:t>以上资格证明文件均应加盖投标人公章，原件备查。</w:t>
            </w:r>
          </w:p>
        </w:tc>
      </w:tr>
    </w:tbl>
    <w:p>
      <w:pPr>
        <w:pStyle w:val="4"/>
        <w:keepNext w:val="0"/>
        <w:keepLines w:val="0"/>
        <w:spacing w:before="0" w:after="0" w:line="360" w:lineRule="auto"/>
        <w:jc w:val="center"/>
        <w:rPr>
          <w:rFonts w:ascii="仿宋" w:hAnsi="仿宋" w:eastAsia="仿宋"/>
          <w:highlight w:val="none"/>
        </w:rPr>
      </w:pPr>
    </w:p>
    <w:p>
      <w:pPr>
        <w:pStyle w:val="4"/>
        <w:keepNext w:val="0"/>
        <w:keepLines w:val="0"/>
        <w:spacing w:before="0" w:after="0" w:line="500" w:lineRule="exact"/>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rFonts w:ascii="仿宋" w:hAnsi="仿宋" w:eastAsia="仿宋"/>
          <w:sz w:val="32"/>
          <w:highlight w:val="none"/>
        </w:rPr>
      </w:pPr>
    </w:p>
    <w:p>
      <w:pPr>
        <w:rPr>
          <w:highlight w:val="none"/>
        </w:rPr>
      </w:pPr>
    </w:p>
    <w:p>
      <w:pPr>
        <w:pStyle w:val="4"/>
        <w:keepNext w:val="0"/>
        <w:keepLines w:val="0"/>
        <w:spacing w:before="0" w:after="0" w:line="500" w:lineRule="exact"/>
        <w:rPr>
          <w:rFonts w:ascii="仿宋" w:hAnsi="仿宋" w:eastAsia="仿宋"/>
          <w:sz w:val="32"/>
          <w:highlight w:val="none"/>
        </w:rPr>
      </w:pPr>
      <w:bookmarkStart w:id="20" w:name="_Toc1611"/>
      <w:bookmarkStart w:id="21" w:name="_Toc4132"/>
      <w:bookmarkStart w:id="22" w:name="_Toc10666"/>
      <w:r>
        <w:rPr>
          <w:rFonts w:hint="eastAsia" w:ascii="仿宋" w:hAnsi="仿宋" w:eastAsia="仿宋"/>
          <w:sz w:val="32"/>
          <w:highlight w:val="none"/>
        </w:rPr>
        <w:t>第一节  说  明</w:t>
      </w:r>
      <w:bookmarkEnd w:id="20"/>
      <w:bookmarkEnd w:id="21"/>
      <w:bookmarkEnd w:id="22"/>
    </w:p>
    <w:p>
      <w:pPr>
        <w:pStyle w:val="5"/>
        <w:keepNext w:val="0"/>
        <w:keepLines w:val="0"/>
        <w:spacing w:before="0" w:after="0" w:line="500" w:lineRule="exact"/>
        <w:ind w:firstLine="643" w:firstLineChars="200"/>
        <w:rPr>
          <w:rFonts w:ascii="仿宋" w:hAnsi="仿宋" w:eastAsia="仿宋"/>
          <w:sz w:val="32"/>
          <w:highlight w:val="none"/>
        </w:rPr>
      </w:pPr>
      <w:bookmarkStart w:id="23" w:name="_Toc192925648"/>
      <w:bookmarkStart w:id="24" w:name="_Toc11454"/>
      <w:bookmarkStart w:id="25" w:name="_Toc20242"/>
      <w:bookmarkStart w:id="26" w:name="_Toc24427"/>
      <w:bookmarkStart w:id="27" w:name="_Toc191892300"/>
      <w:r>
        <w:rPr>
          <w:rFonts w:ascii="仿宋" w:hAnsi="仿宋" w:eastAsia="仿宋"/>
          <w:sz w:val="32"/>
          <w:highlight w:val="none"/>
        </w:rPr>
        <w:t xml:space="preserve">1. </w:t>
      </w:r>
      <w:r>
        <w:rPr>
          <w:rFonts w:hint="eastAsia" w:ascii="仿宋" w:hAnsi="仿宋" w:eastAsia="仿宋"/>
          <w:sz w:val="32"/>
          <w:highlight w:val="none"/>
        </w:rPr>
        <w:t>适用范围</w:t>
      </w:r>
      <w:bookmarkEnd w:id="23"/>
      <w:bookmarkEnd w:id="24"/>
      <w:bookmarkEnd w:id="25"/>
      <w:bookmarkEnd w:id="26"/>
      <w:bookmarkEnd w:id="27"/>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1.1</w:t>
      </w:r>
      <w:r>
        <w:rPr>
          <w:rFonts w:hint="eastAsia" w:ascii="仿宋" w:hAnsi="仿宋" w:eastAsia="仿宋"/>
          <w:sz w:val="32"/>
          <w:szCs w:val="32"/>
          <w:highlight w:val="none"/>
        </w:rPr>
        <w:t>本招标文件仅适用于</w:t>
      </w:r>
      <w:r>
        <w:rPr>
          <w:rFonts w:hint="eastAsia" w:ascii="仿宋" w:hAnsi="仿宋" w:eastAsia="仿宋"/>
          <w:color w:val="auto"/>
          <w:sz w:val="32"/>
          <w:szCs w:val="32"/>
          <w:highlight w:val="none"/>
          <w:u w:val="single"/>
          <w:lang w:val="en-US" w:eastAsia="zh-CN"/>
        </w:rPr>
        <w:t>厦门信达4S店日常保安服务</w:t>
      </w:r>
      <w:r>
        <w:rPr>
          <w:rFonts w:hint="eastAsia" w:ascii="仿宋" w:hAnsi="仿宋" w:eastAsia="仿宋"/>
          <w:sz w:val="32"/>
          <w:szCs w:val="32"/>
          <w:highlight w:val="none"/>
        </w:rPr>
        <w:t>。</w:t>
      </w:r>
    </w:p>
    <w:p>
      <w:pPr>
        <w:pStyle w:val="5"/>
        <w:keepNext w:val="0"/>
        <w:keepLines w:val="0"/>
        <w:spacing w:before="0" w:after="0" w:line="500" w:lineRule="exact"/>
        <w:ind w:firstLine="643" w:firstLineChars="200"/>
        <w:rPr>
          <w:rFonts w:ascii="仿宋" w:hAnsi="仿宋" w:eastAsia="仿宋"/>
          <w:sz w:val="32"/>
          <w:highlight w:val="none"/>
        </w:rPr>
      </w:pPr>
      <w:bookmarkStart w:id="28" w:name="_Toc23558"/>
      <w:bookmarkStart w:id="29" w:name="_Toc191892301"/>
      <w:bookmarkStart w:id="30" w:name="_Toc13686"/>
      <w:bookmarkStart w:id="31" w:name="_Toc192925649"/>
      <w:bookmarkStart w:id="32" w:name="_Toc29611"/>
      <w:r>
        <w:rPr>
          <w:rFonts w:ascii="仿宋" w:hAnsi="仿宋" w:eastAsia="仿宋"/>
          <w:sz w:val="32"/>
          <w:highlight w:val="none"/>
        </w:rPr>
        <w:t xml:space="preserve">2. </w:t>
      </w:r>
      <w:r>
        <w:rPr>
          <w:rFonts w:hint="eastAsia" w:ascii="仿宋" w:hAnsi="仿宋" w:eastAsia="仿宋"/>
          <w:sz w:val="32"/>
          <w:highlight w:val="none"/>
        </w:rPr>
        <w:t>定义</w:t>
      </w:r>
      <w:bookmarkEnd w:id="28"/>
      <w:bookmarkEnd w:id="29"/>
      <w:bookmarkEnd w:id="30"/>
      <w:bookmarkEnd w:id="31"/>
      <w:bookmarkEnd w:id="32"/>
    </w:p>
    <w:p>
      <w:pPr>
        <w:spacing w:line="500" w:lineRule="exact"/>
        <w:ind w:firstLine="640" w:firstLineChars="200"/>
        <w:rPr>
          <w:rFonts w:ascii="仿宋" w:hAnsi="仿宋" w:eastAsia="仿宋"/>
          <w:b/>
          <w:sz w:val="32"/>
          <w:szCs w:val="32"/>
          <w:highlight w:val="none"/>
        </w:rPr>
      </w:pPr>
      <w:r>
        <w:rPr>
          <w:rFonts w:ascii="仿宋" w:hAnsi="仿宋" w:eastAsia="仿宋"/>
          <w:sz w:val="32"/>
          <w:szCs w:val="32"/>
          <w:highlight w:val="none"/>
        </w:rPr>
        <w:t>2.1</w:t>
      </w:r>
      <w:r>
        <w:rPr>
          <w:rFonts w:hint="eastAsia" w:ascii="仿宋" w:hAnsi="仿宋" w:eastAsia="仿宋"/>
          <w:sz w:val="32"/>
          <w:szCs w:val="32"/>
          <w:highlight w:val="none"/>
        </w:rPr>
        <w:t xml:space="preserve"> “招标人”系指</w:t>
      </w:r>
      <w:r>
        <w:rPr>
          <w:rFonts w:hint="eastAsia" w:ascii="仿宋" w:hAnsi="仿宋" w:eastAsia="仿宋"/>
          <w:b/>
          <w:bCs/>
          <w:sz w:val="32"/>
          <w:szCs w:val="32"/>
          <w:highlight w:val="none"/>
        </w:rPr>
        <w:t>厦门国贸城市服务集团股份有限公司</w:t>
      </w:r>
      <w:r>
        <w:rPr>
          <w:rFonts w:hint="eastAsia" w:ascii="仿宋" w:hAnsi="仿宋" w:eastAsia="仿宋"/>
          <w:b/>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2“投标人”系指获取了本招标文件，且已经提交或者准备提交本次投标文件的制造商或供货商。</w:t>
      </w:r>
    </w:p>
    <w:p>
      <w:pPr>
        <w:pStyle w:val="5"/>
        <w:keepNext w:val="0"/>
        <w:keepLines w:val="0"/>
        <w:spacing w:before="0" w:after="0" w:line="500" w:lineRule="exact"/>
        <w:ind w:firstLine="643" w:firstLineChars="200"/>
        <w:rPr>
          <w:rFonts w:ascii="仿宋" w:hAnsi="仿宋" w:eastAsia="仿宋"/>
          <w:sz w:val="32"/>
          <w:highlight w:val="none"/>
        </w:rPr>
      </w:pPr>
      <w:bookmarkStart w:id="33" w:name="_Toc30806"/>
      <w:bookmarkStart w:id="34" w:name="_Toc192925650"/>
      <w:bookmarkStart w:id="35" w:name="_Toc31349"/>
      <w:bookmarkStart w:id="36" w:name="_Toc191892302"/>
      <w:bookmarkStart w:id="37" w:name="_Toc28656"/>
      <w:r>
        <w:rPr>
          <w:rFonts w:ascii="仿宋" w:hAnsi="仿宋" w:eastAsia="仿宋"/>
          <w:sz w:val="32"/>
          <w:highlight w:val="none"/>
        </w:rPr>
        <w:t xml:space="preserve">3. </w:t>
      </w:r>
      <w:r>
        <w:rPr>
          <w:rFonts w:hint="eastAsia" w:ascii="仿宋" w:hAnsi="仿宋" w:eastAsia="仿宋"/>
          <w:sz w:val="32"/>
          <w:highlight w:val="none"/>
        </w:rPr>
        <w:t>合格的投标人</w:t>
      </w:r>
      <w:bookmarkEnd w:id="33"/>
      <w:bookmarkEnd w:id="34"/>
      <w:bookmarkEnd w:id="35"/>
      <w:bookmarkEnd w:id="36"/>
      <w:bookmarkEnd w:id="37"/>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3.1</w:t>
      </w:r>
      <w:r>
        <w:rPr>
          <w:rFonts w:hint="eastAsia" w:ascii="仿宋" w:hAnsi="仿宋" w:eastAsia="仿宋"/>
          <w:sz w:val="32"/>
          <w:szCs w:val="32"/>
          <w:highlight w:val="none"/>
        </w:rPr>
        <w:t>凡有能力提供本招标文件所述货物及服务的，符合本招标文件规定资格要求（具体要求见 “投标资格要求与投标资格证明文件”），符合政府采购法第二十二条的规定的均可能成为合格的投标人。</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3.2</w:t>
      </w:r>
      <w:r>
        <w:rPr>
          <w:rFonts w:hint="eastAsia" w:ascii="仿宋" w:hAnsi="仿宋" w:eastAsia="仿宋"/>
          <w:sz w:val="32"/>
          <w:szCs w:val="32"/>
          <w:highlight w:val="none"/>
        </w:rPr>
        <w:t xml:space="preserve"> 投标人应遵守中国的有关法律、法规和规章的规定</w:t>
      </w:r>
      <w:r>
        <w:rPr>
          <w:rFonts w:hint="eastAsia" w:ascii="仿宋" w:hAnsi="仿宋" w:eastAsia="仿宋"/>
          <w:bCs/>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3.3 一个投标人对同一个合同包只能提交一个投标文件。如果投标人之间存在下列互为关联关系的情形之一的，不得同时参加本项目投标：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 法定代表人为同一人的两个及两个以上法人；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 母公司、直接或间接持股50％及以上的被投资公司;</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 均为同一家母公司直接或间接持股50％及以上的被投资公司。</w:t>
      </w:r>
    </w:p>
    <w:p>
      <w:pPr>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3.4 本项目不接受联合体形式投标。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3.5 投标代理人在同一个合同包中只能接受一个投标人的委托参加投标。</w:t>
      </w:r>
    </w:p>
    <w:p>
      <w:pPr>
        <w:pStyle w:val="5"/>
        <w:keepNext w:val="0"/>
        <w:keepLines w:val="0"/>
        <w:spacing w:before="0" w:after="0" w:line="500" w:lineRule="exact"/>
        <w:ind w:firstLine="643" w:firstLineChars="200"/>
        <w:rPr>
          <w:rFonts w:ascii="仿宋" w:hAnsi="仿宋" w:eastAsia="仿宋"/>
          <w:sz w:val="32"/>
          <w:highlight w:val="none"/>
        </w:rPr>
      </w:pPr>
      <w:bookmarkStart w:id="38" w:name="_Toc191892303"/>
      <w:bookmarkStart w:id="39" w:name="_Toc29173"/>
      <w:bookmarkStart w:id="40" w:name="_Toc24042"/>
      <w:bookmarkStart w:id="41" w:name="_Toc192925651"/>
      <w:bookmarkStart w:id="42" w:name="_Toc16429"/>
      <w:r>
        <w:rPr>
          <w:rFonts w:hint="eastAsia" w:ascii="仿宋" w:hAnsi="仿宋" w:eastAsia="仿宋"/>
          <w:sz w:val="32"/>
          <w:highlight w:val="none"/>
        </w:rPr>
        <w:t>4</w:t>
      </w:r>
      <w:r>
        <w:rPr>
          <w:rFonts w:ascii="仿宋" w:hAnsi="仿宋" w:eastAsia="仿宋"/>
          <w:sz w:val="32"/>
          <w:highlight w:val="none"/>
        </w:rPr>
        <w:t>.</w:t>
      </w:r>
      <w:r>
        <w:rPr>
          <w:rFonts w:hint="eastAsia" w:ascii="仿宋" w:hAnsi="仿宋" w:eastAsia="仿宋"/>
          <w:sz w:val="32"/>
          <w:highlight w:val="none"/>
        </w:rPr>
        <w:t xml:space="preserve"> 投标费用</w:t>
      </w:r>
      <w:bookmarkEnd w:id="38"/>
      <w:bookmarkEnd w:id="39"/>
      <w:bookmarkEnd w:id="40"/>
      <w:bookmarkEnd w:id="41"/>
      <w:bookmarkEnd w:id="42"/>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投标人自行承担其参加投标所涉及的一切费用。</w:t>
      </w:r>
    </w:p>
    <w:p>
      <w:pPr>
        <w:spacing w:line="500" w:lineRule="exact"/>
        <w:rPr>
          <w:rFonts w:ascii="仿宋" w:hAnsi="仿宋" w:eastAsia="仿宋"/>
          <w:sz w:val="32"/>
          <w:szCs w:val="32"/>
          <w:highlight w:val="none"/>
        </w:rPr>
      </w:pPr>
      <w:bookmarkStart w:id="43" w:name="_Toc192925652"/>
      <w:bookmarkStart w:id="44" w:name="_Toc191892304"/>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4"/>
        <w:keepNext w:val="0"/>
        <w:keepLines w:val="0"/>
        <w:spacing w:before="0" w:after="0" w:line="500" w:lineRule="exact"/>
        <w:jc w:val="center"/>
        <w:rPr>
          <w:rFonts w:ascii="仿宋" w:hAnsi="仿宋" w:eastAsia="仿宋"/>
          <w:sz w:val="32"/>
          <w:highlight w:val="none"/>
        </w:rPr>
      </w:pPr>
      <w:bookmarkStart w:id="45" w:name="_Toc146"/>
      <w:bookmarkStart w:id="46" w:name="_Toc25039"/>
      <w:bookmarkStart w:id="47" w:name="_Toc2916"/>
      <w:r>
        <w:rPr>
          <w:rFonts w:hint="eastAsia" w:ascii="仿宋" w:hAnsi="仿宋" w:eastAsia="仿宋"/>
          <w:sz w:val="32"/>
          <w:highlight w:val="none"/>
        </w:rPr>
        <w:t>第二节  招标文件说明</w:t>
      </w:r>
      <w:bookmarkEnd w:id="43"/>
      <w:bookmarkEnd w:id="44"/>
      <w:bookmarkEnd w:id="45"/>
      <w:bookmarkEnd w:id="46"/>
      <w:bookmarkEnd w:id="47"/>
    </w:p>
    <w:p>
      <w:pPr>
        <w:pStyle w:val="5"/>
        <w:keepNext w:val="0"/>
        <w:keepLines w:val="0"/>
        <w:spacing w:before="0" w:after="0" w:line="500" w:lineRule="exact"/>
        <w:ind w:firstLine="643" w:firstLineChars="200"/>
        <w:rPr>
          <w:rFonts w:ascii="仿宋" w:hAnsi="仿宋" w:eastAsia="仿宋"/>
          <w:sz w:val="32"/>
          <w:highlight w:val="none"/>
        </w:rPr>
      </w:pPr>
      <w:bookmarkStart w:id="48" w:name="_Toc191892305"/>
      <w:bookmarkStart w:id="49" w:name="_Toc27479"/>
      <w:bookmarkStart w:id="50" w:name="_Toc28119"/>
      <w:bookmarkStart w:id="51" w:name="_Toc192925653"/>
      <w:bookmarkStart w:id="52" w:name="_Toc25332"/>
      <w:r>
        <w:rPr>
          <w:rFonts w:hint="eastAsia" w:ascii="仿宋" w:hAnsi="仿宋" w:eastAsia="仿宋"/>
          <w:sz w:val="32"/>
          <w:highlight w:val="none"/>
        </w:rPr>
        <w:t>5</w:t>
      </w:r>
      <w:r>
        <w:rPr>
          <w:rFonts w:ascii="仿宋" w:hAnsi="仿宋" w:eastAsia="仿宋"/>
          <w:sz w:val="32"/>
          <w:highlight w:val="none"/>
        </w:rPr>
        <w:t xml:space="preserve">. </w:t>
      </w:r>
      <w:r>
        <w:rPr>
          <w:rFonts w:hint="eastAsia" w:ascii="仿宋" w:hAnsi="仿宋" w:eastAsia="仿宋"/>
          <w:sz w:val="32"/>
          <w:highlight w:val="none"/>
        </w:rPr>
        <w:t>招标文件的组成</w:t>
      </w:r>
      <w:bookmarkEnd w:id="48"/>
      <w:bookmarkEnd w:id="49"/>
      <w:bookmarkEnd w:id="50"/>
      <w:bookmarkEnd w:id="51"/>
      <w:bookmarkEnd w:id="52"/>
    </w:p>
    <w:p>
      <w:pPr>
        <w:ind w:firstLine="640" w:firstLineChars="200"/>
        <w:rPr>
          <w:rFonts w:ascii="仿宋" w:hAnsi="仿宋" w:eastAsia="仿宋"/>
          <w:b/>
          <w:sz w:val="32"/>
          <w:highlight w:val="none"/>
        </w:rPr>
      </w:pPr>
      <w:bookmarkStart w:id="53" w:name="_Toc523325149"/>
      <w:bookmarkStart w:id="54" w:name="_Toc523325329"/>
      <w:r>
        <w:rPr>
          <w:rFonts w:hint="eastAsia" w:ascii="仿宋" w:hAnsi="仿宋" w:eastAsia="仿宋"/>
          <w:sz w:val="32"/>
          <w:highlight w:val="none"/>
        </w:rPr>
        <w:t>5.1招标文件用以阐明所需货物及服务招标程序和合同主要条款。招标文件由下述主要部分组成：</w:t>
      </w:r>
      <w:bookmarkEnd w:id="53"/>
      <w:bookmarkEnd w:id="54"/>
    </w:p>
    <w:p>
      <w:pPr>
        <w:ind w:firstLine="640" w:firstLineChars="200"/>
        <w:rPr>
          <w:rFonts w:ascii="仿宋" w:hAnsi="仿宋" w:eastAsia="仿宋"/>
          <w:b/>
          <w:sz w:val="32"/>
          <w:highlight w:val="none"/>
        </w:rPr>
      </w:pPr>
      <w:bookmarkStart w:id="55" w:name="_Toc523325150"/>
      <w:bookmarkStart w:id="56" w:name="_Toc523325330"/>
      <w:r>
        <w:rPr>
          <w:rFonts w:hint="eastAsia" w:ascii="仿宋" w:hAnsi="仿宋" w:eastAsia="仿宋"/>
          <w:sz w:val="32"/>
          <w:highlight w:val="none"/>
        </w:rPr>
        <w:t xml:space="preserve">⑴ </w:t>
      </w:r>
      <w:bookmarkEnd w:id="55"/>
      <w:bookmarkEnd w:id="56"/>
      <w:r>
        <w:rPr>
          <w:rFonts w:hint="eastAsia" w:ascii="仿宋" w:hAnsi="仿宋" w:eastAsia="仿宋"/>
          <w:sz w:val="32"/>
          <w:highlight w:val="none"/>
        </w:rPr>
        <w:t>招标公告</w:t>
      </w:r>
    </w:p>
    <w:p>
      <w:pPr>
        <w:ind w:firstLine="640" w:firstLineChars="200"/>
        <w:rPr>
          <w:rFonts w:ascii="仿宋" w:hAnsi="仿宋" w:eastAsia="仿宋"/>
          <w:b/>
          <w:sz w:val="32"/>
          <w:highlight w:val="none"/>
        </w:rPr>
      </w:pPr>
      <w:bookmarkStart w:id="57" w:name="_Toc523325151"/>
      <w:bookmarkStart w:id="58" w:name="_Toc523325331"/>
      <w:r>
        <w:rPr>
          <w:rFonts w:hint="eastAsia" w:ascii="仿宋" w:hAnsi="仿宋" w:eastAsia="仿宋"/>
          <w:sz w:val="32"/>
          <w:highlight w:val="none"/>
        </w:rPr>
        <w:t>⑵ 投标人须知</w:t>
      </w:r>
      <w:bookmarkEnd w:id="57"/>
      <w:bookmarkEnd w:id="58"/>
    </w:p>
    <w:p>
      <w:pPr>
        <w:ind w:firstLine="640" w:firstLineChars="200"/>
        <w:rPr>
          <w:rFonts w:ascii="仿宋" w:hAnsi="仿宋" w:eastAsia="仿宋"/>
          <w:b/>
          <w:sz w:val="32"/>
          <w:highlight w:val="none"/>
        </w:rPr>
      </w:pPr>
      <w:bookmarkStart w:id="59" w:name="_Toc523325152"/>
      <w:bookmarkStart w:id="60" w:name="_Toc523325332"/>
      <w:r>
        <w:rPr>
          <w:rFonts w:hint="eastAsia" w:ascii="仿宋" w:hAnsi="仿宋" w:eastAsia="仿宋"/>
          <w:sz w:val="32"/>
          <w:highlight w:val="none"/>
        </w:rPr>
        <w:t>⑶ 招标内容及要求</w:t>
      </w:r>
      <w:bookmarkEnd w:id="59"/>
      <w:bookmarkEnd w:id="60"/>
    </w:p>
    <w:p>
      <w:pPr>
        <w:ind w:firstLine="640" w:firstLineChars="200"/>
        <w:rPr>
          <w:rFonts w:ascii="仿宋" w:hAnsi="仿宋" w:eastAsia="仿宋"/>
          <w:sz w:val="32"/>
          <w:highlight w:val="none"/>
        </w:rPr>
      </w:pPr>
      <w:bookmarkStart w:id="61" w:name="_Toc523325333"/>
      <w:bookmarkStart w:id="62" w:name="_Toc523325153"/>
      <w:r>
        <w:rPr>
          <w:rFonts w:hint="eastAsia" w:ascii="仿宋" w:hAnsi="仿宋" w:eastAsia="仿宋"/>
          <w:sz w:val="32"/>
          <w:highlight w:val="none"/>
        </w:rPr>
        <w:t>⑷ 投标文件格式</w:t>
      </w:r>
      <w:bookmarkEnd w:id="61"/>
      <w:bookmarkEnd w:id="62"/>
      <w:bookmarkStart w:id="63" w:name="_Toc430489119"/>
      <w:bookmarkStart w:id="64" w:name="_Toc430488851"/>
      <w:bookmarkStart w:id="65" w:name="_Toc415567497"/>
      <w:bookmarkStart w:id="66" w:name="_Toc430488644"/>
      <w:bookmarkStart w:id="67" w:name="_Toc430422413"/>
      <w:bookmarkStart w:id="68" w:name="_Toc191892306"/>
      <w:bookmarkStart w:id="69" w:name="_Toc430490612"/>
      <w:bookmarkStart w:id="70" w:name="_Toc192925654"/>
      <w:bookmarkStart w:id="71" w:name="_Toc430492126"/>
    </w:p>
    <w:p>
      <w:pPr>
        <w:pStyle w:val="5"/>
        <w:keepNext w:val="0"/>
        <w:keepLines w:val="0"/>
        <w:spacing w:before="0" w:after="0" w:line="500" w:lineRule="exact"/>
        <w:ind w:firstLine="643" w:firstLineChars="200"/>
        <w:rPr>
          <w:rFonts w:ascii="仿宋" w:hAnsi="仿宋" w:eastAsia="仿宋"/>
          <w:sz w:val="32"/>
          <w:highlight w:val="none"/>
        </w:rPr>
      </w:pPr>
      <w:bookmarkStart w:id="72" w:name="_Toc3098"/>
      <w:bookmarkStart w:id="73" w:name="_Toc28296"/>
      <w:bookmarkStart w:id="74" w:name="_Toc23474"/>
      <w:bookmarkStart w:id="75" w:name="_Toc5661"/>
      <w:r>
        <w:rPr>
          <w:rFonts w:ascii="仿宋" w:hAnsi="仿宋" w:eastAsia="仿宋"/>
          <w:sz w:val="32"/>
          <w:highlight w:val="none"/>
        </w:rPr>
        <w:t>6. 招标文件的澄清</w:t>
      </w:r>
      <w:bookmarkEnd w:id="63"/>
      <w:bookmarkEnd w:id="64"/>
      <w:bookmarkEnd w:id="65"/>
      <w:bookmarkEnd w:id="66"/>
      <w:bookmarkEnd w:id="67"/>
      <w:bookmarkEnd w:id="68"/>
      <w:bookmarkEnd w:id="69"/>
      <w:bookmarkEnd w:id="70"/>
      <w:bookmarkEnd w:id="71"/>
      <w:bookmarkEnd w:id="72"/>
      <w:bookmarkEnd w:id="73"/>
      <w:bookmarkEnd w:id="74"/>
      <w:bookmarkEnd w:id="75"/>
    </w:p>
    <w:p>
      <w:pPr>
        <w:spacing w:line="500" w:lineRule="exact"/>
        <w:ind w:firstLine="640" w:firstLineChars="200"/>
        <w:rPr>
          <w:rFonts w:ascii="仿宋" w:hAnsi="仿宋" w:eastAsia="仿宋"/>
          <w:sz w:val="32"/>
          <w:szCs w:val="32"/>
          <w:highlight w:val="none"/>
        </w:rPr>
      </w:pPr>
      <w:bookmarkStart w:id="76" w:name="_Toc523325335"/>
      <w:bookmarkStart w:id="77" w:name="_Toc523325155"/>
      <w:bookmarkStart w:id="78" w:name="_Toc192925656"/>
      <w:bookmarkStart w:id="79" w:name="_Toc191892308"/>
      <w:r>
        <w:rPr>
          <w:rFonts w:hint="eastAsia" w:ascii="仿宋" w:hAnsi="仿宋" w:eastAsia="仿宋"/>
          <w:sz w:val="32"/>
          <w:szCs w:val="32"/>
          <w:highlight w:val="none"/>
        </w:rPr>
        <w:t>6.1投标人对招标文件如有疑问，可要求澄清。要求澄清应按招标公告中载明的地址以书面形式在投标截止时间3个日历日前通知招标人（不在前述期限内的，招标人可不予澄清）。招标人将视情况在投标截止时间前，将不标明查询来源的书面答复发给所有投标人，并在发布招标公告的网站上发布更正公告。该澄清内容为招标文件的组成部分。</w:t>
      </w:r>
      <w:bookmarkEnd w:id="76"/>
      <w:bookmarkEnd w:id="77"/>
      <w:bookmarkStart w:id="80" w:name="_Toc430488645"/>
      <w:bookmarkStart w:id="81" w:name="_Toc430488852"/>
      <w:bookmarkStart w:id="82" w:name="_Toc192925655"/>
      <w:bookmarkStart w:id="83" w:name="_Toc430422414"/>
      <w:bookmarkStart w:id="84" w:name="_Toc415567498"/>
      <w:bookmarkStart w:id="85" w:name="_Toc191892307"/>
      <w:bookmarkStart w:id="86" w:name="_Toc430489120"/>
      <w:bookmarkStart w:id="87" w:name="_Toc430492127"/>
      <w:bookmarkStart w:id="88" w:name="_Toc430490613"/>
    </w:p>
    <w:p>
      <w:pPr>
        <w:pStyle w:val="5"/>
        <w:keepNext w:val="0"/>
        <w:keepLines w:val="0"/>
        <w:spacing w:before="0" w:after="0" w:line="500" w:lineRule="exact"/>
        <w:ind w:firstLine="643" w:firstLineChars="200"/>
        <w:rPr>
          <w:rFonts w:ascii="仿宋" w:hAnsi="仿宋" w:eastAsia="仿宋"/>
          <w:sz w:val="32"/>
          <w:highlight w:val="none"/>
        </w:rPr>
      </w:pPr>
      <w:bookmarkStart w:id="89" w:name="_Toc7878"/>
      <w:bookmarkStart w:id="90" w:name="_Toc22311"/>
      <w:bookmarkStart w:id="91" w:name="_Toc31307"/>
      <w:bookmarkStart w:id="92" w:name="_Toc6089"/>
      <w:r>
        <w:rPr>
          <w:rFonts w:ascii="仿宋" w:hAnsi="仿宋" w:eastAsia="仿宋"/>
          <w:sz w:val="32"/>
          <w:highlight w:val="none"/>
        </w:rPr>
        <w:t xml:space="preserve">7. </w:t>
      </w:r>
      <w:r>
        <w:rPr>
          <w:rFonts w:hint="eastAsia" w:ascii="仿宋" w:hAnsi="仿宋" w:eastAsia="仿宋"/>
          <w:sz w:val="32"/>
          <w:highlight w:val="none"/>
        </w:rPr>
        <w:t>招标文件的修改</w:t>
      </w:r>
      <w:bookmarkEnd w:id="80"/>
      <w:bookmarkEnd w:id="81"/>
      <w:bookmarkEnd w:id="82"/>
      <w:bookmarkEnd w:id="83"/>
      <w:bookmarkEnd w:id="84"/>
      <w:bookmarkEnd w:id="85"/>
      <w:bookmarkEnd w:id="86"/>
      <w:bookmarkEnd w:id="87"/>
      <w:bookmarkEnd w:id="88"/>
      <w:bookmarkEnd w:id="89"/>
      <w:bookmarkEnd w:id="90"/>
      <w:bookmarkEnd w:id="91"/>
      <w:bookmarkEnd w:id="92"/>
    </w:p>
    <w:p>
      <w:pPr>
        <w:spacing w:line="500" w:lineRule="exact"/>
        <w:ind w:firstLine="640" w:firstLineChars="200"/>
        <w:rPr>
          <w:rFonts w:ascii="仿宋" w:hAnsi="仿宋" w:eastAsia="仿宋"/>
          <w:sz w:val="32"/>
          <w:szCs w:val="32"/>
          <w:highlight w:val="none"/>
        </w:rPr>
      </w:pPr>
      <w:bookmarkStart w:id="93" w:name="_Toc523325337"/>
      <w:bookmarkStart w:id="94" w:name="_Toc523325157"/>
      <w:r>
        <w:rPr>
          <w:rFonts w:hint="eastAsia" w:ascii="仿宋" w:hAnsi="仿宋" w:eastAsia="仿宋"/>
          <w:sz w:val="32"/>
          <w:szCs w:val="32"/>
          <w:highlight w:val="none"/>
        </w:rPr>
        <w:t>7.1至投标截止日期前5个日历日（如至原定截止时间不足5个日历日，则需延长开标时间），招标人可根据需要或依投标人要求澄清的问题而修改招标文件，在发布招标公告的网站上发布更正公告，并通知所有潜在投标人，潜在投标人在收到该通知后应立即以相同形式予以确认。该修改内容为招标文件的组成部分，对投标人具有约束力。但本招标文件第7.2条规定的推迟投标截止时间和开标时间情形不受本条约束。</w:t>
      </w:r>
      <w:bookmarkEnd w:id="93"/>
      <w:bookmarkEnd w:id="94"/>
    </w:p>
    <w:p>
      <w:pPr>
        <w:spacing w:line="500" w:lineRule="exact"/>
        <w:ind w:firstLine="640" w:firstLineChars="200"/>
        <w:rPr>
          <w:rFonts w:ascii="仿宋" w:hAnsi="仿宋" w:eastAsia="仿宋"/>
          <w:sz w:val="32"/>
          <w:szCs w:val="32"/>
          <w:highlight w:val="none"/>
        </w:rPr>
      </w:pPr>
      <w:bookmarkStart w:id="95" w:name="_Toc523325158"/>
      <w:bookmarkStart w:id="96" w:name="_Toc523325338"/>
      <w:r>
        <w:rPr>
          <w:rFonts w:hint="eastAsia" w:ascii="仿宋" w:hAnsi="仿宋" w:eastAsia="仿宋"/>
          <w:sz w:val="32"/>
          <w:szCs w:val="32"/>
          <w:highlight w:val="none"/>
        </w:rPr>
        <w:t>7.2 为使投标人在准备投标文件时有合理的时间考虑招标文件的修改，招标人可酌情推迟投标截止时间和开标时间，但应当将变更时间通知所有潜在投标人，并在发布招标公告的网站上发布更正公告。该修改内容为招标文件的组成部分。在此情况下，招标人和投标人受投标截止期制约的所有权利和义务均应延长至新的截止日期。</w:t>
      </w:r>
      <w:bookmarkEnd w:id="95"/>
      <w:bookmarkEnd w:id="96"/>
    </w:p>
    <w:p>
      <w:pPr>
        <w:spacing w:line="500" w:lineRule="exact"/>
        <w:rPr>
          <w:rFonts w:ascii="仿宋" w:hAnsi="仿宋" w:eastAsia="仿宋"/>
          <w:sz w:val="32"/>
          <w:szCs w:val="32"/>
          <w:highlight w:val="none"/>
        </w:rPr>
      </w:pPr>
    </w:p>
    <w:p>
      <w:pPr>
        <w:pStyle w:val="2"/>
        <w:rPr>
          <w:highlight w:val="none"/>
        </w:rPr>
      </w:pPr>
    </w:p>
    <w:p>
      <w:pPr>
        <w:pStyle w:val="4"/>
        <w:keepNext w:val="0"/>
        <w:keepLines w:val="0"/>
        <w:spacing w:before="0" w:after="0" w:line="500" w:lineRule="exact"/>
        <w:jc w:val="center"/>
        <w:rPr>
          <w:rFonts w:ascii="仿宋" w:hAnsi="仿宋" w:eastAsia="仿宋"/>
          <w:sz w:val="32"/>
          <w:highlight w:val="none"/>
        </w:rPr>
      </w:pPr>
      <w:bookmarkStart w:id="97" w:name="_Toc23473"/>
      <w:bookmarkStart w:id="98" w:name="_Toc14147"/>
      <w:bookmarkStart w:id="99" w:name="_Toc3212"/>
      <w:r>
        <w:rPr>
          <w:rFonts w:hint="eastAsia" w:ascii="仿宋" w:hAnsi="仿宋" w:eastAsia="仿宋"/>
          <w:sz w:val="32"/>
          <w:highlight w:val="none"/>
        </w:rPr>
        <w:t>第三节  投标文件的编写</w:t>
      </w:r>
      <w:bookmarkEnd w:id="78"/>
      <w:bookmarkEnd w:id="79"/>
      <w:bookmarkEnd w:id="97"/>
      <w:bookmarkEnd w:id="98"/>
      <w:bookmarkEnd w:id="99"/>
    </w:p>
    <w:p>
      <w:pPr>
        <w:pStyle w:val="5"/>
        <w:keepNext w:val="0"/>
        <w:keepLines w:val="0"/>
        <w:spacing w:before="0" w:after="0" w:line="500" w:lineRule="exact"/>
        <w:ind w:firstLine="643" w:firstLineChars="200"/>
        <w:rPr>
          <w:rFonts w:ascii="仿宋" w:hAnsi="仿宋" w:eastAsia="仿宋"/>
          <w:sz w:val="32"/>
          <w:highlight w:val="none"/>
        </w:rPr>
      </w:pPr>
      <w:bookmarkStart w:id="100" w:name="_Toc24290"/>
      <w:bookmarkStart w:id="101" w:name="_Toc8558"/>
      <w:bookmarkStart w:id="102" w:name="_Toc191892309"/>
      <w:bookmarkStart w:id="103" w:name="_Toc192925657"/>
      <w:bookmarkStart w:id="104" w:name="_Toc11250"/>
      <w:r>
        <w:rPr>
          <w:rFonts w:hint="eastAsia" w:ascii="仿宋" w:hAnsi="仿宋" w:eastAsia="仿宋"/>
          <w:sz w:val="32"/>
          <w:highlight w:val="none"/>
        </w:rPr>
        <w:t>8</w:t>
      </w:r>
      <w:r>
        <w:rPr>
          <w:rFonts w:ascii="仿宋" w:hAnsi="仿宋" w:eastAsia="仿宋"/>
          <w:sz w:val="32"/>
          <w:highlight w:val="none"/>
        </w:rPr>
        <w:t xml:space="preserve">. </w:t>
      </w:r>
      <w:r>
        <w:rPr>
          <w:rFonts w:hint="eastAsia" w:ascii="仿宋" w:hAnsi="仿宋" w:eastAsia="仿宋"/>
          <w:sz w:val="32"/>
          <w:highlight w:val="none"/>
        </w:rPr>
        <w:t>要求</w:t>
      </w:r>
      <w:bookmarkEnd w:id="100"/>
      <w:bookmarkEnd w:id="101"/>
      <w:bookmarkEnd w:id="102"/>
      <w:bookmarkEnd w:id="103"/>
      <w:bookmarkEnd w:id="104"/>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8.1 投标人应仔细阅读招标文件的所有内容，按照招标文件的要求提交投标文件。投标文件应对招标文件的要求做出实质性响应，并保证所提供的全部资料的真实性，否则其投标将被拒绝。</w:t>
      </w:r>
    </w:p>
    <w:p>
      <w:pPr>
        <w:tabs>
          <w:tab w:val="left" w:pos="900"/>
        </w:tabs>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8.2除非有另外的规定，投标人可对招标项目一览表所列的全部合同包或部分合同包进行投标。招标人不接受有任何可选择性的报价，每一种服务只能有一个报价。</w:t>
      </w:r>
    </w:p>
    <w:p>
      <w:pPr>
        <w:pStyle w:val="5"/>
        <w:keepNext w:val="0"/>
        <w:keepLines w:val="0"/>
        <w:spacing w:before="0" w:after="0" w:line="500" w:lineRule="exact"/>
        <w:ind w:firstLine="643" w:firstLineChars="200"/>
        <w:rPr>
          <w:rFonts w:ascii="仿宋" w:hAnsi="仿宋" w:eastAsia="仿宋"/>
          <w:sz w:val="32"/>
          <w:highlight w:val="none"/>
        </w:rPr>
      </w:pPr>
      <w:bookmarkStart w:id="105" w:name="_Toc10201"/>
      <w:bookmarkStart w:id="106" w:name="_Toc17538"/>
      <w:bookmarkStart w:id="107" w:name="_Toc32466"/>
      <w:bookmarkStart w:id="108" w:name="_Toc191892310"/>
      <w:bookmarkStart w:id="109" w:name="_Toc192925658"/>
      <w:r>
        <w:rPr>
          <w:rFonts w:hint="eastAsia" w:ascii="仿宋" w:hAnsi="仿宋" w:eastAsia="仿宋"/>
          <w:sz w:val="32"/>
          <w:highlight w:val="none"/>
        </w:rPr>
        <w:t>9</w:t>
      </w:r>
      <w:r>
        <w:rPr>
          <w:rFonts w:ascii="仿宋" w:hAnsi="仿宋" w:eastAsia="仿宋"/>
          <w:sz w:val="32"/>
          <w:highlight w:val="none"/>
        </w:rPr>
        <w:t xml:space="preserve">. </w:t>
      </w:r>
      <w:r>
        <w:rPr>
          <w:rFonts w:hint="eastAsia" w:ascii="仿宋" w:hAnsi="仿宋" w:eastAsia="仿宋"/>
          <w:sz w:val="32"/>
          <w:highlight w:val="none"/>
        </w:rPr>
        <w:t>投标文件语言</w:t>
      </w:r>
      <w:bookmarkEnd w:id="105"/>
      <w:bookmarkEnd w:id="106"/>
      <w:bookmarkEnd w:id="107"/>
      <w:bookmarkEnd w:id="108"/>
      <w:bookmarkEnd w:id="109"/>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9.1投标文件应用中文书写。投标文件中所附或所引用的原件不是中文时，应附中文译本。各种计量单位及符号应采用国际上统一使用的公制计量单位和符号。</w:t>
      </w:r>
    </w:p>
    <w:p>
      <w:pPr>
        <w:pStyle w:val="5"/>
        <w:keepNext w:val="0"/>
        <w:keepLines w:val="0"/>
        <w:spacing w:before="0" w:after="0" w:line="500" w:lineRule="exact"/>
        <w:ind w:firstLine="643" w:firstLineChars="200"/>
        <w:rPr>
          <w:rFonts w:ascii="仿宋" w:hAnsi="仿宋" w:eastAsia="仿宋"/>
          <w:sz w:val="32"/>
          <w:highlight w:val="none"/>
        </w:rPr>
      </w:pPr>
      <w:bookmarkStart w:id="110" w:name="_Toc192925659"/>
      <w:bookmarkStart w:id="111" w:name="_Toc872"/>
      <w:bookmarkStart w:id="112" w:name="_Toc191892311"/>
      <w:bookmarkStart w:id="113" w:name="_Toc26190"/>
      <w:bookmarkStart w:id="114" w:name="_Toc1832"/>
      <w:r>
        <w:rPr>
          <w:rFonts w:hint="eastAsia" w:ascii="仿宋" w:hAnsi="仿宋" w:eastAsia="仿宋"/>
          <w:sz w:val="32"/>
          <w:highlight w:val="none"/>
        </w:rPr>
        <w:t>10</w:t>
      </w:r>
      <w:r>
        <w:rPr>
          <w:rFonts w:ascii="仿宋" w:hAnsi="仿宋" w:eastAsia="仿宋"/>
          <w:sz w:val="32"/>
          <w:highlight w:val="none"/>
        </w:rPr>
        <w:t xml:space="preserve">. </w:t>
      </w:r>
      <w:r>
        <w:rPr>
          <w:rFonts w:hint="eastAsia" w:ascii="仿宋" w:hAnsi="仿宋" w:eastAsia="仿宋"/>
          <w:sz w:val="32"/>
          <w:highlight w:val="none"/>
        </w:rPr>
        <w:t>投标文件的组成</w:t>
      </w:r>
      <w:bookmarkEnd w:id="110"/>
      <w:bookmarkEnd w:id="111"/>
      <w:bookmarkEnd w:id="112"/>
      <w:bookmarkEnd w:id="113"/>
      <w:bookmarkEnd w:id="114"/>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投标文件应包括下列部分：</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10.1.1</w:t>
      </w:r>
      <w:r>
        <w:rPr>
          <w:rFonts w:hint="eastAsia" w:ascii="仿宋" w:hAnsi="仿宋" w:eastAsia="仿宋"/>
          <w:color w:val="auto"/>
          <w:sz w:val="32"/>
          <w:szCs w:val="32"/>
          <w:highlight w:val="none"/>
        </w:rPr>
        <w:t>投标书</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10.1.2</w:t>
      </w:r>
      <w:r>
        <w:rPr>
          <w:rFonts w:hint="eastAsia" w:ascii="仿宋" w:hAnsi="仿宋" w:eastAsia="仿宋"/>
          <w:color w:val="auto"/>
          <w:sz w:val="32"/>
          <w:szCs w:val="32"/>
          <w:highlight w:val="none"/>
        </w:rPr>
        <w:t>开标一览表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10.1.3</w:t>
      </w:r>
      <w:r>
        <w:rPr>
          <w:rFonts w:hint="eastAsia" w:ascii="仿宋" w:hAnsi="仿宋" w:eastAsia="仿宋"/>
          <w:color w:val="auto"/>
          <w:sz w:val="32"/>
          <w:szCs w:val="32"/>
          <w:highlight w:val="none"/>
        </w:rPr>
        <w:t>价格明细表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保安</w:t>
      </w:r>
      <w:r>
        <w:rPr>
          <w:rFonts w:hint="eastAsia" w:ascii="仿宋" w:hAnsi="仿宋" w:eastAsia="仿宋"/>
          <w:color w:val="auto"/>
          <w:sz w:val="32"/>
          <w:szCs w:val="32"/>
          <w:highlight w:val="none"/>
        </w:rPr>
        <w:t>服务方案</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5投标人承诺函</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6技术和商务偏离表</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7投标人提交的其它资料</w:t>
      </w:r>
    </w:p>
    <w:p>
      <w:pPr>
        <w:spacing w:line="5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10.1.</w:t>
      </w:r>
      <w:r>
        <w:rPr>
          <w:rFonts w:hint="eastAsia" w:ascii="仿宋" w:hAnsi="仿宋" w:eastAsia="仿宋"/>
          <w:color w:val="auto"/>
          <w:sz w:val="32"/>
          <w:szCs w:val="32"/>
          <w:highlight w:val="none"/>
        </w:rPr>
        <w:t>8投标保证金</w:t>
      </w:r>
    </w:p>
    <w:p>
      <w:pPr>
        <w:pStyle w:val="5"/>
        <w:keepNext w:val="0"/>
        <w:keepLines w:val="0"/>
        <w:spacing w:before="0" w:after="0" w:line="500" w:lineRule="exact"/>
        <w:ind w:firstLine="643" w:firstLineChars="200"/>
        <w:rPr>
          <w:rFonts w:ascii="仿宋" w:hAnsi="仿宋" w:eastAsia="仿宋"/>
          <w:sz w:val="32"/>
          <w:highlight w:val="none"/>
        </w:rPr>
      </w:pPr>
      <w:bookmarkStart w:id="115" w:name="_Toc4863"/>
      <w:bookmarkStart w:id="116" w:name="_Toc2469"/>
      <w:bookmarkStart w:id="117" w:name="_Toc26022"/>
      <w:bookmarkStart w:id="118" w:name="_Toc192925660"/>
      <w:bookmarkStart w:id="119" w:name="_Toc191892312"/>
      <w:r>
        <w:rPr>
          <w:rFonts w:hint="eastAsia" w:ascii="仿宋" w:hAnsi="仿宋" w:eastAsia="仿宋"/>
          <w:sz w:val="32"/>
          <w:highlight w:val="none"/>
        </w:rPr>
        <w:t>11</w:t>
      </w:r>
      <w:r>
        <w:rPr>
          <w:rFonts w:ascii="仿宋" w:hAnsi="仿宋" w:eastAsia="仿宋"/>
          <w:sz w:val="32"/>
          <w:highlight w:val="none"/>
        </w:rPr>
        <w:t xml:space="preserve">. </w:t>
      </w:r>
      <w:r>
        <w:rPr>
          <w:rFonts w:hint="eastAsia" w:ascii="仿宋" w:hAnsi="仿宋" w:eastAsia="仿宋"/>
          <w:sz w:val="32"/>
          <w:highlight w:val="none"/>
        </w:rPr>
        <w:t>投标有效期</w:t>
      </w:r>
      <w:bookmarkEnd w:id="115"/>
      <w:bookmarkEnd w:id="116"/>
      <w:bookmarkEnd w:id="117"/>
      <w:bookmarkEnd w:id="118"/>
      <w:bookmarkEnd w:id="119"/>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11.1投标文件从“</w:t>
      </w:r>
      <w:r>
        <w:rPr>
          <w:rFonts w:hint="eastAsia" w:ascii="仿宋" w:hAnsi="仿宋" w:eastAsia="仿宋"/>
          <w:bCs/>
          <w:sz w:val="32"/>
          <w:szCs w:val="32"/>
          <w:highlight w:val="none"/>
        </w:rPr>
        <w:t>投标人须知前附表”</w:t>
      </w:r>
      <w:r>
        <w:rPr>
          <w:rFonts w:hint="eastAsia" w:ascii="仿宋" w:hAnsi="仿宋" w:eastAsia="仿宋"/>
          <w:sz w:val="32"/>
          <w:szCs w:val="32"/>
          <w:highlight w:val="none"/>
        </w:rPr>
        <w:t>第4项所规定的投标截止期之后开始生效，在“</w:t>
      </w:r>
      <w:r>
        <w:rPr>
          <w:rFonts w:hint="eastAsia" w:ascii="仿宋" w:hAnsi="仿宋" w:eastAsia="仿宋"/>
          <w:bCs/>
          <w:sz w:val="32"/>
          <w:szCs w:val="32"/>
          <w:highlight w:val="none"/>
        </w:rPr>
        <w:t>投标人须知前附表”</w:t>
      </w:r>
      <w:r>
        <w:rPr>
          <w:rFonts w:hint="eastAsia" w:ascii="仿宋" w:hAnsi="仿宋" w:eastAsia="仿宋"/>
          <w:sz w:val="32"/>
          <w:szCs w:val="32"/>
          <w:highlight w:val="none"/>
        </w:rPr>
        <w:t>第</w:t>
      </w:r>
      <w:r>
        <w:rPr>
          <w:rFonts w:ascii="仿宋" w:hAnsi="仿宋" w:eastAsia="仿宋"/>
          <w:sz w:val="32"/>
          <w:szCs w:val="32"/>
          <w:highlight w:val="none"/>
        </w:rPr>
        <w:t>3</w:t>
      </w:r>
      <w:r>
        <w:rPr>
          <w:rFonts w:hint="eastAsia" w:ascii="仿宋" w:hAnsi="仿宋" w:eastAsia="仿宋"/>
          <w:sz w:val="32"/>
          <w:szCs w:val="32"/>
          <w:highlight w:val="none"/>
        </w:rPr>
        <w:t>项所规定的期限内保持有效。有效期不足将导致其投标文件被拒绝。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11.2在特殊情况下，招标人如在投标有效期满之前，书面要求投标人同意延长有效期，投标人应在招标人规定的期限内，以书面形式予以答复。投标人可以拒绝上述要求，其投标保证金将按规定予以退还。如果投标人答复不明确或者逾期未答复的，均视为拒绝上述要求。对于接受该要求的投标人，既不要求也不允许其修改投标文件，但将要求其相应延长投标保证金有效期，有关退还和不予退还投标保证金的规定，在投标有效期延长期内继续有效。</w:t>
      </w:r>
    </w:p>
    <w:p>
      <w:pPr>
        <w:pStyle w:val="5"/>
        <w:keepNext w:val="0"/>
        <w:keepLines w:val="0"/>
        <w:spacing w:before="0" w:after="0" w:line="500" w:lineRule="exact"/>
        <w:ind w:firstLine="643" w:firstLineChars="200"/>
        <w:rPr>
          <w:rFonts w:ascii="仿宋" w:hAnsi="仿宋" w:eastAsia="仿宋"/>
          <w:sz w:val="32"/>
          <w:highlight w:val="none"/>
        </w:rPr>
      </w:pPr>
      <w:bookmarkStart w:id="120" w:name="_Toc22366"/>
      <w:bookmarkStart w:id="121" w:name="_Toc191892313"/>
      <w:bookmarkStart w:id="122" w:name="_Toc5261"/>
      <w:bookmarkStart w:id="123" w:name="_Toc32045"/>
      <w:bookmarkStart w:id="124" w:name="_Toc192925661"/>
      <w:r>
        <w:rPr>
          <w:rFonts w:hint="eastAsia" w:ascii="仿宋" w:hAnsi="仿宋" w:eastAsia="仿宋"/>
          <w:sz w:val="32"/>
          <w:highlight w:val="none"/>
        </w:rPr>
        <w:t>12. 投标保证金</w:t>
      </w:r>
      <w:bookmarkEnd w:id="120"/>
      <w:bookmarkEnd w:id="121"/>
      <w:bookmarkEnd w:id="122"/>
      <w:bookmarkEnd w:id="123"/>
      <w:bookmarkEnd w:id="124"/>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12.1 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12.1.1投标保证金为投标文件的组成部分之一。</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12.1.2 投标人应在提交投标文件之前，向招标人缴交“投标人须知前附表”第5项要求的投标保证金。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12.1.3 投标保证金用于保护本次招标活动免受投标人的行为而引起的风险。</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12.1.4 投标保证金以转账或电汇形式提交，必须于投标截止时间前到账。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12.1.5 未按规定缴交投标保证金的投标，将被视为无效投标。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12.1.6中标通知书发出后，招标人</w:t>
      </w:r>
      <w:r>
        <w:rPr>
          <w:rFonts w:ascii="仿宋" w:hAnsi="仿宋" w:eastAsia="仿宋"/>
          <w:sz w:val="32"/>
          <w:szCs w:val="32"/>
          <w:highlight w:val="none"/>
        </w:rPr>
        <w:t>将</w:t>
      </w:r>
      <w:r>
        <w:rPr>
          <w:rFonts w:hint="eastAsia" w:ascii="仿宋" w:hAnsi="仿宋" w:eastAsia="仿宋"/>
          <w:sz w:val="32"/>
          <w:szCs w:val="32"/>
          <w:highlight w:val="none"/>
        </w:rPr>
        <w:t>在</w:t>
      </w:r>
      <w:r>
        <w:rPr>
          <w:rFonts w:hint="eastAsia" w:ascii="仿宋" w:hAnsi="仿宋" w:eastAsia="仿宋"/>
          <w:sz w:val="32"/>
          <w:szCs w:val="32"/>
          <w:highlight w:val="none"/>
          <w:lang w:val="en-US" w:eastAsia="zh-CN"/>
        </w:rPr>
        <w:t>20</w:t>
      </w:r>
      <w:r>
        <w:rPr>
          <w:rFonts w:hint="eastAsia" w:ascii="仿宋" w:hAnsi="仿宋" w:eastAsia="仿宋"/>
          <w:sz w:val="32"/>
          <w:szCs w:val="32"/>
          <w:highlight w:val="none"/>
        </w:rPr>
        <w:t>个工作日内予以原额无息退还未中标人的投标保证金。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12.1.7 发生</w:t>
      </w:r>
      <w:r>
        <w:rPr>
          <w:rFonts w:hint="eastAsia" w:ascii="仿宋" w:hAnsi="仿宋" w:eastAsia="仿宋"/>
          <w:b/>
          <w:sz w:val="32"/>
          <w:szCs w:val="32"/>
          <w:highlight w:val="none"/>
        </w:rPr>
        <w:t>以下情况之一</w:t>
      </w:r>
      <w:r>
        <w:rPr>
          <w:rFonts w:hint="eastAsia" w:ascii="仿宋" w:hAnsi="仿宋" w:eastAsia="仿宋"/>
          <w:sz w:val="32"/>
          <w:szCs w:val="32"/>
          <w:highlight w:val="none"/>
        </w:rPr>
        <w:t>的，投标保证金将</w:t>
      </w:r>
      <w:r>
        <w:rPr>
          <w:rFonts w:hint="eastAsia" w:ascii="仿宋" w:hAnsi="仿宋" w:eastAsia="仿宋"/>
          <w:b/>
          <w:sz w:val="32"/>
          <w:szCs w:val="32"/>
          <w:highlight w:val="none"/>
        </w:rPr>
        <w:t>不予退还</w:t>
      </w:r>
      <w:r>
        <w:rPr>
          <w:rFonts w:hint="eastAsia" w:ascii="仿宋" w:hAnsi="仿宋" w:eastAsia="仿宋"/>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⑴ 投标人在投标截止期后，投标有效期内撤回投标；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⑵ 中标人未能做到按本须知第22条规定签订合同；</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⑶中标人未按本招标文件规定提交银行履约保函或履约保证金的；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⑷ 以他人名义投标或者以其他方式弄虚作假，骗取中标；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⑸ 本招标文件中规定的其他没收投标保证金的情形。</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上述不予退还投标保证金的情况，如给招标人造成损失的，投标人还应承担赔偿责任。</w:t>
      </w:r>
    </w:p>
    <w:p>
      <w:pPr>
        <w:pStyle w:val="5"/>
        <w:keepNext w:val="0"/>
        <w:keepLines w:val="0"/>
        <w:spacing w:before="0" w:after="0" w:line="500" w:lineRule="exact"/>
        <w:ind w:firstLine="643" w:firstLineChars="200"/>
        <w:rPr>
          <w:rFonts w:ascii="仿宋" w:hAnsi="仿宋" w:eastAsia="仿宋"/>
          <w:sz w:val="32"/>
          <w:highlight w:val="none"/>
        </w:rPr>
      </w:pPr>
      <w:bookmarkStart w:id="125" w:name="_Toc192925662"/>
      <w:bookmarkStart w:id="126" w:name="_Toc13454"/>
      <w:bookmarkStart w:id="127" w:name="_Toc10155"/>
      <w:bookmarkStart w:id="128" w:name="_Toc16270"/>
      <w:bookmarkStart w:id="129" w:name="_Toc191892314"/>
      <w:r>
        <w:rPr>
          <w:rFonts w:hint="eastAsia" w:ascii="仿宋" w:hAnsi="仿宋" w:eastAsia="仿宋"/>
          <w:sz w:val="32"/>
          <w:highlight w:val="none"/>
        </w:rPr>
        <w:t>13</w:t>
      </w:r>
      <w:r>
        <w:rPr>
          <w:rFonts w:ascii="仿宋" w:hAnsi="仿宋" w:eastAsia="仿宋"/>
          <w:sz w:val="32"/>
          <w:highlight w:val="none"/>
        </w:rPr>
        <w:t xml:space="preserve">. </w:t>
      </w:r>
      <w:r>
        <w:rPr>
          <w:rFonts w:hint="eastAsia" w:ascii="仿宋" w:hAnsi="仿宋" w:eastAsia="仿宋"/>
          <w:sz w:val="32"/>
          <w:highlight w:val="none"/>
        </w:rPr>
        <w:t>投标文件的格式</w:t>
      </w:r>
      <w:bookmarkEnd w:id="125"/>
      <w:bookmarkEnd w:id="126"/>
      <w:bookmarkEnd w:id="127"/>
      <w:bookmarkEnd w:id="128"/>
      <w:bookmarkEnd w:id="129"/>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13.1投标人须按照本招标文件规定，编制</w:t>
      </w:r>
      <w:r>
        <w:rPr>
          <w:rFonts w:hint="eastAsia" w:ascii="仿宋" w:hAnsi="仿宋" w:eastAsia="仿宋" w:cs="Times New Roman"/>
          <w:sz w:val="32"/>
          <w:szCs w:val="32"/>
          <w:highlight w:val="none"/>
        </w:rPr>
        <w:t>投标文件的正本一份，副本一份</w:t>
      </w:r>
      <w:r>
        <w:rPr>
          <w:rFonts w:hint="eastAsia" w:ascii="仿宋" w:hAnsi="仿宋" w:eastAsia="仿宋" w:cs="Times New Roman"/>
          <w:sz w:val="32"/>
          <w:szCs w:val="32"/>
          <w:highlight w:val="none"/>
          <w:lang w:val="en-US" w:eastAsia="zh-CN"/>
        </w:rPr>
        <w:t>,</w:t>
      </w:r>
      <w:r>
        <w:rPr>
          <w:rFonts w:hint="eastAsia" w:ascii="仿宋" w:hAnsi="仿宋" w:eastAsia="仿宋" w:cs="Times New Roman"/>
          <w:sz w:val="32"/>
          <w:szCs w:val="32"/>
          <w:highlight w:val="none"/>
        </w:rPr>
        <w:t>电子版一份</w:t>
      </w:r>
      <w:r>
        <w:rPr>
          <w:rFonts w:hint="eastAsia" w:ascii="仿宋" w:hAnsi="仿宋" w:eastAsia="仿宋" w:cs="Times New Roman"/>
          <w:sz w:val="32"/>
          <w:szCs w:val="32"/>
          <w:highlight w:val="none"/>
          <w:lang w:val="en-US" w:eastAsia="zh-CN"/>
        </w:rPr>
        <w:t>(通过U盘介质提交）</w:t>
      </w:r>
      <w:r>
        <w:rPr>
          <w:rFonts w:hint="eastAsia" w:ascii="仿宋" w:hAnsi="仿宋" w:eastAsia="仿宋" w:cs="Times New Roman"/>
          <w:sz w:val="32"/>
          <w:szCs w:val="32"/>
          <w:highlight w:val="none"/>
          <w:lang w:eastAsia="zh-CN"/>
        </w:rPr>
        <w:t>。</w:t>
      </w:r>
      <w:r>
        <w:rPr>
          <w:rFonts w:hint="eastAsia" w:ascii="仿宋" w:hAnsi="仿宋" w:eastAsia="仿宋" w:cs="Times New Roman"/>
          <w:sz w:val="32"/>
          <w:szCs w:val="32"/>
          <w:highlight w:val="none"/>
        </w:rPr>
        <w:t>正</w:t>
      </w:r>
      <w:r>
        <w:rPr>
          <w:rFonts w:hint="eastAsia" w:ascii="仿宋" w:hAnsi="仿宋" w:eastAsia="仿宋"/>
          <w:sz w:val="32"/>
          <w:szCs w:val="32"/>
          <w:highlight w:val="none"/>
        </w:rPr>
        <w:t>本必须用A4幅面纸张打印装订，副本可用正本的完整复印件，电子版应为doc格式</w:t>
      </w:r>
      <w:r>
        <w:rPr>
          <w:rFonts w:hint="eastAsia" w:ascii="仿宋" w:hAnsi="仿宋" w:eastAsia="仿宋"/>
          <w:sz w:val="32"/>
          <w:szCs w:val="32"/>
          <w:highlight w:val="none"/>
          <w:lang w:eastAsia="zh-CN"/>
        </w:rPr>
        <w:t>（</w:t>
      </w:r>
      <w:r>
        <w:rPr>
          <w:rFonts w:hint="eastAsia" w:ascii="仿宋" w:hAnsi="仿宋" w:eastAsia="仿宋"/>
          <w:sz w:val="32"/>
          <w:szCs w:val="32"/>
          <w:highlight w:val="none"/>
        </w:rPr>
        <w:t>盖投标人公章</w:t>
      </w:r>
      <w:r>
        <w:rPr>
          <w:rFonts w:hint="eastAsia" w:ascii="仿宋" w:hAnsi="仿宋" w:eastAsia="仿宋"/>
          <w:sz w:val="32"/>
          <w:szCs w:val="32"/>
          <w:highlight w:val="none"/>
          <w:lang w:eastAsia="zh-CN"/>
        </w:rPr>
        <w:t>），</w:t>
      </w:r>
      <w:r>
        <w:rPr>
          <w:rFonts w:hint="eastAsia" w:ascii="仿宋" w:hAnsi="仿宋" w:eastAsia="仿宋"/>
          <w:sz w:val="32"/>
          <w:szCs w:val="32"/>
          <w:highlight w:val="none"/>
        </w:rPr>
        <w:t>并在封面标明“正本”、“副本”</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电子版”</w:t>
      </w:r>
      <w:r>
        <w:rPr>
          <w:rFonts w:hint="eastAsia" w:ascii="仿宋" w:hAnsi="仿宋" w:eastAsia="仿宋"/>
          <w:sz w:val="32"/>
          <w:szCs w:val="32"/>
          <w:highlight w:val="none"/>
        </w:rPr>
        <w:t>字样。正本</w:t>
      </w:r>
      <w:r>
        <w:rPr>
          <w:rFonts w:hint="eastAsia" w:ascii="仿宋" w:hAnsi="仿宋" w:eastAsia="仿宋"/>
          <w:sz w:val="32"/>
          <w:szCs w:val="32"/>
          <w:highlight w:val="none"/>
          <w:lang w:eastAsia="zh-CN"/>
        </w:rPr>
        <w:t>、</w:t>
      </w:r>
      <w:r>
        <w:rPr>
          <w:rFonts w:hint="eastAsia" w:ascii="仿宋" w:hAnsi="仿宋" w:eastAsia="仿宋"/>
          <w:sz w:val="32"/>
          <w:szCs w:val="32"/>
          <w:highlight w:val="none"/>
        </w:rPr>
        <w:t>副本</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电子版</w:t>
      </w:r>
      <w:r>
        <w:rPr>
          <w:rFonts w:hint="eastAsia" w:ascii="仿宋" w:hAnsi="仿宋" w:eastAsia="仿宋"/>
          <w:sz w:val="32"/>
          <w:szCs w:val="32"/>
          <w:highlight w:val="none"/>
        </w:rPr>
        <w:t>如有不一致，则以正本为准。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13.2投标文件应由投标人的法定代表人或者其授权代表签字并加盖公章，如由后者签字，应提供“法定代表人授权委托书”。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13.3 除非有另外的规定或许可外，投标使用货币均为人民币。</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13.4投标人应提交证明其拟供货物符合招标文件要求的技术响应文件，该文件可以是文字资料、图纸和数据，并须提供货物主要技术性能的详细描述。</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3</w:t>
      </w:r>
      <w:r>
        <w:rPr>
          <w:rFonts w:ascii="仿宋" w:hAnsi="仿宋" w:eastAsia="仿宋"/>
          <w:sz w:val="32"/>
          <w:szCs w:val="32"/>
          <w:highlight w:val="none"/>
        </w:rPr>
        <w:t xml:space="preserve">.5 </w:t>
      </w:r>
      <w:r>
        <w:rPr>
          <w:rFonts w:hint="eastAsia" w:ascii="仿宋" w:hAnsi="仿宋" w:eastAsia="仿宋"/>
          <w:sz w:val="32"/>
          <w:szCs w:val="32"/>
          <w:highlight w:val="none"/>
        </w:rPr>
        <w:t>投标文件的正本和全部副本均应使用不能擦去的墨料或墨水打印、书写或复印，并由法定代表人或其授权代表签署，盖投标人公章。</w:t>
      </w:r>
    </w:p>
    <w:p>
      <w:pPr>
        <w:spacing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rPr>
        <w:t>3</w:t>
      </w:r>
      <w:r>
        <w:rPr>
          <w:rFonts w:ascii="仿宋" w:hAnsi="仿宋" w:eastAsia="仿宋"/>
          <w:sz w:val="32"/>
          <w:szCs w:val="32"/>
          <w:highlight w:val="none"/>
        </w:rPr>
        <w:t>.6</w:t>
      </w:r>
      <w:r>
        <w:rPr>
          <w:rFonts w:hint="eastAsia" w:ascii="仿宋" w:hAnsi="仿宋" w:eastAsia="仿宋"/>
          <w:sz w:val="32"/>
          <w:szCs w:val="32"/>
          <w:highlight w:val="none"/>
        </w:rPr>
        <w:t xml:space="preserve">全套投标文件应无涂改和行间插字，除非这些改动是根据招标人的指示进行的，或者是为改正投标人造成的必须修改的错误而进行的。有改动时，修改处应由法定代表人或授权代表签字证明或加盖校正章。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13.7未按本招标文件规定的格式填写投标文件或投标文件字迹模糊不清的投标可能导致不利于投标人的评标结果。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13.8 所有资格证明文件复印件，须加盖投标人公章。</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13.9 投标人应将投标文件按顺序装订成册、打印页码，并编列目录、资料清单，由于装订不规范或编排顺序混乱而导致投标文件被误读或漏读，投标人自行承担后果。</w:t>
      </w:r>
    </w:p>
    <w:p>
      <w:pPr>
        <w:spacing w:line="500" w:lineRule="exact"/>
        <w:rPr>
          <w:rFonts w:ascii="仿宋" w:hAnsi="仿宋" w:eastAsia="仿宋"/>
          <w:sz w:val="32"/>
          <w:szCs w:val="32"/>
          <w:highlight w:val="none"/>
        </w:rPr>
      </w:pPr>
    </w:p>
    <w:p>
      <w:pPr>
        <w:pStyle w:val="2"/>
        <w:rPr>
          <w:highlight w:val="none"/>
        </w:rPr>
      </w:pPr>
    </w:p>
    <w:p>
      <w:pPr>
        <w:pStyle w:val="4"/>
        <w:keepNext w:val="0"/>
        <w:keepLines w:val="0"/>
        <w:spacing w:before="0" w:after="0" w:line="500" w:lineRule="exact"/>
        <w:jc w:val="center"/>
        <w:rPr>
          <w:rFonts w:ascii="仿宋" w:hAnsi="仿宋" w:eastAsia="仿宋"/>
          <w:sz w:val="32"/>
          <w:highlight w:val="none"/>
        </w:rPr>
      </w:pPr>
      <w:bookmarkStart w:id="130" w:name="_Toc31456"/>
      <w:bookmarkStart w:id="131" w:name="_Toc191892315"/>
      <w:bookmarkStart w:id="132" w:name="_Toc20991"/>
      <w:bookmarkStart w:id="133" w:name="_Toc6300"/>
      <w:bookmarkStart w:id="134" w:name="_Toc192925663"/>
      <w:r>
        <w:rPr>
          <w:rFonts w:hint="eastAsia" w:ascii="仿宋" w:hAnsi="仿宋" w:eastAsia="仿宋"/>
          <w:sz w:val="32"/>
          <w:highlight w:val="none"/>
        </w:rPr>
        <w:t>第四节  投标文件的提交</w:t>
      </w:r>
      <w:bookmarkEnd w:id="130"/>
      <w:bookmarkEnd w:id="131"/>
      <w:bookmarkEnd w:id="132"/>
      <w:bookmarkEnd w:id="133"/>
      <w:bookmarkEnd w:id="134"/>
    </w:p>
    <w:p>
      <w:pPr>
        <w:pStyle w:val="5"/>
        <w:keepNext w:val="0"/>
        <w:keepLines w:val="0"/>
        <w:spacing w:before="0" w:after="0" w:line="500" w:lineRule="exact"/>
        <w:ind w:firstLine="643" w:firstLineChars="200"/>
        <w:rPr>
          <w:rFonts w:ascii="仿宋" w:hAnsi="仿宋" w:eastAsia="仿宋"/>
          <w:sz w:val="32"/>
          <w:highlight w:val="none"/>
        </w:rPr>
      </w:pPr>
      <w:bookmarkStart w:id="135" w:name="_Toc18960"/>
      <w:bookmarkStart w:id="136" w:name="_Toc10616"/>
      <w:bookmarkStart w:id="137" w:name="_Toc192925664"/>
      <w:bookmarkStart w:id="138" w:name="_Toc27242"/>
      <w:bookmarkStart w:id="139" w:name="_Toc191892316"/>
      <w:r>
        <w:rPr>
          <w:rFonts w:hint="eastAsia" w:ascii="仿宋" w:hAnsi="仿宋" w:eastAsia="仿宋"/>
          <w:sz w:val="32"/>
          <w:highlight w:val="none"/>
        </w:rPr>
        <w:t>14. 投标文件的密封、标记和递交</w:t>
      </w:r>
      <w:bookmarkEnd w:id="135"/>
      <w:bookmarkEnd w:id="136"/>
      <w:bookmarkEnd w:id="137"/>
      <w:bookmarkEnd w:id="138"/>
      <w:bookmarkEnd w:id="139"/>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14.1 投标人应将投标文件正本</w:t>
      </w:r>
      <w:r>
        <w:rPr>
          <w:rFonts w:hint="eastAsia" w:ascii="仿宋" w:hAnsi="仿宋" w:eastAsia="仿宋"/>
          <w:sz w:val="32"/>
          <w:szCs w:val="32"/>
          <w:highlight w:val="none"/>
          <w:lang w:eastAsia="zh-CN"/>
        </w:rPr>
        <w:t>、</w:t>
      </w:r>
      <w:r>
        <w:rPr>
          <w:rFonts w:hint="eastAsia" w:ascii="仿宋" w:hAnsi="仿宋" w:eastAsia="仿宋"/>
          <w:sz w:val="32"/>
          <w:szCs w:val="32"/>
          <w:highlight w:val="none"/>
        </w:rPr>
        <w:t>副本</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电子版</w:t>
      </w:r>
      <w:r>
        <w:rPr>
          <w:rFonts w:hint="eastAsia" w:ascii="仿宋" w:hAnsi="仿宋" w:eastAsia="仿宋"/>
          <w:sz w:val="32"/>
          <w:szCs w:val="32"/>
          <w:highlight w:val="none"/>
        </w:rPr>
        <w:t>分别用信封密封，并标明招标编号、招标项目名称、投标人名称等及“正本”</w:t>
      </w:r>
      <w:r>
        <w:rPr>
          <w:rFonts w:hint="eastAsia" w:ascii="仿宋" w:hAnsi="仿宋" w:eastAsia="仿宋"/>
          <w:sz w:val="32"/>
          <w:szCs w:val="32"/>
          <w:highlight w:val="none"/>
          <w:lang w:eastAsia="zh-CN"/>
        </w:rPr>
        <w:t>、</w:t>
      </w:r>
      <w:r>
        <w:rPr>
          <w:rFonts w:hint="eastAsia" w:ascii="仿宋" w:hAnsi="仿宋" w:eastAsia="仿宋"/>
          <w:sz w:val="32"/>
          <w:szCs w:val="32"/>
          <w:highlight w:val="none"/>
        </w:rPr>
        <w:t>“副本”</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电子版”</w:t>
      </w:r>
      <w:r>
        <w:rPr>
          <w:rFonts w:hint="eastAsia" w:ascii="仿宋" w:hAnsi="仿宋" w:eastAsia="仿宋"/>
          <w:sz w:val="32"/>
          <w:szCs w:val="32"/>
          <w:highlight w:val="none"/>
        </w:rPr>
        <w:t>字样。投标文件未密封将导致其投标被拒绝。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14.2 每一信封密封处应加盖投标人公章或由授权代表签字。</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14.3投标人应将投标文件按照本须知第14.1条至第14.2条的规定进行密封和标记，按“投标人须知前附表”注明的地址和时间派专人送达接收人。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14.4如果未按上述规定进行密封和标记，招标人将不承担由此造成的对投标文件的误投或提前拆封的责任。</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14.5投标文件应在投标邀请中规定的截止时间前送达，迟到的投标文件为无效投标文件, 将被拒收。</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14.6投标人在投标截止时间之前，允许对所提交的投标文件进行修改或者撤回，并书面通知招标人。修改的内容和撤回通知应当按本须知要求签署、盖章、密封，并作为投标文件的组成部分。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14.7投标人在投标截止时间后不得修改、撤回投标文件。投标人在投标截止时间后修改投标文件的，其投标将被拒绝。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14.8投标截止时间结束后，参加投标的投标人不足三家的，本次招标程序终止。除采购任务取消情形外，招标人将依法重新组织招标或者采取竞争性谈判等其他方式采购。</w:t>
      </w:r>
      <w:bookmarkStart w:id="140" w:name="_Toc191892317"/>
      <w:bookmarkStart w:id="141" w:name="_Toc192925665"/>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2"/>
        <w:rPr>
          <w:rFonts w:ascii="仿宋" w:hAnsi="仿宋" w:eastAsia="仿宋"/>
          <w:sz w:val="32"/>
          <w:szCs w:val="32"/>
          <w:highlight w:val="none"/>
        </w:rPr>
      </w:pPr>
    </w:p>
    <w:p>
      <w:pPr>
        <w:pStyle w:val="4"/>
        <w:keepNext w:val="0"/>
        <w:keepLines w:val="0"/>
        <w:spacing w:before="0" w:after="0" w:line="500" w:lineRule="exact"/>
        <w:jc w:val="center"/>
        <w:rPr>
          <w:rFonts w:ascii="仿宋" w:hAnsi="仿宋" w:eastAsia="仿宋"/>
          <w:sz w:val="32"/>
          <w:highlight w:val="none"/>
        </w:rPr>
      </w:pPr>
      <w:bookmarkStart w:id="142" w:name="_Toc26702"/>
      <w:bookmarkStart w:id="143" w:name="_Toc21414"/>
      <w:bookmarkStart w:id="144" w:name="_Toc1914"/>
      <w:r>
        <w:rPr>
          <w:rFonts w:hint="eastAsia" w:ascii="仿宋" w:hAnsi="仿宋" w:eastAsia="仿宋"/>
          <w:sz w:val="32"/>
          <w:highlight w:val="none"/>
        </w:rPr>
        <w:t>第五节</w:t>
      </w:r>
      <w:r>
        <w:rPr>
          <w:rFonts w:hint="eastAsia" w:ascii="仿宋" w:hAnsi="仿宋" w:eastAsia="仿宋"/>
          <w:sz w:val="32"/>
          <w:highlight w:val="none"/>
          <w:lang w:val="en-US" w:eastAsia="zh-CN"/>
        </w:rPr>
        <w:t xml:space="preserve"> </w:t>
      </w:r>
      <w:r>
        <w:rPr>
          <w:rFonts w:hint="eastAsia" w:ascii="仿宋" w:hAnsi="仿宋" w:eastAsia="仿宋"/>
          <w:sz w:val="32"/>
          <w:highlight w:val="none"/>
        </w:rPr>
        <w:t>投标文件的评估和比较</w:t>
      </w:r>
      <w:bookmarkEnd w:id="140"/>
      <w:bookmarkEnd w:id="141"/>
      <w:bookmarkEnd w:id="142"/>
      <w:bookmarkEnd w:id="143"/>
      <w:bookmarkEnd w:id="144"/>
    </w:p>
    <w:p>
      <w:pPr>
        <w:pStyle w:val="5"/>
        <w:keepNext w:val="0"/>
        <w:keepLines w:val="0"/>
        <w:spacing w:before="0" w:after="0" w:line="500" w:lineRule="exact"/>
        <w:ind w:firstLine="643" w:firstLineChars="200"/>
        <w:rPr>
          <w:rFonts w:ascii="仿宋" w:hAnsi="仿宋" w:eastAsia="仿宋"/>
          <w:sz w:val="32"/>
          <w:highlight w:val="none"/>
        </w:rPr>
      </w:pPr>
      <w:bookmarkStart w:id="145" w:name="_Toc191892318"/>
      <w:bookmarkStart w:id="146" w:name="_Toc21362"/>
      <w:bookmarkStart w:id="147" w:name="_Toc22122"/>
      <w:bookmarkStart w:id="148" w:name="_Toc192925666"/>
      <w:bookmarkStart w:id="149" w:name="_Toc19907"/>
      <w:r>
        <w:rPr>
          <w:rFonts w:hint="eastAsia" w:ascii="仿宋" w:hAnsi="仿宋" w:eastAsia="仿宋"/>
          <w:sz w:val="32"/>
          <w:highlight w:val="none"/>
        </w:rPr>
        <w:t>15．开标、评标时间</w:t>
      </w:r>
      <w:bookmarkEnd w:id="145"/>
      <w:bookmarkEnd w:id="146"/>
      <w:bookmarkEnd w:id="147"/>
      <w:bookmarkEnd w:id="148"/>
      <w:bookmarkEnd w:id="149"/>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15.1 在“投标人须知前附表”（有延期通知的以延期通知为准）中所规定的时间、地点开标。</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15.2招标人负责组建评标委员会，评标委员会负责评标工作。</w:t>
      </w:r>
    </w:p>
    <w:p>
      <w:pPr>
        <w:spacing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15.3本项目采用最低投标价法评选方法评定，公司纪检人员进行监督。</w:t>
      </w:r>
    </w:p>
    <w:p>
      <w:pPr>
        <w:pStyle w:val="5"/>
        <w:keepNext w:val="0"/>
        <w:keepLines w:val="0"/>
        <w:spacing w:before="0" w:after="0" w:line="500" w:lineRule="exact"/>
        <w:ind w:firstLine="643" w:firstLineChars="200"/>
        <w:rPr>
          <w:rFonts w:hint="eastAsia" w:ascii="仿宋" w:hAnsi="仿宋" w:eastAsia="仿宋"/>
          <w:sz w:val="32"/>
          <w:highlight w:val="none"/>
        </w:rPr>
      </w:pPr>
      <w:bookmarkStart w:id="150" w:name="_Toc20707"/>
      <w:bookmarkStart w:id="151" w:name="_Toc16625"/>
      <w:bookmarkStart w:id="152" w:name="_Toc26462"/>
      <w:r>
        <w:rPr>
          <w:rFonts w:hint="eastAsia" w:ascii="仿宋" w:hAnsi="仿宋" w:eastAsia="仿宋"/>
          <w:sz w:val="32"/>
          <w:highlight w:val="none"/>
        </w:rPr>
        <w:t>16．评标委员会</w:t>
      </w:r>
      <w:bookmarkEnd w:id="150"/>
      <w:bookmarkEnd w:id="151"/>
      <w:bookmarkEnd w:id="152"/>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16.1招标人根据招标货物和服务的特点依法组建评标委员会。评标委员会由技术、经济、法律方面的专业人员组成。在开标后的适当时间里，由评标委员会对投标文件进行审查、质疑、评估和比较，并做出授予合同的建议。</w:t>
      </w:r>
    </w:p>
    <w:p>
      <w:pPr>
        <w:pStyle w:val="5"/>
        <w:keepNext w:val="0"/>
        <w:keepLines w:val="0"/>
        <w:spacing w:before="0" w:after="0" w:line="500" w:lineRule="exact"/>
        <w:ind w:firstLine="643" w:firstLineChars="200"/>
        <w:rPr>
          <w:rFonts w:ascii="仿宋" w:hAnsi="仿宋" w:eastAsia="仿宋"/>
          <w:sz w:val="32"/>
          <w:highlight w:val="none"/>
        </w:rPr>
      </w:pPr>
      <w:bookmarkStart w:id="153" w:name="_Toc192925668"/>
      <w:bookmarkStart w:id="154" w:name="_Toc30400"/>
      <w:bookmarkStart w:id="155" w:name="_Toc191892320"/>
      <w:bookmarkStart w:id="156" w:name="_Toc8315"/>
      <w:bookmarkStart w:id="157" w:name="_Toc24224"/>
      <w:r>
        <w:rPr>
          <w:rFonts w:hint="eastAsia" w:ascii="仿宋" w:hAnsi="仿宋" w:eastAsia="仿宋"/>
          <w:sz w:val="32"/>
          <w:highlight w:val="none"/>
        </w:rPr>
        <w:t>17</w:t>
      </w:r>
      <w:r>
        <w:rPr>
          <w:rFonts w:ascii="仿宋" w:hAnsi="仿宋" w:eastAsia="仿宋"/>
          <w:sz w:val="32"/>
          <w:highlight w:val="none"/>
        </w:rPr>
        <w:t xml:space="preserve">. </w:t>
      </w:r>
      <w:r>
        <w:rPr>
          <w:rFonts w:hint="eastAsia" w:ascii="仿宋" w:hAnsi="仿宋" w:eastAsia="仿宋"/>
          <w:sz w:val="32"/>
          <w:highlight w:val="none"/>
        </w:rPr>
        <w:t>投标文件的初审</w:t>
      </w:r>
      <w:bookmarkEnd w:id="153"/>
      <w:bookmarkEnd w:id="154"/>
      <w:bookmarkEnd w:id="155"/>
      <w:bookmarkEnd w:id="156"/>
      <w:bookmarkEnd w:id="157"/>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对所有投标人的评估，都采用相同的程序和标准。评议过程将严格按照招标文件的要求和条件进行。</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有关投标文件的审查、澄清、评估和比较以及推荐中标候选人的一切情况，都不得透露给任一投标人或与上述评标工作无关的人员。</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投标人任何试图影响评委会对投标文件的评估、比较或者推荐候选人的行为，都将导致其投标被拒绝，并被没收投标保证金。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17.1评标委员会将对投标文件进行审查，以确定投标文件是否完整、有无计算上的错误、是否提交了投标保证金、文件是否已正确签署。</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17.2 算术错误将按以下方法更正：</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 如投标文件中“开标一览表(报价表)”内容与投标文件中的明细表内容不一致的，以“开标一览表(报价表)”为准。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 如投标文件的大写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如果投标人不接受按上述方法对投标文件中的算术错误进行更正，其投标将被拒绝并没收其投标保证金。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17.3 资格性检查和符合性检查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17.3.</w:t>
      </w:r>
      <w:r>
        <w:rPr>
          <w:rFonts w:ascii="仿宋" w:hAnsi="仿宋" w:eastAsia="仿宋"/>
          <w:sz w:val="32"/>
          <w:szCs w:val="32"/>
          <w:highlight w:val="none"/>
        </w:rPr>
        <w:t>1</w:t>
      </w:r>
      <w:r>
        <w:rPr>
          <w:rFonts w:hint="eastAsia" w:ascii="仿宋" w:hAnsi="仿宋" w:eastAsia="仿宋"/>
          <w:sz w:val="32"/>
          <w:szCs w:val="32"/>
          <w:highlight w:val="none"/>
        </w:rPr>
        <w:t>资格性检查。依据法律法规和招标文件的规定，在对投标文件详细评估之前，评标委员会将依据投标人提交的投标文件，按“投标人须知前附表”所述的资格标准对投标人进行资格审查, 以确定其是否具备投标资格。如果投标人不具备投标资格，不满足招标文件所规定的资格标准，或者其提供的资格证明文件不全的,其投标将被拒绝。</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17.3.2符合性检查。依据招标文件的规定，评标委员会还将从投标文件的有效性、完整性和对招标文件的响应程度进行审查，以确定是否符合对招标文件的实质性要求做出响应。</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实质性偏离是指：（</w:t>
      </w:r>
      <w:r>
        <w:rPr>
          <w:rFonts w:ascii="仿宋" w:hAnsi="仿宋" w:eastAsia="仿宋"/>
          <w:sz w:val="32"/>
          <w:szCs w:val="32"/>
          <w:highlight w:val="none"/>
        </w:rPr>
        <w:t>1</w:t>
      </w:r>
      <w:r>
        <w:rPr>
          <w:rFonts w:hint="eastAsia" w:ascii="仿宋" w:hAnsi="仿宋" w:eastAsia="仿宋"/>
          <w:sz w:val="32"/>
          <w:szCs w:val="32"/>
          <w:highlight w:val="none"/>
        </w:rPr>
        <w:t>）实质性影响合同的范围、质量和履行；（</w:t>
      </w:r>
      <w:r>
        <w:rPr>
          <w:rFonts w:ascii="仿宋" w:hAnsi="仿宋" w:eastAsia="仿宋"/>
          <w:sz w:val="32"/>
          <w:szCs w:val="32"/>
          <w:highlight w:val="none"/>
        </w:rPr>
        <w:t>2</w:t>
      </w:r>
      <w:r>
        <w:rPr>
          <w:rFonts w:hint="eastAsia" w:ascii="仿宋" w:hAnsi="仿宋" w:eastAsia="仿宋"/>
          <w:sz w:val="32"/>
          <w:szCs w:val="32"/>
          <w:highlight w:val="none"/>
        </w:rPr>
        <w:t>）实质性违背招标文件，限制了招标人的权利和中标人合同项下的义务；（</w:t>
      </w:r>
      <w:r>
        <w:rPr>
          <w:rFonts w:ascii="仿宋" w:hAnsi="仿宋" w:eastAsia="仿宋"/>
          <w:sz w:val="32"/>
          <w:szCs w:val="32"/>
          <w:highlight w:val="none"/>
        </w:rPr>
        <w:t>3</w:t>
      </w:r>
      <w:r>
        <w:rPr>
          <w:rFonts w:hint="eastAsia" w:ascii="仿宋" w:hAnsi="仿宋" w:eastAsia="仿宋"/>
          <w:sz w:val="32"/>
          <w:szCs w:val="32"/>
          <w:highlight w:val="none"/>
        </w:rPr>
        <w:t>）不公正地影响了其它作出实质性响应的投标人的竞争地位。</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对没有实质性响应的投标文件将不进行评估，其投标将被拒绝。</w:t>
      </w:r>
    </w:p>
    <w:p>
      <w:pPr>
        <w:spacing w:line="500" w:lineRule="exact"/>
        <w:ind w:firstLine="640" w:firstLineChars="200"/>
        <w:rPr>
          <w:rFonts w:ascii="仿宋" w:hAnsi="仿宋" w:eastAsia="仿宋"/>
          <w:b/>
          <w:sz w:val="32"/>
          <w:szCs w:val="32"/>
          <w:highlight w:val="none"/>
        </w:rPr>
      </w:pPr>
      <w:r>
        <w:rPr>
          <w:rFonts w:hint="eastAsia" w:ascii="仿宋" w:hAnsi="仿宋" w:eastAsia="仿宋"/>
          <w:sz w:val="32"/>
          <w:szCs w:val="32"/>
          <w:highlight w:val="none"/>
        </w:rPr>
        <w:t>凡有</w:t>
      </w:r>
      <w:r>
        <w:rPr>
          <w:rFonts w:hint="eastAsia" w:ascii="仿宋" w:hAnsi="仿宋" w:eastAsia="仿宋"/>
          <w:b/>
          <w:sz w:val="32"/>
          <w:szCs w:val="32"/>
          <w:highlight w:val="none"/>
        </w:rPr>
        <w:t>下列情况之一</w:t>
      </w:r>
      <w:r>
        <w:rPr>
          <w:rFonts w:hint="eastAsia" w:ascii="仿宋" w:hAnsi="仿宋" w:eastAsia="仿宋"/>
          <w:sz w:val="32"/>
          <w:szCs w:val="32"/>
          <w:highlight w:val="none"/>
        </w:rPr>
        <w:t>者，投标文件也将被视为</w:t>
      </w:r>
      <w:r>
        <w:rPr>
          <w:rFonts w:hint="eastAsia" w:ascii="仿宋" w:hAnsi="仿宋" w:eastAsia="仿宋"/>
          <w:b/>
          <w:sz w:val="32"/>
          <w:szCs w:val="32"/>
          <w:highlight w:val="none"/>
        </w:rPr>
        <w:t>未实质性响应招标文件要求：</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 投标文件未按照本须知第14条的规定进行密封、标记的；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(2) 未按规定由投标人的法定代表人或其授权代表签字，或未加盖投标人公章的；或签字人未提供法定代表人有效授权委托书原件的；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(3) 未按规定提交投标保证金的；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(4) 投标有效期不满足招标文件要求的；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(5) 投标内容与招标内容及要求有重大偏离或保留的；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(6) 投标人提交的是可选择的报价；</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(7) 投标人未按规定对投标进行分项报价；</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(8) 一个投标人对同一个合同包不止投一个标的；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(9) 投标文件组成不符合招标文件要求的；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(10) 投标文件中提供虚假或失实资料的；</w:t>
      </w:r>
    </w:p>
    <w:p>
      <w:pPr>
        <w:spacing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(11) 不符合招标文件中规定的</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
          <w:sz w:val="32"/>
          <w:szCs w:val="32"/>
          <w:highlight w:val="none"/>
        </w:rPr>
        <w:t>号条款或其它实质性条款要求的。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投标人存在</w:t>
      </w:r>
      <w:r>
        <w:rPr>
          <w:rFonts w:hint="eastAsia" w:ascii="仿宋" w:hAnsi="仿宋" w:eastAsia="仿宋"/>
          <w:b/>
          <w:bCs/>
          <w:sz w:val="32"/>
          <w:szCs w:val="32"/>
          <w:highlight w:val="none"/>
        </w:rPr>
        <w:t>下列情形之一</w:t>
      </w:r>
      <w:r>
        <w:rPr>
          <w:rFonts w:hint="eastAsia" w:ascii="仿宋" w:hAnsi="仿宋" w:eastAsia="仿宋"/>
          <w:sz w:val="32"/>
          <w:szCs w:val="32"/>
          <w:highlight w:val="none"/>
        </w:rPr>
        <w:t>的，将被认定为</w:t>
      </w:r>
      <w:r>
        <w:rPr>
          <w:rFonts w:hint="eastAsia" w:ascii="仿宋" w:hAnsi="仿宋" w:eastAsia="仿宋"/>
          <w:b/>
          <w:bCs/>
          <w:sz w:val="32"/>
          <w:szCs w:val="32"/>
          <w:highlight w:val="none"/>
        </w:rPr>
        <w:t>串通投标行为并作无效投标处理</w:t>
      </w:r>
      <w:r>
        <w:rPr>
          <w:rFonts w:hint="eastAsia" w:ascii="仿宋" w:hAnsi="仿宋" w:eastAsia="仿宋"/>
          <w:sz w:val="32"/>
          <w:szCs w:val="32"/>
          <w:highlight w:val="none"/>
        </w:rPr>
        <w:t>：</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（1）投标人之间协商投标报价等投标文件的实质性内容；</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（2）投标人之间约定中标供应商；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（3）投标人之间约定部分投标人放弃投标或者中标；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（4）属于同一集团、协会、商会等组织成员的投标人按照该组织要求协同投标；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（5）投标人之间为谋取中标或者排斥特定投标人而采取的其他联合行动；</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（6）不同投标人的投标文件由同一单位或者个人编制；</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（7）不同投标人委托同一单位或者个人办理投标事宜；</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（8）不同投标人的投标文件载明的项目管理成员为同一人；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（9）不同投标人的投标文件异常一致或者投标报价呈规律性差异；</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（10）不同投标人的投标文件相互混装；</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（11）不同投标人的投标保证金从同一单位或者个人的账户转出。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（12）不同投标人的投标文件错、漏之处一致或雷同，且不能合理解释的；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（13）不同的投标人的法定代表人、委托代理人等由同一个单位缴纳社会保险的；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（14）由同一人或分别由几个有利害关系的人携带两个以上（含两个）投标人的企业资料参与资格审查、领取招标资料，或代表两个以上（含两个）投标人参加招标答疑会、交纳或退还投标保证金、开标的；</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（15）有关法律、法规或规章规定的其他串通投标行为。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评标委员会决定投标的响应性，只根据投标文件本身的内容，而不寻求其他的外部证据。</w:t>
      </w:r>
    </w:p>
    <w:p>
      <w:pPr>
        <w:pStyle w:val="4"/>
        <w:keepNext w:val="0"/>
        <w:keepLines w:val="0"/>
        <w:spacing w:before="0" w:after="0" w:line="500" w:lineRule="exact"/>
        <w:ind w:firstLine="643" w:firstLineChars="200"/>
        <w:rPr>
          <w:rFonts w:ascii="仿宋" w:hAnsi="仿宋" w:eastAsia="仿宋"/>
          <w:sz w:val="32"/>
          <w:highlight w:val="none"/>
        </w:rPr>
      </w:pPr>
      <w:bookmarkStart w:id="158" w:name="_Toc28064"/>
      <w:bookmarkStart w:id="159" w:name="_Toc29965"/>
      <w:bookmarkStart w:id="160" w:name="_Toc17818"/>
      <w:r>
        <w:rPr>
          <w:rFonts w:hint="eastAsia" w:ascii="仿宋" w:hAnsi="仿宋" w:eastAsia="仿宋"/>
          <w:sz w:val="32"/>
          <w:highlight w:val="none"/>
        </w:rPr>
        <w:t>18.评标办法</w:t>
      </w:r>
      <w:bookmarkEnd w:id="158"/>
      <w:bookmarkEnd w:id="159"/>
      <w:bookmarkEnd w:id="160"/>
    </w:p>
    <w:p>
      <w:pPr>
        <w:widowControl/>
        <w:adjustRightInd w:val="0"/>
        <w:snapToGrid w:val="0"/>
        <w:spacing w:before="60" w:beforeLines="25" w:after="60" w:afterLines="25"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本次招标采用最低投标价法评标。</w:t>
      </w:r>
    </w:p>
    <w:p>
      <w:pPr>
        <w:widowControl/>
        <w:adjustRightInd w:val="0"/>
        <w:snapToGrid w:val="0"/>
        <w:spacing w:before="60" w:beforeLines="25" w:after="60" w:afterLines="25" w:line="500" w:lineRule="exact"/>
        <w:ind w:firstLine="643" w:firstLineChars="200"/>
        <w:rPr>
          <w:rFonts w:ascii="仿宋" w:hAnsi="仿宋" w:eastAsia="仿宋"/>
          <w:b/>
          <w:sz w:val="32"/>
          <w:szCs w:val="32"/>
          <w:highlight w:val="none"/>
        </w:rPr>
      </w:pPr>
      <w:r>
        <w:rPr>
          <w:rFonts w:hint="eastAsia" w:ascii="仿宋" w:hAnsi="仿宋" w:eastAsia="仿宋"/>
          <w:b/>
          <w:sz w:val="32"/>
          <w:szCs w:val="32"/>
          <w:highlight w:val="none"/>
        </w:rPr>
        <w:t>18.1.评标办法</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首先，由评标委员会根据招标文件要求(无效投标界定)，审核各投标文件是否合格、有效，凡不符合专业条件要求和未实质性响应招标文件要求的投标均不进入评分程序。</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通过以上审核，有三家或三家以上符合专业条件要求并对招标文件作实质性响应的投标人，则依照投标价格由低至高顺序进行评标。</w:t>
      </w:r>
    </w:p>
    <w:p>
      <w:pPr>
        <w:ind w:firstLine="643" w:firstLineChars="200"/>
        <w:rPr>
          <w:rFonts w:ascii="仿宋" w:hAnsi="仿宋" w:eastAsia="仿宋"/>
          <w:b/>
          <w:sz w:val="32"/>
          <w:highlight w:val="none"/>
        </w:rPr>
      </w:pPr>
      <w:r>
        <w:rPr>
          <w:rFonts w:hint="eastAsia" w:ascii="仿宋" w:hAnsi="仿宋" w:eastAsia="仿宋"/>
          <w:b/>
          <w:sz w:val="32"/>
          <w:highlight w:val="none"/>
        </w:rPr>
        <w:t>18.2.推荐中标候选人原则</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评标委员会根据各有效投标人的投标价格，由低到高顺序推荐中标候选人。</w:t>
      </w:r>
    </w:p>
    <w:p>
      <w:pPr>
        <w:widowControl/>
        <w:adjustRightInd w:val="0"/>
        <w:snapToGrid w:val="0"/>
        <w:spacing w:before="60" w:beforeLines="25" w:after="60" w:afterLines="25"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投标报价相同的，按技术指标优劣（公司合格供方优先）顺序排列。</w:t>
      </w:r>
    </w:p>
    <w:p>
      <w:pPr>
        <w:ind w:firstLine="643" w:firstLineChars="200"/>
        <w:rPr>
          <w:rFonts w:ascii="仿宋" w:hAnsi="仿宋" w:eastAsia="仿宋"/>
          <w:b/>
          <w:sz w:val="32"/>
          <w:highlight w:val="none"/>
        </w:rPr>
      </w:pPr>
      <w:r>
        <w:rPr>
          <w:rFonts w:hint="eastAsia" w:ascii="仿宋" w:hAnsi="仿宋" w:eastAsia="仿宋"/>
          <w:b/>
          <w:sz w:val="32"/>
          <w:highlight w:val="none"/>
        </w:rPr>
        <w:t>18.3.定标准则</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1招标人将按照评标报告中推荐的中标候选人顺序确定拟中标人。</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2招标人将审查拟中标人的投标人资格、信誉、生产条件、产品技术状态、性能以及其它投标人认为有必要了解的问题。</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3如果确定拟中标人无能力履行合同，其投标将被拒绝，招标人将对下一个可能中标的投标人做类似审查。</w:t>
      </w:r>
    </w:p>
    <w:p>
      <w:pPr>
        <w:adjustRightInd w:val="0"/>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18.3.4接受审查的拟中标人必须如实回答询问或接受招标人的考察，并提供所需的有关资料。</w:t>
      </w:r>
    </w:p>
    <w:p>
      <w:pPr>
        <w:adjustRightInd w:val="0"/>
        <w:snapToGrid w:val="0"/>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rPr>
        <w:t>5中标通知书生效后，如果已中标的投标人不能按投标文件中承诺的条件履行签约行为，招标人有权在评标委员会推荐的中标候选人名单中按顺序选择新的合同授予人。</w:t>
      </w:r>
    </w:p>
    <w:p>
      <w:pPr>
        <w:adjustRightInd w:val="0"/>
        <w:snapToGrid w:val="0"/>
        <w:spacing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18.3</w:t>
      </w:r>
      <w:r>
        <w:rPr>
          <w:rFonts w:ascii="仿宋" w:hAnsi="仿宋" w:eastAsia="仿宋"/>
          <w:sz w:val="32"/>
          <w:szCs w:val="32"/>
          <w:highlight w:val="none"/>
        </w:rPr>
        <w:t>.</w:t>
      </w:r>
      <w:r>
        <w:rPr>
          <w:rFonts w:hint="eastAsia" w:ascii="仿宋" w:hAnsi="仿宋" w:eastAsia="仿宋"/>
          <w:sz w:val="32"/>
          <w:szCs w:val="32"/>
          <w:highlight w:val="none"/>
          <w:lang w:val="en-US" w:eastAsia="zh-CN"/>
        </w:rPr>
        <w:t>6</w:t>
      </w:r>
      <w:r>
        <w:rPr>
          <w:rFonts w:hint="eastAsia" w:ascii="仿宋" w:hAnsi="仿宋" w:eastAsia="仿宋"/>
          <w:sz w:val="32"/>
          <w:szCs w:val="32"/>
          <w:highlight w:val="none"/>
        </w:rPr>
        <w:t>招标人有权在任何时间终止本项目的招标程序，投标人应承担项目终止的所有风险，招标人对此不承担任何责任并且无需向投标人作出任何解释。</w:t>
      </w:r>
    </w:p>
    <w:p>
      <w:pPr>
        <w:pStyle w:val="5"/>
        <w:keepNext w:val="0"/>
        <w:keepLines w:val="0"/>
        <w:spacing w:before="0" w:after="0" w:line="500" w:lineRule="exact"/>
        <w:ind w:firstLine="643" w:firstLineChars="200"/>
        <w:rPr>
          <w:rFonts w:ascii="仿宋" w:hAnsi="仿宋" w:eastAsia="仿宋"/>
          <w:sz w:val="32"/>
          <w:highlight w:val="none"/>
        </w:rPr>
      </w:pPr>
      <w:bookmarkStart w:id="161" w:name="_Toc18666"/>
      <w:bookmarkStart w:id="162" w:name="_Toc191892321"/>
      <w:bookmarkStart w:id="163" w:name="_Toc192925669"/>
      <w:bookmarkStart w:id="164" w:name="_Toc1721"/>
      <w:bookmarkStart w:id="165" w:name="_Toc626"/>
      <w:r>
        <w:rPr>
          <w:rFonts w:hint="eastAsia" w:ascii="仿宋" w:hAnsi="仿宋" w:eastAsia="仿宋"/>
          <w:sz w:val="32"/>
          <w:highlight w:val="none"/>
        </w:rPr>
        <w:t>19. 投标文件的澄清</w:t>
      </w:r>
      <w:bookmarkEnd w:id="161"/>
      <w:bookmarkEnd w:id="162"/>
      <w:bookmarkEnd w:id="163"/>
      <w:bookmarkEnd w:id="164"/>
      <w:bookmarkEnd w:id="165"/>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19.1 对投标文件中含义不明确、同类问题表述不一致或者有明显文字和计算错误的内容，评标委员会将以书面形式，要求投标人作出必要的澄清、说明或者纠正。投标人的澄清、说明或者纠正，应当在评标委员会规定的时间内以书面形式作出，由其法定代表人或者授权代表签字，并不得超出投标文件的范围或者改变投标文件的实质性内容。</w:t>
      </w:r>
    </w:p>
    <w:p>
      <w:pPr>
        <w:pStyle w:val="5"/>
        <w:keepNext w:val="0"/>
        <w:keepLines w:val="0"/>
        <w:spacing w:before="0" w:after="0" w:line="500" w:lineRule="exact"/>
        <w:ind w:firstLine="643" w:firstLineChars="200"/>
        <w:rPr>
          <w:rFonts w:ascii="仿宋" w:hAnsi="仿宋" w:eastAsia="仿宋"/>
          <w:sz w:val="32"/>
          <w:highlight w:val="none"/>
        </w:rPr>
      </w:pPr>
      <w:bookmarkStart w:id="166" w:name="_Toc19168"/>
      <w:bookmarkStart w:id="167" w:name="_Toc19293"/>
      <w:bookmarkStart w:id="168" w:name="_Toc3145"/>
      <w:bookmarkStart w:id="169" w:name="_Toc191892322"/>
      <w:bookmarkStart w:id="170" w:name="_Toc192925670"/>
      <w:r>
        <w:rPr>
          <w:rFonts w:hint="eastAsia" w:ascii="仿宋" w:hAnsi="仿宋" w:eastAsia="仿宋"/>
          <w:sz w:val="32"/>
          <w:highlight w:val="none"/>
        </w:rPr>
        <w:t>20. 比较与评价</w:t>
      </w:r>
      <w:bookmarkEnd w:id="166"/>
      <w:bookmarkEnd w:id="167"/>
      <w:bookmarkEnd w:id="168"/>
      <w:bookmarkEnd w:id="169"/>
      <w:bookmarkEnd w:id="17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20.1 评标委员会将根据评标方法与标准，对资格性检查和符合性检查合格的投标文件，进行商务和技术评估，综合比较与评价。  </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 对漏（缺）报项的处理：招标文件中要求列入报价的费用（含配置、功能），漏（缺）报的视同已含在投标总价中。但在评标时取有效投标人该项最高报价加入漏（缺）报人的评标价进行评标。对多报项及赠送项的价格，评标时不予核减，全部进入评标价评议。</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20.3 若投标人的报价明显低于其他报价，使得其投标报价将低于其个别成本的，将会影响服务质量或不能诚信履约的，投标人须按评标委员会要求做出书面说明并提供相关证明材料，不能合理说明或不能提供相关证明材料的，将作无效投标处理。</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20.4评标委员会将按比较与评价最优在先原则, 排列评价顺序, 根据在投标人须知前附表中确定的中标候选人数量，推荐出中标候选人。</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20.5 在评标期间，若出现符合本须知规定的所有投标条件的投标人不足三家情形的，本次招标程序终止，除招标任务取消情形外，招标人将依法重新组织招标或者采取竞争性谈判等其他方式采购。</w:t>
      </w:r>
    </w:p>
    <w:p>
      <w:pPr>
        <w:pStyle w:val="4"/>
        <w:keepNext w:val="0"/>
        <w:keepLines w:val="0"/>
        <w:spacing w:before="0" w:after="0" w:line="500" w:lineRule="exact"/>
        <w:jc w:val="center"/>
        <w:rPr>
          <w:rFonts w:ascii="仿宋" w:hAnsi="仿宋" w:eastAsia="仿宋"/>
          <w:sz w:val="32"/>
          <w:highlight w:val="none"/>
        </w:rPr>
      </w:pPr>
      <w:bookmarkStart w:id="171" w:name="_Toc191892323"/>
      <w:bookmarkStart w:id="172" w:name="_Toc10737"/>
      <w:bookmarkStart w:id="173" w:name="_Toc27394"/>
      <w:bookmarkStart w:id="174" w:name="_Toc192925671"/>
      <w:bookmarkStart w:id="175" w:name="_Toc16251"/>
      <w:r>
        <w:rPr>
          <w:rFonts w:hint="eastAsia" w:ascii="仿宋" w:hAnsi="仿宋" w:eastAsia="仿宋"/>
          <w:sz w:val="32"/>
          <w:highlight w:val="none"/>
        </w:rPr>
        <w:t>第六节 定标与签订合同</w:t>
      </w:r>
      <w:bookmarkEnd w:id="171"/>
      <w:bookmarkEnd w:id="172"/>
      <w:bookmarkEnd w:id="173"/>
      <w:bookmarkEnd w:id="174"/>
      <w:bookmarkEnd w:id="175"/>
    </w:p>
    <w:p>
      <w:pPr>
        <w:pStyle w:val="5"/>
        <w:keepNext w:val="0"/>
        <w:keepLines w:val="0"/>
        <w:spacing w:before="0" w:after="0" w:line="500" w:lineRule="exact"/>
        <w:ind w:firstLine="643" w:firstLineChars="200"/>
        <w:rPr>
          <w:rFonts w:ascii="仿宋" w:hAnsi="仿宋" w:eastAsia="仿宋"/>
          <w:sz w:val="32"/>
          <w:highlight w:val="none"/>
        </w:rPr>
      </w:pPr>
      <w:bookmarkStart w:id="176" w:name="_Toc192925672"/>
      <w:bookmarkStart w:id="177" w:name="_Toc25098"/>
      <w:bookmarkStart w:id="178" w:name="_Toc191892324"/>
      <w:bookmarkStart w:id="179" w:name="_Toc1904"/>
      <w:bookmarkStart w:id="180" w:name="_Toc1314"/>
      <w:r>
        <w:rPr>
          <w:rFonts w:hint="eastAsia" w:ascii="仿宋" w:hAnsi="仿宋" w:eastAsia="仿宋"/>
          <w:sz w:val="32"/>
          <w:highlight w:val="none"/>
        </w:rPr>
        <w:t>21</w:t>
      </w:r>
      <w:r>
        <w:rPr>
          <w:rFonts w:ascii="仿宋" w:hAnsi="仿宋" w:eastAsia="仿宋"/>
          <w:sz w:val="32"/>
          <w:highlight w:val="none"/>
        </w:rPr>
        <w:t>.</w:t>
      </w:r>
      <w:r>
        <w:rPr>
          <w:rFonts w:hint="eastAsia" w:ascii="仿宋" w:hAnsi="仿宋" w:eastAsia="仿宋"/>
          <w:sz w:val="32"/>
          <w:highlight w:val="none"/>
        </w:rPr>
        <w:t xml:space="preserve"> 定标准则</w:t>
      </w:r>
      <w:bookmarkEnd w:id="176"/>
      <w:bookmarkEnd w:id="177"/>
      <w:bookmarkEnd w:id="178"/>
      <w:bookmarkEnd w:id="179"/>
      <w:bookmarkEnd w:id="18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投标人的投标文件符合招标文件要求，按招标文件确定评标标准、方法，经评委评审并推荐中标候选人。</w:t>
      </w:r>
    </w:p>
    <w:p>
      <w:pPr>
        <w:pStyle w:val="5"/>
        <w:keepNext w:val="0"/>
        <w:keepLines w:val="0"/>
        <w:spacing w:before="0" w:after="0" w:line="500" w:lineRule="exact"/>
        <w:ind w:firstLine="643" w:firstLineChars="200"/>
        <w:rPr>
          <w:rFonts w:ascii="仿宋" w:hAnsi="仿宋" w:eastAsia="仿宋"/>
          <w:sz w:val="32"/>
          <w:highlight w:val="none"/>
        </w:rPr>
      </w:pPr>
      <w:bookmarkStart w:id="181" w:name="_Toc26132"/>
      <w:bookmarkStart w:id="182" w:name="_Toc191892325"/>
      <w:bookmarkStart w:id="183" w:name="_Toc192925673"/>
      <w:bookmarkStart w:id="184" w:name="_Toc16023"/>
      <w:bookmarkStart w:id="185" w:name="_Toc24328"/>
      <w:r>
        <w:rPr>
          <w:rFonts w:hint="eastAsia" w:ascii="仿宋" w:hAnsi="仿宋" w:eastAsia="仿宋"/>
          <w:sz w:val="32"/>
          <w:highlight w:val="none"/>
        </w:rPr>
        <w:t>22</w:t>
      </w:r>
      <w:r>
        <w:rPr>
          <w:rFonts w:ascii="仿宋" w:hAnsi="仿宋" w:eastAsia="仿宋"/>
          <w:sz w:val="32"/>
          <w:highlight w:val="none"/>
        </w:rPr>
        <w:t xml:space="preserve">. </w:t>
      </w:r>
      <w:r>
        <w:rPr>
          <w:rFonts w:hint="eastAsia" w:ascii="仿宋" w:hAnsi="仿宋" w:eastAsia="仿宋"/>
          <w:sz w:val="32"/>
          <w:highlight w:val="none"/>
        </w:rPr>
        <w:t>中标通知</w:t>
      </w:r>
      <w:bookmarkEnd w:id="181"/>
      <w:bookmarkEnd w:id="182"/>
      <w:bookmarkEnd w:id="183"/>
      <w:bookmarkEnd w:id="184"/>
      <w:bookmarkEnd w:id="185"/>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w:t>
      </w:r>
      <w:r>
        <w:rPr>
          <w:rFonts w:ascii="仿宋" w:hAnsi="仿宋" w:eastAsia="仿宋"/>
          <w:sz w:val="32"/>
          <w:szCs w:val="32"/>
          <w:highlight w:val="none"/>
        </w:rPr>
        <w:t xml:space="preserve">.1 </w:t>
      </w:r>
      <w:r>
        <w:rPr>
          <w:rFonts w:hint="eastAsia" w:ascii="仿宋" w:hAnsi="仿宋" w:eastAsia="仿宋"/>
          <w:sz w:val="32"/>
          <w:szCs w:val="32"/>
          <w:highlight w:val="none"/>
        </w:rPr>
        <w:t>评标结束后，评标结果经招标人流程确认后，招标人将向中标人发出中标通知书。中标通知书对招标人和中标人具有同等法律效力。中标通知书发出后，中标人放弃中标，应承担相应的法律责任。</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22.2 招标人将向中标单位发出《中标通知书》，没有中标的其它投标人不另行通知。</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22</w:t>
      </w:r>
      <w:r>
        <w:rPr>
          <w:rFonts w:ascii="仿宋" w:hAnsi="仿宋" w:eastAsia="仿宋"/>
          <w:sz w:val="32"/>
          <w:szCs w:val="32"/>
          <w:highlight w:val="none"/>
        </w:rPr>
        <w:t>.</w:t>
      </w:r>
      <w:r>
        <w:rPr>
          <w:rFonts w:hint="eastAsia" w:ascii="仿宋" w:hAnsi="仿宋" w:eastAsia="仿宋"/>
          <w:sz w:val="32"/>
          <w:szCs w:val="32"/>
          <w:highlight w:val="none"/>
        </w:rPr>
        <w:t>3《中标通知书》将作为签订采购合同的依据。采购合同签订后，《中标通知书》成为合同的一部分。</w:t>
      </w:r>
    </w:p>
    <w:p>
      <w:pPr>
        <w:pStyle w:val="5"/>
        <w:keepNext w:val="0"/>
        <w:keepLines w:val="0"/>
        <w:spacing w:before="0" w:after="0" w:line="500" w:lineRule="exact"/>
        <w:ind w:firstLine="643" w:firstLineChars="200"/>
        <w:rPr>
          <w:rFonts w:ascii="仿宋" w:hAnsi="仿宋" w:eastAsia="仿宋"/>
          <w:sz w:val="32"/>
          <w:highlight w:val="none"/>
        </w:rPr>
      </w:pPr>
      <w:bookmarkStart w:id="186" w:name="_Toc192925674"/>
      <w:bookmarkStart w:id="187" w:name="_Toc191892326"/>
      <w:bookmarkStart w:id="188" w:name="_Toc6299"/>
      <w:bookmarkStart w:id="189" w:name="_Toc11963"/>
      <w:bookmarkStart w:id="190" w:name="_Toc14400"/>
      <w:r>
        <w:rPr>
          <w:rFonts w:hint="eastAsia" w:ascii="仿宋" w:hAnsi="仿宋" w:eastAsia="仿宋"/>
          <w:sz w:val="32"/>
          <w:highlight w:val="none"/>
        </w:rPr>
        <w:t>23. 签订合同</w:t>
      </w:r>
      <w:bookmarkEnd w:id="186"/>
      <w:bookmarkEnd w:id="187"/>
      <w:bookmarkEnd w:id="188"/>
      <w:bookmarkEnd w:id="189"/>
      <w:bookmarkEnd w:id="190"/>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1中标人在《中标通知书》发出之日起30日内，根据招标文件确定的事项和中标人投标文件，与招标人签订采购合同。双方所签订的采购合同，不得对招标文件和中标人投标文件作实质性修改。逾期未签订采购合同，按照有关法律规定承担相应的法律责任；属于中标人责任的，招标人将没收其投标保证金，以抵偿对招标人造成的损失。</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2招标文件、招标文件的修改文件、中标人的投标文件、补充或修改的文件及澄清或承诺文件等，均为双方签订采购合同的组成部分，并与采购合同一并作为本招标文件所列采购项目的互补性法律文件，与采购合同具有同等法律效力。</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w:t>
      </w:r>
      <w:r>
        <w:rPr>
          <w:rFonts w:ascii="仿宋" w:hAnsi="仿宋" w:eastAsia="仿宋"/>
          <w:sz w:val="32"/>
          <w:szCs w:val="32"/>
          <w:highlight w:val="none"/>
        </w:rPr>
        <w:t>.</w:t>
      </w:r>
      <w:r>
        <w:rPr>
          <w:rFonts w:hint="eastAsia" w:ascii="仿宋" w:hAnsi="仿宋" w:eastAsia="仿宋"/>
          <w:sz w:val="32"/>
          <w:szCs w:val="32"/>
          <w:highlight w:val="none"/>
        </w:rPr>
        <w:t>3中标人因不可抗力或者自身原因不能履行采购合同的，招标人将与排位在中标人之后第一位的中标候选人签订采购合同，以此类推。</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23.4 中标人未能按招标人的要求，随时提供投标文件中出具的相关证明材料的原件，招标人有权认定投标人存在弄虚作假、骗取中标的行为。</w:t>
      </w:r>
    </w:p>
    <w:p>
      <w:pPr>
        <w:spacing w:line="360" w:lineRule="auto"/>
        <w:ind w:firstLine="560" w:firstLineChars="200"/>
        <w:rPr>
          <w:rFonts w:ascii="仿宋" w:hAnsi="仿宋" w:eastAsia="仿宋"/>
          <w:sz w:val="28"/>
          <w:szCs w:val="28"/>
          <w:highlight w:val="none"/>
        </w:rPr>
      </w:pPr>
    </w:p>
    <w:p>
      <w:pPr>
        <w:pStyle w:val="3"/>
        <w:keepNext w:val="0"/>
        <w:keepLines w:val="0"/>
        <w:spacing w:before="0" w:after="0" w:line="360" w:lineRule="auto"/>
        <w:jc w:val="center"/>
        <w:rPr>
          <w:rFonts w:ascii="仿宋" w:hAnsi="仿宋" w:eastAsia="仿宋"/>
          <w:szCs w:val="32"/>
          <w:highlight w:val="none"/>
        </w:rPr>
      </w:pPr>
      <w:r>
        <w:rPr>
          <w:rFonts w:ascii="仿宋" w:hAnsi="仿宋" w:eastAsia="仿宋"/>
          <w:highlight w:val="none"/>
        </w:rPr>
        <w:br w:type="page"/>
      </w:r>
      <w:bookmarkStart w:id="191" w:name="_Toc25804"/>
      <w:bookmarkStart w:id="192" w:name="_Toc18773"/>
      <w:bookmarkStart w:id="193" w:name="_Toc14879"/>
      <w:r>
        <w:rPr>
          <w:rFonts w:hint="eastAsia" w:ascii="仿宋" w:hAnsi="仿宋" w:eastAsia="仿宋"/>
          <w:szCs w:val="32"/>
          <w:highlight w:val="none"/>
        </w:rPr>
        <w:t>第三章　招标内容及要求</w:t>
      </w:r>
      <w:bookmarkEnd w:id="191"/>
      <w:bookmarkEnd w:id="192"/>
      <w:bookmarkEnd w:id="193"/>
    </w:p>
    <w:p>
      <w:pPr>
        <w:rPr>
          <w:sz w:val="32"/>
          <w:szCs w:val="32"/>
          <w:highlight w:val="none"/>
        </w:rPr>
      </w:pPr>
    </w:p>
    <w:p>
      <w:pPr>
        <w:pStyle w:val="4"/>
        <w:keepNext w:val="0"/>
        <w:keepLines w:val="0"/>
        <w:spacing w:before="0" w:after="0" w:line="360" w:lineRule="auto"/>
        <w:jc w:val="center"/>
        <w:rPr>
          <w:rFonts w:ascii="仿宋" w:hAnsi="仿宋" w:eastAsia="仿宋"/>
          <w:sz w:val="32"/>
          <w:highlight w:val="none"/>
        </w:rPr>
      </w:pPr>
      <w:bookmarkStart w:id="194" w:name="_Toc10122"/>
      <w:bookmarkStart w:id="195" w:name="_Toc16052"/>
      <w:bookmarkStart w:id="196" w:name="_Toc18840"/>
      <w:r>
        <w:rPr>
          <w:rFonts w:hint="eastAsia" w:ascii="仿宋" w:hAnsi="仿宋" w:eastAsia="仿宋"/>
          <w:sz w:val="32"/>
          <w:highlight w:val="none"/>
        </w:rPr>
        <w:t>第一节 项目需求</w:t>
      </w:r>
      <w:bookmarkEnd w:id="194"/>
      <w:bookmarkEnd w:id="195"/>
      <w:bookmarkEnd w:id="196"/>
    </w:p>
    <w:p>
      <w:pPr>
        <w:spacing w:line="500" w:lineRule="exact"/>
        <w:ind w:firstLine="643" w:firstLineChars="200"/>
        <w:rPr>
          <w:rFonts w:ascii="仿宋" w:hAnsi="仿宋" w:eastAsia="仿宋"/>
          <w:b/>
          <w:color w:val="auto"/>
          <w:sz w:val="32"/>
          <w:szCs w:val="32"/>
          <w:highlight w:val="none"/>
        </w:rPr>
      </w:pPr>
      <w:bookmarkStart w:id="197" w:name="_bookmark18"/>
      <w:bookmarkEnd w:id="197"/>
      <w:r>
        <w:rPr>
          <w:rFonts w:hint="eastAsia" w:ascii="仿宋" w:hAnsi="仿宋" w:eastAsia="仿宋"/>
          <w:b/>
          <w:color w:val="auto"/>
          <w:sz w:val="32"/>
          <w:szCs w:val="32"/>
          <w:highlight w:val="none"/>
        </w:rPr>
        <w:t>一、项目基本情况概述</w:t>
      </w:r>
    </w:p>
    <w:p>
      <w:pPr>
        <w:spacing w:line="500" w:lineRule="exact"/>
        <w:ind w:firstLine="640" w:firstLineChars="200"/>
        <w:rPr>
          <w:rFonts w:hint="default" w:ascii="仿宋" w:hAnsi="仿宋" w:eastAsia="仿宋"/>
          <w:color w:val="auto"/>
          <w:sz w:val="32"/>
          <w:szCs w:val="32"/>
          <w:highlight w:val="none"/>
          <w:lang w:val="en-US"/>
        </w:rPr>
      </w:pPr>
      <w:r>
        <w:rPr>
          <w:rFonts w:hint="eastAsia" w:ascii="仿宋" w:hAnsi="仿宋" w:eastAsia="仿宋"/>
          <w:color w:val="auto"/>
          <w:sz w:val="32"/>
          <w:szCs w:val="32"/>
          <w:highlight w:val="none"/>
        </w:rPr>
        <w:t>厦门信达汽车</w:t>
      </w:r>
      <w:r>
        <w:rPr>
          <w:rFonts w:hint="eastAsia" w:ascii="仿宋" w:hAnsi="仿宋" w:eastAsia="仿宋"/>
          <w:color w:val="auto"/>
          <w:sz w:val="32"/>
          <w:szCs w:val="32"/>
          <w:highlight w:val="none"/>
          <w:lang w:val="en-US" w:eastAsia="zh-CN"/>
        </w:rPr>
        <w:t>下属4S店</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rPr>
        <w:t>机场宝马、大邦奥迪、枋湖东本、同安东本、同安别克、厦门AITO、机场福特，合计7个点位，</w:t>
      </w:r>
      <w:r>
        <w:rPr>
          <w:rFonts w:hint="eastAsia" w:ascii="仿宋" w:hAnsi="仿宋" w:eastAsia="仿宋"/>
          <w:color w:val="auto"/>
          <w:sz w:val="32"/>
          <w:szCs w:val="32"/>
          <w:highlight w:val="none"/>
          <w:lang w:val="en-US" w:eastAsia="zh-CN"/>
        </w:rPr>
        <w:t>岗位分布如下</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rPr>
        <w:t>机场宝马</w:t>
      </w:r>
      <w:r>
        <w:rPr>
          <w:rFonts w:hint="eastAsia" w:ascii="仿宋" w:hAnsi="仿宋" w:eastAsia="仿宋"/>
          <w:color w:val="auto"/>
          <w:sz w:val="32"/>
          <w:szCs w:val="32"/>
          <w:highlight w:val="none"/>
          <w:lang w:val="en-US" w:eastAsia="zh-CN"/>
        </w:rPr>
        <w:t>2个岗</w:t>
      </w:r>
      <w:r>
        <w:rPr>
          <w:rFonts w:hint="eastAsia" w:ascii="仿宋" w:hAnsi="仿宋" w:eastAsia="仿宋"/>
          <w:color w:val="auto"/>
          <w:sz w:val="32"/>
          <w:szCs w:val="32"/>
          <w:highlight w:val="none"/>
        </w:rPr>
        <w:t>、大邦奥迪</w:t>
      </w:r>
      <w:r>
        <w:rPr>
          <w:rFonts w:hint="eastAsia" w:ascii="仿宋" w:hAnsi="仿宋" w:eastAsia="仿宋"/>
          <w:color w:val="auto"/>
          <w:sz w:val="32"/>
          <w:szCs w:val="32"/>
          <w:highlight w:val="none"/>
          <w:lang w:val="en-US" w:eastAsia="zh-CN"/>
        </w:rPr>
        <w:t>1个岗</w:t>
      </w:r>
      <w:r>
        <w:rPr>
          <w:rFonts w:hint="eastAsia" w:ascii="仿宋" w:hAnsi="仿宋" w:eastAsia="仿宋"/>
          <w:color w:val="auto"/>
          <w:sz w:val="32"/>
          <w:szCs w:val="32"/>
          <w:highlight w:val="none"/>
        </w:rPr>
        <w:t>、枋湖东本</w:t>
      </w:r>
      <w:r>
        <w:rPr>
          <w:rFonts w:hint="eastAsia" w:ascii="仿宋" w:hAnsi="仿宋" w:eastAsia="仿宋"/>
          <w:color w:val="auto"/>
          <w:sz w:val="32"/>
          <w:szCs w:val="32"/>
          <w:highlight w:val="none"/>
          <w:lang w:val="en-US" w:eastAsia="zh-CN"/>
        </w:rPr>
        <w:t>1个岗</w:t>
      </w:r>
      <w:r>
        <w:rPr>
          <w:rFonts w:hint="eastAsia" w:ascii="仿宋" w:hAnsi="仿宋" w:eastAsia="仿宋"/>
          <w:color w:val="auto"/>
          <w:sz w:val="32"/>
          <w:szCs w:val="32"/>
          <w:highlight w:val="none"/>
        </w:rPr>
        <w:t>、同安东本</w:t>
      </w:r>
      <w:r>
        <w:rPr>
          <w:rFonts w:hint="eastAsia" w:ascii="仿宋" w:hAnsi="仿宋" w:eastAsia="仿宋"/>
          <w:color w:val="auto"/>
          <w:sz w:val="32"/>
          <w:szCs w:val="32"/>
          <w:highlight w:val="none"/>
          <w:lang w:val="en-US" w:eastAsia="zh-CN"/>
        </w:rPr>
        <w:t>1个岗</w:t>
      </w:r>
      <w:r>
        <w:rPr>
          <w:rFonts w:hint="eastAsia" w:ascii="仿宋" w:hAnsi="仿宋" w:eastAsia="仿宋"/>
          <w:color w:val="auto"/>
          <w:sz w:val="32"/>
          <w:szCs w:val="32"/>
          <w:highlight w:val="none"/>
        </w:rPr>
        <w:t>、同安别克</w:t>
      </w:r>
      <w:r>
        <w:rPr>
          <w:rFonts w:hint="eastAsia" w:ascii="仿宋" w:hAnsi="仿宋" w:eastAsia="仿宋"/>
          <w:color w:val="auto"/>
          <w:sz w:val="32"/>
          <w:szCs w:val="32"/>
          <w:highlight w:val="none"/>
          <w:lang w:val="en-US" w:eastAsia="zh-CN"/>
        </w:rPr>
        <w:t>1个岗</w:t>
      </w:r>
      <w:r>
        <w:rPr>
          <w:rFonts w:hint="eastAsia" w:ascii="仿宋" w:hAnsi="仿宋" w:eastAsia="仿宋"/>
          <w:color w:val="auto"/>
          <w:sz w:val="32"/>
          <w:szCs w:val="32"/>
          <w:highlight w:val="none"/>
        </w:rPr>
        <w:t>、厦门AITO</w:t>
      </w:r>
      <w:r>
        <w:rPr>
          <w:rFonts w:hint="eastAsia" w:ascii="仿宋" w:hAnsi="仿宋" w:eastAsia="仿宋"/>
          <w:color w:val="auto"/>
          <w:sz w:val="32"/>
          <w:szCs w:val="32"/>
          <w:highlight w:val="none"/>
          <w:lang w:val="en-US" w:eastAsia="zh-CN"/>
        </w:rPr>
        <w:t>1个岗</w:t>
      </w:r>
      <w:r>
        <w:rPr>
          <w:rFonts w:hint="eastAsia" w:ascii="仿宋" w:hAnsi="仿宋" w:eastAsia="仿宋"/>
          <w:color w:val="auto"/>
          <w:sz w:val="32"/>
          <w:szCs w:val="32"/>
          <w:highlight w:val="none"/>
        </w:rPr>
        <w:t>、机场福特</w:t>
      </w:r>
      <w:r>
        <w:rPr>
          <w:rFonts w:hint="eastAsia" w:ascii="仿宋" w:hAnsi="仿宋" w:eastAsia="仿宋"/>
          <w:color w:val="auto"/>
          <w:sz w:val="32"/>
          <w:szCs w:val="32"/>
          <w:highlight w:val="none"/>
          <w:lang w:val="en-US" w:eastAsia="zh-CN"/>
        </w:rPr>
        <w:t>1个岗，岗位合计8个岗，</w:t>
      </w:r>
      <w:r>
        <w:rPr>
          <w:rFonts w:hint="eastAsia" w:ascii="仿宋" w:hAnsi="仿宋" w:eastAsia="仿宋"/>
          <w:color w:val="auto"/>
          <w:sz w:val="32"/>
          <w:szCs w:val="32"/>
          <w:highlight w:val="none"/>
          <w:lang w:val="en-US" w:eastAsia="zh-Hans"/>
        </w:rPr>
        <w:t>人员不少于</w:t>
      </w:r>
      <w:r>
        <w:rPr>
          <w:rFonts w:hint="default" w:ascii="仿宋" w:hAnsi="仿宋" w:eastAsia="仿宋"/>
          <w:color w:val="auto"/>
          <w:sz w:val="32"/>
          <w:szCs w:val="32"/>
          <w:highlight w:val="none"/>
          <w:lang w:eastAsia="zh-Hans"/>
        </w:rPr>
        <w:t>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lang w:val="en-US" w:eastAsia="zh-Hans"/>
        </w:rPr>
        <w:t>人</w:t>
      </w:r>
      <w:r>
        <w:rPr>
          <w:rFonts w:hint="default" w:ascii="仿宋" w:hAnsi="仿宋" w:eastAsia="仿宋"/>
          <w:color w:val="auto"/>
          <w:sz w:val="32"/>
          <w:szCs w:val="32"/>
          <w:highlight w:val="none"/>
          <w:lang w:eastAsia="zh-Hans"/>
        </w:rPr>
        <w:t>，</w:t>
      </w:r>
      <w:r>
        <w:rPr>
          <w:rFonts w:hint="eastAsia" w:ascii="仿宋" w:hAnsi="仿宋" w:eastAsia="仿宋"/>
          <w:color w:val="auto"/>
          <w:sz w:val="32"/>
          <w:szCs w:val="32"/>
          <w:highlight w:val="none"/>
          <w:lang w:val="en-US" w:eastAsia="zh-CN"/>
        </w:rPr>
        <w:t>24小时值班制。</w:t>
      </w:r>
    </w:p>
    <w:p>
      <w:pPr>
        <w:spacing w:line="500" w:lineRule="exact"/>
        <w:ind w:firstLine="643" w:firstLineChars="200"/>
        <w:rPr>
          <w:rFonts w:ascii="仿宋" w:hAnsi="仿宋" w:eastAsia="仿宋"/>
          <w:b/>
          <w:color w:val="auto"/>
          <w:sz w:val="32"/>
          <w:szCs w:val="32"/>
          <w:highlight w:val="none"/>
        </w:rPr>
      </w:pPr>
      <w:r>
        <w:rPr>
          <w:rFonts w:hint="eastAsia" w:ascii="仿宋" w:hAnsi="仿宋" w:eastAsia="仿宋"/>
          <w:b/>
          <w:color w:val="auto"/>
          <w:sz w:val="32"/>
          <w:szCs w:val="32"/>
          <w:highlight w:val="none"/>
        </w:rPr>
        <w:t>二、</w:t>
      </w:r>
      <w:r>
        <w:rPr>
          <w:rFonts w:hint="eastAsia" w:ascii="仿宋" w:hAnsi="仿宋" w:eastAsia="仿宋"/>
          <w:b/>
          <w:color w:val="auto"/>
          <w:sz w:val="32"/>
          <w:szCs w:val="32"/>
          <w:highlight w:val="none"/>
          <w:lang w:val="en-US" w:eastAsia="zh-CN"/>
        </w:rPr>
        <w:t>保安工作范围</w:t>
      </w:r>
    </w:p>
    <w:p>
      <w:pPr>
        <w:spacing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厦门信达汽车4S店</w:t>
      </w:r>
      <w:r>
        <w:rPr>
          <w:rFonts w:hint="eastAsia" w:ascii="仿宋" w:hAnsi="仿宋" w:eastAsia="仿宋"/>
          <w:color w:val="auto"/>
          <w:sz w:val="32"/>
          <w:szCs w:val="32"/>
          <w:highlight w:val="none"/>
          <w:lang w:val="en-US" w:eastAsia="zh-CN"/>
        </w:rPr>
        <w:t>下属门店</w:t>
      </w:r>
      <w:r>
        <w:rPr>
          <w:rFonts w:hint="default" w:ascii="仿宋" w:hAnsi="仿宋" w:eastAsia="仿宋"/>
          <w:color w:val="auto"/>
          <w:sz w:val="32"/>
          <w:szCs w:val="32"/>
          <w:highlight w:val="none"/>
          <w:lang w:eastAsia="zh-CN"/>
        </w:rPr>
        <w:t>，</w:t>
      </w:r>
      <w:r>
        <w:rPr>
          <w:rFonts w:hint="eastAsia" w:ascii="仿宋" w:hAnsi="仿宋" w:eastAsia="仿宋"/>
          <w:color w:val="auto"/>
          <w:sz w:val="32"/>
          <w:szCs w:val="32"/>
          <w:highlight w:val="none"/>
        </w:rPr>
        <w:t>机场宝马、大邦奥迪、枋湖东本、同安东本、同安别克、厦门AITO、机场福特</w:t>
      </w:r>
      <w:r>
        <w:rPr>
          <w:rFonts w:hint="eastAsia" w:ascii="仿宋" w:hAnsi="仿宋" w:eastAsia="仿宋"/>
          <w:color w:val="auto"/>
          <w:sz w:val="32"/>
          <w:szCs w:val="32"/>
          <w:highlight w:val="none"/>
          <w:lang w:val="en-US" w:eastAsia="zh-CN"/>
        </w:rPr>
        <w:t>公共区域</w:t>
      </w:r>
      <w:r>
        <w:rPr>
          <w:rFonts w:hint="eastAsia" w:ascii="仿宋" w:hAnsi="仿宋" w:eastAsia="仿宋"/>
          <w:color w:val="auto"/>
          <w:sz w:val="32"/>
          <w:szCs w:val="32"/>
          <w:highlight w:val="none"/>
          <w:lang w:val="en-US" w:eastAsia="zh-Hans"/>
        </w:rPr>
        <w:t>日常</w:t>
      </w:r>
      <w:r>
        <w:rPr>
          <w:rFonts w:hint="eastAsia" w:ascii="仿宋" w:hAnsi="仿宋" w:eastAsia="仿宋"/>
          <w:color w:val="auto"/>
          <w:sz w:val="32"/>
          <w:szCs w:val="32"/>
          <w:highlight w:val="none"/>
          <w:lang w:val="en-US" w:eastAsia="zh-CN"/>
        </w:rPr>
        <w:t>保安服务。</w:t>
      </w:r>
    </w:p>
    <w:p>
      <w:pPr>
        <w:numPr>
          <w:ilvl w:val="0"/>
          <w:numId w:val="2"/>
        </w:numPr>
        <w:spacing w:line="500" w:lineRule="exact"/>
        <w:ind w:firstLine="643" w:firstLineChars="20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lang w:val="en-US" w:eastAsia="zh-CN"/>
        </w:rPr>
        <w:t>保安工作</w:t>
      </w:r>
      <w:r>
        <w:rPr>
          <w:rFonts w:hint="eastAsia" w:ascii="仿宋" w:hAnsi="仿宋" w:eastAsia="仿宋"/>
          <w:b/>
          <w:color w:val="auto"/>
          <w:sz w:val="32"/>
          <w:szCs w:val="32"/>
          <w:highlight w:val="none"/>
        </w:rPr>
        <w:t>标准</w:t>
      </w: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（一）车辆管理服务</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1、巡查</w:t>
      </w:r>
      <w:r>
        <w:rPr>
          <w:rFonts w:hint="eastAsia" w:ascii="仿宋" w:hAnsi="仿宋" w:eastAsia="仿宋"/>
          <w:color w:val="auto"/>
          <w:sz w:val="32"/>
          <w:szCs w:val="32"/>
          <w:highlight w:val="none"/>
          <w:lang w:val="en-US" w:eastAsia="zh-CN"/>
        </w:rPr>
        <w:t>车场</w:t>
      </w:r>
      <w:r>
        <w:rPr>
          <w:rFonts w:hint="eastAsia" w:ascii="仿宋" w:hAnsi="仿宋" w:eastAsia="仿宋"/>
          <w:color w:val="auto"/>
          <w:sz w:val="32"/>
          <w:szCs w:val="32"/>
          <w:highlight w:val="none"/>
        </w:rPr>
        <w:t>，核实车辆停放情况，发现损坏、漏水、漏油，未关好车门等，应及时取证并通知</w:t>
      </w:r>
      <w:r>
        <w:rPr>
          <w:rFonts w:hint="eastAsia" w:ascii="仿宋" w:hAnsi="仿宋" w:eastAsia="仿宋"/>
          <w:color w:val="auto"/>
          <w:sz w:val="32"/>
          <w:szCs w:val="32"/>
          <w:highlight w:val="none"/>
          <w:lang w:val="en-US" w:eastAsia="zh-CN"/>
        </w:rPr>
        <w:t>业主方</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olor w:val="auto"/>
          <w:sz w:val="32"/>
          <w:szCs w:val="32"/>
          <w:highlight w:val="none"/>
          <w:lang w:val="en-US" w:eastAsia="zh-CN"/>
        </w:rPr>
        <w:t>车场进出</w:t>
      </w:r>
      <w:r>
        <w:rPr>
          <w:rFonts w:hint="eastAsia" w:ascii="仿宋" w:hAnsi="仿宋" w:eastAsia="仿宋"/>
          <w:color w:val="auto"/>
          <w:sz w:val="32"/>
          <w:szCs w:val="32"/>
          <w:highlight w:val="none"/>
        </w:rPr>
        <w:t>进行相关登记，做好协调工作。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3、指挥引导来访车辆规范停放到地面停车位。</w:t>
      </w:r>
    </w:p>
    <w:p>
      <w:pPr>
        <w:spacing w:line="500" w:lineRule="exact"/>
        <w:ind w:firstLine="320" w:firstLineChars="1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（二）公共秩序维护管理服务</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1、严格按照法律法规、政策和各项规章制度要求开展工作。</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2、固定岗亭执勤，提供24小时监控值勤和不定时巡逻服务，做好安全防范工作，劝阻在公共通道堆放杂物的行为，劝阻随意乱停放车辆行为。</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3、执行本项目公共管理制度关于车辆、物品进出的管理规定，有效控制物品进出，指挥、疏导车辆的停放，保证道路畅通，并保持各类车辆停放有序。</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4、严密监视智能化监控室和消控室的各种监视仪器，对现场突发紧急情况迅速组织处理，并及时向上级报告，并做好相关记录。</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5、负责门口的安全防范工作，制止各类推销、传销、收破旧等闲杂可疑人员进入；对出入的人员认真检查其携带的物品，防止客户财产流失及违禁物品流入。</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6、每日在巡检和巡逻时，要对消防设备和器材进行检查，发现问题及时上报处理。</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、服务期限</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服务期限：1年</w:t>
      </w:r>
      <w:r>
        <w:rPr>
          <w:rFonts w:hint="eastAsia" w:ascii="仿宋" w:hAnsi="仿宋" w:eastAsia="仿宋"/>
          <w:color w:val="auto"/>
          <w:sz w:val="32"/>
          <w:szCs w:val="32"/>
          <w:highlight w:val="none"/>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注：本项目不组织集中答疑，若有疑问或需前往踏勘，请各供应商与</w:t>
      </w:r>
      <w:r>
        <w:rPr>
          <w:rFonts w:hint="eastAsia" w:ascii="仿宋" w:hAnsi="仿宋" w:eastAsia="仿宋"/>
          <w:color w:val="auto"/>
          <w:sz w:val="32"/>
          <w:szCs w:val="32"/>
          <w:highlight w:val="none"/>
          <w:lang w:val="en-US" w:eastAsia="zh-CN"/>
        </w:rPr>
        <w:t>薛</w:t>
      </w:r>
      <w:r>
        <w:rPr>
          <w:rFonts w:hint="eastAsia" w:ascii="仿宋" w:hAnsi="仿宋" w:eastAsia="仿宋"/>
          <w:color w:val="auto"/>
          <w:sz w:val="32"/>
          <w:szCs w:val="32"/>
          <w:highlight w:val="none"/>
        </w:rPr>
        <w:t>先生联系，联系方式：</w:t>
      </w:r>
      <w:r>
        <w:rPr>
          <w:rFonts w:hint="eastAsia" w:ascii="仿宋" w:hAnsi="仿宋" w:eastAsia="仿宋"/>
          <w:color w:val="auto"/>
          <w:sz w:val="32"/>
          <w:szCs w:val="32"/>
          <w:highlight w:val="none"/>
          <w:lang w:val="en-US" w:eastAsia="zh-CN"/>
        </w:rPr>
        <w:t>18950171911</w:t>
      </w:r>
      <w:r>
        <w:rPr>
          <w:rFonts w:hint="eastAsia" w:ascii="仿宋" w:hAnsi="仿宋" w:eastAsia="仿宋"/>
          <w:color w:val="auto"/>
          <w:sz w:val="32"/>
          <w:szCs w:val="32"/>
          <w:highlight w:val="none"/>
        </w:rPr>
        <w:t>。</w:t>
      </w:r>
    </w:p>
    <w:p>
      <w:pPr>
        <w:spacing w:line="500" w:lineRule="exact"/>
        <w:ind w:firstLine="640" w:firstLineChars="200"/>
        <w:rPr>
          <w:rFonts w:ascii="仿宋" w:hAnsi="仿宋" w:eastAsia="仿宋"/>
          <w:sz w:val="32"/>
          <w:szCs w:val="32"/>
          <w:highlight w:val="none"/>
        </w:rPr>
        <w:sectPr>
          <w:headerReference r:id="rId3" w:type="default"/>
          <w:footerReference r:id="rId4" w:type="default"/>
          <w:pgSz w:w="11907" w:h="16860"/>
          <w:pgMar w:top="1418" w:right="1418" w:bottom="1418" w:left="1418" w:header="857" w:footer="999" w:gutter="0"/>
          <w:cols w:space="720" w:num="1"/>
          <w:docGrid w:linePitch="286" w:charSpace="0"/>
        </w:sectPr>
      </w:pPr>
    </w:p>
    <w:p>
      <w:pPr>
        <w:widowControl/>
        <w:adjustRightInd w:val="0"/>
        <w:snapToGrid w:val="0"/>
        <w:spacing w:before="60" w:beforeLines="25" w:after="60" w:afterLines="25" w:line="500" w:lineRule="exact"/>
        <w:ind w:firstLine="643" w:firstLineChars="200"/>
        <w:jc w:val="center"/>
        <w:rPr>
          <w:rFonts w:ascii="仿宋" w:hAnsi="仿宋" w:eastAsia="仿宋"/>
          <w:b/>
          <w:bCs/>
          <w:color w:val="000000" w:themeColor="text1"/>
          <w:sz w:val="32"/>
          <w:szCs w:val="32"/>
          <w:highlight w:val="none"/>
          <w14:textFill>
            <w14:solidFill>
              <w14:schemeClr w14:val="tx1"/>
            </w14:solidFill>
          </w14:textFill>
        </w:rPr>
      </w:pPr>
      <w:bookmarkStart w:id="198" w:name="_Toc29484"/>
      <w:r>
        <w:rPr>
          <w:rFonts w:hint="eastAsia" w:ascii="仿宋" w:hAnsi="仿宋" w:eastAsia="仿宋"/>
          <w:b/>
          <w:bCs/>
          <w:color w:val="000000" w:themeColor="text1"/>
          <w:sz w:val="32"/>
          <w:szCs w:val="32"/>
          <w:highlight w:val="none"/>
          <w14:textFill>
            <w14:solidFill>
              <w14:schemeClr w14:val="tx1"/>
            </w14:solidFill>
          </w14:textFill>
        </w:rPr>
        <w:t>第二节 商务技术响应要求</w:t>
      </w:r>
      <w:bookmarkEnd w:id="198"/>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一、商务要求</w:t>
      </w:r>
    </w:p>
    <w:p>
      <w:pPr>
        <w:widowControl/>
        <w:adjustRightInd w:val="0"/>
        <w:snapToGrid w:val="0"/>
        <w:spacing w:before="60" w:beforeLines="25" w:after="60" w:afterLines="25" w:line="500" w:lineRule="exact"/>
        <w:ind w:firstLine="56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1、投标人应具备独立的法人资格，</w:t>
      </w:r>
      <w:r>
        <w:rPr>
          <w:rFonts w:hint="eastAsia" w:ascii="仿宋" w:hAnsi="仿宋" w:eastAsia="仿宋"/>
          <w:color w:val="000000" w:themeColor="text1"/>
          <w:sz w:val="32"/>
          <w:szCs w:val="32"/>
          <w:highlight w:val="none"/>
          <w14:textFill>
            <w14:solidFill>
              <w14:schemeClr w14:val="tx1"/>
            </w14:solidFill>
          </w14:textFill>
        </w:rPr>
        <w:t>营业执照注册资金应不低于</w:t>
      </w:r>
      <w:r>
        <w:rPr>
          <w:rFonts w:hint="eastAsia" w:ascii="仿宋" w:hAnsi="仿宋" w:eastAsia="仿宋"/>
          <w:color w:val="000000" w:themeColor="text1"/>
          <w:sz w:val="32"/>
          <w:szCs w:val="32"/>
          <w:highlight w:val="none"/>
          <w:lang w:val="en-US" w:eastAsia="zh-CN"/>
          <w14:textFill>
            <w14:solidFill>
              <w14:schemeClr w14:val="tx1"/>
            </w14:solidFill>
          </w14:textFill>
        </w:rPr>
        <w:t>贰仟</w:t>
      </w:r>
      <w:r>
        <w:rPr>
          <w:rFonts w:hint="eastAsia" w:ascii="仿宋" w:hAnsi="仿宋" w:eastAsia="仿宋"/>
          <w:color w:val="000000" w:themeColor="text1"/>
          <w:sz w:val="32"/>
          <w:szCs w:val="32"/>
          <w:highlight w:val="none"/>
          <w14:textFill>
            <w14:solidFill>
              <w14:schemeClr w14:val="tx1"/>
            </w14:solidFill>
          </w14:textFill>
        </w:rPr>
        <w:t>万人民币</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并提供法人营业执照（副本）复印件(加盖</w:t>
      </w:r>
      <w:r>
        <w:rPr>
          <w:rFonts w:hint="eastAsia" w:ascii="仿宋" w:hAnsi="仿宋" w:eastAsia="仿宋"/>
          <w:color w:val="000000" w:themeColor="text1"/>
          <w:sz w:val="32"/>
          <w:szCs w:val="32"/>
          <w:highlight w:val="none"/>
          <w14:textFill>
            <w14:solidFill>
              <w14:schemeClr w14:val="tx1"/>
            </w14:solidFill>
          </w14:textFill>
        </w:rPr>
        <w:t>投标人</w:t>
      </w:r>
      <w:r>
        <w:rPr>
          <w:rFonts w:ascii="仿宋" w:hAnsi="仿宋" w:eastAsia="仿宋"/>
          <w:color w:val="000000" w:themeColor="text1"/>
          <w:sz w:val="32"/>
          <w:szCs w:val="32"/>
          <w:highlight w:val="none"/>
          <w14:textFill>
            <w14:solidFill>
              <w14:schemeClr w14:val="tx1"/>
            </w14:solidFill>
          </w14:textFill>
        </w:rPr>
        <w:t>公章)。</w:t>
      </w:r>
    </w:p>
    <w:p>
      <w:pPr>
        <w:widowControl/>
        <w:adjustRightInd w:val="0"/>
        <w:snapToGrid w:val="0"/>
        <w:spacing w:before="60" w:beforeLines="25" w:after="60" w:afterLines="25" w:line="500"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ascii="仿宋" w:hAnsi="仿宋" w:eastAsia="仿宋"/>
          <w:color w:val="000000" w:themeColor="text1"/>
          <w:sz w:val="32"/>
          <w:szCs w:val="32"/>
          <w:highlight w:val="none"/>
          <w14:textFill>
            <w14:solidFill>
              <w14:schemeClr w14:val="tx1"/>
            </w14:solidFill>
          </w14:textFill>
        </w:rPr>
        <w:t>2、投标人</w:t>
      </w:r>
      <w:r>
        <w:rPr>
          <w:rFonts w:hint="eastAsia" w:ascii="仿宋" w:hAnsi="仿宋" w:eastAsia="仿宋"/>
          <w:color w:val="000000" w:themeColor="text1"/>
          <w:sz w:val="32"/>
          <w:szCs w:val="32"/>
          <w:highlight w:val="none"/>
          <w14:textFill>
            <w14:solidFill>
              <w14:schemeClr w14:val="tx1"/>
            </w14:solidFill>
          </w14:textFill>
        </w:rPr>
        <w:t>授</w:t>
      </w:r>
      <w:r>
        <w:rPr>
          <w:rFonts w:ascii="仿宋" w:hAnsi="仿宋" w:eastAsia="仿宋"/>
          <w:color w:val="000000" w:themeColor="text1"/>
          <w:sz w:val="32"/>
          <w:szCs w:val="32"/>
          <w:highlight w:val="none"/>
          <w14:textFill>
            <w14:solidFill>
              <w14:schemeClr w14:val="tx1"/>
            </w14:solidFill>
          </w14:textFill>
        </w:rPr>
        <w:t>权代表若不是企业法定代表人，应提供法人授权书原件，并提供被授权代表身份证复印件。</w:t>
      </w:r>
    </w:p>
    <w:p>
      <w:pPr>
        <w:widowControl/>
        <w:adjustRightInd w:val="0"/>
        <w:snapToGrid w:val="0"/>
        <w:spacing w:before="60" w:beforeLines="25" w:after="60" w:afterLines="25" w:line="500" w:lineRule="exact"/>
        <w:ind w:firstLine="56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3、</w:t>
      </w:r>
      <w:r>
        <w:rPr>
          <w:rFonts w:ascii="仿宋" w:hAnsi="仿宋" w:eastAsia="仿宋"/>
          <w:color w:val="000000" w:themeColor="text1"/>
          <w:sz w:val="32"/>
          <w:szCs w:val="32"/>
          <w:highlight w:val="none"/>
          <w14:textFill>
            <w14:solidFill>
              <w14:schemeClr w14:val="tx1"/>
            </w14:solidFill>
          </w14:textFill>
        </w:rPr>
        <w:t>投标人必须提供自</w:t>
      </w:r>
      <w:r>
        <w:rPr>
          <w:rFonts w:hint="eastAsia" w:ascii="仿宋" w:hAnsi="仿宋" w:eastAsia="仿宋"/>
          <w:color w:val="000000" w:themeColor="text1"/>
          <w:sz w:val="32"/>
          <w:szCs w:val="32"/>
          <w:highlight w:val="none"/>
          <w14:textFill>
            <w14:solidFill>
              <w14:schemeClr w14:val="tx1"/>
            </w14:solidFill>
          </w14:textFill>
        </w:rPr>
        <w:t>20</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年起至今不少于</w:t>
      </w: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个</w:t>
      </w:r>
      <w:r>
        <w:rPr>
          <w:rFonts w:hint="eastAsia" w:ascii="仿宋" w:hAnsi="仿宋" w:eastAsia="仿宋"/>
          <w:color w:val="000000" w:themeColor="text1"/>
          <w:sz w:val="32"/>
          <w:szCs w:val="32"/>
          <w:highlight w:val="none"/>
          <w:lang w:val="en-US" w:eastAsia="zh-CN"/>
          <w14:textFill>
            <w14:solidFill>
              <w14:schemeClr w14:val="tx1"/>
            </w14:solidFill>
          </w14:textFill>
        </w:rPr>
        <w:t>保安服务</w:t>
      </w:r>
      <w:r>
        <w:rPr>
          <w:rFonts w:ascii="仿宋" w:hAnsi="仿宋" w:eastAsia="仿宋"/>
          <w:color w:val="000000" w:themeColor="text1"/>
          <w:sz w:val="32"/>
          <w:szCs w:val="32"/>
          <w:highlight w:val="none"/>
          <w14:textFill>
            <w14:solidFill>
              <w14:schemeClr w14:val="tx1"/>
            </w14:solidFill>
          </w14:textFill>
        </w:rPr>
        <w:t>项目</w:t>
      </w:r>
      <w:r>
        <w:rPr>
          <w:rFonts w:hint="eastAsia" w:ascii="仿宋" w:hAnsi="仿宋" w:eastAsia="仿宋"/>
          <w:b w:val="0"/>
          <w:color w:val="000000" w:themeColor="text1"/>
          <w:sz w:val="32"/>
          <w:szCs w:val="32"/>
          <w:highlight w:val="none"/>
          <w:lang w:val="en-US" w:eastAsia="zh-CN"/>
          <w14:textFill>
            <w14:solidFill>
              <w14:schemeClr w14:val="tx1"/>
            </w14:solidFill>
          </w14:textFill>
        </w:rPr>
        <w:t>（其中至少有1个写字楼）</w:t>
      </w:r>
      <w:r>
        <w:rPr>
          <w:rFonts w:hint="eastAsia" w:ascii="仿宋" w:hAnsi="仿宋" w:eastAsia="仿宋"/>
          <w:color w:val="000000" w:themeColor="text1"/>
          <w:sz w:val="32"/>
          <w:szCs w:val="32"/>
          <w:highlight w:val="none"/>
          <w:lang w:val="en-US" w:eastAsia="zh-CN"/>
          <w14:textFill>
            <w14:solidFill>
              <w14:schemeClr w14:val="tx1"/>
            </w14:solidFill>
          </w14:textFill>
        </w:rPr>
        <w:t>管理</w:t>
      </w:r>
      <w:r>
        <w:rPr>
          <w:rFonts w:ascii="仿宋" w:hAnsi="仿宋" w:eastAsia="仿宋"/>
          <w:color w:val="000000" w:themeColor="text1"/>
          <w:sz w:val="32"/>
          <w:szCs w:val="32"/>
          <w:highlight w:val="none"/>
          <w14:textFill>
            <w14:solidFill>
              <w14:schemeClr w14:val="tx1"/>
            </w14:solidFill>
          </w14:textFill>
        </w:rPr>
        <w:t>经营业绩经验的有效证明文件（需提供合同</w:t>
      </w:r>
      <w:r>
        <w:rPr>
          <w:rFonts w:hint="eastAsia" w:ascii="仿宋" w:hAnsi="仿宋" w:eastAsia="仿宋"/>
          <w:color w:val="000000" w:themeColor="text1"/>
          <w:sz w:val="32"/>
          <w:szCs w:val="32"/>
          <w:highlight w:val="none"/>
          <w:lang w:val="en-US" w:eastAsia="zh-CN"/>
          <w14:textFill>
            <w14:solidFill>
              <w14:schemeClr w14:val="tx1"/>
            </w14:solidFill>
          </w14:textFill>
        </w:rPr>
        <w:t>复印件</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原件备查）</w:t>
      </w:r>
      <w:r>
        <w:rPr>
          <w:rFonts w:hint="eastAsia" w:ascii="仿宋" w:hAnsi="仿宋" w:eastAsia="仿宋"/>
          <w:color w:val="000000" w:themeColor="text1"/>
          <w:sz w:val="32"/>
          <w:szCs w:val="32"/>
          <w:highlight w:val="none"/>
          <w14:textFill>
            <w14:solidFill>
              <w14:schemeClr w14:val="tx1"/>
            </w14:solidFill>
          </w14:textFill>
        </w:rPr>
        <w:t>，以在厦门区域有相关业绩优先。</w:t>
      </w:r>
    </w:p>
    <w:p>
      <w:pPr>
        <w:pStyle w:val="2"/>
        <w:rPr>
          <w:highlight w:val="none"/>
        </w:rPr>
      </w:pPr>
    </w:p>
    <w:p>
      <w:pPr>
        <w:numPr>
          <w:ilvl w:val="0"/>
          <w:numId w:val="0"/>
        </w:numPr>
        <w:spacing w:line="400" w:lineRule="exact"/>
        <w:ind w:left="-9" w:firstLine="56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投标人必须</w:t>
      </w:r>
      <w:r>
        <w:rPr>
          <w:rFonts w:hint="eastAsia" w:ascii="仿宋" w:hAnsi="仿宋" w:eastAsia="仿宋"/>
          <w:color w:val="000000" w:themeColor="text1"/>
          <w:sz w:val="32"/>
          <w:szCs w:val="32"/>
          <w:highlight w:val="none"/>
          <w:lang w:eastAsia="zh-CN"/>
          <w14:textFill>
            <w14:solidFill>
              <w14:schemeClr w14:val="tx1"/>
            </w14:solidFill>
          </w14:textFill>
        </w:rPr>
        <w:t>提供项目负责人</w:t>
      </w:r>
      <w:r>
        <w:rPr>
          <w:rFonts w:hint="eastAsia" w:ascii="仿宋" w:hAnsi="仿宋" w:eastAsia="仿宋"/>
          <w:color w:val="000000" w:themeColor="text1"/>
          <w:sz w:val="32"/>
          <w:szCs w:val="32"/>
          <w:highlight w:val="none"/>
          <w:lang w:val="en-US" w:eastAsia="zh-CN"/>
          <w14:textFill>
            <w14:solidFill>
              <w14:schemeClr w14:val="tx1"/>
            </w14:solidFill>
          </w14:textFill>
        </w:rPr>
        <w:t>相关证明，身份证复印件</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要求：年龄50周岁及以下）、学历证明（要求</w:t>
      </w:r>
      <w:r>
        <w:rPr>
          <w:rFonts w:hint="eastAsia" w:ascii="仿宋" w:hAnsi="仿宋" w:eastAsia="仿宋"/>
          <w:color w:val="000000" w:themeColor="text1"/>
          <w:sz w:val="32"/>
          <w:szCs w:val="32"/>
          <w:highlight w:val="none"/>
          <w:lang w:eastAsia="zh-CN"/>
          <w14:textFill>
            <w14:solidFill>
              <w14:schemeClr w14:val="tx1"/>
            </w14:solidFill>
          </w14:textFill>
        </w:rPr>
        <w:t>大专</w:t>
      </w:r>
      <w:r>
        <w:rPr>
          <w:rFonts w:hint="eastAsia" w:ascii="仿宋" w:hAnsi="仿宋" w:eastAsia="仿宋"/>
          <w:color w:val="000000" w:themeColor="text1"/>
          <w:sz w:val="32"/>
          <w:szCs w:val="32"/>
          <w:highlight w:val="none"/>
          <w:lang w:val="en-US" w:eastAsia="zh-CN"/>
          <w14:textFill>
            <w14:solidFill>
              <w14:schemeClr w14:val="tx1"/>
            </w14:solidFill>
          </w14:textFill>
        </w:rPr>
        <w:t>及</w:t>
      </w:r>
      <w:r>
        <w:rPr>
          <w:rFonts w:hint="eastAsia" w:ascii="仿宋" w:hAnsi="仿宋" w:eastAsia="仿宋"/>
          <w:color w:val="000000" w:themeColor="text1"/>
          <w:sz w:val="32"/>
          <w:szCs w:val="32"/>
          <w:highlight w:val="none"/>
          <w:lang w:eastAsia="zh-CN"/>
          <w14:textFill>
            <w14:solidFill>
              <w14:schemeClr w14:val="tx1"/>
            </w14:solidFill>
          </w14:textFill>
        </w:rPr>
        <w:t>以上学历、</w:t>
      </w:r>
      <w:r>
        <w:rPr>
          <w:rFonts w:hint="eastAsia" w:ascii="仿宋" w:hAnsi="仿宋" w:eastAsia="仿宋"/>
          <w:color w:val="000000" w:themeColor="text1"/>
          <w:sz w:val="32"/>
          <w:szCs w:val="32"/>
          <w:highlight w:val="none"/>
          <w:lang w:val="en-US" w:eastAsia="zh-CN"/>
          <w14:textFill>
            <w14:solidFill>
              <w14:schemeClr w14:val="tx1"/>
            </w14:solidFill>
          </w14:textFill>
        </w:rPr>
        <w:t>学信网下载学历证书电子注册备案表）、</w:t>
      </w:r>
      <w:r>
        <w:rPr>
          <w:rFonts w:hint="eastAsia" w:ascii="仿宋" w:hAnsi="仿宋" w:eastAsia="仿宋"/>
          <w:color w:val="000000" w:themeColor="text1"/>
          <w:sz w:val="32"/>
          <w:szCs w:val="32"/>
          <w:highlight w:val="none"/>
          <w:lang w:eastAsia="zh-CN"/>
          <w14:textFill>
            <w14:solidFill>
              <w14:schemeClr w14:val="tx1"/>
            </w14:solidFill>
          </w14:textFill>
        </w:rPr>
        <w:t>二级保安师</w:t>
      </w:r>
      <w:r>
        <w:rPr>
          <w:rFonts w:hint="eastAsia" w:ascii="仿宋" w:hAnsi="仿宋" w:eastAsia="仿宋"/>
          <w:color w:val="000000" w:themeColor="text1"/>
          <w:sz w:val="32"/>
          <w:szCs w:val="32"/>
          <w:highlight w:val="none"/>
          <w:lang w:val="en-US" w:eastAsia="zh-CN"/>
          <w14:textFill>
            <w14:solidFill>
              <w14:schemeClr w14:val="tx1"/>
            </w14:solidFill>
          </w14:textFill>
        </w:rPr>
        <w:t>证（含）</w:t>
      </w:r>
      <w:r>
        <w:rPr>
          <w:rFonts w:hint="eastAsia" w:ascii="仿宋" w:hAnsi="仿宋" w:eastAsia="仿宋"/>
          <w:color w:val="000000" w:themeColor="text1"/>
          <w:sz w:val="32"/>
          <w:szCs w:val="32"/>
          <w:highlight w:val="none"/>
          <w:lang w:eastAsia="zh-CN"/>
          <w14:textFill>
            <w14:solidFill>
              <w14:schemeClr w14:val="tx1"/>
            </w14:solidFill>
          </w14:textFill>
        </w:rPr>
        <w:t>以上</w:t>
      </w:r>
      <w:r>
        <w:rPr>
          <w:rFonts w:hint="eastAsia" w:ascii="仿宋" w:hAnsi="仿宋" w:eastAsia="仿宋"/>
          <w:color w:val="000000" w:themeColor="text1"/>
          <w:sz w:val="32"/>
          <w:szCs w:val="32"/>
          <w:highlight w:val="none"/>
          <w:lang w:val="en-US" w:eastAsia="zh-CN"/>
          <w14:textFill>
            <w14:solidFill>
              <w14:schemeClr w14:val="tx1"/>
            </w14:solidFill>
          </w14:textFill>
        </w:rPr>
        <w:t>复印件</w:t>
      </w:r>
      <w:r>
        <w:rPr>
          <w:rFonts w:hint="eastAsia" w:ascii="仿宋" w:hAnsi="仿宋" w:eastAsia="仿宋"/>
          <w:color w:val="000000" w:themeColor="text1"/>
          <w:sz w:val="32"/>
          <w:szCs w:val="32"/>
          <w:highlight w:val="none"/>
          <w:lang w:eastAsia="zh-CN"/>
          <w14:textFill>
            <w14:solidFill>
              <w14:schemeClr w14:val="tx1"/>
            </w14:solidFill>
          </w14:textFill>
        </w:rPr>
        <w:t>、退伍证</w:t>
      </w:r>
      <w:r>
        <w:rPr>
          <w:rFonts w:hint="eastAsia" w:ascii="仿宋" w:hAnsi="仿宋" w:eastAsia="仿宋"/>
          <w:color w:val="000000" w:themeColor="text1"/>
          <w:sz w:val="32"/>
          <w:szCs w:val="32"/>
          <w:highlight w:val="none"/>
          <w:lang w:val="en-US" w:eastAsia="zh-CN"/>
          <w14:textFill>
            <w14:solidFill>
              <w14:schemeClr w14:val="tx1"/>
            </w14:solidFill>
          </w14:textFill>
        </w:rPr>
        <w:t>复印件</w:t>
      </w:r>
      <w:r>
        <w:rPr>
          <w:rFonts w:hint="eastAsia" w:ascii="仿宋" w:hAnsi="仿宋" w:eastAsia="仿宋"/>
          <w:color w:val="000000" w:themeColor="text1"/>
          <w:sz w:val="32"/>
          <w:szCs w:val="32"/>
          <w:highlight w:val="none"/>
          <w:lang w:eastAsia="zh-CN"/>
          <w14:textFill>
            <w14:solidFill>
              <w14:schemeClr w14:val="tx1"/>
            </w14:solidFill>
          </w14:textFill>
        </w:rPr>
        <w:t>。</w:t>
      </w:r>
    </w:p>
    <w:p>
      <w:pPr>
        <w:numPr>
          <w:ilvl w:val="0"/>
          <w:numId w:val="0"/>
        </w:numPr>
        <w:spacing w:line="400" w:lineRule="exact"/>
        <w:ind w:left="0" w:firstLine="0" w:firstLineChars="0"/>
        <w:rPr>
          <w:rFonts w:hint="eastAsia" w:ascii="仿宋" w:hAnsi="仿宋" w:eastAsia="仿宋"/>
          <w:color w:val="000000" w:themeColor="text1"/>
          <w:sz w:val="32"/>
          <w:szCs w:val="32"/>
          <w:highlight w:val="none"/>
          <w:lang w:eastAsia="zh-CN"/>
          <w14:textFill>
            <w14:solidFill>
              <w14:schemeClr w14:val="tx1"/>
            </w14:solidFill>
          </w14:textFill>
        </w:rPr>
      </w:pPr>
    </w:p>
    <w:p>
      <w:pPr>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二、技术要求</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1、投标人提供的服务方案必须满足招标人的实际需求，招标人不再支付因投标人方案不完整而引起的费用。</w:t>
      </w:r>
    </w:p>
    <w:p>
      <w:pPr>
        <w:widowControl/>
        <w:adjustRightInd w:val="0"/>
        <w:snapToGrid w:val="0"/>
        <w:spacing w:before="60" w:beforeLines="25" w:after="60" w:afterLines="25" w:line="500" w:lineRule="exact"/>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2、投标人应根据本项目的特点，提供切实可行的工作计划，并承诺其工作计划将根据招标人的实际需要进行完善和补充，在工作内容不改变的情况下不得追加任何费用，投标人在投标文件中应做出书面承诺。</w:t>
      </w:r>
    </w:p>
    <w:p>
      <w:pPr>
        <w:ind w:firstLine="640" w:firstLineChars="200"/>
        <w:rPr>
          <w:rFonts w:hint="eastAsia" w:ascii="仿宋" w:hAnsi="仿宋" w:eastAsia="仿宋"/>
          <w:b/>
          <w:bCs/>
          <w:color w:val="auto"/>
          <w:sz w:val="32"/>
          <w:szCs w:val="32"/>
          <w:highlight w:val="none"/>
        </w:rPr>
      </w:pPr>
      <w:r>
        <w:rPr>
          <w:rFonts w:hint="eastAsia" w:ascii="仿宋" w:hAnsi="仿宋" w:eastAsia="仿宋"/>
          <w:color w:val="000000" w:themeColor="text1"/>
          <w:sz w:val="32"/>
          <w:szCs w:val="32"/>
          <w:highlight w:val="none"/>
          <w:lang w:eastAsia="zh-CN"/>
          <w14:textFill>
            <w14:solidFill>
              <w14:schemeClr w14:val="tx1"/>
            </w14:solidFill>
          </w14:textFill>
        </w:rPr>
        <w:t>★3、</w:t>
      </w:r>
      <w:r>
        <w:rPr>
          <w:rFonts w:hint="eastAsia" w:ascii="仿宋" w:hAnsi="仿宋" w:eastAsia="仿宋"/>
          <w:b/>
          <w:bCs/>
          <w:color w:val="000000" w:themeColor="text1"/>
          <w:sz w:val="32"/>
          <w:szCs w:val="32"/>
          <w:highlight w:val="none"/>
          <w:lang w:eastAsia="zh-CN"/>
          <w14:textFill>
            <w14:solidFill>
              <w14:schemeClr w14:val="tx1"/>
            </w14:solidFill>
          </w14:textFill>
        </w:rPr>
        <w:t>投标人应在投标文件中对项目工作所需时间，工作内容、进度安排以及售后服务承诺情况进行详细的书面说明及承诺，</w:t>
      </w:r>
      <w:r>
        <w:rPr>
          <w:rFonts w:hint="eastAsia" w:ascii="仿宋" w:hAnsi="仿宋" w:eastAsia="仿宋"/>
          <w:color w:val="000000" w:themeColor="text1"/>
          <w:sz w:val="32"/>
          <w:szCs w:val="32"/>
          <w:highlight w:val="none"/>
          <w:lang w:eastAsia="zh-CN"/>
          <w14:textFill>
            <w14:solidFill>
              <w14:schemeClr w14:val="tx1"/>
            </w14:solidFill>
          </w14:textFill>
        </w:rPr>
        <w:t>承诺进场进行服务时，保证人员配备充足，</w:t>
      </w:r>
      <w:r>
        <w:rPr>
          <w:rFonts w:hint="eastAsia" w:ascii="仿宋" w:hAnsi="仿宋" w:eastAsia="仿宋"/>
          <w:color w:val="000000" w:themeColor="text1"/>
          <w:sz w:val="32"/>
          <w:szCs w:val="32"/>
          <w:highlight w:val="none"/>
          <w:lang w:val="en-US" w:eastAsia="zh-CN"/>
          <w14:textFill>
            <w14:solidFill>
              <w14:schemeClr w14:val="tx1"/>
            </w14:solidFill>
          </w14:textFill>
        </w:rPr>
        <w:t>具体如下：</w:t>
      </w:r>
      <w:r>
        <w:rPr>
          <w:rFonts w:hint="eastAsia" w:ascii="仿宋" w:hAnsi="仿宋" w:eastAsia="仿宋"/>
          <w:color w:val="000000" w:themeColor="text1"/>
          <w:sz w:val="32"/>
          <w:szCs w:val="32"/>
          <w:highlight w:val="none"/>
          <w:lang w:eastAsia="zh-CN"/>
          <w14:textFill>
            <w14:solidFill>
              <w14:schemeClr w14:val="tx1"/>
            </w14:solidFill>
          </w14:textFill>
        </w:rPr>
        <w:t>机场宝马</w:t>
      </w:r>
      <w:r>
        <w:rPr>
          <w:rFonts w:hint="eastAsia" w:ascii="仿宋" w:hAnsi="仿宋" w:eastAsia="仿宋"/>
          <w:color w:val="000000" w:themeColor="text1"/>
          <w:sz w:val="32"/>
          <w:szCs w:val="32"/>
          <w:highlight w:val="none"/>
          <w:lang w:val="en-US" w:eastAsia="zh-CN"/>
          <w14:textFill>
            <w14:solidFill>
              <w14:schemeClr w14:val="tx1"/>
            </w14:solidFill>
          </w14:textFill>
        </w:rPr>
        <w:t>2个岗</w:t>
      </w:r>
      <w:r>
        <w:rPr>
          <w:rFonts w:hint="eastAsia" w:ascii="仿宋" w:hAnsi="仿宋" w:eastAsia="仿宋"/>
          <w:color w:val="000000" w:themeColor="text1"/>
          <w:sz w:val="32"/>
          <w:szCs w:val="32"/>
          <w:highlight w:val="none"/>
          <w:lang w:eastAsia="zh-CN"/>
          <w14:textFill>
            <w14:solidFill>
              <w14:schemeClr w14:val="tx1"/>
            </w14:solidFill>
          </w14:textFill>
        </w:rPr>
        <w:t>、大邦奥迪</w:t>
      </w:r>
      <w:r>
        <w:rPr>
          <w:rFonts w:hint="eastAsia" w:ascii="仿宋" w:hAnsi="仿宋" w:eastAsia="仿宋"/>
          <w:color w:val="000000" w:themeColor="text1"/>
          <w:sz w:val="32"/>
          <w:szCs w:val="32"/>
          <w:highlight w:val="none"/>
          <w:lang w:val="en-US" w:eastAsia="zh-CN"/>
          <w14:textFill>
            <w14:solidFill>
              <w14:schemeClr w14:val="tx1"/>
            </w14:solidFill>
          </w14:textFill>
        </w:rPr>
        <w:t>1个岗</w:t>
      </w:r>
      <w:r>
        <w:rPr>
          <w:rFonts w:hint="eastAsia" w:ascii="仿宋" w:hAnsi="仿宋" w:eastAsia="仿宋"/>
          <w:color w:val="000000" w:themeColor="text1"/>
          <w:sz w:val="32"/>
          <w:szCs w:val="32"/>
          <w:highlight w:val="none"/>
          <w:lang w:eastAsia="zh-CN"/>
          <w14:textFill>
            <w14:solidFill>
              <w14:schemeClr w14:val="tx1"/>
            </w14:solidFill>
          </w14:textFill>
        </w:rPr>
        <w:t>、枋湖东本</w:t>
      </w:r>
      <w:r>
        <w:rPr>
          <w:rFonts w:hint="eastAsia" w:ascii="仿宋" w:hAnsi="仿宋" w:eastAsia="仿宋"/>
          <w:color w:val="000000" w:themeColor="text1"/>
          <w:sz w:val="32"/>
          <w:szCs w:val="32"/>
          <w:highlight w:val="none"/>
          <w:lang w:val="en-US" w:eastAsia="zh-CN"/>
          <w14:textFill>
            <w14:solidFill>
              <w14:schemeClr w14:val="tx1"/>
            </w14:solidFill>
          </w14:textFill>
        </w:rPr>
        <w:t>1个岗</w:t>
      </w:r>
      <w:r>
        <w:rPr>
          <w:rFonts w:hint="eastAsia" w:ascii="仿宋" w:hAnsi="仿宋" w:eastAsia="仿宋"/>
          <w:color w:val="000000" w:themeColor="text1"/>
          <w:sz w:val="32"/>
          <w:szCs w:val="32"/>
          <w:highlight w:val="none"/>
          <w:lang w:eastAsia="zh-CN"/>
          <w14:textFill>
            <w14:solidFill>
              <w14:schemeClr w14:val="tx1"/>
            </w14:solidFill>
          </w14:textFill>
        </w:rPr>
        <w:t>、同安东本</w:t>
      </w:r>
      <w:r>
        <w:rPr>
          <w:rFonts w:hint="eastAsia" w:ascii="仿宋" w:hAnsi="仿宋" w:eastAsia="仿宋"/>
          <w:color w:val="000000" w:themeColor="text1"/>
          <w:sz w:val="32"/>
          <w:szCs w:val="32"/>
          <w:highlight w:val="none"/>
          <w:lang w:val="en-US" w:eastAsia="zh-CN"/>
          <w14:textFill>
            <w14:solidFill>
              <w14:schemeClr w14:val="tx1"/>
            </w14:solidFill>
          </w14:textFill>
        </w:rPr>
        <w:t>1个岗</w:t>
      </w:r>
      <w:r>
        <w:rPr>
          <w:rFonts w:hint="eastAsia" w:ascii="仿宋" w:hAnsi="仿宋" w:eastAsia="仿宋"/>
          <w:color w:val="000000" w:themeColor="text1"/>
          <w:sz w:val="32"/>
          <w:szCs w:val="32"/>
          <w:highlight w:val="none"/>
          <w:lang w:eastAsia="zh-CN"/>
          <w14:textFill>
            <w14:solidFill>
              <w14:schemeClr w14:val="tx1"/>
            </w14:solidFill>
          </w14:textFill>
        </w:rPr>
        <w:t>、同安别克</w:t>
      </w:r>
      <w:r>
        <w:rPr>
          <w:rFonts w:hint="eastAsia" w:ascii="仿宋" w:hAnsi="仿宋" w:eastAsia="仿宋"/>
          <w:color w:val="000000" w:themeColor="text1"/>
          <w:sz w:val="32"/>
          <w:szCs w:val="32"/>
          <w:highlight w:val="none"/>
          <w:lang w:val="en-US" w:eastAsia="zh-CN"/>
          <w14:textFill>
            <w14:solidFill>
              <w14:schemeClr w14:val="tx1"/>
            </w14:solidFill>
          </w14:textFill>
        </w:rPr>
        <w:t>1个岗</w:t>
      </w:r>
      <w:r>
        <w:rPr>
          <w:rFonts w:hint="eastAsia" w:ascii="仿宋" w:hAnsi="仿宋" w:eastAsia="仿宋"/>
          <w:color w:val="000000" w:themeColor="text1"/>
          <w:sz w:val="32"/>
          <w:szCs w:val="32"/>
          <w:highlight w:val="none"/>
          <w:lang w:eastAsia="zh-CN"/>
          <w14:textFill>
            <w14:solidFill>
              <w14:schemeClr w14:val="tx1"/>
            </w14:solidFill>
          </w14:textFill>
        </w:rPr>
        <w:t>、厦门AITO</w:t>
      </w:r>
      <w:r>
        <w:rPr>
          <w:rFonts w:hint="eastAsia" w:ascii="仿宋" w:hAnsi="仿宋" w:eastAsia="仿宋"/>
          <w:color w:val="000000" w:themeColor="text1"/>
          <w:sz w:val="32"/>
          <w:szCs w:val="32"/>
          <w:highlight w:val="none"/>
          <w:lang w:val="en-US" w:eastAsia="zh-CN"/>
          <w14:textFill>
            <w14:solidFill>
              <w14:schemeClr w14:val="tx1"/>
            </w14:solidFill>
          </w14:textFill>
        </w:rPr>
        <w:t>1个岗</w:t>
      </w:r>
      <w:r>
        <w:rPr>
          <w:rFonts w:hint="eastAsia" w:ascii="仿宋" w:hAnsi="仿宋" w:eastAsia="仿宋"/>
          <w:color w:val="000000" w:themeColor="text1"/>
          <w:sz w:val="32"/>
          <w:szCs w:val="32"/>
          <w:highlight w:val="none"/>
          <w:lang w:eastAsia="zh-CN"/>
          <w14:textFill>
            <w14:solidFill>
              <w14:schemeClr w14:val="tx1"/>
            </w14:solidFill>
          </w14:textFill>
        </w:rPr>
        <w:t>、机场福特</w:t>
      </w:r>
      <w:r>
        <w:rPr>
          <w:rFonts w:hint="eastAsia" w:ascii="仿宋" w:hAnsi="仿宋" w:eastAsia="仿宋"/>
          <w:color w:val="000000" w:themeColor="text1"/>
          <w:sz w:val="32"/>
          <w:szCs w:val="32"/>
          <w:highlight w:val="none"/>
          <w:lang w:val="en-US" w:eastAsia="zh-CN"/>
          <w14:textFill>
            <w14:solidFill>
              <w14:schemeClr w14:val="tx1"/>
            </w14:solidFill>
          </w14:textFill>
        </w:rPr>
        <w:t>1个岗，合计8个岗，</w:t>
      </w:r>
      <w:r>
        <w:rPr>
          <w:rFonts w:hint="eastAsia" w:ascii="仿宋" w:hAnsi="仿宋" w:eastAsia="仿宋"/>
          <w:color w:val="000000" w:themeColor="text1"/>
          <w:sz w:val="32"/>
          <w:szCs w:val="32"/>
          <w:highlight w:val="none"/>
          <w:lang w:val="en-US" w:eastAsia="zh-Hans"/>
          <w14:textFill>
            <w14:solidFill>
              <w14:schemeClr w14:val="tx1"/>
            </w14:solidFill>
          </w14:textFill>
        </w:rPr>
        <w:t>人员不得少于</w:t>
      </w:r>
      <w:r>
        <w:rPr>
          <w:rFonts w:hint="default" w:ascii="仿宋" w:hAnsi="仿宋" w:eastAsia="仿宋"/>
          <w:color w:val="000000" w:themeColor="text1"/>
          <w:sz w:val="32"/>
          <w:szCs w:val="32"/>
          <w:highlight w:val="none"/>
          <w:lang w:eastAsia="zh-Hans"/>
          <w14:textFill>
            <w14:solidFill>
              <w14:schemeClr w14:val="tx1"/>
            </w14:solidFill>
          </w14:textFill>
        </w:rPr>
        <w:t>1</w:t>
      </w: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lang w:val="en-US" w:eastAsia="zh-Hans"/>
          <w14:textFill>
            <w14:solidFill>
              <w14:schemeClr w14:val="tx1"/>
            </w14:solidFill>
          </w14:textFill>
        </w:rPr>
        <w:t>人</w:t>
      </w:r>
      <w:r>
        <w:rPr>
          <w:rFonts w:hint="default" w:ascii="仿宋" w:hAnsi="仿宋" w:eastAsia="仿宋"/>
          <w:color w:val="000000" w:themeColor="text1"/>
          <w:sz w:val="32"/>
          <w:szCs w:val="32"/>
          <w:highlight w:val="none"/>
          <w:lang w:eastAsia="zh-Hans"/>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24小时值班制</w:t>
      </w:r>
      <w:r>
        <w:rPr>
          <w:rFonts w:hint="eastAsia" w:ascii="仿宋" w:hAnsi="仿宋" w:eastAsia="仿宋"/>
          <w:color w:val="000000" w:themeColor="text1"/>
          <w:sz w:val="32"/>
          <w:szCs w:val="32"/>
          <w:highlight w:val="none"/>
          <w:lang w:eastAsia="zh-CN"/>
          <w14:textFill>
            <w14:solidFill>
              <w14:schemeClr w14:val="tx1"/>
            </w14:solidFill>
          </w14:textFill>
        </w:rPr>
        <w:t>，所有</w:t>
      </w:r>
      <w:r>
        <w:rPr>
          <w:rFonts w:hint="eastAsia" w:ascii="仿宋" w:hAnsi="仿宋" w:eastAsia="仿宋"/>
          <w:color w:val="000000" w:themeColor="text1"/>
          <w:sz w:val="32"/>
          <w:szCs w:val="32"/>
          <w:highlight w:val="none"/>
          <w:lang w:val="en-US" w:eastAsia="zh-CN"/>
          <w14:textFill>
            <w14:solidFill>
              <w14:schemeClr w14:val="tx1"/>
            </w14:solidFill>
          </w14:textFill>
        </w:rPr>
        <w:t>岗位人</w:t>
      </w:r>
      <w:r>
        <w:rPr>
          <w:rFonts w:hint="eastAsia" w:ascii="仿宋" w:hAnsi="仿宋" w:eastAsia="仿宋"/>
          <w:color w:val="000000" w:themeColor="text1"/>
          <w:sz w:val="32"/>
          <w:szCs w:val="32"/>
          <w:highlight w:val="none"/>
          <w:lang w:eastAsia="zh-CN"/>
          <w14:textFill>
            <w14:solidFill>
              <w14:schemeClr w14:val="tx1"/>
            </w14:solidFill>
          </w14:textFill>
        </w:rPr>
        <w:t>员须专职做项目</w:t>
      </w:r>
      <w:r>
        <w:rPr>
          <w:rFonts w:hint="eastAsia" w:ascii="仿宋" w:hAnsi="仿宋" w:eastAsia="仿宋"/>
          <w:color w:val="000000" w:themeColor="text1"/>
          <w:sz w:val="32"/>
          <w:szCs w:val="32"/>
          <w:highlight w:val="none"/>
          <w:lang w:val="en-US" w:eastAsia="zh-CN"/>
          <w14:textFill>
            <w14:solidFill>
              <w14:schemeClr w14:val="tx1"/>
            </w14:solidFill>
          </w14:textFill>
        </w:rPr>
        <w:t>保安</w:t>
      </w:r>
      <w:r>
        <w:rPr>
          <w:rFonts w:hint="eastAsia" w:ascii="仿宋" w:hAnsi="仿宋" w:eastAsia="仿宋"/>
          <w:color w:val="000000" w:themeColor="text1"/>
          <w:sz w:val="32"/>
          <w:szCs w:val="32"/>
          <w:highlight w:val="none"/>
          <w:lang w:eastAsia="zh-CN"/>
          <w14:textFill>
            <w14:solidFill>
              <w14:schemeClr w14:val="tx1"/>
            </w14:solidFill>
          </w14:textFill>
        </w:rPr>
        <w:t>工作，</w:t>
      </w:r>
      <w:r>
        <w:rPr>
          <w:rFonts w:hint="eastAsia" w:ascii="仿宋" w:hAnsi="仿宋" w:eastAsia="仿宋"/>
          <w:color w:val="000000" w:themeColor="text1"/>
          <w:sz w:val="32"/>
          <w:szCs w:val="32"/>
          <w:highlight w:val="none"/>
          <w:lang w:val="en-US" w:eastAsia="zh-CN"/>
          <w14:textFill>
            <w14:solidFill>
              <w14:schemeClr w14:val="tx1"/>
            </w14:solidFill>
          </w14:textFill>
        </w:rPr>
        <w:t>年龄需控制在50岁以下，</w:t>
      </w:r>
      <w:r>
        <w:rPr>
          <w:rFonts w:hint="eastAsia" w:ascii="仿宋" w:hAnsi="仿宋" w:eastAsia="仿宋"/>
          <w:color w:val="000000" w:themeColor="text1"/>
          <w:sz w:val="32"/>
          <w:szCs w:val="32"/>
          <w:highlight w:val="none"/>
          <w:lang w:eastAsia="zh-CN"/>
          <w14:textFill>
            <w14:solidFill>
              <w14:schemeClr w14:val="tx1"/>
            </w14:solidFill>
          </w14:textFill>
        </w:rPr>
        <w:t>所有</w:t>
      </w:r>
      <w:r>
        <w:rPr>
          <w:rFonts w:hint="eastAsia" w:ascii="仿宋" w:hAnsi="仿宋" w:eastAsia="仿宋"/>
          <w:color w:val="000000" w:themeColor="text1"/>
          <w:sz w:val="32"/>
          <w:szCs w:val="32"/>
          <w:highlight w:val="none"/>
          <w:lang w:val="en-US" w:eastAsia="zh-CN"/>
          <w14:textFill>
            <w14:solidFill>
              <w14:schemeClr w14:val="tx1"/>
            </w14:solidFill>
          </w14:textFill>
        </w:rPr>
        <w:t>岗位人</w:t>
      </w:r>
      <w:r>
        <w:rPr>
          <w:rFonts w:hint="eastAsia" w:ascii="仿宋" w:hAnsi="仿宋" w:eastAsia="仿宋"/>
          <w:color w:val="000000" w:themeColor="text1"/>
          <w:sz w:val="32"/>
          <w:szCs w:val="32"/>
          <w:highlight w:val="none"/>
          <w:lang w:eastAsia="zh-CN"/>
          <w14:textFill>
            <w14:solidFill>
              <w14:schemeClr w14:val="tx1"/>
            </w14:solidFill>
          </w14:textFill>
        </w:rPr>
        <w:t>员简历资料一份交由本项目服务处存档，遇到变更时须在两天内及时更新交给本项目服务处。</w:t>
      </w:r>
      <w:r>
        <w:rPr>
          <w:rFonts w:hint="eastAsia" w:ascii="仿宋" w:hAnsi="仿宋" w:eastAsia="仿宋"/>
          <w:b/>
          <w:bCs/>
          <w:color w:val="auto"/>
          <w:sz w:val="32"/>
          <w:szCs w:val="32"/>
          <w:highlight w:val="none"/>
        </w:rPr>
        <w:t>承诺报价包括服务过程中产生的所有人工费用、</w:t>
      </w:r>
      <w:r>
        <w:rPr>
          <w:rFonts w:hint="eastAsia" w:ascii="仿宋" w:hAnsi="仿宋" w:eastAsia="仿宋"/>
          <w:b/>
          <w:bCs/>
          <w:color w:val="auto"/>
          <w:sz w:val="32"/>
          <w:szCs w:val="32"/>
          <w:highlight w:val="none"/>
          <w:lang w:val="en-US" w:eastAsia="zh-CN"/>
        </w:rPr>
        <w:t>加班费、</w:t>
      </w:r>
      <w:r>
        <w:rPr>
          <w:rFonts w:hint="eastAsia" w:ascii="仿宋" w:hAnsi="仿宋" w:eastAsia="仿宋"/>
          <w:b/>
          <w:bCs/>
          <w:color w:val="auto"/>
          <w:sz w:val="32"/>
          <w:szCs w:val="32"/>
          <w:highlight w:val="none"/>
        </w:rPr>
        <w:t>劳动保险费用、税费、管理费，所有人工费用、耗材费、管理费、税金、劳动保险费以及安全文明施工费等按规定计取的费用，需一并纳入报价中，中标后不再调整</w:t>
      </w:r>
      <w:r>
        <w:rPr>
          <w:rFonts w:hint="default" w:ascii="仿宋" w:hAnsi="仿宋" w:eastAsia="仿宋"/>
          <w:b/>
          <w:bCs/>
          <w:color w:val="auto"/>
          <w:sz w:val="32"/>
          <w:szCs w:val="32"/>
          <w:highlight w:val="none"/>
          <w:lang w:eastAsia="zh-Hans"/>
        </w:rPr>
        <w:t>。</w:t>
      </w:r>
    </w:p>
    <w:p>
      <w:pPr>
        <w:spacing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承诺</w:t>
      </w:r>
      <w:r>
        <w:rPr>
          <w:rFonts w:hint="eastAsia" w:ascii="仿宋" w:hAnsi="仿宋" w:eastAsia="仿宋"/>
          <w:color w:val="auto"/>
          <w:sz w:val="32"/>
          <w:szCs w:val="32"/>
          <w:highlight w:val="none"/>
          <w:lang w:val="en-US" w:eastAsia="zh-Hans"/>
        </w:rPr>
        <w:t>负责人</w:t>
      </w:r>
      <w:r>
        <w:rPr>
          <w:rFonts w:hint="eastAsia" w:ascii="仿宋" w:hAnsi="仿宋" w:eastAsia="仿宋"/>
          <w:color w:val="auto"/>
          <w:sz w:val="32"/>
          <w:szCs w:val="32"/>
          <w:highlight w:val="none"/>
        </w:rPr>
        <w:t>每周至少一次以上到本项目进行质量检查、培训、指导。</w:t>
      </w:r>
    </w:p>
    <w:p>
      <w:pPr>
        <w:widowControl/>
        <w:adjustRightInd w:val="0"/>
        <w:snapToGrid w:val="0"/>
        <w:spacing w:before="60" w:beforeLines="25" w:after="60" w:afterLines="25" w:line="500" w:lineRule="exact"/>
        <w:ind w:firstLine="640" w:firstLineChars="200"/>
        <w:rPr>
          <w:rFonts w:ascii="仿宋" w:hAnsi="仿宋" w:eastAsia="仿宋"/>
          <w:color w:val="3366FF"/>
          <w:sz w:val="32"/>
          <w:szCs w:val="32"/>
          <w:highlight w:val="none"/>
        </w:rPr>
      </w:pPr>
      <w:r>
        <w:rPr>
          <w:rFonts w:hint="eastAsia" w:ascii="仿宋" w:hAnsi="仿宋" w:eastAsia="仿宋"/>
          <w:color w:val="auto"/>
          <w:sz w:val="32"/>
          <w:szCs w:val="32"/>
          <w:highlight w:val="none"/>
        </w:rPr>
        <w:t>以上承诺，若违约其中一个条款将扣除当月部分</w:t>
      </w:r>
      <w:r>
        <w:rPr>
          <w:rFonts w:hint="eastAsia" w:ascii="仿宋" w:hAnsi="仿宋" w:eastAsia="仿宋"/>
          <w:color w:val="auto"/>
          <w:sz w:val="32"/>
          <w:szCs w:val="32"/>
          <w:highlight w:val="none"/>
          <w:lang w:val="en-US" w:eastAsia="zh-CN"/>
        </w:rPr>
        <w:t>服务</w:t>
      </w:r>
      <w:r>
        <w:rPr>
          <w:rFonts w:hint="eastAsia" w:ascii="仿宋" w:hAnsi="仿宋" w:eastAsia="仿宋"/>
          <w:color w:val="auto"/>
          <w:sz w:val="32"/>
          <w:szCs w:val="32"/>
          <w:highlight w:val="none"/>
        </w:rPr>
        <w:t>费用，具体比例将在合同中约定。</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若中标后未履行相关承诺，招标人有权扣除投标保证金和其他款项。</w:t>
      </w:r>
    </w:p>
    <w:p>
      <w:pPr>
        <w:widowControl/>
        <w:adjustRightInd w:val="0"/>
        <w:snapToGrid w:val="0"/>
        <w:spacing w:before="60" w:beforeLines="25" w:after="60" w:afterLines="25" w:line="500" w:lineRule="exact"/>
        <w:ind w:firstLine="643" w:firstLineChars="200"/>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rPr>
        <w:t>★4、投标人必须</w:t>
      </w:r>
      <w:r>
        <w:rPr>
          <w:rFonts w:hint="eastAsia" w:ascii="仿宋" w:hAnsi="仿宋" w:eastAsia="仿宋"/>
          <w:b/>
          <w:bCs/>
          <w:color w:val="auto"/>
          <w:sz w:val="32"/>
          <w:szCs w:val="32"/>
          <w:highlight w:val="none"/>
          <w:lang w:val="en-US" w:eastAsia="zh-CN"/>
        </w:rPr>
        <w:t>具备由政府部门颁发的保安服务许可证</w:t>
      </w:r>
      <w:r>
        <w:rPr>
          <w:rFonts w:hint="eastAsia" w:ascii="仿宋" w:hAnsi="仿宋" w:eastAsia="仿宋"/>
          <w:b/>
          <w:bCs/>
          <w:color w:val="auto"/>
          <w:sz w:val="32"/>
          <w:szCs w:val="32"/>
          <w:highlight w:val="none"/>
        </w:rPr>
        <w:t>。</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5、投标人须提交《作业安全承诺书》并加盖公章（详见附件）。</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、严格执行服务承诺。</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default" w:ascii="仿宋" w:hAnsi="仿宋" w:eastAsia="仿宋"/>
          <w:color w:val="auto"/>
          <w:sz w:val="32"/>
          <w:szCs w:val="32"/>
          <w:highlight w:val="none"/>
        </w:rPr>
        <w:t>7</w:t>
      </w:r>
      <w:r>
        <w:rPr>
          <w:rFonts w:hint="eastAsia" w:ascii="仿宋" w:hAnsi="仿宋" w:eastAsia="仿宋"/>
          <w:color w:val="auto"/>
          <w:sz w:val="32"/>
          <w:szCs w:val="32"/>
          <w:highlight w:val="none"/>
        </w:rPr>
        <w:t>、中标人应严格依据投标文件所做承诺履行职责，如有违约，招标人有权根据协议、合同采取措施追究违约方的违约责任。</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default" w:ascii="仿宋" w:hAnsi="仿宋" w:eastAsia="仿宋"/>
          <w:color w:val="auto"/>
          <w:sz w:val="32"/>
          <w:szCs w:val="32"/>
          <w:highlight w:val="none"/>
        </w:rPr>
        <w:t>8</w:t>
      </w:r>
      <w:r>
        <w:rPr>
          <w:rFonts w:hint="eastAsia" w:ascii="仿宋" w:hAnsi="仿宋" w:eastAsia="仿宋"/>
          <w:color w:val="auto"/>
          <w:sz w:val="32"/>
          <w:szCs w:val="32"/>
          <w:highlight w:val="none"/>
        </w:rPr>
        <w:t>、中标人应当按照合同约定履行义务，不得将本项目（转包）给他人，一经发现，招标人有权立即终止合同，并追究中标人的违约责任和要求赔偿。</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rPr>
      </w:pPr>
      <w:r>
        <w:rPr>
          <w:rFonts w:hint="default" w:ascii="仿宋" w:hAnsi="仿宋" w:eastAsia="仿宋"/>
          <w:color w:val="auto"/>
          <w:sz w:val="32"/>
          <w:szCs w:val="32"/>
          <w:highlight w:val="none"/>
          <w:lang w:eastAsia="zh-CN"/>
        </w:rPr>
        <w:t>9</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投标人应明确投标情况和招标要求存在正负偏离情况。</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lang w:eastAsia="zh-CN"/>
        </w:rPr>
        <w:t>0</w:t>
      </w:r>
      <w:r>
        <w:rPr>
          <w:rFonts w:hint="eastAsia" w:ascii="仿宋" w:hAnsi="仿宋" w:eastAsia="仿宋"/>
          <w:color w:val="auto"/>
          <w:sz w:val="32"/>
          <w:szCs w:val="32"/>
          <w:highlight w:val="none"/>
          <w:lang w:val="en-US" w:eastAsia="zh-CN"/>
        </w:rPr>
        <w:t>、合同签订，中标供应商接到中标通知书后五个工作日内，持中标通知书与采购人签订合同，招标文件、中标供应商的投标文件均作为合同订立的基础。</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w:t>
      </w:r>
      <w:r>
        <w:rPr>
          <w:rFonts w:hint="default" w:ascii="仿宋" w:hAnsi="仿宋" w:eastAsia="仿宋"/>
          <w:color w:val="auto"/>
          <w:sz w:val="32"/>
          <w:szCs w:val="32"/>
          <w:highlight w:val="none"/>
          <w:lang w:eastAsia="zh-CN"/>
        </w:rPr>
        <w:t>1</w:t>
      </w:r>
      <w:r>
        <w:rPr>
          <w:rFonts w:hint="eastAsia" w:ascii="仿宋" w:hAnsi="仿宋" w:eastAsia="仿宋"/>
          <w:color w:val="auto"/>
          <w:sz w:val="32"/>
          <w:szCs w:val="32"/>
          <w:highlight w:val="none"/>
          <w:lang w:val="en-US" w:eastAsia="zh-CN"/>
        </w:rPr>
        <w:t>、结算原则</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（1）本</w:t>
      </w:r>
      <w:r>
        <w:rPr>
          <w:rFonts w:hint="eastAsia" w:ascii="仿宋" w:hAnsi="仿宋" w:eastAsia="仿宋"/>
          <w:color w:val="auto"/>
          <w:sz w:val="32"/>
          <w:szCs w:val="32"/>
          <w:highlight w:val="none"/>
          <w:lang w:val="en-US" w:eastAsia="zh-Hans"/>
        </w:rPr>
        <w:t>服务</w:t>
      </w:r>
      <w:r>
        <w:rPr>
          <w:rFonts w:hint="eastAsia" w:ascii="仿宋" w:hAnsi="仿宋" w:eastAsia="仿宋"/>
          <w:color w:val="auto"/>
          <w:sz w:val="32"/>
          <w:szCs w:val="32"/>
          <w:highlight w:val="none"/>
          <w:lang w:val="en-US" w:eastAsia="zh-CN"/>
        </w:rPr>
        <w:t>结算原则：月保安费以服务处确认考勤为准；</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2</w:t>
      </w:r>
      <w:r>
        <w:rPr>
          <w:rFonts w:hint="eastAsia" w:ascii="仿宋" w:hAnsi="仿宋" w:eastAsia="仿宋"/>
          <w:color w:val="auto"/>
          <w:sz w:val="32"/>
          <w:szCs w:val="32"/>
          <w:highlight w:val="none"/>
          <w:lang w:val="en-US" w:eastAsia="zh-CN"/>
        </w:rPr>
        <w:t>）合同约定的其他费用按合同约定执行。</w:t>
      </w:r>
    </w:p>
    <w:p>
      <w:pPr>
        <w:widowControl/>
        <w:adjustRightInd w:val="0"/>
        <w:snapToGrid w:val="0"/>
        <w:spacing w:before="60" w:beforeLines="25" w:after="60" w:afterLines="25" w:line="500" w:lineRule="exact"/>
        <w:ind w:firstLine="640" w:firstLineChars="200"/>
        <w:rPr>
          <w:rFonts w:hint="default"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w:t>
      </w:r>
      <w:r>
        <w:rPr>
          <w:rFonts w:hint="default" w:ascii="仿宋" w:hAnsi="仿宋" w:eastAsia="仿宋"/>
          <w:color w:val="auto"/>
          <w:sz w:val="32"/>
          <w:szCs w:val="32"/>
          <w:highlight w:val="none"/>
          <w:lang w:val="en-US" w:eastAsia="zh-CN"/>
        </w:rPr>
        <w:t>3</w:t>
      </w:r>
      <w:r>
        <w:rPr>
          <w:rFonts w:hint="eastAsia" w:ascii="仿宋" w:hAnsi="仿宋" w:eastAsia="仿宋"/>
          <w:color w:val="auto"/>
          <w:sz w:val="32"/>
          <w:szCs w:val="32"/>
          <w:highlight w:val="none"/>
          <w:lang w:val="en-US" w:eastAsia="zh-CN"/>
        </w:rPr>
        <w:t>）合同款支付办法，合同款按月支付，经相关负责人确认后，于15个工作日内支付上月的款项，每次支付合同款前，乙方需在5日前提供上月保安服务费等额的合法有效的增值税专用发票给甲方。</w:t>
      </w:r>
    </w:p>
    <w:p>
      <w:pPr>
        <w:widowControl/>
        <w:adjustRightInd w:val="0"/>
        <w:snapToGrid w:val="0"/>
        <w:spacing w:before="60" w:beforeLines="25" w:after="60" w:afterLines="25" w:line="5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以上证明文件及要求应按顺序编制并均应加盖投标人公章。</w:t>
      </w:r>
    </w:p>
    <w:p>
      <w:pPr>
        <w:widowControl/>
        <w:adjustRightInd w:val="0"/>
        <w:snapToGrid w:val="0"/>
        <w:spacing w:before="60" w:beforeLines="25" w:after="60" w:afterLines="25" w:line="500" w:lineRule="exact"/>
        <w:ind w:firstLine="640" w:firstLineChars="200"/>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2"/>
        <w:rPr>
          <w:rFonts w:hint="eastAsia" w:ascii="仿宋" w:hAnsi="仿宋" w:eastAsia="仿宋"/>
          <w:color w:val="3366FF"/>
          <w:sz w:val="32"/>
          <w:szCs w:val="32"/>
          <w:highlight w:val="none"/>
        </w:rPr>
      </w:pPr>
    </w:p>
    <w:p>
      <w:pPr>
        <w:pStyle w:val="4"/>
        <w:keepNext w:val="0"/>
        <w:keepLines w:val="0"/>
        <w:spacing w:before="0" w:after="0" w:line="500" w:lineRule="exact"/>
        <w:jc w:val="center"/>
        <w:rPr>
          <w:rFonts w:ascii="仿宋" w:hAnsi="仿宋" w:eastAsia="仿宋"/>
          <w:sz w:val="32"/>
          <w:highlight w:val="none"/>
        </w:rPr>
      </w:pPr>
      <w:bookmarkStart w:id="199" w:name="_Toc468718876"/>
      <w:bookmarkStart w:id="200" w:name="_Toc25915"/>
      <w:bookmarkStart w:id="201" w:name="_Toc30788"/>
      <w:bookmarkStart w:id="202" w:name="_Toc19615"/>
      <w:r>
        <w:rPr>
          <w:rFonts w:hint="eastAsia" w:ascii="仿宋" w:hAnsi="仿宋" w:eastAsia="仿宋"/>
          <w:sz w:val="32"/>
          <w:highlight w:val="none"/>
        </w:rPr>
        <w:t>第三节 报价要求</w:t>
      </w:r>
      <w:bookmarkEnd w:id="199"/>
      <w:bookmarkEnd w:id="200"/>
      <w:bookmarkEnd w:id="201"/>
      <w:bookmarkEnd w:id="202"/>
    </w:p>
    <w:p>
      <w:pPr>
        <w:widowControl/>
        <w:adjustRightInd w:val="0"/>
        <w:snapToGrid w:val="0"/>
        <w:spacing w:before="60" w:beforeLines="25" w:after="60" w:afterLines="25" w:line="500" w:lineRule="exact"/>
        <w:ind w:firstLine="640" w:firstLineChars="200"/>
        <w:rPr>
          <w:rFonts w:hint="eastAsia" w:ascii="仿宋" w:hAnsi="仿宋" w:eastAsia="仿宋"/>
          <w:sz w:val="32"/>
          <w:szCs w:val="32"/>
          <w:highlight w:val="none"/>
        </w:rPr>
      </w:pPr>
      <w:bookmarkStart w:id="203" w:name="_Toc468718878"/>
      <w:bookmarkStart w:id="204" w:name="_Toc306290240"/>
      <w:r>
        <w:rPr>
          <w:rFonts w:ascii="仿宋" w:hAnsi="仿宋" w:eastAsia="仿宋"/>
          <w:sz w:val="32"/>
          <w:szCs w:val="32"/>
          <w:highlight w:val="none"/>
        </w:rPr>
        <w:t>1</w:t>
      </w:r>
      <w:r>
        <w:rPr>
          <w:rFonts w:hint="eastAsia" w:ascii="仿宋" w:hAnsi="仿宋" w:eastAsia="仿宋"/>
          <w:sz w:val="32"/>
          <w:szCs w:val="32"/>
          <w:highlight w:val="none"/>
        </w:rPr>
        <w:t>、报价以人民币为货币单位，应分单价、小计和总价。</w:t>
      </w:r>
    </w:p>
    <w:p>
      <w:pPr>
        <w:spacing w:line="500" w:lineRule="exact"/>
        <w:ind w:firstLine="643" w:firstLineChars="200"/>
        <w:rPr>
          <w:rFonts w:hint="eastAsia" w:ascii="仿宋" w:hAnsi="仿宋" w:eastAsia="仿宋"/>
          <w:sz w:val="32"/>
          <w:szCs w:val="32"/>
          <w:highlight w:val="none"/>
        </w:rPr>
      </w:pPr>
      <w:r>
        <w:rPr>
          <w:rFonts w:hint="eastAsia" w:ascii="仿宋" w:hAnsi="仿宋" w:eastAsia="仿宋"/>
          <w:b/>
          <w:color w:val="auto"/>
          <w:sz w:val="32"/>
          <w:szCs w:val="32"/>
          <w:highlight w:val="none"/>
        </w:rPr>
        <w:t>★本项目投标人所投报价必须满足：</w:t>
      </w:r>
      <w:r>
        <w:rPr>
          <w:rFonts w:hint="eastAsia" w:ascii="仿宋" w:hAnsi="仿宋" w:eastAsia="仿宋"/>
          <w:sz w:val="32"/>
          <w:szCs w:val="32"/>
          <w:highlight w:val="none"/>
        </w:rPr>
        <w:t>机场宝马</w:t>
      </w:r>
      <w:r>
        <w:rPr>
          <w:rFonts w:hint="eastAsia" w:ascii="仿宋" w:hAnsi="仿宋" w:eastAsia="仿宋"/>
          <w:sz w:val="32"/>
          <w:szCs w:val="32"/>
          <w:highlight w:val="none"/>
          <w:lang w:val="en-US" w:eastAsia="zh-CN"/>
        </w:rPr>
        <w:t>2个岗</w:t>
      </w:r>
      <w:r>
        <w:rPr>
          <w:rFonts w:hint="eastAsia" w:ascii="仿宋" w:hAnsi="仿宋" w:eastAsia="仿宋"/>
          <w:sz w:val="32"/>
          <w:szCs w:val="32"/>
          <w:highlight w:val="none"/>
        </w:rPr>
        <w:t>、大邦奥迪</w:t>
      </w:r>
      <w:r>
        <w:rPr>
          <w:rFonts w:hint="eastAsia" w:ascii="仿宋" w:hAnsi="仿宋" w:eastAsia="仿宋"/>
          <w:sz w:val="32"/>
          <w:szCs w:val="32"/>
          <w:highlight w:val="none"/>
          <w:lang w:val="en-US" w:eastAsia="zh-CN"/>
        </w:rPr>
        <w:t>1个岗</w:t>
      </w:r>
      <w:r>
        <w:rPr>
          <w:rFonts w:hint="eastAsia" w:ascii="仿宋" w:hAnsi="仿宋" w:eastAsia="仿宋"/>
          <w:sz w:val="32"/>
          <w:szCs w:val="32"/>
          <w:highlight w:val="none"/>
        </w:rPr>
        <w:t>、枋湖东本</w:t>
      </w:r>
      <w:r>
        <w:rPr>
          <w:rFonts w:hint="eastAsia" w:ascii="仿宋" w:hAnsi="仿宋" w:eastAsia="仿宋"/>
          <w:sz w:val="32"/>
          <w:szCs w:val="32"/>
          <w:highlight w:val="none"/>
          <w:lang w:val="en-US" w:eastAsia="zh-CN"/>
        </w:rPr>
        <w:t>1个岗</w:t>
      </w:r>
      <w:r>
        <w:rPr>
          <w:rFonts w:hint="eastAsia" w:ascii="仿宋" w:hAnsi="仿宋" w:eastAsia="仿宋"/>
          <w:sz w:val="32"/>
          <w:szCs w:val="32"/>
          <w:highlight w:val="none"/>
        </w:rPr>
        <w:t>、同安东本</w:t>
      </w:r>
      <w:r>
        <w:rPr>
          <w:rFonts w:hint="eastAsia" w:ascii="仿宋" w:hAnsi="仿宋" w:eastAsia="仿宋"/>
          <w:sz w:val="32"/>
          <w:szCs w:val="32"/>
          <w:highlight w:val="none"/>
          <w:lang w:val="en-US" w:eastAsia="zh-CN"/>
        </w:rPr>
        <w:t>1个岗</w:t>
      </w:r>
      <w:r>
        <w:rPr>
          <w:rFonts w:hint="eastAsia" w:ascii="仿宋" w:hAnsi="仿宋" w:eastAsia="仿宋"/>
          <w:sz w:val="32"/>
          <w:szCs w:val="32"/>
          <w:highlight w:val="none"/>
        </w:rPr>
        <w:t>、同安别克</w:t>
      </w:r>
      <w:r>
        <w:rPr>
          <w:rFonts w:hint="eastAsia" w:ascii="仿宋" w:hAnsi="仿宋" w:eastAsia="仿宋"/>
          <w:sz w:val="32"/>
          <w:szCs w:val="32"/>
          <w:highlight w:val="none"/>
          <w:lang w:val="en-US" w:eastAsia="zh-CN"/>
        </w:rPr>
        <w:t>1个岗</w:t>
      </w:r>
      <w:r>
        <w:rPr>
          <w:rFonts w:hint="eastAsia" w:ascii="仿宋" w:hAnsi="仿宋" w:eastAsia="仿宋"/>
          <w:sz w:val="32"/>
          <w:szCs w:val="32"/>
          <w:highlight w:val="none"/>
        </w:rPr>
        <w:t>、厦门AITO</w:t>
      </w:r>
      <w:r>
        <w:rPr>
          <w:rFonts w:hint="eastAsia" w:ascii="仿宋" w:hAnsi="仿宋" w:eastAsia="仿宋"/>
          <w:sz w:val="32"/>
          <w:szCs w:val="32"/>
          <w:highlight w:val="none"/>
          <w:lang w:val="en-US" w:eastAsia="zh-CN"/>
        </w:rPr>
        <w:t>1个岗</w:t>
      </w:r>
      <w:r>
        <w:rPr>
          <w:rFonts w:hint="eastAsia" w:ascii="仿宋" w:hAnsi="仿宋" w:eastAsia="仿宋"/>
          <w:sz w:val="32"/>
          <w:szCs w:val="32"/>
          <w:highlight w:val="none"/>
        </w:rPr>
        <w:t>、机场福特</w:t>
      </w:r>
      <w:r>
        <w:rPr>
          <w:rFonts w:hint="eastAsia" w:ascii="仿宋" w:hAnsi="仿宋" w:eastAsia="仿宋"/>
          <w:sz w:val="32"/>
          <w:szCs w:val="32"/>
          <w:highlight w:val="none"/>
          <w:lang w:val="en-US" w:eastAsia="zh-CN"/>
        </w:rPr>
        <w:t>1个岗，岗位合计8个岗，</w:t>
      </w:r>
      <w:r>
        <w:rPr>
          <w:rFonts w:hint="eastAsia" w:ascii="仿宋" w:hAnsi="仿宋" w:eastAsia="仿宋"/>
          <w:sz w:val="32"/>
          <w:szCs w:val="32"/>
          <w:highlight w:val="none"/>
          <w:lang w:val="en-US" w:eastAsia="zh-Hans"/>
        </w:rPr>
        <w:t>人员不得少于</w:t>
      </w:r>
      <w:r>
        <w:rPr>
          <w:rFonts w:hint="default" w:ascii="仿宋" w:hAnsi="仿宋" w:eastAsia="仿宋"/>
          <w:sz w:val="32"/>
          <w:szCs w:val="32"/>
          <w:highlight w:val="none"/>
          <w:lang w:eastAsia="zh-Hans"/>
        </w:rPr>
        <w:t>1</w:t>
      </w:r>
      <w:r>
        <w:rPr>
          <w:rFonts w:hint="eastAsia" w:ascii="仿宋" w:hAnsi="仿宋" w:eastAsia="仿宋"/>
          <w:sz w:val="32"/>
          <w:szCs w:val="32"/>
          <w:highlight w:val="none"/>
          <w:lang w:val="en-US" w:eastAsia="zh-CN"/>
        </w:rPr>
        <w:t>9</w:t>
      </w:r>
      <w:r>
        <w:rPr>
          <w:rFonts w:hint="eastAsia" w:ascii="仿宋" w:hAnsi="仿宋" w:eastAsia="仿宋"/>
          <w:sz w:val="32"/>
          <w:szCs w:val="32"/>
          <w:highlight w:val="none"/>
          <w:lang w:val="en-US" w:eastAsia="zh-Hans"/>
        </w:rPr>
        <w:t>人</w:t>
      </w:r>
      <w:r>
        <w:rPr>
          <w:rFonts w:hint="default" w:ascii="仿宋" w:hAnsi="仿宋" w:eastAsia="仿宋"/>
          <w:sz w:val="32"/>
          <w:szCs w:val="32"/>
          <w:highlight w:val="none"/>
          <w:lang w:eastAsia="zh-Hans"/>
        </w:rPr>
        <w:t>，</w:t>
      </w:r>
      <w:r>
        <w:rPr>
          <w:rFonts w:hint="eastAsia" w:ascii="仿宋" w:hAnsi="仿宋" w:eastAsia="仿宋"/>
          <w:sz w:val="32"/>
          <w:szCs w:val="32"/>
          <w:highlight w:val="none"/>
          <w:lang w:val="en-US" w:eastAsia="zh-CN"/>
        </w:rPr>
        <w:t>24小时值班制</w:t>
      </w:r>
      <w:r>
        <w:rPr>
          <w:rFonts w:hint="eastAsia" w:ascii="仿宋" w:hAnsi="仿宋" w:eastAsia="仿宋"/>
          <w:sz w:val="32"/>
          <w:szCs w:val="32"/>
          <w:highlight w:val="none"/>
        </w:rPr>
        <w:t>，本项目最高控制价</w:t>
      </w:r>
      <w:r>
        <w:rPr>
          <w:rFonts w:hint="eastAsia" w:ascii="仿宋" w:hAnsi="仿宋" w:eastAsia="仿宋"/>
          <w:sz w:val="32"/>
          <w:szCs w:val="32"/>
          <w:highlight w:val="none"/>
          <w:lang w:val="en-US" w:eastAsia="zh-CN"/>
        </w:rPr>
        <w:t>1017600元</w:t>
      </w:r>
      <w:r>
        <w:rPr>
          <w:rFonts w:hint="eastAsia" w:ascii="仿宋" w:hAnsi="仿宋" w:eastAsia="仿宋"/>
          <w:sz w:val="32"/>
          <w:szCs w:val="32"/>
          <w:highlight w:val="none"/>
        </w:rPr>
        <w:t>。采用最低价中标。</w:t>
      </w:r>
    </w:p>
    <w:p>
      <w:pPr>
        <w:spacing w:line="500" w:lineRule="exact"/>
        <w:ind w:firstLine="643" w:firstLineChars="200"/>
        <w:rPr>
          <w:rFonts w:hint="eastAsia" w:ascii="仿宋" w:hAnsi="仿宋" w:eastAsia="仿宋"/>
          <w:sz w:val="32"/>
          <w:szCs w:val="32"/>
          <w:highlight w:val="none"/>
        </w:rPr>
      </w:pPr>
      <w:r>
        <w:rPr>
          <w:rFonts w:hint="eastAsia" w:ascii="仿宋" w:hAnsi="仿宋" w:eastAsia="仿宋"/>
          <w:b/>
          <w:color w:val="auto"/>
          <w:sz w:val="32"/>
          <w:szCs w:val="32"/>
          <w:highlight w:val="none"/>
        </w:rPr>
        <w:t>★投标总价为承包期限内的所有费用。投标人必须对报价构成进行说明。</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rPr>
        <w:t>、投标报价应包含但不限于以下费用：</w:t>
      </w:r>
      <w:r>
        <w:rPr>
          <w:rFonts w:hint="eastAsia" w:ascii="仿宋" w:hAnsi="仿宋" w:eastAsia="仿宋"/>
          <w:color w:val="000000" w:themeColor="text1"/>
          <w:sz w:val="32"/>
          <w:szCs w:val="32"/>
          <w:highlight w:val="none"/>
          <w14:textFill>
            <w14:solidFill>
              <w14:schemeClr w14:val="tx1"/>
            </w14:solidFill>
          </w14:textFill>
        </w:rPr>
        <w:t>工具费、耗材费、保险费、人工费等</w:t>
      </w:r>
      <w:r>
        <w:rPr>
          <w:rFonts w:hint="eastAsia" w:ascii="仿宋" w:hAnsi="仿宋" w:eastAsia="仿宋"/>
          <w:sz w:val="32"/>
          <w:szCs w:val="32"/>
          <w:highlight w:val="none"/>
        </w:rPr>
        <w:t>，各投标人应依据招标文件要求，并充分考虑市场、原材料价格、人工成本上涨等风险，自行核算成本报价，各项目为整体采购，如有遗漏部分将不再进行增补。</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3</w:t>
      </w:r>
      <w:r>
        <w:rPr>
          <w:rFonts w:hint="eastAsia" w:ascii="仿宋" w:hAnsi="仿宋" w:eastAsia="仿宋"/>
          <w:sz w:val="32"/>
          <w:szCs w:val="32"/>
          <w:highlight w:val="none"/>
        </w:rPr>
        <w:t>、投标人漏报的单价或每单价报价中漏报、少报的费用，视为此项费用已隐含在投标报价中，中标后不得再向招标人收取任何费用。</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4</w:t>
      </w:r>
      <w:r>
        <w:rPr>
          <w:rFonts w:hint="eastAsia" w:ascii="仿宋" w:hAnsi="仿宋" w:eastAsia="仿宋"/>
          <w:sz w:val="32"/>
          <w:szCs w:val="32"/>
          <w:highlight w:val="none"/>
        </w:rPr>
        <w:t>、投标人对本项目只能有一个报价，招标人不接受有选择的报价。</w:t>
      </w:r>
    </w:p>
    <w:p>
      <w:pPr>
        <w:widowControl/>
        <w:adjustRightInd w:val="0"/>
        <w:snapToGrid w:val="0"/>
        <w:spacing w:before="60" w:beforeLines="25" w:after="60" w:afterLines="25" w:line="500" w:lineRule="exact"/>
        <w:ind w:firstLine="640" w:firstLineChars="200"/>
        <w:rPr>
          <w:rFonts w:ascii="仿宋" w:hAnsi="仿宋" w:eastAsia="仿宋"/>
          <w:sz w:val="32"/>
          <w:szCs w:val="32"/>
          <w:highlight w:val="none"/>
        </w:rPr>
      </w:pPr>
      <w:r>
        <w:rPr>
          <w:rFonts w:ascii="仿宋" w:hAnsi="仿宋" w:eastAsia="仿宋"/>
          <w:sz w:val="32"/>
          <w:szCs w:val="32"/>
          <w:highlight w:val="none"/>
        </w:rPr>
        <w:t>5</w:t>
      </w:r>
      <w:r>
        <w:rPr>
          <w:rFonts w:hint="eastAsia" w:ascii="仿宋" w:hAnsi="仿宋" w:eastAsia="仿宋"/>
          <w:sz w:val="32"/>
          <w:szCs w:val="32"/>
          <w:highlight w:val="none"/>
        </w:rPr>
        <w:t>、中标人在提供服务的过程中，若出现安全事故，其责任及相应的赔偿均由中标人承担，</w:t>
      </w:r>
      <w:r>
        <w:rPr>
          <w:rFonts w:hint="eastAsia" w:ascii="仿宋" w:hAnsi="仿宋" w:eastAsia="仿宋" w:cs="Times New Roman"/>
          <w:sz w:val="32"/>
          <w:szCs w:val="32"/>
          <w:highlight w:val="none"/>
          <w:lang w:val="en-US" w:eastAsia="zh-CN"/>
        </w:rPr>
        <w:t>招</w:t>
      </w:r>
      <w:r>
        <w:rPr>
          <w:rFonts w:hint="eastAsia" w:ascii="仿宋" w:hAnsi="仿宋" w:eastAsia="仿宋" w:cs="Times New Roman"/>
          <w:sz w:val="32"/>
          <w:szCs w:val="32"/>
          <w:highlight w:val="none"/>
        </w:rPr>
        <w:t>标</w:t>
      </w:r>
      <w:r>
        <w:rPr>
          <w:rFonts w:hint="eastAsia" w:ascii="仿宋" w:hAnsi="仿宋" w:eastAsia="仿宋"/>
          <w:sz w:val="32"/>
          <w:szCs w:val="32"/>
          <w:highlight w:val="none"/>
        </w:rPr>
        <w:t>人不承担所有责任及义务。</w:t>
      </w:r>
    </w:p>
    <w:bookmarkEnd w:id="203"/>
    <w:bookmarkEnd w:id="204"/>
    <w:p>
      <w:pPr>
        <w:widowControl/>
        <w:adjustRightInd w:val="0"/>
        <w:snapToGrid w:val="0"/>
        <w:spacing w:before="60" w:beforeLines="25" w:after="60" w:afterLines="25" w:line="500"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val="en-US" w:eastAsia="zh-CN"/>
        </w:rPr>
        <w:t>6、履约保证金</w:t>
      </w:r>
      <w:r>
        <w:rPr>
          <w:rFonts w:hint="eastAsia" w:ascii="仿宋" w:hAnsi="仿宋" w:eastAsia="仿宋"/>
          <w:sz w:val="32"/>
          <w:szCs w:val="32"/>
          <w:highlight w:val="none"/>
        </w:rPr>
        <w:t>中标人须向招标人缴交履约保证金，履约保证金在双方合同终止、交接清楚、质保期结束和债权债务等关系理顺后30日历天内无息返还。</w:t>
      </w:r>
      <w:bookmarkEnd w:id="8"/>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2"/>
        <w:rPr>
          <w:rFonts w:hint="eastAsia"/>
          <w:highlight w:val="none"/>
        </w:rPr>
      </w:pPr>
    </w:p>
    <w:p>
      <w:pPr>
        <w:pStyle w:val="3"/>
        <w:keepNext w:val="0"/>
        <w:keepLines w:val="0"/>
        <w:spacing w:before="0" w:after="0" w:line="500" w:lineRule="exact"/>
        <w:jc w:val="center"/>
        <w:rPr>
          <w:rFonts w:ascii="仿宋" w:hAnsi="仿宋" w:eastAsia="仿宋"/>
          <w:highlight w:val="none"/>
        </w:rPr>
      </w:pPr>
      <w:bookmarkStart w:id="205" w:name="_Toc22586"/>
      <w:bookmarkStart w:id="206" w:name="_Toc11678"/>
      <w:bookmarkStart w:id="207" w:name="_Toc25453"/>
      <w:r>
        <w:rPr>
          <w:rFonts w:hint="eastAsia" w:ascii="仿宋" w:hAnsi="仿宋" w:eastAsia="仿宋"/>
          <w:highlight w:val="none"/>
        </w:rPr>
        <w:t>第四章  投标文件格式</w:t>
      </w:r>
      <w:bookmarkEnd w:id="205"/>
      <w:bookmarkEnd w:id="206"/>
      <w:bookmarkEnd w:id="207"/>
    </w:p>
    <w:p>
      <w:pPr>
        <w:rPr>
          <w:highlight w:val="none"/>
        </w:rPr>
      </w:pPr>
    </w:p>
    <w:p>
      <w:pPr>
        <w:spacing w:line="360" w:lineRule="auto"/>
        <w:jc w:val="center"/>
        <w:rPr>
          <w:rFonts w:ascii="仿宋" w:hAnsi="仿宋" w:eastAsia="仿宋"/>
          <w:b/>
          <w:sz w:val="28"/>
          <w:szCs w:val="28"/>
          <w:highlight w:val="none"/>
        </w:rPr>
      </w:pPr>
      <w:r>
        <w:rPr>
          <w:rFonts w:hint="eastAsia" w:ascii="仿宋" w:hAnsi="仿宋" w:eastAsia="仿宋"/>
          <w:b/>
          <w:sz w:val="28"/>
          <w:szCs w:val="28"/>
          <w:highlight w:val="none"/>
        </w:rPr>
        <w:t>（本章格式文件可供参考，投标人可根据项目实际需求进行编制）</w:t>
      </w:r>
    </w:p>
    <w:p>
      <w:pPr>
        <w:pStyle w:val="24"/>
        <w:spacing w:line="360" w:lineRule="auto"/>
        <w:rPr>
          <w:rFonts w:ascii="仿宋" w:hAnsi="仿宋" w:eastAsia="仿宋"/>
          <w:color w:val="auto"/>
          <w:highlight w:val="none"/>
        </w:rPr>
      </w:pPr>
    </w:p>
    <w:p>
      <w:pPr>
        <w:pStyle w:val="24"/>
        <w:spacing w:line="360" w:lineRule="auto"/>
        <w:jc w:val="center"/>
        <w:rPr>
          <w:rFonts w:ascii="仿宋" w:hAnsi="仿宋" w:eastAsia="仿宋"/>
          <w:color w:val="auto"/>
          <w:sz w:val="32"/>
          <w:szCs w:val="32"/>
          <w:highlight w:val="none"/>
        </w:rPr>
      </w:pPr>
      <w:r>
        <w:rPr>
          <w:rFonts w:hint="eastAsia" w:ascii="仿宋" w:hAnsi="仿宋" w:eastAsia="仿宋"/>
          <w:color w:val="auto"/>
          <w:sz w:val="32"/>
          <w:szCs w:val="32"/>
          <w:highlight w:val="none"/>
        </w:rPr>
        <w:t>（ 封面）</w:t>
      </w:r>
    </w:p>
    <w:p>
      <w:pPr>
        <w:spacing w:line="360" w:lineRule="auto"/>
        <w:jc w:val="center"/>
        <w:rPr>
          <w:rFonts w:ascii="仿宋" w:hAnsi="仿宋" w:eastAsia="仿宋"/>
          <w:b/>
          <w:sz w:val="72"/>
          <w:highlight w:val="none"/>
        </w:rPr>
      </w:pPr>
    </w:p>
    <w:p>
      <w:pPr>
        <w:spacing w:line="360" w:lineRule="auto"/>
        <w:jc w:val="center"/>
        <w:rPr>
          <w:rFonts w:ascii="仿宋" w:hAnsi="仿宋" w:eastAsia="仿宋"/>
          <w:b/>
          <w:sz w:val="72"/>
          <w:highlight w:val="none"/>
        </w:rPr>
      </w:pPr>
      <w:r>
        <w:rPr>
          <w:rFonts w:hint="eastAsia" w:ascii="仿宋" w:hAnsi="仿宋" w:eastAsia="仿宋"/>
          <w:b/>
          <w:sz w:val="72"/>
          <w:highlight w:val="none"/>
        </w:rPr>
        <w:t>投  标  文  件</w:t>
      </w:r>
    </w:p>
    <w:p>
      <w:pPr>
        <w:spacing w:line="360" w:lineRule="auto"/>
        <w:rPr>
          <w:rFonts w:ascii="仿宋" w:hAnsi="仿宋" w:eastAsia="仿宋"/>
          <w:b/>
          <w:sz w:val="36"/>
          <w:highlight w:val="none"/>
        </w:rPr>
      </w:pPr>
    </w:p>
    <w:p>
      <w:pPr>
        <w:spacing w:line="360" w:lineRule="auto"/>
        <w:ind w:firstLine="1084" w:firstLineChars="300"/>
        <w:rPr>
          <w:rFonts w:ascii="仿宋" w:hAnsi="仿宋" w:eastAsia="仿宋"/>
          <w:b/>
          <w:sz w:val="36"/>
          <w:highlight w:val="none"/>
        </w:rPr>
      </w:pPr>
      <w:r>
        <w:rPr>
          <w:rFonts w:hint="eastAsia" w:ascii="仿宋" w:hAnsi="仿宋" w:eastAsia="仿宋"/>
          <w:b/>
          <w:sz w:val="36"/>
          <w:highlight w:val="none"/>
        </w:rPr>
        <w:t>项 目 名 称：</w:t>
      </w:r>
    </w:p>
    <w:p>
      <w:pPr>
        <w:spacing w:line="360" w:lineRule="auto"/>
        <w:ind w:firstLine="1084" w:firstLineChars="300"/>
        <w:rPr>
          <w:rFonts w:ascii="仿宋" w:hAnsi="仿宋" w:eastAsia="仿宋"/>
          <w:b/>
          <w:sz w:val="36"/>
          <w:highlight w:val="none"/>
          <w:u w:val="single"/>
        </w:rPr>
      </w:pPr>
      <w:r>
        <w:rPr>
          <w:rFonts w:hint="eastAsia" w:ascii="仿宋" w:hAnsi="仿宋" w:eastAsia="仿宋"/>
          <w:b/>
          <w:sz w:val="36"/>
          <w:highlight w:val="none"/>
        </w:rPr>
        <w:t>招 标 编 号：</w:t>
      </w:r>
    </w:p>
    <w:p>
      <w:pPr>
        <w:spacing w:line="360" w:lineRule="auto"/>
        <w:rPr>
          <w:rFonts w:ascii="仿宋" w:hAnsi="仿宋" w:eastAsia="仿宋"/>
          <w:b/>
          <w:sz w:val="36"/>
          <w:highlight w:val="none"/>
        </w:rPr>
      </w:pPr>
    </w:p>
    <w:p>
      <w:pPr>
        <w:spacing w:line="360" w:lineRule="auto"/>
        <w:rPr>
          <w:rFonts w:ascii="仿宋" w:hAnsi="仿宋" w:eastAsia="仿宋"/>
          <w:b/>
          <w:sz w:val="36"/>
          <w:highlight w:val="none"/>
        </w:rPr>
      </w:pPr>
    </w:p>
    <w:p>
      <w:pPr>
        <w:spacing w:line="360" w:lineRule="auto"/>
        <w:rPr>
          <w:rFonts w:ascii="仿宋" w:hAnsi="仿宋" w:eastAsia="仿宋"/>
          <w:b/>
          <w:sz w:val="36"/>
          <w:highlight w:val="none"/>
          <w:u w:val="single"/>
        </w:rPr>
      </w:pPr>
      <w:r>
        <w:rPr>
          <w:rFonts w:hint="eastAsia" w:ascii="仿宋" w:hAnsi="仿宋" w:eastAsia="仿宋"/>
          <w:b/>
          <w:sz w:val="36"/>
          <w:highlight w:val="none"/>
        </w:rPr>
        <w:t xml:space="preserve">       投标人名称 ：</w:t>
      </w:r>
    </w:p>
    <w:p>
      <w:pPr>
        <w:spacing w:line="360" w:lineRule="auto"/>
        <w:rPr>
          <w:rFonts w:ascii="仿宋" w:hAnsi="仿宋" w:eastAsia="仿宋"/>
          <w:b/>
          <w:sz w:val="36"/>
          <w:highlight w:val="none"/>
        </w:rPr>
      </w:pPr>
      <w:r>
        <w:rPr>
          <w:rFonts w:hint="eastAsia" w:ascii="仿宋" w:hAnsi="仿宋" w:eastAsia="仿宋"/>
          <w:b/>
          <w:sz w:val="36"/>
          <w:highlight w:val="none"/>
        </w:rPr>
        <w:t xml:space="preserve">       日      期 ：</w:t>
      </w:r>
    </w:p>
    <w:p>
      <w:pPr>
        <w:pStyle w:val="25"/>
        <w:spacing w:line="360" w:lineRule="auto"/>
        <w:jc w:val="left"/>
        <w:rPr>
          <w:rFonts w:ascii="仿宋" w:hAnsi="仿宋" w:eastAsia="仿宋"/>
          <w:b/>
          <w:sz w:val="24"/>
          <w:highlight w:val="none"/>
        </w:rPr>
      </w:pPr>
    </w:p>
    <w:p>
      <w:pPr>
        <w:pStyle w:val="25"/>
        <w:spacing w:line="360" w:lineRule="auto"/>
        <w:jc w:val="left"/>
        <w:rPr>
          <w:rFonts w:ascii="仿宋" w:hAnsi="仿宋" w:eastAsia="仿宋"/>
          <w:b/>
          <w:sz w:val="24"/>
          <w:highlight w:val="none"/>
        </w:rPr>
      </w:pPr>
    </w:p>
    <w:p>
      <w:pPr>
        <w:pStyle w:val="6"/>
        <w:snapToGrid w:val="0"/>
        <w:spacing w:line="360" w:lineRule="auto"/>
        <w:ind w:left="0" w:firstLine="3855" w:firstLineChars="1200"/>
        <w:jc w:val="both"/>
        <w:rPr>
          <w:rFonts w:ascii="仿宋" w:hAnsi="仿宋" w:eastAsia="仿宋"/>
          <w:b/>
          <w:bCs/>
          <w:sz w:val="32"/>
          <w:highlight w:val="none"/>
          <w:lang w:eastAsia="zh-CN"/>
        </w:rPr>
      </w:pPr>
    </w:p>
    <w:p>
      <w:pPr>
        <w:pStyle w:val="6"/>
        <w:snapToGrid w:val="0"/>
        <w:spacing w:line="360" w:lineRule="auto"/>
        <w:ind w:left="0" w:firstLine="3855" w:firstLineChars="1200"/>
        <w:jc w:val="both"/>
        <w:rPr>
          <w:rFonts w:ascii="仿宋" w:hAnsi="仿宋" w:eastAsia="仿宋"/>
          <w:b/>
          <w:bCs/>
          <w:sz w:val="32"/>
          <w:highlight w:val="none"/>
          <w:lang w:eastAsia="zh-CN"/>
        </w:rPr>
      </w:pPr>
    </w:p>
    <w:p>
      <w:pPr>
        <w:pStyle w:val="6"/>
        <w:snapToGrid w:val="0"/>
        <w:spacing w:line="360" w:lineRule="auto"/>
        <w:ind w:left="0" w:firstLine="3855" w:firstLineChars="1200"/>
        <w:jc w:val="both"/>
        <w:rPr>
          <w:rFonts w:ascii="仿宋" w:hAnsi="仿宋" w:eastAsia="仿宋"/>
          <w:b/>
          <w:bCs/>
          <w:sz w:val="32"/>
          <w:highlight w:val="none"/>
          <w:lang w:eastAsia="zh-CN"/>
        </w:rPr>
      </w:pPr>
    </w:p>
    <w:p>
      <w:pPr>
        <w:pStyle w:val="6"/>
        <w:snapToGrid w:val="0"/>
        <w:spacing w:line="360" w:lineRule="auto"/>
        <w:ind w:left="0" w:firstLine="3855" w:firstLineChars="1200"/>
        <w:jc w:val="both"/>
        <w:rPr>
          <w:rFonts w:ascii="仿宋" w:hAnsi="仿宋" w:eastAsia="仿宋"/>
          <w:b/>
          <w:bCs/>
          <w:sz w:val="32"/>
          <w:highlight w:val="none"/>
          <w:lang w:eastAsia="zh-CN"/>
        </w:rPr>
      </w:pPr>
    </w:p>
    <w:p>
      <w:pPr>
        <w:pStyle w:val="6"/>
        <w:snapToGrid w:val="0"/>
        <w:spacing w:line="360" w:lineRule="auto"/>
        <w:ind w:left="0"/>
        <w:jc w:val="both"/>
        <w:rPr>
          <w:rFonts w:ascii="仿宋" w:hAnsi="仿宋" w:eastAsia="仿宋"/>
          <w:b/>
          <w:bCs/>
          <w:sz w:val="32"/>
          <w:highlight w:val="none"/>
          <w:lang w:eastAsia="zh-CN"/>
        </w:rPr>
      </w:pPr>
    </w:p>
    <w:p>
      <w:pPr>
        <w:pStyle w:val="6"/>
        <w:snapToGrid w:val="0"/>
        <w:spacing w:line="500" w:lineRule="exact"/>
        <w:ind w:left="0" w:firstLine="3855" w:firstLineChars="1200"/>
        <w:jc w:val="both"/>
        <w:rPr>
          <w:rFonts w:ascii="仿宋" w:hAnsi="仿宋" w:eastAsia="仿宋"/>
          <w:b/>
          <w:bCs/>
          <w:color w:val="000000" w:themeColor="text1"/>
          <w:sz w:val="32"/>
          <w:szCs w:val="32"/>
          <w:highlight w:val="none"/>
          <w:lang w:eastAsia="zh-CN"/>
          <w14:textFill>
            <w14:solidFill>
              <w14:schemeClr w14:val="tx1"/>
            </w14:solidFill>
          </w14:textFill>
        </w:rPr>
      </w:pPr>
      <w:r>
        <w:rPr>
          <w:rFonts w:hint="eastAsia" w:ascii="仿宋" w:hAnsi="仿宋" w:eastAsia="仿宋"/>
          <w:b/>
          <w:bCs/>
          <w:color w:val="000000" w:themeColor="text1"/>
          <w:sz w:val="32"/>
          <w:szCs w:val="32"/>
          <w:highlight w:val="none"/>
          <w:lang w:eastAsia="zh-CN"/>
          <w14:textFill>
            <w14:solidFill>
              <w14:schemeClr w14:val="tx1"/>
            </w14:solidFill>
          </w14:textFill>
        </w:rPr>
        <w:t>目    录</w:t>
      </w:r>
    </w:p>
    <w:p>
      <w:pPr>
        <w:spacing w:line="500" w:lineRule="exact"/>
        <w:rPr>
          <w:rFonts w:ascii="仿宋" w:hAnsi="仿宋" w:eastAsia="仿宋"/>
          <w:color w:val="FF0000"/>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1. 投 标 书</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2. 开标一览表</w:t>
      </w:r>
    </w:p>
    <w:p>
      <w:pPr>
        <w:spacing w:line="500" w:lineRule="exact"/>
        <w:rPr>
          <w:rFonts w:hint="eastAsia" w:ascii="仿宋" w:hAnsi="仿宋" w:eastAsia="仿宋"/>
          <w:color w:val="auto"/>
          <w:sz w:val="32"/>
          <w:szCs w:val="32"/>
          <w:highlight w:val="none"/>
          <w:lang w:val="en-US" w:eastAsia="zh-Hans"/>
        </w:rPr>
      </w:pPr>
      <w:r>
        <w:rPr>
          <w:rFonts w:hint="eastAsia" w:ascii="仿宋" w:hAnsi="仿宋" w:eastAsia="仿宋"/>
          <w:sz w:val="32"/>
          <w:szCs w:val="32"/>
          <w:highlight w:val="none"/>
        </w:rPr>
        <w:t>3</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Hans"/>
        </w:rPr>
        <w:t>投标人业绩证明</w:t>
      </w:r>
    </w:p>
    <w:p>
      <w:pPr>
        <w:spacing w:line="500" w:lineRule="exact"/>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4. </w:t>
      </w:r>
      <w:r>
        <w:rPr>
          <w:rFonts w:hint="eastAsia" w:ascii="仿宋" w:hAnsi="仿宋" w:eastAsia="仿宋"/>
          <w:color w:val="auto"/>
          <w:sz w:val="32"/>
          <w:szCs w:val="32"/>
          <w:highlight w:val="none"/>
          <w:lang w:val="en-US" w:eastAsia="zh-Hans"/>
        </w:rPr>
        <w:t>作业安全承诺书</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5. </w:t>
      </w:r>
      <w:r>
        <w:rPr>
          <w:rFonts w:hint="eastAsia" w:ascii="仿宋" w:hAnsi="仿宋" w:eastAsia="仿宋"/>
          <w:sz w:val="32"/>
          <w:szCs w:val="32"/>
          <w:highlight w:val="none"/>
          <w:lang w:val="en-US" w:eastAsia="zh-Hans"/>
        </w:rPr>
        <w:t>投标人承诺函</w:t>
      </w:r>
      <w:r>
        <w:rPr>
          <w:rFonts w:hint="eastAsia" w:ascii="仿宋" w:hAnsi="仿宋" w:eastAsia="仿宋"/>
          <w:sz w:val="32"/>
          <w:szCs w:val="32"/>
          <w:highlight w:val="none"/>
        </w:rPr>
        <w:cr/>
      </w:r>
      <w:r>
        <w:rPr>
          <w:rFonts w:hint="eastAsia" w:ascii="仿宋" w:hAnsi="仿宋" w:eastAsia="仿宋"/>
          <w:sz w:val="32"/>
          <w:szCs w:val="32"/>
          <w:highlight w:val="none"/>
        </w:rPr>
        <w:t xml:space="preserve">6. </w:t>
      </w:r>
      <w:r>
        <w:rPr>
          <w:rFonts w:hint="eastAsia" w:ascii="仿宋" w:hAnsi="仿宋" w:eastAsia="仿宋"/>
          <w:sz w:val="32"/>
          <w:szCs w:val="32"/>
          <w:highlight w:val="none"/>
          <w:lang w:val="en-US" w:eastAsia="zh-Hans"/>
        </w:rPr>
        <w:t>法定代表人授权书</w:t>
      </w:r>
    </w:p>
    <w:p>
      <w:pPr>
        <w:spacing w:line="500" w:lineRule="exact"/>
        <w:ind w:left="320" w:hanging="320" w:hangingChars="100"/>
        <w:rPr>
          <w:rFonts w:hint="eastAsia" w:ascii="仿宋" w:hAnsi="仿宋" w:eastAsia="仿宋"/>
          <w:sz w:val="32"/>
          <w:szCs w:val="32"/>
          <w:highlight w:val="none"/>
          <w:lang w:val="en-US" w:eastAsia="zh-Hans"/>
        </w:rPr>
      </w:pPr>
      <w:r>
        <w:rPr>
          <w:rFonts w:hint="eastAsia" w:ascii="仿宋" w:hAnsi="仿宋" w:eastAsia="仿宋"/>
          <w:sz w:val="32"/>
          <w:szCs w:val="32"/>
          <w:highlight w:val="none"/>
        </w:rPr>
        <w:t>7.法人</w:t>
      </w:r>
      <w:r>
        <w:rPr>
          <w:rFonts w:hint="eastAsia" w:ascii="仿宋" w:hAnsi="仿宋" w:eastAsia="仿宋"/>
          <w:sz w:val="32"/>
          <w:szCs w:val="32"/>
          <w:highlight w:val="none"/>
          <w:lang w:val="en-US" w:eastAsia="zh-Hans"/>
        </w:rPr>
        <w:t>营业执照</w:t>
      </w:r>
    </w:p>
    <w:p>
      <w:pPr>
        <w:spacing w:line="500" w:lineRule="exact"/>
        <w:ind w:left="320" w:hanging="320" w:hangingChars="100"/>
        <w:rPr>
          <w:rFonts w:ascii="仿宋" w:hAnsi="仿宋" w:eastAsia="仿宋"/>
          <w:sz w:val="32"/>
          <w:szCs w:val="32"/>
          <w:highlight w:val="none"/>
        </w:rPr>
      </w:pPr>
      <w:r>
        <w:rPr>
          <w:rFonts w:hint="eastAsia" w:ascii="仿宋" w:hAnsi="仿宋" w:eastAsia="仿宋"/>
          <w:sz w:val="32"/>
          <w:szCs w:val="32"/>
          <w:highlight w:val="none"/>
        </w:rPr>
        <w:t>8.</w:t>
      </w:r>
      <w:r>
        <w:rPr>
          <w:rFonts w:hint="eastAsia" w:ascii="仿宋" w:hAnsi="仿宋" w:eastAsia="仿宋"/>
          <w:sz w:val="32"/>
          <w:szCs w:val="32"/>
          <w:highlight w:val="none"/>
          <w:lang w:val="en-US" w:eastAsia="zh-Hans"/>
        </w:rPr>
        <w:t>廉洁诚信承诺书</w:t>
      </w:r>
    </w:p>
    <w:p>
      <w:pPr>
        <w:spacing w:before="120" w:beforeLines="50" w:after="120" w:afterLines="50"/>
        <w:jc w:val="both"/>
        <w:rPr>
          <w:rFonts w:ascii="仿宋" w:hAnsi="仿宋" w:eastAsia="仿宋"/>
          <w:sz w:val="32"/>
          <w:szCs w:val="32"/>
          <w:highlight w:val="none"/>
        </w:rPr>
      </w:pPr>
      <w:r>
        <w:rPr>
          <w:rFonts w:hint="eastAsia" w:ascii="仿宋" w:hAnsi="仿宋" w:eastAsia="仿宋"/>
          <w:sz w:val="32"/>
          <w:szCs w:val="32"/>
          <w:highlight w:val="none"/>
        </w:rPr>
        <w:t xml:space="preserve">9. </w:t>
      </w:r>
      <w:r>
        <w:rPr>
          <w:rFonts w:hint="eastAsia" w:ascii="仿宋" w:hAnsi="仿宋" w:eastAsia="仿宋"/>
          <w:b/>
          <w:bCs/>
          <w:sz w:val="32"/>
          <w:szCs w:val="32"/>
          <w:highlight w:val="none"/>
        </w:rPr>
        <w:t>带“★”号条款逐条响应情况表</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10. 投标人提交的其它资料</w:t>
      </w:r>
    </w:p>
    <w:p>
      <w:pPr>
        <w:spacing w:line="440" w:lineRule="exact"/>
        <w:rPr>
          <w:rFonts w:ascii="仿宋" w:hAnsi="仿宋" w:eastAsia="仿宋"/>
          <w:b/>
          <w:sz w:val="32"/>
          <w:szCs w:val="32"/>
          <w:highlight w:val="none"/>
        </w:rPr>
      </w:pPr>
    </w:p>
    <w:p>
      <w:pPr>
        <w:spacing w:line="440" w:lineRule="exact"/>
        <w:rPr>
          <w:rFonts w:ascii="仿宋" w:hAnsi="仿宋" w:eastAsia="仿宋"/>
          <w:b/>
          <w:sz w:val="32"/>
          <w:szCs w:val="32"/>
          <w:highlight w:val="none"/>
        </w:rPr>
      </w:pPr>
      <w:r>
        <w:rPr>
          <w:rFonts w:ascii="仿宋" w:hAnsi="仿宋" w:eastAsia="仿宋"/>
          <w:b/>
          <w:sz w:val="32"/>
          <w:szCs w:val="32"/>
          <w:highlight w:val="none"/>
        </w:rPr>
        <w:t>说明：投标人应按投标文件的实际情况编制目录</w:t>
      </w:r>
    </w:p>
    <w:p>
      <w:pPr>
        <w:spacing w:line="500" w:lineRule="exact"/>
        <w:rPr>
          <w:rFonts w:ascii="仿宋" w:hAnsi="仿宋" w:eastAsia="仿宋"/>
          <w:b/>
          <w:sz w:val="32"/>
          <w:szCs w:val="32"/>
          <w:highlight w:val="none"/>
        </w:rPr>
      </w:pPr>
    </w:p>
    <w:p>
      <w:pPr>
        <w:spacing w:line="500" w:lineRule="exact"/>
        <w:rPr>
          <w:rFonts w:ascii="仿宋" w:hAnsi="仿宋" w:eastAsia="仿宋"/>
          <w:b/>
          <w:bCs/>
          <w:sz w:val="32"/>
          <w:szCs w:val="32"/>
          <w:highlight w:val="none"/>
        </w:rPr>
      </w:pPr>
      <w:r>
        <w:rPr>
          <w:rFonts w:ascii="仿宋" w:hAnsi="仿宋" w:eastAsia="仿宋"/>
          <w:sz w:val="32"/>
          <w:szCs w:val="32"/>
          <w:highlight w:val="none"/>
        </w:rPr>
        <w:br w:type="page"/>
      </w:r>
      <w:bookmarkStart w:id="208" w:name="_Toc186344305"/>
      <w:r>
        <w:rPr>
          <w:rFonts w:hint="eastAsia" w:ascii="仿宋" w:hAnsi="仿宋" w:eastAsia="仿宋"/>
          <w:b/>
          <w:bCs/>
          <w:sz w:val="32"/>
          <w:szCs w:val="32"/>
          <w:highlight w:val="none"/>
        </w:rPr>
        <w:t>格式1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sz w:val="32"/>
          <w:szCs w:val="32"/>
          <w:highlight w:val="none"/>
        </w:rPr>
      </w:pPr>
      <w:r>
        <w:rPr>
          <w:rFonts w:hint="eastAsia" w:ascii="仿宋" w:hAnsi="仿宋" w:eastAsia="仿宋"/>
          <w:b/>
          <w:bCs/>
          <w:sz w:val="32"/>
          <w:szCs w:val="32"/>
          <w:highlight w:val="none"/>
        </w:rPr>
        <w:t>投 标 书</w:t>
      </w:r>
      <w:bookmarkEnd w:id="208"/>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致</w:t>
      </w:r>
      <w:r>
        <w:rPr>
          <w:rFonts w:hint="eastAsia" w:ascii="仿宋" w:hAnsi="仿宋" w:eastAsia="仿宋"/>
          <w:sz w:val="32"/>
          <w:szCs w:val="32"/>
          <w:highlight w:val="none"/>
          <w:u w:val="single"/>
        </w:rPr>
        <w:t>厦门国贸城市服务集团股份有限公司：</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根据贵方为 项目的投标要求（招标编号）: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，本签字代表</w:t>
      </w:r>
      <w:r>
        <w:rPr>
          <w:rFonts w:hint="eastAsia" w:ascii="仿宋" w:hAnsi="仿宋" w:eastAsia="仿宋"/>
          <w:sz w:val="32"/>
          <w:szCs w:val="32"/>
          <w:highlight w:val="none"/>
          <w:u w:val="single"/>
        </w:rPr>
        <w:t>（全名、职务）</w:t>
      </w:r>
      <w:r>
        <w:rPr>
          <w:rFonts w:hint="eastAsia" w:ascii="仿宋" w:hAnsi="仿宋" w:eastAsia="仿宋"/>
          <w:sz w:val="32"/>
          <w:szCs w:val="32"/>
          <w:highlight w:val="none"/>
        </w:rPr>
        <w:t>正式授权并代表投标人（投标人名称、地址）提交下述文件正本一份</w:t>
      </w:r>
      <w:r>
        <w:rPr>
          <w:rFonts w:hint="eastAsia" w:ascii="仿宋" w:hAnsi="仿宋" w:eastAsia="仿宋"/>
          <w:sz w:val="32"/>
          <w:szCs w:val="32"/>
          <w:highlight w:val="none"/>
          <w:lang w:eastAsia="zh-CN"/>
        </w:rPr>
        <w:t>、</w:t>
      </w:r>
      <w:r>
        <w:rPr>
          <w:rFonts w:hint="eastAsia" w:ascii="仿宋" w:hAnsi="仿宋" w:eastAsia="仿宋"/>
          <w:sz w:val="32"/>
          <w:szCs w:val="32"/>
          <w:highlight w:val="none"/>
        </w:rPr>
        <w:t>副本一份</w:t>
      </w:r>
      <w:r>
        <w:rPr>
          <w:rFonts w:hint="eastAsia" w:ascii="仿宋" w:hAnsi="仿宋" w:eastAsia="仿宋"/>
          <w:sz w:val="32"/>
          <w:szCs w:val="32"/>
          <w:highlight w:val="none"/>
          <w:lang w:eastAsia="zh-CN"/>
        </w:rPr>
        <w:t>、</w:t>
      </w:r>
      <w:r>
        <w:rPr>
          <w:rFonts w:hint="eastAsia" w:ascii="仿宋" w:hAnsi="仿宋" w:eastAsia="仿宋" w:cs="仿宋"/>
          <w:color w:val="000000" w:themeColor="text1"/>
          <w:kern w:val="0"/>
          <w:sz w:val="32"/>
          <w:szCs w:val="32"/>
          <w:highlight w:val="none"/>
          <w14:textFill>
            <w14:solidFill>
              <w14:schemeClr w14:val="tx1"/>
            </w14:solidFill>
          </w14:textFill>
        </w:rPr>
        <w:t>电子版</w:t>
      </w:r>
      <w:r>
        <w:rPr>
          <w:rFonts w:hint="eastAsia" w:ascii="仿宋" w:hAnsi="仿宋" w:eastAsia="仿宋" w:cs="仿宋"/>
          <w:color w:val="000000" w:themeColor="text1"/>
          <w:kern w:val="0"/>
          <w:sz w:val="32"/>
          <w:szCs w:val="32"/>
          <w:highlight w:val="none"/>
          <w:lang w:val="en-US" w:eastAsia="zh-CN"/>
          <w14:textFill>
            <w14:solidFill>
              <w14:schemeClr w14:val="tx1"/>
            </w14:solidFill>
          </w14:textFill>
        </w:rPr>
        <w:t>一</w:t>
      </w:r>
      <w:r>
        <w:rPr>
          <w:rFonts w:hint="eastAsia" w:ascii="仿宋" w:hAnsi="仿宋" w:eastAsia="仿宋" w:cs="仿宋"/>
          <w:color w:val="000000" w:themeColor="text1"/>
          <w:kern w:val="0"/>
          <w:sz w:val="32"/>
          <w:szCs w:val="32"/>
          <w:highlight w:val="none"/>
          <w14:textFill>
            <w14:solidFill>
              <w14:schemeClr w14:val="tx1"/>
            </w14:solidFill>
          </w14:textFill>
        </w:rPr>
        <w:t>份（U盘介质）</w:t>
      </w:r>
      <w:r>
        <w:rPr>
          <w:rFonts w:hint="eastAsia" w:ascii="仿宋" w:hAnsi="仿宋" w:eastAsia="仿宋"/>
          <w:sz w:val="32"/>
          <w:szCs w:val="32"/>
          <w:highlight w:val="none"/>
        </w:rPr>
        <w:t>。</w:t>
      </w:r>
    </w:p>
    <w:tbl>
      <w:tblPr>
        <w:tblStyle w:val="16"/>
        <w:tblW w:w="8928" w:type="dxa"/>
        <w:jc w:val="center"/>
        <w:tblLayout w:type="fixed"/>
        <w:tblCellMar>
          <w:top w:w="0" w:type="dxa"/>
          <w:left w:w="108" w:type="dxa"/>
          <w:bottom w:w="0" w:type="dxa"/>
          <w:right w:w="108" w:type="dxa"/>
        </w:tblCellMar>
      </w:tblPr>
      <w:tblGrid>
        <w:gridCol w:w="4465"/>
        <w:gridCol w:w="4463"/>
      </w:tblGrid>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(1) 投标书</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(2) 开标一览表</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(3) 价格明细表</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(4) 清洗服务方案</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(5) 技术和商务偏离表</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(6) 法人代表授权书</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法人营业执照、税务登记证</w:t>
            </w:r>
          </w:p>
        </w:tc>
      </w:tr>
      <w:tr>
        <w:tblPrEx>
          <w:tblCellMar>
            <w:top w:w="0" w:type="dxa"/>
            <w:left w:w="108" w:type="dxa"/>
            <w:bottom w:w="0" w:type="dxa"/>
            <w:right w:w="108" w:type="dxa"/>
          </w:tblCellMar>
        </w:tblPrEx>
        <w:trPr>
          <w:trHeight w:val="454" w:hRule="atLeast"/>
          <w:jc w:val="center"/>
        </w:trPr>
        <w:tc>
          <w:tcPr>
            <w:tcW w:w="4465"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(7) 投标人</w:t>
            </w:r>
            <w:r>
              <w:rPr>
                <w:rFonts w:hint="eastAsia" w:ascii="仿宋" w:hAnsi="仿宋" w:eastAsia="仿宋"/>
                <w:bCs/>
                <w:sz w:val="32"/>
                <w:szCs w:val="32"/>
                <w:highlight w:val="none"/>
              </w:rPr>
              <w:t>提</w:t>
            </w:r>
            <w:r>
              <w:rPr>
                <w:rFonts w:hint="eastAsia" w:ascii="仿宋" w:hAnsi="仿宋" w:eastAsia="仿宋"/>
                <w:sz w:val="32"/>
                <w:szCs w:val="32"/>
                <w:highlight w:val="none"/>
              </w:rPr>
              <w:t>交的其它资料</w:t>
            </w:r>
          </w:p>
        </w:tc>
        <w:tc>
          <w:tcPr>
            <w:tcW w:w="4463" w:type="dxa"/>
          </w:tcPr>
          <w:p>
            <w:pPr>
              <w:spacing w:line="500" w:lineRule="exact"/>
              <w:rPr>
                <w:rFonts w:ascii="仿宋" w:hAnsi="仿宋" w:eastAsia="仿宋"/>
                <w:sz w:val="32"/>
                <w:szCs w:val="32"/>
                <w:highlight w:val="none"/>
              </w:rPr>
            </w:pPr>
            <w:r>
              <w:rPr>
                <w:rFonts w:hint="eastAsia" w:ascii="仿宋" w:hAnsi="仿宋" w:eastAsia="仿宋"/>
                <w:sz w:val="32"/>
                <w:szCs w:val="32"/>
                <w:highlight w:val="none"/>
              </w:rPr>
              <w:t>(8)以 方式提供的金额为人民币元的投标保证金。</w:t>
            </w:r>
          </w:p>
        </w:tc>
      </w:tr>
    </w:tbl>
    <w:p>
      <w:pPr>
        <w:spacing w:line="500" w:lineRule="exact"/>
        <w:rPr>
          <w:rFonts w:ascii="仿宋" w:hAnsi="仿宋" w:eastAsia="仿宋"/>
          <w:sz w:val="32"/>
          <w:szCs w:val="32"/>
          <w:highlight w:val="none"/>
        </w:rPr>
      </w:pP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据此函，签字代表宣布同意如下：</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1.投标人已详细审查全部招标文件，包括修改文件（如有的话）和有关附件，将自行承担因对全部招标文件理解不正确或误解而产生的相应后果。</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2.投标人保证遵守招标文件的全部规定，投标人所提交的材料中所含的信息均为真实、准确、完整，且不具有任何误导性。</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3.投标人将按招标文件的规定履行合同责任和义务。</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4.本投标文件自开标日起投标有效期为：在招标文件投标人须知前附表第</w:t>
      </w:r>
      <w:r>
        <w:rPr>
          <w:rFonts w:ascii="仿宋" w:hAnsi="仿宋" w:eastAsia="仿宋"/>
          <w:sz w:val="32"/>
          <w:szCs w:val="32"/>
          <w:highlight w:val="none"/>
        </w:rPr>
        <w:t>3</w:t>
      </w:r>
      <w:r>
        <w:rPr>
          <w:rFonts w:hint="eastAsia" w:ascii="仿宋" w:hAnsi="仿宋" w:eastAsia="仿宋"/>
          <w:sz w:val="32"/>
          <w:szCs w:val="32"/>
          <w:highlight w:val="none"/>
        </w:rPr>
        <w:t>项所规定的期限内保持有效。</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 xml:space="preserve">    5.如果发生招标文件第二章投标人须知第12条所述情况，则同意招标人不予退还投标保证金。</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6.投标人同意提供按照招标人可能要求的与其投标有关的一切数据或资料，完全理解贵方不一定要接受最低的报价或收到的任何投标。</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7. 与本投标有关的一切正式往来通讯请寄：</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地址：  邮编：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电话：  传真：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640" w:firstLineChars="200"/>
        <w:rPr>
          <w:rFonts w:ascii="仿宋" w:hAnsi="仿宋" w:eastAsia="仿宋"/>
          <w:sz w:val="32"/>
          <w:szCs w:val="32"/>
          <w:highlight w:val="none"/>
          <w:u w:val="single"/>
        </w:rPr>
      </w:pPr>
      <w:r>
        <w:rPr>
          <w:rFonts w:hint="eastAsia" w:ascii="仿宋" w:hAnsi="仿宋" w:eastAsia="仿宋"/>
          <w:sz w:val="32"/>
          <w:szCs w:val="32"/>
          <w:highlight w:val="none"/>
        </w:rPr>
        <w:t>投标人（全称并加盖公章）：</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日  期： 年 月 日</w:t>
      </w:r>
    </w:p>
    <w:p>
      <w:pPr>
        <w:spacing w:line="500" w:lineRule="exact"/>
        <w:rPr>
          <w:rFonts w:ascii="仿宋" w:hAnsi="仿宋" w:eastAsia="仿宋"/>
          <w:b/>
          <w:bCs/>
          <w:sz w:val="32"/>
          <w:szCs w:val="32"/>
          <w:highlight w:val="none"/>
        </w:rPr>
      </w:pPr>
      <w:r>
        <w:rPr>
          <w:rFonts w:ascii="仿宋" w:hAnsi="仿宋" w:eastAsia="仿宋"/>
          <w:b/>
          <w:bCs/>
          <w:sz w:val="32"/>
          <w:szCs w:val="32"/>
          <w:highlight w:val="none"/>
        </w:rPr>
        <w:br w:type="page"/>
      </w:r>
      <w:r>
        <w:rPr>
          <w:rFonts w:hint="eastAsia" w:ascii="仿宋" w:hAnsi="仿宋" w:eastAsia="仿宋"/>
          <w:b/>
          <w:bCs/>
          <w:sz w:val="32"/>
          <w:szCs w:val="32"/>
          <w:highlight w:val="none"/>
        </w:rPr>
        <w:t>格式2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开标一览表</w:t>
      </w:r>
    </w:p>
    <w:p>
      <w:pPr>
        <w:pStyle w:val="2"/>
        <w:tabs>
          <w:tab w:val="left" w:pos="3996"/>
          <w:tab w:val="left" w:pos="8437"/>
        </w:tabs>
        <w:spacing w:line="500" w:lineRule="exact"/>
        <w:ind w:left="36"/>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00" w:lineRule="exact"/>
        <w:rPr>
          <w:rFonts w:ascii="仿宋" w:hAnsi="仿宋" w:eastAsia="仿宋"/>
          <w:sz w:val="32"/>
          <w:szCs w:val="32"/>
          <w:highlight w:val="none"/>
          <w:u w:val="single"/>
        </w:rPr>
      </w:pPr>
      <w:r>
        <w:rPr>
          <w:rFonts w:hint="eastAsia" w:ascii="仿宋" w:hAnsi="仿宋" w:eastAsia="仿宋"/>
          <w:sz w:val="32"/>
          <w:szCs w:val="32"/>
          <w:highlight w:val="none"/>
        </w:rPr>
        <w:t>招标项目：</w:t>
      </w:r>
      <w:r>
        <w:rPr>
          <w:rFonts w:hint="eastAsia" w:ascii="仿宋" w:hAnsi="仿宋" w:eastAsia="仿宋"/>
          <w:sz w:val="32"/>
          <w:szCs w:val="32"/>
          <w:highlight w:val="none"/>
          <w:u w:val="single"/>
        </w:rPr>
        <w:t>　　　　　　　　　　　　</w:t>
      </w:r>
      <w:r>
        <w:rPr>
          <w:rFonts w:hint="eastAsia" w:ascii="仿宋" w:hAnsi="仿宋" w:eastAsia="仿宋"/>
          <w:sz w:val="32"/>
          <w:szCs w:val="32"/>
          <w:highlight w:val="none"/>
        </w:rPr>
        <w:t xml:space="preserve">　　　招标编号：  </w:t>
      </w:r>
    </w:p>
    <w:p>
      <w:pPr>
        <w:pStyle w:val="2"/>
        <w:tabs>
          <w:tab w:val="left" w:pos="3996"/>
          <w:tab w:val="left" w:pos="8437"/>
        </w:tabs>
        <w:spacing w:line="500" w:lineRule="exact"/>
        <w:ind w:left="36"/>
        <w:rPr>
          <w:rFonts w:ascii="仿宋" w:hAnsi="仿宋" w:eastAsia="仿宋"/>
          <w:color w:val="auto"/>
          <w:sz w:val="32"/>
          <w:szCs w:val="32"/>
          <w:highlight w:val="none"/>
          <w:u w:val="single"/>
        </w:rPr>
      </w:pPr>
      <w:r>
        <w:rPr>
          <w:rFonts w:ascii="仿宋" w:hAnsi="仿宋" w:eastAsia="仿宋"/>
          <w:color w:val="auto"/>
          <w:sz w:val="32"/>
          <w:szCs w:val="32"/>
          <w:highlight w:val="none"/>
        </w:rPr>
        <w:t>货币单位：</w:t>
      </w:r>
    </w:p>
    <w:p>
      <w:pPr>
        <w:spacing w:before="3" w:line="500" w:lineRule="exact"/>
        <w:rPr>
          <w:rFonts w:ascii="仿宋" w:hAnsi="仿宋" w:eastAsia="仿宋"/>
          <w:sz w:val="32"/>
          <w:szCs w:val="32"/>
          <w:highlight w:val="none"/>
        </w:rPr>
      </w:pPr>
    </w:p>
    <w:tbl>
      <w:tblPr>
        <w:tblStyle w:val="16"/>
        <w:tblW w:w="8967" w:type="dxa"/>
        <w:tblInd w:w="121" w:type="dxa"/>
        <w:tblLayout w:type="fixed"/>
        <w:tblCellMar>
          <w:top w:w="0" w:type="dxa"/>
          <w:left w:w="0" w:type="dxa"/>
          <w:bottom w:w="0" w:type="dxa"/>
          <w:right w:w="0" w:type="dxa"/>
        </w:tblCellMar>
      </w:tblPr>
      <w:tblGrid>
        <w:gridCol w:w="1294"/>
        <w:gridCol w:w="893"/>
        <w:gridCol w:w="1981"/>
        <w:gridCol w:w="1459"/>
        <w:gridCol w:w="1800"/>
        <w:gridCol w:w="1540"/>
      </w:tblGrid>
      <w:tr>
        <w:tblPrEx>
          <w:tblCellMar>
            <w:top w:w="0" w:type="dxa"/>
            <w:left w:w="0" w:type="dxa"/>
            <w:bottom w:w="0" w:type="dxa"/>
            <w:right w:w="0" w:type="dxa"/>
          </w:tblCellMar>
        </w:tblPrEx>
        <w:trPr>
          <w:trHeight w:val="1442" w:hRule="exact"/>
        </w:trPr>
        <w:tc>
          <w:tcPr>
            <w:tcW w:w="1294"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项目名称</w:t>
            </w:r>
          </w:p>
        </w:tc>
        <w:tc>
          <w:tcPr>
            <w:tcW w:w="893"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数量</w:t>
            </w:r>
          </w:p>
        </w:tc>
        <w:tc>
          <w:tcPr>
            <w:tcW w:w="1981"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2"/>
              <w:jc w:val="center"/>
              <w:rPr>
                <w:rFonts w:ascii="仿宋" w:hAnsi="仿宋" w:eastAsia="仿宋" w:cs="宋体"/>
                <w:sz w:val="28"/>
                <w:szCs w:val="28"/>
                <w:highlight w:val="none"/>
                <w:lang w:eastAsia="zh-CN"/>
              </w:rPr>
            </w:pPr>
            <w:r>
              <w:rPr>
                <w:rFonts w:hint="eastAsia" w:ascii="仿宋" w:hAnsi="仿宋" w:eastAsia="仿宋" w:cs="宋体"/>
                <w:sz w:val="28"/>
                <w:szCs w:val="28"/>
                <w:highlight w:val="none"/>
                <w:lang w:eastAsia="zh-CN"/>
              </w:rPr>
              <w:t>报价</w:t>
            </w:r>
          </w:p>
        </w:tc>
        <w:tc>
          <w:tcPr>
            <w:tcW w:w="1459"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highlight w:val="none"/>
              </w:rPr>
            </w:pPr>
            <w:r>
              <w:rPr>
                <w:rFonts w:hint="eastAsia" w:ascii="仿宋" w:hAnsi="仿宋" w:eastAsia="仿宋" w:cs="宋体"/>
                <w:sz w:val="28"/>
                <w:szCs w:val="28"/>
                <w:highlight w:val="none"/>
                <w:lang w:eastAsia="zh-CN"/>
              </w:rPr>
              <w:t>服务</w:t>
            </w:r>
            <w:r>
              <w:rPr>
                <w:rFonts w:ascii="仿宋" w:hAnsi="仿宋" w:eastAsia="仿宋" w:cs="宋体"/>
                <w:sz w:val="28"/>
                <w:szCs w:val="28"/>
                <w:highlight w:val="none"/>
              </w:rPr>
              <w:t>期</w:t>
            </w:r>
          </w:p>
        </w:tc>
        <w:tc>
          <w:tcPr>
            <w:tcW w:w="1800" w:type="dxa"/>
            <w:tcBorders>
              <w:top w:val="single" w:color="000000" w:sz="4" w:space="0"/>
              <w:left w:val="single" w:color="000000" w:sz="4" w:space="0"/>
              <w:bottom w:val="single" w:color="000000" w:sz="4" w:space="0"/>
              <w:right w:val="single" w:color="000000" w:sz="4" w:space="0"/>
            </w:tcBorders>
          </w:tcPr>
          <w:p>
            <w:pPr>
              <w:pStyle w:val="26"/>
              <w:spacing w:line="500" w:lineRule="exact"/>
              <w:ind w:right="107"/>
              <w:jc w:val="center"/>
              <w:rPr>
                <w:rFonts w:ascii="仿宋" w:hAnsi="仿宋" w:eastAsia="仿宋" w:cs="宋体"/>
                <w:sz w:val="28"/>
                <w:szCs w:val="28"/>
                <w:highlight w:val="none"/>
              </w:rPr>
            </w:pPr>
            <w:r>
              <w:rPr>
                <w:rFonts w:ascii="仿宋" w:hAnsi="仿宋" w:eastAsia="仿宋" w:cs="宋体"/>
                <w:sz w:val="28"/>
                <w:szCs w:val="28"/>
                <w:highlight w:val="none"/>
              </w:rPr>
              <w:t>投标保证金</w:t>
            </w:r>
          </w:p>
        </w:tc>
        <w:tc>
          <w:tcPr>
            <w:tcW w:w="1540" w:type="dxa"/>
            <w:tcBorders>
              <w:top w:val="single" w:color="000000" w:sz="4" w:space="0"/>
              <w:left w:val="single" w:color="000000" w:sz="4" w:space="0"/>
              <w:bottom w:val="single" w:color="000000" w:sz="4" w:space="0"/>
              <w:right w:val="single" w:color="000000" w:sz="4" w:space="0"/>
            </w:tcBorders>
          </w:tcPr>
          <w:p>
            <w:pPr>
              <w:pStyle w:val="26"/>
              <w:spacing w:line="500" w:lineRule="exact"/>
              <w:jc w:val="center"/>
              <w:rPr>
                <w:rFonts w:ascii="仿宋" w:hAnsi="仿宋" w:eastAsia="仿宋" w:cs="宋体"/>
                <w:sz w:val="28"/>
                <w:szCs w:val="28"/>
                <w:highlight w:val="none"/>
              </w:rPr>
            </w:pPr>
            <w:r>
              <w:rPr>
                <w:rFonts w:ascii="仿宋" w:hAnsi="仿宋" w:eastAsia="仿宋" w:cs="宋体"/>
                <w:sz w:val="28"/>
                <w:szCs w:val="28"/>
                <w:highlight w:val="none"/>
              </w:rPr>
              <w:t>备注</w:t>
            </w:r>
          </w:p>
        </w:tc>
      </w:tr>
      <w:tr>
        <w:tblPrEx>
          <w:tblCellMar>
            <w:top w:w="0" w:type="dxa"/>
            <w:left w:w="0" w:type="dxa"/>
            <w:bottom w:w="0" w:type="dxa"/>
            <w:right w:w="0" w:type="dxa"/>
          </w:tblCellMar>
        </w:tblPrEx>
        <w:trPr>
          <w:trHeight w:val="1632" w:hRule="exact"/>
        </w:trPr>
        <w:tc>
          <w:tcPr>
            <w:tcW w:w="1294"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c>
          <w:tcPr>
            <w:tcW w:w="893"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c>
          <w:tcPr>
            <w:tcW w:w="1981"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c>
          <w:tcPr>
            <w:tcW w:w="1459"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c>
          <w:tcPr>
            <w:tcW w:w="180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c>
          <w:tcPr>
            <w:tcW w:w="1540" w:type="dxa"/>
            <w:tcBorders>
              <w:top w:val="single" w:color="000000" w:sz="4" w:space="0"/>
              <w:left w:val="single" w:color="000000" w:sz="4" w:space="0"/>
              <w:bottom w:val="single" w:color="000000" w:sz="4" w:space="0"/>
              <w:right w:val="single" w:color="000000" w:sz="4" w:space="0"/>
            </w:tcBorders>
          </w:tcPr>
          <w:p>
            <w:pPr>
              <w:spacing w:line="500" w:lineRule="exact"/>
              <w:rPr>
                <w:rFonts w:ascii="仿宋" w:hAnsi="仿宋" w:eastAsia="仿宋"/>
                <w:sz w:val="28"/>
                <w:szCs w:val="28"/>
                <w:highlight w:val="none"/>
              </w:rPr>
            </w:pPr>
          </w:p>
        </w:tc>
      </w:tr>
    </w:tbl>
    <w:p>
      <w:pPr>
        <w:pStyle w:val="2"/>
        <w:spacing w:line="500" w:lineRule="exact"/>
        <w:rPr>
          <w:rFonts w:ascii="仿宋" w:hAnsi="仿宋" w:eastAsia="仿宋"/>
          <w:color w:val="auto"/>
          <w:sz w:val="32"/>
          <w:szCs w:val="32"/>
          <w:highlight w:val="none"/>
        </w:rPr>
      </w:pPr>
    </w:p>
    <w:p>
      <w:pPr>
        <w:pStyle w:val="2"/>
        <w:spacing w:line="500" w:lineRule="exact"/>
        <w:rPr>
          <w:rFonts w:ascii="仿宋" w:hAnsi="仿宋" w:eastAsia="仿宋"/>
          <w:color w:val="auto"/>
          <w:sz w:val="32"/>
          <w:szCs w:val="32"/>
          <w:highlight w:val="none"/>
        </w:rPr>
      </w:pPr>
      <w:r>
        <w:rPr>
          <w:rFonts w:ascii="仿宋" w:hAnsi="仿宋" w:eastAsia="仿宋"/>
          <w:color w:val="auto"/>
          <w:sz w:val="32"/>
          <w:szCs w:val="32"/>
          <w:highlight w:val="none"/>
        </w:rPr>
        <w:t>注：详细报价清单应另纸详列。</w:t>
      </w:r>
    </w:p>
    <w:p>
      <w:pPr>
        <w:pStyle w:val="2"/>
        <w:tabs>
          <w:tab w:val="left" w:pos="4340"/>
        </w:tabs>
        <w:spacing w:before="25" w:line="500" w:lineRule="exact"/>
        <w:ind w:right="946"/>
        <w:rPr>
          <w:rFonts w:ascii="仿宋" w:hAnsi="仿宋" w:eastAsia="仿宋"/>
          <w:color w:val="auto"/>
          <w:sz w:val="32"/>
          <w:szCs w:val="32"/>
          <w:highlight w:val="none"/>
        </w:rPr>
      </w:pP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投标人（全称并加盖公章）：</w:t>
      </w:r>
    </w:p>
    <w:p>
      <w:pPr>
        <w:spacing w:line="500" w:lineRule="exact"/>
        <w:ind w:firstLine="320" w:firstLineChars="1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sectPr>
          <w:footerReference r:id="rId5" w:type="default"/>
          <w:pgSz w:w="11907" w:h="16840"/>
          <w:pgMar w:top="1418" w:right="1418" w:bottom="1418" w:left="1418" w:header="857" w:footer="999" w:gutter="0"/>
          <w:cols w:space="720" w:num="1"/>
          <w:docGrid w:linePitch="286" w:charSpace="0"/>
        </w:sectPr>
      </w:pPr>
    </w:p>
    <w:p>
      <w:pPr>
        <w:spacing w:line="500" w:lineRule="exact"/>
        <w:rPr>
          <w:rFonts w:ascii="仿宋" w:hAnsi="仿宋" w:eastAsia="仿宋"/>
          <w:b/>
          <w:bCs/>
          <w:sz w:val="32"/>
          <w:szCs w:val="32"/>
          <w:highlight w:val="none"/>
        </w:rPr>
      </w:pPr>
      <w:bookmarkStart w:id="209" w:name="_bookmark30"/>
      <w:bookmarkEnd w:id="209"/>
      <w:r>
        <w:rPr>
          <w:rFonts w:hint="eastAsia" w:ascii="仿宋" w:hAnsi="仿宋" w:eastAsia="仿宋"/>
          <w:b/>
          <w:bCs/>
          <w:sz w:val="32"/>
          <w:szCs w:val="32"/>
          <w:highlight w:val="none"/>
        </w:rPr>
        <w:t>格式3</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投标人业绩证明</w:t>
      </w:r>
    </w:p>
    <w:tbl>
      <w:tblPr>
        <w:tblStyle w:val="16"/>
        <w:tblpPr w:leftFromText="180" w:rightFromText="180" w:vertAnchor="page" w:horzAnchor="margin" w:tblpY="2800"/>
        <w:tblW w:w="8861" w:type="dxa"/>
        <w:tblInd w:w="0" w:type="dxa"/>
        <w:tblLayout w:type="fixed"/>
        <w:tblCellMar>
          <w:top w:w="0" w:type="dxa"/>
          <w:left w:w="108" w:type="dxa"/>
          <w:bottom w:w="0" w:type="dxa"/>
          <w:right w:w="108" w:type="dxa"/>
        </w:tblCellMar>
      </w:tblPr>
      <w:tblGrid>
        <w:gridCol w:w="902"/>
        <w:gridCol w:w="1751"/>
        <w:gridCol w:w="3555"/>
        <w:gridCol w:w="1751"/>
        <w:gridCol w:w="902"/>
      </w:tblGrid>
      <w:tr>
        <w:tblPrEx>
          <w:tblCellMar>
            <w:top w:w="0" w:type="dxa"/>
            <w:left w:w="108" w:type="dxa"/>
            <w:bottom w:w="0" w:type="dxa"/>
            <w:right w:w="108" w:type="dxa"/>
          </w:tblCellMar>
        </w:tblPrEx>
        <w:trPr>
          <w:trHeight w:val="364" w:hRule="atLeast"/>
        </w:trPr>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序号</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项目名称</w:t>
            </w:r>
          </w:p>
        </w:tc>
        <w:tc>
          <w:tcPr>
            <w:tcW w:w="355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项目地址</w:t>
            </w:r>
          </w:p>
        </w:tc>
        <w:tc>
          <w:tcPr>
            <w:tcW w:w="1751"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清洗日期</w:t>
            </w:r>
          </w:p>
        </w:tc>
        <w:tc>
          <w:tcPr>
            <w:tcW w:w="90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center"/>
              <w:rPr>
                <w:rFonts w:ascii="仿宋" w:hAnsi="仿宋" w:eastAsia="仿宋" w:cs="宋体"/>
                <w:kern w:val="0"/>
                <w:sz w:val="28"/>
                <w:szCs w:val="28"/>
                <w:highlight w:val="none"/>
              </w:rPr>
            </w:pPr>
            <w:r>
              <w:rPr>
                <w:rFonts w:hint="eastAsia" w:ascii="仿宋" w:hAnsi="仿宋" w:eastAsia="仿宋" w:cs="宋体"/>
                <w:kern w:val="0"/>
                <w:sz w:val="28"/>
                <w:szCs w:val="28"/>
                <w:highlight w:val="none"/>
              </w:rPr>
              <w:t>备注</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r>
        <w:tblPrEx>
          <w:tblCellMar>
            <w:top w:w="0" w:type="dxa"/>
            <w:left w:w="108" w:type="dxa"/>
            <w:bottom w:w="0" w:type="dxa"/>
            <w:right w:w="108" w:type="dxa"/>
          </w:tblCellMar>
        </w:tblPrEx>
        <w:trPr>
          <w:trHeight w:val="364" w:hRule="atLeast"/>
        </w:trPr>
        <w:tc>
          <w:tcPr>
            <w:tcW w:w="902"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3555"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1751"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c>
          <w:tcPr>
            <w:tcW w:w="902"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cs="宋体"/>
                <w:kern w:val="0"/>
                <w:sz w:val="24"/>
                <w:highlight w:val="none"/>
              </w:rPr>
            </w:pPr>
            <w:r>
              <w:rPr>
                <w:rFonts w:hint="eastAsia" w:ascii="宋体" w:hAnsi="宋体" w:cs="宋体"/>
                <w:kern w:val="0"/>
                <w:sz w:val="24"/>
                <w:highlight w:val="none"/>
              </w:rPr>
              <w:t>　</w:t>
            </w:r>
          </w:p>
        </w:tc>
      </w:tr>
    </w:tbl>
    <w:p>
      <w:pPr>
        <w:pStyle w:val="9"/>
        <w:spacing w:line="360" w:lineRule="auto"/>
        <w:ind w:firstLine="411" w:firstLineChars="147"/>
        <w:rPr>
          <w:rFonts w:ascii="仿宋" w:hAnsi="仿宋" w:eastAsia="仿宋"/>
          <w:bCs/>
          <w:color w:val="000000"/>
          <w:sz w:val="28"/>
          <w:szCs w:val="28"/>
          <w:highlight w:val="none"/>
        </w:rPr>
      </w:pPr>
      <w:r>
        <w:rPr>
          <w:rFonts w:hint="eastAsia" w:ascii="仿宋" w:hAnsi="仿宋" w:eastAsia="仿宋"/>
          <w:bCs/>
          <w:color w:val="000000"/>
          <w:sz w:val="28"/>
          <w:szCs w:val="28"/>
          <w:highlight w:val="none"/>
        </w:rPr>
        <w:t>投标人承诺以上项目为投标人实际清洗的工程项目。如投标人成为本次项目的中标人，接受招标人对上述项目的现场核实。</w:t>
      </w:r>
    </w:p>
    <w:p>
      <w:pPr>
        <w:pStyle w:val="9"/>
        <w:spacing w:line="360" w:lineRule="auto"/>
        <w:ind w:firstLine="411" w:firstLineChars="147"/>
        <w:rPr>
          <w:rFonts w:ascii="仿宋" w:hAnsi="仿宋" w:eastAsia="仿宋"/>
          <w:bCs/>
          <w:color w:val="000000"/>
          <w:sz w:val="28"/>
          <w:szCs w:val="28"/>
          <w:highlight w:val="none"/>
        </w:rPr>
      </w:pP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投标人（全称并加盖公章）：</w:t>
      </w:r>
    </w:p>
    <w:p>
      <w:pPr>
        <w:spacing w:line="500" w:lineRule="exact"/>
        <w:ind w:firstLine="320" w:firstLineChars="1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日      期：</w:t>
      </w:r>
    </w:p>
    <w:p>
      <w:pPr>
        <w:jc w:val="left"/>
        <w:rPr>
          <w:rFonts w:ascii="仿宋" w:hAnsi="仿宋" w:eastAsia="仿宋"/>
          <w:b/>
          <w:bCs/>
          <w:sz w:val="32"/>
          <w:szCs w:val="32"/>
          <w:highlight w:val="none"/>
        </w:rPr>
      </w:pPr>
      <w:r>
        <w:rPr>
          <w:rFonts w:ascii="仿宋" w:hAnsi="仿宋" w:eastAsia="仿宋"/>
          <w:bCs/>
          <w:color w:val="000000"/>
          <w:sz w:val="28"/>
          <w:szCs w:val="28"/>
          <w:highlight w:val="none"/>
        </w:rPr>
        <w:br w:type="page"/>
      </w:r>
      <w:r>
        <w:rPr>
          <w:rFonts w:hint="eastAsia" w:ascii="仿宋" w:hAnsi="仿宋" w:eastAsia="仿宋"/>
          <w:b/>
          <w:bCs/>
          <w:sz w:val="32"/>
          <w:szCs w:val="32"/>
          <w:highlight w:val="none"/>
        </w:rPr>
        <w:t>格式4</w:t>
      </w:r>
    </w:p>
    <w:p>
      <w:pPr>
        <w:jc w:val="center"/>
        <w:rPr>
          <w:rFonts w:ascii="仿宋" w:hAnsi="仿宋" w:eastAsia="仿宋"/>
          <w:b/>
          <w:sz w:val="32"/>
          <w:szCs w:val="32"/>
          <w:highlight w:val="none"/>
        </w:rPr>
      </w:pPr>
      <w:r>
        <w:rPr>
          <w:rFonts w:hint="eastAsia" w:ascii="仿宋" w:hAnsi="仿宋" w:eastAsia="仿宋"/>
          <w:b/>
          <w:sz w:val="32"/>
          <w:szCs w:val="32"/>
          <w:highlight w:val="none"/>
        </w:rPr>
        <w:t>作业安全承诺书</w:t>
      </w:r>
    </w:p>
    <w:p>
      <w:pPr>
        <w:jc w:val="center"/>
        <w:rPr>
          <w:rFonts w:ascii="仿宋" w:hAnsi="仿宋" w:eastAsia="仿宋"/>
          <w:sz w:val="28"/>
          <w:szCs w:val="28"/>
          <w:highlight w:val="none"/>
        </w:rPr>
      </w:pPr>
    </w:p>
    <w:p>
      <w:pPr>
        <w:spacing w:line="500" w:lineRule="exact"/>
        <w:rPr>
          <w:rFonts w:ascii="仿宋" w:hAnsi="仿宋" w:eastAsia="仿宋"/>
          <w:sz w:val="28"/>
          <w:szCs w:val="28"/>
          <w:highlight w:val="none"/>
        </w:rPr>
      </w:pPr>
      <w:r>
        <w:rPr>
          <w:rFonts w:hint="eastAsia" w:ascii="仿宋" w:hAnsi="仿宋" w:eastAsia="仿宋"/>
          <w:sz w:val="28"/>
          <w:szCs w:val="28"/>
          <w:highlight w:val="none"/>
        </w:rPr>
        <w:t>致：厦门国贸城市服务集团股份有限公司</w:t>
      </w:r>
    </w:p>
    <w:p>
      <w:pPr>
        <w:spacing w:line="500" w:lineRule="exact"/>
        <w:rPr>
          <w:rFonts w:ascii="仿宋" w:hAnsi="仿宋" w:eastAsia="仿宋"/>
          <w:sz w:val="28"/>
          <w:szCs w:val="28"/>
          <w:highlight w:val="none"/>
        </w:rPr>
      </w:pPr>
      <w:r>
        <w:rPr>
          <w:rFonts w:hint="eastAsia" w:eastAsia="仿宋"/>
          <w:sz w:val="28"/>
          <w:szCs w:val="28"/>
          <w:highlight w:val="none"/>
        </w:rPr>
        <w:t>       </w:t>
      </w:r>
      <w:r>
        <w:rPr>
          <w:rFonts w:hint="eastAsia" w:ascii="仿宋" w:hAnsi="仿宋" w:eastAsia="仿宋"/>
          <w:sz w:val="28"/>
          <w:szCs w:val="28"/>
          <w:highlight w:val="none"/>
        </w:rPr>
        <w:t xml:space="preserve"> 为贯彻“安全第一，预防为主，综合治理”方针，保证作业质量和安全生产，保持良好的工作秩序和作业场所的卫生环境，保护作业人员的安全和身体健康，防止伤亡事故的发生。加强对作业人员在贵司管辖范围内进行的外包项目作业安全管理（□建筑施工□装修作业□设施设备的安装□维修施工□设备保养□保洁作业□外墙清洗□水池清洗□化粪池清掏□消杀作业□绿化施工与养护□其他____________），我司承诺如下：</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一、加强对现场工作人员的安全教育，提高现场工作人员的安全意识和安全技术水平。</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二、作业携带的设备及用具，符合国家和企业安全规程要求，特种作业人员须持有效证件操作。</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三、在作业时设置醒目的警示标牌及安全标识，明确指定现场安全负责人，加强作业地点的文明卫生及安全管理，所有作业人员正确穿戴好防护用品，遵守贵司的各种规章制度、现场管理规定，做到安全、文明作业。</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四、在作业过程中，采取符合国家标准的安全防护措施，做到“三不伤害”（自己不伤害自己，自己不伤害他人，自己不被他人伤害），确保不出安全责任事故。在作业过程中发生的一切伤亡（包括由我司造成贵司人员、其他人员、行人伤亡）、火警、火灾、机械等事故，由我司负责事故上报、经济赔偿和善后处理。事故的损失和善后处理费用均由我司承担。</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五、我司对作业人员投保相关的安全责任险。</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六、我司认真执行国家、行业等相关作业的安全技术操作规程。作业时，与贵司项目负责人保持密切联系，如作业需要动用贵司水、电和其它设备设施或进行危险作业（拆除、吊装、危险搬运、登高作业、动火、临时用电、电气安装、切割焊接、绿化修剪、消杀作业等），必须与贵司办理相关手续后实施，接水、接电必须由贵司或贵司指定人员操作。未经贵司允许，我司不得擅自使用和移动贵司的设备设施，否则所发生的一切后果由我司承担。</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七、在高温、大风等不良气候条件下作业时，我司自备防高温、防风、防雨、防雷击等安全措施，确保安全作业。</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八、我司作业人员不得擅自进入业主的非作业区域，若因作业需要临时进入业主非作业区域，应向贵司专业负责人办理登记手续、取得业主同意后才可入内，进入人员须严格遵守业主各项规章制度。</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九、作业过程中，我司注意作业现场地下管线及高低压架空线路的保护。贵司项目对口负责人对地下管线和障碍物应详细交底，我司应遵守交底要求，如遇有情况，应及时向贵司和有关部门联系，采取保护措施。</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十、作业材料堆放整齐，垃圾及时处理，不影响贵司正常秩序及通信畅通。</w:t>
      </w:r>
    </w:p>
    <w:p>
      <w:pPr>
        <w:spacing w:line="50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十一、贵司有权对我司作业现场安全进行指导及监督，对作业现场检查时提出的违章现象和不安全隐患，我司立即整改。如出现危及人身和设备安全的紧急情况，贵司有权对我司进行处罚或责令我司停止作业。</w:t>
      </w:r>
    </w:p>
    <w:p>
      <w:pPr>
        <w:spacing w:line="500" w:lineRule="exact"/>
        <w:ind w:firstLine="560" w:firstLineChars="200"/>
        <w:rPr>
          <w:sz w:val="28"/>
          <w:szCs w:val="28"/>
          <w:highlight w:val="none"/>
        </w:rPr>
      </w:pPr>
    </w:p>
    <w:p>
      <w:pPr>
        <w:spacing w:line="500" w:lineRule="exact"/>
        <w:rPr>
          <w:rFonts w:ascii="宋体" w:hAnsi="宋体" w:cs="Lucida Sans Unicode"/>
          <w:sz w:val="28"/>
          <w:szCs w:val="28"/>
          <w:highlight w:val="none"/>
        </w:rPr>
      </w:pPr>
    </w:p>
    <w:p>
      <w:pPr>
        <w:pStyle w:val="9"/>
        <w:spacing w:line="360" w:lineRule="auto"/>
        <w:ind w:firstLine="470" w:firstLineChars="147"/>
        <w:rPr>
          <w:rFonts w:ascii="仿宋" w:hAnsi="仿宋" w:eastAsia="仿宋"/>
          <w:sz w:val="32"/>
          <w:szCs w:val="32"/>
          <w:highlight w:val="none"/>
        </w:rPr>
      </w:pPr>
      <w:r>
        <w:rPr>
          <w:rFonts w:hint="eastAsia" w:ascii="仿宋" w:hAnsi="仿宋" w:eastAsia="仿宋"/>
          <w:sz w:val="32"/>
          <w:szCs w:val="32"/>
          <w:highlight w:val="none"/>
        </w:rPr>
        <w:t>投标人（全称并加盖公章）：</w:t>
      </w:r>
    </w:p>
    <w:p>
      <w:pPr>
        <w:spacing w:line="500" w:lineRule="exact"/>
        <w:ind w:firstLine="320" w:firstLineChars="100"/>
        <w:rPr>
          <w:rFonts w:ascii="仿宋" w:hAnsi="仿宋" w:eastAsia="仿宋"/>
          <w:sz w:val="32"/>
          <w:szCs w:val="32"/>
          <w:highlight w:val="none"/>
          <w:u w:val="single"/>
        </w:rPr>
      </w:pPr>
      <w:r>
        <w:rPr>
          <w:rFonts w:hint="eastAsia" w:ascii="仿宋" w:hAnsi="仿宋" w:eastAsia="仿宋"/>
          <w:sz w:val="32"/>
          <w:szCs w:val="32"/>
          <w:highlight w:val="none"/>
        </w:rPr>
        <w:t xml:space="preserve">投标人代表签字： </w:t>
      </w:r>
    </w:p>
    <w:p>
      <w:pPr>
        <w:spacing w:line="500" w:lineRule="exact"/>
        <w:ind w:firstLine="320" w:firstLineChars="100"/>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格式5  </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lang w:val="en-US" w:eastAsia="zh-Hans"/>
        </w:rPr>
        <w:t>投标人</w:t>
      </w:r>
      <w:r>
        <w:rPr>
          <w:rFonts w:hint="eastAsia" w:ascii="仿宋" w:hAnsi="仿宋" w:eastAsia="仿宋"/>
          <w:b/>
          <w:bCs/>
          <w:sz w:val="32"/>
          <w:szCs w:val="32"/>
          <w:highlight w:val="none"/>
        </w:rPr>
        <w:t>承诺函</w:t>
      </w:r>
      <w:r>
        <w:rPr>
          <w:rFonts w:hint="eastAsia" w:ascii="仿宋" w:hAnsi="仿宋" w:eastAsia="仿宋"/>
          <w:b/>
          <w:bCs/>
          <w:sz w:val="32"/>
          <w:szCs w:val="32"/>
          <w:highlight w:val="none"/>
        </w:rPr>
        <w:cr/>
      </w:r>
    </w:p>
    <w:p>
      <w:pPr>
        <w:pStyle w:val="2"/>
        <w:tabs>
          <w:tab w:val="left" w:pos="4580"/>
        </w:tabs>
        <w:spacing w:line="500" w:lineRule="exact"/>
        <w:ind w:firstLine="960" w:firstLineChars="300"/>
        <w:rPr>
          <w:rFonts w:ascii="仿宋" w:hAnsi="仿宋" w:eastAsia="仿宋"/>
          <w:color w:val="auto"/>
          <w:sz w:val="32"/>
          <w:szCs w:val="32"/>
          <w:highlight w:val="none"/>
        </w:rPr>
      </w:pPr>
      <w:r>
        <w:rPr>
          <w:rFonts w:ascii="仿宋" w:hAnsi="仿宋" w:eastAsia="仿宋"/>
          <w:color w:val="auto"/>
          <w:sz w:val="32"/>
          <w:szCs w:val="32"/>
          <w:highlight w:val="none"/>
        </w:rPr>
        <w:t>根据贵方为</w:t>
      </w:r>
      <w:r>
        <w:rPr>
          <w:rFonts w:ascii="仿宋" w:hAnsi="仿宋" w:eastAsia="仿宋"/>
          <w:color w:val="auto"/>
          <w:sz w:val="32"/>
          <w:szCs w:val="32"/>
          <w:highlight w:val="none"/>
          <w:u w:val="single"/>
        </w:rPr>
        <w:tab/>
      </w:r>
      <w:r>
        <w:rPr>
          <w:rFonts w:ascii="仿宋" w:hAnsi="仿宋" w:eastAsia="仿宋"/>
          <w:color w:val="auto"/>
          <w:sz w:val="32"/>
          <w:szCs w:val="32"/>
          <w:highlight w:val="none"/>
        </w:rPr>
        <w:t>招标项目的投标</w:t>
      </w:r>
      <w:r>
        <w:rPr>
          <w:rFonts w:hint="eastAsia" w:ascii="仿宋" w:hAnsi="仿宋" w:eastAsia="仿宋"/>
          <w:color w:val="auto"/>
          <w:sz w:val="32"/>
          <w:szCs w:val="32"/>
          <w:highlight w:val="none"/>
        </w:rPr>
        <w:t>要求</w:t>
      </w:r>
      <w:r>
        <w:rPr>
          <w:rFonts w:ascii="仿宋" w:hAnsi="仿宋" w:eastAsia="仿宋"/>
          <w:color w:val="auto"/>
          <w:sz w:val="32"/>
          <w:szCs w:val="32"/>
          <w:highlight w:val="none"/>
        </w:rPr>
        <w:t>，我公司对该项目做出如下服务方案：</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pStyle w:val="2"/>
        <w:spacing w:line="500" w:lineRule="exact"/>
        <w:ind w:left="3042" w:right="146"/>
        <w:rPr>
          <w:rFonts w:ascii="仿宋" w:hAnsi="仿宋" w:eastAsia="仿宋"/>
          <w:color w:val="auto"/>
          <w:sz w:val="32"/>
          <w:szCs w:val="32"/>
          <w:highlight w:val="none"/>
        </w:rPr>
      </w:pPr>
      <w:r>
        <w:rPr>
          <w:rFonts w:ascii="仿宋" w:hAnsi="仿宋" w:eastAsia="仿宋"/>
          <w:color w:val="auto"/>
          <w:sz w:val="32"/>
          <w:szCs w:val="32"/>
          <w:highlight w:val="none"/>
        </w:rPr>
        <w:t>（内容根据招标文件要求自拟）</w:t>
      </w:r>
    </w:p>
    <w:p>
      <w:pPr>
        <w:spacing w:line="500" w:lineRule="exact"/>
        <w:ind w:firstLine="640" w:firstLineChars="200"/>
        <w:rPr>
          <w:rFonts w:ascii="仿宋" w:hAnsi="仿宋" w:eastAsia="仿宋"/>
          <w:sz w:val="32"/>
          <w:szCs w:val="32"/>
          <w:highlight w:val="none"/>
        </w:rPr>
      </w:pPr>
    </w:p>
    <w:p>
      <w:pPr>
        <w:tabs>
          <w:tab w:val="left" w:pos="6814"/>
        </w:tabs>
        <w:spacing w:line="500" w:lineRule="exact"/>
        <w:rPr>
          <w:rFonts w:ascii="仿宋" w:hAnsi="仿宋" w:eastAsia="仿宋"/>
          <w:sz w:val="32"/>
          <w:szCs w:val="32"/>
          <w:highlight w:val="none"/>
        </w:rPr>
      </w:pPr>
      <w:r>
        <w:rPr>
          <w:rFonts w:ascii="仿宋" w:hAnsi="仿宋" w:eastAsia="仿宋"/>
          <w:sz w:val="32"/>
          <w:szCs w:val="32"/>
          <w:highlight w:val="none"/>
        </w:rPr>
        <w:tab/>
      </w:r>
    </w:p>
    <w:p>
      <w:pPr>
        <w:spacing w:line="500" w:lineRule="exact"/>
        <w:rPr>
          <w:rFonts w:ascii="仿宋" w:hAnsi="仿宋" w:eastAsia="仿宋"/>
          <w:sz w:val="32"/>
          <w:szCs w:val="32"/>
          <w:highlight w:val="none"/>
        </w:rPr>
      </w:pPr>
    </w:p>
    <w:p>
      <w:pPr>
        <w:spacing w:line="50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0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投标人代表签字：</w:t>
      </w:r>
    </w:p>
    <w:p>
      <w:pPr>
        <w:spacing w:line="50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格式6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法定代表人授权书</w:t>
      </w:r>
      <w:r>
        <w:rPr>
          <w:rFonts w:hint="eastAsia" w:ascii="仿宋" w:hAnsi="仿宋" w:eastAsia="仿宋"/>
          <w:b/>
          <w:bCs/>
          <w:sz w:val="32"/>
          <w:szCs w:val="32"/>
          <w:highlight w:val="none"/>
        </w:rPr>
        <w:cr/>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w:t>
      </w:r>
    </w:p>
    <w:p>
      <w:pPr>
        <w:pStyle w:val="9"/>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u w:val="single"/>
        </w:rPr>
        <w:t>（投标人全称）</w:t>
      </w:r>
      <w:r>
        <w:rPr>
          <w:rFonts w:hint="eastAsia" w:ascii="仿宋" w:hAnsi="仿宋" w:eastAsia="仿宋"/>
          <w:sz w:val="32"/>
          <w:szCs w:val="32"/>
          <w:highlight w:val="none"/>
        </w:rPr>
        <w:t>法定代表人 授权</w:t>
      </w:r>
      <w:r>
        <w:rPr>
          <w:rFonts w:hint="eastAsia" w:ascii="仿宋" w:hAnsi="仿宋" w:eastAsia="仿宋"/>
          <w:sz w:val="32"/>
          <w:szCs w:val="32"/>
          <w:highlight w:val="none"/>
          <w:u w:val="single"/>
        </w:rPr>
        <w:t xml:space="preserve">  （投标人代表姓名）</w:t>
      </w:r>
      <w:r>
        <w:rPr>
          <w:rFonts w:hint="eastAsia" w:ascii="仿宋" w:hAnsi="仿宋" w:eastAsia="仿宋"/>
          <w:sz w:val="32"/>
          <w:szCs w:val="32"/>
          <w:highlight w:val="none"/>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9"/>
        <w:snapToGrid w:val="0"/>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本授权书自出具之日起生效。</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投标人代表：</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性别：</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身份证号：</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单位：</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 xml:space="preserve">部门：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职务：</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详细通讯地址：</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邮政编码</w:t>
      </w:r>
      <w:r>
        <w:rPr>
          <w:rFonts w:ascii="仿宋" w:hAnsi="仿宋" w:eastAsia="仿宋"/>
          <w:sz w:val="32"/>
          <w:szCs w:val="32"/>
          <w:highlight w:val="none"/>
        </w:rPr>
        <w:t>:</w:t>
      </w:r>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w:t>
      </w:r>
      <w:r>
        <w:rPr>
          <w:rFonts w:hint="eastAsia" w:ascii="仿宋" w:hAnsi="仿宋" w:eastAsia="仿宋"/>
          <w:sz w:val="32"/>
          <w:szCs w:val="32"/>
          <w:highlight w:val="none"/>
        </w:rPr>
        <w:t>电话：</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附：被授权人身份证件</w:t>
      </w:r>
    </w:p>
    <w:p>
      <w:pPr>
        <w:spacing w:line="500" w:lineRule="exact"/>
        <w:ind w:firstLine="5120" w:firstLineChars="1600"/>
        <w:rPr>
          <w:rFonts w:hint="eastAsia"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授权方</w:t>
      </w:r>
    </w:p>
    <w:p>
      <w:pPr>
        <w:spacing w:line="500" w:lineRule="exact"/>
        <w:rPr>
          <w:rFonts w:hint="eastAsia" w:ascii="仿宋" w:hAnsi="仿宋" w:eastAsia="仿宋"/>
          <w:sz w:val="32"/>
          <w:szCs w:val="32"/>
          <w:highlight w:val="none"/>
        </w:rPr>
      </w:pPr>
      <w:r>
        <w:rPr>
          <w:rFonts w:hint="eastAsia" w:ascii="仿宋" w:hAnsi="仿宋" w:eastAsia="仿宋"/>
          <w:sz w:val="32"/>
          <w:szCs w:val="32"/>
          <w:highlight w:val="none"/>
        </w:rPr>
        <w:t>投标人：</w:t>
      </w:r>
      <w:r>
        <w:rPr>
          <w:rFonts w:hint="eastAsia" w:ascii="仿宋" w:hAnsi="仿宋" w:eastAsia="仿宋"/>
          <w:sz w:val="32"/>
          <w:szCs w:val="32"/>
          <w:highlight w:val="none"/>
          <w:u w:val="single"/>
        </w:rPr>
        <w:t>（全称并加盖公章）</w:t>
      </w:r>
      <w:r>
        <w:rPr>
          <w:rFonts w:hint="eastAsia" w:ascii="仿宋" w:hAnsi="仿宋" w:eastAsia="仿宋"/>
          <w:sz w:val="32"/>
          <w:szCs w:val="32"/>
          <w:highlight w:val="none"/>
        </w:rPr>
        <w:t>：</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法定代表人签字：</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日     期：</w:t>
      </w:r>
    </w:p>
    <w:p>
      <w:pPr>
        <w:spacing w:line="500" w:lineRule="exact"/>
        <w:ind w:firstLine="5120" w:firstLineChars="1600"/>
        <w:rPr>
          <w:rFonts w:hint="eastAsia"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接受授权方</w:t>
      </w:r>
    </w:p>
    <w:p>
      <w:pPr>
        <w:spacing w:line="500" w:lineRule="exact"/>
        <w:rPr>
          <w:rFonts w:ascii="仿宋" w:hAnsi="仿宋" w:eastAsia="仿宋"/>
          <w:sz w:val="32"/>
          <w:szCs w:val="32"/>
          <w:highlight w:val="none"/>
        </w:rPr>
      </w:pPr>
      <w:r>
        <w:rPr>
          <w:rFonts w:hint="eastAsia" w:ascii="仿宋" w:hAnsi="仿宋" w:eastAsia="仿宋"/>
          <w:sz w:val="32"/>
          <w:szCs w:val="32"/>
          <w:highlight w:val="none"/>
        </w:rPr>
        <w:t>投标人代表签字：</w:t>
      </w:r>
    </w:p>
    <w:p>
      <w:pPr>
        <w:spacing w:line="500" w:lineRule="exact"/>
        <w:rPr>
          <w:rFonts w:ascii="仿宋" w:hAnsi="仿宋" w:eastAsia="仿宋"/>
          <w:sz w:val="32"/>
          <w:szCs w:val="32"/>
          <w:highlight w:val="none"/>
          <w:u w:val="single"/>
        </w:rPr>
      </w:pPr>
      <w:r>
        <w:rPr>
          <w:rFonts w:hint="eastAsia" w:ascii="仿宋" w:hAnsi="仿宋" w:eastAsia="仿宋"/>
          <w:sz w:val="32"/>
          <w:szCs w:val="32"/>
          <w:highlight w:val="none"/>
        </w:rPr>
        <w:t>日     期：</w:t>
      </w:r>
    </w:p>
    <w:p>
      <w:pPr>
        <w:spacing w:line="500" w:lineRule="exact"/>
        <w:ind w:firstLine="6400" w:firstLineChars="2000"/>
        <w:rPr>
          <w:rFonts w:ascii="仿宋" w:hAnsi="仿宋" w:eastAsia="仿宋"/>
          <w:sz w:val="32"/>
          <w:szCs w:val="32"/>
          <w:highlight w:val="none"/>
        </w:rPr>
      </w:pPr>
    </w:p>
    <w:p>
      <w:pPr>
        <w:spacing w:line="500" w:lineRule="exact"/>
        <w:rPr>
          <w:rFonts w:ascii="仿宋" w:hAnsi="仿宋" w:eastAsia="仿宋"/>
          <w:b/>
          <w:bCs/>
          <w:sz w:val="32"/>
          <w:szCs w:val="32"/>
          <w:highlight w:val="none"/>
        </w:rPr>
      </w:pPr>
    </w:p>
    <w:p>
      <w:pPr>
        <w:pStyle w:val="2"/>
        <w:rPr>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格式7   </w:t>
      </w:r>
    </w:p>
    <w:p>
      <w:pPr>
        <w:spacing w:line="500" w:lineRule="exact"/>
        <w:rPr>
          <w:rFonts w:ascii="仿宋" w:hAnsi="仿宋" w:eastAsia="仿宋"/>
          <w:b/>
          <w:bCs/>
          <w:sz w:val="32"/>
          <w:szCs w:val="32"/>
          <w:highlight w:val="non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法人营业执照</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r>
        <w:rPr>
          <w:rFonts w:hint="eastAsia" w:ascii="仿宋" w:hAnsi="仿宋" w:eastAsia="仿宋"/>
          <w:sz w:val="32"/>
          <w:szCs w:val="32"/>
          <w:highlight w:val="none"/>
        </w:rPr>
        <w:t>：</w:t>
      </w:r>
    </w:p>
    <w:p>
      <w:pPr>
        <w:spacing w:line="500" w:lineRule="exact"/>
        <w:rPr>
          <w:rFonts w:ascii="仿宋" w:hAnsi="仿宋" w:eastAsia="仿宋"/>
          <w:sz w:val="32"/>
          <w:szCs w:val="32"/>
          <w:highlight w:val="none"/>
        </w:rPr>
      </w:pP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现附上由（签发机关名称）签发的我方法人营业执照副本复印件，该执照真实有效。</w:t>
      </w:r>
    </w:p>
    <w:p>
      <w:pPr>
        <w:spacing w:line="50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（注：法人营业执照提供复印件，由企业加盖公章并注明复印件与原件一致。）</w:t>
      </w:r>
    </w:p>
    <w:p>
      <w:pPr>
        <w:spacing w:line="500" w:lineRule="exact"/>
        <w:rPr>
          <w:rFonts w:ascii="仿宋" w:hAnsi="仿宋" w:eastAsia="仿宋"/>
          <w:sz w:val="32"/>
          <w:szCs w:val="32"/>
          <w:highlight w:val="none"/>
        </w:rPr>
      </w:pPr>
    </w:p>
    <w:p>
      <w:pPr>
        <w:spacing w:line="500" w:lineRule="exact"/>
        <w:ind w:firstLine="4800" w:firstLineChars="1500"/>
        <w:rPr>
          <w:rFonts w:ascii="仿宋" w:hAnsi="仿宋" w:eastAsia="仿宋"/>
          <w:sz w:val="32"/>
          <w:szCs w:val="32"/>
          <w:highlight w:val="none"/>
        </w:rPr>
      </w:pPr>
      <w:r>
        <w:rPr>
          <w:rFonts w:hint="eastAsia" w:ascii="仿宋" w:hAnsi="仿宋" w:eastAsia="仿宋"/>
          <w:sz w:val="32"/>
          <w:szCs w:val="32"/>
          <w:highlight w:val="none"/>
        </w:rPr>
        <w:t>投 标 人（全称并加盖公章）：</w:t>
      </w:r>
    </w:p>
    <w:p>
      <w:pPr>
        <w:spacing w:line="500" w:lineRule="exact"/>
        <w:ind w:firstLine="4800" w:firstLineChars="1500"/>
        <w:rPr>
          <w:rFonts w:ascii="仿宋" w:hAnsi="仿宋" w:eastAsia="仿宋"/>
          <w:sz w:val="32"/>
          <w:szCs w:val="32"/>
          <w:highlight w:val="none"/>
        </w:rPr>
      </w:pPr>
      <w:r>
        <w:rPr>
          <w:rFonts w:hint="eastAsia" w:ascii="仿宋" w:hAnsi="仿宋" w:eastAsia="仿宋"/>
          <w:sz w:val="32"/>
          <w:szCs w:val="32"/>
          <w:highlight w:val="none"/>
        </w:rPr>
        <w:t>投标人代表签字：</w:t>
      </w:r>
    </w:p>
    <w:p>
      <w:pPr>
        <w:spacing w:line="500" w:lineRule="exact"/>
        <w:ind w:firstLine="4800" w:firstLineChars="1500"/>
        <w:rPr>
          <w:rFonts w:ascii="仿宋" w:hAnsi="仿宋" w:eastAsia="仿宋"/>
          <w:sz w:val="32"/>
          <w:szCs w:val="32"/>
          <w:highlight w:val="none"/>
          <w:u w:val="single"/>
        </w:rPr>
      </w:pPr>
      <w:r>
        <w:rPr>
          <w:rFonts w:hint="eastAsia" w:ascii="仿宋" w:hAnsi="仿宋" w:eastAsia="仿宋"/>
          <w:sz w:val="32"/>
          <w:szCs w:val="32"/>
          <w:highlight w:val="none"/>
        </w:rPr>
        <w:t>日      期：</w:t>
      </w:r>
    </w:p>
    <w:p>
      <w:pPr>
        <w:spacing w:line="500" w:lineRule="exact"/>
        <w:rPr>
          <w:rFonts w:ascii="仿宋" w:hAnsi="仿宋" w:eastAsia="仿宋"/>
          <w:sz w:val="32"/>
          <w:szCs w:val="32"/>
          <w:highlight w:val="none"/>
        </w:rPr>
      </w:pPr>
      <w:r>
        <w:rPr>
          <w:rFonts w:ascii="仿宋" w:hAnsi="仿宋" w:eastAsia="仿宋"/>
          <w:sz w:val="32"/>
          <w:szCs w:val="32"/>
          <w:highlight w:val="none"/>
        </w:rPr>
        <w:br w:type="page"/>
      </w:r>
    </w:p>
    <w:p>
      <w:pPr>
        <w:spacing w:line="220" w:lineRule="atLeast"/>
        <w:jc w:val="left"/>
        <w:rPr>
          <w:rFonts w:ascii="仿宋" w:hAnsi="仿宋" w:eastAsia="仿宋"/>
          <w:b/>
          <w:bCs/>
          <w:sz w:val="32"/>
          <w:szCs w:val="32"/>
          <w:highlight w:val="none"/>
        </w:rPr>
      </w:pPr>
      <w:r>
        <w:rPr>
          <w:rFonts w:hint="eastAsia" w:ascii="仿宋" w:hAnsi="仿宋" w:eastAsia="仿宋"/>
          <w:b/>
          <w:bCs/>
          <w:sz w:val="32"/>
          <w:szCs w:val="32"/>
          <w:highlight w:val="none"/>
        </w:rPr>
        <w:t>格式8</w:t>
      </w:r>
    </w:p>
    <w:p>
      <w:pPr>
        <w:spacing w:line="220" w:lineRule="atLeast"/>
        <w:jc w:val="center"/>
        <w:rPr>
          <w:rFonts w:ascii="仿宋" w:hAnsi="仿宋" w:eastAsia="仿宋"/>
          <w:b/>
          <w:sz w:val="32"/>
          <w:szCs w:val="32"/>
          <w:highlight w:val="none"/>
        </w:rPr>
      </w:pPr>
      <w:r>
        <w:rPr>
          <w:rFonts w:hint="eastAsia" w:ascii="仿宋" w:hAnsi="仿宋" w:eastAsia="仿宋"/>
          <w:b/>
          <w:sz w:val="32"/>
          <w:szCs w:val="32"/>
          <w:highlight w:val="none"/>
        </w:rPr>
        <w:t>廉洁诚信承诺书</w:t>
      </w:r>
    </w:p>
    <w:p>
      <w:pPr>
        <w:spacing w:line="300" w:lineRule="exact"/>
        <w:jc w:val="center"/>
        <w:rPr>
          <w:rFonts w:ascii="仿宋" w:hAnsi="仿宋" w:eastAsia="仿宋"/>
          <w:b/>
          <w:sz w:val="28"/>
          <w:szCs w:val="28"/>
          <w:highlight w:val="none"/>
        </w:rPr>
      </w:pPr>
    </w:p>
    <w:p>
      <w:pPr>
        <w:spacing w:line="360" w:lineRule="auto"/>
        <w:ind w:left="-401" w:leftChars="-191"/>
        <w:rPr>
          <w:rFonts w:ascii="仿宋" w:hAnsi="仿宋" w:eastAsia="仿宋"/>
          <w:sz w:val="28"/>
          <w:szCs w:val="28"/>
          <w:highlight w:val="none"/>
        </w:rPr>
      </w:pPr>
      <w:r>
        <w:rPr>
          <w:rFonts w:hint="eastAsia" w:ascii="仿宋" w:hAnsi="仿宋" w:eastAsia="仿宋"/>
          <w:sz w:val="28"/>
          <w:szCs w:val="28"/>
          <w:highlight w:val="none"/>
        </w:rPr>
        <w:t>致</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承诺方系</w:t>
      </w:r>
      <w:r>
        <w:rPr>
          <w:rFonts w:hint="eastAsia" w:ascii="仿宋" w:hAnsi="仿宋" w:eastAsia="仿宋"/>
          <w:sz w:val="28"/>
          <w:szCs w:val="28"/>
          <w:highlight w:val="none"/>
          <w:u w:val="single"/>
        </w:rPr>
        <w:t>厦门国贸城市服务集团股份有限公司</w:t>
      </w:r>
      <w:r>
        <w:rPr>
          <w:rFonts w:hint="eastAsia" w:ascii="仿宋" w:hAnsi="仿宋" w:eastAsia="仿宋"/>
          <w:sz w:val="28"/>
          <w:szCs w:val="28"/>
          <w:highlight w:val="none"/>
        </w:rPr>
        <w:t>（以下简称“</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）的供应商、服务商或合作商，在相关业务活动(包括但不限于交易洽谈、供货、服务、承揽、技术合作交流、付款)中接触</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相关人员和资讯，在廉洁义务和操守方面做出如下承诺：</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二、不向</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的工作人员及其亲属馈赠礼金、礼品（含有价证券）；不向</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的工作人员提供任何应由其个人支付报酬的劳务和其它服务；不为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的工作人员安排可能影响公正执行公务的任何活动；不为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的工作人员支付应由其个人支付的任何赞助费、宣传费、咨询费、劳务费等；不为</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工作人员报销任何名义的个人消费凭证。一经发现有上述行为，招标人有权取消中标资格。</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三、不与其他经营者串通报价和投标，不排挤其他经营者的公平竞争，损害其他经营者的合法权益；不在工程建设的预决算编制工作中弄虚作假、高估冒算。</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四、承诺方在与</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达成和交易履行过程中，提供的资质证明、证照、企业及个人资料、住所、产品名称、规格、品质、服务标准、票据、权证、权利限制均为真实，不存在虚假、期满、伪造、变造行为，如上述情况发生变更，承诺方需在5个工作日内通知</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备案存档。</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五、承诺方禁止提供仿冒品（包括但不限于如贴牌、掺杂掺假，以次充好，以旧冒新、以不合格冒充合格）或不符合</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所需规格之商品提供</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使用。</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六、承诺方同意</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依其保密制度所划列的机密资料可包括一切关于</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，无论是否有价值，被公开或正在采取保密措施的书面、口头或以其他形式呈现、保存之资讯、承诺方与接受机密资料五年内均有保密义务，未经</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同意不得利用或向任何第三方泄露、交付。</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七、为净化采购相关秩序及环境，可至</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进行投诉或申报。</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八、违约责任</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承诺方承诺如违反本承诺书所述任何义务，无论是否给</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造成损失，承诺方将承担一切责任，并就</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实际造成的经济、名誉损失进行赔偿。</w:t>
      </w:r>
      <w:r>
        <w:rPr>
          <w:rFonts w:hint="eastAsia" w:ascii="仿宋" w:hAnsi="仿宋" w:eastAsia="仿宋"/>
          <w:sz w:val="28"/>
          <w:szCs w:val="28"/>
          <w:highlight w:val="none"/>
          <w:u w:val="single"/>
        </w:rPr>
        <w:t>国贸服务</w:t>
      </w:r>
      <w:r>
        <w:rPr>
          <w:rFonts w:hint="eastAsia" w:ascii="仿宋" w:hAnsi="仿宋" w:eastAsia="仿宋"/>
          <w:sz w:val="28"/>
          <w:szCs w:val="28"/>
          <w:highlight w:val="none"/>
        </w:rPr>
        <w:t>有权解除双方合同并不负任何违约责任，有权从应付承诺方账款中扣罚，并可采用法律手段索赔。</w:t>
      </w:r>
    </w:p>
    <w:p>
      <w:pPr>
        <w:spacing w:line="300" w:lineRule="auto"/>
        <w:ind w:left="-405" w:leftChars="-193" w:firstLine="560" w:firstLineChars="200"/>
        <w:rPr>
          <w:rFonts w:ascii="仿宋" w:hAnsi="仿宋" w:eastAsia="仿宋"/>
          <w:sz w:val="28"/>
          <w:szCs w:val="28"/>
          <w:highlight w:val="none"/>
        </w:rPr>
      </w:pPr>
      <w:r>
        <w:rPr>
          <w:rFonts w:hint="eastAsia" w:ascii="仿宋" w:hAnsi="仿宋" w:eastAsia="仿宋"/>
          <w:sz w:val="28"/>
          <w:szCs w:val="28"/>
          <w:highlight w:val="none"/>
        </w:rPr>
        <w:t>九、自觉接受监督。</w:t>
      </w:r>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特此承诺。</w:t>
      </w:r>
    </w:p>
    <w:p>
      <w:pPr>
        <w:spacing w:line="240" w:lineRule="atLeast"/>
        <w:ind w:left="-105" w:leftChars="-50"/>
        <w:jc w:val="center"/>
        <w:rPr>
          <w:rFonts w:ascii="仿宋" w:hAnsi="仿宋" w:eastAsia="仿宋"/>
          <w:sz w:val="28"/>
          <w:szCs w:val="28"/>
          <w:highlight w:val="none"/>
        </w:rPr>
      </w:pPr>
    </w:p>
    <w:p>
      <w:pPr>
        <w:spacing w:line="240" w:lineRule="atLeast"/>
        <w:ind w:left="-105" w:leftChars="-50"/>
        <w:jc w:val="center"/>
        <w:rPr>
          <w:rFonts w:ascii="仿宋" w:hAnsi="仿宋" w:eastAsia="仿宋"/>
          <w:sz w:val="28"/>
          <w:szCs w:val="28"/>
          <w:highlight w:val="none"/>
        </w:rPr>
      </w:pPr>
    </w:p>
    <w:p>
      <w:pPr>
        <w:spacing w:line="240" w:lineRule="atLeast"/>
        <w:ind w:left="-105" w:leftChars="-50"/>
        <w:jc w:val="center"/>
        <w:rPr>
          <w:rFonts w:ascii="仿宋" w:hAnsi="仿宋" w:eastAsia="仿宋"/>
          <w:sz w:val="28"/>
          <w:szCs w:val="28"/>
          <w:highlight w:val="none"/>
        </w:rPr>
      </w:pPr>
      <w:r>
        <w:rPr>
          <w:rFonts w:hint="eastAsia" w:ascii="仿宋" w:hAnsi="仿宋" w:eastAsia="仿宋"/>
          <w:sz w:val="28"/>
          <w:szCs w:val="28"/>
          <w:highlight w:val="none"/>
        </w:rPr>
        <w:t xml:space="preserve">              承诺人（投标人）名称（盖章）：</w:t>
      </w:r>
    </w:p>
    <w:p>
      <w:pPr>
        <w:spacing w:line="240" w:lineRule="atLeast"/>
        <w:ind w:left="-105" w:leftChars="-50"/>
        <w:jc w:val="center"/>
        <w:rPr>
          <w:rFonts w:ascii="仿宋" w:hAnsi="仿宋" w:eastAsia="仿宋"/>
          <w:sz w:val="28"/>
          <w:szCs w:val="28"/>
          <w:highlight w:val="none"/>
        </w:rPr>
      </w:pPr>
      <w:r>
        <w:rPr>
          <w:rFonts w:hint="eastAsia" w:ascii="仿宋" w:hAnsi="仿宋" w:eastAsia="仿宋"/>
          <w:sz w:val="28"/>
          <w:szCs w:val="28"/>
          <w:highlight w:val="none"/>
        </w:rPr>
        <w:t xml:space="preserve">            法定代表人（或投标人代表）：</w:t>
      </w:r>
    </w:p>
    <w:p>
      <w:pPr>
        <w:spacing w:line="240" w:lineRule="atLeast"/>
        <w:ind w:firstLine="3360" w:firstLineChars="1200"/>
        <w:rPr>
          <w:rFonts w:ascii="仿宋" w:hAnsi="仿宋" w:eastAsia="仿宋"/>
          <w:sz w:val="28"/>
          <w:szCs w:val="28"/>
          <w:highlight w:val="none"/>
        </w:rPr>
      </w:pPr>
      <w:r>
        <w:rPr>
          <w:rFonts w:hint="eastAsia" w:ascii="仿宋" w:hAnsi="仿宋" w:eastAsia="仿宋"/>
          <w:sz w:val="28"/>
          <w:szCs w:val="28"/>
          <w:highlight w:val="none"/>
        </w:rPr>
        <w:t>日期：</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 xml:space="preserve">格式9  </w:t>
      </w:r>
    </w:p>
    <w:p>
      <w:pPr>
        <w:spacing w:before="120" w:beforeLines="50" w:after="120" w:afterLines="50"/>
        <w:jc w:val="center"/>
        <w:rPr>
          <w:rFonts w:ascii="仿宋" w:hAnsi="仿宋" w:eastAsia="仿宋"/>
          <w:b/>
          <w:bCs/>
          <w:sz w:val="32"/>
          <w:szCs w:val="32"/>
          <w:highlight w:val="none"/>
        </w:rPr>
      </w:pPr>
      <w:r>
        <w:rPr>
          <w:rFonts w:hint="eastAsia" w:ascii="仿宋" w:hAnsi="仿宋" w:eastAsia="仿宋"/>
          <w:b/>
          <w:bCs/>
          <w:sz w:val="32"/>
          <w:szCs w:val="32"/>
          <w:highlight w:val="none"/>
        </w:rPr>
        <w:t>带“★”号条款逐条响应情况表</w:t>
      </w:r>
    </w:p>
    <w:p>
      <w:pPr>
        <w:spacing w:line="380" w:lineRule="exact"/>
        <w:rPr>
          <w:rFonts w:ascii="仿宋" w:hAnsi="仿宋" w:eastAsia="仿宋"/>
          <w:sz w:val="32"/>
          <w:szCs w:val="32"/>
          <w:highlight w:val="none"/>
        </w:rPr>
      </w:pPr>
      <w:r>
        <w:rPr>
          <w:rFonts w:hint="eastAsia" w:ascii="仿宋" w:hAnsi="仿宋" w:eastAsia="仿宋" w:cs="宋体"/>
          <w:sz w:val="32"/>
          <w:szCs w:val="32"/>
          <w:highlight w:val="none"/>
        </w:rPr>
        <w:t>项目名称：</w:t>
      </w:r>
      <w:r>
        <w:rPr>
          <w:rFonts w:hint="eastAsia" w:ascii="仿宋" w:hAnsi="仿宋" w:eastAsia="仿宋"/>
          <w:sz w:val="32"/>
          <w:szCs w:val="32"/>
          <w:highlight w:val="none"/>
        </w:rPr>
        <w:t xml:space="preserve">        招标编号</w:t>
      </w:r>
      <w:r>
        <w:rPr>
          <w:rFonts w:hint="eastAsia" w:ascii="仿宋" w:hAnsi="仿宋" w:eastAsia="仿宋" w:cs="宋体"/>
          <w:sz w:val="32"/>
          <w:szCs w:val="32"/>
          <w:highlight w:val="none"/>
        </w:rPr>
        <w:t>：</w:t>
      </w:r>
    </w:p>
    <w:tbl>
      <w:tblPr>
        <w:tblStyle w:val="16"/>
        <w:tblW w:w="8955" w:type="dxa"/>
        <w:jc w:val="center"/>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67"/>
        <w:gridCol w:w="3276"/>
        <w:gridCol w:w="1836"/>
        <w:gridCol w:w="2676"/>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1217" w:hRule="atLeast"/>
          <w:jc w:val="center"/>
        </w:trPr>
        <w:tc>
          <w:tcPr>
            <w:tcW w:w="1167"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序号</w:t>
            </w:r>
          </w:p>
        </w:tc>
        <w:tc>
          <w:tcPr>
            <w:tcW w:w="3276"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招标文件中带“★”号的条款</w:t>
            </w:r>
          </w:p>
        </w:tc>
        <w:tc>
          <w:tcPr>
            <w:tcW w:w="1836" w:type="dxa"/>
            <w:vAlign w:val="center"/>
          </w:tcPr>
          <w:p>
            <w:pPr>
              <w:spacing w:line="300" w:lineRule="exact"/>
              <w:jc w:val="center"/>
              <w:rPr>
                <w:rFonts w:ascii="仿宋" w:hAnsi="仿宋" w:eastAsia="仿宋"/>
                <w:sz w:val="32"/>
                <w:szCs w:val="32"/>
                <w:highlight w:val="none"/>
              </w:rPr>
            </w:pPr>
            <w:r>
              <w:rPr>
                <w:rFonts w:ascii="仿宋" w:hAnsi="仿宋" w:eastAsia="仿宋"/>
                <w:sz w:val="32"/>
                <w:szCs w:val="32"/>
                <w:highlight w:val="none"/>
              </w:rPr>
              <w:t>投标响应</w:t>
            </w:r>
            <w:r>
              <w:rPr>
                <w:rFonts w:hint="eastAsia" w:ascii="仿宋" w:hAnsi="仿宋" w:eastAsia="仿宋"/>
                <w:sz w:val="32"/>
                <w:szCs w:val="32"/>
                <w:highlight w:val="none"/>
              </w:rPr>
              <w:t>内容</w:t>
            </w:r>
          </w:p>
        </w:tc>
        <w:tc>
          <w:tcPr>
            <w:tcW w:w="2676" w:type="dxa"/>
            <w:vAlign w:val="center"/>
          </w:tcPr>
          <w:p>
            <w:pPr>
              <w:spacing w:line="300" w:lineRule="exact"/>
              <w:jc w:val="center"/>
              <w:rPr>
                <w:rFonts w:ascii="仿宋" w:hAnsi="仿宋" w:eastAsia="仿宋"/>
                <w:sz w:val="32"/>
                <w:szCs w:val="32"/>
                <w:highlight w:val="none"/>
              </w:rPr>
            </w:pPr>
            <w:r>
              <w:rPr>
                <w:rFonts w:hint="eastAsia" w:ascii="仿宋" w:hAnsi="仿宋" w:eastAsia="仿宋"/>
                <w:sz w:val="32"/>
                <w:szCs w:val="32"/>
                <w:highlight w:val="none"/>
              </w:rPr>
              <w:t>对应投标文件页码</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108" w:type="dxa"/>
            <w:bottom w:w="0" w:type="dxa"/>
            <w:right w:w="108" w:type="dxa"/>
          </w:tblCellMar>
        </w:tblPrEx>
        <w:trPr>
          <w:trHeight w:val="413" w:hRule="atLeast"/>
          <w:jc w:val="center"/>
        </w:trPr>
        <w:tc>
          <w:tcPr>
            <w:tcW w:w="1167" w:type="dxa"/>
            <w:vAlign w:val="center"/>
          </w:tcPr>
          <w:p>
            <w:pPr>
              <w:spacing w:line="300" w:lineRule="exact"/>
              <w:jc w:val="center"/>
              <w:rPr>
                <w:rFonts w:ascii="仿宋" w:hAnsi="仿宋" w:eastAsia="仿宋"/>
                <w:sz w:val="32"/>
                <w:szCs w:val="32"/>
                <w:highlight w:val="none"/>
              </w:rPr>
            </w:pPr>
          </w:p>
        </w:tc>
        <w:tc>
          <w:tcPr>
            <w:tcW w:w="3276" w:type="dxa"/>
            <w:vAlign w:val="center"/>
          </w:tcPr>
          <w:p>
            <w:pPr>
              <w:spacing w:line="300" w:lineRule="exact"/>
              <w:rPr>
                <w:rFonts w:ascii="仿宋" w:hAnsi="仿宋" w:eastAsia="仿宋" w:cs="宋体"/>
                <w:bCs/>
                <w:kern w:val="0"/>
                <w:sz w:val="32"/>
                <w:szCs w:val="32"/>
                <w:highlight w:val="none"/>
              </w:rPr>
            </w:pPr>
          </w:p>
        </w:tc>
        <w:tc>
          <w:tcPr>
            <w:tcW w:w="1836" w:type="dxa"/>
            <w:vAlign w:val="center"/>
          </w:tcPr>
          <w:p>
            <w:pPr>
              <w:spacing w:line="300" w:lineRule="exact"/>
              <w:rPr>
                <w:rFonts w:ascii="仿宋" w:hAnsi="仿宋" w:eastAsia="仿宋"/>
                <w:sz w:val="32"/>
                <w:szCs w:val="32"/>
                <w:highlight w:val="none"/>
              </w:rPr>
            </w:pPr>
          </w:p>
        </w:tc>
        <w:tc>
          <w:tcPr>
            <w:tcW w:w="2676" w:type="dxa"/>
            <w:vAlign w:val="center"/>
          </w:tcPr>
          <w:p>
            <w:pPr>
              <w:spacing w:line="300" w:lineRule="exact"/>
              <w:rPr>
                <w:rFonts w:ascii="仿宋" w:hAnsi="仿宋" w:eastAsia="仿宋"/>
                <w:sz w:val="32"/>
                <w:szCs w:val="32"/>
                <w:highlight w:val="none"/>
              </w:rPr>
            </w:pPr>
          </w:p>
        </w:tc>
      </w:tr>
    </w:tbl>
    <w:p>
      <w:pPr>
        <w:spacing w:line="540" w:lineRule="exact"/>
        <w:ind w:firstLine="643" w:firstLineChars="200"/>
        <w:jc w:val="left"/>
        <w:rPr>
          <w:rFonts w:ascii="仿宋" w:hAnsi="仿宋" w:eastAsia="仿宋"/>
          <w:b/>
          <w:sz w:val="32"/>
          <w:szCs w:val="32"/>
          <w:highlight w:val="none"/>
        </w:rPr>
      </w:pPr>
      <w:r>
        <w:rPr>
          <w:rFonts w:hint="eastAsia" w:ascii="仿宋" w:hAnsi="仿宋" w:eastAsia="仿宋"/>
          <w:b/>
          <w:sz w:val="32"/>
          <w:szCs w:val="32"/>
          <w:highlight w:val="none"/>
        </w:rPr>
        <w:t>以上★号条款为招标文件中的所有★号条款，无论是技术指标或文字描述要求，投标人必须逐条如实地书面响应及承诺。</w:t>
      </w:r>
    </w:p>
    <w:p>
      <w:pPr>
        <w:spacing w:line="54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4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投标人代表签字：</w:t>
      </w:r>
    </w:p>
    <w:p>
      <w:pPr>
        <w:spacing w:line="54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 xml:space="preserve">日   期： </w:t>
      </w:r>
    </w:p>
    <w:p>
      <w:pPr>
        <w:spacing w:line="500" w:lineRule="exact"/>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pStyle w:val="2"/>
        <w:rPr>
          <w:rFonts w:ascii="仿宋" w:hAnsi="仿宋" w:eastAsia="仿宋"/>
          <w:b/>
          <w:bCs/>
          <w:sz w:val="32"/>
          <w:szCs w:val="32"/>
          <w:highlight w:val="none"/>
        </w:rPr>
      </w:pPr>
    </w:p>
    <w:p>
      <w:pPr>
        <w:spacing w:line="500" w:lineRule="exact"/>
        <w:rPr>
          <w:rFonts w:ascii="仿宋" w:hAnsi="仿宋" w:eastAsia="仿宋"/>
          <w:b/>
          <w:bCs/>
          <w:sz w:val="32"/>
          <w:szCs w:val="32"/>
          <w:highlight w:val="none"/>
        </w:rPr>
      </w:pPr>
      <w:r>
        <w:rPr>
          <w:rFonts w:ascii="仿宋" w:hAnsi="仿宋" w:eastAsia="仿宋"/>
          <w:b/>
          <w:bCs/>
          <w:sz w:val="32"/>
          <w:szCs w:val="32"/>
          <w:highlight w:val="none"/>
        </w:rPr>
        <w:t>格式</w:t>
      </w:r>
      <w:r>
        <w:rPr>
          <w:rFonts w:hint="eastAsia" w:ascii="仿宋" w:hAnsi="仿宋" w:eastAsia="仿宋"/>
          <w:b/>
          <w:bCs/>
          <w:sz w:val="32"/>
          <w:szCs w:val="32"/>
          <w:highlight w:val="none"/>
        </w:rPr>
        <w:t>10</w:t>
      </w: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投标人提交的其它资料</w:t>
      </w:r>
    </w:p>
    <w:p>
      <w:pPr>
        <w:spacing w:line="500" w:lineRule="exact"/>
        <w:rPr>
          <w:rFonts w:ascii="仿宋" w:hAnsi="仿宋" w:eastAsia="仿宋"/>
          <w:b/>
          <w:sz w:val="32"/>
          <w:szCs w:val="32"/>
          <w:highlight w:val="none"/>
        </w:rPr>
      </w:pPr>
    </w:p>
    <w:p>
      <w:pPr>
        <w:spacing w:line="500" w:lineRule="exact"/>
        <w:ind w:firstLine="640" w:firstLineChars="200"/>
        <w:rPr>
          <w:rFonts w:ascii="仿宋" w:hAnsi="仿宋" w:eastAsia="仿宋"/>
          <w:b/>
          <w:bCs/>
          <w:sz w:val="32"/>
          <w:szCs w:val="32"/>
          <w:highlight w:val="none"/>
        </w:rPr>
      </w:pPr>
      <w:r>
        <w:rPr>
          <w:rFonts w:hint="eastAsia" w:ascii="仿宋" w:hAnsi="仿宋" w:eastAsia="仿宋"/>
          <w:sz w:val="32"/>
          <w:szCs w:val="32"/>
          <w:highlight w:val="none"/>
        </w:rPr>
        <w:t>（投标人认为应提交的其他材料, 可在此附件中提交）</w:t>
      </w: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rPr>
          <w:rFonts w:ascii="仿宋" w:hAnsi="仿宋" w:eastAsia="仿宋"/>
          <w:sz w:val="32"/>
          <w:szCs w:val="32"/>
          <w:highlight w:val="none"/>
        </w:rPr>
      </w:pPr>
    </w:p>
    <w:p>
      <w:pPr>
        <w:spacing w:line="500" w:lineRule="exact"/>
        <w:ind w:firstLine="5600" w:firstLineChars="1750"/>
        <w:rPr>
          <w:rFonts w:ascii="仿宋" w:hAnsi="仿宋" w:eastAsia="仿宋"/>
          <w:sz w:val="32"/>
          <w:szCs w:val="32"/>
          <w:highlight w:val="none"/>
        </w:rPr>
      </w:pPr>
      <w:r>
        <w:rPr>
          <w:rFonts w:hint="eastAsia" w:ascii="仿宋" w:hAnsi="仿宋" w:eastAsia="仿宋"/>
          <w:sz w:val="32"/>
          <w:szCs w:val="32"/>
          <w:highlight w:val="none"/>
        </w:rPr>
        <w:t>投标人全称(加盖公章)：</w:t>
      </w:r>
    </w:p>
    <w:p>
      <w:pPr>
        <w:spacing w:line="500" w:lineRule="exact"/>
        <w:ind w:firstLine="5600" w:firstLineChars="1750"/>
        <w:rPr>
          <w:rFonts w:ascii="仿宋" w:hAnsi="仿宋" w:eastAsia="仿宋"/>
          <w:sz w:val="32"/>
          <w:szCs w:val="32"/>
          <w:highlight w:val="none"/>
          <w:u w:val="single"/>
        </w:rPr>
      </w:pPr>
      <w:r>
        <w:rPr>
          <w:rFonts w:hint="eastAsia" w:ascii="仿宋" w:hAnsi="仿宋" w:eastAsia="仿宋"/>
          <w:sz w:val="32"/>
          <w:szCs w:val="32"/>
          <w:highlight w:val="none"/>
        </w:rPr>
        <w:t>投标人代表签字：</w:t>
      </w:r>
    </w:p>
    <w:p>
      <w:pPr>
        <w:spacing w:line="500" w:lineRule="exact"/>
        <w:ind w:firstLine="5760" w:firstLineChars="1800"/>
        <w:rPr>
          <w:rFonts w:hint="eastAsia" w:ascii="仿宋" w:hAnsi="仿宋" w:eastAsia="仿宋"/>
          <w:sz w:val="32"/>
          <w:szCs w:val="32"/>
          <w:highlight w:val="none"/>
        </w:rPr>
      </w:pPr>
      <w:r>
        <w:rPr>
          <w:rFonts w:hint="eastAsia" w:ascii="仿宋" w:hAnsi="仿宋" w:eastAsia="仿宋"/>
          <w:sz w:val="32"/>
          <w:szCs w:val="32"/>
          <w:highlight w:val="none"/>
        </w:rPr>
        <w:t>日          期：</w:t>
      </w:r>
    </w:p>
    <w:p>
      <w:pPr>
        <w:spacing w:line="240" w:lineRule="auto"/>
        <w:ind w:firstLine="0" w:firstLineChars="0"/>
        <w:rPr>
          <w:rFonts w:hint="eastAsia" w:ascii="仿宋" w:hAnsi="仿宋" w:eastAsia="仿宋"/>
          <w:sz w:val="32"/>
          <w:szCs w:val="32"/>
          <w:highlight w:val="none"/>
        </w:rPr>
      </w:pPr>
      <w:r>
        <w:rPr>
          <w:rFonts w:hint="eastAsia" w:ascii="仿宋" w:hAnsi="仿宋" w:eastAsia="仿宋"/>
          <w:sz w:val="32"/>
          <w:szCs w:val="32"/>
          <w:highlight w:val="none"/>
        </w:rPr>
        <w:br w:type="page"/>
      </w:r>
    </w:p>
    <w:p>
      <w:pPr>
        <w:pStyle w:val="2"/>
        <w:rPr>
          <w:highlight w:val="none"/>
        </w:rPr>
      </w:pPr>
    </w:p>
    <w:p>
      <w:pPr>
        <w:spacing w:line="500" w:lineRule="exact"/>
        <w:rPr>
          <w:rFonts w:ascii="仿宋" w:hAnsi="仿宋" w:eastAsia="仿宋"/>
          <w:b/>
          <w:bCs/>
          <w:sz w:val="32"/>
          <w:szCs w:val="32"/>
          <w:highlight w:val="none"/>
        </w:rPr>
      </w:pPr>
      <w:r>
        <w:rPr>
          <w:rFonts w:hint="eastAsia" w:ascii="仿宋" w:hAnsi="仿宋" w:eastAsia="仿宋"/>
          <w:b/>
          <w:bCs/>
          <w:sz w:val="32"/>
          <w:szCs w:val="32"/>
          <w:highlight w:val="none"/>
        </w:rPr>
        <w:t>格式11 投标人密封条</w:t>
      </w:r>
    </w:p>
    <w:p>
      <w:pPr>
        <w:spacing w:line="500" w:lineRule="exact"/>
        <w:rPr>
          <w:rFonts w:ascii="仿宋" w:hAnsi="仿宋" w:eastAsia="仿宋"/>
          <w:sz w:val="32"/>
          <w:szCs w:val="32"/>
          <w:highlight w:val="none"/>
        </w:rPr>
      </w:pPr>
    </w:p>
    <w:p>
      <w:pPr>
        <w:spacing w:line="500" w:lineRule="exact"/>
        <w:rPr>
          <w:rFonts w:ascii="仿宋" w:hAnsi="仿宋" w:eastAsia="仿宋" w:cs="Arial"/>
          <w:sz w:val="32"/>
          <w:szCs w:val="32"/>
          <w:highlight w:val="none"/>
        </w:rPr>
      </w:pPr>
      <w:r>
        <w:rPr>
          <w:rFonts w:hint="eastAsia" w:ascii="仿宋" w:hAnsi="仿宋" w:eastAsia="仿宋" w:cs="Arial"/>
          <w:sz w:val="32"/>
          <w:szCs w:val="32"/>
          <w:highlight w:val="none"/>
        </w:rPr>
        <w:t>--------------------------------------------------------</w:t>
      </w:r>
    </w:p>
    <w:p>
      <w:pPr>
        <w:spacing w:line="500" w:lineRule="exact"/>
        <w:rPr>
          <w:rFonts w:ascii="仿宋" w:hAnsi="仿宋" w:eastAsia="仿宋" w:cs="Arial"/>
          <w:b/>
          <w:sz w:val="32"/>
          <w:szCs w:val="32"/>
          <w:highlight w:val="none"/>
        </w:rPr>
      </w:pPr>
      <w:r>
        <w:rPr>
          <w:rFonts w:hint="eastAsia" w:ascii="仿宋" w:hAnsi="仿宋" w:eastAsia="仿宋" w:cs="Arial"/>
          <w:b/>
          <w:sz w:val="32"/>
          <w:szCs w:val="32"/>
          <w:highlight w:val="none"/>
        </w:rPr>
        <w:t xml:space="preserve">    密    封    条</w:t>
      </w:r>
    </w:p>
    <w:tbl>
      <w:tblPr>
        <w:tblStyle w:val="16"/>
        <w:tblW w:w="8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305"/>
        <w:gridCol w:w="2239"/>
        <w:gridCol w:w="1486"/>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27"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送   呈</w:t>
            </w:r>
          </w:p>
        </w:tc>
        <w:tc>
          <w:tcPr>
            <w:tcW w:w="7230" w:type="dxa"/>
            <w:gridSpan w:val="4"/>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厦门国贸城市服务集团股份有限公司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427"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项目名称</w:t>
            </w:r>
          </w:p>
        </w:tc>
        <w:tc>
          <w:tcPr>
            <w:tcW w:w="3544" w:type="dxa"/>
            <w:gridSpan w:val="2"/>
            <w:vAlign w:val="center"/>
          </w:tcPr>
          <w:p>
            <w:pPr>
              <w:spacing w:line="500" w:lineRule="exact"/>
              <w:rPr>
                <w:rFonts w:ascii="仿宋" w:hAnsi="仿宋" w:eastAsia="仿宋" w:cs="仿宋"/>
                <w:bCs/>
                <w:color w:val="5B9BD5" w:themeColor="accent1"/>
                <w:sz w:val="30"/>
                <w:szCs w:val="30"/>
                <w:highlight w:val="none"/>
                <w:lang w:val="zh-CN"/>
                <w14:textFill>
                  <w14:solidFill>
                    <w14:schemeClr w14:val="accent1"/>
                  </w14:solidFill>
                </w14:textFill>
              </w:rPr>
            </w:pPr>
            <w:r>
              <w:rPr>
                <w:rFonts w:hint="eastAsia" w:ascii="仿宋" w:hAnsi="仿宋" w:eastAsia="仿宋" w:cs="仿宋"/>
                <w:bCs/>
                <w:color w:val="000000" w:themeColor="text1"/>
                <w:sz w:val="30"/>
                <w:szCs w:val="30"/>
                <w:highlight w:val="none"/>
                <w:lang w:val="zh-CN"/>
                <w14:textFill>
                  <w14:solidFill>
                    <w14:schemeClr w14:val="tx1"/>
                  </w14:solidFill>
                </w14:textFill>
              </w:rPr>
              <w:t>*******项目</w:t>
            </w:r>
          </w:p>
        </w:tc>
        <w:tc>
          <w:tcPr>
            <w:tcW w:w="1486"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招标编号</w:t>
            </w:r>
          </w:p>
        </w:tc>
        <w:tc>
          <w:tcPr>
            <w:tcW w:w="2200"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427" w:type="dxa"/>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截标日期</w:t>
            </w:r>
          </w:p>
        </w:tc>
        <w:tc>
          <w:tcPr>
            <w:tcW w:w="7230" w:type="dxa"/>
            <w:gridSpan w:val="4"/>
            <w:vAlign w:val="center"/>
          </w:tcPr>
          <w:p>
            <w:pPr>
              <w:spacing w:line="500" w:lineRule="exact"/>
              <w:rPr>
                <w:rFonts w:ascii="仿宋" w:hAnsi="仿宋" w:eastAsia="仿宋" w:cs="Arial"/>
                <w:color w:val="000000" w:themeColor="text1"/>
                <w:kern w:val="0"/>
                <w:sz w:val="32"/>
                <w:szCs w:val="32"/>
                <w:highlight w:val="none"/>
                <w14:textFill>
                  <w14:solidFill>
                    <w14:schemeClr w14:val="tx1"/>
                  </w14:solidFill>
                </w14:textFill>
              </w:rPr>
            </w:pPr>
            <w:r>
              <w:rPr>
                <w:rFonts w:hint="eastAsia" w:ascii="仿宋" w:hAnsi="仿宋" w:eastAsia="仿宋" w:cs="Arial"/>
                <w:color w:val="000000" w:themeColor="text1"/>
                <w:kern w:val="0"/>
                <w:sz w:val="32"/>
                <w:szCs w:val="32"/>
                <w:highlight w:val="none"/>
                <w14:textFill>
                  <w14:solidFill>
                    <w14:schemeClr w14:val="tx1"/>
                  </w14:solidFill>
                </w14:textFill>
              </w:rPr>
              <w:t>年月日分止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2732" w:type="dxa"/>
            <w:gridSpan w:val="2"/>
            <w:vAlign w:val="center"/>
          </w:tcPr>
          <w:p>
            <w:pPr>
              <w:spacing w:line="500" w:lineRule="exact"/>
              <w:rPr>
                <w:rFonts w:ascii="仿宋" w:hAnsi="仿宋" w:eastAsia="仿宋" w:cs="Arial"/>
                <w:color w:val="000000"/>
                <w:kern w:val="0"/>
                <w:sz w:val="32"/>
                <w:szCs w:val="32"/>
                <w:highlight w:val="none"/>
              </w:rPr>
            </w:pPr>
            <w:r>
              <w:rPr>
                <w:rFonts w:hint="eastAsia" w:ascii="仿宋" w:hAnsi="仿宋" w:eastAsia="仿宋" w:cs="Arial"/>
                <w:color w:val="000000"/>
                <w:kern w:val="0"/>
                <w:sz w:val="32"/>
                <w:szCs w:val="32"/>
                <w:highlight w:val="none"/>
              </w:rPr>
              <w:t>报价单位名称（加盖密封章或公章）</w:t>
            </w:r>
          </w:p>
        </w:tc>
        <w:tc>
          <w:tcPr>
            <w:tcW w:w="5925" w:type="dxa"/>
            <w:gridSpan w:val="3"/>
            <w:vAlign w:val="center"/>
          </w:tcPr>
          <w:p>
            <w:pPr>
              <w:spacing w:line="500" w:lineRule="exact"/>
              <w:rPr>
                <w:rFonts w:ascii="仿宋" w:hAnsi="仿宋" w:eastAsia="仿宋" w:cs="Arial"/>
                <w:color w:val="000000"/>
                <w:kern w:val="0"/>
                <w:sz w:val="32"/>
                <w:szCs w:val="32"/>
                <w:highlight w:val="none"/>
              </w:rPr>
            </w:pPr>
          </w:p>
        </w:tc>
      </w:tr>
    </w:tbl>
    <w:p>
      <w:pPr>
        <w:spacing w:line="500" w:lineRule="exact"/>
        <w:rPr>
          <w:rFonts w:ascii="仿宋" w:hAnsi="仿宋" w:eastAsia="仿宋"/>
          <w:b/>
          <w:sz w:val="32"/>
          <w:szCs w:val="32"/>
          <w:highlight w:val="none"/>
        </w:rPr>
      </w:pPr>
    </w:p>
    <w:p>
      <w:pPr>
        <w:spacing w:line="500" w:lineRule="exact"/>
        <w:rPr>
          <w:rFonts w:ascii="仿宋" w:hAnsi="仿宋" w:eastAsia="仿宋" w:cs="Arial"/>
          <w:sz w:val="32"/>
          <w:szCs w:val="32"/>
          <w:highlight w:val="none"/>
        </w:rPr>
      </w:pPr>
      <w:r>
        <w:rPr>
          <w:rFonts w:hint="eastAsia" w:ascii="仿宋" w:hAnsi="仿宋" w:eastAsia="仿宋" w:cs="Arial"/>
          <w:sz w:val="32"/>
          <w:szCs w:val="32"/>
          <w:highlight w:val="none"/>
        </w:rPr>
        <w:t>--------------------------------------------------------</w:t>
      </w:r>
      <w:bookmarkEnd w:id="5"/>
      <w:bookmarkEnd w:id="6"/>
    </w:p>
    <w:p>
      <w:pPr>
        <w:spacing w:line="500" w:lineRule="exact"/>
        <w:rPr>
          <w:rFonts w:ascii="仿宋" w:hAnsi="仿宋" w:eastAsia="仿宋"/>
          <w:sz w:val="32"/>
          <w:szCs w:val="32"/>
          <w:highlight w:val="non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napToGrid w:val="0"/>
        <w:spacing w:line="500" w:lineRule="exact"/>
        <w:rPr>
          <w:rFonts w:ascii="仿宋" w:hAnsi="仿宋" w:eastAsia="仿宋"/>
          <w:b/>
          <w:sz w:val="32"/>
          <w:szCs w:val="32"/>
          <w:highlight w:val="none"/>
          <w:u w:val="single"/>
        </w:rPr>
      </w:pPr>
    </w:p>
    <w:p>
      <w:pPr>
        <w:snapToGrid w:val="0"/>
        <w:spacing w:line="500" w:lineRule="exact"/>
        <w:ind w:left="794" w:leftChars="378" w:firstLine="321" w:firstLineChars="100"/>
        <w:rPr>
          <w:rFonts w:ascii="仿宋" w:hAnsi="仿宋" w:eastAsia="仿宋"/>
          <w:b/>
          <w:sz w:val="32"/>
          <w:szCs w:val="32"/>
          <w:highlight w:val="none"/>
          <w:u w:val="single"/>
        </w:rPr>
      </w:pPr>
    </w:p>
    <w:p>
      <w:pPr>
        <w:spacing w:line="500" w:lineRule="exact"/>
        <w:jc w:val="center"/>
        <w:rPr>
          <w:rFonts w:ascii="仿宋" w:hAnsi="仿宋" w:eastAsia="仿宋"/>
          <w:b/>
          <w:bCs/>
          <w:sz w:val="32"/>
          <w:szCs w:val="32"/>
          <w:highlight w:val="none"/>
        </w:rPr>
      </w:pPr>
      <w:r>
        <w:rPr>
          <w:rFonts w:hint="eastAsia" w:ascii="仿宋" w:hAnsi="仿宋" w:eastAsia="仿宋"/>
          <w:b/>
          <w:bCs/>
          <w:sz w:val="32"/>
          <w:szCs w:val="32"/>
          <w:highlight w:val="none"/>
        </w:rPr>
        <w:t xml:space="preserve">格式12  </w:t>
      </w:r>
      <w:r>
        <w:rPr>
          <w:rFonts w:hint="eastAsia" w:ascii="仿宋" w:hAnsi="仿宋" w:eastAsia="仿宋"/>
          <w:b/>
          <w:bCs/>
          <w:sz w:val="32"/>
          <w:szCs w:val="32"/>
          <w:highlight w:val="none"/>
          <w:lang w:val="en-US" w:eastAsia="zh-CN"/>
        </w:rPr>
        <w:t>保安服务</w:t>
      </w:r>
      <w:r>
        <w:rPr>
          <w:rFonts w:hint="eastAsia" w:ascii="仿宋" w:hAnsi="仿宋" w:eastAsia="仿宋"/>
          <w:b/>
          <w:bCs/>
          <w:sz w:val="32"/>
          <w:szCs w:val="32"/>
          <w:highlight w:val="none"/>
        </w:rPr>
        <w:t>承包合同（参考）</w:t>
      </w:r>
    </w:p>
    <w:p>
      <w:pPr>
        <w:rPr>
          <w:highlight w:val="none"/>
        </w:rPr>
      </w:pPr>
    </w:p>
    <w:p>
      <w:pPr>
        <w:spacing w:line="480" w:lineRule="exact"/>
        <w:jc w:val="center"/>
        <w:rPr>
          <w:rFonts w:ascii="宋体" w:hAnsi="宋体" w:eastAsia="宋体" w:cs="仿宋"/>
          <w:b w:val="0"/>
          <w:bCs/>
          <w:sz w:val="32"/>
          <w:szCs w:val="32"/>
          <w:highlight w:val="none"/>
        </w:rPr>
      </w:pPr>
      <w:r>
        <w:rPr>
          <w:rFonts w:hint="eastAsia" w:ascii="宋体" w:hAnsi="宋体" w:eastAsia="宋体" w:cs="仿宋"/>
          <w:b w:val="0"/>
          <w:sz w:val="32"/>
          <w:szCs w:val="32"/>
          <w:highlight w:val="none"/>
        </w:rPr>
        <w:t>秩序维护服务合同</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甲方：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法定代表人/负责人：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通信地址：</w:t>
      </w:r>
      <w:r>
        <w:rPr>
          <w:rFonts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乙方：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法定代表人/负责人：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通信地址：</w:t>
      </w:r>
      <w:r>
        <w:rPr>
          <w:rFonts w:ascii="宋体" w:hAnsi="宋体" w:eastAsia="宋体" w:cs="仿宋"/>
          <w:b w:val="0"/>
          <w:sz w:val="24"/>
          <w:szCs w:val="24"/>
          <w:highlight w:val="none"/>
          <w:u w:color="000000"/>
        </w:rPr>
        <w:t xml:space="preserve">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根据《中华人民共和国民法典》等相关法律、法规的规定，遵循自愿、平等、公平和诚实信用原则，甲、乙双方经友好协商，就甲方将</w:t>
      </w:r>
      <w:r>
        <w:rPr>
          <w:rFonts w:hint="eastAsia" w:ascii="宋体" w:hAnsi="宋体" w:eastAsia="宋体" w:cs="仿宋"/>
          <w:b w:val="0"/>
          <w:sz w:val="24"/>
          <w:szCs w:val="24"/>
          <w:highlight w:val="none"/>
          <w:u w:val="single"/>
        </w:rPr>
        <w:t xml:space="preserve"> </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项目（以下称“本项目”）秩序维护服务外包给乙方事宜，达成如下协议，以资共同遵守。</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第一条  秩序维护服务范围</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秩序维护范围为本项目的物业管理服务区域，包括但不限于本项目规划红线范围内所有公共区域的房屋、道路、外围、景观、停车场（地面、地下）、设施设备用房、市政公共设施等。</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第二条  秩序维护服务内容</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1、固定岗、巡逻岗、消监控岗值班以及公共秩序、巡视检查等，为本项目提供24小时秩序维护服务，确保现场秩序正常。</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2、服务区域内突发事件的应急处理，发生突发事件应及时赶往现场进行处理并组织秩序维护工作，同时报告甲方及有关部门。</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服务区域内安全巡查，维护服务区内业主及使用人的人身、财产安全，维护正常治安、消防秩序，做好防抢、防盗、防火、防破坏等工作；熟练掌握火灾、治安、自然灾害等突发事件应急预案，事发时积极采取相应措施，立即报告甲方人员或拨打紧急救助电话，同时要保护好现场，并详细记录备查。</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4、定期完善应急预案，根据甲方要求开展应急预案演练和相关知识技能培训。</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5、完成甲方要求配合的其他与服务相关事宜。</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第三条 秩序维护服务人员配置及要求</w:t>
      </w:r>
    </w:p>
    <w:p>
      <w:pPr>
        <w:spacing w:line="480" w:lineRule="exact"/>
        <w:ind w:firstLine="480" w:firstLineChars="200"/>
        <w:jc w:val="left"/>
        <w:rPr>
          <w:rFonts w:hint="eastAsia" w:ascii="宋体" w:hAnsi="宋体" w:eastAsia="宋体" w:cs="仿宋"/>
          <w:b w:val="0"/>
          <w:sz w:val="24"/>
          <w:szCs w:val="24"/>
          <w:highlight w:val="none"/>
        </w:rPr>
      </w:pPr>
      <w:r>
        <w:rPr>
          <w:rFonts w:hint="eastAsia" w:ascii="宋体" w:hAnsi="宋体" w:eastAsia="宋体" w:cs="仿宋"/>
          <w:b w:val="0"/>
          <w:sz w:val="24"/>
          <w:szCs w:val="24"/>
          <w:highlight w:val="none"/>
          <w:lang w:val="en-US" w:eastAsia="zh-CN"/>
        </w:rPr>
        <w:t>本项目岗位配置</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lang w:val="en-US" w:eastAsia="zh-CN"/>
        </w:rPr>
        <w:t>岗</w:t>
      </w:r>
      <w:r>
        <w:rPr>
          <w:rFonts w:hint="eastAsia" w:ascii="宋体" w:hAnsi="宋体" w:eastAsia="宋体" w:cs="仿宋"/>
          <w:b w:val="0"/>
          <w:sz w:val="24"/>
          <w:szCs w:val="24"/>
          <w:highlight w:val="none"/>
        </w:rPr>
        <w:t>，</w:t>
      </w:r>
      <w:r>
        <w:rPr>
          <w:rFonts w:hint="default" w:ascii="宋体" w:hAnsi="宋体" w:eastAsia="宋体" w:cs="仿宋"/>
          <w:b w:val="0"/>
          <w:sz w:val="24"/>
          <w:szCs w:val="24"/>
          <w:highlight w:val="none"/>
        </w:rPr>
        <w:t>24</w:t>
      </w:r>
      <w:r>
        <w:rPr>
          <w:rFonts w:hint="eastAsia" w:ascii="宋体" w:hAnsi="宋体" w:eastAsia="宋体" w:cs="仿宋"/>
          <w:b w:val="0"/>
          <w:sz w:val="24"/>
          <w:szCs w:val="24"/>
          <w:highlight w:val="none"/>
          <w:lang w:val="en-US" w:eastAsia="zh-Hans"/>
        </w:rPr>
        <w:t>小时制</w:t>
      </w:r>
      <w:r>
        <w:rPr>
          <w:rFonts w:hint="default" w:ascii="宋体" w:hAnsi="宋体" w:eastAsia="宋体" w:cs="仿宋"/>
          <w:b w:val="0"/>
          <w:sz w:val="24"/>
          <w:szCs w:val="24"/>
          <w:highlight w:val="none"/>
          <w:lang w:eastAsia="zh-Hans"/>
        </w:rPr>
        <w:t>，</w:t>
      </w:r>
      <w:r>
        <w:rPr>
          <w:rFonts w:hint="eastAsia" w:ascii="宋体" w:hAnsi="宋体" w:eastAsia="宋体" w:cs="仿宋"/>
          <w:b w:val="0"/>
          <w:sz w:val="24"/>
          <w:szCs w:val="24"/>
          <w:highlight w:val="none"/>
          <w:lang w:val="en-US" w:eastAsia="zh-Hans"/>
        </w:rPr>
        <w:t>不得少于</w:t>
      </w:r>
      <w:r>
        <w:rPr>
          <w:rFonts w:hint="default" w:ascii="宋体" w:hAnsi="宋体" w:eastAsia="宋体" w:cs="仿宋"/>
          <w:b w:val="0"/>
          <w:sz w:val="24"/>
          <w:szCs w:val="24"/>
          <w:highlight w:val="none"/>
          <w:lang w:eastAsia="zh-Hans"/>
        </w:rPr>
        <w:t>1</w:t>
      </w:r>
      <w:r>
        <w:rPr>
          <w:rFonts w:hint="eastAsia" w:ascii="宋体" w:hAnsi="宋体" w:eastAsia="宋体" w:cs="仿宋"/>
          <w:b w:val="0"/>
          <w:sz w:val="24"/>
          <w:szCs w:val="24"/>
          <w:highlight w:val="none"/>
          <w:lang w:val="en-US" w:eastAsia="zh-CN"/>
        </w:rPr>
        <w:t>9</w:t>
      </w:r>
      <w:r>
        <w:rPr>
          <w:rFonts w:hint="eastAsia" w:ascii="宋体" w:hAnsi="宋体" w:eastAsia="宋体" w:cs="仿宋"/>
          <w:b w:val="0"/>
          <w:sz w:val="24"/>
          <w:szCs w:val="24"/>
          <w:highlight w:val="none"/>
          <w:lang w:val="en-US" w:eastAsia="zh-Hans"/>
        </w:rPr>
        <w:t>人</w:t>
      </w:r>
      <w:r>
        <w:rPr>
          <w:rFonts w:hint="default" w:ascii="宋体" w:hAnsi="宋体" w:eastAsia="宋体" w:cs="仿宋"/>
          <w:b w:val="0"/>
          <w:sz w:val="24"/>
          <w:szCs w:val="24"/>
          <w:highlight w:val="none"/>
          <w:lang w:eastAsia="zh-Hans"/>
        </w:rPr>
        <w:t>，</w:t>
      </w:r>
      <w:r>
        <w:rPr>
          <w:rFonts w:hint="eastAsia" w:ascii="宋体" w:hAnsi="宋体" w:eastAsia="宋体" w:cs="仿宋"/>
          <w:b w:val="0"/>
          <w:sz w:val="24"/>
          <w:szCs w:val="24"/>
          <w:highlight w:val="none"/>
        </w:rPr>
        <w:t>若甲方根据工作需要临时增加或减少秩序维护人员，需提前通知乙方，乙方须配合调整。</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乙方应根据《中华人民共和国劳动法》合理安排以上岗位人员上岗，每班次在岗时间不低于【12】小时，岗位服务时间为2</w:t>
      </w:r>
      <w:r>
        <w:rPr>
          <w:rFonts w:ascii="宋体" w:hAnsi="宋体" w:eastAsia="宋体" w:cs="仿宋"/>
          <w:b w:val="0"/>
          <w:sz w:val="24"/>
          <w:szCs w:val="24"/>
          <w:highlight w:val="none"/>
        </w:rPr>
        <w:t>4小时</w:t>
      </w:r>
      <w:r>
        <w:rPr>
          <w:rFonts w:hint="eastAsia" w:ascii="宋体" w:hAnsi="宋体" w:eastAsia="宋体" w:cs="仿宋"/>
          <w:b w:val="0"/>
          <w:sz w:val="24"/>
          <w:szCs w:val="24"/>
          <w:highlight w:val="none"/>
        </w:rPr>
        <w:t>，并确保以上岗位人员月休四天。</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第四条  服务期限</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1、服务期限为</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个月，即自</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年</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月</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 xml:space="preserve">日起至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年</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月</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lang w:val="en-US" w:eastAsia="zh-CN"/>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日止。</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2、服务期满，本合同自然终止，双方若需续订合同，应在该合同期满前3</w:t>
      </w:r>
      <w:r>
        <w:rPr>
          <w:rFonts w:ascii="宋体" w:hAnsi="宋体" w:eastAsia="宋体" w:cs="仿宋"/>
          <w:b w:val="0"/>
          <w:sz w:val="24"/>
          <w:szCs w:val="24"/>
          <w:highlight w:val="none"/>
        </w:rPr>
        <w:t>0日前向对方提出续签意见</w:t>
      </w:r>
      <w:r>
        <w:rPr>
          <w:rFonts w:hint="eastAsia" w:ascii="宋体" w:hAnsi="宋体" w:eastAsia="宋体" w:cs="仿宋"/>
          <w:b w:val="0"/>
          <w:sz w:val="24"/>
          <w:szCs w:val="24"/>
          <w:highlight w:val="none"/>
        </w:rPr>
        <w:t>，</w:t>
      </w:r>
      <w:r>
        <w:rPr>
          <w:rFonts w:ascii="宋体" w:hAnsi="宋体" w:eastAsia="宋体" w:cs="仿宋"/>
          <w:b w:val="0"/>
          <w:sz w:val="24"/>
          <w:szCs w:val="24"/>
          <w:highlight w:val="none"/>
        </w:rPr>
        <w:t>由双方协商合同续订事宜</w:t>
      </w:r>
      <w:r>
        <w:rPr>
          <w:rFonts w:hint="eastAsia" w:ascii="宋体" w:hAnsi="宋体" w:eastAsia="宋体" w:cs="仿宋"/>
          <w:b w:val="0"/>
          <w:sz w:val="24"/>
          <w:szCs w:val="24"/>
          <w:highlight w:val="none"/>
        </w:rPr>
        <w:t>。</w:t>
      </w:r>
      <w:r>
        <w:rPr>
          <w:rFonts w:ascii="宋体" w:hAnsi="宋体" w:eastAsia="宋体" w:cs="仿宋"/>
          <w:b w:val="0"/>
          <w:sz w:val="24"/>
          <w:szCs w:val="24"/>
          <w:highlight w:val="none"/>
        </w:rPr>
        <w:t>若一方合同期满确定不与对方续订合同的</w:t>
      </w:r>
      <w:r>
        <w:rPr>
          <w:rFonts w:hint="eastAsia" w:ascii="宋体" w:hAnsi="宋体" w:eastAsia="宋体" w:cs="仿宋"/>
          <w:b w:val="0"/>
          <w:sz w:val="24"/>
          <w:szCs w:val="24"/>
          <w:highlight w:val="none"/>
        </w:rPr>
        <w:t>，</w:t>
      </w:r>
      <w:r>
        <w:rPr>
          <w:rFonts w:ascii="宋体" w:hAnsi="宋体" w:eastAsia="宋体" w:cs="仿宋"/>
          <w:b w:val="0"/>
          <w:sz w:val="24"/>
          <w:szCs w:val="24"/>
          <w:highlight w:val="none"/>
        </w:rPr>
        <w:t>则应提前</w:t>
      </w:r>
      <w:r>
        <w:rPr>
          <w:rFonts w:hint="eastAsia" w:ascii="宋体" w:hAnsi="宋体" w:eastAsia="宋体" w:cs="仿宋"/>
          <w:b w:val="0"/>
          <w:sz w:val="24"/>
          <w:szCs w:val="24"/>
          <w:highlight w:val="none"/>
        </w:rPr>
        <w:t>3</w:t>
      </w:r>
      <w:r>
        <w:rPr>
          <w:rFonts w:ascii="宋体" w:hAnsi="宋体" w:eastAsia="宋体" w:cs="仿宋"/>
          <w:b w:val="0"/>
          <w:sz w:val="24"/>
          <w:szCs w:val="24"/>
          <w:highlight w:val="none"/>
        </w:rPr>
        <w:t>0日通知甲方</w:t>
      </w:r>
      <w:r>
        <w:rPr>
          <w:rFonts w:hint="eastAsia" w:ascii="宋体" w:hAnsi="宋体" w:eastAsia="宋体" w:cs="仿宋"/>
          <w:b w:val="0"/>
          <w:sz w:val="24"/>
          <w:szCs w:val="24"/>
          <w:highlight w:val="none"/>
        </w:rPr>
        <w:t>。</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3</w:t>
      </w:r>
      <w:r>
        <w:rPr>
          <w:rFonts w:hint="eastAsia" w:ascii="宋体" w:hAnsi="宋体" w:eastAsia="宋体" w:cs="仿宋"/>
          <w:b w:val="0"/>
          <w:sz w:val="24"/>
          <w:szCs w:val="24"/>
          <w:highlight w:val="none"/>
        </w:rPr>
        <w:t>、服务期内，若甲方终止本项目的物业管理服务，则本合同自然同日终止，甲乙双方互不承担违约责任。</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第五条  秩序维护服务费及支付方式</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岗：￥</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w:t>
      </w:r>
      <w:r>
        <w:rPr>
          <w:rFonts w:ascii="宋体" w:hAnsi="宋体" w:eastAsia="宋体" w:cs="仿宋"/>
          <w:b w:val="0"/>
          <w:sz w:val="24"/>
          <w:szCs w:val="24"/>
          <w:highlight w:val="none"/>
        </w:rPr>
        <w:t>/岗/月（大写</w:t>
      </w:r>
      <w:r>
        <w:rPr>
          <w:rFonts w:hint="eastAsia" w:ascii="宋体" w:hAnsi="宋体" w:eastAsia="宋体" w:cs="仿宋"/>
          <w:b w:val="0"/>
          <w:sz w:val="24"/>
          <w:szCs w:val="24"/>
          <w:highlight w:val="none"/>
        </w:rPr>
        <w:t>：</w:t>
      </w:r>
      <w:r>
        <w:rPr>
          <w:rFonts w:ascii="宋体" w:hAnsi="宋体" w:eastAsia="宋体" w:cs="仿宋"/>
          <w:b w:val="0"/>
          <w:sz w:val="24"/>
          <w:szCs w:val="24"/>
          <w:highlight w:val="none"/>
        </w:rPr>
        <w:t>人民币</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rPr>
        <w:t xml:space="preserve"> </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元整），每月秩序维护服务费合计￥</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w:t>
      </w:r>
      <w:r>
        <w:rPr>
          <w:rFonts w:ascii="宋体" w:hAnsi="宋体" w:eastAsia="宋体" w:cs="仿宋"/>
          <w:b w:val="0"/>
          <w:sz w:val="24"/>
          <w:szCs w:val="24"/>
          <w:highlight w:val="none"/>
        </w:rPr>
        <w:t>（大写：人民币</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rPr>
        <w:t xml:space="preserve"> </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元整），服务期内秩序维护服务费总价为</w:t>
      </w:r>
      <w:r>
        <w:rPr>
          <w:rFonts w:hint="eastAsia" w:ascii="宋体" w:hAnsi="宋体" w:eastAsia="宋体" w:cs="仿宋"/>
          <w:b w:val="0"/>
          <w:sz w:val="24"/>
          <w:szCs w:val="24"/>
          <w:highlight w:val="none"/>
          <w:u w:val="single"/>
        </w:rPr>
        <w:t>￥</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元（大写：人民币</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u w:val="single"/>
        </w:rPr>
        <w:t xml:space="preserve"> </w:t>
      </w:r>
      <w:r>
        <w:rPr>
          <w:rFonts w:ascii="宋体" w:hAnsi="宋体" w:eastAsia="宋体" w:cs="仿宋"/>
          <w:b w:val="0"/>
          <w:sz w:val="24"/>
          <w:szCs w:val="24"/>
          <w:highlight w:val="none"/>
          <w:u w:val="single"/>
        </w:rPr>
        <w:t xml:space="preserve"> </w:t>
      </w:r>
      <w:r>
        <w:rPr>
          <w:rFonts w:hint="eastAsia" w:ascii="宋体" w:hAnsi="宋体" w:eastAsia="宋体" w:cs="仿宋"/>
          <w:b w:val="0"/>
          <w:sz w:val="24"/>
          <w:szCs w:val="24"/>
          <w:highlight w:val="none"/>
        </w:rPr>
        <w:t>元整）。上述岗位对应的综合服务单价包干，已包含</w:t>
      </w:r>
      <w:r>
        <w:rPr>
          <w:rFonts w:hint="eastAsia" w:ascii="宋体" w:hAnsi="宋体" w:eastAsia="宋体" w:cs="仿宋_GB2312"/>
          <w:b w:val="0"/>
          <w:color w:val="000000"/>
          <w:sz w:val="24"/>
          <w:szCs w:val="24"/>
          <w:highlight w:val="none"/>
        </w:rPr>
        <w:t>岗位人员工资、奖金、交通费、饮食费、住宿费、人工费、税费、服务费用、招聘费、培训费、制服（</w:t>
      </w:r>
      <w:r>
        <w:rPr>
          <w:rFonts w:hint="eastAsia" w:ascii="宋体" w:hAnsi="宋体" w:eastAsia="宋体" w:cs="仿宋"/>
          <w:b w:val="0"/>
          <w:sz w:val="24"/>
          <w:szCs w:val="24"/>
          <w:highlight w:val="none"/>
        </w:rPr>
        <w:t>衬衫、西装、大衣等</w:t>
      </w:r>
      <w:r>
        <w:rPr>
          <w:rFonts w:hint="eastAsia" w:ascii="宋体" w:hAnsi="宋体" w:eastAsia="宋体" w:cs="仿宋_GB2312"/>
          <w:b w:val="0"/>
          <w:color w:val="000000"/>
          <w:sz w:val="24"/>
          <w:szCs w:val="24"/>
          <w:highlight w:val="none"/>
        </w:rPr>
        <w:t>）费、管理费、利润、保险、知识产权许可</w:t>
      </w:r>
      <w:r>
        <w:rPr>
          <w:rFonts w:ascii="宋体" w:hAnsi="宋体" w:eastAsia="宋体" w:cs="仿宋_GB2312"/>
          <w:b w:val="0"/>
          <w:color w:val="000000"/>
          <w:sz w:val="24"/>
          <w:szCs w:val="24"/>
          <w:highlight w:val="none"/>
        </w:rPr>
        <w:t>/</w:t>
      </w:r>
      <w:r>
        <w:rPr>
          <w:rFonts w:hint="eastAsia" w:ascii="宋体" w:hAnsi="宋体" w:eastAsia="宋体" w:cs="仿宋_GB2312"/>
          <w:b w:val="0"/>
          <w:color w:val="000000"/>
          <w:sz w:val="24"/>
          <w:szCs w:val="24"/>
          <w:highlight w:val="none"/>
        </w:rPr>
        <w:t>使用费、法定节假日及其他权益等一切甲方应支付的费用，</w:t>
      </w:r>
      <w:r>
        <w:rPr>
          <w:rFonts w:hint="eastAsia" w:ascii="宋体" w:hAnsi="宋体" w:eastAsia="宋体" w:cs="仿宋"/>
          <w:b w:val="0"/>
          <w:sz w:val="24"/>
          <w:szCs w:val="24"/>
          <w:highlight w:val="none"/>
        </w:rPr>
        <w:t>除此之外，甲方不再向乙方支付任何费用。若服务期限不足一个月，则根据实际服务天数及上述对应岗位综合服务费标准结算秩序维护服务费。</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2</w:t>
      </w:r>
      <w:r>
        <w:rPr>
          <w:rFonts w:hint="eastAsia" w:ascii="宋体" w:hAnsi="宋体" w:eastAsia="宋体" w:cs="仿宋"/>
          <w:b w:val="0"/>
          <w:sz w:val="24"/>
          <w:szCs w:val="24"/>
          <w:highlight w:val="none"/>
        </w:rPr>
        <w:t>、本合同约定的秩序维护服务费总价为暂定总价，甲方实际应付费用应按乙方根据甲方需求实际提供服务的岗位服务以及根据本合同相应的考核/扣减情况据实核算。</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3</w:t>
      </w:r>
      <w:r>
        <w:rPr>
          <w:rFonts w:hint="eastAsia" w:ascii="宋体" w:hAnsi="宋体" w:eastAsia="宋体" w:cs="仿宋"/>
          <w:b w:val="0"/>
          <w:sz w:val="24"/>
          <w:szCs w:val="24"/>
          <w:highlight w:val="none"/>
        </w:rPr>
        <w:t>、若甲方临时性需乙方增派人员的，应提前3个工作日通知乙方，新增人员的费用标准按天结算，乙方应按甲方通知要求执行甲方需求。费用标准参照本合同约定对应的岗位综合服务费合理测算，每人每天的费用标准计算方式为</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。此费用标准包含正常服务情况下甲方应付乙方的所有费用。</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4</w:t>
      </w:r>
      <w:r>
        <w:rPr>
          <w:rFonts w:hint="eastAsia" w:ascii="宋体" w:hAnsi="宋体" w:eastAsia="宋体" w:cs="仿宋"/>
          <w:b w:val="0"/>
          <w:sz w:val="24"/>
          <w:szCs w:val="24"/>
          <w:highlight w:val="none"/>
        </w:rPr>
        <w:t>、甲乙双方于每月1</w:t>
      </w:r>
      <w:r>
        <w:rPr>
          <w:rFonts w:ascii="宋体" w:hAnsi="宋体" w:eastAsia="宋体" w:cs="仿宋"/>
          <w:b w:val="0"/>
          <w:sz w:val="24"/>
          <w:szCs w:val="24"/>
          <w:highlight w:val="none"/>
        </w:rPr>
        <w:t>0日</w:t>
      </w:r>
      <w:r>
        <w:rPr>
          <w:rFonts w:hint="eastAsia" w:ascii="宋体" w:hAnsi="宋体" w:eastAsia="宋体" w:cs="仿宋"/>
          <w:b w:val="0"/>
          <w:sz w:val="24"/>
          <w:szCs w:val="24"/>
          <w:highlight w:val="none"/>
        </w:rPr>
        <w:t>前根据本合同约定计算上月秩序维护服务费用，经双方确认后，乙方按双方确认的金额向甲方提供等额增值税普通发票，甲方在收到乙方发票后十五个工作日内支付。若乙方不提供或延迟提供发票，则甲方付款时间顺延。</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5</w:t>
      </w:r>
      <w:r>
        <w:rPr>
          <w:rFonts w:hint="eastAsia" w:ascii="宋体" w:hAnsi="宋体" w:eastAsia="宋体" w:cs="仿宋"/>
          <w:b w:val="0"/>
          <w:sz w:val="24"/>
          <w:szCs w:val="24"/>
          <w:highlight w:val="none"/>
        </w:rPr>
        <w:t xml:space="preserve">、本合同项下所有款项均以人民币支付，甲方以银行转账或支票方式向乙方指定收款账户支付。乙方指定的收款账户如下：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乙方开户银行：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乙方开户名称：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账        号：</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乙方如需改变上述信息，应提前15 日以书面的形式通知甲方。如未按本合同规定通知而遭受的损失自行承担。甲方已将款项支付至乙方账户且未被退回，则视同甲方已履行付款义务。甲方开票信息如发生变更，乙方有义务协助甲方更换已开具的增值税专用发票。</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第六条  甲方权利及义务</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1、审定乙方拟定的秩序维护人员管理方案，监督和检查乙方管理工作的实施及制度的执行情况，审定乙方提出的秩序维护服务计划。</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2、甲方可依据附件（附件4）《</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服务检查标准》，每月对乙方所提供的秩序维护服务进行检查，并有权依据检查标准对乙方不符合服务要求的行为进行扣款。</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3、甲方应为乙方秩序维护人员提供必需的工作场所和条件。</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4、根据合同约定标准按时向乙方支付秩序维护服务费。</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5、积极采纳乙方合理化建议，以求更好地开展秩序维护服务。</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6、甲方应负责配备符合国家规范要求的消防设施。</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7、甲方指派专人负责监督乙方的秩序维护服务工作，双方加强沟通交流，及时协调处理日常服务工作中出现的问题。</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8、甲方有权定期检查、指导和督促乙方的秩序维护服务工作，对不称职或者有违法违纪的人员，有权要求乙方予以撤换；如乙方未按约定的要求在合理的时间内更换人员，甲方有权扣除相应岗位的月费用。</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第七条  乙方权利及义务</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1、乙方须为选派至本项目的秩序维护服务人员购买人身意外伤害保险，且赔偿限额不低于人民币</w:t>
      </w:r>
      <w:r>
        <w:rPr>
          <w:rFonts w:ascii="宋体" w:hAnsi="宋体" w:eastAsia="宋体" w:cs="仿宋"/>
          <w:b w:val="0"/>
          <w:sz w:val="24"/>
          <w:szCs w:val="24"/>
          <w:highlight w:val="none"/>
        </w:rPr>
        <w:t>80</w:t>
      </w:r>
      <w:r>
        <w:rPr>
          <w:rFonts w:hint="eastAsia" w:ascii="宋体" w:hAnsi="宋体" w:eastAsia="宋体" w:cs="仿宋"/>
          <w:b w:val="0"/>
          <w:sz w:val="24"/>
          <w:szCs w:val="24"/>
          <w:highlight w:val="none"/>
        </w:rPr>
        <w:t>万元/人，并自行承担保险费用，同时上述保险的截止期限应不早于本合同约定的服务期限届满之日。若乙方未足额购买上述保险从而造成无法理赔或理赔金额不足的，全部损失由乙方自行承担，同时甲方有权要求乙方限期整改，若乙方拒不整改或逾期整改，则甲方可提前终止本合同，若由此造成甲方经济损失，乙方应予以赔偿。</w:t>
      </w:r>
    </w:p>
    <w:p>
      <w:pPr>
        <w:spacing w:line="480" w:lineRule="exact"/>
        <w:jc w:val="left"/>
        <w:rPr>
          <w:rFonts w:ascii="宋体" w:hAnsi="宋体" w:eastAsia="宋体" w:cs="仿宋"/>
          <w:b w:val="0"/>
          <w:sz w:val="24"/>
          <w:szCs w:val="24"/>
          <w:highlight w:val="none"/>
        </w:rPr>
      </w:pP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2、乙方应依法与其人员建立劳动合同关系，并保证该劳动合同关系在本合同履行期间合法存续，且相关劳动合同等人事（档案和用工报备等）均由乙方管理，自行负责和承担其人员的工资（含加班费等乙方员工应该获得的所有收入）、各项保险（含社会保险、人身意外伤害保险或法律法规规定的其他保险）、劳保福利及其它一切费用，甲方不承担任何乙方与其员工劳动合同项下任何责任，乙方与其人员因劳动关系及各种原因引发的劳资或法律纠纷与甲方无关，乙方处理与其员工劳动纠纷不得影响本合同正常履行。</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乙方负责其人员的招聘、培训等管理工作，同时按本合同约定秩序维护服务质量标准对其人员进行严格的队伍管理、业务培训、职责培训和纪律培训，并按照甲方制定的演练计划每年组织消防演练和防恐演练不得少于1次。</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乙方应负责加强对其人员的安全教育（包括但不限于上、下班路途安全、安全执勤、文明执勤等教育），并负责为其人员缴交工伤保险或办理足额的人身意外伤害保险，若乙方人员在履行本合同过程中发生人员伤亡或其他意外事故或造成甲方、第三方人身或财产损害的，均由乙方负责处理并承担相关责任和费用。如因乙方违反本约定造成甲方先行垫付损失的，乙方应在甲方垫付完毕之日起三日内偿还甲方，因乙方拒绝偿还甲方垫付款项而致使甲方产生的维权费用（包括但不限于律师费、保全费、公证费、鉴定费、差旅费）由乙方承担。</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5、乙方人员在工作时间必须着装整齐、举止端正、文明礼貌、坚守岗位，尽职尽责，严格遵守法律、法规及甲、乙双方的各项规章制度，服从甲、乙双方领导。</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6、乙方或乙方人员未经允许不得随意动用甲方的设备，不得随意进入甲方项目的办公室，要严守在履行职务时所知悉的商业秘密。</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7、乙方应指派专人负责</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队伍内部管理和与甲方的对接工作，以便双方进行沟通交流，及时协调处理秩序维护服务过程中出现的问题。</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8、如因乙方原因，包括但不限于乙方人员由于技能不足、人员未遵守工作纪律（缺岗、脱岗、睡岗等）、违反作业操作规程等原因，造成服务区域内发生盗抢、财产损坏或人员安全事件，乙方应承担全部责任。若导致甲方遭受行政处罚的，乙方应无条件配合甲方处理协调，涉及行政罚款及损失赔偿的，应由乙方承担全部责任。</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9、乙方或其员工、雇佣人员在服务过程中因违规操作、操作不当或因服务质量不达标等原因导致甲方遭受行政处罚的，乙方应无条件配合甲方处理协调，涉及行政罚款及损失赔偿的，应由乙方承担全部责任；乙方在秩序维护服务过程中造成安全责任事故的（无论最终是否被政府主管部门认定为“安全生产事故”），一切经济责任和其他行政、刑事责任（赔偿、罚款、罚金、滞纳金）均由乙方承担。同时，乙方应无条件配合甲方进行事故后续安排工作，直到全部处理完毕为止。涉及行政责任或刑事责任的，乙方应无条件配合甲方，直到甲方收到政府部门正式结案文件为止。乙方违反本条约定，甲方可随时解除本合同并不承担任何责任，且乙方需赔偿因此对甲方造成的损失。</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10、乙方秩序维护人员无论因何种原因向劳动仲裁委员会提起仲裁或人民法院提起诉讼，乙方需积极妥善处理，如涉及行政罚款及损失赔偿的，应由乙方承担全部责任，若因此给甲方造成任何损失的，乙方应予以赔偿。</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11、乙方在双方约定入场时间前完成其人员的岗位技能培训并将培训记录交给甲方，同时应在入场前3个工作日内将选派至本项目的秩序维护人员的身份证、保安证、无犯罪记录证明、消控操作证、入职健康体检证明、人身意外险缴交凭证等相关材料原件交甲方核查并将复印件提交甲方备案，并承诺所提供资料的真实有效。</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第八条 保密条款</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1、任一方应将与下列事项有关的、在签订或履行本合同中获得的全部信息视为保密信息：</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w:t>
      </w:r>
      <w:r>
        <w:rPr>
          <w:rFonts w:ascii="宋体" w:hAnsi="宋体" w:eastAsia="宋体" w:cs="仿宋"/>
          <w:b w:val="0"/>
          <w:sz w:val="24"/>
          <w:szCs w:val="24"/>
          <w:highlight w:val="none"/>
        </w:rPr>
        <w:t>1</w:t>
      </w:r>
      <w:r>
        <w:rPr>
          <w:rFonts w:hint="eastAsia" w:ascii="宋体" w:hAnsi="宋体" w:eastAsia="宋体" w:cs="仿宋"/>
          <w:b w:val="0"/>
          <w:sz w:val="24"/>
          <w:szCs w:val="24"/>
          <w:highlight w:val="none"/>
        </w:rPr>
        <w:t>）与本合同有关的谈判内容；</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w:t>
      </w:r>
      <w:r>
        <w:rPr>
          <w:rFonts w:ascii="宋体" w:hAnsi="宋体" w:eastAsia="宋体" w:cs="仿宋"/>
          <w:b w:val="0"/>
          <w:sz w:val="24"/>
          <w:szCs w:val="24"/>
          <w:highlight w:val="none"/>
        </w:rPr>
        <w:t>2</w:t>
      </w:r>
      <w:r>
        <w:rPr>
          <w:rFonts w:hint="eastAsia" w:ascii="宋体" w:hAnsi="宋体" w:eastAsia="宋体" w:cs="仿宋"/>
          <w:b w:val="0"/>
          <w:sz w:val="24"/>
          <w:szCs w:val="24"/>
          <w:highlight w:val="none"/>
        </w:rPr>
        <w:t>）在签订、履行本合同及在谈判中获得的另一方及其关联方的商业秘密（包括但不限于彼此间披露的一切信息、文件和数据，除非该信息、文件和数据已经公开）。</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2、双方在此同意和保证，未经本合同双方书面同意，不得将保密信息向任何第三方披露；在本合同履行完毕或因任何原因终止后，对本合同的任何一方而言，本条约定对其仍具有约束力。但是以下情形除外：</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（1）依据中国法律法规要求应当披露；</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（2）依据任何有管辖权的政府机关、监管机构的要求应当披露；</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（3）向己方的控股公司、专业顾问或律师披露；</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（4）双方事先给予书面同意。</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第九条 违约责任</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1、因乙方原因导致本合同无法继续履行时，乙方须提前1 个月以书面形式通知甲方。未经甲方书面同意乙方擅自终止履行合同的，甲方有权要求乙方按照本合同暂定秩序维护服务费总额的 20%支付违约金，违约金不足以赔偿甲方损失的，乙方应另行支付违约金与损失差额部分。</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乙方人员若发生缺勤、脱岗和其他违反本合同约定的行为，每发现一人次，乙方应按月秩序维护服务费总额的1%向甲方支付违约金，若给甲方造成的损失超过违约金的，差额部分乙方也应予以赔偿，且甲方可要求乙方在七日内撤换该人员，乙方应及时予以调换。</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乙方未按照本合同约定的服务内容、服务标准及要求提供服务的，甲方有权要求乙方限期整改，若乙方拒不整改或整改后仍未达到本合同约定要求的，甲方有权单方解除本合同且乙方应按本合同暂定维护服务费总额的20%向甲方支付违约金，同时乙方须在本合同解除之日无条件退场，若乙方逾期退场造成甲方经济损失的，乙方应赔偿甲方的全部损失。</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乙方在本合同履行期间或终止后，因乙方或乙方人员原因导致甲方或本合同对应服务项目遭受行政处罚的，乙方除应承担全部行政罚款及损失赔偿责任外，合同尚未终止的，甲方有权单方解除本合同并有权要求乙方按照本合同暂定维护服务费总额的20%向甲方支付违约金，合同已经终止的，甲方仍有权要求乙方按照本合同暂定秩序维护服务费总额的20%向甲方支付违约金；违约金不足以弥补甲方损失，甲方有权要求乙方另行赔偿。</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lang w:val="en-US" w:eastAsia="zh-CN"/>
        </w:rPr>
        <w:t>5</w:t>
      </w:r>
      <w:r>
        <w:rPr>
          <w:rFonts w:hint="eastAsia" w:ascii="宋体" w:hAnsi="宋体" w:eastAsia="宋体" w:cs="仿宋"/>
          <w:b w:val="0"/>
          <w:sz w:val="24"/>
          <w:szCs w:val="24"/>
          <w:highlight w:val="none"/>
        </w:rPr>
        <w:t>、乙方按本合同约定应向甲方承担的违约金、赔偿金、甲方代缴及垫付费用等，甲方有权直接从应付未付的款项中扣减；应付未付的款项不足扣除的，乙方应在接到甲方通知之日起3 天内补足；否则，每逾期1 天，乙方应按已扣减款项与应扣减款项之差额的万分之五/每日 的标准向甲方支付违约金，逾期达七日的，甲方有权单方解除本合同。</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lang w:val="en-US" w:eastAsia="zh-CN"/>
        </w:rPr>
        <w:t>6</w:t>
      </w:r>
      <w:r>
        <w:rPr>
          <w:rFonts w:hint="eastAsia" w:ascii="宋体" w:hAnsi="宋体" w:eastAsia="宋体" w:cs="仿宋"/>
          <w:b w:val="0"/>
          <w:sz w:val="24"/>
          <w:szCs w:val="24"/>
          <w:highlight w:val="none"/>
        </w:rPr>
        <w:t>、本合同约定的秩序维护服务，乙方未经甲方书面同意擅自分包、转包或中途退场的，甲方可随时要求解除本合同且乙方应向甲方支付本合同暂定秩序维护服务费总额20%的违约金；给甲方造成损失的，甲方有权继续向乙方追偿。</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第十条  争议解决方式</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因本合同履行或与本合同有关的一切争议，由双方优先协商解决；若协商不成，任何一方均可向甲方所在地人民法院提起诉讼。</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第十一条  通知</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根据本合同发出的任何通知，应当采用书面形式，可以通过电子邮件、甲方电子系统、专人递送或特快专递发送到本合同所列地址。如通过专人递送，该等通知在接收时视为已经送达；如通过特快专递，该等通知在发出后第3日视为已经送达；如通过电子邮件或甲方电子系统，该等通知在发出之日视为已经送达。一方变更联系信息，应提前7日将变更内容书面通知另一方。否则，由未通知方承担不利后果。对于本合同明确约定的通知、送达地址，仲裁机构/法院在送达仲裁/诉讼法律文书时可直接邮寄送达至该地址，即使甲乙双方或任何一方未能收到仲裁机构/法院邮寄送达的文书，由于其在本合同中的约定，也应当视为送达。</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第十二条  其他事项</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1、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2、本合同未尽事宜，由甲乙双方另行协商并签订补充协议，补充协议与本合同具有同等法律效力。</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3、本合同附件为本合同的有效组成部分，与本合同具同等法律效力。</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4、本合同一式肆份，甲、乙双方各执贰份，均具有同等法律效力，自双方签字盖章之日起生效。</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5、本合同附件：</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附件一：“两告知”-告知函</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附件二：供应商廉洁诚信承诺书</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附件三：安全生产管理协议书</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附件四：</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服务检查标准</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甲方(盖章)：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乙方（盖章）：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授权代表：                               授权代表：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联系电话：                               联系电话：</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日期：                                   日期：     </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附件一：</w:t>
      </w:r>
    </w:p>
    <w:p>
      <w:pPr>
        <w:spacing w:line="480" w:lineRule="exact"/>
        <w:jc w:val="center"/>
        <w:rPr>
          <w:rFonts w:ascii="宋体" w:hAnsi="宋体" w:eastAsia="宋体" w:cs="仿宋"/>
          <w:b w:val="0"/>
          <w:sz w:val="32"/>
          <w:szCs w:val="32"/>
          <w:highlight w:val="none"/>
        </w:rPr>
      </w:pPr>
      <w:r>
        <w:rPr>
          <w:rFonts w:hint="eastAsia" w:ascii="宋体" w:hAnsi="宋体" w:eastAsia="宋体" w:cs="仿宋"/>
          <w:b w:val="0"/>
          <w:sz w:val="32"/>
          <w:szCs w:val="32"/>
          <w:highlight w:val="none"/>
        </w:rPr>
        <w:t>“两告知”</w:t>
      </w:r>
      <w:r>
        <w:rPr>
          <w:rFonts w:ascii="宋体" w:hAnsi="宋体" w:eastAsia="宋体" w:cs="仿宋"/>
          <w:b w:val="0"/>
          <w:sz w:val="32"/>
          <w:szCs w:val="32"/>
          <w:highlight w:val="none"/>
        </w:rPr>
        <w:t>-告知函</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致： </w:t>
      </w:r>
      <w:r>
        <w:rPr>
          <w:rFonts w:ascii="宋体" w:hAnsi="宋体" w:eastAsia="宋体" w:cs="仿宋"/>
          <w:b w:val="0"/>
          <w:sz w:val="24"/>
          <w:szCs w:val="24"/>
          <w:highlight w:val="none"/>
        </w:rPr>
        <w:t xml:space="preserve">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为切实加强我司党风廉政建设</w:t>
      </w:r>
      <w:r>
        <w:rPr>
          <w:rFonts w:ascii="宋体" w:hAnsi="宋体" w:eastAsia="宋体" w:cs="仿宋"/>
          <w:b w:val="0"/>
          <w:sz w:val="24"/>
          <w:szCs w:val="24"/>
          <w:highlight w:val="none"/>
        </w:rPr>
        <w:t>,在实际工作中全面落实党员干部职工廉洁自律要求，确保我司采购活动的规范与廉洁，从源头上预防和遏制违法违纪问题的发生，特作以下告知:</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一、合作单位发现我司工作人员存在说情打招呼行为的要及时反馈。</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二、中标单位发现我司工作人员存在利用职便或影响力索贿、吃拿卡要等违规违纪行为要及时反馈。</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反馈地址及联系电话：厦门市思明区体育路</w:t>
      </w:r>
      <w:r>
        <w:rPr>
          <w:rFonts w:ascii="宋体" w:hAnsi="宋体" w:eastAsia="宋体" w:cs="仿宋"/>
          <w:b w:val="0"/>
          <w:sz w:val="24"/>
          <w:szCs w:val="24"/>
          <w:highlight w:val="none"/>
        </w:rPr>
        <w:t>41号顺</w:t>
      </w:r>
      <w:r>
        <w:rPr>
          <w:rFonts w:hint="eastAsia" w:ascii="宋体" w:hAnsi="宋体" w:eastAsia="宋体" w:cs="仿宋"/>
          <w:b w:val="0"/>
          <w:sz w:val="24"/>
          <w:szCs w:val="24"/>
          <w:highlight w:val="none"/>
        </w:rPr>
        <w:t>承大厦</w:t>
      </w:r>
      <w:r>
        <w:rPr>
          <w:rFonts w:ascii="宋体" w:hAnsi="宋体" w:eastAsia="宋体" w:cs="仿宋"/>
          <w:b w:val="0"/>
          <w:sz w:val="24"/>
          <w:szCs w:val="24"/>
          <w:highlight w:val="none"/>
        </w:rPr>
        <w:t>6楼国贸服务纪检监察室，0592-2990836。</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此告知函加盖本公司公章后生效。</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特此函告。</w:t>
      </w:r>
    </w:p>
    <w:p>
      <w:pPr>
        <w:spacing w:line="480" w:lineRule="exact"/>
        <w:jc w:val="left"/>
        <w:rPr>
          <w:rFonts w:ascii="宋体" w:hAnsi="宋体" w:eastAsia="宋体" w:cs="仿宋"/>
          <w:b w:val="0"/>
          <w:sz w:val="24"/>
          <w:szCs w:val="24"/>
          <w:highlight w:val="none"/>
        </w:rPr>
      </w:pP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 xml:space="preserve"> </w:t>
      </w:r>
    </w:p>
    <w:p>
      <w:pPr>
        <w:spacing w:line="480" w:lineRule="exact"/>
        <w:ind w:firstLine="6000" w:firstLineChars="25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年</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月</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日</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合作单位签收：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法定代表人（或授权代表）：</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联系电话：</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日期：</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附件二：</w:t>
      </w:r>
    </w:p>
    <w:p>
      <w:pPr>
        <w:spacing w:line="480" w:lineRule="exact"/>
        <w:jc w:val="center"/>
        <w:rPr>
          <w:rFonts w:ascii="宋体" w:hAnsi="宋体" w:eastAsia="宋体" w:cs="仿宋"/>
          <w:b w:val="0"/>
          <w:sz w:val="32"/>
          <w:szCs w:val="32"/>
          <w:highlight w:val="none"/>
        </w:rPr>
      </w:pPr>
      <w:r>
        <w:rPr>
          <w:rFonts w:hint="eastAsia" w:ascii="宋体" w:hAnsi="宋体" w:eastAsia="宋体" w:cs="仿宋"/>
          <w:b w:val="0"/>
          <w:sz w:val="32"/>
          <w:szCs w:val="32"/>
          <w:highlight w:val="none"/>
        </w:rPr>
        <w:t>供应商廉洁诚信承诺书</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致： </w:t>
      </w:r>
      <w:r>
        <w:rPr>
          <w:rFonts w:ascii="宋体" w:hAnsi="宋体" w:eastAsia="宋体" w:cs="仿宋"/>
          <w:b w:val="0"/>
          <w:sz w:val="24"/>
          <w:szCs w:val="24"/>
          <w:highlight w:val="none"/>
        </w:rPr>
        <w:t xml:space="preserve">                               </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承诺方系贵司的供应商、服务商或合作商，在相关业务活动</w:t>
      </w:r>
      <w:r>
        <w:rPr>
          <w:rFonts w:ascii="宋体" w:hAnsi="宋体" w:eastAsia="宋体" w:cs="仿宋"/>
          <w:b w:val="0"/>
          <w:sz w:val="24"/>
          <w:szCs w:val="24"/>
          <w:highlight w:val="none"/>
        </w:rPr>
        <w:t>(包括但不限于交易洽谈、供货、服务、承揽、技术合作交流、付款)中接触贵</w:t>
      </w:r>
      <w:r>
        <w:rPr>
          <w:rFonts w:hint="eastAsia" w:ascii="宋体" w:hAnsi="宋体" w:eastAsia="宋体" w:cs="仿宋"/>
          <w:b w:val="0"/>
          <w:sz w:val="24"/>
          <w:szCs w:val="24"/>
          <w:highlight w:val="none"/>
        </w:rPr>
        <w:t>司相关人员和资讯，在廉洁义务和操守方面做出如下承诺：</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一、自觉遵守国家法律、法规，按照《中国共产党纪律处分条例》、《中华人民共和国反不正当竞争法》、《关于禁止商业贿赂行为的暂行规定》、《中华人民共和国招投标法》以及有关要求进行各项业务活动。</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二、不向贵司的工作人员及其亲属馈赠礼金、礼品（含有价证券）；不向贵司的工作人员提供任何应由其个人支付报酬的劳务和其它服务；不为贵司的工作人员安排可能影响公正执行公务的任何活动；不为贵司的工作人员支付应由其个人支付的任何赞助费、宣传费、咨询费、劳务费等；不为贵司工作人员报销任何名义的个人消费凭证。</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三、不与其他经营者串通报价和投标，不排挤其他经营者的公平竞争，损害其他经营者的合法权益；不在工程建设的预决算编制工作中弄虚作假、高估冒算。</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四、承诺方在与贵司达成和交易履行过程中，提供的资质证明、证照、企业及个人资料、住所、产品名称、规格、品质、服务标准、票据、权证、权利限制均为真实，不存在虚假、期满、伪造、变造行为，如上述情况发生变更，承诺方需在</w:t>
      </w:r>
      <w:r>
        <w:rPr>
          <w:rFonts w:ascii="宋体" w:hAnsi="宋体" w:eastAsia="宋体" w:cs="仿宋"/>
          <w:b w:val="0"/>
          <w:sz w:val="24"/>
          <w:szCs w:val="24"/>
          <w:highlight w:val="none"/>
        </w:rPr>
        <w:t>5个工作日内通知贵司备案存档。</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五、承诺方禁止提供仿冒品（包括但不限于如贴牌、参杂参假，以次充好，以旧冒新、以不合格冒充合格）或不符合贵司所需规格之商品提供贵司使用。</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六、承诺方同意贵司依其保密制度所划列的机密资料可包括一切关于贵司，无论是否有价值，被公开或正在采取保密措施的书面、口头或以其他形式呈现、保存之资讯、承诺方与接受机密资料五年内均有保密义务，未经贵司同意不得利用或向任何第三方泄露、交付。</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七、为净化采购相关秩序及环境，可发送电子邮件至贵司进行投诉或申报，须记载确实之内容或证据线索及联络方式。投诉将由贵司监察室处理及回复并保密，如属实，举报人（单位）将获得额外的现金奖励。</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八、违约责任</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承诺方承诺如违反本承诺书所述任何义务，无论是否给贵司造成损失，承诺方将承担一切责任，并就贵司实际造成的经济、名誉损失进行赔偿。贵司有权解除双方合同并不负任何违约责任。承诺方应付之违约金，贵司有权从承诺方应付账款中抵扣，并可采用刑事控告，民事赔偿等其他法律手段索回。</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九、自觉接受监督。</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特此承诺。</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widowControl w:val="0"/>
        <w:spacing w:line="480" w:lineRule="exact"/>
        <w:jc w:val="left"/>
        <w:rPr>
          <w:rFonts w:ascii="宋体" w:hAnsi="宋体" w:eastAsia="宋体" w:cs="仿宋"/>
          <w:b w:val="0"/>
          <w:color w:val="FF0000"/>
          <w:kern w:val="2"/>
          <w:sz w:val="24"/>
          <w:szCs w:val="24"/>
          <w:highlight w:val="none"/>
          <w:lang w:val="en-US" w:eastAsia="zh-CN" w:bidi="ar-SA"/>
        </w:rPr>
      </w:pPr>
    </w:p>
    <w:p>
      <w:pPr>
        <w:spacing w:line="480" w:lineRule="exact"/>
        <w:ind w:firstLine="4320" w:firstLineChars="18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承诺人名称（盖章）：</w:t>
      </w:r>
      <w:r>
        <w:rPr>
          <w:rFonts w:ascii="宋体" w:hAnsi="宋体" w:eastAsia="宋体" w:cs="仿宋"/>
          <w:b w:val="0"/>
          <w:sz w:val="24"/>
          <w:szCs w:val="24"/>
          <w:highlight w:val="none"/>
        </w:rPr>
        <w:t xml:space="preserve"> </w:t>
      </w:r>
    </w:p>
    <w:p>
      <w:pPr>
        <w:spacing w:line="480" w:lineRule="exact"/>
        <w:ind w:firstLine="4320" w:firstLineChars="18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 </w:t>
      </w:r>
    </w:p>
    <w:p>
      <w:pPr>
        <w:spacing w:line="480" w:lineRule="exact"/>
        <w:ind w:firstLine="4320" w:firstLineChars="18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法定代表人（或授权代表）：</w:t>
      </w:r>
    </w:p>
    <w:p>
      <w:pPr>
        <w:spacing w:line="480" w:lineRule="exact"/>
        <w:ind w:firstLine="4320" w:firstLineChars="18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联系电话：</w:t>
      </w:r>
    </w:p>
    <w:p>
      <w:pPr>
        <w:spacing w:line="480" w:lineRule="exact"/>
        <w:ind w:firstLine="4320" w:firstLineChars="18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日期：</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附件三：</w:t>
      </w:r>
    </w:p>
    <w:p>
      <w:pPr>
        <w:spacing w:line="480" w:lineRule="exact"/>
        <w:jc w:val="center"/>
        <w:rPr>
          <w:rFonts w:ascii="宋体" w:hAnsi="宋体" w:eastAsia="宋体" w:cs="仿宋"/>
          <w:b w:val="0"/>
          <w:sz w:val="32"/>
          <w:szCs w:val="32"/>
          <w:highlight w:val="none"/>
        </w:rPr>
      </w:pPr>
      <w:r>
        <w:rPr>
          <w:rFonts w:hint="eastAsia" w:ascii="宋体" w:hAnsi="宋体" w:eastAsia="宋体" w:cs="仿宋"/>
          <w:b w:val="0"/>
          <w:sz w:val="32"/>
          <w:szCs w:val="32"/>
          <w:highlight w:val="none"/>
        </w:rPr>
        <w:t>安全生产管理协议书</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为贯彻“安全第一，预防为主，综合治理”方针，保证作业质量和安全生产，保持良好的工作秩序和作业场所的卫生环境，保护作业人员的安全和身体健康，防止伤亡事故的发生。加强外包项目作业的安全生产管理（□建筑施工□装修作业□设施设备的安装□维修施工□设备保养□保洁作业□外墙清洗□水池清洗□化粪池清掏□消杀作业□绿化施工与养护</w:t>
      </w:r>
      <w:r>
        <w:rPr>
          <w:rFonts w:ascii="Segoe UI Symbol" w:hAnsi="Segoe UI Symbol" w:eastAsia="宋体" w:cs="Segoe UI Symbol"/>
          <w:b w:val="0"/>
          <w:sz w:val="24"/>
          <w:szCs w:val="24"/>
          <w:highlight w:val="none"/>
        </w:rPr>
        <w:t>☑</w:t>
      </w:r>
      <w:r>
        <w:rPr>
          <w:rFonts w:hint="eastAsia" w:ascii="宋体" w:hAnsi="宋体" w:eastAsia="宋体" w:cs="宋体"/>
          <w:b w:val="0"/>
          <w:sz w:val="24"/>
          <w:szCs w:val="24"/>
          <w:highlight w:val="none"/>
        </w:rPr>
        <w:t>其他</w:t>
      </w:r>
      <w:r>
        <w:rPr>
          <w:rFonts w:ascii="宋体" w:hAnsi="宋体" w:eastAsia="宋体" w:cs="仿宋"/>
          <w:b w:val="0"/>
          <w:sz w:val="24"/>
          <w:szCs w:val="24"/>
          <w:highlight w:val="none"/>
          <w:u w:val="single"/>
        </w:rPr>
        <w:t>_秩序维护</w:t>
      </w:r>
      <w:r>
        <w:rPr>
          <w:rFonts w:ascii="宋体" w:hAnsi="宋体" w:eastAsia="宋体" w:cs="仿宋"/>
          <w:b w:val="0"/>
          <w:sz w:val="24"/>
          <w:szCs w:val="24"/>
          <w:highlight w:val="none"/>
        </w:rPr>
        <w:t>），经甲乙双方协商，签订安全生产管理协议如下：</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一、乙方应加强对现场工作人员的安全教育，提高现场工作人员的安全意识和安全技术水平。</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二、乙方人员作业携带的设备及用具，符合国家和企业安全规程要求，特种作业人员须持有效证件操作。</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三、乙方在作业时应设置醒目的警示标牌及安全标识，明确指定现场安全负责人，加强作业地点的文明卫生及安全管理，所有作业人员正确穿戴好防护用品，遵守甲方的各种规章制度、现场管理规定，做到安全、文明作业。</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四、乙方在作业过程中，采取符合国家标准的安全防护措施，确保不出安全责任事故。在作业过程中发生的一切伤亡、火灾等事故，所有责任由乙方承担，并负责事故上报、经济赔偿和善后处理等。事故的损失和善后处理费用均由乙方承担。</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五、乙方对作业人员投保相关的安全责任险。</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六、乙方认真执行国家、行业等相关作业的安全技术操作规程。作业时，与甲方项目负责人保持密切联系，如作业需要动用甲方水、电和其它设备设施或进行危险作业（拆除、吊装、危险搬运、登高作业、动火、临时用电、电气安装、切割焊接、绿化修剪、消杀作业等），必须与甲方办理相关手续后实施，接水、接电必须由甲方或甲方指定人员操作。未经甲方允许，乙方不得擅自使用和移动甲方的设备设施，否则所发生的一切后果由乙方承担。</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七、在高温、大风等不良气候条件下作业时，乙方自备防高温、防风、防雨、防雷击等安全措施，确保安全作业。</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八、乙方作业人员不得擅自进入业主的非作业区域，若因作业需要临时进入业主非作业区域，应向甲方专业负责人办理登记手续、取得业主同意后才可入内，进入人员须严格遵守业主各项规章制度。</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九、作业过程中，乙方注意作业现场地下管线及高低压架空线路的保护。甲方项目对口负责人对地下管线和障碍物应详细交底，乙方应遵守交底要求，如遇有情况，应及时向甲方和有关部门联系，采取保护措施。</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十、作业材料堆放整齐，垃圾及时处理，不影响甲方正常秩序及通信畅通。</w:t>
      </w:r>
    </w:p>
    <w:p>
      <w:pPr>
        <w:spacing w:line="480" w:lineRule="exact"/>
        <w:ind w:firstLine="480" w:firstLineChars="200"/>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十一、甲方有权对乙方作业现场安全进行指导及监督，对作业现场检查时提出的违章现象和不安全隐患，乙方立即整改。如出现危及人身和设备安全的紧急情况，甲方有权对乙方进行处罚或责令乙方停止作业。</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甲方单位：</w:t>
      </w:r>
      <w:r>
        <w:rPr>
          <w:rFonts w:ascii="宋体" w:hAnsi="宋体" w:eastAsia="宋体" w:cs="仿宋"/>
          <w:b w:val="0"/>
          <w:sz w:val="24"/>
          <w:szCs w:val="24"/>
          <w:highlight w:val="none"/>
        </w:rPr>
        <w:t xml:space="preserve">                            乙方单位：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 xml:space="preserve"> </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负责人：</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负责人：</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联系电话：</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联系电话：</w:t>
      </w: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日期：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年</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月 </w:t>
      </w:r>
      <w:r>
        <w:rPr>
          <w:rFonts w:ascii="宋体" w:hAnsi="宋体" w:eastAsia="宋体" w:cs="仿宋"/>
          <w:b w:val="0"/>
          <w:sz w:val="24"/>
          <w:szCs w:val="24"/>
          <w:highlight w:val="none"/>
        </w:rPr>
        <w:t xml:space="preserve"> </w:t>
      </w:r>
      <w:r>
        <w:rPr>
          <w:rFonts w:hint="eastAsia" w:ascii="宋体" w:hAnsi="宋体" w:eastAsia="宋体" w:cs="仿宋"/>
          <w:b w:val="0"/>
          <w:sz w:val="24"/>
          <w:szCs w:val="24"/>
          <w:highlight w:val="none"/>
        </w:rPr>
        <w:t>日</w:t>
      </w: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p>
    <w:p>
      <w:pPr>
        <w:spacing w:line="480" w:lineRule="exact"/>
        <w:jc w:val="left"/>
        <w:rPr>
          <w:rFonts w:ascii="宋体" w:hAnsi="宋体" w:eastAsia="宋体" w:cs="仿宋"/>
          <w:b w:val="0"/>
          <w:sz w:val="24"/>
          <w:szCs w:val="24"/>
          <w:highlight w:val="none"/>
        </w:rPr>
      </w:pPr>
      <w:r>
        <w:rPr>
          <w:rFonts w:hint="eastAsia" w:ascii="宋体" w:hAnsi="宋体" w:eastAsia="宋体" w:cs="仿宋"/>
          <w:b w:val="0"/>
          <w:sz w:val="24"/>
          <w:szCs w:val="24"/>
          <w:highlight w:val="none"/>
        </w:rPr>
        <w:t>附件四：</w:t>
      </w:r>
    </w:p>
    <w:p>
      <w:pPr>
        <w:spacing w:line="480" w:lineRule="exact"/>
        <w:jc w:val="center"/>
        <w:rPr>
          <w:rFonts w:ascii="宋体" w:hAnsi="宋体" w:eastAsia="宋体" w:cs="仿宋"/>
          <w:b w:val="0"/>
          <w:sz w:val="32"/>
          <w:szCs w:val="32"/>
          <w:highlight w:val="none"/>
        </w:rPr>
      </w:pPr>
      <w:r>
        <w:rPr>
          <w:rFonts w:hint="eastAsia" w:ascii="宋体" w:hAnsi="宋体" w:cs="仿宋"/>
          <w:b w:val="0"/>
          <w:sz w:val="32"/>
          <w:szCs w:val="32"/>
          <w:highlight w:val="none"/>
          <w:lang w:eastAsia="zh-CN"/>
        </w:rPr>
        <w:t>保安</w:t>
      </w:r>
      <w:r>
        <w:rPr>
          <w:rFonts w:hint="eastAsia" w:ascii="宋体" w:hAnsi="宋体" w:eastAsia="宋体" w:cs="仿宋"/>
          <w:b w:val="0"/>
          <w:sz w:val="32"/>
          <w:szCs w:val="32"/>
          <w:highlight w:val="none"/>
        </w:rPr>
        <w:t>服务检查标准</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1、乙方派驻甲方</w:t>
      </w:r>
      <w:r>
        <w:rPr>
          <w:rFonts w:hint="eastAsia" w:ascii="宋体" w:hAnsi="宋体" w:eastAsia="宋体" w:cs="仿宋"/>
          <w:b w:val="0"/>
          <w:sz w:val="24"/>
          <w:szCs w:val="24"/>
          <w:highlight w:val="none"/>
        </w:rPr>
        <w:t>的</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领班若要更换须经甲方同意，若未经甲方同意私自更换将扣除当月服务费用</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元。乙方派驻甲方的</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人员及相关工作人员，应于每日上下班时按时进行打卡，不得冒名顶替，一经发现，扣除当月服务费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w:t>
      </w:r>
      <w:r>
        <w:rPr>
          <w:rFonts w:ascii="宋体" w:hAnsi="宋体" w:eastAsia="宋体" w:cs="仿宋"/>
          <w:b w:val="0"/>
          <w:sz w:val="24"/>
          <w:szCs w:val="24"/>
          <w:highlight w:val="none"/>
        </w:rPr>
        <w:t>/人次。</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2、如因乙方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人员未经过培训上岗导致未正确履行职责、安全隐患没有发现或处理，造成事故或人身财产安全损害的，每发生一起扣除服务费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w:t>
      </w:r>
      <w:r>
        <w:rPr>
          <w:rFonts w:ascii="宋体" w:hAnsi="宋体" w:eastAsia="宋体" w:cs="仿宋"/>
          <w:b w:val="0"/>
          <w:sz w:val="24"/>
          <w:szCs w:val="24"/>
          <w:highlight w:val="none"/>
        </w:rPr>
        <w:t>/人，并赔偿实际损失。</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3、甲方有权每日对当班人数进行清点，与制定的排班表进行对照，每天每班如果缺1人，则从乙方当月服务费中扣除</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元，以此累加。</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4、每月若有经甲方核实有效投诉，甲方应在3个工作日内书面告知乙方整改，乙方未及时正确处理或回复的，甲方有权提出警告，每次扣除乙方当月服务费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5、乙方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人员要服从甲方现场管理和工作调整，对甲方依照本合同提出的管理意见和工作调整，乙方拒绝配合或故意拖延不及时配合，每次扣除乙方当月服务费</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6、乙方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人员上班不得迟到、早退。每发现迟到、早退或漏打等情况，按每天每人次</w:t>
      </w:r>
      <w:r>
        <w:rPr>
          <w:rFonts w:ascii="宋体" w:hAnsi="宋体" w:eastAsia="宋体" w:cs="仿宋"/>
          <w:b w:val="0"/>
          <w:sz w:val="24"/>
          <w:szCs w:val="24"/>
          <w:highlight w:val="none"/>
          <w:u w:val="single"/>
        </w:rPr>
        <w:t xml:space="preserve"> 200</w:t>
      </w:r>
      <w:r>
        <w:rPr>
          <w:rFonts w:hint="eastAsia" w:ascii="宋体" w:hAnsi="宋体" w:eastAsia="宋体" w:cs="仿宋"/>
          <w:b w:val="0"/>
          <w:sz w:val="24"/>
          <w:szCs w:val="24"/>
          <w:highlight w:val="none"/>
        </w:rPr>
        <w:t>元的标准扣除乙方当月服务费；</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7、乙方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人员严禁酒后上岗或在岗饮酒，每发现一次扣除服务费</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元，如因喝酒引起事故或投诉，每次扣除服务费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8、乙方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人员严禁脱离工作岗位或在岗上睡觉，如出现脱岗或睡岗，每发生一次扣除乙方当月服务费</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9、乙方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人员在岗上值班时，要服装整洁，仪表端正，每发生一次未按规定着装或的扣除乙方当月服务费</w:t>
      </w:r>
      <w:r>
        <w:rPr>
          <w:rFonts w:ascii="宋体" w:hAnsi="宋体" w:eastAsia="宋体" w:cs="仿宋"/>
          <w:b w:val="0"/>
          <w:sz w:val="24"/>
          <w:szCs w:val="24"/>
          <w:highlight w:val="none"/>
          <w:u w:val="single"/>
        </w:rPr>
        <w:t>100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10、乙方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人员在不影响工作的情况下使用手机通话不得超过</w:t>
      </w:r>
      <w:r>
        <w:rPr>
          <w:rFonts w:ascii="宋体" w:hAnsi="宋体" w:eastAsia="宋体" w:cs="仿宋"/>
          <w:b w:val="0"/>
          <w:sz w:val="24"/>
          <w:szCs w:val="24"/>
          <w:highlight w:val="none"/>
        </w:rPr>
        <w:t>3分钟。严禁在岗位上做与工作无关的事情，每发生一次扣除乙方当月服务费</w:t>
      </w:r>
      <w:r>
        <w:rPr>
          <w:rFonts w:ascii="宋体" w:hAnsi="宋体" w:eastAsia="宋体" w:cs="仿宋"/>
          <w:b w:val="0"/>
          <w:sz w:val="24"/>
          <w:szCs w:val="24"/>
          <w:highlight w:val="none"/>
          <w:u w:val="single"/>
        </w:rPr>
        <w:t>100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11、乙方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人员严禁与业主、使用人发生口角或肢体冲突，每发生一次口角扣除乙方当月服务费</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元，每发生一肢体冲突扣除当月服务费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元，并开除涉事秩序员，产生的医疗费或其它实际损失全部由乙方承担。</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12、乙方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人员要对异常人员和装修材料进行严格管控，未按要求对异常人员或装修材料等进行询问、确认、登记和监控的，日常巡查每发现一次扣除乙方当月服务费</w:t>
      </w:r>
      <w:r>
        <w:rPr>
          <w:rFonts w:ascii="宋体" w:hAnsi="宋体" w:eastAsia="宋体" w:cs="仿宋"/>
          <w:b w:val="0"/>
          <w:sz w:val="24"/>
          <w:szCs w:val="24"/>
          <w:highlight w:val="none"/>
          <w:u w:val="single"/>
        </w:rPr>
        <w:t>200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13、乙方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人员要严格按照甲方制定的巡逻计划进行巡逻，并做好巡逻记录，未按要求完成巡逻、随意填写记录或弄虚作假的，每检查发现一次扣除乙方当月服务费</w:t>
      </w:r>
      <w:r>
        <w:rPr>
          <w:rFonts w:ascii="宋体" w:hAnsi="宋体" w:eastAsia="宋体" w:cs="仿宋"/>
          <w:b w:val="0"/>
          <w:sz w:val="24"/>
          <w:szCs w:val="24"/>
          <w:highlight w:val="none"/>
          <w:u w:val="single"/>
        </w:rPr>
        <w:t>200</w:t>
      </w:r>
      <w:r>
        <w:rPr>
          <w:rFonts w:hint="eastAsia" w:ascii="宋体" w:hAnsi="宋体" w:eastAsia="宋体" w:cs="仿宋"/>
          <w:b w:val="0"/>
          <w:sz w:val="24"/>
          <w:szCs w:val="24"/>
          <w:highlight w:val="none"/>
        </w:rPr>
        <w:t>元。</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14、在接到火警或警情通知后，乙方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人员</w:t>
      </w:r>
      <w:r>
        <w:rPr>
          <w:rFonts w:ascii="宋体" w:hAnsi="宋体" w:eastAsia="宋体" w:cs="仿宋"/>
          <w:b w:val="0"/>
          <w:sz w:val="24"/>
          <w:szCs w:val="24"/>
          <w:highlight w:val="none"/>
        </w:rPr>
        <w:t>5分钟内要到达现场，协助保护现场，并及时报告。在遇到异常情况或业主紧急求助时，5分钟内赶到现场并采取相应措施。当值领班要在10分钟内到达现场，指挥处理突发事件。未能及时按突发事件处理程序处理的，每发生一次扣除乙方当月服务费</w:t>
      </w:r>
      <w:r>
        <w:rPr>
          <w:rFonts w:ascii="宋体" w:hAnsi="宋体" w:eastAsia="宋体" w:cs="仿宋"/>
          <w:b w:val="0"/>
          <w:sz w:val="24"/>
          <w:szCs w:val="24"/>
          <w:highlight w:val="none"/>
          <w:u w:val="single"/>
        </w:rPr>
        <w:t>500</w:t>
      </w:r>
      <w:r>
        <w:rPr>
          <w:rFonts w:hint="eastAsia" w:ascii="宋体" w:hAnsi="宋体" w:eastAsia="宋体" w:cs="仿宋"/>
          <w:b w:val="0"/>
          <w:sz w:val="24"/>
          <w:szCs w:val="24"/>
          <w:highlight w:val="none"/>
        </w:rPr>
        <w:t>元；引起业主投诉，查证属实的每次扣除乙方当月服务费</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元；给甲方或第三人造成损失的，乙方还应承担相应赔偿责任。</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15、乙方要加强对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队伍的管理，保持廉洁自律作风，不得私自收受礼品或礼金，不得侵占财物；在协助甲方进行车辆管理收费活动中，实收现金要及时上交（如有），如发现私收、私占财物或侵占停车费现象，占一罚十。</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16、乙方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队伍或队员不得介入项目的搬运业务，更不得支持地方势力的强买强卖活动，发现非法搬运或强买强卖现象要立即制止并向服务处报告，如发现</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队伍或队员从事或支持非法搬运和强买强卖活动，在警告的同时扣除乙方当月服务费</w:t>
      </w:r>
      <w:r>
        <w:rPr>
          <w:rFonts w:ascii="宋体" w:hAnsi="宋体" w:eastAsia="宋体" w:cs="仿宋"/>
          <w:b w:val="0"/>
          <w:sz w:val="24"/>
          <w:szCs w:val="24"/>
          <w:highlight w:val="none"/>
          <w:u w:val="single"/>
        </w:rPr>
        <w:t>10000</w:t>
      </w:r>
      <w:r>
        <w:rPr>
          <w:rFonts w:hint="eastAsia" w:ascii="宋体" w:hAnsi="宋体" w:eastAsia="宋体" w:cs="仿宋"/>
          <w:b w:val="0"/>
          <w:sz w:val="24"/>
          <w:szCs w:val="24"/>
          <w:highlight w:val="none"/>
        </w:rPr>
        <w:t>元，如事情严重或造成甲方名誉损失的，甲方有权单方解除合同，停止</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服务。</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17、乙方要加强对</w:t>
      </w:r>
      <w:r>
        <w:rPr>
          <w:rFonts w:hint="eastAsia" w:ascii="宋体" w:hAnsi="宋体" w:cs="仿宋"/>
          <w:b w:val="0"/>
          <w:sz w:val="24"/>
          <w:szCs w:val="24"/>
          <w:highlight w:val="none"/>
          <w:lang w:eastAsia="zh-CN"/>
        </w:rPr>
        <w:t>保安</w:t>
      </w:r>
      <w:r>
        <w:rPr>
          <w:rFonts w:hint="eastAsia" w:ascii="宋体" w:hAnsi="宋体" w:eastAsia="宋体" w:cs="仿宋"/>
          <w:b w:val="0"/>
          <w:sz w:val="24"/>
          <w:szCs w:val="24"/>
          <w:highlight w:val="none"/>
        </w:rPr>
        <w:t>队伍的管理，保持良好的工作状态，严格按安全防范工作要求，完成安全管理工作内容，确保管理区域内不发生入室盗窃案件。如管理区域内发生入室盗窃案件但不能提供巡逻记录和视频的扣</w:t>
      </w:r>
      <w:r>
        <w:rPr>
          <w:rFonts w:ascii="宋体" w:hAnsi="宋体" w:eastAsia="宋体" w:cs="仿宋"/>
          <w:b w:val="0"/>
          <w:sz w:val="24"/>
          <w:szCs w:val="24"/>
          <w:highlight w:val="none"/>
          <w:u w:val="single"/>
        </w:rPr>
        <w:t>1000</w:t>
      </w:r>
      <w:r>
        <w:rPr>
          <w:rFonts w:hint="eastAsia" w:ascii="宋体" w:hAnsi="宋体" w:eastAsia="宋体" w:cs="仿宋"/>
          <w:b w:val="0"/>
          <w:sz w:val="24"/>
          <w:szCs w:val="24"/>
          <w:highlight w:val="none"/>
        </w:rPr>
        <w:t>元；因管理失职给甲方或第三人造成的损失，乙方还应承担相应赔偿。</w:t>
      </w:r>
    </w:p>
    <w:p>
      <w:pPr>
        <w:spacing w:line="480" w:lineRule="exact"/>
        <w:ind w:firstLine="480" w:firstLineChars="200"/>
        <w:jc w:val="left"/>
        <w:rPr>
          <w:rFonts w:ascii="宋体" w:hAnsi="宋体" w:eastAsia="宋体" w:cs="仿宋"/>
          <w:b w:val="0"/>
          <w:sz w:val="24"/>
          <w:szCs w:val="24"/>
          <w:highlight w:val="none"/>
        </w:rPr>
      </w:pPr>
      <w:r>
        <w:rPr>
          <w:rFonts w:ascii="宋体" w:hAnsi="宋体" w:eastAsia="宋体" w:cs="仿宋"/>
          <w:b w:val="0"/>
          <w:sz w:val="24"/>
          <w:szCs w:val="24"/>
          <w:highlight w:val="none"/>
        </w:rPr>
        <w:t>18、服务期内，甲方有权对乙方秩序维护服务进行业主满意度调研，进场日期在当月15日之前的，则甲方在次月对乙方秩序维护服务进行业主满意度调研，进场日期在当月15日之后的，则甲方在次次月对乙方秩序维护服务进行业主满意度调研。每月秩序维护服务模块业主满意度得分低于</w:t>
      </w:r>
      <w:r>
        <w:rPr>
          <w:rFonts w:ascii="宋体" w:hAnsi="宋体" w:eastAsia="宋体" w:cs="仿宋"/>
          <w:b w:val="0"/>
          <w:sz w:val="24"/>
          <w:szCs w:val="24"/>
          <w:highlight w:val="none"/>
          <w:u w:val="single"/>
        </w:rPr>
        <w:t xml:space="preserve"> 85 </w:t>
      </w:r>
      <w:r>
        <w:rPr>
          <w:rFonts w:hint="eastAsia" w:ascii="宋体" w:hAnsi="宋体" w:eastAsia="宋体" w:cs="仿宋"/>
          <w:b w:val="0"/>
          <w:sz w:val="24"/>
          <w:szCs w:val="24"/>
          <w:highlight w:val="none"/>
        </w:rPr>
        <w:t>分的，每少</w:t>
      </w:r>
      <w:r>
        <w:rPr>
          <w:rFonts w:ascii="宋体" w:hAnsi="宋体" w:eastAsia="宋体" w:cs="仿宋"/>
          <w:b w:val="0"/>
          <w:sz w:val="24"/>
          <w:szCs w:val="24"/>
          <w:highlight w:val="none"/>
        </w:rPr>
        <w:t>1分相应扣减当月秩序维护服务费</w:t>
      </w:r>
      <w:r>
        <w:rPr>
          <w:rFonts w:ascii="宋体" w:hAnsi="宋体" w:eastAsia="宋体" w:cs="仿宋"/>
          <w:b w:val="0"/>
          <w:sz w:val="24"/>
          <w:szCs w:val="24"/>
          <w:highlight w:val="none"/>
          <w:u w:val="single"/>
        </w:rPr>
        <w:t>100</w:t>
      </w:r>
      <w:r>
        <w:rPr>
          <w:rFonts w:hint="eastAsia" w:ascii="宋体" w:hAnsi="宋体" w:eastAsia="宋体" w:cs="仿宋"/>
          <w:b w:val="0"/>
          <w:sz w:val="24"/>
          <w:szCs w:val="24"/>
          <w:highlight w:val="none"/>
        </w:rPr>
        <w:t>元。</w:t>
      </w:r>
    </w:p>
    <w:p>
      <w:pPr>
        <w:ind w:firstLine="480" w:firstLineChars="200"/>
        <w:jc w:val="left"/>
        <w:rPr>
          <w:highlight w:val="none"/>
        </w:rPr>
      </w:pPr>
      <w:r>
        <w:rPr>
          <w:rFonts w:ascii="宋体" w:hAnsi="宋体" w:eastAsia="宋体" w:cs="仿宋"/>
          <w:b w:val="0"/>
          <w:sz w:val="24"/>
          <w:szCs w:val="24"/>
          <w:highlight w:val="none"/>
        </w:rPr>
        <w:t>19、根据本项目物业管理方上</w:t>
      </w:r>
      <w:r>
        <w:rPr>
          <w:rFonts w:hint="eastAsia" w:ascii="宋体" w:hAnsi="宋体" w:eastAsia="宋体" w:cs="仿宋"/>
          <w:b w:val="0"/>
          <w:sz w:val="24"/>
          <w:szCs w:val="24"/>
          <w:highlight w:val="none"/>
        </w:rPr>
        <w:t>属集团第三方神秘客户每季度的暗访物业维度得分抽样检查结果，乙方秩序维护服务单模块得分低于</w:t>
      </w:r>
      <w:r>
        <w:rPr>
          <w:rFonts w:hint="eastAsia" w:ascii="宋体" w:hAnsi="宋体" w:eastAsia="宋体" w:cs="仿宋"/>
          <w:b w:val="0"/>
          <w:sz w:val="24"/>
          <w:szCs w:val="24"/>
          <w:highlight w:val="none"/>
          <w:u w:val="single"/>
        </w:rPr>
        <w:t>项目总体得分</w:t>
      </w:r>
      <w:r>
        <w:rPr>
          <w:rFonts w:hint="eastAsia" w:ascii="宋体" w:hAnsi="宋体" w:eastAsia="宋体" w:cs="仿宋"/>
          <w:b w:val="0"/>
          <w:sz w:val="24"/>
          <w:szCs w:val="24"/>
          <w:highlight w:val="none"/>
        </w:rPr>
        <w:t>的（根据项目年度考核指标确定具体分值），每低</w:t>
      </w:r>
      <w:r>
        <w:rPr>
          <w:rFonts w:ascii="宋体" w:hAnsi="宋体" w:eastAsia="宋体" w:cs="仿宋"/>
          <w:b w:val="0"/>
          <w:sz w:val="24"/>
          <w:szCs w:val="24"/>
          <w:highlight w:val="none"/>
        </w:rPr>
        <w:t>1分扣除当月秩序维护服务费</w:t>
      </w:r>
      <w:r>
        <w:rPr>
          <w:rFonts w:ascii="宋体" w:hAnsi="宋体" w:eastAsia="宋体" w:cs="仿宋"/>
          <w:b w:val="0"/>
          <w:sz w:val="24"/>
          <w:szCs w:val="24"/>
          <w:highlight w:val="none"/>
          <w:u w:val="single"/>
        </w:rPr>
        <w:t xml:space="preserve"> 100 </w:t>
      </w:r>
      <w:r>
        <w:rPr>
          <w:rFonts w:hint="eastAsia" w:ascii="宋体" w:hAnsi="宋体" w:eastAsia="宋体" w:cs="仿宋"/>
          <w:b w:val="0"/>
          <w:sz w:val="24"/>
          <w:szCs w:val="24"/>
          <w:highlight w:val="none"/>
        </w:rPr>
        <w:t>元</w:t>
      </w:r>
      <w:r>
        <w:rPr>
          <w:rFonts w:hint="eastAsia" w:ascii="宋体" w:hAnsi="宋体" w:eastAsia="宋体" w:cs="仿宋"/>
          <w:b w:val="0"/>
          <w:sz w:val="24"/>
          <w:szCs w:val="24"/>
          <w:highlight w:val="none"/>
          <w:lang w:eastAsia="zh-CN"/>
        </w:rPr>
        <w:t>。</w:t>
      </w:r>
    </w:p>
    <w:sectPr>
      <w:footerReference r:id="rId6" w:type="default"/>
      <w:pgSz w:w="11906" w:h="16838"/>
      <w:pgMar w:top="1418" w:right="1418" w:bottom="1418"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仿宋_GB2312">
    <w:altName w:val="仿宋"/>
    <w:panose1 w:val="00000000000000000000"/>
    <w:charset w:val="00"/>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5"/>
    </w:sdtPr>
    <w:sdtContent>
      <w:p>
        <w:pPr>
          <w:pStyle w:val="11"/>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69924"/>
    </w:sdtPr>
    <w:sdtContent>
      <w:p>
        <w:pPr>
          <w:pStyle w:val="11"/>
          <w:jc w:val="center"/>
        </w:pPr>
        <w:r>
          <w:fldChar w:fldCharType="begin"/>
        </w:r>
        <w:r>
          <w:instrText xml:space="preserve"> PAGE   \* MERGEFORMAT </w:instrText>
        </w:r>
        <w:r>
          <w:fldChar w:fldCharType="separate"/>
        </w:r>
        <w:r>
          <w:rPr>
            <w:lang w:val="zh-CN"/>
          </w:rPr>
          <w:t>31</w:t>
        </w:r>
        <w:r>
          <w:rPr>
            <w:lang w:val="zh-CN"/>
          </w:rPr>
          <w:fldChar w:fldCharType="end"/>
        </w:r>
      </w:p>
    </w:sdtContent>
  </w:sdt>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 xml:space="preserve">                                    第</w:t>
    </w:r>
    <w:r>
      <w:fldChar w:fldCharType="begin"/>
    </w:r>
    <w:r>
      <w:rPr>
        <w:rStyle w:val="19"/>
      </w:rPr>
      <w:instrText xml:space="preserve"> PAGE </w:instrText>
    </w:r>
    <w:r>
      <w:fldChar w:fldCharType="separate"/>
    </w:r>
    <w:r>
      <w:rPr>
        <w:rStyle w:val="19"/>
      </w:rPr>
      <w:t>47</w:t>
    </w:r>
    <w:r>
      <w:fldChar w:fldCharType="end"/>
    </w:r>
    <w:r>
      <w:rPr>
        <w:rFonts w:hint="eastAsia"/>
      </w:rPr>
      <w:t>页，共</w:t>
    </w:r>
    <w:r>
      <w:fldChar w:fldCharType="begin"/>
    </w:r>
    <w:r>
      <w:rPr>
        <w:rStyle w:val="19"/>
      </w:rPr>
      <w:instrText xml:space="preserve"> NUMPAGES </w:instrText>
    </w:r>
    <w:r>
      <w:fldChar w:fldCharType="separate"/>
    </w:r>
    <w:r>
      <w:rPr>
        <w:rStyle w:val="19"/>
      </w:rPr>
      <w:t>47</w:t>
    </w:r>
    <w:r>
      <w:fldChar w:fldCharType="end"/>
    </w:r>
    <w:r>
      <w:rPr>
        <w:rFonts w:hint="eastAsia"/>
      </w:rPr>
      <w:t>页</w:t>
    </w:r>
  </w:p>
  <w:p>
    <w:pPr>
      <w:rPr>
        <w:rFonts w:ascii="宋体" w:hAnsi="宋体"/>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C8E54"/>
    <w:multiLevelType w:val="singleLevel"/>
    <w:tmpl w:val="F3EC8E54"/>
    <w:lvl w:ilvl="0" w:tentative="0">
      <w:start w:val="1"/>
      <w:numFmt w:val="decimal"/>
      <w:suff w:val="nothing"/>
      <w:lvlText w:val="%1、"/>
      <w:lvlJc w:val="left"/>
    </w:lvl>
  </w:abstractNum>
  <w:abstractNum w:abstractNumId="1">
    <w:nsid w:val="6356E30E"/>
    <w:multiLevelType w:val="singleLevel"/>
    <w:tmpl w:val="6356E30E"/>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mMmVkZTQ1Y2E5NmFjNDhjNjQ4YmNiMzlmNjM3MTgifQ=="/>
  </w:docVars>
  <w:rsids>
    <w:rsidRoot w:val="5A9E4E10"/>
    <w:rsid w:val="0007691E"/>
    <w:rsid w:val="009212E9"/>
    <w:rsid w:val="00A92F32"/>
    <w:rsid w:val="00CD3D14"/>
    <w:rsid w:val="00F46AD6"/>
    <w:rsid w:val="00F97650"/>
    <w:rsid w:val="03106CF8"/>
    <w:rsid w:val="047144DF"/>
    <w:rsid w:val="0477097E"/>
    <w:rsid w:val="0640211D"/>
    <w:rsid w:val="08EE635C"/>
    <w:rsid w:val="0E5536F4"/>
    <w:rsid w:val="0EA92008"/>
    <w:rsid w:val="0FE443F8"/>
    <w:rsid w:val="10BA0C23"/>
    <w:rsid w:val="121662AF"/>
    <w:rsid w:val="14206D94"/>
    <w:rsid w:val="14890D29"/>
    <w:rsid w:val="15062FF4"/>
    <w:rsid w:val="15913939"/>
    <w:rsid w:val="166A5D4B"/>
    <w:rsid w:val="18787DD4"/>
    <w:rsid w:val="18B9060F"/>
    <w:rsid w:val="1A722AF6"/>
    <w:rsid w:val="1BCD4249"/>
    <w:rsid w:val="1DFD165E"/>
    <w:rsid w:val="1E89065D"/>
    <w:rsid w:val="1F1C23B1"/>
    <w:rsid w:val="20104D96"/>
    <w:rsid w:val="20FB4647"/>
    <w:rsid w:val="216D06F2"/>
    <w:rsid w:val="23A931DE"/>
    <w:rsid w:val="28814EFD"/>
    <w:rsid w:val="28FE17A7"/>
    <w:rsid w:val="2AF7061B"/>
    <w:rsid w:val="2BAA2542"/>
    <w:rsid w:val="2BB4715F"/>
    <w:rsid w:val="2C625CF0"/>
    <w:rsid w:val="2CF61AA4"/>
    <w:rsid w:val="2DD63AC7"/>
    <w:rsid w:val="2ED30698"/>
    <w:rsid w:val="2F754550"/>
    <w:rsid w:val="2F973289"/>
    <w:rsid w:val="30983116"/>
    <w:rsid w:val="30C220DC"/>
    <w:rsid w:val="30EB49BB"/>
    <w:rsid w:val="31737306"/>
    <w:rsid w:val="31CD40BC"/>
    <w:rsid w:val="33004594"/>
    <w:rsid w:val="332350B4"/>
    <w:rsid w:val="338C1ACA"/>
    <w:rsid w:val="33FED187"/>
    <w:rsid w:val="34313801"/>
    <w:rsid w:val="34CB0AD9"/>
    <w:rsid w:val="351F7AFD"/>
    <w:rsid w:val="36574A85"/>
    <w:rsid w:val="368876BA"/>
    <w:rsid w:val="369167D9"/>
    <w:rsid w:val="37D95946"/>
    <w:rsid w:val="388E38AC"/>
    <w:rsid w:val="393771F9"/>
    <w:rsid w:val="3A377697"/>
    <w:rsid w:val="3BEF518C"/>
    <w:rsid w:val="421E7386"/>
    <w:rsid w:val="42482385"/>
    <w:rsid w:val="42B577AE"/>
    <w:rsid w:val="42C41CE4"/>
    <w:rsid w:val="44FF3C0C"/>
    <w:rsid w:val="45625ABA"/>
    <w:rsid w:val="46945A23"/>
    <w:rsid w:val="47540023"/>
    <w:rsid w:val="4A116F4C"/>
    <w:rsid w:val="4D032BA5"/>
    <w:rsid w:val="4DB150DA"/>
    <w:rsid w:val="4E162E45"/>
    <w:rsid w:val="4ED94B63"/>
    <w:rsid w:val="4FE551F3"/>
    <w:rsid w:val="500B0F52"/>
    <w:rsid w:val="50DC69CA"/>
    <w:rsid w:val="51A2208A"/>
    <w:rsid w:val="52EB172B"/>
    <w:rsid w:val="53051C89"/>
    <w:rsid w:val="55E97640"/>
    <w:rsid w:val="564B432E"/>
    <w:rsid w:val="583202F4"/>
    <w:rsid w:val="58726CF2"/>
    <w:rsid w:val="5A6955CB"/>
    <w:rsid w:val="5A9E4E10"/>
    <w:rsid w:val="5C0244DB"/>
    <w:rsid w:val="5C83637D"/>
    <w:rsid w:val="5C846314"/>
    <w:rsid w:val="5F10533B"/>
    <w:rsid w:val="5F5D4BFA"/>
    <w:rsid w:val="5FFD464A"/>
    <w:rsid w:val="62EB0199"/>
    <w:rsid w:val="63EC5945"/>
    <w:rsid w:val="65D109BA"/>
    <w:rsid w:val="65EA16D1"/>
    <w:rsid w:val="67F96407"/>
    <w:rsid w:val="6DF27079"/>
    <w:rsid w:val="740C15B0"/>
    <w:rsid w:val="74315BCE"/>
    <w:rsid w:val="75D51267"/>
    <w:rsid w:val="77F78552"/>
    <w:rsid w:val="7B731F6F"/>
    <w:rsid w:val="7D513B99"/>
    <w:rsid w:val="7D691A2C"/>
    <w:rsid w:val="7DB54128"/>
    <w:rsid w:val="7EE7AB1A"/>
    <w:rsid w:val="7FBE8D6E"/>
    <w:rsid w:val="AD974B06"/>
    <w:rsid w:val="E7FAD26C"/>
    <w:rsid w:val="F57B6A3D"/>
    <w:rsid w:val="FE6FD7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黑体"/>
      <w:b/>
      <w:bCs/>
      <w:kern w:val="44"/>
      <w:sz w:val="32"/>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0"/>
      <w:szCs w:val="32"/>
    </w:rPr>
  </w:style>
  <w:style w:type="paragraph" w:styleId="5">
    <w:name w:val="heading 3"/>
    <w:basedOn w:val="1"/>
    <w:next w:val="1"/>
    <w:qFormat/>
    <w:uiPriority w:val="0"/>
    <w:pPr>
      <w:keepNext/>
      <w:keepLines/>
      <w:spacing w:before="260" w:after="260" w:line="415" w:lineRule="auto"/>
      <w:outlineLvl w:val="2"/>
    </w:pPr>
    <w:rPr>
      <w:rFonts w:eastAsia="黑体"/>
      <w:b/>
      <w:bCs/>
      <w:sz w:val="28"/>
      <w:szCs w:val="32"/>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color w:val="FF0000"/>
    </w:rPr>
  </w:style>
  <w:style w:type="paragraph" w:styleId="6">
    <w:name w:val="Normal Indent"/>
    <w:basedOn w:val="1"/>
    <w:qFormat/>
    <w:uiPriority w:val="0"/>
    <w:pPr>
      <w:widowControl/>
      <w:ind w:left="425"/>
      <w:jc w:val="left"/>
    </w:pPr>
    <w:rPr>
      <w:kern w:val="0"/>
      <w:sz w:val="20"/>
      <w:szCs w:val="20"/>
      <w:lang w:eastAsia="en-US"/>
    </w:rPr>
  </w:style>
  <w:style w:type="paragraph" w:styleId="7">
    <w:name w:val="annotation text"/>
    <w:basedOn w:val="1"/>
    <w:qFormat/>
    <w:uiPriority w:val="0"/>
    <w:pPr>
      <w:jc w:val="left"/>
    </w:pPr>
  </w:style>
  <w:style w:type="paragraph" w:styleId="8">
    <w:name w:val="toc 3"/>
    <w:basedOn w:val="1"/>
    <w:next w:val="1"/>
    <w:qFormat/>
    <w:uiPriority w:val="39"/>
    <w:pPr>
      <w:spacing w:line="360" w:lineRule="auto"/>
      <w:ind w:left="420"/>
      <w:jc w:val="left"/>
    </w:pPr>
    <w:rPr>
      <w:iCs/>
      <w:sz w:val="24"/>
      <w:szCs w:val="20"/>
    </w:rPr>
  </w:style>
  <w:style w:type="paragraph" w:styleId="9">
    <w:name w:val="Plain Text"/>
    <w:basedOn w:val="1"/>
    <w:qFormat/>
    <w:uiPriority w:val="0"/>
    <w:rPr>
      <w:rFonts w:ascii="宋体" w:hAnsi="Courier New" w:cs="Courier New"/>
      <w:szCs w:val="21"/>
    </w:rPr>
  </w:style>
  <w:style w:type="paragraph" w:styleId="10">
    <w:name w:val="Balloon Text"/>
    <w:basedOn w:val="1"/>
    <w:link w:val="28"/>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line="360" w:lineRule="auto"/>
      <w:jc w:val="left"/>
    </w:pPr>
    <w:rPr>
      <w:b/>
      <w:bCs/>
      <w:caps/>
      <w:sz w:val="24"/>
      <w:szCs w:val="20"/>
    </w:rPr>
  </w:style>
  <w:style w:type="paragraph" w:styleId="14">
    <w:name w:val="toc 2"/>
    <w:basedOn w:val="1"/>
    <w:next w:val="1"/>
    <w:qFormat/>
    <w:uiPriority w:val="39"/>
    <w:pPr>
      <w:spacing w:line="360" w:lineRule="auto"/>
      <w:ind w:left="210"/>
      <w:jc w:val="left"/>
    </w:pPr>
    <w:rPr>
      <w:smallCaps/>
      <w:sz w:val="24"/>
      <w:szCs w:val="20"/>
    </w:rPr>
  </w:style>
  <w:style w:type="paragraph" w:styleId="15">
    <w:name w:val="Normal (Web)"/>
    <w:basedOn w:val="1"/>
    <w:qFormat/>
    <w:uiPriority w:val="99"/>
    <w:pPr>
      <w:spacing w:line="300" w:lineRule="auto"/>
    </w:pPr>
    <w:rPr>
      <w:sz w:val="24"/>
    </w:rPr>
  </w:style>
  <w:style w:type="character" w:styleId="18">
    <w:name w:val="Strong"/>
    <w:qFormat/>
    <w:uiPriority w:val="22"/>
    <w:rPr>
      <w:b/>
      <w:bCs/>
    </w:rPr>
  </w:style>
  <w:style w:type="character" w:styleId="19">
    <w:name w:val="page number"/>
    <w:basedOn w:val="17"/>
    <w:qFormat/>
    <w:uiPriority w:val="0"/>
  </w:style>
  <w:style w:type="character" w:styleId="20">
    <w:name w:val="Hyperlink"/>
    <w:qFormat/>
    <w:uiPriority w:val="99"/>
    <w:rPr>
      <w:color w:val="0000FF"/>
      <w:u w:val="single"/>
    </w:rPr>
  </w:style>
  <w:style w:type="character" w:styleId="21">
    <w:name w:val="annotation reference"/>
    <w:qFormat/>
    <w:uiPriority w:val="0"/>
    <w:rPr>
      <w:sz w:val="21"/>
      <w:szCs w:val="21"/>
    </w:rPr>
  </w:style>
  <w:style w:type="paragraph" w:customStyle="1" w:styleId="22">
    <w:name w:val="List Paragraph"/>
    <w:basedOn w:val="1"/>
    <w:qFormat/>
    <w:uiPriority w:val="99"/>
    <w:pPr>
      <w:ind w:firstLine="420" w:firstLineChars="200"/>
    </w:pPr>
  </w:style>
  <w:style w:type="paragraph" w:customStyle="1" w:styleId="23">
    <w:name w:val="表头文本"/>
    <w:basedOn w:val="1"/>
    <w:qFormat/>
    <w:uiPriority w:val="0"/>
    <w:pPr>
      <w:autoSpaceDE w:val="0"/>
      <w:autoSpaceDN w:val="0"/>
      <w:adjustRightInd w:val="0"/>
      <w:jc w:val="center"/>
    </w:pPr>
    <w:rPr>
      <w:b/>
      <w:kern w:val="0"/>
      <w:sz w:val="24"/>
      <w:szCs w:val="20"/>
    </w:rPr>
  </w:style>
  <w:style w:type="paragraph" w:customStyle="1" w:styleId="2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
    <w:name w:val="样式3"/>
    <w:basedOn w:val="9"/>
    <w:qFormat/>
    <w:uiPriority w:val="0"/>
    <w:pPr>
      <w:spacing w:line="0" w:lineRule="atLeast"/>
      <w:outlineLvl w:val="0"/>
    </w:pPr>
    <w:rPr>
      <w:rFonts w:cs="Times New Roman"/>
      <w:sz w:val="28"/>
      <w:szCs w:val="20"/>
    </w:rPr>
  </w:style>
  <w:style w:type="paragraph" w:customStyle="1" w:styleId="26">
    <w:name w:val="Table Paragraph"/>
    <w:basedOn w:val="1"/>
    <w:qFormat/>
    <w:uiPriority w:val="1"/>
    <w:pPr>
      <w:jc w:val="left"/>
    </w:pPr>
    <w:rPr>
      <w:rFonts w:ascii="Calibri" w:hAnsi="Calibri"/>
      <w:kern w:val="0"/>
      <w:sz w:val="22"/>
      <w:szCs w:val="22"/>
      <w:lang w:eastAsia="en-US"/>
    </w:rPr>
  </w:style>
  <w:style w:type="paragraph" w:customStyle="1" w:styleId="27">
    <w:name w:val="样式2"/>
    <w:basedOn w:val="11"/>
    <w:qFormat/>
    <w:uiPriority w:val="0"/>
    <w:pPr>
      <w:ind w:right="360"/>
    </w:pPr>
    <w:rPr>
      <w:rFonts w:ascii="宋体" w:hAnsi="宋体"/>
      <w:sz w:val="21"/>
      <w:szCs w:val="21"/>
    </w:rPr>
  </w:style>
  <w:style w:type="character" w:customStyle="1" w:styleId="28">
    <w:name w:val="批注框文本 Char"/>
    <w:basedOn w:val="17"/>
    <w:link w:val="10"/>
    <w:qFormat/>
    <w:uiPriority w:val="0"/>
    <w:rPr>
      <w:rFonts w:ascii="Times New Roman" w:hAnsi="Times New Roman"/>
      <w:kern w:val="2"/>
      <w:sz w:val="18"/>
      <w:szCs w:val="18"/>
    </w:rPr>
  </w:style>
  <w:style w:type="character" w:customStyle="1" w:styleId="29">
    <w:name w:val="页眉 Char"/>
    <w:basedOn w:val="17"/>
    <w:link w:val="12"/>
    <w:qFormat/>
    <w:uiPriority w:val="0"/>
    <w:rPr>
      <w:rFonts w:ascii="Times New Roman" w:hAnsi="Times New Roman"/>
      <w:kern w:val="2"/>
      <w:sz w:val="18"/>
      <w:szCs w:val="18"/>
    </w:rPr>
  </w:style>
  <w:style w:type="paragraph" w:customStyle="1" w:styleId="30">
    <w:name w:val="yhw3"/>
    <w:basedOn w:val="1"/>
    <w:qFormat/>
    <w:uiPriority w:val="0"/>
    <w:pPr>
      <w:ind w:firstLine="640" w:firstLineChars="200"/>
    </w:pPr>
    <w:rPr>
      <w:rFonts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57</Pages>
  <Words>24891</Words>
  <Characters>25755</Characters>
  <Lines>164</Lines>
  <Paragraphs>46</Paragraphs>
  <TotalTime>1</TotalTime>
  <ScaleCrop>false</ScaleCrop>
  <LinksUpToDate>false</LinksUpToDate>
  <CharactersWithSpaces>26963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2019-07-19T23:32:00Z</dcterms:created>
  <dc:creator>国贸物业招标办</dc:creator>
  <cp:lastModifiedBy>林璐</cp:lastModifiedBy>
  <dcterms:modified xsi:type="dcterms:W3CDTF">2024-12-19T01:06:10Z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04CB52299435470A940F459A056B744A_13</vt:lpwstr>
  </property>
</Properties>
</file>