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65385343"/>
      <w:bookmarkStart w:id="1" w:name="_Toc157418350"/>
      <w:bookmarkStart w:id="2" w:name="_Toc163364646"/>
      <w:bookmarkStart w:id="3" w:name="_Toc178674763"/>
      <w:bookmarkStart w:id="4" w:name="_Toc157418557"/>
      <w:bookmarkStart w:id="5" w:name="_Toc32815540"/>
      <w:bookmarkStart w:id="6" w:name="_Toc125129292"/>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ind w:firstLine="708" w:firstLineChars="196"/>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b/>
          <w:bCs/>
          <w:color w:val="auto"/>
          <w:sz w:val="36"/>
          <w:szCs w:val="36"/>
          <w:highlight w:val="none"/>
        </w:rPr>
        <w:t>厦门</w:t>
      </w:r>
      <w:r>
        <w:rPr>
          <w:rFonts w:hint="eastAsia" w:ascii="仿宋" w:hAnsi="仿宋" w:eastAsia="仿宋" w:cs="Times New Roman"/>
          <w:b/>
          <w:bCs/>
          <w:color w:val="auto"/>
          <w:sz w:val="36"/>
          <w:szCs w:val="36"/>
          <w:highlight w:val="none"/>
          <w:lang w:val="en-US" w:eastAsia="zh-CN"/>
        </w:rPr>
        <w:t>国贸中心项目A栋大厦</w:t>
      </w:r>
      <w:r>
        <w:rPr>
          <w:rFonts w:hint="eastAsia" w:ascii="仿宋" w:hAnsi="仿宋" w:eastAsia="仿宋" w:cs="Times New Roman"/>
          <w:b/>
          <w:bCs/>
          <w:color w:val="auto"/>
          <w:sz w:val="36"/>
          <w:szCs w:val="36"/>
          <w:highlight w:val="none"/>
        </w:rPr>
        <w:t>日</w:t>
      </w:r>
      <w:r>
        <w:rPr>
          <w:rFonts w:hint="eastAsia" w:ascii="仿宋" w:hAnsi="仿宋" w:eastAsia="仿宋"/>
          <w:b/>
          <w:bCs/>
          <w:color w:val="auto"/>
          <w:sz w:val="36"/>
          <w:szCs w:val="36"/>
          <w:highlight w:val="none"/>
        </w:rPr>
        <w:t>常保洁服务</w:t>
      </w:r>
    </w:p>
    <w:p>
      <w:pPr>
        <w:spacing w:line="276" w:lineRule="auto"/>
        <w:ind w:firstLine="3072" w:firstLineChars="850"/>
        <w:rPr>
          <w:rFonts w:ascii="仿宋" w:hAnsi="仿宋" w:eastAsia="仿宋"/>
          <w:b/>
          <w:bCs/>
          <w:color w:val="auto"/>
          <w:sz w:val="36"/>
          <w:szCs w:val="36"/>
          <w:highlight w:val="none"/>
          <w:lang w:val="zh-CN"/>
        </w:rPr>
      </w:pPr>
    </w:p>
    <w:p>
      <w:pPr>
        <w:spacing w:line="276" w:lineRule="auto"/>
        <w:ind w:firstLine="708" w:firstLineChars="196"/>
        <w:rPr>
          <w:rFonts w:ascii="仿宋" w:hAnsi="仿宋" w:eastAsia="仿宋" w:cs="宋体"/>
          <w:b/>
          <w:bCs/>
          <w:color w:val="auto"/>
          <w:sz w:val="36"/>
          <w:szCs w:val="36"/>
          <w:highlight w:val="none"/>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GMFW-2024-22</w:t>
      </w:r>
    </w:p>
    <w:p>
      <w:pPr>
        <w:pStyle w:val="9"/>
        <w:spacing w:line="360" w:lineRule="auto"/>
        <w:rPr>
          <w:rFonts w:ascii="仿宋" w:hAnsi="仿宋" w:eastAsia="仿宋" w:cs="Times New Roman"/>
          <w:b/>
          <w:bCs/>
          <w:color w:val="auto"/>
          <w:sz w:val="36"/>
          <w:szCs w:val="36"/>
          <w:highlight w:val="none"/>
        </w:rPr>
      </w:pPr>
    </w:p>
    <w:p>
      <w:pPr>
        <w:pStyle w:val="9"/>
        <w:spacing w:line="360" w:lineRule="auto"/>
        <w:ind w:firstLine="708" w:firstLineChars="196"/>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招标人：厦门国贸城市服务集团股份有限公司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9"/>
        <w:spacing w:line="360" w:lineRule="auto"/>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pPr>
        <w:spacing w:line="276" w:lineRule="auto"/>
        <w:ind w:firstLine="3596" w:firstLineChars="995"/>
        <w:rPr>
          <w:rFonts w:hint="eastAsia"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2024年</w:t>
      </w:r>
      <w:r>
        <w:rPr>
          <w:rFonts w:hint="eastAsia" w:ascii="仿宋" w:hAnsi="仿宋" w:eastAsia="仿宋" w:cs="仿宋"/>
          <w:b/>
          <w:bCs/>
          <w:color w:val="auto"/>
          <w:sz w:val="36"/>
          <w:szCs w:val="36"/>
          <w:highlight w:val="none"/>
          <w:lang w:val="zh-CN" w:eastAsia="zh-CN"/>
        </w:rPr>
        <w:t>11</w:t>
      </w:r>
      <w:r>
        <w:rPr>
          <w:rFonts w:hint="eastAsia" w:ascii="仿宋" w:hAnsi="仿宋" w:eastAsia="仿宋" w:cs="仿宋"/>
          <w:b/>
          <w:bCs/>
          <w:color w:val="auto"/>
          <w:sz w:val="36"/>
          <w:szCs w:val="36"/>
          <w:highlight w:val="none"/>
          <w:lang w:val="zh-CN"/>
        </w:rPr>
        <w:t>月</w:t>
      </w: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9"/>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3"/>
        <w:tabs>
          <w:tab w:val="right" w:leader="dot" w:pos="9071"/>
        </w:tabs>
        <w:rPr>
          <w:rFonts w:ascii="仿宋" w:hAnsi="仿宋" w:eastAsia="仿宋" w:cs="仿宋"/>
          <w:color w:val="auto"/>
          <w:sz w:val="28"/>
          <w:szCs w:val="28"/>
          <w:highlight w:val="none"/>
        </w:rPr>
      </w:pPr>
      <w:r>
        <w:rPr>
          <w:rFonts w:ascii="仿宋" w:hAnsi="仿宋" w:eastAsia="仿宋" w:cs="仿宋"/>
          <w:color w:val="auto"/>
          <w:sz w:val="28"/>
          <w:szCs w:val="28"/>
          <w:highlight w:val="none"/>
        </w:rPr>
        <w:fldChar w:fldCharType="begin"/>
      </w:r>
      <w:r>
        <w:rPr>
          <w:rFonts w:ascii="仿宋" w:hAnsi="仿宋" w:eastAsia="仿宋" w:cs="仿宋"/>
          <w:b w:val="0"/>
          <w:bCs w:val="0"/>
          <w:caps w:val="0"/>
          <w:color w:val="auto"/>
          <w:sz w:val="28"/>
          <w:szCs w:val="28"/>
          <w:highlight w:val="none"/>
        </w:rPr>
        <w:instrText xml:space="preserve"> TOC \o "1-3" \h \z \u </w:instrText>
      </w:r>
      <w:r>
        <w:rPr>
          <w:rFonts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"_Toc7345" </w:instrText>
      </w:r>
      <w:r>
        <w:rPr>
          <w:color w:val="auto"/>
          <w:highlight w:val="none"/>
        </w:rPr>
        <w:fldChar w:fldCharType="separate"/>
      </w:r>
      <w:r>
        <w:rPr>
          <w:rFonts w:hint="eastAsia" w:ascii="仿宋" w:hAnsi="仿宋" w:eastAsia="仿宋" w:cs="仿宋"/>
          <w:bCs w:val="0"/>
          <w:color w:val="auto"/>
          <w:kern w:val="0"/>
          <w:sz w:val="28"/>
          <w:szCs w:val="28"/>
          <w:highlight w:val="none"/>
        </w:rPr>
        <w:t>第一章　招标公告</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_Toc7345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4</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3"/>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"_Toc14831" </w:instrText>
      </w:r>
      <w:r>
        <w:rPr>
          <w:color w:val="auto"/>
          <w:highlight w:val="none"/>
        </w:rPr>
        <w:fldChar w:fldCharType="separate"/>
      </w:r>
      <w:r>
        <w:rPr>
          <w:rFonts w:hint="eastAsia" w:ascii="仿宋" w:hAnsi="仿宋" w:eastAsia="仿宋" w:cs="仿宋"/>
          <w:color w:val="auto"/>
          <w:sz w:val="28"/>
          <w:szCs w:val="28"/>
          <w:highlight w:val="none"/>
        </w:rPr>
        <w:t>附：招标项目一览表</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_Toc14831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5</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3"/>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"_Toc13944" </w:instrText>
      </w:r>
      <w:r>
        <w:rPr>
          <w:color w:val="auto"/>
          <w:highlight w:val="none"/>
        </w:rPr>
        <w:fldChar w:fldCharType="separate"/>
      </w:r>
      <w:r>
        <w:rPr>
          <w:rFonts w:hint="eastAsia" w:ascii="仿宋" w:hAnsi="仿宋" w:eastAsia="仿宋" w:cs="仿宋"/>
          <w:color w:val="auto"/>
          <w:kern w:val="0"/>
          <w:sz w:val="28"/>
          <w:szCs w:val="28"/>
          <w:highlight w:val="none"/>
        </w:rPr>
        <w:t>第二章　投标人须知</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_Toc13944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6</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4"/>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"_Toc22851" </w:instrText>
      </w:r>
      <w:r>
        <w:rPr>
          <w:color w:val="auto"/>
          <w:highlight w:val="none"/>
        </w:rPr>
        <w:fldChar w:fldCharType="separate"/>
      </w:r>
      <w:r>
        <w:rPr>
          <w:rFonts w:hint="eastAsia" w:ascii="仿宋" w:hAnsi="仿宋" w:eastAsia="仿宋" w:cs="仿宋"/>
          <w:color w:val="auto"/>
          <w:sz w:val="28"/>
          <w:szCs w:val="28"/>
          <w:highlight w:val="none"/>
        </w:rPr>
        <w:t>第一节</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明</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_Toc22851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8</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"_Toc10273" </w:instrText>
      </w:r>
      <w:r>
        <w:rPr>
          <w:color w:val="auto"/>
          <w:highlight w:val="none"/>
        </w:rPr>
        <w:fldChar w:fldCharType="separate"/>
      </w:r>
      <w:r>
        <w:rPr>
          <w:rFonts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rPr>
        <w:t>适用范围</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_Toc10273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8</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"_Toc21622" </w:instrText>
      </w:r>
      <w:r>
        <w:rPr>
          <w:color w:val="auto"/>
          <w:highlight w:val="none"/>
        </w:rPr>
        <w:fldChar w:fldCharType="separate"/>
      </w:r>
      <w:r>
        <w:rPr>
          <w:rFonts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rPr>
        <w:t>定义</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_Toc21622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8</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"_Toc2200" </w:instrText>
      </w:r>
      <w:r>
        <w:rPr>
          <w:color w:val="auto"/>
          <w:highlight w:val="none"/>
        </w:rPr>
        <w:fldChar w:fldCharType="separate"/>
      </w:r>
      <w:r>
        <w:rPr>
          <w:rFonts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rPr>
        <w:t>合格的投标人</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_Toc2200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8</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"_Toc29955" </w:instrText>
      </w:r>
      <w:r>
        <w:rPr>
          <w:color w:val="auto"/>
          <w:highlight w:val="none"/>
        </w:rPr>
        <w:fldChar w:fldCharType="separate"/>
      </w:r>
      <w:r>
        <w:rPr>
          <w:rFonts w:ascii="仿宋" w:hAnsi="仿宋" w:eastAsia="仿宋" w:cs="仿宋"/>
          <w:color w:val="auto"/>
          <w:sz w:val="28"/>
          <w:szCs w:val="28"/>
          <w:highlight w:val="none"/>
        </w:rPr>
        <w:t>4. 投标费用</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_Toc29955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8</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4"/>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"_Toc14524" </w:instrText>
      </w:r>
      <w:r>
        <w:rPr>
          <w:color w:val="auto"/>
          <w:highlight w:val="none"/>
        </w:rPr>
        <w:fldChar w:fldCharType="separate"/>
      </w:r>
      <w:r>
        <w:rPr>
          <w:rFonts w:hint="eastAsia" w:ascii="仿宋" w:hAnsi="仿宋" w:eastAsia="仿宋" w:cs="仿宋"/>
          <w:color w:val="auto"/>
          <w:sz w:val="28"/>
          <w:szCs w:val="28"/>
          <w:highlight w:val="none"/>
        </w:rPr>
        <w:t>第二节</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招标文件说明</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_Toc14524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8</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"_Toc10323" </w:instrText>
      </w:r>
      <w:r>
        <w:rPr>
          <w:color w:val="auto"/>
          <w:highlight w:val="none"/>
        </w:rPr>
        <w:fldChar w:fldCharType="separate"/>
      </w:r>
      <w:r>
        <w:rPr>
          <w:rFonts w:ascii="仿宋" w:hAnsi="仿宋" w:eastAsia="仿宋" w:cs="仿宋"/>
          <w:color w:val="auto"/>
          <w:sz w:val="28"/>
          <w:szCs w:val="28"/>
          <w:highlight w:val="none"/>
        </w:rPr>
        <w:t xml:space="preserve">5. </w:t>
      </w:r>
      <w:r>
        <w:rPr>
          <w:rFonts w:hint="eastAsia" w:ascii="仿宋" w:hAnsi="仿宋" w:eastAsia="仿宋" w:cs="仿宋"/>
          <w:color w:val="auto"/>
          <w:sz w:val="28"/>
          <w:szCs w:val="28"/>
          <w:highlight w:val="none"/>
        </w:rPr>
        <w:t>招标文件的组成</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_Toc10323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8</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"_Toc26678" </w:instrText>
      </w:r>
      <w:r>
        <w:rPr>
          <w:color w:val="auto"/>
          <w:highlight w:val="none"/>
        </w:rPr>
        <w:fldChar w:fldCharType="separate"/>
      </w:r>
      <w:r>
        <w:rPr>
          <w:rFonts w:ascii="仿宋" w:hAnsi="仿宋" w:eastAsia="仿宋" w:cs="仿宋"/>
          <w:color w:val="auto"/>
          <w:sz w:val="28"/>
          <w:szCs w:val="28"/>
          <w:highlight w:val="none"/>
        </w:rPr>
        <w:t>6. 招标文件的澄清</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_Toc26678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9</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"_Toc32711" </w:instrText>
      </w:r>
      <w:r>
        <w:rPr>
          <w:color w:val="auto"/>
          <w:highlight w:val="none"/>
        </w:rPr>
        <w:fldChar w:fldCharType="separate"/>
      </w:r>
      <w:r>
        <w:rPr>
          <w:rFonts w:ascii="仿宋" w:hAnsi="仿宋" w:eastAsia="仿宋" w:cs="仿宋"/>
          <w:color w:val="auto"/>
          <w:sz w:val="28"/>
          <w:szCs w:val="28"/>
          <w:highlight w:val="none"/>
        </w:rPr>
        <w:t xml:space="preserve">7. </w:t>
      </w:r>
      <w:r>
        <w:rPr>
          <w:rFonts w:hint="eastAsia" w:ascii="仿宋" w:hAnsi="仿宋" w:eastAsia="仿宋" w:cs="仿宋"/>
          <w:color w:val="auto"/>
          <w:sz w:val="28"/>
          <w:szCs w:val="28"/>
          <w:highlight w:val="none"/>
        </w:rPr>
        <w:t>招标文件的修改</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_Toc32711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9</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4"/>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"_Toc27093" </w:instrText>
      </w:r>
      <w:r>
        <w:rPr>
          <w:color w:val="auto"/>
          <w:highlight w:val="none"/>
        </w:rPr>
        <w:fldChar w:fldCharType="separate"/>
      </w:r>
      <w:r>
        <w:rPr>
          <w:rFonts w:hint="eastAsia" w:ascii="仿宋" w:hAnsi="仿宋" w:eastAsia="仿宋" w:cs="仿宋"/>
          <w:color w:val="auto"/>
          <w:sz w:val="28"/>
          <w:szCs w:val="28"/>
          <w:highlight w:val="none"/>
        </w:rPr>
        <w:t>第三节</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投标文件的编写</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_Toc27093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9</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"_Toc13852" </w:instrText>
      </w:r>
      <w:r>
        <w:rPr>
          <w:color w:val="auto"/>
          <w:highlight w:val="none"/>
        </w:rPr>
        <w:fldChar w:fldCharType="separate"/>
      </w:r>
      <w:r>
        <w:rPr>
          <w:rFonts w:ascii="仿宋" w:hAnsi="仿宋" w:eastAsia="仿宋" w:cs="仿宋"/>
          <w:color w:val="auto"/>
          <w:sz w:val="28"/>
          <w:szCs w:val="28"/>
          <w:highlight w:val="none"/>
        </w:rPr>
        <w:t xml:space="preserve">8. </w:t>
      </w:r>
      <w:r>
        <w:rPr>
          <w:rFonts w:hint="eastAsia" w:ascii="仿宋" w:hAnsi="仿宋" w:eastAsia="仿宋" w:cs="仿宋"/>
          <w:color w:val="auto"/>
          <w:sz w:val="28"/>
          <w:szCs w:val="28"/>
          <w:highlight w:val="none"/>
        </w:rPr>
        <w:t>要求</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_Toc13852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10</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"_Toc7137" </w:instrText>
      </w:r>
      <w:r>
        <w:rPr>
          <w:color w:val="auto"/>
          <w:highlight w:val="none"/>
        </w:rPr>
        <w:fldChar w:fldCharType="separate"/>
      </w:r>
      <w:r>
        <w:rPr>
          <w:rFonts w:ascii="仿宋" w:hAnsi="仿宋" w:eastAsia="仿宋" w:cs="仿宋"/>
          <w:color w:val="auto"/>
          <w:sz w:val="28"/>
          <w:szCs w:val="28"/>
          <w:highlight w:val="none"/>
        </w:rPr>
        <w:t xml:space="preserve">9. </w:t>
      </w:r>
      <w:r>
        <w:rPr>
          <w:rFonts w:hint="eastAsia" w:ascii="仿宋" w:hAnsi="仿宋" w:eastAsia="仿宋" w:cs="仿宋"/>
          <w:color w:val="auto"/>
          <w:sz w:val="28"/>
          <w:szCs w:val="28"/>
          <w:highlight w:val="none"/>
        </w:rPr>
        <w:t>投标文件语言</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_Toc7137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10</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"_Toc3315" </w:instrText>
      </w:r>
      <w:r>
        <w:rPr>
          <w:color w:val="auto"/>
          <w:highlight w:val="none"/>
        </w:rPr>
        <w:fldChar w:fldCharType="separate"/>
      </w:r>
      <w:r>
        <w:rPr>
          <w:rFonts w:ascii="仿宋" w:hAnsi="仿宋" w:eastAsia="仿宋" w:cs="仿宋"/>
          <w:color w:val="auto"/>
          <w:sz w:val="28"/>
          <w:szCs w:val="28"/>
          <w:highlight w:val="none"/>
        </w:rPr>
        <w:t xml:space="preserve">10. </w:t>
      </w:r>
      <w:r>
        <w:rPr>
          <w:rFonts w:hint="eastAsia" w:ascii="仿宋" w:hAnsi="仿宋" w:eastAsia="仿宋" w:cs="仿宋"/>
          <w:color w:val="auto"/>
          <w:sz w:val="28"/>
          <w:szCs w:val="28"/>
          <w:highlight w:val="none"/>
        </w:rPr>
        <w:t>投标文件的组成</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_Toc3315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10</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"_Toc3086" </w:instrText>
      </w:r>
      <w:r>
        <w:rPr>
          <w:color w:val="auto"/>
          <w:highlight w:val="none"/>
        </w:rPr>
        <w:fldChar w:fldCharType="separate"/>
      </w:r>
      <w:r>
        <w:rPr>
          <w:rFonts w:ascii="仿宋" w:hAnsi="仿宋" w:eastAsia="仿宋" w:cs="仿宋"/>
          <w:color w:val="auto"/>
          <w:sz w:val="28"/>
          <w:szCs w:val="28"/>
          <w:highlight w:val="none"/>
        </w:rPr>
        <w:t xml:space="preserve">11. </w:t>
      </w:r>
      <w:r>
        <w:rPr>
          <w:rFonts w:hint="eastAsia" w:ascii="仿宋" w:hAnsi="仿宋" w:eastAsia="仿宋" w:cs="仿宋"/>
          <w:color w:val="auto"/>
          <w:sz w:val="28"/>
          <w:szCs w:val="28"/>
          <w:highlight w:val="none"/>
        </w:rPr>
        <w:t>投标有效期</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_Toc3086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10</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"_Toc11130" </w:instrText>
      </w:r>
      <w:r>
        <w:rPr>
          <w:color w:val="auto"/>
          <w:highlight w:val="none"/>
        </w:rPr>
        <w:fldChar w:fldCharType="separate"/>
      </w:r>
      <w:r>
        <w:rPr>
          <w:rFonts w:ascii="仿宋" w:hAnsi="仿宋" w:eastAsia="仿宋" w:cs="仿宋"/>
          <w:color w:val="auto"/>
          <w:sz w:val="28"/>
          <w:szCs w:val="28"/>
          <w:highlight w:val="none"/>
        </w:rPr>
        <w:t xml:space="preserve">12. </w:t>
      </w:r>
      <w:r>
        <w:rPr>
          <w:rFonts w:hint="eastAsia" w:ascii="仿宋" w:hAnsi="仿宋" w:eastAsia="仿宋" w:cs="仿宋"/>
          <w:color w:val="auto"/>
          <w:sz w:val="28"/>
          <w:szCs w:val="28"/>
          <w:highlight w:val="none"/>
        </w:rPr>
        <w:t>投标保证金</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_Toc11130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11</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"_Toc31727" </w:instrText>
      </w:r>
      <w:r>
        <w:rPr>
          <w:color w:val="auto"/>
          <w:highlight w:val="none"/>
        </w:rPr>
        <w:fldChar w:fldCharType="separate"/>
      </w:r>
      <w:r>
        <w:rPr>
          <w:rFonts w:ascii="仿宋" w:hAnsi="仿宋" w:eastAsia="仿宋" w:cs="仿宋"/>
          <w:color w:val="auto"/>
          <w:sz w:val="28"/>
          <w:szCs w:val="28"/>
          <w:highlight w:val="none"/>
        </w:rPr>
        <w:t xml:space="preserve">13. </w:t>
      </w:r>
      <w:r>
        <w:rPr>
          <w:rFonts w:hint="eastAsia" w:ascii="仿宋" w:hAnsi="仿宋" w:eastAsia="仿宋" w:cs="仿宋"/>
          <w:color w:val="auto"/>
          <w:sz w:val="28"/>
          <w:szCs w:val="28"/>
          <w:highlight w:val="none"/>
        </w:rPr>
        <w:t>投标文件的格式</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_Toc31727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12</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4"/>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"_Toc12176" </w:instrText>
      </w:r>
      <w:r>
        <w:rPr>
          <w:color w:val="auto"/>
          <w:highlight w:val="none"/>
        </w:rPr>
        <w:fldChar w:fldCharType="separate"/>
      </w:r>
      <w:r>
        <w:rPr>
          <w:rFonts w:hint="eastAsia" w:ascii="仿宋" w:hAnsi="仿宋" w:eastAsia="仿宋" w:cs="仿宋"/>
          <w:color w:val="auto"/>
          <w:sz w:val="28"/>
          <w:szCs w:val="28"/>
          <w:highlight w:val="none"/>
        </w:rPr>
        <w:t>第四节</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投标文件的提交</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_Toc12176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12</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"_Toc21021" </w:instrText>
      </w:r>
      <w:r>
        <w:rPr>
          <w:color w:val="auto"/>
          <w:highlight w:val="none"/>
        </w:rPr>
        <w:fldChar w:fldCharType="separate"/>
      </w:r>
      <w:r>
        <w:rPr>
          <w:rFonts w:ascii="仿宋" w:hAnsi="仿宋" w:eastAsia="仿宋" w:cs="仿宋"/>
          <w:color w:val="auto"/>
          <w:sz w:val="28"/>
          <w:szCs w:val="28"/>
          <w:highlight w:val="none"/>
        </w:rPr>
        <w:t xml:space="preserve">14. </w:t>
      </w:r>
      <w:r>
        <w:rPr>
          <w:rFonts w:hint="eastAsia" w:ascii="仿宋" w:hAnsi="仿宋" w:eastAsia="仿宋" w:cs="仿宋"/>
          <w:color w:val="auto"/>
          <w:sz w:val="28"/>
          <w:szCs w:val="28"/>
          <w:highlight w:val="none"/>
        </w:rPr>
        <w:t>投标文件的密封、标记和递交</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_Toc21021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12</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4"/>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"_Toc27867" </w:instrText>
      </w:r>
      <w:r>
        <w:rPr>
          <w:color w:val="auto"/>
          <w:highlight w:val="none"/>
        </w:rPr>
        <w:fldChar w:fldCharType="separate"/>
      </w:r>
      <w:r>
        <w:rPr>
          <w:rFonts w:hint="eastAsia" w:ascii="仿宋" w:hAnsi="仿宋" w:eastAsia="仿宋" w:cs="仿宋"/>
          <w:color w:val="auto"/>
          <w:sz w:val="28"/>
          <w:szCs w:val="28"/>
          <w:highlight w:val="none"/>
        </w:rPr>
        <w:t>第五节</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投标文件的评估和比较</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_Toc27867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13</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"_Toc9575" </w:instrText>
      </w:r>
      <w:r>
        <w:rPr>
          <w:color w:val="auto"/>
          <w:highlight w:val="none"/>
        </w:rPr>
        <w:fldChar w:fldCharType="separate"/>
      </w:r>
      <w:r>
        <w:rPr>
          <w:rFonts w:ascii="仿宋" w:hAnsi="仿宋" w:eastAsia="仿宋" w:cs="仿宋"/>
          <w:color w:val="auto"/>
          <w:sz w:val="28"/>
          <w:szCs w:val="28"/>
          <w:highlight w:val="none"/>
        </w:rPr>
        <w:t>15．开标、评标时间</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_Toc9575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13</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"_Toc29087" </w:instrText>
      </w:r>
      <w:r>
        <w:rPr>
          <w:color w:val="auto"/>
          <w:highlight w:val="none"/>
        </w:rPr>
        <w:fldChar w:fldCharType="separate"/>
      </w:r>
      <w:r>
        <w:rPr>
          <w:rFonts w:ascii="仿宋" w:hAnsi="仿宋" w:eastAsia="仿宋" w:cs="仿宋"/>
          <w:color w:val="auto"/>
          <w:sz w:val="28"/>
          <w:szCs w:val="28"/>
          <w:highlight w:val="none"/>
        </w:rPr>
        <w:t>16．评标委员会</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_Toc29087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14</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"_Toc15055" </w:instrText>
      </w:r>
      <w:r>
        <w:rPr>
          <w:color w:val="auto"/>
          <w:highlight w:val="none"/>
        </w:rPr>
        <w:fldChar w:fldCharType="separate"/>
      </w:r>
      <w:r>
        <w:rPr>
          <w:rFonts w:ascii="仿宋" w:hAnsi="仿宋" w:eastAsia="仿宋" w:cs="仿宋"/>
          <w:color w:val="auto"/>
          <w:sz w:val="28"/>
          <w:szCs w:val="28"/>
          <w:highlight w:val="none"/>
        </w:rPr>
        <w:t xml:space="preserve">17. </w:t>
      </w:r>
      <w:r>
        <w:rPr>
          <w:rFonts w:hint="eastAsia" w:ascii="仿宋" w:hAnsi="仿宋" w:eastAsia="仿宋" w:cs="仿宋"/>
          <w:color w:val="auto"/>
          <w:sz w:val="28"/>
          <w:szCs w:val="28"/>
          <w:highlight w:val="none"/>
        </w:rPr>
        <w:t>投标文件的初审</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_Toc15055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14</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4"/>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"_Toc26470" </w:instrText>
      </w:r>
      <w:r>
        <w:rPr>
          <w:color w:val="auto"/>
          <w:highlight w:val="none"/>
        </w:rPr>
        <w:fldChar w:fldCharType="separate"/>
      </w:r>
      <w:r>
        <w:rPr>
          <w:rFonts w:ascii="仿宋" w:hAnsi="仿宋" w:eastAsia="仿宋" w:cs="仿宋"/>
          <w:color w:val="auto"/>
          <w:sz w:val="28"/>
          <w:szCs w:val="28"/>
          <w:highlight w:val="none"/>
        </w:rPr>
        <w:t>18.评标办法</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_Toc26470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17</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"_Toc21534" </w:instrText>
      </w:r>
      <w:r>
        <w:rPr>
          <w:color w:val="auto"/>
          <w:highlight w:val="none"/>
        </w:rPr>
        <w:fldChar w:fldCharType="separate"/>
      </w:r>
      <w:r>
        <w:rPr>
          <w:rFonts w:ascii="仿宋" w:hAnsi="仿宋" w:eastAsia="仿宋" w:cs="仿宋"/>
          <w:color w:val="auto"/>
          <w:sz w:val="28"/>
          <w:szCs w:val="28"/>
          <w:highlight w:val="none"/>
        </w:rPr>
        <w:t xml:space="preserve">19. </w:t>
      </w:r>
      <w:r>
        <w:rPr>
          <w:rFonts w:hint="eastAsia" w:ascii="仿宋" w:hAnsi="仿宋" w:eastAsia="仿宋" w:cs="仿宋"/>
          <w:color w:val="auto"/>
          <w:sz w:val="28"/>
          <w:szCs w:val="28"/>
          <w:highlight w:val="none"/>
        </w:rPr>
        <w:t>投标文件的澄清</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_Toc21534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21</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"_Toc21933" </w:instrText>
      </w:r>
      <w:r>
        <w:rPr>
          <w:color w:val="auto"/>
          <w:highlight w:val="none"/>
        </w:rPr>
        <w:fldChar w:fldCharType="separate"/>
      </w:r>
      <w:r>
        <w:rPr>
          <w:rFonts w:ascii="仿宋" w:hAnsi="仿宋" w:eastAsia="仿宋" w:cs="仿宋"/>
          <w:color w:val="auto"/>
          <w:sz w:val="28"/>
          <w:szCs w:val="28"/>
          <w:highlight w:val="none"/>
        </w:rPr>
        <w:t xml:space="preserve">20. </w:t>
      </w:r>
      <w:r>
        <w:rPr>
          <w:rFonts w:hint="eastAsia" w:ascii="仿宋" w:hAnsi="仿宋" w:eastAsia="仿宋" w:cs="仿宋"/>
          <w:color w:val="auto"/>
          <w:sz w:val="28"/>
          <w:szCs w:val="28"/>
          <w:highlight w:val="none"/>
        </w:rPr>
        <w:t>比较与评价</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_Toc21933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21</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4"/>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"_Toc23628" </w:instrText>
      </w:r>
      <w:r>
        <w:rPr>
          <w:color w:val="auto"/>
          <w:highlight w:val="none"/>
        </w:rPr>
        <w:fldChar w:fldCharType="separate"/>
      </w:r>
      <w:r>
        <w:rPr>
          <w:rFonts w:hint="eastAsia" w:ascii="仿宋" w:hAnsi="仿宋" w:eastAsia="仿宋" w:cs="仿宋"/>
          <w:color w:val="auto"/>
          <w:sz w:val="28"/>
          <w:szCs w:val="28"/>
          <w:highlight w:val="none"/>
        </w:rPr>
        <w:t>第六节</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定标与签订合同</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_Toc23628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22</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"_Toc16180" </w:instrText>
      </w:r>
      <w:r>
        <w:rPr>
          <w:color w:val="auto"/>
          <w:highlight w:val="none"/>
        </w:rPr>
        <w:fldChar w:fldCharType="separate"/>
      </w:r>
      <w:r>
        <w:rPr>
          <w:rFonts w:ascii="仿宋" w:hAnsi="仿宋" w:eastAsia="仿宋" w:cs="仿宋"/>
          <w:color w:val="auto"/>
          <w:sz w:val="28"/>
          <w:szCs w:val="28"/>
          <w:highlight w:val="none"/>
        </w:rPr>
        <w:t>21. 定标准则</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_Toc16180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22</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"_Toc10271" </w:instrText>
      </w:r>
      <w:r>
        <w:rPr>
          <w:color w:val="auto"/>
          <w:highlight w:val="none"/>
        </w:rPr>
        <w:fldChar w:fldCharType="separate"/>
      </w:r>
      <w:r>
        <w:rPr>
          <w:rFonts w:ascii="仿宋" w:hAnsi="仿宋" w:eastAsia="仿宋" w:cs="仿宋"/>
          <w:color w:val="auto"/>
          <w:sz w:val="28"/>
          <w:szCs w:val="28"/>
          <w:highlight w:val="none"/>
        </w:rPr>
        <w:t xml:space="preserve">22. </w:t>
      </w:r>
      <w:r>
        <w:rPr>
          <w:rFonts w:hint="eastAsia" w:ascii="仿宋" w:hAnsi="仿宋" w:eastAsia="仿宋" w:cs="仿宋"/>
          <w:color w:val="auto"/>
          <w:sz w:val="28"/>
          <w:szCs w:val="28"/>
          <w:highlight w:val="none"/>
        </w:rPr>
        <w:t>中标通知</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_Toc10271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22</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8"/>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"_Toc5800" </w:instrText>
      </w:r>
      <w:r>
        <w:rPr>
          <w:color w:val="auto"/>
          <w:highlight w:val="none"/>
        </w:rPr>
        <w:fldChar w:fldCharType="separate"/>
      </w:r>
      <w:r>
        <w:rPr>
          <w:rFonts w:ascii="仿宋" w:hAnsi="仿宋" w:eastAsia="仿宋" w:cs="仿宋"/>
          <w:color w:val="auto"/>
          <w:sz w:val="28"/>
          <w:szCs w:val="28"/>
          <w:highlight w:val="none"/>
        </w:rPr>
        <w:t xml:space="preserve">23. </w:t>
      </w:r>
      <w:r>
        <w:rPr>
          <w:rFonts w:hint="eastAsia" w:ascii="仿宋" w:hAnsi="仿宋" w:eastAsia="仿宋" w:cs="仿宋"/>
          <w:color w:val="auto"/>
          <w:sz w:val="28"/>
          <w:szCs w:val="28"/>
          <w:highlight w:val="none"/>
        </w:rPr>
        <w:t>签订合同</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_Toc5800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23</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3"/>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"_Toc29854" </w:instrText>
      </w:r>
      <w:r>
        <w:rPr>
          <w:color w:val="auto"/>
          <w:highlight w:val="none"/>
        </w:rPr>
        <w:fldChar w:fldCharType="separate"/>
      </w:r>
      <w:r>
        <w:rPr>
          <w:rFonts w:hint="eastAsia" w:ascii="仿宋" w:hAnsi="仿宋" w:eastAsia="仿宋" w:cs="仿宋"/>
          <w:color w:val="auto"/>
          <w:sz w:val="28"/>
          <w:szCs w:val="28"/>
          <w:highlight w:val="none"/>
        </w:rPr>
        <w:t>第三章　招标内容及要求</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_Toc29854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24</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4"/>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"_Toc11709" </w:instrText>
      </w:r>
      <w:r>
        <w:rPr>
          <w:color w:val="auto"/>
          <w:highlight w:val="none"/>
        </w:rPr>
        <w:fldChar w:fldCharType="separate"/>
      </w:r>
      <w:r>
        <w:rPr>
          <w:rFonts w:hint="eastAsia" w:ascii="仿宋" w:hAnsi="仿宋" w:eastAsia="仿宋" w:cs="仿宋"/>
          <w:color w:val="auto"/>
          <w:sz w:val="28"/>
          <w:szCs w:val="28"/>
          <w:highlight w:val="none"/>
        </w:rPr>
        <w:t>第一节</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项目需求</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_Toc11709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24</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4"/>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"_Toc23120" </w:instrText>
      </w:r>
      <w:r>
        <w:rPr>
          <w:color w:val="auto"/>
          <w:highlight w:val="none"/>
        </w:rPr>
        <w:fldChar w:fldCharType="separate"/>
      </w:r>
      <w:r>
        <w:rPr>
          <w:rFonts w:hint="eastAsia" w:ascii="仿宋" w:hAnsi="仿宋" w:eastAsia="仿宋" w:cs="仿宋"/>
          <w:color w:val="auto"/>
          <w:sz w:val="28"/>
          <w:szCs w:val="28"/>
          <w:highlight w:val="none"/>
        </w:rPr>
        <w:t>第二节</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商务技术响应要求</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_Toc23120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41</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4"/>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"_Toc6641" </w:instrText>
      </w:r>
      <w:r>
        <w:rPr>
          <w:color w:val="auto"/>
          <w:highlight w:val="none"/>
        </w:rPr>
        <w:fldChar w:fldCharType="separate"/>
      </w:r>
      <w:r>
        <w:rPr>
          <w:rFonts w:hint="eastAsia" w:ascii="仿宋" w:hAnsi="仿宋" w:eastAsia="仿宋" w:cs="仿宋"/>
          <w:color w:val="auto"/>
          <w:sz w:val="28"/>
          <w:szCs w:val="28"/>
          <w:highlight w:val="none"/>
        </w:rPr>
        <w:t>第三节</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报价要求</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_Toc6641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42</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3"/>
        <w:tabs>
          <w:tab w:val="right" w:leader="dot" w:pos="907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"_Toc9360" </w:instrText>
      </w:r>
      <w:r>
        <w:rPr>
          <w:color w:val="auto"/>
          <w:highlight w:val="none"/>
        </w:rPr>
        <w:fldChar w:fldCharType="separate"/>
      </w:r>
      <w:r>
        <w:rPr>
          <w:rFonts w:hint="eastAsia" w:ascii="仿宋" w:hAnsi="仿宋" w:eastAsia="仿宋" w:cs="仿宋"/>
          <w:color w:val="auto"/>
          <w:sz w:val="28"/>
          <w:szCs w:val="28"/>
          <w:highlight w:val="none"/>
        </w:rPr>
        <w:t>第四章</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投标文件格式</w:t>
      </w:r>
      <w:r>
        <w:rPr>
          <w:rFonts w:ascii="仿宋" w:hAnsi="仿宋" w:eastAsia="仿宋" w:cs="仿宋"/>
          <w:color w:val="auto"/>
          <w:sz w:val="28"/>
          <w:szCs w:val="28"/>
          <w:highlight w:val="none"/>
        </w:rPr>
        <w:tab/>
      </w:r>
      <w:r>
        <w:rPr>
          <w:rFonts w:ascii="仿宋" w:hAnsi="仿宋" w:eastAsia="仿宋" w:cs="仿宋"/>
          <w:color w:val="auto"/>
          <w:sz w:val="28"/>
          <w:szCs w:val="28"/>
          <w:highlight w:val="none"/>
        </w:rPr>
        <w:fldChar w:fldCharType="begin"/>
      </w:r>
      <w:r>
        <w:rPr>
          <w:rFonts w:ascii="仿宋" w:hAnsi="仿宋" w:eastAsia="仿宋" w:cs="仿宋"/>
          <w:color w:val="auto"/>
          <w:sz w:val="28"/>
          <w:szCs w:val="28"/>
          <w:highlight w:val="none"/>
        </w:rPr>
        <w:instrText xml:space="preserve"> PAGEREF _Toc9360 \h </w:instrText>
      </w:r>
      <w:r>
        <w:rPr>
          <w:rFonts w:ascii="仿宋" w:hAnsi="仿宋" w:eastAsia="仿宋" w:cs="仿宋"/>
          <w:color w:val="auto"/>
          <w:sz w:val="28"/>
          <w:szCs w:val="28"/>
          <w:highlight w:val="none"/>
        </w:rPr>
        <w:fldChar w:fldCharType="separate"/>
      </w:r>
      <w:r>
        <w:rPr>
          <w:rFonts w:ascii="仿宋" w:hAnsi="仿宋" w:eastAsia="仿宋" w:cs="仿宋"/>
          <w:color w:val="auto"/>
          <w:sz w:val="28"/>
          <w:szCs w:val="28"/>
          <w:highlight w:val="none"/>
        </w:rPr>
        <w:t>43</w:t>
      </w:r>
      <w:r>
        <w:rPr>
          <w:rFonts w:ascii="仿宋" w:hAnsi="仿宋" w:eastAsia="仿宋" w:cs="仿宋"/>
          <w:color w:val="auto"/>
          <w:sz w:val="28"/>
          <w:szCs w:val="28"/>
          <w:highlight w:val="none"/>
        </w:rPr>
        <w:fldChar w:fldCharType="end"/>
      </w:r>
      <w:r>
        <w:rPr>
          <w:rFonts w:ascii="仿宋" w:hAnsi="仿宋" w:eastAsia="仿宋" w:cs="仿宋"/>
          <w:color w:val="auto"/>
          <w:sz w:val="28"/>
          <w:szCs w:val="28"/>
          <w:highlight w:val="none"/>
        </w:rPr>
        <w:fldChar w:fldCharType="end"/>
      </w:r>
    </w:p>
    <w:p>
      <w:pPr>
        <w:pStyle w:val="13"/>
        <w:tabs>
          <w:tab w:val="right" w:leader="dot" w:pos="9071"/>
        </w:tabs>
        <w:rPr>
          <w:rFonts w:ascii="仿宋" w:hAnsi="仿宋" w:eastAsia="仿宋" w:cs="仿宋"/>
          <w:color w:val="auto"/>
          <w:sz w:val="28"/>
          <w:szCs w:val="28"/>
          <w:highlight w:val="none"/>
        </w:rPr>
      </w:pPr>
    </w:p>
    <w:p>
      <w:pPr>
        <w:pStyle w:val="13"/>
        <w:tabs>
          <w:tab w:val="right" w:leader="dot" w:pos="9061"/>
        </w:tabs>
        <w:spacing w:before="0" w:after="0" w:line="400" w:lineRule="exact"/>
        <w:rPr>
          <w:rFonts w:ascii="仿宋" w:hAnsi="仿宋" w:eastAsia="仿宋" w:cs="仿宋"/>
          <w:color w:val="auto"/>
          <w:sz w:val="28"/>
          <w:szCs w:val="28"/>
          <w:highlight w:val="none"/>
        </w:rPr>
      </w:pPr>
      <w:r>
        <w:rPr>
          <w:rFonts w:ascii="仿宋" w:hAnsi="仿宋" w:eastAsia="仿宋" w:cs="仿宋"/>
          <w:color w:val="auto"/>
          <w:sz w:val="28"/>
          <w:szCs w:val="28"/>
          <w:highlight w:val="none"/>
        </w:rPr>
        <w:fldChar w:fldCharType="end"/>
      </w:r>
      <w:bookmarkStart w:id="8" w:name="_Toc51489303"/>
    </w:p>
    <w:p>
      <w:pPr>
        <w:rPr>
          <w:rFonts w:ascii="仿宋" w:hAnsi="仿宋" w:eastAsia="仿宋" w:cs="仿宋"/>
          <w:color w:val="auto"/>
          <w:sz w:val="28"/>
          <w:szCs w:val="28"/>
          <w:highlight w:val="none"/>
        </w:rPr>
      </w:pPr>
    </w:p>
    <w:p>
      <w:pPr>
        <w:pStyle w:val="2"/>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7345"/>
      <w:bookmarkStart w:id="10" w:name="_Toc16183"/>
      <w:r>
        <w:rPr>
          <w:rFonts w:hint="eastAsia" w:ascii="仿宋" w:hAnsi="仿宋" w:eastAsia="仿宋" w:cs="仿宋"/>
          <w:bCs w:val="0"/>
          <w:color w:val="auto"/>
          <w:kern w:val="0"/>
          <w:szCs w:val="32"/>
          <w:highlight w:val="none"/>
        </w:rPr>
        <w:t>第一章　招标公告</w:t>
      </w:r>
      <w:bookmarkEnd w:id="9"/>
      <w:bookmarkEnd w:id="10"/>
    </w:p>
    <w:p>
      <w:pPr>
        <w:pStyle w:val="15"/>
        <w:shd w:val="clear" w:color="auto" w:fill="FFFFFF"/>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厦门国贸城市服务集团股份有限公司为保证管辖项目厦门</w:t>
      </w:r>
      <w:r>
        <w:rPr>
          <w:rFonts w:hint="eastAsia" w:ascii="仿宋" w:hAnsi="仿宋" w:eastAsia="仿宋" w:cs="仿宋"/>
          <w:color w:val="auto"/>
          <w:kern w:val="0"/>
          <w:sz w:val="32"/>
          <w:szCs w:val="32"/>
          <w:highlight w:val="none"/>
          <w:lang w:val="en-US" w:eastAsia="zh-CN"/>
        </w:rPr>
        <w:t>国贸中心项目A栋大厦</w:t>
      </w:r>
      <w:r>
        <w:rPr>
          <w:rFonts w:hint="eastAsia" w:ascii="仿宋" w:hAnsi="仿宋" w:eastAsia="仿宋" w:cs="仿宋"/>
          <w:color w:val="auto"/>
          <w:kern w:val="0"/>
          <w:sz w:val="32"/>
          <w:szCs w:val="32"/>
          <w:highlight w:val="none"/>
        </w:rPr>
        <w:t>的整体形象，进一步做好项目环境的整洁美化工作，现对此项目日常保洁服务进行公开招标，欢迎符合资格、专业的公司参加投标。</w:t>
      </w:r>
    </w:p>
    <w:p>
      <w:pPr>
        <w:pStyle w:val="15"/>
        <w:shd w:val="clear" w:color="auto" w:fill="FFFFFF"/>
        <w:spacing w:line="500" w:lineRule="exact"/>
        <w:ind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26</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hint="eastAsia"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rPr>
        <w:t>分，投标人需在</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26</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hint="eastAsia"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rPr>
        <w:t>分前将投标文件正本一份，副本一份，电子版一份（U盘介质）提交到招标人处，在此时点之后送达的投标文件恕不接受。</w:t>
      </w: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招标人：厦门国贸城市服务集团股份有限公司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联系人：林女士</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联系电话：0592-2990825</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账户名称：厦门国贸城市服务集团股份有限公司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    号：35101551001050009378</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w:t>
      </w:r>
      <w:r>
        <w:rPr>
          <w:rFonts w:ascii="仿宋" w:hAnsi="仿宋" w:eastAsia="仿宋" w:cs="仿宋"/>
          <w:color w:val="auto"/>
          <w:kern w:val="0"/>
          <w:sz w:val="32"/>
          <w:szCs w:val="32"/>
          <w:highlight w:val="none"/>
        </w:rPr>
        <w:t>024年</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20</w:t>
      </w:r>
      <w:r>
        <w:rPr>
          <w:rFonts w:hint="eastAsia" w:ascii="仿宋" w:hAnsi="仿宋" w:eastAsia="仿宋" w:cs="仿宋"/>
          <w:color w:val="auto"/>
          <w:kern w:val="0"/>
          <w:sz w:val="32"/>
          <w:szCs w:val="32"/>
          <w:highlight w:val="none"/>
        </w:rPr>
        <w:t>日</w:t>
      </w:r>
    </w:p>
    <w:p>
      <w:pPr>
        <w:pStyle w:val="2"/>
        <w:keepNext w:val="0"/>
        <w:keepLines w:val="0"/>
        <w:tabs>
          <w:tab w:val="center" w:pos="4535"/>
        </w:tabs>
        <w:spacing w:before="0" w:after="0" w:line="360" w:lineRule="auto"/>
        <w:jc w:val="left"/>
        <w:rPr>
          <w:rFonts w:ascii="仿宋" w:hAnsi="仿宋" w:eastAsia="仿宋"/>
          <w:color w:val="auto"/>
          <w:highlight w:val="none"/>
        </w:rPr>
      </w:pPr>
      <w:bookmarkStart w:id="176" w:name="_GoBack"/>
      <w:bookmarkEnd w:id="176"/>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bookmarkStart w:id="11" w:name="_Toc14831"/>
      <w:bookmarkStart w:id="12" w:name="_Toc82"/>
      <w:r>
        <w:rPr>
          <w:rFonts w:hint="eastAsia" w:ascii="仿宋" w:hAnsi="仿宋" w:eastAsia="仿宋"/>
          <w:color w:val="auto"/>
          <w:highlight w:val="none"/>
        </w:rPr>
        <w:t>附：招标项目一览表</w:t>
      </w:r>
      <w:bookmarkEnd w:id="11"/>
      <w:bookmarkEnd w:id="12"/>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645"/>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671"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410"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620"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64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184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仿宋" w:hAnsi="仿宋" w:eastAsia="仿宋"/>
                <w:color w:val="auto"/>
                <w:sz w:val="28"/>
                <w:szCs w:val="28"/>
                <w:highlight w:val="none"/>
              </w:rPr>
              <w:t>★</w:t>
            </w:r>
            <w:r>
              <w:rPr>
                <w:rFonts w:hint="eastAsia" w:ascii="宋体" w:hAnsi="宋体" w:cs="宋体"/>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一</w:t>
            </w:r>
          </w:p>
        </w:tc>
        <w:tc>
          <w:tcPr>
            <w:tcW w:w="1671" w:type="dxa"/>
            <w:vAlign w:val="center"/>
          </w:tcPr>
          <w:p>
            <w:pPr>
              <w:adjustRightInd w:val="0"/>
              <w:snapToGrid w:val="0"/>
              <w:jc w:val="center"/>
              <w:rPr>
                <w:rFonts w:ascii="仿宋" w:hAnsi="仿宋" w:eastAsia="仿宋"/>
                <w:color w:val="auto"/>
                <w:sz w:val="28"/>
                <w:szCs w:val="28"/>
                <w:highlight w:val="none"/>
              </w:rPr>
            </w:pPr>
            <w:r>
              <w:rPr>
                <w:rFonts w:hint="eastAsia" w:asciiTheme="minorEastAsia" w:hAnsiTheme="minorEastAsia" w:eastAsiaTheme="minorEastAsia" w:cstheme="minorEastAsia"/>
                <w:color w:val="auto"/>
                <w:kern w:val="0"/>
                <w:sz w:val="24"/>
                <w:szCs w:val="24"/>
                <w:highlight w:val="none"/>
              </w:rPr>
              <w:t>厦门</w:t>
            </w:r>
            <w:r>
              <w:rPr>
                <w:rFonts w:hint="eastAsia" w:asciiTheme="minorEastAsia" w:hAnsiTheme="minorEastAsia" w:eastAsiaTheme="minorEastAsia" w:cstheme="minorEastAsia"/>
                <w:color w:val="auto"/>
                <w:kern w:val="0"/>
                <w:sz w:val="24"/>
                <w:szCs w:val="24"/>
                <w:highlight w:val="none"/>
                <w:lang w:val="en-US" w:eastAsia="zh-CN"/>
              </w:rPr>
              <w:t>国贸中心项目A栋大厦</w:t>
            </w:r>
            <w:r>
              <w:rPr>
                <w:rFonts w:hint="eastAsia" w:asciiTheme="minorEastAsia" w:hAnsiTheme="minorEastAsia" w:eastAsiaTheme="minorEastAsia" w:cstheme="minorEastAsia"/>
                <w:color w:val="auto"/>
                <w:sz w:val="24"/>
                <w:highlight w:val="none"/>
              </w:rPr>
              <w:t>日常保洁服务</w:t>
            </w:r>
          </w:p>
        </w:tc>
        <w:tc>
          <w:tcPr>
            <w:tcW w:w="1410" w:type="dxa"/>
            <w:vAlign w:val="center"/>
          </w:tcPr>
          <w:p>
            <w:pPr>
              <w:spacing w:line="360" w:lineRule="auto"/>
              <w:jc w:val="center"/>
              <w:rPr>
                <w:rFonts w:ascii="宋体" w:hAnsi="宋体"/>
                <w:color w:val="auto"/>
                <w:kern w:val="0"/>
                <w:sz w:val="24"/>
                <w:highlight w:val="none"/>
              </w:rPr>
            </w:pPr>
            <w:r>
              <w:rPr>
                <w:rFonts w:hint="eastAsia" w:asciiTheme="minorEastAsia" w:hAnsiTheme="minorEastAsia" w:eastAsiaTheme="minorEastAsia"/>
                <w:color w:val="auto"/>
                <w:kern w:val="0"/>
                <w:sz w:val="24"/>
                <w:highlight w:val="none"/>
              </w:rPr>
              <w:t>详见第三章</w:t>
            </w:r>
          </w:p>
        </w:tc>
        <w:tc>
          <w:tcPr>
            <w:tcW w:w="1620" w:type="dxa"/>
            <w:vAlign w:val="center"/>
          </w:tcPr>
          <w:p>
            <w:pPr>
              <w:adjustRightInd w:val="0"/>
              <w:snapToGrid w:val="0"/>
              <w:jc w:val="center"/>
              <w:rPr>
                <w:rFonts w:hint="default" w:ascii="宋体" w:hAnsi="宋体" w:eastAsiaTheme="minorEastAsia"/>
                <w:color w:val="auto"/>
                <w:kern w:val="0"/>
                <w:sz w:val="24"/>
                <w:highlight w:val="none"/>
                <w:lang w:val="en-US" w:eastAsia="zh-CN"/>
              </w:rPr>
            </w:pPr>
            <w:r>
              <w:rPr>
                <w:rFonts w:hint="eastAsia" w:cs="仿宋" w:asciiTheme="minorEastAsia" w:hAnsiTheme="minorEastAsia" w:eastAsiaTheme="minorEastAsia"/>
                <w:color w:val="auto"/>
                <w:sz w:val="24"/>
                <w:highlight w:val="none"/>
              </w:rPr>
              <w:t>福建省厦门市</w:t>
            </w:r>
            <w:r>
              <w:rPr>
                <w:rFonts w:hint="eastAsia" w:cs="仿宋" w:asciiTheme="minorEastAsia" w:hAnsiTheme="minorEastAsia" w:eastAsiaTheme="minorEastAsia"/>
                <w:color w:val="auto"/>
                <w:sz w:val="24"/>
                <w:highlight w:val="none"/>
                <w:lang w:val="en-US" w:eastAsia="zh-CN"/>
              </w:rPr>
              <w:t>湖里区仙岳路4688号</w:t>
            </w:r>
          </w:p>
        </w:tc>
        <w:tc>
          <w:tcPr>
            <w:tcW w:w="1645" w:type="dxa"/>
            <w:vAlign w:val="center"/>
          </w:tcPr>
          <w:p>
            <w:pPr>
              <w:pStyle w:val="7"/>
              <w:jc w:val="center"/>
              <w:rPr>
                <w:rFonts w:hint="default" w:ascii="宋体" w:hAnsi="宋体" w:eastAsiaTheme="minorEastAsia"/>
                <w:color w:val="auto"/>
                <w:kern w:val="0"/>
                <w:sz w:val="24"/>
                <w:highlight w:val="none"/>
              </w:rPr>
            </w:pPr>
            <w:r>
              <w:rPr>
                <w:rFonts w:hint="eastAsia" w:cs="仿宋" w:asciiTheme="minorEastAsia" w:hAnsiTheme="minorEastAsia" w:eastAsiaTheme="minorEastAsia"/>
                <w:color w:val="auto"/>
                <w:kern w:val="0"/>
                <w:sz w:val="24"/>
                <w:highlight w:val="none"/>
                <w:lang w:eastAsia="zh-CN"/>
              </w:rPr>
              <w:t>1</w:t>
            </w:r>
            <w:r>
              <w:rPr>
                <w:rFonts w:hint="eastAsia" w:cs="仿宋" w:asciiTheme="minorEastAsia" w:hAnsiTheme="minorEastAsia" w:eastAsiaTheme="minorEastAsia"/>
                <w:color w:val="auto"/>
                <w:kern w:val="0"/>
                <w:sz w:val="24"/>
                <w:highlight w:val="none"/>
                <w:lang w:val="en-US" w:eastAsia="zh-CN"/>
              </w:rPr>
              <w:t>年</w:t>
            </w:r>
          </w:p>
        </w:tc>
        <w:tc>
          <w:tcPr>
            <w:tcW w:w="1843" w:type="dxa"/>
            <w:vAlign w:val="center"/>
          </w:tcPr>
          <w:p>
            <w:pPr>
              <w:spacing w:line="360" w:lineRule="auto"/>
              <w:jc w:val="center"/>
              <w:rPr>
                <w:rFonts w:hint="eastAsia" w:eastAsia="宋体" w:asciiTheme="minorEastAsia" w:hAnsiTheme="minorEastAsia" w:cstheme="minorEastAsia"/>
                <w:i w:val="0"/>
                <w:iCs w:val="0"/>
                <w:caps w:val="0"/>
                <w:color w:val="auto"/>
                <w:spacing w:val="0"/>
                <w:sz w:val="24"/>
                <w:szCs w:val="24"/>
                <w:highlight w:val="none"/>
                <w:shd w:val="clear" w:fill="FFFFFF"/>
                <w:lang w:eastAsia="zh-CN"/>
              </w:rPr>
            </w:pPr>
            <w:r>
              <w:rPr>
                <w:rFonts w:hint="eastAsia" w:ascii="宋体" w:hAnsi="宋体"/>
                <w:color w:val="auto"/>
                <w:kern w:val="0"/>
                <w:sz w:val="24"/>
                <w:highlight w:val="none"/>
                <w:lang w:val="en-US" w:eastAsia="zh-CN"/>
              </w:rPr>
              <w:t>3600</w:t>
            </w:r>
            <w:r>
              <w:rPr>
                <w:rFonts w:hint="eastAsia" w:ascii="宋体" w:hAnsi="宋体"/>
                <w:color w:val="auto"/>
                <w:kern w:val="0"/>
                <w:sz w:val="24"/>
                <w:highlight w:val="none"/>
              </w:rPr>
              <w:t>元/岗/月</w:t>
            </w:r>
            <w:r>
              <w:rPr>
                <w:rFonts w:hint="eastAsia" w:ascii="宋体" w:hAnsi="宋体"/>
                <w:color w:val="auto"/>
                <w:kern w:val="0"/>
                <w:sz w:val="24"/>
                <w:highlight w:val="none"/>
                <w:lang w:eastAsia="zh-CN"/>
              </w:rPr>
              <w:t>，</w:t>
            </w:r>
          </w:p>
          <w:p>
            <w:pPr>
              <w:spacing w:line="360" w:lineRule="auto"/>
              <w:jc w:val="center"/>
              <w:rPr>
                <w:rFonts w:ascii="宋体" w:hAnsi="宋体"/>
                <w:color w:val="auto"/>
                <w:kern w:val="0"/>
                <w:sz w:val="24"/>
                <w:highlight w:val="none"/>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1</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857600</w:t>
            </w:r>
            <w:r>
              <w:rPr>
                <w:rFonts w:hint="eastAsia" w:ascii="宋体" w:hAnsi="宋体"/>
                <w:color w:val="auto"/>
                <w:kern w:val="0"/>
                <w:sz w:val="24"/>
                <w:highlight w:val="none"/>
              </w:rPr>
              <w:t>元/年</w:t>
            </w:r>
          </w:p>
        </w:tc>
      </w:tr>
    </w:tbl>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1、投标人的投标报价不得超过本项目的控制价，否则将被视为无效投标响应。</w:t>
      </w:r>
    </w:p>
    <w:p>
      <w:pPr>
        <w:spacing w:line="5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服务期：</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暂定</w:t>
      </w:r>
      <w:r>
        <w:rPr>
          <w:rFonts w:hint="eastAsia" w:ascii="仿宋" w:hAnsi="仿宋" w:eastAsia="仿宋" w:cs="仿宋"/>
          <w:color w:val="auto"/>
          <w:kern w:val="0"/>
          <w:sz w:val="32"/>
          <w:szCs w:val="32"/>
          <w:highlight w:val="none"/>
        </w:rPr>
        <w:t>2024年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日至202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rPr>
        <w:t>日（以合同</w:t>
      </w:r>
      <w:r>
        <w:rPr>
          <w:rFonts w:hint="eastAsia" w:ascii="仿宋" w:hAnsi="仿宋" w:eastAsia="仿宋" w:cs="仿宋"/>
          <w:color w:val="auto"/>
          <w:kern w:val="0"/>
          <w:sz w:val="32"/>
          <w:szCs w:val="32"/>
          <w:highlight w:val="none"/>
          <w:lang w:val="en-US" w:eastAsia="zh-CN"/>
        </w:rPr>
        <w:t>签订</w:t>
      </w:r>
      <w:r>
        <w:rPr>
          <w:rFonts w:hint="eastAsia" w:ascii="仿宋" w:hAnsi="仿宋" w:eastAsia="仿宋" w:cs="仿宋"/>
          <w:color w:val="auto"/>
          <w:kern w:val="0"/>
          <w:sz w:val="32"/>
          <w:szCs w:val="32"/>
          <w:highlight w:val="none"/>
        </w:rPr>
        <w:t>时间为准）</w:t>
      </w:r>
      <w:r>
        <w:rPr>
          <w:rFonts w:hint="eastAsia" w:ascii="仿宋" w:hAnsi="仿宋" w:eastAsia="仿宋" w:cs="仿宋"/>
          <w:color w:val="auto"/>
          <w:kern w:val="0"/>
          <w:sz w:val="32"/>
          <w:szCs w:val="32"/>
          <w:highlight w:val="none"/>
          <w:lang w:eastAsia="zh-CN"/>
        </w:rPr>
        <w:t>。</w:t>
      </w:r>
    </w:p>
    <w:p>
      <w:pPr>
        <w:spacing w:line="500" w:lineRule="exact"/>
        <w:ind w:firstLine="643" w:firstLineChars="200"/>
        <w:rPr>
          <w:rFonts w:ascii="仿宋" w:hAnsi="仿宋" w:eastAsia="仿宋" w:cs="仿宋"/>
          <w:color w:val="auto"/>
          <w:kern w:val="0"/>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、投标文件的正本一份，副本一份，电子版U盘一份（电子版内容须包含报价清单及报价文件），</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rPr>
        <w:t>。</w:t>
      </w: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pStyle w:val="2"/>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3" w:name="_Toc14010"/>
      <w:bookmarkStart w:id="14" w:name="_Toc13944"/>
      <w:r>
        <w:rPr>
          <w:rFonts w:hint="eastAsia" w:ascii="仿宋" w:hAnsi="仿宋" w:eastAsia="仿宋" w:cs="仿宋"/>
          <w:color w:val="auto"/>
          <w:kern w:val="0"/>
          <w:szCs w:val="32"/>
          <w:highlight w:val="none"/>
        </w:rPr>
        <w:t>第二章　投标人须知</w:t>
      </w:r>
      <w:bookmarkEnd w:id="13"/>
      <w:bookmarkEnd w:id="14"/>
    </w:p>
    <w:p>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ascii="仿宋" w:hAnsi="仿宋" w:eastAsia="仿宋" w:cs="仿宋"/>
                <w:bCs/>
                <w:color w:val="auto"/>
                <w:sz w:val="28"/>
                <w:szCs w:val="28"/>
                <w:highlight w:val="none"/>
              </w:rPr>
            </w:pPr>
            <w:r>
              <w:rPr>
                <w:rFonts w:hint="eastAsia" w:ascii="仿宋" w:hAnsi="仿宋" w:eastAsia="仿宋"/>
                <w:color w:val="auto"/>
                <w:sz w:val="28"/>
                <w:szCs w:val="28"/>
                <w:highlight w:val="none"/>
              </w:rPr>
              <w:t>项目名称：</w:t>
            </w:r>
            <w:r>
              <w:rPr>
                <w:rFonts w:hint="eastAsia" w:asciiTheme="minorEastAsia" w:hAnsiTheme="minorEastAsia" w:eastAsiaTheme="minorEastAsia" w:cstheme="minorEastAsia"/>
                <w:color w:val="auto"/>
                <w:kern w:val="0"/>
                <w:sz w:val="24"/>
                <w:szCs w:val="24"/>
                <w:highlight w:val="none"/>
              </w:rPr>
              <w:t>厦门</w:t>
            </w:r>
            <w:r>
              <w:rPr>
                <w:rFonts w:hint="eastAsia" w:asciiTheme="minorEastAsia" w:hAnsiTheme="minorEastAsia" w:eastAsiaTheme="minorEastAsia" w:cstheme="minorEastAsia"/>
                <w:color w:val="auto"/>
                <w:kern w:val="0"/>
                <w:sz w:val="24"/>
                <w:szCs w:val="24"/>
                <w:highlight w:val="none"/>
                <w:lang w:val="en-US" w:eastAsia="zh-CN"/>
              </w:rPr>
              <w:t>国贸中心项目A栋大厦</w:t>
            </w:r>
            <w:r>
              <w:rPr>
                <w:rFonts w:hint="eastAsia" w:ascii="仿宋" w:hAnsi="仿宋" w:eastAsia="仿宋"/>
                <w:color w:val="auto"/>
                <w:sz w:val="28"/>
                <w:szCs w:val="28"/>
                <w:highlight w:val="none"/>
              </w:rPr>
              <w:t>日常保洁服务</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招标人：厦门国贸城市服务集团股份有限公司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项目编号：</w:t>
            </w:r>
            <w:r>
              <w:rPr>
                <w:rFonts w:ascii="仿宋" w:hAnsi="仿宋" w:eastAsia="仿宋"/>
                <w:color w:val="auto"/>
                <w:sz w:val="28"/>
                <w:szCs w:val="28"/>
                <w:highlight w:val="none"/>
              </w:rPr>
              <w:t>GMFW-</w:t>
            </w:r>
            <w:r>
              <w:rPr>
                <w:rFonts w:hint="eastAsia" w:ascii="仿宋" w:hAnsi="仿宋" w:eastAsia="仿宋"/>
                <w:color w:val="auto"/>
                <w:sz w:val="28"/>
                <w:szCs w:val="28"/>
                <w:highlight w:val="none"/>
                <w:lang w:val="en-US" w:eastAsia="zh-CN"/>
              </w:rPr>
              <w:t>2024-22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★投标保证金：</w:t>
            </w:r>
            <w:r>
              <w:rPr>
                <w:rFonts w:hint="eastAsia" w:ascii="仿宋" w:hAnsi="仿宋" w:eastAsia="仿宋"/>
                <w:b/>
                <w:color w:val="auto"/>
                <w:sz w:val="28"/>
                <w:szCs w:val="28"/>
                <w:highlight w:val="none"/>
              </w:rPr>
              <w:t>人民币</w:t>
            </w:r>
            <w:r>
              <w:rPr>
                <w:rFonts w:hint="eastAsia" w:ascii="仿宋" w:hAnsi="仿宋" w:eastAsia="仿宋"/>
                <w:b/>
                <w:color w:val="auto"/>
                <w:sz w:val="28"/>
                <w:szCs w:val="28"/>
                <w:highlight w:val="none"/>
                <w:lang w:val="en-US" w:eastAsia="zh-CN"/>
              </w:rPr>
              <w:t>35000</w:t>
            </w:r>
            <w:r>
              <w:rPr>
                <w:rFonts w:hint="eastAsia" w:ascii="仿宋" w:hAnsi="仿宋" w:eastAsia="仿宋"/>
                <w:b/>
                <w:color w:val="auto"/>
                <w:sz w:val="28"/>
                <w:szCs w:val="28"/>
                <w:highlight w:val="none"/>
              </w:rPr>
              <w:t>元整。</w:t>
            </w:r>
          </w:p>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w:t>
            </w:r>
            <w:r>
              <w:rPr>
                <w:rFonts w:hint="eastAsia" w:ascii="仿宋" w:hAnsi="仿宋" w:eastAsia="仿宋"/>
                <w:b/>
                <w:color w:val="auto"/>
                <w:sz w:val="28"/>
                <w:szCs w:val="28"/>
                <w:highlight w:val="none"/>
              </w:rPr>
              <w:t>50000元</w:t>
            </w:r>
            <w:r>
              <w:rPr>
                <w:rFonts w:hint="eastAsia" w:ascii="仿宋" w:hAnsi="仿宋" w:eastAsia="仿宋"/>
                <w:color w:val="auto"/>
                <w:sz w:val="28"/>
                <w:szCs w:val="28"/>
                <w:highlight w:val="none"/>
              </w:rPr>
              <w:t>履约保证金。</w:t>
            </w:r>
          </w:p>
          <w:p>
            <w:pPr>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履约保证金数额：</w:t>
            </w:r>
            <w:r>
              <w:rPr>
                <w:rFonts w:hint="eastAsia" w:ascii="仿宋" w:hAnsi="仿宋" w:eastAsia="仿宋"/>
                <w:b/>
                <w:color w:val="auto"/>
                <w:sz w:val="28"/>
                <w:szCs w:val="28"/>
                <w:highlight w:val="none"/>
              </w:rPr>
              <w:t>50000元</w:t>
            </w:r>
            <w:r>
              <w:rPr>
                <w:rFonts w:hint="eastAsia" w:ascii="仿宋" w:hAnsi="仿宋" w:eastAsia="仿宋"/>
                <w:color w:val="auto"/>
                <w:sz w:val="28"/>
                <w:szCs w:val="28"/>
                <w:highlight w:val="none"/>
              </w:rPr>
              <w:t>（指人民币，下同）。</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履约保证金形式：转账。</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中标人在收到中标通知书后签订采购合同，原投标保证金直接作为合同履约保证金，不足部分请转入指定账户。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w:t>
            </w:r>
            <w:r>
              <w:rPr>
                <w:rFonts w:hint="default" w:ascii="仿宋" w:hAnsi="仿宋" w:eastAsia="仿宋" w:cs="Times New Roman"/>
                <w:b/>
                <w:i w:val="0"/>
                <w:iCs w:val="0"/>
                <w:caps w:val="0"/>
                <w:color w:val="auto"/>
                <w:spacing w:val="0"/>
                <w:sz w:val="28"/>
                <w:szCs w:val="28"/>
                <w:highlight w:val="none"/>
                <w:shd w:val="clear" w:fill="auto"/>
                <w:lang w:eastAsia="zh-CN"/>
              </w:rPr>
              <w:t>1</w:t>
            </w:r>
            <w:r>
              <w:rPr>
                <w:rFonts w:hint="default" w:ascii="仿宋" w:hAnsi="仿宋" w:eastAsia="仿宋" w:cs="Times New Roman"/>
                <w:b/>
                <w:i w:val="0"/>
                <w:iCs w:val="0"/>
                <w:caps w:val="0"/>
                <w:color w:val="auto"/>
                <w:spacing w:val="0"/>
                <w:sz w:val="28"/>
                <w:szCs w:val="28"/>
                <w:highlight w:val="none"/>
                <w:shd w:val="clear" w:fill="auto"/>
                <w:lang w:val="en-US" w:eastAsia="zh-CN"/>
              </w:rPr>
              <w:t>857600</w:t>
            </w:r>
            <w:r>
              <w:rPr>
                <w:rFonts w:hint="eastAsia" w:ascii="仿宋" w:hAnsi="仿宋" w:eastAsia="仿宋" w:cs="宋体"/>
                <w:b/>
                <w:color w:val="auto"/>
                <w:kern w:val="0"/>
                <w:sz w:val="28"/>
                <w:szCs w:val="28"/>
                <w:highlight w:val="none"/>
              </w:rPr>
              <w:t>元</w:t>
            </w:r>
            <w:r>
              <w:rPr>
                <w:rFonts w:ascii="仿宋" w:hAnsi="仿宋" w:eastAsia="仿宋"/>
                <w:b/>
                <w:color w:val="auto"/>
                <w:sz w:val="28"/>
                <w:szCs w:val="28"/>
                <w:highlight w:val="none"/>
              </w:rPr>
              <w:t>/</w:t>
            </w:r>
            <w:r>
              <w:rPr>
                <w:rFonts w:hint="eastAsia" w:ascii="仿宋" w:hAnsi="仿宋" w:eastAsia="仿宋"/>
                <w:b/>
                <w:color w:val="auto"/>
                <w:sz w:val="28"/>
                <w:szCs w:val="28"/>
                <w:highlight w:val="none"/>
              </w:rPr>
              <w:t>年，</w:t>
            </w:r>
            <w:r>
              <w:rPr>
                <w:rFonts w:hint="eastAsia" w:ascii="仿宋" w:hAnsi="仿宋" w:eastAsia="仿宋"/>
                <w:b/>
                <w:color w:val="auto"/>
                <w:sz w:val="28"/>
                <w:szCs w:val="28"/>
                <w:highlight w:val="none"/>
                <w:lang w:eastAsia="zh-CN"/>
              </w:rPr>
              <w:t>3</w:t>
            </w:r>
            <w:r>
              <w:rPr>
                <w:rFonts w:hint="eastAsia" w:ascii="仿宋" w:hAnsi="仿宋" w:eastAsia="仿宋"/>
                <w:b/>
                <w:color w:val="auto"/>
                <w:sz w:val="28"/>
                <w:szCs w:val="28"/>
                <w:highlight w:val="none"/>
                <w:lang w:val="en-US" w:eastAsia="zh-CN"/>
              </w:rPr>
              <w:t>600</w:t>
            </w:r>
            <w:r>
              <w:rPr>
                <w:rFonts w:ascii="仿宋" w:hAnsi="仿宋" w:eastAsia="仿宋"/>
                <w:b/>
                <w:color w:val="auto"/>
                <w:sz w:val="28"/>
                <w:szCs w:val="28"/>
                <w:highlight w:val="none"/>
              </w:rPr>
              <w:t>元/岗/月</w:t>
            </w: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numPr>
                <w:ilvl w:val="0"/>
                <w:numId w:val="1"/>
              </w:numPr>
              <w:spacing w:line="400" w:lineRule="exact"/>
              <w:ind w:left="-9" w:firstLine="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投标人具有独立承担民事责任的能力，并具备参加招投标、政府采购活动的合法条件。投标人必须提供有效的企业法人营业执照（副本）复印件。</w:t>
            </w:r>
          </w:p>
          <w:p>
            <w:pPr>
              <w:numPr>
                <w:ilvl w:val="0"/>
                <w:numId w:val="1"/>
              </w:numPr>
              <w:spacing w:line="400" w:lineRule="exact"/>
              <w:ind w:left="-9"/>
              <w:rPr>
                <w:rFonts w:ascii="仿宋" w:hAnsi="仿宋" w:eastAsia="仿宋"/>
                <w:b/>
                <w:color w:val="auto"/>
                <w:sz w:val="28"/>
                <w:szCs w:val="28"/>
                <w:highlight w:val="none"/>
              </w:rPr>
            </w:pPr>
            <w:r>
              <w:rPr>
                <w:rFonts w:hint="eastAsia" w:ascii="仿宋" w:hAnsi="仿宋" w:eastAsia="仿宋"/>
                <w:b/>
                <w:color w:val="auto"/>
                <w:sz w:val="28"/>
                <w:szCs w:val="28"/>
                <w:highlight w:val="none"/>
              </w:rPr>
              <w:t>2、投标人代表不是法定代表人的，应提供法定代表人授权书原件，以及投标人代表的身份证复印件。</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3、投标单位注册资本不低于</w:t>
            </w:r>
            <w:r>
              <w:rPr>
                <w:rFonts w:hint="eastAsia" w:ascii="仿宋" w:hAnsi="仿宋" w:eastAsia="仿宋"/>
                <w:b/>
                <w:color w:val="auto"/>
                <w:sz w:val="28"/>
                <w:szCs w:val="28"/>
                <w:highlight w:val="none"/>
                <w:lang w:val="en-US" w:eastAsia="zh-CN"/>
              </w:rPr>
              <w:t>1000</w:t>
            </w:r>
            <w:r>
              <w:rPr>
                <w:rFonts w:hint="eastAsia" w:ascii="仿宋" w:hAnsi="仿宋" w:eastAsia="仿宋"/>
                <w:b/>
                <w:color w:val="auto"/>
                <w:sz w:val="28"/>
                <w:szCs w:val="28"/>
                <w:highlight w:val="none"/>
              </w:rPr>
              <w:t>万元。</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4、提供自202</w:t>
            </w:r>
            <w:r>
              <w:rPr>
                <w:rFonts w:hint="eastAsia" w:ascii="仿宋" w:hAnsi="仿宋" w:eastAsia="仿宋"/>
                <w:b/>
                <w:color w:val="auto"/>
                <w:sz w:val="28"/>
                <w:szCs w:val="28"/>
                <w:highlight w:val="none"/>
                <w:lang w:val="en-US" w:eastAsia="zh-CN"/>
              </w:rPr>
              <w:t>1</w:t>
            </w:r>
            <w:r>
              <w:rPr>
                <w:rFonts w:hint="eastAsia" w:ascii="仿宋" w:hAnsi="仿宋" w:eastAsia="仿宋"/>
                <w:b/>
                <w:color w:val="auto"/>
                <w:sz w:val="28"/>
                <w:szCs w:val="28"/>
                <w:highlight w:val="none"/>
              </w:rPr>
              <w:t>年1月1日以来（以合同签订时间为准）服务厦门区域不少于</w:t>
            </w:r>
            <w:r>
              <w:rPr>
                <w:rFonts w:hint="eastAsia" w:ascii="仿宋" w:hAnsi="仿宋" w:eastAsia="仿宋"/>
                <w:b/>
                <w:color w:val="auto"/>
                <w:sz w:val="28"/>
                <w:szCs w:val="28"/>
                <w:highlight w:val="none"/>
                <w:lang w:val="en-US" w:eastAsia="zh-CN"/>
              </w:rPr>
              <w:t>3</w:t>
            </w:r>
            <w:r>
              <w:rPr>
                <w:rFonts w:hint="eastAsia" w:ascii="仿宋" w:hAnsi="仿宋" w:eastAsia="仿宋"/>
                <w:b/>
                <w:color w:val="auto"/>
                <w:sz w:val="28"/>
                <w:szCs w:val="28"/>
                <w:highlight w:val="none"/>
              </w:rPr>
              <w:t>（含）家的</w:t>
            </w:r>
            <w:r>
              <w:rPr>
                <w:rFonts w:hint="eastAsia" w:ascii="仿宋" w:hAnsi="仿宋" w:eastAsia="仿宋" w:cs="仿宋"/>
                <w:color w:val="auto"/>
                <w:sz w:val="28"/>
                <w:szCs w:val="28"/>
                <w:highlight w:val="none"/>
                <w:lang w:val="en-US" w:eastAsia="zh-CN"/>
              </w:rPr>
              <w:t>面积≥60000㎡及物业费单价≥10元/㎡</w:t>
            </w:r>
            <w:r>
              <w:rPr>
                <w:rFonts w:hint="eastAsia" w:ascii="仿宋" w:hAnsi="仿宋" w:eastAsia="仿宋"/>
                <w:b/>
                <w:color w:val="auto"/>
                <w:sz w:val="28"/>
                <w:szCs w:val="28"/>
                <w:highlight w:val="none"/>
                <w:lang w:val="en-US" w:eastAsia="zh-CN"/>
              </w:rPr>
              <w:t>的</w:t>
            </w:r>
            <w:r>
              <w:rPr>
                <w:rFonts w:hint="eastAsia" w:ascii="仿宋" w:hAnsi="仿宋" w:eastAsia="仿宋"/>
                <w:b/>
                <w:color w:val="auto"/>
                <w:sz w:val="28"/>
                <w:szCs w:val="28"/>
                <w:highlight w:val="none"/>
              </w:rPr>
              <w:t>写字楼等项目的业绩合同。</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bl>
    <w:p>
      <w:pPr>
        <w:pStyle w:val="3"/>
        <w:keepNext w:val="0"/>
        <w:keepLines w:val="0"/>
        <w:spacing w:before="0" w:after="0" w:line="360" w:lineRule="auto"/>
        <w:jc w:val="center"/>
        <w:rPr>
          <w:rFonts w:ascii="仿宋" w:hAnsi="仿宋" w:eastAsia="仿宋"/>
          <w:color w:val="auto"/>
          <w:highlight w:val="none"/>
        </w:rPr>
      </w:pPr>
    </w:p>
    <w:p>
      <w:pPr>
        <w:pStyle w:val="3"/>
        <w:keepNext w:val="0"/>
        <w:keepLines w:val="0"/>
        <w:spacing w:before="0" w:after="0" w:line="500" w:lineRule="exact"/>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color w:val="auto"/>
          <w:highlight w:val="none"/>
        </w:rPr>
      </w:pPr>
    </w:p>
    <w:p>
      <w:pPr>
        <w:pStyle w:val="3"/>
        <w:keepNext w:val="0"/>
        <w:keepLines w:val="0"/>
        <w:spacing w:before="0" w:after="0" w:line="500" w:lineRule="exact"/>
        <w:rPr>
          <w:rFonts w:ascii="仿宋" w:hAnsi="仿宋" w:eastAsia="仿宋"/>
          <w:color w:val="auto"/>
          <w:sz w:val="32"/>
          <w:highlight w:val="none"/>
        </w:rPr>
      </w:pPr>
      <w:bookmarkStart w:id="15" w:name="_Toc22851"/>
      <w:bookmarkStart w:id="16" w:name="_Toc1611"/>
      <w:r>
        <w:rPr>
          <w:rFonts w:hint="eastAsia" w:ascii="仿宋" w:hAnsi="仿宋" w:eastAsia="仿宋"/>
          <w:color w:val="auto"/>
          <w:sz w:val="32"/>
          <w:highlight w:val="none"/>
        </w:rPr>
        <w:t>第一节  说  明</w:t>
      </w:r>
      <w:bookmarkEnd w:id="15"/>
      <w:bookmarkEnd w:id="16"/>
    </w:p>
    <w:p>
      <w:pPr>
        <w:pStyle w:val="4"/>
        <w:keepNext w:val="0"/>
        <w:keepLines w:val="0"/>
        <w:spacing w:before="0" w:after="0" w:line="500" w:lineRule="exact"/>
        <w:ind w:firstLine="643" w:firstLineChars="200"/>
        <w:rPr>
          <w:rFonts w:ascii="仿宋" w:hAnsi="仿宋" w:eastAsia="仿宋"/>
          <w:color w:val="auto"/>
          <w:sz w:val="32"/>
          <w:highlight w:val="none"/>
        </w:rPr>
      </w:pPr>
      <w:bookmarkStart w:id="17" w:name="_Toc192925648"/>
      <w:bookmarkStart w:id="18" w:name="_Toc24427"/>
      <w:bookmarkStart w:id="19" w:name="_Toc191892300"/>
      <w:bookmarkStart w:id="20" w:name="_Toc10273"/>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17"/>
      <w:bookmarkEnd w:id="18"/>
      <w:bookmarkEnd w:id="19"/>
      <w:bookmarkEnd w:id="20"/>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cs="仿宋"/>
          <w:color w:val="auto"/>
          <w:kern w:val="0"/>
          <w:sz w:val="32"/>
          <w:szCs w:val="32"/>
          <w:highlight w:val="none"/>
        </w:rPr>
        <w:t>厦门</w:t>
      </w:r>
      <w:r>
        <w:rPr>
          <w:rFonts w:hint="eastAsia" w:ascii="仿宋" w:hAnsi="仿宋" w:eastAsia="仿宋" w:cs="仿宋"/>
          <w:color w:val="auto"/>
          <w:kern w:val="0"/>
          <w:sz w:val="32"/>
          <w:szCs w:val="32"/>
          <w:highlight w:val="none"/>
          <w:lang w:val="en-US" w:eastAsia="zh-CN"/>
        </w:rPr>
        <w:t>国贸中心项目A栋大厦</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1" w:name="_Toc192925649"/>
      <w:bookmarkStart w:id="22" w:name="_Toc21622"/>
      <w:bookmarkStart w:id="23" w:name="_Toc191892301"/>
      <w:bookmarkStart w:id="24" w:name="_Toc23558"/>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21"/>
      <w:bookmarkEnd w:id="22"/>
      <w:bookmarkEnd w:id="23"/>
      <w:bookmarkEnd w:id="24"/>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rPr>
        <w:t>厦门国贸城市服务集团股份有限公司</w:t>
      </w:r>
      <w:r>
        <w:rPr>
          <w:rFonts w:hint="eastAsia" w:ascii="仿宋" w:hAnsi="仿宋" w:eastAsia="仿宋"/>
          <w:b/>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5" w:name="_Toc2200"/>
      <w:bookmarkStart w:id="26" w:name="_Toc28656"/>
      <w:bookmarkStart w:id="27" w:name="_Toc191892302"/>
      <w:bookmarkStart w:id="28" w:name="_Toc192925650"/>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25"/>
      <w:bookmarkEnd w:id="26"/>
      <w:bookmarkEnd w:id="27"/>
      <w:bookmarkEnd w:id="28"/>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color w:val="auto"/>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9" w:name="_Toc29173"/>
      <w:bookmarkStart w:id="30" w:name="_Toc191892303"/>
      <w:bookmarkStart w:id="31" w:name="_Toc192925651"/>
      <w:bookmarkStart w:id="32" w:name="_Toc29955"/>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29"/>
      <w:bookmarkEnd w:id="30"/>
      <w:bookmarkEnd w:id="31"/>
      <w:bookmarkEnd w:id="3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ascii="仿宋" w:hAnsi="仿宋" w:eastAsia="仿宋"/>
          <w:color w:val="auto"/>
          <w:sz w:val="32"/>
          <w:szCs w:val="32"/>
          <w:highlight w:val="none"/>
        </w:rPr>
      </w:pPr>
      <w:bookmarkStart w:id="33" w:name="_Toc192925652"/>
      <w:bookmarkStart w:id="34" w:name="_Toc191892304"/>
    </w:p>
    <w:p>
      <w:pPr>
        <w:pStyle w:val="3"/>
        <w:keepNext w:val="0"/>
        <w:keepLines w:val="0"/>
        <w:spacing w:before="0" w:after="0" w:line="500" w:lineRule="exact"/>
        <w:rPr>
          <w:rFonts w:ascii="仿宋" w:hAnsi="仿宋" w:eastAsia="仿宋"/>
          <w:color w:val="auto"/>
          <w:sz w:val="32"/>
          <w:highlight w:val="none"/>
        </w:rPr>
      </w:pPr>
      <w:bookmarkStart w:id="35" w:name="_Toc25039"/>
      <w:bookmarkStart w:id="36" w:name="_Toc14524"/>
      <w:r>
        <w:rPr>
          <w:rFonts w:hint="eastAsia" w:ascii="仿宋" w:hAnsi="仿宋" w:eastAsia="仿宋"/>
          <w:color w:val="auto"/>
          <w:sz w:val="32"/>
          <w:highlight w:val="none"/>
        </w:rPr>
        <w:t>第二节  招标文件说明</w:t>
      </w:r>
      <w:bookmarkEnd w:id="33"/>
      <w:bookmarkEnd w:id="34"/>
      <w:bookmarkEnd w:id="35"/>
      <w:bookmarkEnd w:id="36"/>
    </w:p>
    <w:p>
      <w:pPr>
        <w:pStyle w:val="4"/>
        <w:keepNext w:val="0"/>
        <w:keepLines w:val="0"/>
        <w:spacing w:before="0" w:after="0" w:line="500" w:lineRule="exact"/>
        <w:ind w:firstLine="643" w:firstLineChars="200"/>
        <w:rPr>
          <w:rFonts w:ascii="仿宋" w:hAnsi="仿宋" w:eastAsia="仿宋"/>
          <w:color w:val="auto"/>
          <w:sz w:val="32"/>
          <w:highlight w:val="none"/>
        </w:rPr>
      </w:pPr>
      <w:bookmarkStart w:id="37" w:name="_Toc192925653"/>
      <w:bookmarkStart w:id="38" w:name="_Toc191892305"/>
      <w:bookmarkStart w:id="39" w:name="_Toc25332"/>
      <w:bookmarkStart w:id="40" w:name="_Toc10323"/>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37"/>
      <w:bookmarkEnd w:id="38"/>
      <w:bookmarkEnd w:id="39"/>
      <w:bookmarkEnd w:id="40"/>
    </w:p>
    <w:p>
      <w:pPr>
        <w:ind w:firstLine="640" w:firstLineChars="200"/>
        <w:rPr>
          <w:rFonts w:ascii="仿宋" w:hAnsi="仿宋" w:eastAsia="仿宋"/>
          <w:b/>
          <w:color w:val="auto"/>
          <w:sz w:val="32"/>
          <w:highlight w:val="none"/>
        </w:rPr>
      </w:pPr>
      <w:bookmarkStart w:id="41" w:name="_Toc523325149"/>
      <w:bookmarkStart w:id="42" w:name="_Toc523325329"/>
      <w:r>
        <w:rPr>
          <w:rFonts w:hint="eastAsia" w:ascii="仿宋" w:hAnsi="仿宋" w:eastAsia="仿宋"/>
          <w:color w:val="auto"/>
          <w:sz w:val="32"/>
          <w:highlight w:val="none"/>
        </w:rPr>
        <w:t>5.1招标文件用以阐明所需货物及服务招标程序和合同主要条款。招标文件由下述主要部分组成：</w:t>
      </w:r>
      <w:bookmarkEnd w:id="41"/>
      <w:bookmarkEnd w:id="42"/>
    </w:p>
    <w:p>
      <w:pPr>
        <w:ind w:firstLine="640" w:firstLineChars="200"/>
        <w:rPr>
          <w:rFonts w:ascii="仿宋" w:hAnsi="仿宋" w:eastAsia="仿宋"/>
          <w:b/>
          <w:color w:val="auto"/>
          <w:sz w:val="32"/>
          <w:highlight w:val="none"/>
        </w:rPr>
      </w:pPr>
      <w:bookmarkStart w:id="43" w:name="_Toc523325150"/>
      <w:bookmarkStart w:id="44" w:name="_Toc523325330"/>
      <w:r>
        <w:rPr>
          <w:rFonts w:hint="eastAsia" w:ascii="仿宋" w:hAnsi="仿宋" w:eastAsia="仿宋"/>
          <w:color w:val="auto"/>
          <w:sz w:val="32"/>
          <w:highlight w:val="none"/>
        </w:rPr>
        <w:t xml:space="preserve">⑴ </w:t>
      </w:r>
      <w:bookmarkEnd w:id="43"/>
      <w:bookmarkEnd w:id="44"/>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45" w:name="_Toc523325331"/>
      <w:bookmarkStart w:id="46" w:name="_Toc523325151"/>
      <w:r>
        <w:rPr>
          <w:rFonts w:hint="eastAsia" w:ascii="仿宋" w:hAnsi="仿宋" w:eastAsia="仿宋"/>
          <w:color w:val="auto"/>
          <w:sz w:val="32"/>
          <w:highlight w:val="none"/>
        </w:rPr>
        <w:t>⑵ 投标人须知</w:t>
      </w:r>
      <w:bookmarkEnd w:id="45"/>
      <w:bookmarkEnd w:id="46"/>
    </w:p>
    <w:p>
      <w:pPr>
        <w:ind w:firstLine="640" w:firstLineChars="200"/>
        <w:rPr>
          <w:rFonts w:ascii="仿宋" w:hAnsi="仿宋" w:eastAsia="仿宋"/>
          <w:b/>
          <w:color w:val="auto"/>
          <w:sz w:val="32"/>
          <w:highlight w:val="none"/>
        </w:rPr>
      </w:pPr>
      <w:bookmarkStart w:id="47" w:name="_Toc523325152"/>
      <w:bookmarkStart w:id="48" w:name="_Toc523325332"/>
      <w:r>
        <w:rPr>
          <w:rFonts w:hint="eastAsia" w:ascii="仿宋" w:hAnsi="仿宋" w:eastAsia="仿宋"/>
          <w:color w:val="auto"/>
          <w:sz w:val="32"/>
          <w:highlight w:val="none"/>
        </w:rPr>
        <w:t>⑶ 招标内容及要求</w:t>
      </w:r>
      <w:bookmarkEnd w:id="47"/>
      <w:bookmarkEnd w:id="48"/>
    </w:p>
    <w:p>
      <w:pPr>
        <w:ind w:firstLine="640" w:firstLineChars="200"/>
        <w:rPr>
          <w:rFonts w:ascii="仿宋" w:hAnsi="仿宋" w:eastAsia="仿宋"/>
          <w:color w:val="auto"/>
          <w:sz w:val="32"/>
          <w:highlight w:val="none"/>
        </w:rPr>
      </w:pPr>
      <w:bookmarkStart w:id="49" w:name="_Toc523325333"/>
      <w:bookmarkStart w:id="50" w:name="_Toc523325153"/>
      <w:r>
        <w:rPr>
          <w:rFonts w:hint="eastAsia" w:ascii="仿宋" w:hAnsi="仿宋" w:eastAsia="仿宋"/>
          <w:color w:val="auto"/>
          <w:sz w:val="32"/>
          <w:highlight w:val="none"/>
        </w:rPr>
        <w:t>⑷ 投标文件格式</w:t>
      </w:r>
      <w:bookmarkEnd w:id="49"/>
      <w:bookmarkEnd w:id="50"/>
      <w:bookmarkStart w:id="51" w:name="_Toc430490612"/>
      <w:bookmarkStart w:id="52" w:name="_Toc192925654"/>
      <w:bookmarkStart w:id="53" w:name="_Toc430488644"/>
      <w:bookmarkStart w:id="54" w:name="_Toc191892306"/>
      <w:bookmarkStart w:id="55" w:name="_Toc430489119"/>
      <w:bookmarkStart w:id="56" w:name="_Toc415567497"/>
      <w:bookmarkStart w:id="57" w:name="_Toc430488851"/>
      <w:bookmarkStart w:id="58" w:name="_Toc430492126"/>
      <w:bookmarkStart w:id="59" w:name="_Toc430422413"/>
    </w:p>
    <w:p>
      <w:pPr>
        <w:pStyle w:val="4"/>
        <w:keepNext w:val="0"/>
        <w:keepLines w:val="0"/>
        <w:spacing w:before="0" w:after="0" w:line="500" w:lineRule="exact"/>
        <w:ind w:firstLine="643" w:firstLineChars="200"/>
        <w:rPr>
          <w:rFonts w:ascii="仿宋" w:hAnsi="仿宋" w:eastAsia="仿宋"/>
          <w:color w:val="auto"/>
          <w:sz w:val="32"/>
          <w:highlight w:val="none"/>
        </w:rPr>
      </w:pPr>
      <w:bookmarkStart w:id="60" w:name="_Toc5661"/>
      <w:bookmarkStart w:id="61" w:name="_Toc26678"/>
      <w:bookmarkStart w:id="62" w:name="_Toc23474"/>
      <w:r>
        <w:rPr>
          <w:rFonts w:ascii="仿宋" w:hAnsi="仿宋" w:eastAsia="仿宋"/>
          <w:color w:val="auto"/>
          <w:sz w:val="32"/>
          <w:highlight w:val="none"/>
        </w:rPr>
        <w:t>6. 招标文件的澄清</w:t>
      </w:r>
      <w:bookmarkEnd w:id="60"/>
      <w:bookmarkEnd w:id="61"/>
      <w:bookmarkEnd w:id="62"/>
    </w:p>
    <w:bookmarkEnd w:id="51"/>
    <w:bookmarkEnd w:id="52"/>
    <w:bookmarkEnd w:id="53"/>
    <w:bookmarkEnd w:id="54"/>
    <w:bookmarkEnd w:id="55"/>
    <w:bookmarkEnd w:id="56"/>
    <w:bookmarkEnd w:id="57"/>
    <w:bookmarkEnd w:id="58"/>
    <w:bookmarkEnd w:id="59"/>
    <w:p>
      <w:pPr>
        <w:spacing w:line="500" w:lineRule="exact"/>
        <w:ind w:firstLine="640" w:firstLineChars="200"/>
        <w:rPr>
          <w:rFonts w:ascii="仿宋" w:hAnsi="仿宋" w:eastAsia="仿宋"/>
          <w:color w:val="auto"/>
          <w:sz w:val="32"/>
          <w:szCs w:val="32"/>
          <w:highlight w:val="none"/>
        </w:rPr>
      </w:pPr>
      <w:bookmarkStart w:id="63" w:name="_Toc523325335"/>
      <w:bookmarkStart w:id="64" w:name="_Toc523325155"/>
      <w:bookmarkStart w:id="65" w:name="_Toc191892308"/>
      <w:bookmarkStart w:id="66" w:name="_Toc192925656"/>
      <w:r>
        <w:rPr>
          <w:rFonts w:hint="eastAsia" w:ascii="仿宋" w:hAnsi="仿宋" w:eastAsia="仿宋"/>
          <w:color w:val="auto"/>
          <w:sz w:val="32"/>
          <w:szCs w:val="32"/>
          <w:highlight w:val="none"/>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63"/>
      <w:bookmarkEnd w:id="64"/>
      <w:bookmarkStart w:id="67" w:name="_Toc430488645"/>
      <w:bookmarkStart w:id="68" w:name="_Toc430492127"/>
      <w:bookmarkStart w:id="69" w:name="_Toc415567498"/>
      <w:bookmarkStart w:id="70" w:name="_Toc430490613"/>
      <w:bookmarkStart w:id="71" w:name="_Toc191892307"/>
      <w:bookmarkStart w:id="72" w:name="_Toc430488852"/>
      <w:bookmarkStart w:id="73" w:name="_Toc430422414"/>
      <w:bookmarkStart w:id="74" w:name="_Toc430489120"/>
      <w:bookmarkStart w:id="75" w:name="_Toc192925655"/>
    </w:p>
    <w:p>
      <w:pPr>
        <w:pStyle w:val="4"/>
        <w:keepNext w:val="0"/>
        <w:keepLines w:val="0"/>
        <w:spacing w:before="0" w:after="0" w:line="500" w:lineRule="exact"/>
        <w:ind w:firstLine="643" w:firstLineChars="200"/>
        <w:rPr>
          <w:rFonts w:ascii="仿宋" w:hAnsi="仿宋" w:eastAsia="仿宋"/>
          <w:color w:val="auto"/>
          <w:sz w:val="32"/>
          <w:highlight w:val="none"/>
        </w:rPr>
      </w:pPr>
      <w:bookmarkStart w:id="76" w:name="_Toc7878"/>
      <w:bookmarkStart w:id="77" w:name="_Toc32711"/>
      <w:bookmarkStart w:id="78" w:name="_Toc22311"/>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67"/>
      <w:bookmarkEnd w:id="68"/>
      <w:bookmarkEnd w:id="69"/>
      <w:bookmarkEnd w:id="70"/>
      <w:bookmarkEnd w:id="71"/>
      <w:bookmarkEnd w:id="72"/>
      <w:bookmarkEnd w:id="73"/>
      <w:bookmarkEnd w:id="74"/>
      <w:bookmarkEnd w:id="75"/>
      <w:bookmarkEnd w:id="76"/>
      <w:bookmarkEnd w:id="77"/>
      <w:bookmarkEnd w:id="78"/>
    </w:p>
    <w:p>
      <w:pPr>
        <w:spacing w:line="500" w:lineRule="exact"/>
        <w:ind w:firstLine="640" w:firstLineChars="200"/>
        <w:rPr>
          <w:rFonts w:ascii="仿宋" w:hAnsi="仿宋" w:eastAsia="仿宋"/>
          <w:color w:val="auto"/>
          <w:sz w:val="32"/>
          <w:szCs w:val="32"/>
          <w:highlight w:val="none"/>
        </w:rPr>
      </w:pPr>
      <w:bookmarkStart w:id="79" w:name="_Toc523325337"/>
      <w:bookmarkStart w:id="80" w:name="_Toc52332515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9"/>
      <w:bookmarkEnd w:id="80"/>
    </w:p>
    <w:p>
      <w:pPr>
        <w:spacing w:line="500" w:lineRule="exact"/>
        <w:ind w:firstLine="640" w:firstLineChars="200"/>
        <w:rPr>
          <w:rFonts w:ascii="仿宋" w:hAnsi="仿宋" w:eastAsia="仿宋"/>
          <w:color w:val="auto"/>
          <w:sz w:val="32"/>
          <w:szCs w:val="32"/>
          <w:highlight w:val="none"/>
        </w:rPr>
      </w:pPr>
      <w:bookmarkStart w:id="81" w:name="_Toc523325338"/>
      <w:bookmarkStart w:id="82" w:name="_Toc52332515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1"/>
      <w:bookmarkEnd w:id="82"/>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83" w:name="_Toc3212"/>
      <w:bookmarkStart w:id="84" w:name="_Toc27093"/>
      <w:r>
        <w:rPr>
          <w:rFonts w:hint="eastAsia" w:ascii="仿宋" w:hAnsi="仿宋" w:eastAsia="仿宋"/>
          <w:color w:val="auto"/>
          <w:sz w:val="32"/>
          <w:highlight w:val="none"/>
        </w:rPr>
        <w:t>第三节  投标文件的编写</w:t>
      </w:r>
      <w:bookmarkEnd w:id="65"/>
      <w:bookmarkEnd w:id="66"/>
      <w:bookmarkEnd w:id="83"/>
      <w:bookmarkEnd w:id="84"/>
    </w:p>
    <w:p>
      <w:pPr>
        <w:pStyle w:val="4"/>
        <w:keepNext w:val="0"/>
        <w:keepLines w:val="0"/>
        <w:spacing w:before="0" w:after="0" w:line="500" w:lineRule="exact"/>
        <w:ind w:firstLine="643" w:firstLineChars="200"/>
        <w:rPr>
          <w:rFonts w:ascii="仿宋" w:hAnsi="仿宋" w:eastAsia="仿宋"/>
          <w:color w:val="auto"/>
          <w:sz w:val="32"/>
          <w:highlight w:val="none"/>
        </w:rPr>
      </w:pPr>
      <w:bookmarkStart w:id="85" w:name="_Toc192925657"/>
      <w:bookmarkStart w:id="86" w:name="_Toc13852"/>
      <w:bookmarkStart w:id="87" w:name="_Toc191892309"/>
      <w:bookmarkStart w:id="88" w:name="_Toc8558"/>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85"/>
      <w:bookmarkEnd w:id="86"/>
      <w:bookmarkEnd w:id="87"/>
      <w:bookmarkEnd w:id="8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89" w:name="_Toc191892310"/>
      <w:bookmarkStart w:id="90" w:name="_Toc10201"/>
      <w:bookmarkStart w:id="91" w:name="_Toc192925658"/>
      <w:bookmarkStart w:id="92" w:name="_Toc7137"/>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89"/>
      <w:bookmarkEnd w:id="90"/>
      <w:bookmarkEnd w:id="91"/>
      <w:bookmarkEnd w:id="9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93" w:name="_Toc192925659"/>
      <w:bookmarkStart w:id="94" w:name="_Toc191892311"/>
      <w:bookmarkStart w:id="95" w:name="_Toc26190"/>
      <w:bookmarkStart w:id="96" w:name="_Toc3315"/>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93"/>
      <w:bookmarkEnd w:id="94"/>
      <w:bookmarkEnd w:id="95"/>
      <w:bookmarkEnd w:id="9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bookmarkStart w:id="97" w:name="_Toc192925660"/>
      <w:bookmarkStart w:id="98" w:name="_Toc191892312"/>
      <w:bookmarkStart w:id="99" w:name="_Toc4863"/>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4保洁服务方案</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0.1.6法人代表授权书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0.1.7法人营业执照</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0.1.8廉洁承诺书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0.1.9投标保证金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0.1.10投标人提交的其他资料</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0" w:name="_Toc3086"/>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97"/>
      <w:bookmarkEnd w:id="98"/>
      <w:bookmarkEnd w:id="99"/>
      <w:bookmarkEnd w:id="10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1" w:name="_Toc11130"/>
      <w:bookmarkStart w:id="102" w:name="_Toc191892313"/>
      <w:bookmarkStart w:id="103" w:name="_Toc32045"/>
      <w:bookmarkStart w:id="104" w:name="_Toc192925661"/>
      <w:r>
        <w:rPr>
          <w:rFonts w:hint="eastAsia" w:ascii="仿宋" w:hAnsi="仿宋" w:eastAsia="仿宋"/>
          <w:color w:val="auto"/>
          <w:sz w:val="32"/>
          <w:highlight w:val="none"/>
        </w:rPr>
        <w:t>12. 投标保证金</w:t>
      </w:r>
      <w:bookmarkEnd w:id="101"/>
      <w:bookmarkEnd w:id="102"/>
      <w:bookmarkEnd w:id="103"/>
      <w:bookmarkEnd w:id="104"/>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在20个工作日内予以原额无息退还未中标人的投标保证金。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5" w:name="_Toc13454"/>
      <w:bookmarkStart w:id="106" w:name="_Toc192925662"/>
      <w:bookmarkStart w:id="107" w:name="_Toc191892314"/>
      <w:bookmarkStart w:id="108" w:name="_Toc31727"/>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05"/>
      <w:bookmarkEnd w:id="106"/>
      <w:bookmarkEnd w:id="107"/>
      <w:bookmarkEnd w:id="10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投标文件的正本一份，副本一份,电子版一份(通过U盘介质提交）。正本必须用A4幅面纸张打印装订，副本可用正本的完整复印件，投标文件电子版应为doc格式，并在封面标明“正本”、“副本”、“电子版”字样。正本、副本、电子版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09" w:name="_Toc6300"/>
      <w:bookmarkStart w:id="110" w:name="_Toc192925663"/>
      <w:bookmarkStart w:id="111" w:name="_Toc12176"/>
      <w:bookmarkStart w:id="112" w:name="_Toc191892315"/>
      <w:r>
        <w:rPr>
          <w:rFonts w:hint="eastAsia" w:ascii="仿宋" w:hAnsi="仿宋" w:eastAsia="仿宋"/>
          <w:color w:val="auto"/>
          <w:sz w:val="32"/>
          <w:highlight w:val="none"/>
        </w:rPr>
        <w:t>第四节  投标文件的提交</w:t>
      </w:r>
      <w:bookmarkEnd w:id="109"/>
      <w:bookmarkEnd w:id="110"/>
      <w:bookmarkEnd w:id="111"/>
      <w:bookmarkEnd w:id="112"/>
    </w:p>
    <w:p>
      <w:pPr>
        <w:pStyle w:val="4"/>
        <w:keepNext w:val="0"/>
        <w:keepLines w:val="0"/>
        <w:spacing w:before="0" w:after="0" w:line="500" w:lineRule="exact"/>
        <w:ind w:firstLine="643" w:firstLineChars="200"/>
        <w:rPr>
          <w:rFonts w:ascii="仿宋" w:hAnsi="仿宋" w:eastAsia="仿宋"/>
          <w:color w:val="auto"/>
          <w:sz w:val="32"/>
          <w:highlight w:val="none"/>
        </w:rPr>
      </w:pPr>
      <w:bookmarkStart w:id="113" w:name="_Toc18960"/>
      <w:bookmarkStart w:id="114" w:name="_Toc191892316"/>
      <w:bookmarkStart w:id="115" w:name="_Toc21021"/>
      <w:bookmarkStart w:id="116" w:name="_Toc192925664"/>
      <w:r>
        <w:rPr>
          <w:rFonts w:hint="eastAsia" w:ascii="仿宋" w:hAnsi="仿宋" w:eastAsia="仿宋"/>
          <w:color w:val="auto"/>
          <w:sz w:val="32"/>
          <w:highlight w:val="none"/>
        </w:rPr>
        <w:t>14. 投标文件的密封、标记和递交</w:t>
      </w:r>
      <w:bookmarkEnd w:id="113"/>
      <w:bookmarkEnd w:id="114"/>
      <w:bookmarkEnd w:id="115"/>
      <w:bookmarkEnd w:id="11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投标人应将投标文件正本、副本、电子版分别用信封密封，并标明招标编号、招标项目名称、投标人名称等及“正本”、“副本”、“电子版”字样。投标文件未密封将导致其投标被拒绝。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17" w:name="_Toc192925665"/>
      <w:bookmarkStart w:id="118" w:name="_Toc191892317"/>
    </w:p>
    <w:p>
      <w:pPr>
        <w:spacing w:line="500" w:lineRule="exact"/>
        <w:ind w:firstLine="640" w:firstLineChars="200"/>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19" w:name="_Toc26702"/>
      <w:bookmarkStart w:id="120" w:name="_Toc27867"/>
      <w:r>
        <w:rPr>
          <w:rFonts w:hint="eastAsia" w:ascii="仿宋" w:hAnsi="仿宋" w:eastAsia="仿宋"/>
          <w:color w:val="auto"/>
          <w:sz w:val="32"/>
          <w:highlight w:val="none"/>
        </w:rPr>
        <w:t>第五节  投标文件的评估和比较</w:t>
      </w:r>
      <w:bookmarkEnd w:id="117"/>
      <w:bookmarkEnd w:id="118"/>
      <w:bookmarkEnd w:id="119"/>
      <w:bookmarkEnd w:id="120"/>
    </w:p>
    <w:p>
      <w:pPr>
        <w:pStyle w:val="4"/>
        <w:keepNext w:val="0"/>
        <w:keepLines w:val="0"/>
        <w:spacing w:before="0" w:after="0" w:line="500" w:lineRule="exact"/>
        <w:ind w:firstLine="643" w:firstLineChars="200"/>
        <w:rPr>
          <w:rFonts w:ascii="仿宋" w:hAnsi="仿宋" w:eastAsia="仿宋"/>
          <w:color w:val="auto"/>
          <w:sz w:val="32"/>
          <w:highlight w:val="none"/>
        </w:rPr>
      </w:pPr>
      <w:bookmarkStart w:id="121" w:name="_Toc191892318"/>
      <w:bookmarkStart w:id="122" w:name="_Toc21362"/>
      <w:bookmarkStart w:id="123" w:name="_Toc9575"/>
      <w:bookmarkStart w:id="124" w:name="_Toc192925666"/>
      <w:r>
        <w:rPr>
          <w:rFonts w:hint="eastAsia" w:ascii="仿宋" w:hAnsi="仿宋" w:eastAsia="仿宋"/>
          <w:color w:val="auto"/>
          <w:sz w:val="32"/>
          <w:highlight w:val="none"/>
        </w:rPr>
        <w:t>15．开标、评标时间</w:t>
      </w:r>
      <w:bookmarkEnd w:id="121"/>
      <w:bookmarkEnd w:id="122"/>
      <w:bookmarkEnd w:id="123"/>
      <w:bookmarkEnd w:id="12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15.3本项目采用综合评分法评选方法评定，公司纪检人员进行监督。</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25" w:name="_Toc29087"/>
      <w:bookmarkStart w:id="126" w:name="_Toc26462"/>
      <w:r>
        <w:rPr>
          <w:rFonts w:hint="eastAsia" w:ascii="仿宋" w:hAnsi="仿宋" w:eastAsia="仿宋"/>
          <w:color w:val="auto"/>
          <w:sz w:val="32"/>
          <w:highlight w:val="none"/>
        </w:rPr>
        <w:t>16．评标委员会</w:t>
      </w:r>
      <w:bookmarkEnd w:id="125"/>
      <w:bookmarkEnd w:id="12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27" w:name="_Toc192925668"/>
      <w:bookmarkStart w:id="128" w:name="_Toc15055"/>
      <w:bookmarkStart w:id="129" w:name="_Toc191892320"/>
      <w:bookmarkStart w:id="130" w:name="_Toc30400"/>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27"/>
      <w:bookmarkEnd w:id="128"/>
      <w:bookmarkEnd w:id="129"/>
      <w:bookmarkEnd w:id="13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auto"/>
          <w:sz w:val="32"/>
          <w:highlight w:val="none"/>
        </w:rPr>
      </w:pPr>
      <w:bookmarkStart w:id="131" w:name="_Toc26470"/>
      <w:bookmarkStart w:id="132" w:name="_Toc17818"/>
      <w:r>
        <w:rPr>
          <w:rFonts w:hint="eastAsia" w:ascii="仿宋" w:hAnsi="仿宋" w:eastAsia="仿宋"/>
          <w:color w:val="auto"/>
          <w:sz w:val="32"/>
          <w:highlight w:val="none"/>
        </w:rPr>
        <w:t>18.评标办法</w:t>
      </w:r>
      <w:bookmarkEnd w:id="131"/>
      <w:bookmarkEnd w:id="132"/>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本次招标采用综合评分法评标。</w:t>
      </w:r>
    </w:p>
    <w:p>
      <w:pPr>
        <w:pStyle w:val="5"/>
        <w:snapToGrid w:val="0"/>
        <w:spacing w:line="500" w:lineRule="exact"/>
        <w:ind w:left="0" w:firstLine="643" w:firstLineChars="200"/>
        <w:rPr>
          <w:rFonts w:ascii="仿宋" w:hAnsi="仿宋" w:eastAsia="仿宋" w:cs="华文细黑"/>
          <w:b/>
          <w:color w:val="auto"/>
          <w:sz w:val="32"/>
          <w:szCs w:val="32"/>
          <w:highlight w:val="none"/>
          <w:lang w:eastAsia="zh-CN"/>
        </w:rPr>
      </w:pPr>
      <w:r>
        <w:rPr>
          <w:rFonts w:hint="eastAsia" w:ascii="仿宋" w:hAnsi="仿宋" w:eastAsia="仿宋" w:cs="华文细黑"/>
          <w:b/>
          <w:color w:val="auto"/>
          <w:sz w:val="32"/>
          <w:szCs w:val="32"/>
          <w:highlight w:val="none"/>
          <w:lang w:eastAsia="zh-CN"/>
        </w:rPr>
        <w:t>18.1具体的评标标准（评标办法）</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auto"/>
          <w:sz w:val="32"/>
          <w:szCs w:val="32"/>
          <w:highlight w:val="none"/>
        </w:rPr>
      </w:pPr>
      <w:r>
        <w:rPr>
          <w:rStyle w:val="19"/>
          <w:rFonts w:hint="eastAsia" w:ascii="仿宋" w:hAnsi="仿宋" w:eastAsia="仿宋" w:cs="华文细黑"/>
          <w:color w:val="auto"/>
          <w:sz w:val="32"/>
          <w:szCs w:val="32"/>
          <w:highlight w:val="none"/>
        </w:rPr>
        <w:t>（1）技术分F1（</w:t>
      </w:r>
      <w:r>
        <w:rPr>
          <w:rFonts w:hint="eastAsia" w:ascii="仿宋" w:hAnsi="仿宋" w:eastAsia="仿宋" w:cs="华文细黑"/>
          <w:b/>
          <w:color w:val="auto"/>
          <w:sz w:val="32"/>
          <w:szCs w:val="32"/>
          <w:highlight w:val="none"/>
        </w:rPr>
        <w:t>满分</w:t>
      </w:r>
      <w:r>
        <w:rPr>
          <w:rFonts w:hint="eastAsia" w:ascii="仿宋" w:hAnsi="仿宋" w:eastAsia="仿宋" w:cs="华文细黑"/>
          <w:color w:val="auto"/>
          <w:sz w:val="28"/>
          <w:szCs w:val="28"/>
          <w:highlight w:val="none"/>
          <w:lang w:val="en-US" w:eastAsia="zh-CN"/>
        </w:rPr>
        <w:t>35</w:t>
      </w:r>
      <w:r>
        <w:rPr>
          <w:rFonts w:hint="eastAsia" w:ascii="仿宋" w:hAnsi="仿宋" w:eastAsia="仿宋" w:cs="华文细黑"/>
          <w:b/>
          <w:color w:val="auto"/>
          <w:sz w:val="32"/>
          <w:szCs w:val="32"/>
          <w:highlight w:val="none"/>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保洁服务方案（包含人员安排、作业规范等）</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投标人技术方案中的项目需求分析、项目建设总体思路、项目技术方案设计等，对方案的完整性、可行性和实用性等综合评分</w:t>
            </w:r>
            <w:r>
              <w:rPr>
                <w:rFonts w:hint="eastAsia" w:ascii="仿宋" w:hAnsi="仿宋" w:eastAsia="仿宋" w:cs="华文细黑"/>
                <w:color w:val="auto"/>
                <w:sz w:val="28"/>
                <w:szCs w:val="28"/>
                <w:highlight w:val="none"/>
                <w:lang w:val="en-US" w:eastAsia="zh-CN"/>
              </w:rPr>
              <w:t>优</w:t>
            </w:r>
            <w:r>
              <w:rPr>
                <w:rFonts w:hint="eastAsia" w:ascii="仿宋" w:hAnsi="仿宋" w:eastAsia="仿宋" w:cs="华文细黑"/>
                <w:color w:val="auto"/>
                <w:sz w:val="28"/>
                <w:szCs w:val="28"/>
                <w:highlight w:val="none"/>
              </w:rPr>
              <w:t xml:space="preserve">的得 </w:t>
            </w:r>
            <w:r>
              <w:rPr>
                <w:rFonts w:hint="eastAsia" w:ascii="仿宋" w:hAnsi="仿宋" w:eastAsia="仿宋" w:cs="华文细黑"/>
                <w:color w:val="auto"/>
                <w:sz w:val="28"/>
                <w:szCs w:val="28"/>
                <w:highlight w:val="none"/>
                <w:lang w:val="en-US" w:eastAsia="zh-CN"/>
              </w:rPr>
              <w:t>4-5</w:t>
            </w:r>
            <w:r>
              <w:rPr>
                <w:rFonts w:hint="eastAsia" w:ascii="仿宋" w:hAnsi="仿宋" w:eastAsia="仿宋" w:cs="华文细黑"/>
                <w:color w:val="auto"/>
                <w:sz w:val="28"/>
                <w:szCs w:val="28"/>
                <w:highlight w:val="none"/>
              </w:rPr>
              <w:t>分、良好</w:t>
            </w:r>
            <w:r>
              <w:rPr>
                <w:rFonts w:hint="eastAsia" w:ascii="仿宋" w:hAnsi="仿宋" w:eastAsia="仿宋" w:cs="华文细黑"/>
                <w:color w:val="auto"/>
                <w:sz w:val="28"/>
                <w:szCs w:val="28"/>
                <w:highlight w:val="none"/>
                <w:lang w:val="en-US" w:eastAsia="zh-CN"/>
              </w:rPr>
              <w:t>的得2-3</w:t>
            </w:r>
            <w:r>
              <w:rPr>
                <w:rFonts w:hint="eastAsia" w:ascii="仿宋" w:hAnsi="仿宋" w:eastAsia="仿宋" w:cs="华文细黑"/>
                <w:color w:val="auto"/>
                <w:sz w:val="28"/>
                <w:szCs w:val="28"/>
                <w:highlight w:val="none"/>
              </w:rPr>
              <w:t>分，一般得 1分</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没有提供相关实施方案的，不得分。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2</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作业质量保障措施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投标人提供相关作业管理制度、教育培训、质量保证承诺书等，编制3条及以上措施且合理严谨的得</w:t>
            </w:r>
            <w:r>
              <w:rPr>
                <w:rFonts w:hint="eastAsia" w:ascii="仿宋" w:hAnsi="仿宋" w:eastAsia="仿宋" w:cs="华文细黑"/>
                <w:color w:val="auto"/>
                <w:sz w:val="28"/>
                <w:szCs w:val="28"/>
                <w:highlight w:val="none"/>
                <w:lang w:val="en-US" w:eastAsia="zh-CN"/>
              </w:rPr>
              <w:t>4-5</w:t>
            </w:r>
            <w:r>
              <w:rPr>
                <w:rFonts w:hint="eastAsia" w:ascii="仿宋" w:hAnsi="仿宋" w:eastAsia="仿宋" w:cs="华文细黑"/>
                <w:color w:val="auto"/>
                <w:sz w:val="28"/>
                <w:szCs w:val="28"/>
                <w:highlight w:val="none"/>
              </w:rPr>
              <w:t>分；编制2条措施且合理严谨的得</w:t>
            </w:r>
            <w:r>
              <w:rPr>
                <w:rFonts w:hint="eastAsia" w:ascii="仿宋" w:hAnsi="仿宋" w:eastAsia="仿宋" w:cs="华文细黑"/>
                <w:color w:val="auto"/>
                <w:sz w:val="28"/>
                <w:szCs w:val="28"/>
                <w:highlight w:val="none"/>
                <w:lang w:val="en-US" w:eastAsia="zh-CN"/>
              </w:rPr>
              <w:t>2-3</w:t>
            </w:r>
            <w:r>
              <w:rPr>
                <w:rFonts w:hint="eastAsia" w:ascii="仿宋" w:hAnsi="仿宋" w:eastAsia="仿宋" w:cs="华文细黑"/>
                <w:color w:val="auto"/>
                <w:sz w:val="28"/>
                <w:szCs w:val="28"/>
                <w:highlight w:val="none"/>
              </w:rPr>
              <w:t>分；编制1条措施且合理严谨的得</w:t>
            </w:r>
            <w:r>
              <w:rPr>
                <w:rFonts w:hint="eastAsia" w:ascii="仿宋" w:hAnsi="仿宋" w:eastAsia="仿宋" w:cs="华文细黑"/>
                <w:color w:val="auto"/>
                <w:sz w:val="28"/>
                <w:szCs w:val="28"/>
                <w:highlight w:val="none"/>
                <w:lang w:val="en-US" w:eastAsia="zh-CN"/>
              </w:rPr>
              <w:t>1</w:t>
            </w:r>
            <w:r>
              <w:rPr>
                <w:rFonts w:hint="eastAsia" w:ascii="仿宋" w:hAnsi="仿宋" w:eastAsia="仿宋" w:cs="华文细黑"/>
                <w:color w:val="auto"/>
                <w:sz w:val="28"/>
                <w:szCs w:val="28"/>
                <w:highlight w:val="none"/>
              </w:rPr>
              <w:t>分；没有提供或安排措施不合理的不得分。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3</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文明作业计划安排措施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文明作业计划安排措施包含文明作业管理制度、文明作业全年培训计划、文明作业承诺书等，编制3条及以上措施且合理严谨的得3分；编制2条措施且合理严谨的得2分；编制1条措施且合理严谨的得1分；没有提供文明作业计划安排措施或安排措施不合理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3</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4</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安全生产防范保障措施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2</w:t>
            </w:r>
            <w:r>
              <w:rPr>
                <w:rFonts w:hint="eastAsia" w:ascii="仿宋" w:hAnsi="仿宋" w:eastAsia="仿宋" w:cs="华文细黑"/>
                <w:color w:val="auto"/>
                <w:sz w:val="28"/>
                <w:szCs w:val="28"/>
                <w:highlight w:val="none"/>
                <w:lang w:val="en-US" w:eastAsia="zh-CN"/>
              </w:rPr>
              <w:t>-1</w:t>
            </w:r>
            <w:r>
              <w:rPr>
                <w:rFonts w:hint="eastAsia" w:ascii="仿宋" w:hAnsi="仿宋" w:eastAsia="仿宋" w:cs="华文细黑"/>
                <w:color w:val="auto"/>
                <w:sz w:val="28"/>
                <w:szCs w:val="28"/>
                <w:highlight w:val="none"/>
              </w:rPr>
              <w:t>分；编制少于2条措施的不得分。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5</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节假日及重大活动组织保证措施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节假日及重大活动组织保证措施应包含应急预案、管理制度、人员（包含临时保洁员）组织保障、服务承诺书等相关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6</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突击性任务配合保障措施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投标人提供相关突击性任务配合保障措施的，得</w:t>
            </w: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分；没有提供突击性任务配合保障措施的不得分。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7</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检查评比配合保障措施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投标人提供相关检查评比配合保障措施的，得</w:t>
            </w: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分；没有提供检查评比配合保障措施的不得分。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8</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发生突发事件应急措施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评标委员会根据投标人提供相关发生突发事件应急措施及处置时限进行横向比较</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1-4</w:t>
            </w:r>
            <w:r>
              <w:rPr>
                <w:rFonts w:hint="eastAsia" w:ascii="仿宋" w:hAnsi="仿宋" w:eastAsia="仿宋" w:cs="华文细黑"/>
                <w:color w:val="auto"/>
                <w:sz w:val="28"/>
                <w:szCs w:val="28"/>
                <w:highlight w:val="none"/>
              </w:rPr>
              <w:t>分之间</w:t>
            </w:r>
            <w:r>
              <w:rPr>
                <w:rFonts w:hint="eastAsia" w:ascii="仿宋" w:hAnsi="仿宋" w:eastAsia="仿宋" w:cs="华文细黑"/>
                <w:color w:val="auto"/>
                <w:sz w:val="28"/>
                <w:szCs w:val="28"/>
                <w:highlight w:val="none"/>
                <w:lang w:val="en-US" w:eastAsia="zh-CN"/>
              </w:rPr>
              <w:t>得</w:t>
            </w:r>
            <w:r>
              <w:rPr>
                <w:rFonts w:hint="eastAsia" w:ascii="仿宋" w:hAnsi="仿宋" w:eastAsia="仿宋" w:cs="华文细黑"/>
                <w:color w:val="auto"/>
                <w:sz w:val="28"/>
                <w:szCs w:val="28"/>
                <w:highlight w:val="none"/>
              </w:rPr>
              <w:t>分；没有提供发生突发事件应急措施的不得分。</w:t>
            </w:r>
            <w:r>
              <w:rPr>
                <w:rFonts w:hint="eastAsia" w:ascii="仿宋" w:hAnsi="仿宋" w:eastAsia="仿宋" w:cs="华文细黑"/>
                <w:color w:val="auto"/>
                <w:sz w:val="28"/>
                <w:szCs w:val="28"/>
                <w:highlight w:val="none"/>
                <w:lang w:val="en-US" w:eastAsia="zh-CN"/>
              </w:rPr>
              <w:t xml:space="preserve">  </w:t>
            </w:r>
            <w:r>
              <w:rPr>
                <w:rFonts w:hint="eastAsia" w:ascii="仿宋" w:hAnsi="仿宋" w:eastAsia="仿宋" w:cs="华文细黑"/>
                <w:color w:val="auto"/>
                <w:sz w:val="28"/>
                <w:szCs w:val="28"/>
                <w:highlight w:val="none"/>
              </w:rPr>
              <w:t>本项满分</w:t>
            </w: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w:t>
            </w:r>
          </w:p>
        </w:tc>
      </w:tr>
    </w:tbl>
    <w:p>
      <w:pPr>
        <w:spacing w:before="120" w:beforeLines="50" w:after="120" w:afterLines="50" w:line="500" w:lineRule="exact"/>
        <w:ind w:right="-78"/>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（2）商务分F2（满分</w:t>
      </w:r>
      <w:r>
        <w:rPr>
          <w:rFonts w:ascii="仿宋" w:hAnsi="仿宋" w:eastAsia="仿宋" w:cs="华文细黑"/>
          <w:b/>
          <w:color w:val="auto"/>
          <w:sz w:val="32"/>
          <w:szCs w:val="32"/>
          <w:highlight w:val="none"/>
        </w:rPr>
        <w:t>2</w:t>
      </w:r>
      <w:r>
        <w:rPr>
          <w:rFonts w:hint="eastAsia" w:ascii="仿宋" w:hAnsi="仿宋" w:eastAsia="仿宋" w:cs="华文细黑"/>
          <w:b/>
          <w:color w:val="auto"/>
          <w:sz w:val="32"/>
          <w:szCs w:val="32"/>
          <w:highlight w:val="none"/>
          <w:lang w:val="en-US" w:eastAsia="zh-CN"/>
        </w:rPr>
        <w:t>5</w:t>
      </w:r>
      <w:r>
        <w:rPr>
          <w:rFonts w:hint="eastAsia" w:ascii="仿宋" w:hAnsi="仿宋" w:eastAsia="仿宋" w:cs="华文细黑"/>
          <w:b/>
          <w:color w:val="auto"/>
          <w:sz w:val="32"/>
          <w:szCs w:val="32"/>
          <w:highlight w:val="none"/>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保洁服务工作资历</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投标人从事保洁工作资历进行评价，至招标截止日期满十年（含）以上的，得</w:t>
            </w:r>
            <w:r>
              <w:rPr>
                <w:rFonts w:hint="eastAsia" w:ascii="仿宋" w:hAnsi="仿宋" w:eastAsia="仿宋" w:cs="华文细黑"/>
                <w:color w:val="auto"/>
                <w:sz w:val="28"/>
                <w:szCs w:val="28"/>
                <w:highlight w:val="none"/>
                <w:lang w:val="en-US" w:eastAsia="zh-CN"/>
              </w:rPr>
              <w:t>4-6</w:t>
            </w:r>
            <w:r>
              <w:rPr>
                <w:rFonts w:hint="eastAsia" w:ascii="仿宋" w:hAnsi="仿宋" w:eastAsia="仿宋" w:cs="华文细黑"/>
                <w:color w:val="auto"/>
                <w:sz w:val="28"/>
                <w:szCs w:val="28"/>
                <w:highlight w:val="none"/>
              </w:rPr>
              <w:t>分；至招标截止日期满五年（含）以上且少于十年的，得</w:t>
            </w:r>
            <w:r>
              <w:rPr>
                <w:rFonts w:hint="eastAsia" w:ascii="仿宋" w:hAnsi="仿宋" w:eastAsia="仿宋" w:cs="华文细黑"/>
                <w:color w:val="auto"/>
                <w:sz w:val="28"/>
                <w:szCs w:val="28"/>
                <w:highlight w:val="none"/>
                <w:lang w:val="en-US" w:eastAsia="zh-CN"/>
              </w:rPr>
              <w:t>2-3</w:t>
            </w:r>
            <w:r>
              <w:rPr>
                <w:rFonts w:hint="eastAsia" w:ascii="仿宋" w:hAnsi="仿宋" w:eastAsia="仿宋" w:cs="华文细黑"/>
                <w:color w:val="auto"/>
                <w:sz w:val="28"/>
                <w:szCs w:val="28"/>
                <w:highlight w:val="none"/>
              </w:rPr>
              <w:t>分；至招标截止日期满两年（含）以上且少于五年的，得1分；至招标截止日期不满两年的，得0分。（投标人提供营业执照复印件加以佐证）</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2</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服务同级别项目情况</w:t>
            </w:r>
          </w:p>
        </w:tc>
        <w:tc>
          <w:tcPr>
            <w:tcW w:w="5245" w:type="dxa"/>
            <w:vAlign w:val="center"/>
          </w:tcPr>
          <w:p>
            <w:pPr>
              <w:spacing w:line="360" w:lineRule="auto"/>
              <w:rPr>
                <w:rFonts w:ascii="仿宋" w:hAnsi="仿宋" w:eastAsia="仿宋" w:cs="华文细黑"/>
                <w:color w:val="auto"/>
                <w:sz w:val="28"/>
                <w:szCs w:val="28"/>
                <w:highlight w:val="none"/>
              </w:rPr>
            </w:pPr>
            <w:r>
              <w:rPr>
                <w:rFonts w:hint="eastAsia" w:ascii="仿宋" w:hAnsi="仿宋" w:eastAsia="仿宋" w:cs="仿宋"/>
                <w:color w:val="auto"/>
                <w:sz w:val="28"/>
                <w:szCs w:val="28"/>
                <w:highlight w:val="none"/>
              </w:rPr>
              <w:t>投标单位提供自2021年1月1日以来（以合同签订时间为准）服务厦门区域不少于3（含）家</w:t>
            </w:r>
            <w:r>
              <w:rPr>
                <w:rFonts w:hint="eastAsia" w:ascii="仿宋" w:hAnsi="仿宋" w:eastAsia="仿宋" w:cs="仿宋"/>
                <w:color w:val="auto"/>
                <w:sz w:val="28"/>
                <w:szCs w:val="28"/>
                <w:highlight w:val="none"/>
                <w:lang w:val="en-US" w:eastAsia="zh-CN"/>
              </w:rPr>
              <w:t>同等体量的或1家总部级别写字楼，（以上要求服务面积≥60000㎡及物业费单价≥10元/㎡），投标人</w:t>
            </w:r>
            <w:r>
              <w:rPr>
                <w:rFonts w:hint="eastAsia" w:ascii="仿宋" w:hAnsi="仿宋" w:eastAsia="仿宋" w:cs="仿宋"/>
                <w:color w:val="auto"/>
                <w:sz w:val="28"/>
                <w:szCs w:val="28"/>
                <w:highlight w:val="none"/>
              </w:rPr>
              <w:t>资格提供的业绩合同</w:t>
            </w:r>
            <w:r>
              <w:rPr>
                <w:rFonts w:hint="eastAsia" w:ascii="仿宋" w:hAnsi="仿宋" w:eastAsia="仿宋" w:cs="仿宋"/>
                <w:color w:val="auto"/>
                <w:sz w:val="28"/>
                <w:szCs w:val="28"/>
                <w:highlight w:val="none"/>
                <w:lang w:eastAsia="zh-CN"/>
              </w:rPr>
              <w:t>（</w:t>
            </w:r>
            <w:r>
              <w:rPr>
                <w:rFonts w:hint="eastAsia" w:ascii="仿宋" w:hAnsi="仿宋" w:eastAsia="仿宋" w:cs="华文细黑"/>
                <w:color w:val="auto"/>
                <w:sz w:val="28"/>
                <w:szCs w:val="28"/>
                <w:highlight w:val="none"/>
              </w:rPr>
              <w:t>须提供2021年1月1日以来签订的保洁作业服务业绩合同书的复印件加盖公章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不作为该项评分，</w:t>
            </w:r>
            <w:r>
              <w:rPr>
                <w:rFonts w:hint="eastAsia" w:ascii="仿宋" w:hAnsi="仿宋" w:eastAsia="仿宋" w:cs="仿宋"/>
                <w:color w:val="auto"/>
                <w:sz w:val="28"/>
                <w:szCs w:val="28"/>
                <w:highlight w:val="none"/>
                <w:lang w:val="en-US" w:eastAsia="zh-CN"/>
              </w:rPr>
              <w:t>由招标人对投标人提供的业绩材料进行调研复核，符合投标资格要</w:t>
            </w:r>
            <w:r>
              <w:rPr>
                <w:rFonts w:hint="eastAsia" w:ascii="仿宋" w:hAnsi="仿宋" w:eastAsia="仿宋" w:cs="仿宋"/>
                <w:color w:val="auto"/>
                <w:sz w:val="28"/>
                <w:szCs w:val="28"/>
                <w:highlight w:val="none"/>
              </w:rPr>
              <w:t>求的</w:t>
            </w:r>
            <w:r>
              <w:rPr>
                <w:rFonts w:hint="eastAsia" w:ascii="仿宋" w:hAnsi="仿宋" w:eastAsia="仿宋" w:cs="仿宋"/>
                <w:color w:val="auto"/>
                <w:sz w:val="28"/>
                <w:szCs w:val="28"/>
                <w:highlight w:val="none"/>
                <w:lang w:val="en-US" w:eastAsia="zh-CN"/>
              </w:rPr>
              <w:t>基础上</w:t>
            </w:r>
            <w:r>
              <w:rPr>
                <w:rFonts w:hint="eastAsia" w:ascii="仿宋" w:hAnsi="仿宋" w:eastAsia="仿宋" w:cs="仿宋"/>
                <w:color w:val="auto"/>
                <w:sz w:val="28"/>
                <w:szCs w:val="28"/>
                <w:highlight w:val="none"/>
              </w:rPr>
              <w:t>每多提供一个合格业绩（业绩要求和证明材料同投标人资格要求）加 5 分，最多 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c>
          <w:tcPr>
            <w:tcW w:w="1099"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3</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招标响应文件编制质量及内容</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根据招标响应文件编制质量及内容进行综合评分；招标响应文件编制质量好及内容完整并完全按照评分办法要求逐一进行响应且便于评审的，得4</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分；招标响应文件编制质量较差，但内容基本完整且目录编排有序的，得2</w:t>
            </w:r>
            <w:r>
              <w:rPr>
                <w:rFonts w:hint="eastAsia" w:ascii="仿宋" w:hAnsi="仿宋" w:eastAsia="仿宋" w:cs="华文细黑"/>
                <w:color w:val="auto"/>
                <w:sz w:val="28"/>
                <w:szCs w:val="28"/>
                <w:highlight w:val="none"/>
                <w:lang w:val="en-US" w:eastAsia="zh-CN"/>
              </w:rPr>
              <w:t>-1</w:t>
            </w:r>
            <w:r>
              <w:rPr>
                <w:rFonts w:hint="eastAsia" w:ascii="仿宋" w:hAnsi="仿宋" w:eastAsia="仿宋" w:cs="华文细黑"/>
                <w:color w:val="auto"/>
                <w:sz w:val="28"/>
                <w:szCs w:val="28"/>
                <w:highlight w:val="none"/>
              </w:rPr>
              <w:t>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4分</w:t>
            </w:r>
          </w:p>
        </w:tc>
      </w:tr>
    </w:tbl>
    <w:p>
      <w:pPr>
        <w:spacing w:before="120" w:beforeLines="50"/>
        <w:rPr>
          <w:rFonts w:ascii="仿宋" w:hAnsi="仿宋" w:eastAsia="仿宋"/>
          <w:color w:val="auto"/>
          <w:sz w:val="24"/>
          <w:highlight w:val="none"/>
        </w:rPr>
      </w:pPr>
      <w:r>
        <w:rPr>
          <w:rFonts w:hint="eastAsia" w:ascii="仿宋" w:hAnsi="仿宋" w:eastAsia="仿宋"/>
          <w:b/>
          <w:color w:val="auto"/>
          <w:sz w:val="24"/>
          <w:highlight w:val="none"/>
        </w:rPr>
        <w:t>注：跨年度以</w:t>
      </w:r>
      <w:r>
        <w:rPr>
          <w:rFonts w:ascii="仿宋" w:hAnsi="仿宋" w:eastAsia="仿宋"/>
          <w:b/>
          <w:color w:val="auto"/>
          <w:sz w:val="24"/>
          <w:highlight w:val="none"/>
        </w:rPr>
        <w:t>12个月为1年。</w:t>
      </w:r>
    </w:p>
    <w:p>
      <w:pPr>
        <w:spacing w:before="120" w:beforeLines="50" w:line="500" w:lineRule="exact"/>
        <w:ind w:firstLine="314"/>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（3）价格分F3（满分</w:t>
      </w:r>
      <w:r>
        <w:rPr>
          <w:rFonts w:ascii="仿宋" w:hAnsi="仿宋" w:eastAsia="仿宋" w:cs="华文细黑"/>
          <w:color w:val="auto"/>
          <w:sz w:val="28"/>
          <w:szCs w:val="28"/>
          <w:highlight w:val="none"/>
        </w:rPr>
        <w:t>40</w:t>
      </w:r>
      <w:r>
        <w:rPr>
          <w:rFonts w:hint="eastAsia" w:ascii="仿宋" w:hAnsi="仿宋" w:eastAsia="仿宋" w:cs="华文细黑"/>
          <w:b/>
          <w:color w:val="auto"/>
          <w:sz w:val="32"/>
          <w:szCs w:val="32"/>
          <w:highlight w:val="none"/>
        </w:rPr>
        <w:t>分）</w:t>
      </w:r>
    </w:p>
    <w:p>
      <w:pPr>
        <w:spacing w:line="500" w:lineRule="exact"/>
        <w:ind w:firstLine="633" w:firstLineChars="1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价格分=评标基准价/投标人的评标价×</w:t>
      </w:r>
      <w:r>
        <w:rPr>
          <w:rFonts w:ascii="仿宋" w:hAnsi="仿宋" w:eastAsia="仿宋" w:cs="华文细黑"/>
          <w:b/>
          <w:color w:val="auto"/>
          <w:sz w:val="32"/>
          <w:szCs w:val="32"/>
          <w:highlight w:val="none"/>
        </w:rPr>
        <w:t>40</w:t>
      </w:r>
    </w:p>
    <w:p>
      <w:pPr>
        <w:spacing w:line="500" w:lineRule="exact"/>
        <w:ind w:firstLine="313" w:firstLineChars="98"/>
        <w:rPr>
          <w:rFonts w:ascii="仿宋" w:hAnsi="仿宋" w:eastAsia="仿宋" w:cs="华文细黑"/>
          <w:color w:val="auto"/>
          <w:spacing w:val="-4"/>
          <w:sz w:val="32"/>
          <w:szCs w:val="32"/>
          <w:highlight w:val="none"/>
        </w:rPr>
      </w:pPr>
      <w:r>
        <w:rPr>
          <w:rFonts w:hint="eastAsia" w:ascii="仿宋" w:hAnsi="仿宋" w:eastAsia="仿宋" w:cs="华文细黑"/>
          <w:color w:val="auto"/>
          <w:sz w:val="32"/>
          <w:szCs w:val="32"/>
          <w:highlight w:val="none"/>
        </w:rPr>
        <w:t>注：如投标人的投标报价存在</w:t>
      </w:r>
      <w:r>
        <w:rPr>
          <w:rFonts w:hint="eastAsia" w:ascii="仿宋" w:hAnsi="仿宋" w:eastAsia="仿宋" w:cs="华文细黑"/>
          <w:color w:val="auto"/>
          <w:spacing w:val="-4"/>
          <w:sz w:val="32"/>
          <w:szCs w:val="32"/>
          <w:highlight w:val="none"/>
        </w:rPr>
        <w:t>漏（缺）项的，按废标处理。</w:t>
      </w:r>
    </w:p>
    <w:p>
      <w:pPr>
        <w:spacing w:line="500" w:lineRule="exact"/>
        <w:ind w:firstLine="313" w:firstLineChars="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（由评标委员会当场统一计算）。</w:t>
      </w:r>
    </w:p>
    <w:p>
      <w:pPr>
        <w:spacing w:line="500" w:lineRule="exact"/>
        <w:ind w:firstLine="321" w:firstLineChars="1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 xml:space="preserve">（4）各初审合格投标人综合得分= F1＋F2＋F3 </w:t>
      </w:r>
    </w:p>
    <w:p>
      <w:pPr>
        <w:spacing w:line="500" w:lineRule="exact"/>
        <w:ind w:firstLine="320" w:firstLineChars="1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18.2推荐中标候选人原则</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18.2.1排名及排名规则：评标委员会根据以下原则对初审合格的投标人进行排名：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（2）综合得分相同时，投标报价低者排名在前；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（3）综合得分相同且投标报价相同时，技术分得分高者（即F1得分高者）排名在前；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（4）以上办法都不能确定排名时，评标委员会根据有利于项目实施的原则确定排名。</w:t>
      </w:r>
    </w:p>
    <w:p>
      <w:pPr>
        <w:spacing w:line="500" w:lineRule="exact"/>
        <w:ind w:firstLine="640" w:firstLineChars="200"/>
        <w:rPr>
          <w:rFonts w:ascii="仿宋" w:hAnsi="仿宋" w:eastAsia="仿宋"/>
          <w:b/>
          <w:color w:val="auto"/>
          <w:sz w:val="32"/>
          <w:highlight w:val="none"/>
        </w:rPr>
      </w:pPr>
      <w:r>
        <w:rPr>
          <w:rFonts w:hint="eastAsia" w:ascii="仿宋" w:hAnsi="仿宋" w:eastAsia="仿宋" w:cs="华文细黑"/>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招标人有权在任何时间终止本项目的招标程序，投标人应承担项目终止的所有风险，招标人对此不承担任何责任并且无需向投标人作出任何解释。</w:t>
      </w:r>
    </w:p>
    <w:p>
      <w:pPr>
        <w:adjustRightInd w:val="0"/>
        <w:snapToGrid w:val="0"/>
        <w:spacing w:line="500" w:lineRule="exact"/>
        <w:ind w:firstLine="640" w:firstLineChars="200"/>
        <w:rPr>
          <w:rFonts w:hint="eastAsia" w:ascii="仿宋" w:hAnsi="仿宋" w:eastAsia="仿宋"/>
          <w:color w:val="auto"/>
          <w:sz w:val="32"/>
          <w:szCs w:val="32"/>
          <w:highlight w:val="none"/>
        </w:rPr>
      </w:pPr>
    </w:p>
    <w:p>
      <w:pPr>
        <w:pStyle w:val="4"/>
        <w:keepNext w:val="0"/>
        <w:keepLines w:val="0"/>
        <w:spacing w:before="0" w:after="0" w:line="500" w:lineRule="exact"/>
        <w:ind w:firstLine="643" w:firstLineChars="200"/>
        <w:rPr>
          <w:rFonts w:ascii="仿宋" w:hAnsi="仿宋" w:eastAsia="仿宋"/>
          <w:color w:val="auto"/>
          <w:sz w:val="32"/>
          <w:highlight w:val="none"/>
        </w:rPr>
      </w:pPr>
      <w:bookmarkStart w:id="133" w:name="_Toc192925669"/>
      <w:bookmarkStart w:id="134" w:name="_Toc191892321"/>
      <w:bookmarkStart w:id="135" w:name="_Toc1721"/>
      <w:bookmarkStart w:id="136" w:name="_Toc21534"/>
      <w:r>
        <w:rPr>
          <w:rFonts w:hint="eastAsia" w:ascii="仿宋" w:hAnsi="仿宋" w:eastAsia="仿宋"/>
          <w:color w:val="auto"/>
          <w:sz w:val="32"/>
          <w:highlight w:val="none"/>
        </w:rPr>
        <w:t>19. 投标文件的澄清</w:t>
      </w:r>
      <w:bookmarkEnd w:id="133"/>
      <w:bookmarkEnd w:id="134"/>
      <w:bookmarkEnd w:id="135"/>
      <w:bookmarkEnd w:id="13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37" w:name="_Toc192925670"/>
      <w:bookmarkStart w:id="138" w:name="_Toc3145"/>
      <w:bookmarkStart w:id="139" w:name="_Toc21933"/>
      <w:bookmarkStart w:id="140" w:name="_Toc191892322"/>
      <w:r>
        <w:rPr>
          <w:rFonts w:hint="eastAsia" w:ascii="仿宋" w:hAnsi="仿宋" w:eastAsia="仿宋"/>
          <w:color w:val="auto"/>
          <w:sz w:val="32"/>
          <w:highlight w:val="none"/>
        </w:rPr>
        <w:t>20. 比较与评价</w:t>
      </w:r>
      <w:bookmarkEnd w:id="137"/>
      <w:bookmarkEnd w:id="138"/>
      <w:bookmarkEnd w:id="139"/>
      <w:bookmarkEnd w:id="14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auto"/>
          <w:sz w:val="32"/>
          <w:highlight w:val="none"/>
        </w:rPr>
      </w:pPr>
      <w:bookmarkStart w:id="141" w:name="_Toc27394"/>
      <w:bookmarkStart w:id="142" w:name="_Toc191892323"/>
      <w:bookmarkStart w:id="143" w:name="_Toc23628"/>
      <w:bookmarkStart w:id="144" w:name="_Toc192925671"/>
      <w:r>
        <w:rPr>
          <w:rFonts w:hint="eastAsia" w:ascii="仿宋" w:hAnsi="仿宋" w:eastAsia="仿宋"/>
          <w:color w:val="auto"/>
          <w:sz w:val="32"/>
          <w:highlight w:val="none"/>
        </w:rPr>
        <w:t>第六节 定标与签订合同</w:t>
      </w:r>
      <w:bookmarkEnd w:id="141"/>
      <w:bookmarkEnd w:id="142"/>
      <w:bookmarkEnd w:id="143"/>
      <w:bookmarkEnd w:id="144"/>
    </w:p>
    <w:p>
      <w:pPr>
        <w:pStyle w:val="4"/>
        <w:keepNext w:val="0"/>
        <w:keepLines w:val="0"/>
        <w:spacing w:before="0" w:after="0" w:line="500" w:lineRule="exact"/>
        <w:ind w:firstLine="643" w:firstLineChars="200"/>
        <w:rPr>
          <w:rFonts w:ascii="仿宋" w:hAnsi="仿宋" w:eastAsia="仿宋"/>
          <w:color w:val="auto"/>
          <w:sz w:val="32"/>
          <w:highlight w:val="none"/>
        </w:rPr>
      </w:pPr>
      <w:bookmarkStart w:id="145" w:name="_Toc25098"/>
      <w:bookmarkStart w:id="146" w:name="_Toc16180"/>
      <w:bookmarkStart w:id="147" w:name="_Toc192925672"/>
      <w:bookmarkStart w:id="148" w:name="_Toc191892324"/>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145"/>
      <w:bookmarkEnd w:id="146"/>
      <w:bookmarkEnd w:id="147"/>
      <w:bookmarkEnd w:id="14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49" w:name="_Toc192925673"/>
      <w:bookmarkStart w:id="150" w:name="_Toc10271"/>
      <w:bookmarkStart w:id="151" w:name="_Toc191892325"/>
      <w:bookmarkStart w:id="152" w:name="_Toc24328"/>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149"/>
      <w:bookmarkEnd w:id="150"/>
      <w:bookmarkEnd w:id="151"/>
      <w:bookmarkEnd w:id="15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53" w:name="_Toc5800"/>
      <w:bookmarkStart w:id="154" w:name="_Toc11963"/>
      <w:bookmarkStart w:id="155" w:name="_Toc192925674"/>
      <w:bookmarkStart w:id="156" w:name="_Toc191892326"/>
      <w:r>
        <w:rPr>
          <w:rFonts w:hint="eastAsia" w:ascii="仿宋" w:hAnsi="仿宋" w:eastAsia="仿宋"/>
          <w:color w:val="auto"/>
          <w:sz w:val="32"/>
          <w:highlight w:val="none"/>
        </w:rPr>
        <w:t>23. 签订合同</w:t>
      </w:r>
      <w:bookmarkEnd w:id="153"/>
      <w:bookmarkEnd w:id="154"/>
      <w:bookmarkEnd w:id="155"/>
      <w:bookmarkEnd w:id="15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color w:val="auto"/>
          <w:sz w:val="28"/>
          <w:szCs w:val="28"/>
          <w:highlight w:val="none"/>
        </w:rPr>
      </w:pPr>
    </w:p>
    <w:p>
      <w:pPr>
        <w:pStyle w:val="2"/>
        <w:keepNext w:val="0"/>
        <w:keepLines w:val="0"/>
        <w:spacing w:before="0" w:after="0" w:line="360" w:lineRule="auto"/>
        <w:jc w:val="center"/>
        <w:rPr>
          <w:rFonts w:ascii="仿宋" w:hAnsi="仿宋" w:eastAsia="仿宋"/>
          <w:color w:val="auto"/>
          <w:szCs w:val="32"/>
          <w:highlight w:val="none"/>
        </w:rPr>
      </w:pPr>
      <w:r>
        <w:rPr>
          <w:rFonts w:ascii="仿宋" w:hAnsi="仿宋" w:eastAsia="仿宋"/>
          <w:color w:val="auto"/>
          <w:highlight w:val="none"/>
        </w:rPr>
        <w:br w:type="page"/>
      </w:r>
      <w:bookmarkStart w:id="157" w:name="_Toc25804"/>
      <w:bookmarkStart w:id="158" w:name="_Toc29854"/>
      <w:r>
        <w:rPr>
          <w:rFonts w:hint="eastAsia" w:ascii="仿宋" w:hAnsi="仿宋" w:eastAsia="仿宋"/>
          <w:color w:val="auto"/>
          <w:szCs w:val="32"/>
          <w:highlight w:val="none"/>
        </w:rPr>
        <w:t>第三章　招标内容及要求</w:t>
      </w:r>
      <w:bookmarkEnd w:id="157"/>
      <w:bookmarkEnd w:id="158"/>
    </w:p>
    <w:p>
      <w:pPr>
        <w:rPr>
          <w:color w:val="auto"/>
          <w:sz w:val="32"/>
          <w:szCs w:val="32"/>
          <w:highlight w:val="none"/>
        </w:rPr>
      </w:pPr>
    </w:p>
    <w:p>
      <w:pPr>
        <w:pStyle w:val="3"/>
        <w:keepNext w:val="0"/>
        <w:keepLines w:val="0"/>
        <w:spacing w:before="0" w:after="0" w:line="360" w:lineRule="auto"/>
        <w:jc w:val="center"/>
        <w:rPr>
          <w:rFonts w:ascii="仿宋" w:hAnsi="仿宋" w:eastAsia="仿宋"/>
          <w:color w:val="auto"/>
          <w:sz w:val="32"/>
          <w:highlight w:val="none"/>
        </w:rPr>
      </w:pPr>
      <w:bookmarkStart w:id="159" w:name="_Toc10122"/>
      <w:bookmarkStart w:id="160" w:name="_Toc11709"/>
      <w:r>
        <w:rPr>
          <w:rFonts w:hint="eastAsia" w:ascii="仿宋" w:hAnsi="仿宋" w:eastAsia="仿宋"/>
          <w:color w:val="auto"/>
          <w:sz w:val="32"/>
          <w:highlight w:val="none"/>
        </w:rPr>
        <w:t>第一节 项目需求</w:t>
      </w:r>
      <w:bookmarkEnd w:id="159"/>
      <w:bookmarkEnd w:id="160"/>
    </w:p>
    <w:p>
      <w:pPr>
        <w:spacing w:line="500" w:lineRule="exact"/>
        <w:ind w:firstLine="643" w:firstLineChars="200"/>
        <w:rPr>
          <w:rFonts w:ascii="仿宋" w:hAnsi="仿宋" w:eastAsia="仿宋"/>
          <w:b/>
          <w:color w:val="auto"/>
          <w:sz w:val="32"/>
          <w:szCs w:val="32"/>
          <w:highlight w:val="none"/>
        </w:rPr>
      </w:pPr>
      <w:bookmarkStart w:id="161" w:name="_bookmark18"/>
      <w:bookmarkEnd w:id="161"/>
      <w:r>
        <w:rPr>
          <w:rFonts w:hint="eastAsia" w:ascii="仿宋" w:hAnsi="仿宋" w:eastAsia="仿宋"/>
          <w:b/>
          <w:color w:val="auto"/>
          <w:sz w:val="32"/>
          <w:szCs w:val="32"/>
          <w:highlight w:val="none"/>
        </w:rPr>
        <w:t>一、项目基本情况概述</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厦门</w:t>
      </w:r>
      <w:r>
        <w:rPr>
          <w:rFonts w:hint="eastAsia" w:ascii="仿宋" w:hAnsi="仿宋" w:eastAsia="仿宋"/>
          <w:color w:val="auto"/>
          <w:sz w:val="32"/>
          <w:szCs w:val="32"/>
          <w:highlight w:val="none"/>
          <w:lang w:val="en-US" w:eastAsia="zh-CN"/>
        </w:rPr>
        <w:t>国贸中心项目A栋大厦</w:t>
      </w:r>
      <w:r>
        <w:rPr>
          <w:rFonts w:hint="eastAsia" w:ascii="仿宋" w:hAnsi="仿宋" w:eastAsia="仿宋"/>
          <w:color w:val="auto"/>
          <w:sz w:val="32"/>
          <w:szCs w:val="32"/>
          <w:highlight w:val="none"/>
        </w:rPr>
        <w:t>位于厦门市</w:t>
      </w:r>
      <w:r>
        <w:rPr>
          <w:rFonts w:hint="eastAsia" w:ascii="仿宋" w:hAnsi="仿宋" w:eastAsia="仿宋"/>
          <w:color w:val="auto"/>
          <w:sz w:val="32"/>
          <w:szCs w:val="32"/>
          <w:highlight w:val="none"/>
          <w:lang w:val="en-US" w:eastAsia="zh-CN"/>
        </w:rPr>
        <w:t>湖里区</w:t>
      </w:r>
      <w:r>
        <w:rPr>
          <w:rFonts w:hint="eastAsia" w:ascii="仿宋" w:hAnsi="仿宋" w:eastAsia="仿宋"/>
          <w:color w:val="auto"/>
          <w:sz w:val="32"/>
          <w:szCs w:val="32"/>
          <w:highlight w:val="none"/>
        </w:rPr>
        <w:t>，本物业由厦门国贸城市服务集团股份有限公司进行管理，共有</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栋，建筑面积约</w:t>
      </w:r>
      <w:r>
        <w:rPr>
          <w:rFonts w:hint="eastAsia" w:ascii="仿宋" w:hAnsi="仿宋" w:eastAsia="仿宋"/>
          <w:color w:val="auto"/>
          <w:sz w:val="32"/>
          <w:szCs w:val="32"/>
          <w:highlight w:val="none"/>
          <w:lang w:val="en-US" w:eastAsia="zh-CN"/>
        </w:rPr>
        <w:t>65830.45</w:t>
      </w:r>
      <w:r>
        <w:rPr>
          <w:rFonts w:hint="eastAsia" w:ascii="仿宋" w:hAnsi="仿宋" w:eastAsia="仿宋"/>
          <w:color w:val="auto"/>
          <w:sz w:val="32"/>
          <w:szCs w:val="32"/>
          <w:highlight w:val="none"/>
        </w:rPr>
        <w:t>平方米。</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地址具体如下：</w:t>
      </w:r>
    </w:p>
    <w:tbl>
      <w:tblPr>
        <w:tblStyle w:val="17"/>
        <w:tblW w:w="9380" w:type="dxa"/>
        <w:tblInd w:w="111" w:type="dxa"/>
        <w:tblLayout w:type="fixed"/>
        <w:tblCellMar>
          <w:top w:w="15" w:type="dxa"/>
          <w:left w:w="15" w:type="dxa"/>
          <w:bottom w:w="15" w:type="dxa"/>
          <w:right w:w="15" w:type="dxa"/>
        </w:tblCellMar>
      </w:tblPr>
      <w:tblGrid>
        <w:gridCol w:w="2030"/>
        <w:gridCol w:w="7350"/>
      </w:tblGrid>
      <w:tr>
        <w:tblPrEx>
          <w:tblCellMar>
            <w:top w:w="15" w:type="dxa"/>
            <w:left w:w="15" w:type="dxa"/>
            <w:bottom w:w="15" w:type="dxa"/>
            <w:right w:w="15" w:type="dxa"/>
          </w:tblCellMar>
        </w:tblPrEx>
        <w:trPr>
          <w:trHeight w:val="415"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sz w:val="32"/>
                <w:szCs w:val="32"/>
                <w:highlight w:val="none"/>
              </w:rPr>
            </w:pPr>
            <w:r>
              <w:rPr>
                <w:rFonts w:hint="eastAsia" w:ascii="仿宋" w:hAnsi="仿宋" w:eastAsia="仿宋"/>
                <w:color w:val="auto"/>
                <w:sz w:val="32"/>
                <w:szCs w:val="32"/>
                <w:highlight w:val="none"/>
              </w:rPr>
              <w:t>服务单位</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sz w:val="32"/>
                <w:szCs w:val="32"/>
                <w:highlight w:val="none"/>
              </w:rPr>
            </w:pPr>
            <w:r>
              <w:rPr>
                <w:rFonts w:hint="eastAsia" w:ascii="仿宋" w:hAnsi="仿宋" w:eastAsia="仿宋"/>
                <w:color w:val="auto"/>
                <w:sz w:val="32"/>
                <w:szCs w:val="32"/>
                <w:highlight w:val="none"/>
              </w:rPr>
              <w:t>地址</w:t>
            </w:r>
          </w:p>
        </w:tc>
      </w:tr>
      <w:tr>
        <w:tblPrEx>
          <w:tblCellMar>
            <w:top w:w="15" w:type="dxa"/>
            <w:left w:w="15" w:type="dxa"/>
            <w:bottom w:w="15" w:type="dxa"/>
            <w:right w:w="15" w:type="dxa"/>
          </w:tblCellMar>
        </w:tblPrEx>
        <w:trPr>
          <w:trHeight w:val="48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olor w:val="auto"/>
                <w:sz w:val="32"/>
                <w:szCs w:val="32"/>
                <w:highlight w:val="none"/>
              </w:rPr>
            </w:pPr>
            <w:r>
              <w:rPr>
                <w:rFonts w:hint="eastAsia" w:ascii="仿宋" w:hAnsi="仿宋" w:eastAsia="仿宋"/>
                <w:color w:val="auto"/>
                <w:sz w:val="32"/>
                <w:szCs w:val="32"/>
                <w:highlight w:val="none"/>
              </w:rPr>
              <w:t>厦门</w:t>
            </w:r>
            <w:r>
              <w:rPr>
                <w:rFonts w:hint="eastAsia" w:ascii="仿宋" w:hAnsi="仿宋" w:eastAsia="仿宋"/>
                <w:color w:val="auto"/>
                <w:sz w:val="32"/>
                <w:szCs w:val="32"/>
                <w:highlight w:val="none"/>
                <w:lang w:val="en-US" w:eastAsia="zh-CN"/>
              </w:rPr>
              <w:t>国贸中心项目A栋大厦</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福建省厦门市</w:t>
            </w:r>
            <w:r>
              <w:rPr>
                <w:rFonts w:hint="eastAsia" w:ascii="仿宋" w:hAnsi="仿宋" w:eastAsia="仿宋"/>
                <w:color w:val="auto"/>
                <w:sz w:val="32"/>
                <w:szCs w:val="32"/>
                <w:highlight w:val="none"/>
                <w:lang w:val="en-US" w:eastAsia="zh-CN"/>
              </w:rPr>
              <w:t>湖里区金山街道金林社区4688号</w:t>
            </w:r>
          </w:p>
        </w:tc>
      </w:tr>
    </w:tbl>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二、工作要求</w:t>
      </w:r>
    </w:p>
    <w:p>
      <w:pPr>
        <w:spacing w:line="360" w:lineRule="auto"/>
        <w:ind w:firstLine="643" w:firstLineChars="200"/>
        <w:rPr>
          <w:rFonts w:ascii="仿宋" w:hAnsi="仿宋" w:eastAsia="仿宋"/>
          <w:b/>
          <w:color w:val="auto"/>
          <w:sz w:val="32"/>
          <w:szCs w:val="32"/>
          <w:highlight w:val="none"/>
        </w:rPr>
      </w:pPr>
      <w:r>
        <w:rPr>
          <w:rFonts w:ascii="仿宋" w:hAnsi="仿宋" w:eastAsia="仿宋"/>
          <w:b/>
          <w:color w:val="auto"/>
          <w:sz w:val="32"/>
          <w:szCs w:val="32"/>
          <w:highlight w:val="none"/>
        </w:rPr>
        <w:t>1.</w:t>
      </w:r>
      <w:r>
        <w:rPr>
          <w:rFonts w:hint="eastAsia" w:ascii="仿宋" w:hAnsi="仿宋" w:eastAsia="仿宋"/>
          <w:b/>
          <w:color w:val="auto"/>
          <w:sz w:val="32"/>
          <w:szCs w:val="32"/>
          <w:highlight w:val="none"/>
        </w:rPr>
        <w:t>日常保洁服务范围</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物业管理区域：</w:t>
      </w:r>
      <w:r>
        <w:rPr>
          <w:rFonts w:hint="eastAsia" w:ascii="仿宋" w:hAnsi="仿宋" w:eastAsia="仿宋" w:cs="仿宋"/>
          <w:color w:val="auto"/>
          <w:sz w:val="32"/>
          <w:szCs w:val="32"/>
          <w:highlight w:val="none"/>
          <w:lang w:val="en-US" w:eastAsia="zh-CN"/>
        </w:rPr>
        <w:t>包括但</w:t>
      </w:r>
      <w:r>
        <w:rPr>
          <w:rFonts w:hint="eastAsia" w:ascii="仿宋" w:hAnsi="仿宋" w:eastAsia="仿宋" w:cs="仿宋"/>
          <w:b/>
          <w:bCs/>
          <w:color w:val="auto"/>
          <w:sz w:val="32"/>
          <w:szCs w:val="32"/>
          <w:highlight w:val="none"/>
          <w:u w:val="single"/>
        </w:rPr>
        <w:t>不限于</w:t>
      </w:r>
      <w:r>
        <w:rPr>
          <w:rFonts w:hint="eastAsia" w:ascii="仿宋" w:hAnsi="仿宋" w:eastAsia="仿宋" w:cs="仿宋"/>
          <w:b/>
          <w:bCs/>
          <w:color w:val="auto"/>
          <w:sz w:val="32"/>
          <w:szCs w:val="32"/>
          <w:highlight w:val="none"/>
          <w:u w:val="single"/>
          <w:lang w:val="en-US" w:eastAsia="zh-CN"/>
        </w:rPr>
        <w:t>天台、贵宾通道、</w:t>
      </w:r>
      <w:r>
        <w:rPr>
          <w:rFonts w:hint="eastAsia" w:ascii="仿宋" w:hAnsi="仿宋" w:eastAsia="仿宋" w:cs="仿宋"/>
          <w:b/>
          <w:bCs/>
          <w:color w:val="auto"/>
          <w:sz w:val="32"/>
          <w:szCs w:val="32"/>
          <w:highlight w:val="none"/>
          <w:u w:val="single"/>
        </w:rPr>
        <w:t>楼层</w:t>
      </w:r>
      <w:r>
        <w:rPr>
          <w:rFonts w:hint="eastAsia" w:ascii="仿宋" w:hAnsi="仿宋" w:eastAsia="仿宋" w:cs="仿宋"/>
          <w:b/>
          <w:bCs/>
          <w:color w:val="auto"/>
          <w:sz w:val="32"/>
          <w:szCs w:val="32"/>
          <w:highlight w:val="none"/>
          <w:u w:val="single"/>
          <w:lang w:val="en-US" w:eastAsia="zh-CN"/>
        </w:rPr>
        <w:t>电梯厅(含地下室）</w:t>
      </w:r>
      <w:r>
        <w:rPr>
          <w:rFonts w:hint="eastAsia" w:ascii="仿宋" w:hAnsi="仿宋" w:eastAsia="仿宋" w:cs="仿宋"/>
          <w:b/>
          <w:bCs/>
          <w:color w:val="auto"/>
          <w:sz w:val="32"/>
          <w:szCs w:val="32"/>
          <w:highlight w:val="none"/>
          <w:u w:val="single"/>
        </w:rPr>
        <w:t>、</w:t>
      </w:r>
      <w:r>
        <w:rPr>
          <w:rFonts w:hint="eastAsia" w:ascii="仿宋" w:hAnsi="仿宋" w:eastAsia="仿宋" w:cs="仿宋"/>
          <w:color w:val="auto"/>
          <w:sz w:val="32"/>
          <w:szCs w:val="32"/>
          <w:highlight w:val="none"/>
        </w:rPr>
        <w:t>公共卫生间、电梯轿厢、</w:t>
      </w:r>
      <w:r>
        <w:rPr>
          <w:rFonts w:hint="eastAsia" w:ascii="仿宋" w:hAnsi="仿宋" w:eastAsia="仿宋" w:cs="仿宋"/>
          <w:b/>
          <w:bCs/>
          <w:color w:val="auto"/>
          <w:sz w:val="32"/>
          <w:szCs w:val="32"/>
          <w:highlight w:val="none"/>
          <w:u w:val="single"/>
          <w:lang w:val="en-US" w:eastAsia="zh-CN"/>
        </w:rPr>
        <w:t>茶水间、消防楼道</w:t>
      </w:r>
      <w:r>
        <w:rPr>
          <w:rFonts w:hint="eastAsia" w:ascii="仿宋" w:hAnsi="仿宋" w:eastAsia="仿宋" w:cs="仿宋"/>
          <w:b/>
          <w:bCs/>
          <w:color w:val="auto"/>
          <w:sz w:val="32"/>
          <w:szCs w:val="32"/>
          <w:highlight w:val="none"/>
          <w:u w:val="single"/>
        </w:rPr>
        <w:t>、</w:t>
      </w:r>
      <w:r>
        <w:rPr>
          <w:rFonts w:hint="eastAsia" w:ascii="仿宋" w:hAnsi="仿宋" w:eastAsia="仿宋" w:cs="仿宋"/>
          <w:b/>
          <w:bCs/>
          <w:color w:val="auto"/>
          <w:sz w:val="32"/>
          <w:szCs w:val="32"/>
          <w:highlight w:val="none"/>
          <w:u w:val="single"/>
          <w:lang w:val="en-US" w:eastAsia="zh-CN"/>
        </w:rPr>
        <w:t>设备房、5楼屋面连廊、大堂小堂、雨棚、</w:t>
      </w:r>
      <w:r>
        <w:rPr>
          <w:rFonts w:hint="eastAsia" w:ascii="仿宋" w:hAnsi="仿宋" w:eastAsia="仿宋" w:cs="仿宋"/>
          <w:color w:val="auto"/>
          <w:sz w:val="32"/>
          <w:szCs w:val="32"/>
          <w:highlight w:val="none"/>
        </w:rPr>
        <w:t>公共休息区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各类管网</w:t>
      </w:r>
      <w:r>
        <w:rPr>
          <w:rFonts w:hint="eastAsia" w:ascii="仿宋" w:hAnsi="仿宋" w:eastAsia="仿宋" w:cs="仿宋"/>
          <w:color w:val="auto"/>
          <w:sz w:val="32"/>
          <w:szCs w:val="32"/>
          <w:highlight w:val="none"/>
          <w:lang w:val="en-US" w:eastAsia="zh-CN"/>
        </w:rPr>
        <w:t>及</w:t>
      </w:r>
      <w:r>
        <w:rPr>
          <w:rFonts w:hint="eastAsia" w:ascii="仿宋" w:hAnsi="仿宋" w:eastAsia="仿宋" w:cs="仿宋"/>
          <w:color w:val="auto"/>
          <w:sz w:val="32"/>
          <w:szCs w:val="32"/>
          <w:highlight w:val="none"/>
        </w:rPr>
        <w:t>设施</w:t>
      </w:r>
      <w:r>
        <w:rPr>
          <w:rFonts w:hint="eastAsia" w:ascii="仿宋" w:hAnsi="仿宋" w:eastAsia="仿宋" w:cs="仿宋"/>
          <w:b/>
          <w:bCs/>
          <w:color w:val="auto"/>
          <w:sz w:val="32"/>
          <w:szCs w:val="32"/>
          <w:highlight w:val="none"/>
          <w:u w:val="single"/>
        </w:rPr>
        <w:t>等所有场所</w:t>
      </w:r>
      <w:r>
        <w:rPr>
          <w:rFonts w:hint="eastAsia" w:ascii="仿宋" w:hAnsi="仿宋" w:eastAsia="仿宋" w:cs="仿宋"/>
          <w:color w:val="auto"/>
          <w:sz w:val="32"/>
          <w:szCs w:val="32"/>
          <w:highlight w:val="none"/>
        </w:rPr>
        <w:t>日常环境卫生维护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物业办公室</w:t>
      </w:r>
      <w:r>
        <w:rPr>
          <w:rFonts w:hint="eastAsia" w:ascii="仿宋" w:hAnsi="仿宋" w:eastAsia="仿宋" w:cs="仿宋"/>
          <w:color w:val="auto"/>
          <w:sz w:val="32"/>
          <w:szCs w:val="32"/>
          <w:highlight w:val="none"/>
          <w:lang w:val="en-US" w:eastAsia="zh-CN"/>
        </w:rPr>
        <w:t>及企业内部驻场</w:t>
      </w:r>
      <w:r>
        <w:rPr>
          <w:rFonts w:hint="eastAsia" w:ascii="仿宋" w:hAnsi="仿宋" w:eastAsia="仿宋" w:cs="仿宋"/>
          <w:color w:val="auto"/>
          <w:sz w:val="32"/>
          <w:szCs w:val="32"/>
          <w:highlight w:val="none"/>
        </w:rPr>
        <w:t>保洁工作，</w:t>
      </w:r>
      <w:r>
        <w:rPr>
          <w:rFonts w:hint="eastAsia" w:ascii="仿宋" w:hAnsi="仿宋" w:eastAsia="仿宋" w:cs="仿宋"/>
          <w:color w:val="auto"/>
          <w:sz w:val="32"/>
          <w:szCs w:val="32"/>
          <w:highlight w:val="none"/>
          <w:lang w:val="en-US" w:eastAsia="zh-CN"/>
        </w:rPr>
        <w:t>同时对</w:t>
      </w:r>
      <w:r>
        <w:rPr>
          <w:rFonts w:hint="eastAsia" w:ascii="仿宋" w:hAnsi="仿宋" w:eastAsia="仿宋" w:cs="仿宋"/>
          <w:color w:val="auto"/>
          <w:sz w:val="32"/>
          <w:szCs w:val="32"/>
          <w:highlight w:val="none"/>
        </w:rPr>
        <w:t>服务范围内产生垃圾分类按政府相关要求进行收集及清运。</w:t>
      </w:r>
    </w:p>
    <w:p>
      <w:pPr>
        <w:autoSpaceDE w:val="0"/>
        <w:autoSpaceDN w:val="0"/>
        <w:adjustRightInd w:val="0"/>
        <w:spacing w:line="500" w:lineRule="exact"/>
        <w:ind w:firstLine="643" w:firstLineChars="200"/>
        <w:jc w:val="left"/>
        <w:rPr>
          <w:rFonts w:ascii="仿宋" w:hAnsi="仿宋" w:eastAsia="仿宋" w:cs="HRLMBQ+ËÎÌå"/>
          <w:b/>
          <w:color w:val="auto"/>
          <w:sz w:val="32"/>
          <w:szCs w:val="32"/>
          <w:highlight w:val="none"/>
        </w:rPr>
      </w:pPr>
      <w:r>
        <w:rPr>
          <w:rFonts w:ascii="仿宋" w:hAnsi="仿宋" w:eastAsia="仿宋" w:cs="HRLMBQ+ËÎÌå"/>
          <w:b/>
          <w:color w:val="auto"/>
          <w:sz w:val="32"/>
          <w:szCs w:val="32"/>
          <w:highlight w:val="none"/>
        </w:rPr>
        <w:t>2.保洁人员作业要求</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1）所有保洁</w:t>
      </w:r>
      <w:r>
        <w:rPr>
          <w:rFonts w:hint="eastAsia" w:ascii="仿宋" w:hAnsi="仿宋" w:eastAsia="仿宋" w:cs="仿宋"/>
          <w:color w:val="auto"/>
          <w:sz w:val="32"/>
          <w:szCs w:val="32"/>
          <w:highlight w:val="none"/>
        </w:rPr>
        <w:t>人</w:t>
      </w:r>
      <w:r>
        <w:rPr>
          <w:rFonts w:ascii="仿宋" w:hAnsi="仿宋" w:eastAsia="仿宋" w:cs="仿宋"/>
          <w:color w:val="auto"/>
          <w:sz w:val="32"/>
          <w:szCs w:val="32"/>
          <w:highlight w:val="none"/>
        </w:rPr>
        <w:t>员，在工作时间内必须统一身着保洁作业工作服、佩戴保洁的工号牌，着装整齐有序，严格遵守招标人之相关管理规定，对应的责任区域要相对固定，在工作时间内</w:t>
      </w:r>
      <w:r>
        <w:rPr>
          <w:rFonts w:hint="eastAsia" w:ascii="仿宋" w:hAnsi="仿宋" w:eastAsia="仿宋" w:cs="仿宋"/>
          <w:color w:val="auto"/>
          <w:sz w:val="32"/>
          <w:szCs w:val="32"/>
          <w:highlight w:val="none"/>
          <w:lang w:val="en-US" w:eastAsia="zh-CN"/>
        </w:rPr>
        <w:t>无甲方通知或突发状况</w:t>
      </w:r>
      <w:r>
        <w:rPr>
          <w:rFonts w:ascii="仿宋" w:hAnsi="仿宋" w:eastAsia="仿宋" w:cs="仿宋"/>
          <w:color w:val="auto"/>
          <w:sz w:val="32"/>
          <w:szCs w:val="32"/>
          <w:highlight w:val="none"/>
        </w:rPr>
        <w:t>不得随意离开其工作岗位。</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保洁主管及领班年龄要求</w:t>
      </w:r>
      <w:r>
        <w:rPr>
          <w:rFonts w:hint="eastAsia" w:ascii="仿宋" w:hAnsi="仿宋" w:eastAsia="仿宋" w:cs="仿宋"/>
          <w:color w:val="auto"/>
          <w:sz w:val="32"/>
          <w:szCs w:val="32"/>
          <w:highlight w:val="none"/>
          <w:lang w:val="en-US" w:eastAsia="zh-CN"/>
        </w:rPr>
        <w:t>45</w:t>
      </w:r>
      <w:r>
        <w:rPr>
          <w:rFonts w:hint="eastAsia" w:ascii="仿宋" w:hAnsi="仿宋" w:eastAsia="仿宋" w:cs="仿宋"/>
          <w:color w:val="auto"/>
          <w:sz w:val="32"/>
          <w:szCs w:val="32"/>
          <w:highlight w:val="none"/>
        </w:rPr>
        <w:t>周岁以内，有物业保洁领班工作经验，熟悉保洁作业流程、作业标准和品质管理，熟悉各类保洁器材和机具的操作、保养和维护，有较好团队管理能力，具有良好的沟通、协调及执行能力，</w:t>
      </w:r>
      <w:r>
        <w:rPr>
          <w:rFonts w:hint="eastAsia" w:ascii="仿宋" w:hAnsi="仿宋" w:eastAsia="仿宋" w:cs="仿宋"/>
          <w:color w:val="auto"/>
          <w:sz w:val="32"/>
          <w:szCs w:val="32"/>
          <w:highlight w:val="none"/>
          <w:lang w:val="en-US" w:eastAsia="zh-CN"/>
        </w:rPr>
        <w:t>熟练使用电脑及智能手机，</w:t>
      </w:r>
      <w:r>
        <w:rPr>
          <w:rFonts w:hint="eastAsia" w:ascii="仿宋" w:hAnsi="仿宋" w:eastAsia="仿宋" w:cs="仿宋"/>
          <w:color w:val="auto"/>
          <w:sz w:val="32"/>
          <w:szCs w:val="32"/>
          <w:highlight w:val="none"/>
        </w:rPr>
        <w:t>需由甲方面试通过。</w:t>
      </w:r>
    </w:p>
    <w:p>
      <w:pPr>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保洁员要求</w:t>
      </w:r>
      <w:r>
        <w:rPr>
          <w:rFonts w:hint="eastAsia" w:ascii="仿宋" w:hAnsi="仿宋" w:eastAsia="仿宋" w:cs="仿宋"/>
          <w:color w:val="auto"/>
          <w:sz w:val="32"/>
          <w:szCs w:val="32"/>
          <w:highlight w:val="none"/>
        </w:rPr>
        <w:t>平均</w:t>
      </w:r>
      <w:r>
        <w:rPr>
          <w:rFonts w:ascii="仿宋" w:hAnsi="仿宋" w:eastAsia="仿宋" w:cs="仿宋"/>
          <w:color w:val="auto"/>
          <w:sz w:val="32"/>
          <w:szCs w:val="32"/>
          <w:highlight w:val="none"/>
        </w:rPr>
        <w:t>年龄</w:t>
      </w:r>
      <w:r>
        <w:rPr>
          <w:rFonts w:hint="eastAsia" w:ascii="仿宋" w:hAnsi="仿宋" w:eastAsia="仿宋" w:cs="仿宋"/>
          <w:color w:val="auto"/>
          <w:sz w:val="32"/>
          <w:szCs w:val="32"/>
          <w:highlight w:val="none"/>
          <w:lang w:val="en-US" w:eastAsia="zh-CN"/>
        </w:rPr>
        <w:t>男60</w:t>
      </w:r>
      <w:r>
        <w:rPr>
          <w:rFonts w:hint="eastAsia" w:ascii="仿宋" w:hAnsi="仿宋" w:eastAsia="仿宋" w:cs="仿宋"/>
          <w:color w:val="auto"/>
          <w:sz w:val="32"/>
          <w:szCs w:val="32"/>
          <w:highlight w:val="none"/>
        </w:rPr>
        <w:t>周岁以内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女55周岁以内</w:t>
      </w:r>
      <w:r>
        <w:rPr>
          <w:rFonts w:hint="eastAsia" w:ascii="仿宋" w:hAnsi="仿宋" w:eastAsia="仿宋" w:cs="仿宋"/>
          <w:color w:val="auto"/>
          <w:sz w:val="32"/>
          <w:szCs w:val="32"/>
          <w:highlight w:val="none"/>
        </w:rPr>
        <w:t>，五官端正、身体健康，会讲普通话，会使用智能手机，具备清晰表达能力，有责任心，性格外向开朗，脾气温和，热情有朝气，工作积极主动，服从安排，执行力强，具有良好的服务意识和团队协作精神，有物业、家政保洁工作经验。其中要求至少有1名保洁员</w:t>
      </w:r>
      <w:r>
        <w:rPr>
          <w:rFonts w:ascii="仿宋" w:hAnsi="仿宋" w:eastAsia="仿宋" w:cs="仿宋"/>
          <w:color w:val="auto"/>
          <w:sz w:val="32"/>
          <w:szCs w:val="32"/>
          <w:highlight w:val="none"/>
        </w:rPr>
        <w:t>能熟练驾驶洒水车、垃圾清运车等大中型专项作业车</w:t>
      </w:r>
      <w:r>
        <w:rPr>
          <w:rFonts w:hint="eastAsia" w:ascii="仿宋" w:hAnsi="仿宋" w:eastAsia="仿宋" w:cs="仿宋"/>
          <w:color w:val="auto"/>
          <w:sz w:val="32"/>
          <w:szCs w:val="32"/>
          <w:highlight w:val="none"/>
        </w:rPr>
        <w:t>辆。如有业务开展需要，中标单位需按甲方要求数量提供临时保洁员，</w:t>
      </w:r>
      <w:r>
        <w:rPr>
          <w:rFonts w:ascii="仿宋" w:hAnsi="仿宋" w:eastAsia="仿宋" w:cs="仿宋"/>
          <w:color w:val="auto"/>
          <w:sz w:val="32"/>
          <w:szCs w:val="32"/>
          <w:highlight w:val="none"/>
        </w:rPr>
        <w:t>年龄要求55</w:t>
      </w:r>
      <w:r>
        <w:rPr>
          <w:rFonts w:hint="eastAsia" w:ascii="仿宋" w:hAnsi="仿宋" w:eastAsia="仿宋" w:cs="仿宋"/>
          <w:color w:val="auto"/>
          <w:sz w:val="32"/>
          <w:szCs w:val="32"/>
          <w:highlight w:val="none"/>
        </w:rPr>
        <w:t>周岁以内，五官端正、身体健康，会讲普通话，会使用智能手机，具备清晰表达能力，有责任心。</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3）项目人员配置</w:t>
      </w:r>
      <w:r>
        <w:rPr>
          <w:rFonts w:hint="eastAsia" w:ascii="仿宋" w:hAnsi="仿宋" w:eastAsia="仿宋" w:cs="仿宋"/>
          <w:color w:val="auto"/>
          <w:sz w:val="32"/>
          <w:szCs w:val="32"/>
          <w:highlight w:val="none"/>
          <w:lang w:val="en-US" w:eastAsia="zh-CN"/>
        </w:rPr>
        <w:t>43</w:t>
      </w:r>
      <w:r>
        <w:rPr>
          <w:rFonts w:hint="eastAsia" w:ascii="仿宋" w:hAnsi="仿宋" w:eastAsia="仿宋" w:cs="仿宋"/>
          <w:color w:val="auto"/>
          <w:sz w:val="32"/>
          <w:szCs w:val="32"/>
          <w:highlight w:val="none"/>
        </w:rPr>
        <w:t>人，具体岗位安排由甲方现场安排（详见保洁员工配置标准），招标人可根据工作量进行人员配置调整，中标人须无条件配合。保洁工作人员清洁工具材料应干净整洁，遵守甲方管理规定，不得随意丢放。如因业主布置需要，中标供应商应根据业主要求配置符合要求的临时保洁员。</w:t>
      </w:r>
    </w:p>
    <w:p>
      <w:pPr>
        <w:pStyle w:val="5"/>
        <w:rPr>
          <w:color w:val="auto"/>
          <w:highlight w:val="none"/>
          <w:lang w:eastAsia="zh-CN"/>
        </w:rPr>
      </w:pPr>
    </w:p>
    <w:p>
      <w:pPr>
        <w:pStyle w:val="9"/>
        <w:tabs>
          <w:tab w:val="left" w:pos="709"/>
        </w:tabs>
        <w:spacing w:line="40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保洁配置标准</w:t>
      </w:r>
    </w:p>
    <w:tbl>
      <w:tblPr>
        <w:tblStyle w:val="17"/>
        <w:tblW w:w="0" w:type="auto"/>
        <w:tblInd w:w="0" w:type="dxa"/>
        <w:tblLayout w:type="fixed"/>
        <w:tblCellMar>
          <w:top w:w="15" w:type="dxa"/>
          <w:left w:w="15" w:type="dxa"/>
          <w:bottom w:w="15" w:type="dxa"/>
          <w:right w:w="15" w:type="dxa"/>
        </w:tblCellMar>
      </w:tblPr>
      <w:tblGrid>
        <w:gridCol w:w="2830"/>
        <w:gridCol w:w="1050"/>
        <w:gridCol w:w="2034"/>
        <w:gridCol w:w="3159"/>
      </w:tblGrid>
      <w:tr>
        <w:tblPrEx>
          <w:tblCellMar>
            <w:top w:w="15" w:type="dxa"/>
            <w:left w:w="15" w:type="dxa"/>
            <w:bottom w:w="15" w:type="dxa"/>
            <w:right w:w="15" w:type="dxa"/>
          </w:tblCellMar>
        </w:tblPrEx>
        <w:trPr>
          <w:trHeight w:val="490" w:hRule="atLeast"/>
        </w:trPr>
        <w:tc>
          <w:tcPr>
            <w:tcW w:w="2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岗位</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人数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备注</w:t>
            </w:r>
          </w:p>
        </w:tc>
      </w:tr>
      <w:tr>
        <w:tblPrEx>
          <w:tblCellMar>
            <w:top w:w="15" w:type="dxa"/>
            <w:left w:w="15" w:type="dxa"/>
            <w:bottom w:w="15" w:type="dxa"/>
            <w:right w:w="15" w:type="dxa"/>
          </w:tblCellMar>
        </w:tblPrEx>
        <w:trPr>
          <w:trHeight w:val="480"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保洁主管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rPr>
            </w:pPr>
            <w:r>
              <w:rPr>
                <w:rFonts w:ascii="仿宋" w:hAnsi="仿宋" w:eastAsia="仿宋" w:cs="仿宋"/>
                <w:color w:val="auto"/>
                <w:kern w:val="0"/>
                <w:sz w:val="32"/>
                <w:szCs w:val="32"/>
                <w:highlight w:val="none"/>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需由甲方面试</w:t>
            </w:r>
            <w:r>
              <w:rPr>
                <w:rFonts w:hint="eastAsia" w:ascii="仿宋" w:hAnsi="仿宋" w:eastAsia="仿宋" w:cs="仿宋"/>
                <w:color w:val="auto"/>
                <w:kern w:val="0"/>
                <w:sz w:val="32"/>
                <w:szCs w:val="32"/>
                <w:highlight w:val="none"/>
                <w:lang w:val="en-US" w:eastAsia="zh-CN"/>
              </w:rPr>
              <w:t>7:00-11:30  14:00-17:30</w:t>
            </w:r>
          </w:p>
        </w:tc>
      </w:tr>
      <w:tr>
        <w:tblPrEx>
          <w:tblCellMar>
            <w:top w:w="15" w:type="dxa"/>
            <w:left w:w="15" w:type="dxa"/>
            <w:bottom w:w="15" w:type="dxa"/>
            <w:right w:w="15" w:type="dxa"/>
          </w:tblCellMar>
        </w:tblPrEx>
        <w:trPr>
          <w:trHeight w:val="480"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rPr>
              <w:t>保洁领班</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7:00-11:30   14:00-17:30</w:t>
            </w:r>
          </w:p>
        </w:tc>
      </w:tr>
      <w:tr>
        <w:tblPrEx>
          <w:tblCellMar>
            <w:top w:w="15" w:type="dxa"/>
            <w:left w:w="15" w:type="dxa"/>
            <w:bottom w:w="15" w:type="dxa"/>
            <w:right w:w="15" w:type="dxa"/>
          </w:tblCellMar>
        </w:tblPrEx>
        <w:trPr>
          <w:trHeight w:val="480"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公区</w:t>
            </w:r>
            <w:r>
              <w:rPr>
                <w:rFonts w:hint="eastAsia" w:ascii="仿宋" w:hAnsi="仿宋" w:eastAsia="仿宋" w:cs="仿宋"/>
                <w:color w:val="auto"/>
                <w:kern w:val="0"/>
                <w:sz w:val="32"/>
                <w:szCs w:val="32"/>
                <w:highlight w:val="none"/>
              </w:rPr>
              <w:t>保洁员</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7:00-11:30   14:00-17:30</w:t>
            </w:r>
          </w:p>
        </w:tc>
      </w:tr>
      <w:tr>
        <w:tblPrEx>
          <w:tblCellMar>
            <w:top w:w="15" w:type="dxa"/>
            <w:left w:w="15" w:type="dxa"/>
            <w:bottom w:w="15" w:type="dxa"/>
            <w:right w:w="15" w:type="dxa"/>
          </w:tblCellMar>
        </w:tblPrEx>
        <w:trPr>
          <w:trHeight w:val="480"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机动轮休</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早班1人：</w:t>
            </w:r>
          </w:p>
          <w:p>
            <w:pPr>
              <w:widowControl/>
              <w:jc w:val="left"/>
              <w:textAlignment w:val="center"/>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7:00-11:30    14:00-17:30</w:t>
            </w:r>
          </w:p>
          <w:p>
            <w:pPr>
              <w:widowControl/>
              <w:jc w:val="left"/>
              <w:textAlignment w:val="center"/>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中班</w:t>
            </w:r>
            <w:r>
              <w:rPr>
                <w:rFonts w:hint="eastAsia" w:ascii="仿宋" w:hAnsi="仿宋" w:eastAsia="仿宋" w:cs="仿宋"/>
                <w:color w:val="auto"/>
                <w:kern w:val="0"/>
                <w:sz w:val="32"/>
                <w:szCs w:val="32"/>
                <w:highlight w:val="none"/>
                <w:lang w:val="en-US" w:eastAsia="zh-CN"/>
              </w:rPr>
              <w:t>1人</w:t>
            </w:r>
            <w:r>
              <w:rPr>
                <w:rFonts w:hint="eastAsia" w:ascii="仿宋" w:hAnsi="仿宋" w:eastAsia="仿宋" w:cs="仿宋"/>
                <w:color w:val="auto"/>
                <w:kern w:val="0"/>
                <w:sz w:val="32"/>
                <w:szCs w:val="32"/>
                <w:highlight w:val="none"/>
              </w:rPr>
              <w:t>10:00-19:00</w:t>
            </w:r>
          </w:p>
        </w:tc>
      </w:tr>
      <w:tr>
        <w:tblPrEx>
          <w:tblCellMar>
            <w:top w:w="15" w:type="dxa"/>
            <w:left w:w="15" w:type="dxa"/>
            <w:bottom w:w="15" w:type="dxa"/>
            <w:right w:w="15" w:type="dxa"/>
          </w:tblCellMar>
        </w:tblPrEx>
        <w:trPr>
          <w:trHeight w:val="480"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企业内保</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2</w:t>
            </w:r>
            <w:r>
              <w:rPr>
                <w:rFonts w:hint="eastAsia" w:ascii="仿宋" w:hAnsi="仿宋" w:eastAsia="仿宋" w:cs="仿宋"/>
                <w:color w:val="auto"/>
                <w:kern w:val="0"/>
                <w:sz w:val="32"/>
                <w:szCs w:val="32"/>
                <w:highlight w:val="none"/>
                <w:lang w:val="en-US" w:eastAsia="zh-CN"/>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sz w:val="32"/>
                <w:szCs w:val="32"/>
                <w:highlight w:val="none"/>
              </w:rPr>
            </w:pPr>
          </w:p>
        </w:tc>
      </w:tr>
      <w:tr>
        <w:tblPrEx>
          <w:tblCellMar>
            <w:top w:w="15" w:type="dxa"/>
            <w:left w:w="15" w:type="dxa"/>
            <w:bottom w:w="15" w:type="dxa"/>
            <w:right w:w="15" w:type="dxa"/>
          </w:tblCellMar>
        </w:tblPrEx>
        <w:trPr>
          <w:trHeight w:val="445" w:hRule="atLeast"/>
        </w:trPr>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eastAsia="zh-CN"/>
              </w:rPr>
              <w:t>4</w:t>
            </w:r>
            <w:r>
              <w:rPr>
                <w:rFonts w:hint="eastAsia" w:ascii="仿宋" w:hAnsi="仿宋" w:eastAsia="仿宋" w:cs="仿宋"/>
                <w:b/>
                <w:color w:val="auto"/>
                <w:kern w:val="0"/>
                <w:sz w:val="32"/>
                <w:szCs w:val="32"/>
                <w:highlight w:val="none"/>
                <w:lang w:val="en-US" w:eastAsia="zh-CN"/>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32"/>
                <w:szCs w:val="32"/>
                <w:highlight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auto"/>
                <w:sz w:val="32"/>
                <w:szCs w:val="32"/>
                <w:highlight w:val="none"/>
              </w:rPr>
            </w:pPr>
          </w:p>
        </w:tc>
      </w:tr>
    </w:tbl>
    <w:p>
      <w:pPr>
        <w:pStyle w:val="9"/>
        <w:tabs>
          <w:tab w:val="left" w:pos="709"/>
        </w:tabs>
        <w:spacing w:line="400" w:lineRule="exact"/>
        <w:rPr>
          <w:rFonts w:ascii="仿宋" w:hAnsi="仿宋" w:eastAsia="仿宋" w:cs="仿宋"/>
          <w:color w:val="auto"/>
          <w:sz w:val="32"/>
          <w:szCs w:val="32"/>
          <w:highlight w:val="none"/>
        </w:rPr>
      </w:pPr>
    </w:p>
    <w:p>
      <w:pPr>
        <w:pStyle w:val="9"/>
        <w:tabs>
          <w:tab w:val="left" w:pos="709"/>
        </w:tabs>
        <w:spacing w:line="400" w:lineRule="exact"/>
        <w:jc w:val="center"/>
        <w:rPr>
          <w:rFonts w:hint="eastAsia" w:ascii="仿宋" w:hAnsi="仿宋" w:eastAsia="仿宋" w:cs="仿宋"/>
          <w:color w:val="auto"/>
          <w:sz w:val="32"/>
          <w:szCs w:val="32"/>
          <w:highlight w:val="none"/>
        </w:rPr>
      </w:pPr>
    </w:p>
    <w:p>
      <w:pPr>
        <w:pStyle w:val="9"/>
        <w:tabs>
          <w:tab w:val="left" w:pos="709"/>
        </w:tabs>
        <w:spacing w:line="400" w:lineRule="exact"/>
        <w:jc w:val="center"/>
        <w:rPr>
          <w:rFonts w:hint="eastAsia" w:ascii="仿宋" w:hAnsi="仿宋" w:eastAsia="仿宋" w:cs="仿宋"/>
          <w:color w:val="auto"/>
          <w:sz w:val="32"/>
          <w:szCs w:val="32"/>
          <w:highlight w:val="none"/>
        </w:rPr>
      </w:pPr>
    </w:p>
    <w:p>
      <w:pPr>
        <w:pStyle w:val="9"/>
        <w:tabs>
          <w:tab w:val="left" w:pos="709"/>
        </w:tabs>
        <w:spacing w:line="400" w:lineRule="exact"/>
        <w:jc w:val="center"/>
        <w:rPr>
          <w:rFonts w:hint="eastAsia" w:ascii="仿宋" w:hAnsi="仿宋" w:eastAsia="仿宋" w:cs="仿宋"/>
          <w:color w:val="auto"/>
          <w:sz w:val="32"/>
          <w:szCs w:val="32"/>
          <w:highlight w:val="none"/>
        </w:rPr>
      </w:pPr>
    </w:p>
    <w:p>
      <w:pPr>
        <w:pStyle w:val="9"/>
        <w:tabs>
          <w:tab w:val="left" w:pos="709"/>
        </w:tabs>
        <w:spacing w:line="40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驻场清洁工具、物料及机械配备标准</w:t>
      </w:r>
    </w:p>
    <w:tbl>
      <w:tblPr>
        <w:tblStyle w:val="17"/>
        <w:tblpPr w:leftFromText="180" w:rightFromText="180" w:vertAnchor="text" w:horzAnchor="page" w:tblpX="1506" w:tblpY="50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4"/>
        <w:gridCol w:w="1720"/>
        <w:gridCol w:w="1180"/>
        <w:gridCol w:w="900"/>
        <w:gridCol w:w="94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1614"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名称</w:t>
            </w:r>
          </w:p>
        </w:tc>
        <w:tc>
          <w:tcPr>
            <w:tcW w:w="1720"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品牌</w:t>
            </w:r>
          </w:p>
        </w:tc>
        <w:tc>
          <w:tcPr>
            <w:tcW w:w="1180"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规格型号</w:t>
            </w:r>
          </w:p>
        </w:tc>
        <w:tc>
          <w:tcPr>
            <w:tcW w:w="900"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单位</w:t>
            </w:r>
          </w:p>
        </w:tc>
        <w:tc>
          <w:tcPr>
            <w:tcW w:w="94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数量</w:t>
            </w:r>
          </w:p>
        </w:tc>
        <w:tc>
          <w:tcPr>
            <w:tcW w:w="200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105" w:type="dxa"/>
            <w:gridSpan w:val="7"/>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尘推</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美家日记</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60#</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套</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尘推罩</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美家日记</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60#</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条</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玻璃挂刀、涂水器</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UPIN</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35cm</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套</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1614"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伸缩杆</w:t>
            </w:r>
          </w:p>
        </w:tc>
        <w:tc>
          <w:tcPr>
            <w:tcW w:w="1720"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UPIN</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2.4米</w:t>
            </w:r>
          </w:p>
        </w:tc>
        <w:tc>
          <w:tcPr>
            <w:tcW w:w="900"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ascii="仿宋" w:hAnsi="仿宋" w:eastAsia="仿宋" w:cs="仿宋"/>
                <w:color w:val="auto"/>
                <w:sz w:val="32"/>
                <w:szCs w:val="32"/>
                <w:highlight w:val="none"/>
              </w:rPr>
            </w:pPr>
          </w:p>
        </w:tc>
        <w:tc>
          <w:tcPr>
            <w:tcW w:w="1614" w:type="dxa"/>
            <w:vMerge w:val="continue"/>
            <w:vAlign w:val="center"/>
          </w:tcPr>
          <w:p>
            <w:pPr>
              <w:jc w:val="center"/>
              <w:rPr>
                <w:rFonts w:ascii="仿宋" w:hAnsi="仿宋" w:eastAsia="仿宋" w:cs="仿宋"/>
                <w:color w:val="auto"/>
                <w:sz w:val="32"/>
                <w:szCs w:val="32"/>
                <w:highlight w:val="none"/>
              </w:rPr>
            </w:pPr>
          </w:p>
        </w:tc>
        <w:tc>
          <w:tcPr>
            <w:tcW w:w="1720" w:type="dxa"/>
            <w:vMerge w:val="continue"/>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4.5米</w:t>
            </w:r>
          </w:p>
        </w:tc>
        <w:tc>
          <w:tcPr>
            <w:tcW w:w="900" w:type="dxa"/>
            <w:vMerge w:val="continue"/>
            <w:vAlign w:val="center"/>
          </w:tcPr>
          <w:p>
            <w:pPr>
              <w:jc w:val="center"/>
              <w:rPr>
                <w:rFonts w:ascii="仿宋" w:hAnsi="仿宋" w:eastAsia="仿宋" w:cs="仿宋"/>
                <w:color w:val="auto"/>
                <w:sz w:val="32"/>
                <w:szCs w:val="32"/>
                <w:highlight w:val="none"/>
              </w:rPr>
            </w:pP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5" w:type="dxa"/>
            <w:vMerge w:val="continue"/>
            <w:vAlign w:val="center"/>
          </w:tcPr>
          <w:p>
            <w:pPr>
              <w:jc w:val="center"/>
              <w:rPr>
                <w:rFonts w:ascii="仿宋" w:hAnsi="仿宋" w:eastAsia="仿宋" w:cs="仿宋"/>
                <w:color w:val="auto"/>
                <w:sz w:val="32"/>
                <w:szCs w:val="32"/>
                <w:highlight w:val="none"/>
              </w:rPr>
            </w:pPr>
          </w:p>
        </w:tc>
        <w:tc>
          <w:tcPr>
            <w:tcW w:w="1614" w:type="dxa"/>
            <w:vMerge w:val="continue"/>
            <w:vAlign w:val="center"/>
          </w:tcPr>
          <w:p>
            <w:pPr>
              <w:jc w:val="center"/>
              <w:rPr>
                <w:rFonts w:ascii="仿宋" w:hAnsi="仿宋" w:eastAsia="仿宋" w:cs="仿宋"/>
                <w:color w:val="auto"/>
                <w:sz w:val="32"/>
                <w:szCs w:val="32"/>
                <w:highlight w:val="none"/>
              </w:rPr>
            </w:pPr>
          </w:p>
        </w:tc>
        <w:tc>
          <w:tcPr>
            <w:tcW w:w="1720" w:type="dxa"/>
            <w:vMerge w:val="continue"/>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8.5米</w:t>
            </w:r>
          </w:p>
        </w:tc>
        <w:tc>
          <w:tcPr>
            <w:tcW w:w="900" w:type="dxa"/>
            <w:vMerge w:val="continue"/>
            <w:vAlign w:val="center"/>
          </w:tcPr>
          <w:p>
            <w:pPr>
              <w:jc w:val="center"/>
              <w:rPr>
                <w:rFonts w:ascii="仿宋" w:hAnsi="仿宋" w:eastAsia="仿宋" w:cs="仿宋"/>
                <w:color w:val="auto"/>
                <w:sz w:val="32"/>
                <w:szCs w:val="32"/>
                <w:highlight w:val="none"/>
              </w:rPr>
            </w:pP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胶水管</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紫馨花坊</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Φ25软管</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米</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1614"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人字梯</w:t>
            </w:r>
          </w:p>
        </w:tc>
        <w:tc>
          <w:tcPr>
            <w:tcW w:w="1720" w:type="dxa"/>
            <w:vMerge w:val="restart"/>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2..5米</w:t>
            </w:r>
          </w:p>
        </w:tc>
        <w:tc>
          <w:tcPr>
            <w:tcW w:w="900"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部</w:t>
            </w:r>
          </w:p>
        </w:tc>
        <w:tc>
          <w:tcPr>
            <w:tcW w:w="943" w:type="dxa"/>
            <w:vAlign w:val="center"/>
          </w:tcPr>
          <w:p>
            <w:pPr>
              <w:jc w:val="center"/>
              <w:rPr>
                <w:rFonts w:ascii="仿宋" w:hAnsi="仿宋" w:eastAsia="仿宋" w:cs="仿宋"/>
                <w:color w:val="auto"/>
                <w:sz w:val="32"/>
                <w:szCs w:val="32"/>
                <w:highlight w:val="none"/>
              </w:rPr>
            </w:pPr>
          </w:p>
        </w:tc>
        <w:tc>
          <w:tcPr>
            <w:tcW w:w="2003" w:type="dxa"/>
            <w:vMerge w:val="restart"/>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用于高位清洁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5" w:type="dxa"/>
            <w:vMerge w:val="continue"/>
            <w:vAlign w:val="center"/>
          </w:tcPr>
          <w:p>
            <w:pPr>
              <w:jc w:val="center"/>
              <w:rPr>
                <w:rFonts w:ascii="仿宋" w:hAnsi="仿宋" w:eastAsia="仿宋" w:cs="仿宋"/>
                <w:color w:val="auto"/>
                <w:sz w:val="32"/>
                <w:szCs w:val="32"/>
                <w:highlight w:val="none"/>
              </w:rPr>
            </w:pPr>
          </w:p>
        </w:tc>
        <w:tc>
          <w:tcPr>
            <w:tcW w:w="1614" w:type="dxa"/>
            <w:vMerge w:val="continue"/>
            <w:vAlign w:val="center"/>
          </w:tcPr>
          <w:p>
            <w:pPr>
              <w:jc w:val="center"/>
              <w:rPr>
                <w:rFonts w:ascii="仿宋" w:hAnsi="仿宋" w:eastAsia="仿宋" w:cs="仿宋"/>
                <w:color w:val="auto"/>
                <w:sz w:val="32"/>
                <w:szCs w:val="32"/>
                <w:highlight w:val="none"/>
              </w:rPr>
            </w:pPr>
          </w:p>
        </w:tc>
        <w:tc>
          <w:tcPr>
            <w:tcW w:w="1720" w:type="dxa"/>
            <w:vMerge w:val="continue"/>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3.5米</w:t>
            </w:r>
          </w:p>
        </w:tc>
        <w:tc>
          <w:tcPr>
            <w:tcW w:w="900" w:type="dxa"/>
            <w:vMerge w:val="continue"/>
            <w:vAlign w:val="center"/>
          </w:tcPr>
          <w:p>
            <w:pPr>
              <w:jc w:val="center"/>
              <w:rPr>
                <w:rFonts w:ascii="仿宋" w:hAnsi="仿宋" w:eastAsia="仿宋" w:cs="仿宋"/>
                <w:color w:val="auto"/>
                <w:sz w:val="32"/>
                <w:szCs w:val="32"/>
                <w:highlight w:val="none"/>
              </w:rPr>
            </w:pPr>
          </w:p>
        </w:tc>
        <w:tc>
          <w:tcPr>
            <w:tcW w:w="943" w:type="dxa"/>
            <w:vAlign w:val="center"/>
          </w:tcPr>
          <w:p>
            <w:pPr>
              <w:jc w:val="center"/>
              <w:rPr>
                <w:rFonts w:ascii="仿宋" w:hAnsi="仿宋" w:eastAsia="仿宋" w:cs="仿宋"/>
                <w:color w:val="auto"/>
                <w:sz w:val="32"/>
                <w:szCs w:val="32"/>
                <w:highlight w:val="none"/>
              </w:rPr>
            </w:pPr>
          </w:p>
        </w:tc>
        <w:tc>
          <w:tcPr>
            <w:tcW w:w="2003" w:type="dxa"/>
            <w:vMerge w:val="continue"/>
            <w:vAlign w:val="center"/>
          </w:tcPr>
          <w:p>
            <w:pPr>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拖线盘</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50米</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米</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用于使用机械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推水刮</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施达</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22寸</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清洁布草车</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棠溪塘</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不锈钢折叠式</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云石铲刀</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白云家</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5寸不锈钢</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11</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平板车</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新越昌晖</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47×73cm</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工作指示牌</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妙管家</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A字警示牌</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不锈钢材质“小心地滑”10，“正在工作中”20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13</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地拖桶</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阿斯卡利</w:t>
            </w: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14</w:t>
            </w:r>
          </w:p>
        </w:tc>
        <w:tc>
          <w:tcPr>
            <w:tcW w:w="1614"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专用喷壶</w:t>
            </w:r>
          </w:p>
        </w:tc>
        <w:tc>
          <w:tcPr>
            <w:tcW w:w="1720"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美外</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250ml</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ascii="仿宋" w:hAnsi="仿宋" w:eastAsia="仿宋" w:cs="仿宋"/>
                <w:color w:val="auto"/>
                <w:sz w:val="32"/>
                <w:szCs w:val="32"/>
                <w:highlight w:val="none"/>
              </w:rPr>
            </w:pPr>
          </w:p>
        </w:tc>
        <w:tc>
          <w:tcPr>
            <w:tcW w:w="1614" w:type="dxa"/>
            <w:vMerge w:val="continue"/>
            <w:vAlign w:val="center"/>
          </w:tcPr>
          <w:p>
            <w:pPr>
              <w:jc w:val="center"/>
              <w:rPr>
                <w:rFonts w:ascii="仿宋" w:hAnsi="仿宋" w:eastAsia="仿宋" w:cs="仿宋"/>
                <w:color w:val="auto"/>
                <w:sz w:val="32"/>
                <w:szCs w:val="32"/>
                <w:highlight w:val="none"/>
              </w:rPr>
            </w:pPr>
          </w:p>
        </w:tc>
        <w:tc>
          <w:tcPr>
            <w:tcW w:w="1720" w:type="dxa"/>
            <w:vMerge w:val="continue"/>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800ml</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15</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大竹扫把</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敏程</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大竹</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把</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shd w:val="clear" w:color="auto" w:fill="FFFFFF" w:themeFill="background1"/>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16</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胶扫把</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阿斯卡利</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塑料</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套</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17</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地拖</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把</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left"/>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18</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手刷</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威客</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连体去污多用硬毛清洁刷</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把</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19</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地刷</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苏利达</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尼龙硬毛地刷</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把</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pStyle w:val="5"/>
              <w:ind w:firstLine="320"/>
              <w:rPr>
                <w:rFonts w:ascii="仿宋" w:hAnsi="仿宋" w:eastAsia="仿宋" w:cs="仿宋"/>
                <w:color w:val="auto"/>
                <w:kern w:val="2"/>
                <w:sz w:val="32"/>
                <w:szCs w:val="32"/>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厕刷</w:t>
            </w:r>
          </w:p>
        </w:tc>
        <w:tc>
          <w:tcPr>
            <w:tcW w:w="172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美丽雅</w:t>
            </w:r>
          </w:p>
        </w:tc>
        <w:tc>
          <w:tcPr>
            <w:tcW w:w="118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软毛</w:t>
            </w:r>
          </w:p>
        </w:tc>
        <w:tc>
          <w:tcPr>
            <w:tcW w:w="90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tcPr>
          <w:p>
            <w:pPr>
              <w:jc w:val="center"/>
              <w:rPr>
                <w:rFonts w:ascii="仿宋" w:hAnsi="仿宋" w:eastAsia="仿宋" w:cs="仿宋"/>
                <w:color w:val="auto"/>
                <w:sz w:val="32"/>
                <w:szCs w:val="32"/>
                <w:highlight w:val="none"/>
              </w:rPr>
            </w:pPr>
          </w:p>
        </w:tc>
        <w:tc>
          <w:tcPr>
            <w:tcW w:w="2003" w:type="dxa"/>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21</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玻璃刮胶条</w:t>
            </w:r>
          </w:p>
        </w:tc>
        <w:tc>
          <w:tcPr>
            <w:tcW w:w="172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洁盟</w:t>
            </w:r>
          </w:p>
        </w:tc>
        <w:tc>
          <w:tcPr>
            <w:tcW w:w="118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35cm</w:t>
            </w:r>
          </w:p>
        </w:tc>
        <w:tc>
          <w:tcPr>
            <w:tcW w:w="90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套</w:t>
            </w:r>
          </w:p>
        </w:tc>
        <w:tc>
          <w:tcPr>
            <w:tcW w:w="943" w:type="dxa"/>
          </w:tcPr>
          <w:p>
            <w:pPr>
              <w:jc w:val="center"/>
              <w:rPr>
                <w:rFonts w:ascii="仿宋" w:hAnsi="仿宋" w:eastAsia="仿宋" w:cs="仿宋"/>
                <w:color w:val="auto"/>
                <w:sz w:val="32"/>
                <w:szCs w:val="32"/>
                <w:highlight w:val="none"/>
              </w:rPr>
            </w:pPr>
          </w:p>
        </w:tc>
        <w:tc>
          <w:tcPr>
            <w:tcW w:w="2003" w:type="dxa"/>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22</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刀片</w:t>
            </w:r>
          </w:p>
        </w:tc>
        <w:tc>
          <w:tcPr>
            <w:tcW w:w="172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华言</w:t>
            </w:r>
          </w:p>
        </w:tc>
        <w:tc>
          <w:tcPr>
            <w:tcW w:w="118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10片/盒</w:t>
            </w:r>
          </w:p>
        </w:tc>
        <w:tc>
          <w:tcPr>
            <w:tcW w:w="90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盒</w:t>
            </w:r>
          </w:p>
        </w:tc>
        <w:tc>
          <w:tcPr>
            <w:tcW w:w="943" w:type="dxa"/>
          </w:tcPr>
          <w:p>
            <w:pPr>
              <w:jc w:val="center"/>
              <w:rPr>
                <w:rFonts w:ascii="仿宋" w:hAnsi="仿宋" w:eastAsia="仿宋" w:cs="仿宋"/>
                <w:color w:val="auto"/>
                <w:sz w:val="32"/>
                <w:szCs w:val="32"/>
                <w:highlight w:val="none"/>
              </w:rPr>
            </w:pPr>
          </w:p>
        </w:tc>
        <w:tc>
          <w:tcPr>
            <w:tcW w:w="2003" w:type="dxa"/>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23</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橡胶手套</w:t>
            </w:r>
          </w:p>
        </w:tc>
        <w:tc>
          <w:tcPr>
            <w:tcW w:w="172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妙洁</w:t>
            </w:r>
          </w:p>
        </w:tc>
        <w:tc>
          <w:tcPr>
            <w:tcW w:w="118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橡胶（银山）</w:t>
            </w:r>
          </w:p>
        </w:tc>
        <w:tc>
          <w:tcPr>
            <w:tcW w:w="900" w:type="dxa"/>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双</w:t>
            </w:r>
          </w:p>
        </w:tc>
        <w:tc>
          <w:tcPr>
            <w:tcW w:w="943" w:type="dxa"/>
          </w:tcPr>
          <w:p>
            <w:pPr>
              <w:jc w:val="center"/>
              <w:rPr>
                <w:rFonts w:ascii="仿宋" w:hAnsi="仿宋" w:eastAsia="仿宋" w:cs="仿宋"/>
                <w:color w:val="auto"/>
                <w:sz w:val="32"/>
                <w:szCs w:val="32"/>
                <w:highlight w:val="none"/>
              </w:rPr>
            </w:pPr>
          </w:p>
        </w:tc>
        <w:tc>
          <w:tcPr>
            <w:tcW w:w="2003" w:type="dxa"/>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24</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线手套</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线元素</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纱线</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双</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25</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专用抹布</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阿斯卡利</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微纤（普通）30*70</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块</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绿色30，蓝色30，褐色50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26</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百洁布</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雅洁</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5*10*0.8cm</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块</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27</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钢丝球</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美丽雅</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大号/5个/条</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条</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28</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垃圾袋（大）</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京惠思创或同级别</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120*140</w:t>
            </w:r>
          </w:p>
          <w:p>
            <w:pPr>
              <w:pStyle w:val="5"/>
              <w:rPr>
                <w:rFonts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50只/扎</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扎</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29</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垃圾袋（中）</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京惠思创或同级别</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70*80  </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50只/扎</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扎</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30</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垃圾袋（小）</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京惠思创或同级别</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45*55</w:t>
            </w:r>
          </w:p>
          <w:p>
            <w:pPr>
              <w:pStyle w:val="5"/>
              <w:rPr>
                <w:rFonts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50只/扎</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扎</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31</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雨鞋</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回力</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黑色中筒</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双</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32</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雨衣</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多美亿</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长款连体</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33</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夹子</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杭泰</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不锈钢环卫垃圾夹</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34</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货架</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全奥</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1.24M*4层</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35</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全能清洁水</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全能</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全能/1加仑</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36</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不锈钢光亮剂</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高登威</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高登威/1加仑</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37</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洁厕剂</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高登威</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高登威/1加仑</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38</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玻璃清洁剂</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高登威</w:t>
            </w:r>
          </w:p>
        </w:tc>
        <w:tc>
          <w:tcPr>
            <w:tcW w:w="1180" w:type="dxa"/>
            <w:vAlign w:val="center"/>
          </w:tcPr>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高登威/2加仑</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39</w:t>
            </w:r>
          </w:p>
        </w:tc>
        <w:tc>
          <w:tcPr>
            <w:tcW w:w="1614" w:type="dxa"/>
            <w:vAlign w:val="center"/>
          </w:tcPr>
          <w:p>
            <w:pPr>
              <w:jc w:val="center"/>
              <w:rPr>
                <w:rFonts w:ascii="仿宋" w:hAnsi="仿宋" w:eastAsia="仿宋" w:cs="仿宋"/>
                <w:color w:val="auto"/>
                <w:sz w:val="32"/>
                <w:szCs w:val="32"/>
                <w:highlight w:val="none"/>
              </w:rPr>
            </w:pPr>
            <w:r>
              <w:rPr>
                <w:rFonts w:ascii="仿宋" w:hAnsi="仿宋" w:eastAsia="仿宋" w:cs="仿宋"/>
                <w:color w:val="auto"/>
                <w:sz w:val="32"/>
                <w:szCs w:val="32"/>
                <w:highlight w:val="none"/>
              </w:rPr>
              <w:t>除胶剂</w:t>
            </w:r>
          </w:p>
        </w:tc>
        <w:tc>
          <w:tcPr>
            <w:tcW w:w="1720" w:type="dxa"/>
            <w:vAlign w:val="center"/>
          </w:tcPr>
          <w:p>
            <w:pPr>
              <w:jc w:val="center"/>
              <w:rPr>
                <w:rFonts w:ascii="仿宋" w:hAnsi="仿宋" w:eastAsia="仿宋" w:cs="仿宋"/>
                <w:color w:val="auto"/>
                <w:sz w:val="32"/>
                <w:szCs w:val="32"/>
                <w:highlight w:val="none"/>
              </w:rPr>
            </w:pPr>
            <w:r>
              <w:rPr>
                <w:rFonts w:ascii="仿宋" w:hAnsi="仿宋" w:eastAsia="仿宋" w:cs="仿宋"/>
                <w:color w:val="auto"/>
                <w:sz w:val="32"/>
                <w:szCs w:val="32"/>
                <w:highlight w:val="none"/>
              </w:rPr>
              <w:t>保赐利</w:t>
            </w:r>
          </w:p>
        </w:tc>
        <w:tc>
          <w:tcPr>
            <w:tcW w:w="1180" w:type="dxa"/>
            <w:vAlign w:val="center"/>
          </w:tcPr>
          <w:p>
            <w:pPr>
              <w:jc w:val="center"/>
              <w:rPr>
                <w:rFonts w:ascii="仿宋" w:hAnsi="仿宋" w:eastAsia="仿宋" w:cs="仿宋"/>
                <w:color w:val="auto"/>
                <w:sz w:val="32"/>
                <w:szCs w:val="32"/>
                <w:highlight w:val="none"/>
              </w:rPr>
            </w:pPr>
            <w:r>
              <w:rPr>
                <w:rFonts w:ascii="仿宋" w:hAnsi="仿宋" w:eastAsia="仿宋" w:cs="仿宋"/>
                <w:color w:val="auto"/>
                <w:sz w:val="32"/>
                <w:szCs w:val="32"/>
                <w:highlight w:val="none"/>
              </w:rPr>
              <w:t>450ML</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40</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祛渍剂</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常规品牌</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300ML</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41</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84消毒液</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威猛先生</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500g</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42</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洗衣粉</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汰渍</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20KG</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袋</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43</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祛污粉</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龙安</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500g</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包</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44</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化油剂</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康雅</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3.78升/桶</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45</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高空作业安全装备</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首盾</w:t>
            </w: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套</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46</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双面玻璃刮</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47</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单面刮玻器</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48</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不锈钢清洁剂</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加仑</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清洁不锈钢部位污垢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49</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静电吸附剂</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加仑</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配合尘推使用地面除尘，清洁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50</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扫把簸箕</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套</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51</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空气清新剂</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支</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52</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漂白水</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瓶</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53</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毛套</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54</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T杆</w:t>
            </w:r>
          </w:p>
        </w:tc>
        <w:tc>
          <w:tcPr>
            <w:tcW w:w="1720" w:type="dxa"/>
            <w:vAlign w:val="center"/>
          </w:tcPr>
          <w:p>
            <w:pPr>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个</w:t>
            </w:r>
          </w:p>
        </w:tc>
        <w:tc>
          <w:tcPr>
            <w:tcW w:w="943" w:type="dxa"/>
            <w:vAlign w:val="center"/>
          </w:tcPr>
          <w:p>
            <w:pPr>
              <w:jc w:val="center"/>
              <w:rPr>
                <w:rFonts w:ascii="仿宋" w:hAnsi="仿宋" w:eastAsia="仿宋" w:cs="仿宋"/>
                <w:color w:val="auto"/>
                <w:sz w:val="32"/>
                <w:szCs w:val="32"/>
                <w:highlight w:val="none"/>
              </w:rPr>
            </w:pP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105" w:type="dxa"/>
            <w:gridSpan w:val="7"/>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05" w:type="dxa"/>
            <w:gridSpan w:val="7"/>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高压水枪机</w:t>
            </w:r>
          </w:p>
        </w:tc>
        <w:tc>
          <w:tcPr>
            <w:tcW w:w="1720" w:type="dxa"/>
            <w:vAlign w:val="center"/>
          </w:tcPr>
          <w:p>
            <w:pPr>
              <w:tabs>
                <w:tab w:val="left" w:pos="2160"/>
              </w:tabs>
              <w:adjustRightInd w:val="0"/>
              <w:snapToGrid w:val="0"/>
              <w:spacing w:line="240" w:lineRule="atLeas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常规</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3kw220V</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台</w:t>
            </w:r>
          </w:p>
        </w:tc>
        <w:tc>
          <w:tcPr>
            <w:tcW w:w="943"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2003" w:type="dxa"/>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70升吸尘、吸水器</w:t>
            </w:r>
          </w:p>
        </w:tc>
        <w:tc>
          <w:tcPr>
            <w:tcW w:w="1720" w:type="dxa"/>
            <w:vAlign w:val="center"/>
          </w:tcPr>
          <w:p>
            <w:pPr>
              <w:tabs>
                <w:tab w:val="left" w:pos="2160"/>
              </w:tabs>
              <w:adjustRightInd w:val="0"/>
              <w:snapToGrid w:val="0"/>
              <w:spacing w:line="240" w:lineRule="atLeas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白云</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BF502</w:t>
            </w:r>
          </w:p>
        </w:tc>
        <w:tc>
          <w:tcPr>
            <w:tcW w:w="900" w:type="dxa"/>
          </w:tcPr>
          <w:p>
            <w:pPr>
              <w:spacing w:line="72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台</w:t>
            </w:r>
          </w:p>
        </w:tc>
        <w:tc>
          <w:tcPr>
            <w:tcW w:w="943"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2003" w:type="dxa"/>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落叶吹风机</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汽油机</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DUB362PG2</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台</w:t>
            </w:r>
          </w:p>
        </w:tc>
        <w:tc>
          <w:tcPr>
            <w:tcW w:w="943"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2003" w:type="dxa"/>
            <w:vAlign w:val="center"/>
          </w:tcPr>
          <w:p>
            <w:pPr>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清洁推车</w:t>
            </w:r>
          </w:p>
        </w:tc>
        <w:tc>
          <w:tcPr>
            <w:tcW w:w="1720" w:type="dxa"/>
            <w:vAlign w:val="center"/>
          </w:tcPr>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白云或同等品牌</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四轮</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辆</w:t>
            </w:r>
          </w:p>
        </w:tc>
        <w:tc>
          <w:tcPr>
            <w:tcW w:w="943"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18</w:t>
            </w:r>
          </w:p>
        </w:tc>
        <w:tc>
          <w:tcPr>
            <w:tcW w:w="200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用于现场清洁时放置工具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电动垃圾清运车</w:t>
            </w:r>
          </w:p>
        </w:tc>
        <w:tc>
          <w:tcPr>
            <w:tcW w:w="172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常规品牌</w:t>
            </w: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4桶60V45A</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辆</w:t>
            </w:r>
          </w:p>
        </w:tc>
        <w:tc>
          <w:tcPr>
            <w:tcW w:w="943"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200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用于垃圾清运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双泵高压电动雾化喷雾器</w:t>
            </w:r>
          </w:p>
        </w:tc>
        <w:tc>
          <w:tcPr>
            <w:tcW w:w="1720" w:type="dxa"/>
            <w:vAlign w:val="center"/>
          </w:tcPr>
          <w:p>
            <w:pPr>
              <w:tabs>
                <w:tab w:val="left" w:pos="2160"/>
              </w:tabs>
              <w:adjustRightInd w:val="0"/>
              <w:snapToGrid w:val="0"/>
              <w:spacing w:line="240" w:lineRule="atLeast"/>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16L</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台</w:t>
            </w:r>
          </w:p>
        </w:tc>
        <w:tc>
          <w:tcPr>
            <w:tcW w:w="943"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2003"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手动操作洗地机</w:t>
            </w:r>
          </w:p>
        </w:tc>
        <w:tc>
          <w:tcPr>
            <w:tcW w:w="1720" w:type="dxa"/>
            <w:vAlign w:val="center"/>
          </w:tcPr>
          <w:p>
            <w:pPr>
              <w:tabs>
                <w:tab w:val="left" w:pos="2160"/>
              </w:tabs>
              <w:adjustRightInd w:val="0"/>
              <w:snapToGrid w:val="0"/>
              <w:spacing w:line="240" w:lineRule="atLeast"/>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r>
              <w:rPr>
                <w:rFonts w:ascii="仿宋" w:hAnsi="仿宋" w:eastAsia="仿宋" w:cs="仿宋"/>
                <w:color w:val="auto"/>
                <w:sz w:val="32"/>
                <w:szCs w:val="32"/>
                <w:highlight w:val="none"/>
              </w:rPr>
              <w:t>杨子YZ-X2</w:t>
            </w: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台</w:t>
            </w:r>
          </w:p>
        </w:tc>
        <w:tc>
          <w:tcPr>
            <w:tcW w:w="943"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2003"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用于地面清洁、地毯清洗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05" w:type="dxa"/>
            <w:gridSpan w:val="7"/>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说明：根据实际补充</w:t>
            </w:r>
          </w:p>
          <w:p>
            <w:pPr>
              <w:pStyle w:val="5"/>
              <w:rPr>
                <w:rFonts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lang w:eastAsia="zh-CN"/>
              </w:rPr>
              <w:t>备注：包括单部限于上述种类物品,易耗品以现场实际用量为准，库存量不低于10%，不得出现缺货断货情况，影响日常清洁</w:t>
            </w:r>
          </w:p>
        </w:tc>
      </w:tr>
    </w:tbl>
    <w:p>
      <w:pPr>
        <w:pStyle w:val="9"/>
        <w:tabs>
          <w:tab w:val="left" w:pos="709"/>
        </w:tabs>
        <w:spacing w:line="400" w:lineRule="exact"/>
        <w:jc w:val="center"/>
        <w:rPr>
          <w:rFonts w:ascii="仿宋" w:hAnsi="仿宋" w:eastAsia="仿宋" w:cs="仿宋"/>
          <w:color w:val="auto"/>
          <w:sz w:val="32"/>
          <w:szCs w:val="32"/>
          <w:highlight w:val="none"/>
        </w:rPr>
      </w:pPr>
    </w:p>
    <w:p>
      <w:p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4）保洁公司须</w:t>
      </w:r>
      <w:r>
        <w:rPr>
          <w:rFonts w:hint="eastAsia" w:ascii="仿宋" w:hAnsi="仿宋" w:eastAsia="仿宋" w:cs="仿宋"/>
          <w:color w:val="auto"/>
          <w:sz w:val="32"/>
          <w:szCs w:val="32"/>
          <w:highlight w:val="none"/>
          <w:lang w:val="en-US" w:eastAsia="zh-CN"/>
        </w:rPr>
        <w:t>对新入职人员进行岗前培训，同时</w:t>
      </w:r>
      <w:r>
        <w:rPr>
          <w:rFonts w:ascii="仿宋" w:hAnsi="仿宋" w:eastAsia="仿宋" w:cs="仿宋"/>
          <w:color w:val="auto"/>
          <w:sz w:val="32"/>
          <w:szCs w:val="32"/>
          <w:highlight w:val="none"/>
        </w:rPr>
        <w:t>指派专业人员定期（每月不少于1次）对作业人员进行就业指导培训，加强清洁保养作业技能，科学清洁保养，避免</w:t>
      </w:r>
      <w:r>
        <w:rPr>
          <w:rFonts w:hint="eastAsia" w:ascii="仿宋" w:hAnsi="仿宋" w:eastAsia="仿宋" w:cs="仿宋"/>
          <w:color w:val="auto"/>
          <w:sz w:val="32"/>
          <w:szCs w:val="32"/>
          <w:highlight w:val="none"/>
        </w:rPr>
        <w:t>场地</w:t>
      </w:r>
      <w:r>
        <w:rPr>
          <w:rFonts w:ascii="仿宋" w:hAnsi="仿宋" w:eastAsia="仿宋" w:cs="仿宋"/>
          <w:color w:val="auto"/>
          <w:sz w:val="32"/>
          <w:szCs w:val="32"/>
          <w:highlight w:val="none"/>
        </w:rPr>
        <w:t>、设施设备二次污染或损坏。</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5）每天早上</w:t>
      </w:r>
      <w:r>
        <w:rPr>
          <w:rFonts w:hint="eastAsia" w:ascii="仿宋" w:hAnsi="仿宋" w:eastAsia="仿宋" w:cs="仿宋"/>
          <w:color w:val="auto"/>
          <w:sz w:val="32"/>
          <w:szCs w:val="32"/>
          <w:highlight w:val="none"/>
        </w:rPr>
        <w:t>优先完成大堂、</w:t>
      </w:r>
      <w:r>
        <w:rPr>
          <w:rFonts w:ascii="仿宋" w:hAnsi="仿宋" w:eastAsia="仿宋" w:cs="仿宋"/>
          <w:color w:val="auto"/>
          <w:sz w:val="32"/>
          <w:szCs w:val="32"/>
          <w:highlight w:val="none"/>
        </w:rPr>
        <w:t>楼层、</w:t>
      </w:r>
      <w:r>
        <w:rPr>
          <w:rFonts w:hint="eastAsia" w:ascii="仿宋" w:hAnsi="仿宋" w:eastAsia="仿宋" w:cs="仿宋"/>
          <w:color w:val="auto"/>
          <w:sz w:val="32"/>
          <w:szCs w:val="32"/>
          <w:highlight w:val="none"/>
          <w:lang w:val="en-US" w:eastAsia="zh-CN"/>
        </w:rPr>
        <w:t>贵宾通道、</w:t>
      </w:r>
      <w:r>
        <w:rPr>
          <w:rFonts w:ascii="仿宋" w:hAnsi="仿宋" w:eastAsia="仿宋" w:cs="仿宋"/>
          <w:color w:val="auto"/>
          <w:sz w:val="32"/>
          <w:szCs w:val="32"/>
          <w:highlight w:val="none"/>
        </w:rPr>
        <w:t>地下室</w:t>
      </w:r>
      <w:r>
        <w:rPr>
          <w:rFonts w:hint="eastAsia" w:ascii="仿宋" w:hAnsi="仿宋" w:eastAsia="仿宋" w:cs="仿宋"/>
          <w:color w:val="auto"/>
          <w:sz w:val="32"/>
          <w:szCs w:val="32"/>
          <w:highlight w:val="none"/>
        </w:rPr>
        <w:t>等地面清洁、卫生间、电梯卫生、玻璃护栏、大门等区域卫生清洁工作。</w:t>
      </w:r>
      <w:r>
        <w:rPr>
          <w:rFonts w:hint="eastAsia" w:ascii="仿宋" w:hAnsi="仿宋" w:eastAsia="仿宋" w:cs="仿宋"/>
          <w:color w:val="auto"/>
          <w:sz w:val="32"/>
          <w:szCs w:val="32"/>
          <w:highlight w:val="none"/>
          <w:lang w:val="en-US" w:eastAsia="zh-CN"/>
        </w:rPr>
        <w:t>每半个月对小堂、大堂雨棚进行一次清洗，</w:t>
      </w:r>
      <w:r>
        <w:rPr>
          <w:rFonts w:hint="eastAsia" w:ascii="仿宋" w:hAnsi="仿宋" w:eastAsia="仿宋" w:cs="仿宋"/>
          <w:color w:val="auto"/>
          <w:sz w:val="32"/>
          <w:szCs w:val="32"/>
          <w:highlight w:val="none"/>
        </w:rPr>
        <w:t>如因岗位工作在规定时间内未完成的，需延长工作时长，保洁员工要服从安排，不得推脱，招标人无需额外支出费用。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6）</w:t>
      </w:r>
      <w:r>
        <w:rPr>
          <w:rFonts w:hint="eastAsia" w:ascii="仿宋" w:hAnsi="仿宋" w:eastAsia="仿宋" w:cs="仿宋"/>
          <w:color w:val="auto"/>
          <w:sz w:val="32"/>
          <w:szCs w:val="32"/>
          <w:highlight w:val="none"/>
        </w:rPr>
        <w:t>保洁员工</w:t>
      </w:r>
      <w:r>
        <w:rPr>
          <w:rFonts w:ascii="仿宋" w:hAnsi="仿宋" w:eastAsia="仿宋" w:cs="仿宋"/>
          <w:color w:val="auto"/>
          <w:sz w:val="32"/>
          <w:szCs w:val="32"/>
          <w:highlight w:val="none"/>
        </w:rPr>
        <w:t>8</w:t>
      </w:r>
      <w:r>
        <w:rPr>
          <w:rFonts w:hint="eastAsia" w:ascii="仿宋" w:hAnsi="仿宋" w:eastAsia="仿宋" w:cs="仿宋"/>
          <w:color w:val="auto"/>
          <w:sz w:val="32"/>
          <w:szCs w:val="32"/>
          <w:highlight w:val="none"/>
        </w:rPr>
        <w:t>小时工作制，具体时间</w:t>
      </w:r>
      <w:r>
        <w:rPr>
          <w:rFonts w:ascii="仿宋" w:hAnsi="仿宋" w:eastAsia="仿宋" w:cs="仿宋"/>
          <w:color w:val="auto"/>
          <w:sz w:val="32"/>
          <w:szCs w:val="32"/>
          <w:highlight w:val="none"/>
        </w:rPr>
        <w:t>以甲方通知为准</w:t>
      </w:r>
      <w:r>
        <w:rPr>
          <w:rFonts w:hint="eastAsia" w:ascii="仿宋" w:hAnsi="仿宋" w:eastAsia="仿宋" w:cs="仿宋"/>
          <w:color w:val="auto"/>
          <w:sz w:val="32"/>
          <w:szCs w:val="32"/>
          <w:highlight w:val="none"/>
        </w:rPr>
        <w:t>，每周休息一天，如遇法定节假日按招标人工作时间调整人员数量，招标人无需另行支付费用。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7）保洁须配合完成按照《厦门经济特区生活垃圾分类管理办法》对垃圾进行分类收集</w:t>
      </w:r>
      <w:r>
        <w:rPr>
          <w:rFonts w:hint="eastAsia" w:ascii="仿宋" w:hAnsi="仿宋" w:eastAsia="仿宋" w:cs="仿宋"/>
          <w:color w:val="auto"/>
          <w:sz w:val="32"/>
          <w:szCs w:val="32"/>
          <w:highlight w:val="none"/>
        </w:rPr>
        <w:t>等</w:t>
      </w:r>
      <w:r>
        <w:rPr>
          <w:rFonts w:ascii="仿宋" w:hAnsi="仿宋" w:eastAsia="仿宋" w:cs="仿宋"/>
          <w:color w:val="auto"/>
          <w:sz w:val="32"/>
          <w:szCs w:val="32"/>
          <w:highlight w:val="none"/>
        </w:rPr>
        <w:t>工作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同时须做好</w:t>
      </w:r>
      <w:r>
        <w:rPr>
          <w:rFonts w:hint="eastAsia" w:ascii="仿宋" w:hAnsi="仿宋" w:eastAsia="仿宋" w:cs="仿宋"/>
          <w:color w:val="auto"/>
          <w:sz w:val="32"/>
          <w:szCs w:val="32"/>
          <w:highlight w:val="none"/>
        </w:rPr>
        <w:t>日常</w:t>
      </w:r>
      <w:r>
        <w:rPr>
          <w:rFonts w:ascii="仿宋" w:hAnsi="仿宋" w:eastAsia="仿宋" w:cs="仿宋"/>
          <w:color w:val="auto"/>
          <w:sz w:val="32"/>
          <w:szCs w:val="32"/>
          <w:highlight w:val="none"/>
        </w:rPr>
        <w:t>消杀事宜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配合社区相关组织的垃圾分类作业工作。</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8）保洁范围内小堆无主土头、废弃物应及时清除。</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9）早晚业主出行动线</w:t>
      </w:r>
      <w:r>
        <w:rPr>
          <w:rFonts w:hint="eastAsia" w:ascii="仿宋" w:hAnsi="仿宋" w:eastAsia="仿宋" w:cs="仿宋"/>
          <w:color w:val="auto"/>
          <w:sz w:val="32"/>
          <w:szCs w:val="32"/>
          <w:highlight w:val="none"/>
        </w:rPr>
        <w:t>流量大，作业时要十分注意作业工具不能碰到业主，不要影响业主通行，不要引起业主反感。</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10）</w:t>
      </w:r>
      <w:r>
        <w:rPr>
          <w:rFonts w:hint="eastAsia" w:ascii="仿宋" w:hAnsi="仿宋" w:eastAsia="仿宋" w:cs="仿宋"/>
          <w:color w:val="auto"/>
          <w:sz w:val="32"/>
          <w:szCs w:val="32"/>
          <w:highlight w:val="none"/>
        </w:rPr>
        <w:t>对公共设施，如跑、冒、滴、漏水，设施损坏等现象，及时发现并向领班或主管汇报。</w:t>
      </w:r>
    </w:p>
    <w:p>
      <w:pPr>
        <w:pStyle w:val="31"/>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11）</w:t>
      </w:r>
      <w:r>
        <w:rPr>
          <w:rFonts w:hint="eastAsia" w:ascii="仿宋" w:hAnsi="仿宋" w:eastAsia="仿宋" w:cs="仿宋"/>
          <w:color w:val="auto"/>
          <w:sz w:val="32"/>
          <w:szCs w:val="32"/>
          <w:highlight w:val="none"/>
        </w:rPr>
        <w:t>配合消杀人员定期对责任区域的蚁虫、鼠害进行消杀，确保无“四害”。</w:t>
      </w:r>
    </w:p>
    <w:p>
      <w:pPr>
        <w:pStyle w:val="31"/>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每次使用完保洁工具、器具后应清洗干净，统一存放于指定地点，并及时补充或申领保洁工具、器具。</w:t>
      </w:r>
    </w:p>
    <w:p>
      <w:pPr>
        <w:pStyle w:val="31"/>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楼内发现可疑人员应及时向领班或主管汇报。</w:t>
      </w:r>
    </w:p>
    <w:p>
      <w:pPr>
        <w:pStyle w:val="31"/>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14）清洁服务费以每月中标人现在工作人员实际出勤为依据，如遇人员离职缺编现象应及时告知招标人，须在一周内补上空缺编制。</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15）做好市、区等市容考评及其它重大检查评比（如文明城市检查等）庆典活动期间的市容保障任务。</w:t>
      </w:r>
    </w:p>
    <w:p>
      <w:pPr>
        <w:pStyle w:val="31"/>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16）保洁现场工作人员不得</w:t>
      </w:r>
      <w:r>
        <w:rPr>
          <w:rFonts w:hint="eastAsia" w:ascii="仿宋" w:hAnsi="仿宋" w:eastAsia="仿宋" w:cs="仿宋"/>
          <w:color w:val="auto"/>
          <w:sz w:val="32"/>
          <w:szCs w:val="32"/>
          <w:highlight w:val="none"/>
        </w:rPr>
        <w:t>索取小费及财物，因此造成的投诉等其他负面影响由中标人负责，招标人有权视情节轻重做出相应处罚。</w:t>
      </w:r>
    </w:p>
    <w:p>
      <w:pPr>
        <w:pStyle w:val="31"/>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7）</w:t>
      </w:r>
      <w:r>
        <w:rPr>
          <w:rFonts w:hint="eastAsia" w:ascii="仿宋" w:hAnsi="仿宋" w:eastAsia="仿宋" w:cs="仿宋"/>
          <w:color w:val="auto"/>
          <w:sz w:val="32"/>
          <w:szCs w:val="32"/>
          <w:highlight w:val="none"/>
        </w:rPr>
        <w:t>要注意机械使用安全，所用机械设备、插座板、引线等，作业前需事先须严格检查，谨防因漏电短路而引发火情。</w:t>
      </w:r>
    </w:p>
    <w:p>
      <w:pPr>
        <w:pStyle w:val="31"/>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8）中标人</w:t>
      </w:r>
      <w:r>
        <w:rPr>
          <w:rFonts w:hint="eastAsia" w:ascii="仿宋" w:hAnsi="仿宋" w:eastAsia="仿宋" w:cs="仿宋"/>
          <w:color w:val="auto"/>
          <w:sz w:val="32"/>
          <w:szCs w:val="32"/>
          <w:highlight w:val="none"/>
        </w:rPr>
        <w:t>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auto"/>
          <w:sz w:val="32"/>
          <w:szCs w:val="32"/>
          <w:highlight w:val="none"/>
        </w:rPr>
      </w:pPr>
      <w:r>
        <w:rPr>
          <w:rFonts w:ascii="仿宋" w:hAnsi="仿宋" w:eastAsia="仿宋" w:cs="Arial"/>
          <w:b/>
          <w:color w:val="auto"/>
          <w:kern w:val="0"/>
          <w:sz w:val="32"/>
          <w:szCs w:val="32"/>
          <w:highlight w:val="none"/>
        </w:rPr>
        <w:t>3.清洁管理</w:t>
      </w:r>
    </w:p>
    <w:p>
      <w:pPr>
        <w:spacing w:line="500" w:lineRule="exact"/>
        <w:ind w:firstLine="640" w:firstLineChars="200"/>
        <w:rPr>
          <w:rFonts w:ascii="仿宋" w:hAnsi="仿宋" w:eastAsia="仿宋" w:cs="HRLMBQ+ËÎÌå"/>
          <w:color w:val="auto"/>
          <w:sz w:val="32"/>
          <w:szCs w:val="32"/>
          <w:highlight w:val="none"/>
        </w:rPr>
      </w:pPr>
      <w:r>
        <w:rPr>
          <w:rFonts w:hint="eastAsia" w:ascii="仿宋" w:hAnsi="仿宋" w:eastAsia="仿宋" w:cs="仿宋"/>
          <w:color w:val="auto"/>
          <w:sz w:val="32"/>
          <w:szCs w:val="32"/>
          <w:highlight w:val="none"/>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color w:val="auto"/>
          <w:sz w:val="32"/>
          <w:szCs w:val="32"/>
          <w:highlight w:val="none"/>
        </w:rPr>
        <w:t>。</w:t>
      </w:r>
    </w:p>
    <w:p>
      <w:pPr>
        <w:autoSpaceDE w:val="0"/>
        <w:autoSpaceDN w:val="0"/>
        <w:adjustRightInd w:val="0"/>
        <w:spacing w:line="500" w:lineRule="exact"/>
        <w:ind w:firstLine="420"/>
        <w:jc w:val="left"/>
        <w:rPr>
          <w:rFonts w:ascii="仿宋" w:hAnsi="仿宋" w:eastAsia="仿宋"/>
          <w:b/>
          <w:bCs/>
          <w:color w:val="auto"/>
          <w:sz w:val="32"/>
          <w:szCs w:val="32"/>
          <w:highlight w:val="none"/>
        </w:rPr>
      </w:pPr>
      <w:r>
        <w:rPr>
          <w:rFonts w:ascii="仿宋" w:hAnsi="仿宋" w:eastAsia="仿宋" w:cs="Arial"/>
          <w:b/>
          <w:color w:val="auto"/>
          <w:kern w:val="0"/>
          <w:sz w:val="32"/>
          <w:szCs w:val="32"/>
          <w:highlight w:val="none"/>
        </w:rPr>
        <w:t>4</w:t>
      </w:r>
      <w:r>
        <w:rPr>
          <w:rFonts w:ascii="仿宋" w:hAnsi="仿宋" w:eastAsia="仿宋" w:cs="Arial"/>
          <w:color w:val="auto"/>
          <w:kern w:val="0"/>
          <w:sz w:val="32"/>
          <w:szCs w:val="32"/>
          <w:highlight w:val="none"/>
        </w:rPr>
        <w:t>.</w:t>
      </w:r>
      <w:r>
        <w:rPr>
          <w:rFonts w:hint="eastAsia" w:ascii="仿宋" w:hAnsi="仿宋" w:eastAsia="仿宋"/>
          <w:b/>
          <w:bCs/>
          <w:color w:val="auto"/>
          <w:sz w:val="32"/>
          <w:szCs w:val="32"/>
          <w:highlight w:val="none"/>
        </w:rPr>
        <w:t>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范围</w:t>
            </w:r>
          </w:p>
        </w:tc>
        <w:tc>
          <w:tcPr>
            <w:tcW w:w="3732" w:type="dxa"/>
            <w:vAlign w:val="center"/>
          </w:tcPr>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作业内容</w:t>
            </w:r>
          </w:p>
        </w:tc>
        <w:tc>
          <w:tcPr>
            <w:tcW w:w="2065"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服务标准</w:t>
            </w:r>
          </w:p>
        </w:tc>
        <w:tc>
          <w:tcPr>
            <w:tcW w:w="1346"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清洁方式</w:t>
            </w:r>
          </w:p>
        </w:tc>
        <w:tc>
          <w:tcPr>
            <w:tcW w:w="1594"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大堂/门厅</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1、清扫公共区域纸屑、烟蒂、杂物等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无垃圾、水迹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巡视保洁</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无灰尘、水迹、污迹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尘推</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3、抹净大门（2M以下）及把手</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4、抹净大门（2M以上）及把手</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5、标识标牌清抹</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6、3M以下的玻璃、墙面的保洁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7、3M以上的玻璃、墙面的保洁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大堂、小堂的雨棚清洗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半月</w:t>
            </w:r>
            <w:r>
              <w:rPr>
                <w:rFonts w:hint="eastAsia" w:ascii="仿宋" w:hAnsi="仿宋" w:eastAsia="仿宋" w:cs="仿宋"/>
                <w:color w:val="auto"/>
                <w:sz w:val="28"/>
                <w:szCs w:val="28"/>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8、天花板除尘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干净、无蜘蛛丝、无印迹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9、踢脚线、墙角擦拭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10、公共区域内总台、休息区桌椅</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11、公共区域内绿化、陈设品擦拭除尘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无灰尘、印迹，盆内无垃圾落叶</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12、防滑提示牌的摆放</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干净、无破损</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13、上门收集垃圾并分类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每日不少于2次，清运时间以实际工作需求来定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14、垃圾桶桶内垃圾分类，桶身清理，并抹净表面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15、地面石材晶面保养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基础保养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楼层公共区域/电梯厅</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干净、无水迹、污迹</w:t>
            </w:r>
          </w:p>
        </w:tc>
        <w:tc>
          <w:tcPr>
            <w:tcW w:w="1346"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打扫、</w:t>
            </w:r>
            <w:r>
              <w:rPr>
                <w:rFonts w:hint="eastAsia" w:ascii="仿宋" w:hAnsi="仿宋" w:eastAsia="仿宋" w:cs="仿宋"/>
                <w:color w:val="auto"/>
                <w:sz w:val="28"/>
                <w:szCs w:val="28"/>
                <w:highlight w:val="none"/>
                <w:lang w:val="en-US" w:eastAsia="zh-CN"/>
              </w:rPr>
              <w:t>尘推</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2、地面石材晶面保养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抛光打磨</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玻璃</w:t>
            </w:r>
            <w:r>
              <w:rPr>
                <w:rFonts w:hint="eastAsia" w:ascii="仿宋" w:hAnsi="仿宋" w:eastAsia="仿宋" w:cs="仿宋"/>
                <w:color w:val="auto"/>
                <w:kern w:val="0"/>
                <w:sz w:val="28"/>
                <w:szCs w:val="28"/>
                <w:highlight w:val="none"/>
              </w:rPr>
              <w:t>墙面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4、踢脚线、墙角、天花板、灯具、窗户（台）、栏杆除尘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6、垃圾桶桶内垃圾分类，桶身清理，并抹净表面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shd w:val="clear" w:color="auto" w:fill="auto"/>
            <w:vAlign w:val="center"/>
          </w:tcPr>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公共区域不锈钢面板</w:t>
            </w:r>
          </w:p>
        </w:tc>
        <w:tc>
          <w:tcPr>
            <w:tcW w:w="2065"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干净、光滑、无污迹</w:t>
            </w:r>
          </w:p>
        </w:tc>
        <w:tc>
          <w:tcPr>
            <w:tcW w:w="1346"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清洗、上油或打亮</w:t>
            </w:r>
          </w:p>
        </w:tc>
        <w:tc>
          <w:tcPr>
            <w:tcW w:w="1594"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月</w:t>
            </w:r>
            <w:r>
              <w:rPr>
                <w:rFonts w:hint="eastAsia" w:ascii="仿宋" w:hAnsi="仿宋" w:eastAsia="仿宋" w:cs="仿宋"/>
                <w:color w:val="auto"/>
                <w:sz w:val="28"/>
                <w:szCs w:val="28"/>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1、收集垃圾并分类，清洗垃圾桶</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无垃圾落地、污迹、异味，垃圾按要求分类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收集、分类、擦拭、清洗</w:t>
            </w:r>
          </w:p>
        </w:tc>
        <w:tc>
          <w:tcPr>
            <w:tcW w:w="1594"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2、卫生间保洁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干净，无垃圾、污迹、异味，无堆放杂物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Merge w:val="continue"/>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shd w:val="clear" w:color="auto" w:fill="auto"/>
            <w:vAlign w:val="center"/>
          </w:tcPr>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3、深度清洁</w:t>
            </w:r>
          </w:p>
        </w:tc>
        <w:tc>
          <w:tcPr>
            <w:tcW w:w="2065"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洁具亮化、下水口无异味反味、排风口无污渍灰尘、玻璃胶无发霉、</w:t>
            </w:r>
          </w:p>
        </w:tc>
        <w:tc>
          <w:tcPr>
            <w:tcW w:w="1346"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擦拭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清洁、用药剂</w:t>
            </w:r>
          </w:p>
        </w:tc>
        <w:tc>
          <w:tcPr>
            <w:tcW w:w="1594" w:type="dxa"/>
            <w:shd w:val="clear" w:color="auto" w:fill="auto"/>
            <w:vAlign w:val="center"/>
          </w:tcPr>
          <w:p>
            <w:pPr>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电梯轿厢</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1、电梯轿厢内外清洁擦拭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2、电梯轿厢及楼层轿厢面板不锈钢保养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消防楼梯</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1、扶手、闭门器除尘</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2、楼梯地面、墙面及梯阶清扫、擦拭除尘及拣拾垃圾</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3、消防门及各类标识牌</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4、窗户（台）、天花板、灯具、栏杆的除尘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1、地面清扫</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干净、无垃圾、无堆放杂物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3、标识牌擦拭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1、责任区域地面、水景等的保洁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2、清理草坪花圃散落废纸、烟蒂、杂物、落叶等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3、外围责任区域地面的冲洗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4、排水沟、雨水井、窨井盖等清洁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5、擦拭室外责任区内各种标识标牌、广告牌、宣传栏等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6、室外灯具擦拭除尘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7、架空层、信报箱、快递柜等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8、果皮箱、分类垃圾桶、垃圾中转站垃圾分类及垃圾桶清洗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带盖垃圾桶密闭，无垃圾落地，垃圾无混装，垃圾桶无异味、无蚊虫、无污迹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9、分类垃圾桶及垃圾中转站消杀</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无异味、无蚊虫</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天井</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内、外天井清洁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无垃圾、无积土</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非机动车停放点</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停放点保洁、设施除尘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地下车库</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1、地面的清扫</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3、下水沟定期清洁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干净、无泥沙</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4、天花板、照明设备及标识标牌清抹除尘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5、消防设施、器材除尘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6、安全作业</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穿戴反光背心</w:t>
            </w:r>
          </w:p>
        </w:tc>
        <w:tc>
          <w:tcPr>
            <w:tcW w:w="1346" w:type="dxa"/>
            <w:vAlign w:val="center"/>
          </w:tcPr>
          <w:p>
            <w:pPr>
              <w:jc w:val="center"/>
              <w:rPr>
                <w:rFonts w:ascii="仿宋" w:hAnsi="仿宋" w:eastAsia="仿宋" w:cs="仿宋"/>
                <w:color w:val="auto"/>
                <w:sz w:val="28"/>
                <w:szCs w:val="28"/>
                <w:highlight w:val="none"/>
              </w:rPr>
            </w:pP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公共区域各类管网、消防及应急设施</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1、消防管道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2、给排水管道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3、送、排风管道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4、送、排风口， </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6、消防设施、器材等擦拭除尘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无锈、无灰尘、无杂物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7、应急灯、消防疏散指示灯、楼层指示灯除尘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管理用房</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1、地面、桌面等清洁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2、门窗的擦拭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3、室内绿植</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四害消杀</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1、窨井、明暗沟、房前屋后、楼层、地下室、消防楼梯等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有效，不使用违禁药品，作业时按要求穿戴防护服、护目镜、口罩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2、消杀药品包装（容器）、四害废弃物（如老鼠、蟑螂、剩余药品等）处置</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按要求放置于有害垃圾桶</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放置</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保洁工具摆放、清洗，保洁设备存放、保养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根据服务处要求定点、有序摆放或存放，工具、设备表面干净，无异味、明显污迹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垃圾清运</w:t>
            </w:r>
          </w:p>
        </w:tc>
        <w:tc>
          <w:tcPr>
            <w:tcW w:w="3732"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1、清运</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每日清运不少于2次，清运时间根据实际需求来定，垃圾日产日清</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无满桶、漏桶，垃圾不落地、不混装、不混运，桶身无破损 </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清运后，垃圾容器归位至指定位置、有序摆放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2、定点运送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垃圾运送至项目所属清洁楼或市政指定地点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运送</w:t>
            </w:r>
          </w:p>
        </w:tc>
        <w:tc>
          <w:tcPr>
            <w:tcW w:w="1594" w:type="dxa"/>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8737" w:type="dxa"/>
            <w:gridSpan w:val="4"/>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根据项目实际情况增加</w:t>
            </w:r>
          </w:p>
        </w:tc>
      </w:tr>
    </w:tbl>
    <w:p>
      <w:pPr>
        <w:rPr>
          <w:rFonts w:ascii="仿宋" w:hAnsi="仿宋" w:eastAsia="仿宋" w:cs="仿宋"/>
          <w:b/>
          <w:bCs/>
          <w:color w:val="auto"/>
          <w:sz w:val="32"/>
          <w:szCs w:val="32"/>
          <w:highlight w:val="none"/>
        </w:rPr>
      </w:pPr>
    </w:p>
    <w:p>
      <w:pPr>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t>4.2</w:t>
      </w:r>
      <w:r>
        <w:rPr>
          <w:rFonts w:hint="eastAsia" w:ascii="仿宋" w:hAnsi="仿宋" w:eastAsia="仿宋" w:cs="仿宋"/>
          <w:b/>
          <w:bCs/>
          <w:color w:val="auto"/>
          <w:sz w:val="32"/>
          <w:szCs w:val="32"/>
          <w:highlight w:val="none"/>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序号</w:t>
            </w:r>
          </w:p>
        </w:tc>
        <w:tc>
          <w:tcPr>
            <w:tcW w:w="90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作业大项</w:t>
            </w:r>
          </w:p>
        </w:tc>
        <w:tc>
          <w:tcPr>
            <w:tcW w:w="2063"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作业小项</w:t>
            </w:r>
          </w:p>
        </w:tc>
        <w:tc>
          <w:tcPr>
            <w:tcW w:w="461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服务标准</w:t>
            </w:r>
          </w:p>
        </w:tc>
        <w:tc>
          <w:tcPr>
            <w:tcW w:w="796"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室内</w:t>
            </w: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大堂玻璃门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把手无灰尘、印迹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玻璃、门框、窗框无手印和灰尘，保持光亮、干净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地面石材</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（日常清洁）</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清洁无污迹</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清洁无果皮杂物等</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石材清洁无污迹、无污染</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墙面石材</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表面光亮、无污渍、无划痕、无水渍</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各楼层、各区域石材亮度均匀统一，无较大光亮度偏差</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垂直电梯</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轿箱地面无垃圾无污渍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电梯门、四壁不锈钢、按键光洁明亮、无污渍、无手印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电梯门槽无垃圾杂物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地面地毯干净整洁、无泥沙、无污渍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灯饰排风口无明显积尘、污渍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扶手无灰尘、光亮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垃圾无混装，积存量不超过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w:t>
            </w:r>
          </w:p>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墙面、地脚线无污渍、光亮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各种开关线板无污渍、无灰尘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天花板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无蜘蛛网、无污渍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服务台</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服务平台外立面无灰尘、无污迹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顶部灯具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天花板无污渍、无灰尘、无蜘蛛网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强弱电、水管井外立面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设施设备、管道无灰尘、无污渍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植物花盘、花箱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无破损、变形</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盆内无垃圾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家具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干净、整洁、无尘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办公区</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地面无尘无纸屑、无污渍保持光洁明亮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墙面无尘渍、无污渍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门无手印、无灰尘、无污渍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窗台、窗框无污渍、无尘渍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电脑、电话等办公设备无污渍、无手印、光洁如新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办公家具无尘、无纸屑、无污渍、沙发光亮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2</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外围部分</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无隔夜垃圾，清洁到位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1</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地下部分</w:t>
            </w: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9</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隔板无污渍、痰渍、保持洁净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平面镜无污渍、无水渍、无手印、保持镜面明净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p>
        </w:tc>
      </w:tr>
    </w:tbl>
    <w:p>
      <w:pPr>
        <w:spacing w:line="500" w:lineRule="exact"/>
        <w:ind w:firstLine="643" w:firstLineChars="200"/>
        <w:rPr>
          <w:rFonts w:ascii="仿宋" w:hAnsi="仿宋" w:eastAsia="仿宋"/>
          <w:b/>
          <w:color w:val="auto"/>
          <w:sz w:val="32"/>
          <w:szCs w:val="32"/>
          <w:highlight w:val="none"/>
        </w:rPr>
      </w:pPr>
      <w:bookmarkStart w:id="162" w:name="_Toc29484"/>
      <w:r>
        <w:rPr>
          <w:rFonts w:hint="eastAsia" w:ascii="仿宋" w:hAnsi="仿宋" w:eastAsia="仿宋"/>
          <w:b/>
          <w:color w:val="auto"/>
          <w:sz w:val="32"/>
          <w:szCs w:val="32"/>
          <w:highlight w:val="none"/>
        </w:rPr>
        <w:t>三、服务期限</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年，自2024年1</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月</w:t>
      </w:r>
      <w:r>
        <w:rPr>
          <w:rFonts w:ascii="仿宋" w:hAnsi="仿宋" w:eastAsia="仿宋"/>
          <w:color w:val="auto"/>
          <w:sz w:val="32"/>
          <w:szCs w:val="32"/>
          <w:highlight w:val="none"/>
        </w:rPr>
        <w:t>1</w:t>
      </w:r>
      <w:r>
        <w:rPr>
          <w:rFonts w:hint="eastAsia" w:ascii="仿宋" w:hAnsi="仿宋" w:eastAsia="仿宋"/>
          <w:color w:val="auto"/>
          <w:sz w:val="32"/>
          <w:szCs w:val="32"/>
          <w:highlight w:val="none"/>
        </w:rPr>
        <w:t>日至202</w:t>
      </w:r>
      <w:r>
        <w:rPr>
          <w:rFonts w:hint="eastAsia" w:ascii="仿宋" w:hAnsi="仿宋" w:eastAsia="仿宋"/>
          <w:color w:val="auto"/>
          <w:sz w:val="32"/>
          <w:szCs w:val="32"/>
          <w:highlight w:val="none"/>
          <w:lang w:eastAsia="zh-CN"/>
        </w:rPr>
        <w:t>5</w:t>
      </w:r>
      <w:r>
        <w:rPr>
          <w:rFonts w:hint="eastAsia" w:ascii="仿宋" w:hAnsi="仿宋" w:eastAsia="仿宋"/>
          <w:color w:val="auto"/>
          <w:sz w:val="32"/>
          <w:szCs w:val="32"/>
          <w:highlight w:val="none"/>
        </w:rPr>
        <w:t>年1</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月</w:t>
      </w:r>
      <w:r>
        <w:rPr>
          <w:rFonts w:ascii="仿宋" w:hAnsi="仿宋" w:eastAsia="仿宋"/>
          <w:color w:val="auto"/>
          <w:sz w:val="32"/>
          <w:szCs w:val="32"/>
          <w:highlight w:val="none"/>
        </w:rPr>
        <w:t>3</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日止，以合同签订日期为准，在本合同期内，如业主单位未向甲方采购本服务，本合同自动终止；实际进场时间以甲方书面通知为准。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注：若有疑问或需前往踏勘，请与</w:t>
      </w:r>
      <w:r>
        <w:rPr>
          <w:rFonts w:hint="eastAsia" w:ascii="仿宋" w:hAnsi="仿宋" w:eastAsia="仿宋"/>
          <w:color w:val="auto"/>
          <w:sz w:val="32"/>
          <w:szCs w:val="32"/>
          <w:highlight w:val="none"/>
          <w:lang w:val="en-US" w:eastAsia="zh-CN"/>
        </w:rPr>
        <w:t>张</w:t>
      </w:r>
      <w:r>
        <w:rPr>
          <w:rFonts w:hint="eastAsia" w:ascii="仿宋" w:hAnsi="仿宋" w:eastAsia="仿宋"/>
          <w:color w:val="auto"/>
          <w:sz w:val="32"/>
          <w:szCs w:val="32"/>
          <w:highlight w:val="none"/>
        </w:rPr>
        <w:t>小姐联系，联系方式：</w:t>
      </w:r>
      <w:r>
        <w:rPr>
          <w:rFonts w:hint="eastAsia" w:ascii="仿宋" w:hAnsi="仿宋" w:eastAsia="仿宋"/>
          <w:color w:val="auto"/>
          <w:sz w:val="32"/>
          <w:szCs w:val="32"/>
          <w:highlight w:val="none"/>
          <w:lang w:val="en-US" w:eastAsia="zh-CN"/>
        </w:rPr>
        <w:t>13696963942</w:t>
      </w:r>
      <w:r>
        <w:rPr>
          <w:rFonts w:hint="eastAsia" w:ascii="仿宋" w:hAnsi="仿宋" w:eastAsia="仿宋"/>
          <w:color w:val="auto"/>
          <w:sz w:val="32"/>
          <w:szCs w:val="32"/>
          <w:highlight w:val="none"/>
        </w:rPr>
        <w:t>。</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四、保洁费用结算</w:t>
      </w:r>
    </w:p>
    <w:p>
      <w:pPr>
        <w:spacing w:line="500" w:lineRule="exact"/>
        <w:ind w:firstLine="640" w:firstLineChars="200"/>
        <w:rPr>
          <w:rFonts w:ascii="仿宋" w:hAnsi="仿宋" w:eastAsia="仿宋"/>
          <w:color w:val="auto"/>
          <w:sz w:val="32"/>
          <w:szCs w:val="32"/>
          <w:highlight w:val="none"/>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olor w:val="auto"/>
          <w:sz w:val="32"/>
          <w:szCs w:val="32"/>
          <w:highlight w:val="none"/>
        </w:rPr>
        <w:t>保洁费用按月根据招标人实际需求及到岗人数据实结算。中标单位按时向甲方提合法有效的增值税专用票/普票，甲方在收到乙方发票并进行国税业务系统认证（限增值税专用发票）后进行付款。</w:t>
      </w:r>
    </w:p>
    <w:p>
      <w:pPr>
        <w:pStyle w:val="3"/>
        <w:keepNext w:val="0"/>
        <w:keepLines w:val="0"/>
        <w:spacing w:before="0" w:after="0" w:line="500" w:lineRule="exact"/>
        <w:jc w:val="center"/>
        <w:rPr>
          <w:rFonts w:ascii="仿宋" w:hAnsi="仿宋" w:eastAsia="仿宋"/>
          <w:color w:val="auto"/>
          <w:sz w:val="32"/>
          <w:highlight w:val="none"/>
        </w:rPr>
      </w:pPr>
      <w:bookmarkStart w:id="163" w:name="_Toc23120"/>
      <w:r>
        <w:rPr>
          <w:rFonts w:hint="eastAsia" w:ascii="仿宋" w:hAnsi="仿宋" w:eastAsia="仿宋"/>
          <w:color w:val="auto"/>
          <w:sz w:val="32"/>
          <w:highlight w:val="none"/>
        </w:rPr>
        <w:t>第二节 商务技术响应要求</w:t>
      </w:r>
      <w:bookmarkEnd w:id="162"/>
      <w:bookmarkEnd w:id="163"/>
    </w:p>
    <w:p>
      <w:pPr>
        <w:spacing w:line="5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一、商务要求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*1、投标人应具备独立的法人资格，并提供法人营业执照（副本）复印件(加盖</w:t>
      </w:r>
      <w:r>
        <w:rPr>
          <w:rFonts w:hint="eastAsia" w:ascii="仿宋" w:hAnsi="仿宋" w:eastAsia="仿宋"/>
          <w:color w:val="auto"/>
          <w:sz w:val="32"/>
          <w:szCs w:val="32"/>
          <w:highlight w:val="none"/>
        </w:rPr>
        <w:t>投标人</w:t>
      </w:r>
      <w:r>
        <w:rPr>
          <w:rFonts w:ascii="仿宋" w:hAnsi="仿宋" w:eastAsia="仿宋"/>
          <w:color w:val="auto"/>
          <w:sz w:val="32"/>
          <w:szCs w:val="32"/>
          <w:highlight w:val="none"/>
        </w:rPr>
        <w:t>公章)。</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2、投标人</w:t>
      </w:r>
      <w:r>
        <w:rPr>
          <w:rFonts w:hint="eastAsia" w:ascii="仿宋" w:hAnsi="仿宋" w:eastAsia="仿宋"/>
          <w:color w:val="auto"/>
          <w:sz w:val="32"/>
          <w:szCs w:val="32"/>
          <w:highlight w:val="none"/>
        </w:rPr>
        <w:t>授</w:t>
      </w:r>
      <w:r>
        <w:rPr>
          <w:rFonts w:ascii="仿宋" w:hAnsi="仿宋" w:eastAsia="仿宋"/>
          <w:color w:val="auto"/>
          <w:sz w:val="32"/>
          <w:szCs w:val="32"/>
          <w:highlight w:val="none"/>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*3、投标人需提供自</w:t>
      </w:r>
      <w:r>
        <w:rPr>
          <w:rFonts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1</w:t>
      </w:r>
      <w:r>
        <w:rPr>
          <w:rFonts w:ascii="仿宋" w:hAnsi="仿宋" w:eastAsia="仿宋"/>
          <w:color w:val="auto"/>
          <w:sz w:val="32"/>
          <w:szCs w:val="32"/>
          <w:highlight w:val="none"/>
        </w:rPr>
        <w:t>年1月1日以来（以合同签订时间为准）服务厦门区域不少于3（含）家的物业写字楼</w:t>
      </w:r>
      <w:r>
        <w:rPr>
          <w:rFonts w:hint="eastAsia" w:ascii="仿宋" w:hAnsi="仿宋" w:eastAsia="仿宋"/>
          <w:color w:val="auto"/>
          <w:sz w:val="32"/>
          <w:szCs w:val="32"/>
          <w:highlight w:val="none"/>
          <w:lang w:eastAsia="zh-CN"/>
        </w:rPr>
        <w:t>（</w:t>
      </w:r>
      <w:r>
        <w:rPr>
          <w:rFonts w:hint="eastAsia" w:ascii="仿宋" w:hAnsi="仿宋" w:eastAsia="仿宋" w:cs="仿宋"/>
          <w:color w:val="auto"/>
          <w:sz w:val="28"/>
          <w:szCs w:val="28"/>
          <w:highlight w:val="none"/>
          <w:lang w:val="en-US" w:eastAsia="zh-CN"/>
        </w:rPr>
        <w:t>服务面积≥60000㎡及物业费单价≥10元/㎡</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等日常保洁的经营业绩经验的有效证明文件（需提供合同或验收报告的复印件，原件备查），以在厦门区域有相关业绩优先。</w:t>
      </w:r>
    </w:p>
    <w:p>
      <w:pPr>
        <w:widowControl/>
        <w:adjustRightInd w:val="0"/>
        <w:snapToGrid w:val="0"/>
        <w:spacing w:before="60" w:beforeLines="25" w:after="60" w:afterLines="25" w:line="5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4、对于本项目有提供过服务的投标人进行优先考虑。</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投标人应在投标文件中对项目工作所需时间，工作内容、进度安排以及售后服务承诺</w:t>
      </w:r>
      <w:r>
        <w:rPr>
          <w:rFonts w:hint="eastAsia" w:ascii="仿宋" w:hAnsi="仿宋" w:eastAsia="仿宋"/>
          <w:color w:val="auto"/>
          <w:sz w:val="32"/>
          <w:szCs w:val="32"/>
          <w:highlight w:val="none"/>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auto"/>
          <w:sz w:val="32"/>
          <w:highlight w:val="none"/>
        </w:rPr>
      </w:pPr>
      <w:bookmarkStart w:id="164" w:name="_Toc19615"/>
      <w:bookmarkStart w:id="165" w:name="_Toc468718876"/>
      <w:bookmarkStart w:id="166" w:name="_Toc6641"/>
      <w:r>
        <w:rPr>
          <w:rFonts w:hint="eastAsia" w:ascii="仿宋" w:hAnsi="仿宋" w:eastAsia="仿宋"/>
          <w:color w:val="auto"/>
          <w:sz w:val="32"/>
          <w:highlight w:val="none"/>
        </w:rPr>
        <w:t>第三节 报价要求</w:t>
      </w:r>
      <w:bookmarkEnd w:id="164"/>
      <w:bookmarkEnd w:id="165"/>
      <w:bookmarkEnd w:id="166"/>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167" w:name="_Toc306290240"/>
      <w:bookmarkStart w:id="168" w:name="_Toc468718878"/>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、中标人在提供服务的过程中，若出现安全事故，其责任及相应的赔偿均由中标人承担，招标人不承担所有责任及义务。</w:t>
      </w:r>
    </w:p>
    <w:bookmarkEnd w:id="8"/>
    <w:bookmarkEnd w:id="167"/>
    <w:bookmarkEnd w:id="168"/>
    <w:p>
      <w:pPr>
        <w:spacing w:line="480" w:lineRule="exact"/>
        <w:ind w:firstLine="640" w:firstLineChars="200"/>
        <w:rPr>
          <w:rFonts w:ascii="仿宋" w:hAnsi="仿宋" w:eastAsia="仿宋"/>
          <w:color w:val="auto"/>
          <w:sz w:val="32"/>
          <w:szCs w:val="32"/>
          <w:highlight w:val="none"/>
        </w:rPr>
      </w:pPr>
      <w:bookmarkStart w:id="169" w:name="_Toc25453"/>
      <w:r>
        <w:rPr>
          <w:rFonts w:hint="eastAsia" w:ascii="仿宋" w:hAnsi="仿宋" w:eastAsia="仿宋"/>
          <w:color w:val="auto"/>
          <w:sz w:val="32"/>
          <w:szCs w:val="32"/>
          <w:highlight w:val="none"/>
        </w:rPr>
        <w:t>6、履约保证金：中标人须向招标人缴交5万元履约保证金，履约保证金在双方合同终止、交接清楚、质保期结束和债权债务等关系理顺后30日历天内无息返还。</w:t>
      </w:r>
    </w:p>
    <w:p>
      <w:pPr>
        <w:pStyle w:val="2"/>
        <w:keepNext w:val="0"/>
        <w:keepLines w:val="0"/>
        <w:spacing w:before="0" w:after="0" w:line="500" w:lineRule="exact"/>
        <w:jc w:val="center"/>
        <w:rPr>
          <w:rFonts w:ascii="仿宋" w:hAnsi="仿宋" w:eastAsia="仿宋"/>
          <w:color w:val="auto"/>
          <w:highlight w:val="none"/>
        </w:rPr>
      </w:pPr>
    </w:p>
    <w:p>
      <w:pPr>
        <w:pStyle w:val="2"/>
        <w:keepNext w:val="0"/>
        <w:keepLines w:val="0"/>
        <w:spacing w:before="0" w:after="0" w:line="500" w:lineRule="exact"/>
        <w:jc w:val="center"/>
        <w:rPr>
          <w:rFonts w:ascii="仿宋" w:hAnsi="仿宋" w:eastAsia="仿宋"/>
          <w:color w:val="auto"/>
          <w:highlight w:val="none"/>
        </w:rPr>
      </w:pPr>
    </w:p>
    <w:p>
      <w:pPr>
        <w:pStyle w:val="2"/>
        <w:keepNext w:val="0"/>
        <w:keepLines w:val="0"/>
        <w:spacing w:before="0" w:after="0" w:line="500" w:lineRule="exact"/>
        <w:jc w:val="center"/>
        <w:rPr>
          <w:rFonts w:ascii="仿宋" w:hAnsi="仿宋" w:eastAsia="仿宋"/>
          <w:color w:val="auto"/>
          <w:highlight w:val="none"/>
        </w:rPr>
      </w:pPr>
    </w:p>
    <w:p>
      <w:pPr>
        <w:pStyle w:val="2"/>
        <w:keepNext w:val="0"/>
        <w:keepLines w:val="0"/>
        <w:spacing w:before="0" w:after="0" w:line="500" w:lineRule="exact"/>
        <w:jc w:val="center"/>
        <w:rPr>
          <w:rFonts w:ascii="仿宋" w:hAnsi="仿宋" w:eastAsia="仿宋"/>
          <w:color w:val="auto"/>
          <w:highlight w:val="none"/>
        </w:rPr>
      </w:pPr>
    </w:p>
    <w:p>
      <w:pPr>
        <w:pStyle w:val="2"/>
        <w:keepNext w:val="0"/>
        <w:keepLines w:val="0"/>
        <w:spacing w:before="0" w:after="0" w:line="500" w:lineRule="exact"/>
        <w:jc w:val="cente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2"/>
        <w:keepNext w:val="0"/>
        <w:keepLines w:val="0"/>
        <w:spacing w:before="0" w:after="0" w:line="500" w:lineRule="exact"/>
        <w:jc w:val="center"/>
        <w:rPr>
          <w:rFonts w:ascii="仿宋" w:hAnsi="仿宋" w:eastAsia="仿宋"/>
          <w:color w:val="auto"/>
          <w:highlight w:val="none"/>
        </w:rPr>
      </w:pPr>
      <w:bookmarkStart w:id="170" w:name="_Toc9360"/>
      <w:r>
        <w:rPr>
          <w:rFonts w:hint="eastAsia" w:ascii="仿宋" w:hAnsi="仿宋" w:eastAsia="仿宋"/>
          <w:color w:val="auto"/>
          <w:highlight w:val="none"/>
        </w:rPr>
        <w:t>第四章  投标文件格式</w:t>
      </w:r>
      <w:bookmarkEnd w:id="169"/>
      <w:bookmarkEnd w:id="170"/>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5"/>
        <w:spacing w:line="360" w:lineRule="auto"/>
        <w:rPr>
          <w:rFonts w:ascii="仿宋" w:hAnsi="仿宋" w:eastAsia="仿宋"/>
          <w:color w:val="auto"/>
          <w:highlight w:val="none"/>
        </w:rPr>
      </w:pPr>
    </w:p>
    <w:p>
      <w:pPr>
        <w:pStyle w:val="25"/>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6"/>
        <w:spacing w:line="360" w:lineRule="auto"/>
        <w:jc w:val="left"/>
        <w:rPr>
          <w:rFonts w:ascii="仿宋" w:hAnsi="仿宋" w:eastAsia="仿宋"/>
          <w:b/>
          <w:color w:val="auto"/>
          <w:sz w:val="24"/>
          <w:highlight w:val="none"/>
        </w:rPr>
      </w:pPr>
    </w:p>
    <w:p>
      <w:pPr>
        <w:pStyle w:val="26"/>
        <w:spacing w:line="360" w:lineRule="auto"/>
        <w:jc w:val="left"/>
        <w:rPr>
          <w:rFonts w:ascii="仿宋" w:hAnsi="仿宋" w:eastAsia="仿宋"/>
          <w:b/>
          <w:color w:val="auto"/>
          <w:sz w:val="24"/>
          <w:highlight w:val="none"/>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jc w:val="both"/>
        <w:rPr>
          <w:rFonts w:ascii="仿宋" w:hAnsi="仿宋" w:eastAsia="仿宋"/>
          <w:b/>
          <w:bCs/>
          <w:color w:val="auto"/>
          <w:sz w:val="32"/>
          <w:highlight w:val="none"/>
          <w:lang w:eastAsia="zh-CN"/>
        </w:rPr>
      </w:pPr>
    </w:p>
    <w:p>
      <w:pPr>
        <w:pStyle w:val="5"/>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投标人业绩证明</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4. 法人代表授权书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法人营业执照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廉洁诚信承诺书</w:t>
      </w:r>
    </w:p>
    <w:p>
      <w:pPr>
        <w:spacing w:line="500" w:lineRule="exact"/>
        <w:rPr>
          <w:rFonts w:ascii="仿宋" w:hAnsi="仿宋" w:eastAsia="仿宋" w:cs="仿宋"/>
          <w:color w:val="auto"/>
          <w:sz w:val="32"/>
          <w:szCs w:val="32"/>
          <w:highlight w:val="none"/>
        </w:rPr>
      </w:pPr>
      <w:r>
        <w:rPr>
          <w:rFonts w:hint="eastAsia" w:ascii="仿宋" w:hAnsi="仿宋" w:eastAsia="仿宋"/>
          <w:color w:val="auto"/>
          <w:sz w:val="32"/>
          <w:szCs w:val="32"/>
          <w:highlight w:val="none"/>
        </w:rPr>
        <w:t>7. 带“</w:t>
      </w:r>
      <w:r>
        <w:rPr>
          <w:rFonts w:hint="eastAsia" w:ascii="仿宋" w:hAnsi="仿宋" w:eastAsia="仿宋" w:cs="仿宋"/>
          <w:color w:val="auto"/>
          <w:sz w:val="32"/>
          <w:szCs w:val="32"/>
          <w:highlight w:val="none"/>
        </w:rPr>
        <w:t>★”号条款逐条响应情况表</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8. 投标人提交的其它资料</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9. 投标人密封条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10. 保洁服务合同</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171"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171"/>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厦门国贸城市服务集团股份有限公司：</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正式授权并代表投标人（投标人名称、地址）提交下述文件正本一份、副本一份、</w:t>
      </w:r>
      <w:r>
        <w:rPr>
          <w:rFonts w:hint="eastAsia" w:ascii="仿宋" w:hAnsi="仿宋" w:eastAsia="仿宋" w:cs="仿宋"/>
          <w:color w:val="auto"/>
          <w:kern w:val="0"/>
          <w:sz w:val="32"/>
          <w:szCs w:val="32"/>
          <w:highlight w:val="none"/>
        </w:rPr>
        <w:t>电子版一份（U盘介质）</w:t>
      </w:r>
      <w:r>
        <w:rPr>
          <w:rFonts w:hint="eastAsia" w:ascii="仿宋" w:hAnsi="仿宋" w:eastAsia="仿宋"/>
          <w:color w:val="auto"/>
          <w:sz w:val="32"/>
          <w:szCs w:val="32"/>
          <w:highlight w:val="none"/>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(4) 保洁服务方案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法人代表授权书、法人营业执照、税务登记证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c>
          <w:tcPr>
            <w:tcW w:w="4463" w:type="dxa"/>
          </w:tcPr>
          <w:p>
            <w:pPr>
              <w:spacing w:line="500" w:lineRule="exact"/>
              <w:ind w:left="640" w:hanging="640" w:hangingChars="200"/>
              <w:rPr>
                <w:rFonts w:ascii="仿宋" w:hAnsi="仿宋" w:eastAsia="仿宋"/>
                <w:color w:val="auto"/>
                <w:sz w:val="32"/>
                <w:szCs w:val="32"/>
                <w:highlight w:val="none"/>
              </w:rPr>
            </w:pPr>
            <w:r>
              <w:rPr>
                <w:rFonts w:hint="eastAsia" w:ascii="仿宋" w:hAnsi="仿宋" w:eastAsia="仿宋"/>
                <w:color w:val="auto"/>
                <w:sz w:val="32"/>
                <w:szCs w:val="32"/>
                <w:highlight w:val="none"/>
              </w:rPr>
              <w:t>(8)以转账方式提供的金额为人民币元的投标保证金。</w:t>
            </w:r>
          </w:p>
        </w:tc>
      </w:tr>
    </w:tbl>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7"/>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pPr>
        <w:pStyle w:val="7"/>
        <w:tabs>
          <w:tab w:val="left" w:pos="3996"/>
          <w:tab w:val="left" w:pos="8437"/>
        </w:tabs>
        <w:spacing w:line="500" w:lineRule="exact"/>
        <w:ind w:left="36"/>
        <w:rPr>
          <w:rFonts w:ascii="仿宋" w:hAnsi="仿宋" w:eastAsia="仿宋"/>
          <w:color w:val="auto"/>
          <w:sz w:val="32"/>
          <w:szCs w:val="32"/>
          <w:highlight w:val="none"/>
        </w:rPr>
      </w:pPr>
      <w:r>
        <w:rPr>
          <w:rFonts w:ascii="仿宋" w:hAnsi="仿宋" w:eastAsia="仿宋"/>
          <w:color w:val="auto"/>
          <w:sz w:val="32"/>
          <w:szCs w:val="32"/>
          <w:highlight w:val="none"/>
        </w:rPr>
        <w:t>货币单位：</w:t>
      </w:r>
    </w:p>
    <w:p>
      <w:pPr>
        <w:pStyle w:val="7"/>
        <w:tabs>
          <w:tab w:val="left" w:pos="3996"/>
          <w:tab w:val="left" w:pos="8437"/>
        </w:tabs>
        <w:spacing w:line="500" w:lineRule="exact"/>
        <w:ind w:left="36"/>
        <w:rPr>
          <w:rFonts w:ascii="仿宋" w:hAnsi="仿宋" w:eastAsia="仿宋"/>
          <w:color w:val="auto"/>
          <w:sz w:val="32"/>
          <w:szCs w:val="32"/>
          <w:highlight w:val="none"/>
        </w:rPr>
      </w:pPr>
    </w:p>
    <w:tbl>
      <w:tblPr>
        <w:tblStyle w:val="17"/>
        <w:tblW w:w="5058" w:type="pct"/>
        <w:tblInd w:w="0" w:type="dxa"/>
        <w:tblLayout w:type="autofit"/>
        <w:tblCellMar>
          <w:top w:w="0" w:type="dxa"/>
          <w:left w:w="0" w:type="dxa"/>
          <w:bottom w:w="0" w:type="dxa"/>
          <w:right w:w="0" w:type="dxa"/>
        </w:tblCellMar>
      </w:tblPr>
      <w:tblGrid>
        <w:gridCol w:w="1726"/>
        <w:gridCol w:w="667"/>
        <w:gridCol w:w="833"/>
        <w:gridCol w:w="1033"/>
        <w:gridCol w:w="1669"/>
        <w:gridCol w:w="3258"/>
      </w:tblGrid>
      <w:tr>
        <w:tblPrEx>
          <w:tblCellMar>
            <w:top w:w="0" w:type="dxa"/>
            <w:left w:w="0" w:type="dxa"/>
            <w:bottom w:w="0" w:type="dxa"/>
            <w:right w:w="0" w:type="dxa"/>
          </w:tblCellMar>
        </w:tblPrEx>
        <w:trPr>
          <w:trHeight w:val="794" w:hRule="exact"/>
        </w:trPr>
        <w:tc>
          <w:tcPr>
            <w:tcW w:w="939"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项目名称</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数量</w:t>
            </w:r>
          </w:p>
        </w:tc>
        <w:tc>
          <w:tcPr>
            <w:tcW w:w="45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ascii="仿宋" w:hAnsi="仿宋" w:eastAsia="仿宋" w:cs="宋体"/>
                <w:b/>
                <w:bCs/>
                <w:color w:val="auto"/>
                <w:sz w:val="28"/>
                <w:szCs w:val="28"/>
                <w:highlight w:val="none"/>
                <w:lang w:eastAsia="zh-CN"/>
              </w:rPr>
            </w:pPr>
            <w:r>
              <w:rPr>
                <w:rFonts w:hint="eastAsia" w:ascii="仿宋" w:hAnsi="仿宋" w:eastAsia="仿宋" w:cs="宋体"/>
                <w:b/>
                <w:bCs/>
                <w:color w:val="auto"/>
                <w:sz w:val="28"/>
                <w:szCs w:val="28"/>
                <w:highlight w:val="none"/>
                <w:lang w:eastAsia="zh-CN"/>
              </w:rPr>
              <w:t>报价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lang w:eastAsia="zh-CN"/>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投标保证金</w:t>
            </w:r>
          </w:p>
        </w:tc>
        <w:tc>
          <w:tcPr>
            <w:tcW w:w="177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备注</w:t>
            </w:r>
          </w:p>
        </w:tc>
      </w:tr>
      <w:tr>
        <w:tblPrEx>
          <w:tblCellMar>
            <w:top w:w="0" w:type="dxa"/>
            <w:left w:w="0" w:type="dxa"/>
            <w:bottom w:w="0" w:type="dxa"/>
            <w:right w:w="0" w:type="dxa"/>
          </w:tblCellMar>
        </w:tblPrEx>
        <w:trPr>
          <w:trHeight w:val="510" w:hRule="exact"/>
        </w:trPr>
        <w:tc>
          <w:tcPr>
            <w:tcW w:w="9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olor w:val="auto"/>
                <w:sz w:val="28"/>
                <w:szCs w:val="28"/>
                <w:highlight w:val="none"/>
              </w:rPr>
            </w:pPr>
            <w:r>
              <w:rPr>
                <w:rFonts w:hint="eastAsia" w:ascii="仿宋" w:hAnsi="仿宋" w:eastAsia="仿宋" w:cs="仿宋"/>
                <w:color w:val="auto"/>
                <w:sz w:val="28"/>
                <w:szCs w:val="28"/>
                <w:highlight w:val="none"/>
              </w:rPr>
              <w:t>保洁主管</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r>
              <w:rPr>
                <w:rFonts w:ascii="仿宋" w:hAnsi="仿宋" w:eastAsia="仿宋" w:cs="仿宋"/>
                <w:color w:val="auto"/>
                <w:kern w:val="0"/>
                <w:sz w:val="28"/>
                <w:szCs w:val="28"/>
                <w:highlight w:val="none"/>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olor w:val="auto"/>
                <w:sz w:val="28"/>
                <w:szCs w:val="28"/>
                <w:highlight w:val="none"/>
              </w:rPr>
            </w:pPr>
            <w:r>
              <w:rPr>
                <w:rFonts w:ascii="仿宋" w:hAnsi="仿宋" w:eastAsia="仿宋" w:cs="仿宋"/>
                <w:color w:val="auto"/>
                <w:kern w:val="0"/>
                <w:sz w:val="22"/>
                <w:szCs w:val="22"/>
                <w:highlight w:val="none"/>
              </w:rPr>
              <w:t>元</w:t>
            </w:r>
            <w:r>
              <w:rPr>
                <w:rFonts w:hint="eastAsia" w:ascii="仿宋" w:hAnsi="仿宋" w:eastAsia="仿宋" w:cs="仿宋"/>
                <w:color w:val="auto"/>
                <w:kern w:val="0"/>
                <w:sz w:val="22"/>
                <w:szCs w:val="22"/>
                <w:highlight w:val="none"/>
              </w:rPr>
              <w:t>/人</w:t>
            </w:r>
            <w:r>
              <w:rPr>
                <w:rFonts w:hint="eastAsia" w:ascii="仿宋" w:hAnsi="仿宋" w:eastAsia="仿宋" w:cs="仿宋"/>
                <w:color w:val="auto"/>
                <w:kern w:val="0"/>
                <w:sz w:val="22"/>
                <w:szCs w:val="22"/>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r>
              <w:rPr>
                <w:rFonts w:hint="eastAsia" w:ascii="仿宋" w:hAnsi="仿宋" w:eastAsia="仿宋" w:cs="仿宋"/>
                <w:color w:val="auto"/>
                <w:kern w:val="0"/>
                <w:sz w:val="28"/>
                <w:szCs w:val="28"/>
                <w:highlight w:val="none"/>
              </w:rPr>
              <w:t>需由甲方面试</w:t>
            </w:r>
          </w:p>
        </w:tc>
      </w:tr>
      <w:tr>
        <w:tblPrEx>
          <w:tblCellMar>
            <w:top w:w="0" w:type="dxa"/>
            <w:left w:w="0" w:type="dxa"/>
            <w:bottom w:w="0" w:type="dxa"/>
            <w:right w:w="0" w:type="dxa"/>
          </w:tblCellMar>
        </w:tblPrEx>
        <w:trPr>
          <w:trHeight w:val="558" w:hRule="exact"/>
        </w:trPr>
        <w:tc>
          <w:tcPr>
            <w:tcW w:w="9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保洁领班</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r>
      <w:tr>
        <w:tblPrEx>
          <w:tblCellMar>
            <w:top w:w="0" w:type="dxa"/>
            <w:left w:w="0" w:type="dxa"/>
            <w:bottom w:w="0" w:type="dxa"/>
            <w:right w:w="0" w:type="dxa"/>
          </w:tblCellMar>
        </w:tblPrEx>
        <w:trPr>
          <w:trHeight w:val="574" w:hRule="exact"/>
        </w:trPr>
        <w:tc>
          <w:tcPr>
            <w:tcW w:w="9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公区保洁</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r>
      <w:tr>
        <w:tblPrEx>
          <w:tblCellMar>
            <w:top w:w="0" w:type="dxa"/>
            <w:left w:w="0" w:type="dxa"/>
            <w:bottom w:w="0" w:type="dxa"/>
            <w:right w:w="0" w:type="dxa"/>
          </w:tblCellMar>
        </w:tblPrEx>
        <w:trPr>
          <w:trHeight w:val="770" w:hRule="exact"/>
        </w:trPr>
        <w:tc>
          <w:tcPr>
            <w:tcW w:w="9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机动轮休</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r>
      <w:tr>
        <w:tblPrEx>
          <w:tblCellMar>
            <w:top w:w="0" w:type="dxa"/>
            <w:left w:w="0" w:type="dxa"/>
            <w:bottom w:w="0" w:type="dxa"/>
            <w:right w:w="0" w:type="dxa"/>
          </w:tblCellMar>
        </w:tblPrEx>
        <w:trPr>
          <w:trHeight w:val="903" w:hRule="exact"/>
        </w:trPr>
        <w:tc>
          <w:tcPr>
            <w:tcW w:w="9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sz w:val="28"/>
                <w:szCs w:val="28"/>
                <w:highlight w:val="none"/>
              </w:rPr>
            </w:pPr>
            <w:r>
              <w:rPr>
                <w:rFonts w:hint="eastAsia" w:ascii="仿宋" w:hAnsi="仿宋" w:eastAsia="仿宋"/>
                <w:color w:val="auto"/>
                <w:sz w:val="28"/>
                <w:szCs w:val="28"/>
                <w:highlight w:val="none"/>
                <w:lang w:val="en-US" w:eastAsia="zh-CN"/>
              </w:rPr>
              <w:t>企业驻场保洁</w:t>
            </w: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27</w:t>
            </w: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lang w:val="en-US" w:eastAsia="zh-CN"/>
              </w:rPr>
              <w:t>企业驻场保洁据实结算，按人数*单价</w:t>
            </w:r>
          </w:p>
        </w:tc>
      </w:tr>
      <w:tr>
        <w:tblPrEx>
          <w:tblCellMar>
            <w:top w:w="0" w:type="dxa"/>
            <w:left w:w="0" w:type="dxa"/>
            <w:bottom w:w="0" w:type="dxa"/>
            <w:right w:w="0" w:type="dxa"/>
          </w:tblCellMar>
        </w:tblPrEx>
        <w:trPr>
          <w:trHeight w:val="490" w:hRule="exact"/>
        </w:trPr>
        <w:tc>
          <w:tcPr>
            <w:tcW w:w="9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olor w:val="auto"/>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szCs w:val="24"/>
                <w:highlight w:val="none"/>
              </w:rPr>
            </w:pPr>
            <w:r>
              <w:rPr>
                <w:rFonts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r>
      <w:tr>
        <w:tblPrEx>
          <w:tblCellMar>
            <w:top w:w="0" w:type="dxa"/>
            <w:left w:w="0" w:type="dxa"/>
            <w:bottom w:w="0" w:type="dxa"/>
            <w:right w:w="0" w:type="dxa"/>
          </w:tblCellMar>
        </w:tblPrEx>
        <w:trPr>
          <w:trHeight w:val="510" w:hRule="exact"/>
        </w:trPr>
        <w:tc>
          <w:tcPr>
            <w:tcW w:w="9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宋体"/>
                <w:color w:val="auto"/>
                <w:kern w:val="0"/>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4"/>
                <w:szCs w:val="24"/>
                <w:highlight w:val="none"/>
              </w:rPr>
            </w:pPr>
            <w:r>
              <w:rPr>
                <w:rFonts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r>
      <w:tr>
        <w:tblPrEx>
          <w:tblCellMar>
            <w:top w:w="0" w:type="dxa"/>
            <w:left w:w="0" w:type="dxa"/>
            <w:bottom w:w="0" w:type="dxa"/>
            <w:right w:w="0" w:type="dxa"/>
          </w:tblCellMar>
        </w:tblPrEx>
        <w:trPr>
          <w:trHeight w:val="510" w:hRule="exact"/>
        </w:trPr>
        <w:tc>
          <w:tcPr>
            <w:tcW w:w="939"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olor w:val="auto"/>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4"/>
                <w:szCs w:val="24"/>
                <w:highlight w:val="none"/>
              </w:rPr>
            </w:pPr>
            <w:r>
              <w:rPr>
                <w:rFonts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auto"/>
                <w:sz w:val="28"/>
                <w:szCs w:val="28"/>
                <w:highlight w:val="none"/>
              </w:rPr>
            </w:pPr>
          </w:p>
        </w:tc>
      </w:tr>
      <w:tr>
        <w:tblPrEx>
          <w:tblCellMar>
            <w:top w:w="0" w:type="dxa"/>
            <w:left w:w="0" w:type="dxa"/>
            <w:bottom w:w="0" w:type="dxa"/>
            <w:right w:w="0" w:type="dxa"/>
          </w:tblCellMar>
        </w:tblPrEx>
        <w:trPr>
          <w:trHeight w:val="1310" w:hRule="exact"/>
        </w:trPr>
        <w:tc>
          <w:tcPr>
            <w:tcW w:w="939"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4"/>
                <w:szCs w:val="24"/>
                <w:highlight w:val="none"/>
              </w:rPr>
            </w:pPr>
            <w:r>
              <w:rPr>
                <w:rFonts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/月</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r>
      <w:tr>
        <w:tblPrEx>
          <w:tblCellMar>
            <w:top w:w="0" w:type="dxa"/>
            <w:left w:w="0" w:type="dxa"/>
            <w:bottom w:w="0" w:type="dxa"/>
            <w:right w:w="0" w:type="dxa"/>
          </w:tblCellMar>
        </w:tblPrEx>
        <w:trPr>
          <w:trHeight w:val="510" w:hRule="exact"/>
        </w:trPr>
        <w:tc>
          <w:tcPr>
            <w:tcW w:w="939"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r>
      <w:tr>
        <w:tblPrEx>
          <w:tblCellMar>
            <w:top w:w="0" w:type="dxa"/>
            <w:left w:w="0" w:type="dxa"/>
            <w:bottom w:w="0" w:type="dxa"/>
            <w:right w:w="0" w:type="dxa"/>
          </w:tblCellMar>
        </w:tblPrEx>
        <w:trPr>
          <w:trHeight w:val="510" w:hRule="exact"/>
        </w:trPr>
        <w:tc>
          <w:tcPr>
            <w:tcW w:w="939"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r>
      <w:tr>
        <w:tblPrEx>
          <w:tblCellMar>
            <w:top w:w="0" w:type="dxa"/>
            <w:left w:w="0" w:type="dxa"/>
            <w:bottom w:w="0" w:type="dxa"/>
            <w:right w:w="0" w:type="dxa"/>
          </w:tblCellMar>
        </w:tblPrEx>
        <w:trPr>
          <w:trHeight w:val="965" w:hRule="exact"/>
        </w:trPr>
        <w:tc>
          <w:tcPr>
            <w:tcW w:w="939"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r>
      <w:tr>
        <w:tblPrEx>
          <w:tblCellMar>
            <w:top w:w="0" w:type="dxa"/>
            <w:left w:w="0" w:type="dxa"/>
            <w:bottom w:w="0" w:type="dxa"/>
            <w:right w:w="0" w:type="dxa"/>
          </w:tblCellMar>
        </w:tblPrEx>
        <w:trPr>
          <w:trHeight w:val="836" w:hRule="exact"/>
        </w:trPr>
        <w:tc>
          <w:tcPr>
            <w:tcW w:w="939"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p>
        </w:tc>
        <w:tc>
          <w:tcPr>
            <w:tcW w:w="45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2"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bl>
    <w:p>
      <w:pPr>
        <w:pStyle w:val="9"/>
        <w:tabs>
          <w:tab w:val="left" w:pos="709"/>
        </w:tabs>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手推式洗地机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高压水枪</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平板手推车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p>
        </w:tc>
      </w:tr>
      <w:tr>
        <w:tblPrEx>
          <w:tblCellMar>
            <w:top w:w="15" w:type="dxa"/>
            <w:left w:w="15" w:type="dxa"/>
            <w:bottom w:w="15" w:type="dxa"/>
            <w:right w:w="15" w:type="dxa"/>
          </w:tblCellMar>
        </w:tblPrEx>
        <w:trPr>
          <w:trHeight w:val="44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垃圾清运专用电动三轮车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p>
        </w:tc>
      </w:tr>
      <w:tr>
        <w:tblPrEx>
          <w:tblCellMar>
            <w:top w:w="15" w:type="dxa"/>
            <w:left w:w="15" w:type="dxa"/>
            <w:bottom w:w="15" w:type="dxa"/>
            <w:right w:w="15" w:type="dxa"/>
          </w:tblCellMar>
        </w:tblPrEx>
        <w:trPr>
          <w:trHeight w:val="33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单擦机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保洁工具车</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4</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吸尘器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吹风机</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吸尘、吸水器</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2</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color w:val="auto"/>
                <w:sz w:val="28"/>
                <w:szCs w:val="28"/>
                <w:highlight w:val="none"/>
              </w:rPr>
            </w:pPr>
          </w:p>
        </w:tc>
      </w:tr>
    </w:tbl>
    <w:p>
      <w:pPr>
        <w:widowControl/>
        <w:textAlignment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说明：根据实际补充</w:t>
      </w:r>
    </w:p>
    <w:p>
      <w:pPr>
        <w:pStyle w:val="7"/>
        <w:spacing w:line="50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备注：包括但不限于上述种类物品,易耗品以现场实际用量为准，不得出现缺货断货情况，影响日常清洁。</w:t>
      </w:r>
      <w:r>
        <w:rPr>
          <w:rFonts w:ascii="仿宋" w:hAnsi="仿宋" w:eastAsia="仿宋" w:cs="仿宋"/>
          <w:color w:val="auto"/>
          <w:kern w:val="0"/>
          <w:sz w:val="28"/>
          <w:szCs w:val="28"/>
          <w:highlight w:val="none"/>
        </w:rPr>
        <w:t>详细报价清单应另纸详列。</w:t>
      </w:r>
    </w:p>
    <w:p>
      <w:pPr>
        <w:pStyle w:val="7"/>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172" w:name="_bookmark30"/>
      <w:bookmarkEnd w:id="172"/>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922"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1928"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176" w:type="dxa"/>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保洁服务面积</w:t>
            </w:r>
          </w:p>
        </w:tc>
        <w:tc>
          <w:tcPr>
            <w:tcW w:w="996" w:type="dxa"/>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作业人数</w:t>
            </w:r>
          </w:p>
        </w:tc>
        <w:tc>
          <w:tcPr>
            <w:tcW w:w="1440"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日常保洁服务期限</w:t>
            </w:r>
          </w:p>
        </w:tc>
        <w:tc>
          <w:tcPr>
            <w:tcW w:w="1212"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bl>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格式4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投标人代表：性别：身份证号：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单位：部门：  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5120" w:firstLineChars="16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格式5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格式6   </w:t>
      </w:r>
    </w:p>
    <w:p>
      <w:pPr>
        <w:spacing w:line="500" w:lineRule="exact"/>
        <w:rPr>
          <w:rFonts w:ascii="仿宋" w:hAnsi="仿宋" w:eastAsia="仿宋"/>
          <w:b/>
          <w:bCs/>
          <w:color w:val="auto"/>
          <w:sz w:val="32"/>
          <w:szCs w:val="32"/>
          <w:highlight w:val="none"/>
        </w:rPr>
      </w:pP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pPr>
        <w:spacing w:line="240" w:lineRule="atLeast"/>
        <w:ind w:firstLine="3360" w:firstLineChars="1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ascii="仿宋" w:hAnsi="仿宋" w:eastAsia="仿宋"/>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格式7</w:t>
      </w:r>
    </w:p>
    <w:p>
      <w:pPr>
        <w:spacing w:before="120" w:beforeLines="50" w:after="12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带“★”号条款逐条响应情况表</w:t>
      </w:r>
    </w:p>
    <w:p>
      <w:pPr>
        <w:spacing w:line="380" w:lineRule="exact"/>
        <w:rPr>
          <w:rFonts w:ascii="仿宋" w:hAnsi="仿宋" w:eastAsia="仿宋"/>
          <w:color w:val="auto"/>
          <w:sz w:val="32"/>
          <w:szCs w:val="32"/>
          <w:highlight w:val="non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 xml:space="preserve">        招标编号</w:t>
      </w:r>
      <w:r>
        <w:rPr>
          <w:rFonts w:hint="eastAsia" w:ascii="仿宋" w:hAnsi="仿宋" w:eastAsia="仿宋" w:cs="宋体"/>
          <w:color w:val="auto"/>
          <w:sz w:val="32"/>
          <w:szCs w:val="32"/>
          <w:highlight w:val="none"/>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32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招标文件中带“★”号的条款</w:t>
            </w:r>
          </w:p>
        </w:tc>
        <w:tc>
          <w:tcPr>
            <w:tcW w:w="1836" w:type="dxa"/>
            <w:vAlign w:val="center"/>
          </w:tcPr>
          <w:p>
            <w:pPr>
              <w:spacing w:line="30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投标响应</w:t>
            </w:r>
            <w:r>
              <w:rPr>
                <w:rFonts w:hint="eastAsia" w:ascii="仿宋" w:hAnsi="仿宋" w:eastAsia="仿宋"/>
                <w:color w:val="auto"/>
                <w:sz w:val="32"/>
                <w:szCs w:val="32"/>
                <w:highlight w:val="none"/>
              </w:rPr>
              <w:t>内容</w:t>
            </w:r>
          </w:p>
        </w:tc>
        <w:tc>
          <w:tcPr>
            <w:tcW w:w="26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bl>
    <w:p>
      <w:pPr>
        <w:spacing w:line="54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4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格式8  </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格式9 </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spacing w:line="500" w:lineRule="exact"/>
        <w:rPr>
          <w:rFonts w:ascii="仿宋" w:hAnsi="仿宋" w:eastAsia="仿宋"/>
          <w:b/>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olor w:val="auto"/>
          <w:sz w:val="32"/>
          <w:szCs w:val="32"/>
          <w:highlight w:val="none"/>
        </w:rPr>
      </w:pPr>
    </w:p>
    <w:bookmarkEnd w:id="5"/>
    <w:bookmarkEnd w:id="6"/>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rPr>
          <w:rFonts w:ascii="仿宋" w:hAnsi="仿宋" w:eastAsia="仿宋"/>
          <w:b/>
          <w:color w:val="auto"/>
          <w:sz w:val="32"/>
          <w:szCs w:val="32"/>
          <w:highlight w:val="none"/>
          <w:u w:val="singl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格式10  </w:t>
      </w:r>
    </w:p>
    <w:p>
      <w:pPr>
        <w:spacing w:line="360" w:lineRule="auto"/>
        <w:jc w:val="center"/>
        <w:rPr>
          <w:rFonts w:ascii="仿宋" w:hAnsi="仿宋" w:eastAsia="仿宋"/>
          <w:b/>
          <w:color w:val="auto"/>
          <w:sz w:val="32"/>
          <w:szCs w:val="32"/>
          <w:highlight w:val="none"/>
        </w:rPr>
      </w:pPr>
    </w:p>
    <w:p>
      <w:pPr>
        <w:spacing w:line="360" w:lineRule="auto"/>
        <w:jc w:val="center"/>
        <w:rPr>
          <w:rFonts w:ascii="仿宋" w:hAnsi="仿宋" w:eastAsia="仿宋"/>
          <w:b/>
          <w:color w:val="auto"/>
          <w:spacing w:val="88"/>
          <w:sz w:val="32"/>
          <w:szCs w:val="32"/>
          <w:highlight w:val="none"/>
        </w:rPr>
      </w:pPr>
      <w:r>
        <w:rPr>
          <w:rFonts w:hint="eastAsia" w:ascii="仿宋" w:hAnsi="仿宋" w:eastAsia="仿宋"/>
          <w:b/>
          <w:color w:val="auto"/>
          <w:sz w:val="32"/>
          <w:szCs w:val="32"/>
          <w:highlight w:val="none"/>
        </w:rPr>
        <w:t>保洁服务合同</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合同编号：</w:t>
      </w: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甲方：</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住所地：</w:t>
      </w:r>
    </w:p>
    <w:p>
      <w:pPr>
        <w:tabs>
          <w:tab w:val="left" w:pos="3450"/>
        </w:tabs>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乙方：</w:t>
      </w:r>
      <w:r>
        <w:rPr>
          <w:rFonts w:ascii="仿宋" w:hAnsi="仿宋" w:eastAsia="仿宋"/>
          <w:b/>
          <w:color w:val="auto"/>
          <w:sz w:val="28"/>
          <w:szCs w:val="28"/>
          <w:highlight w:val="none"/>
        </w:rPr>
        <w:tab/>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住所地：</w:t>
      </w:r>
    </w:p>
    <w:p>
      <w:pPr>
        <w:spacing w:line="360" w:lineRule="auto"/>
        <w:ind w:firstLine="560" w:firstLineChars="200"/>
        <w:rPr>
          <w:rFonts w:ascii="仿宋" w:hAnsi="仿宋" w:eastAsia="仿宋"/>
          <w:color w:val="auto"/>
          <w:sz w:val="28"/>
          <w:szCs w:val="28"/>
          <w:highlight w:val="none"/>
        </w:rPr>
      </w:pPr>
    </w:p>
    <w:p>
      <w:pPr>
        <w:spacing w:line="480" w:lineRule="exact"/>
        <w:ind w:firstLine="560" w:firstLineChars="200"/>
        <w:rPr>
          <w:rFonts w:ascii="仿宋" w:hAnsi="仿宋" w:eastAsia="仿宋"/>
          <w:color w:val="auto"/>
          <w:sz w:val="28"/>
          <w:szCs w:val="28"/>
          <w:highlight w:val="none"/>
        </w:rPr>
      </w:pPr>
      <w:bookmarkStart w:id="173" w:name="_Toc19152"/>
      <w:r>
        <w:rPr>
          <w:rFonts w:hint="eastAsia" w:ascii="仿宋" w:hAnsi="仿宋" w:eastAsia="仿宋"/>
          <w:color w:val="auto"/>
          <w:sz w:val="28"/>
          <w:szCs w:val="28"/>
          <w:highlight w:val="none"/>
        </w:rPr>
        <w:t>因甲方实施物业管理服务的</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厦门国贸中心项目A栋大厦</w:t>
      </w:r>
      <w:r>
        <w:rPr>
          <w:rFonts w:ascii="仿宋" w:hAnsi="仿宋" w:eastAsia="仿宋"/>
          <w:color w:val="auto"/>
          <w:sz w:val="28"/>
          <w:szCs w:val="28"/>
          <w:highlight w:val="none"/>
          <w:u w:val="single"/>
        </w:rPr>
        <w:t>（以下简称“本项目”）</w:t>
      </w:r>
      <w:r>
        <w:rPr>
          <w:rFonts w:hint="eastAsia" w:ascii="仿宋" w:hAnsi="仿宋" w:eastAsia="仿宋"/>
          <w:color w:val="auto"/>
          <w:sz w:val="28"/>
          <w:szCs w:val="28"/>
          <w:highlight w:val="none"/>
        </w:rPr>
        <w:t>保洁服务需要，拟委托乙方提供的日常保洁服务。本着平等互利、双方自愿的原则，甲乙双方经友好协商一致达成如下协议，以资共同遵守。</w:t>
      </w:r>
    </w:p>
    <w:p>
      <w:pPr>
        <w:pStyle w:val="5"/>
        <w:spacing w:line="480" w:lineRule="exact"/>
        <w:rPr>
          <w:color w:val="auto"/>
          <w:highlight w:val="none"/>
          <w:lang w:eastAsia="zh-CN"/>
        </w:rPr>
      </w:pPr>
    </w:p>
    <w:p>
      <w:pPr>
        <w:spacing w:line="480" w:lineRule="exact"/>
        <w:jc w:val="center"/>
        <w:rPr>
          <w:color w:val="auto"/>
          <w:highlight w:val="none"/>
        </w:rPr>
      </w:pPr>
      <w:r>
        <w:rPr>
          <w:rFonts w:hint="eastAsia" w:ascii="仿宋" w:hAnsi="仿宋" w:eastAsia="仿宋"/>
          <w:b/>
          <w:bCs/>
          <w:color w:val="auto"/>
          <w:sz w:val="28"/>
          <w:szCs w:val="28"/>
          <w:highlight w:val="none"/>
        </w:rPr>
        <w:t xml:space="preserve">第一章 </w:t>
      </w:r>
      <w:r>
        <w:rPr>
          <w:rFonts w:ascii="仿宋" w:hAnsi="仿宋" w:eastAsia="仿宋"/>
          <w:b/>
          <w:bCs/>
          <w:color w:val="auto"/>
          <w:sz w:val="28"/>
          <w:szCs w:val="28"/>
          <w:highlight w:val="none"/>
        </w:rPr>
        <w:t xml:space="preserve"> </w:t>
      </w:r>
      <w:r>
        <w:rPr>
          <w:rFonts w:hint="eastAsia" w:ascii="仿宋" w:hAnsi="仿宋" w:eastAsia="仿宋"/>
          <w:b/>
          <w:bCs/>
          <w:color w:val="auto"/>
          <w:sz w:val="28"/>
          <w:szCs w:val="28"/>
          <w:highlight w:val="none"/>
        </w:rPr>
        <w:t>保洁服务内容及费用</w:t>
      </w:r>
    </w:p>
    <w:p>
      <w:pPr>
        <w:tabs>
          <w:tab w:val="left" w:pos="3600"/>
        </w:tabs>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第一条 保洁服务范围与内容</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乙方保洁服务范围为本项目红线图内所有公共区域（包括但不限于道路、大堂门厅、楼层公共区域、电梯厅、公共卫生间、电梯轿厢、消防楼梯、</w:t>
      </w:r>
      <w:r>
        <w:rPr>
          <w:rFonts w:hint="eastAsia" w:ascii="仿宋" w:hAnsi="仿宋" w:eastAsia="仿宋" w:cs="仿宋"/>
          <w:color w:val="auto"/>
          <w:sz w:val="28"/>
          <w:szCs w:val="28"/>
          <w:highlight w:val="none"/>
        </w:rPr>
        <w:t>屋面、</w:t>
      </w:r>
      <w:r>
        <w:rPr>
          <w:rFonts w:hint="eastAsia" w:ascii="仿宋" w:hAnsi="仿宋" w:eastAsia="仿宋"/>
          <w:color w:val="auto"/>
          <w:sz w:val="28"/>
          <w:szCs w:val="28"/>
          <w:highlight w:val="none"/>
        </w:rPr>
        <w:t>非机动车停放点、地下车库、</w:t>
      </w:r>
      <w:r>
        <w:rPr>
          <w:rFonts w:hint="eastAsia" w:ascii="仿宋" w:hAnsi="仿宋" w:eastAsia="仿宋" w:cs="仿宋"/>
          <w:color w:val="auto"/>
          <w:sz w:val="28"/>
          <w:szCs w:val="28"/>
          <w:highlight w:val="none"/>
        </w:rPr>
        <w:t>公共区域各类管网、消防及应急设施、各类管理用房等</w:t>
      </w:r>
      <w:r>
        <w:rPr>
          <w:rFonts w:hint="eastAsia" w:ascii="仿宋" w:hAnsi="仿宋" w:eastAsia="仿宋"/>
          <w:color w:val="auto"/>
          <w:sz w:val="28"/>
          <w:szCs w:val="28"/>
          <w:highlight w:val="none"/>
        </w:rPr>
        <w:t>）、物业办公区域，同时按照《厦门经济特区生活垃圾分类管理办法》的有关规定做好垃圾分类并按上述规定要求将保洁服务范围内所产生的垃圾清运至项目指定地点。</w:t>
      </w:r>
    </w:p>
    <w:p>
      <w:pPr>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第二条 合同期限</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自</w:t>
      </w:r>
      <w:r>
        <w:rPr>
          <w:rFonts w:hint="eastAsia" w:ascii="仿宋" w:hAnsi="仿宋" w:eastAsia="仿宋"/>
          <w:color w:val="auto"/>
          <w:sz w:val="28"/>
          <w:szCs w:val="28"/>
          <w:highlight w:val="none"/>
          <w:lang w:val="en-US" w:eastAsia="zh-CN"/>
        </w:rPr>
        <w:t>2024</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日起至</w:t>
      </w:r>
      <w:r>
        <w:rPr>
          <w:rFonts w:hint="eastAsia" w:ascii="仿宋" w:hAnsi="仿宋" w:eastAsia="仿宋"/>
          <w:color w:val="auto"/>
          <w:sz w:val="28"/>
          <w:szCs w:val="28"/>
          <w:highlight w:val="non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30</w:t>
      </w:r>
      <w:r>
        <w:rPr>
          <w:rFonts w:hint="eastAsia" w:ascii="仿宋" w:hAnsi="仿宋" w:eastAsia="仿宋"/>
          <w:color w:val="auto"/>
          <w:sz w:val="28"/>
          <w:szCs w:val="28"/>
          <w:highlight w:val="none"/>
        </w:rPr>
        <w:t>日止。在本合同期内，若甲方终止本项目的物业管理服务，则本合同自动同日终止，甲乙双方互不承担违约责任；若本项目的保洁服务的内容发生新的变化，本合同自动按新的内容执行，具体内容最终以甲方书面通知为准。</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第三条 保洁服务标准</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乙方按照本项目的招投标文件、《物业服务合同》及《清洁作业标准》提供保洁服务，上述文件作为甲方日常检查依据。</w:t>
      </w:r>
    </w:p>
    <w:p>
      <w:pPr>
        <w:tabs>
          <w:tab w:val="left" w:pos="3720"/>
        </w:tabs>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 xml:space="preserve">1、保洁人员要求： </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1）乙方须按甲方要求的时间节点和保洁人员需求逐步选</w:t>
      </w:r>
      <w:r>
        <w:rPr>
          <w:rFonts w:hint="eastAsia" w:ascii="仿宋" w:hAnsi="仿宋" w:eastAsia="仿宋"/>
          <w:color w:val="auto"/>
          <w:sz w:val="28"/>
          <w:szCs w:val="28"/>
          <w:highlight w:val="none"/>
        </w:rPr>
        <w:t>派相应人数的专职保洁人员进场进行正常保洁作业，但保洁人员总人数不超过20名（含保洁主管1名）。乙方选派至本项目的保洁人员须素质良好、平均年龄不超过58周岁。</w:t>
      </w:r>
    </w:p>
    <w:p>
      <w:pPr>
        <w:spacing w:line="480" w:lineRule="exact"/>
        <w:ind w:left="-21" w:leftChars="-10"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除春节前后两周外，乙方应保证保洁人员满岗率不得低于90%（含），否则扣除5%的当月保洁服务费；若低于85%（不含），扣除10%的当月保洁服务费；若低于80%（不含），扣除15%的当月保洁服务费且甲方有权要求乙方限期整改，乙方应在甲方限定的期限内整改完成。春节前后两周，乙方应保证保洁人员满岗率不得低于7</w:t>
      </w:r>
      <w:r>
        <w:rPr>
          <w:rFonts w:ascii="仿宋" w:hAnsi="仿宋" w:eastAsia="仿宋"/>
          <w:color w:val="auto"/>
          <w:sz w:val="28"/>
          <w:szCs w:val="28"/>
          <w:highlight w:val="none"/>
        </w:rPr>
        <w:t>5</w:t>
      </w:r>
      <w:r>
        <w:rPr>
          <w:rFonts w:hint="eastAsia" w:ascii="仿宋" w:hAnsi="仿宋" w:eastAsia="仿宋"/>
          <w:color w:val="auto"/>
          <w:sz w:val="28"/>
          <w:szCs w:val="28"/>
          <w:highlight w:val="none"/>
        </w:rPr>
        <w:t>%（含），否则甲方有权扣除</w:t>
      </w:r>
      <w:r>
        <w:rPr>
          <w:rFonts w:ascii="仿宋" w:hAnsi="仿宋" w:eastAsia="仿宋"/>
          <w:color w:val="auto"/>
          <w:sz w:val="28"/>
          <w:szCs w:val="28"/>
          <w:highlight w:val="none"/>
        </w:rPr>
        <w:t>30</w:t>
      </w:r>
      <w:r>
        <w:rPr>
          <w:rFonts w:hint="eastAsia" w:ascii="仿宋" w:hAnsi="仿宋" w:eastAsia="仿宋"/>
          <w:color w:val="auto"/>
          <w:sz w:val="28"/>
          <w:szCs w:val="28"/>
          <w:highlight w:val="none"/>
        </w:rPr>
        <w:t>%的当月保洁服务费。乙方须向甲方提交现场工作人员名册等资料备案，如有人员变更，乙方应在二天内通知甲方现场负责人并提交相关资料。</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3）着装统一、衣着整洁。工作积极，主动配合</w:t>
      </w:r>
      <w:r>
        <w:rPr>
          <w:rFonts w:hint="eastAsia" w:ascii="仿宋" w:hAnsi="仿宋" w:eastAsia="仿宋"/>
          <w:color w:val="auto"/>
          <w:sz w:val="28"/>
          <w:szCs w:val="28"/>
          <w:highlight w:val="none"/>
        </w:rPr>
        <w:t>和接受甲方现场人员的监督指导，发现异常情况及时汇报。</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甲方每月按《保洁合同月度供方服务评价表》（合同附件３）对乙方提供的保洁服务进行考核，每月考核分若低于85分的，每低一分扣除当月保洁服务费100元。若低于8</w:t>
      </w:r>
      <w:r>
        <w:rPr>
          <w:rFonts w:ascii="仿宋" w:hAnsi="仿宋" w:eastAsia="仿宋"/>
          <w:color w:val="auto"/>
          <w:sz w:val="28"/>
          <w:szCs w:val="28"/>
          <w:highlight w:val="none"/>
        </w:rPr>
        <w:t>0</w:t>
      </w:r>
      <w:r>
        <w:rPr>
          <w:rFonts w:hint="eastAsia" w:ascii="仿宋" w:hAnsi="仿宋" w:eastAsia="仿宋"/>
          <w:color w:val="auto"/>
          <w:sz w:val="28"/>
          <w:szCs w:val="28"/>
          <w:highlight w:val="none"/>
        </w:rPr>
        <w:t>分的，甲方有权提前解除合同。</w:t>
      </w:r>
    </w:p>
    <w:p>
      <w:pPr>
        <w:spacing w:line="480" w:lineRule="exact"/>
        <w:ind w:left="-21" w:leftChars="-10"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第四条 保洁服务费用及结算方式</w:t>
      </w:r>
    </w:p>
    <w:p>
      <w:pPr>
        <w:spacing w:line="480" w:lineRule="exact"/>
        <w:ind w:firstLine="565" w:firstLineChars="202"/>
        <w:jc w:val="left"/>
        <w:rPr>
          <w:rFonts w:ascii="仿宋" w:hAnsi="仿宋" w:eastAsia="仿宋"/>
          <w:color w:val="auto"/>
          <w:sz w:val="28"/>
          <w:szCs w:val="28"/>
          <w:highlight w:val="none"/>
        </w:rPr>
      </w:pPr>
      <w:r>
        <w:rPr>
          <w:rFonts w:ascii="仿宋" w:hAnsi="仿宋" w:eastAsia="仿宋"/>
          <w:color w:val="auto"/>
          <w:sz w:val="28"/>
          <w:szCs w:val="28"/>
          <w:highlight w:val="none"/>
        </w:rPr>
        <w:t>1、甲方按</w:t>
      </w:r>
      <w:r>
        <w:rPr>
          <w:rFonts w:ascii="宋体" w:hAnsi="宋体" w:cs="Calibri"/>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元</w:t>
      </w:r>
      <w:r>
        <w:rPr>
          <w:rFonts w:ascii="仿宋" w:hAnsi="仿宋" w:eastAsia="仿宋"/>
          <w:color w:val="auto"/>
          <w:sz w:val="28"/>
          <w:szCs w:val="28"/>
          <w:highlight w:val="none"/>
        </w:rPr>
        <w:t>/人/</w:t>
      </w:r>
      <w:r>
        <w:rPr>
          <w:rFonts w:hint="eastAsia" w:ascii="仿宋" w:hAnsi="仿宋" w:eastAsia="仿宋"/>
          <w:color w:val="auto"/>
          <w:sz w:val="28"/>
          <w:szCs w:val="28"/>
          <w:highlight w:val="none"/>
        </w:rPr>
        <w:t>月（大写：人民币</w:t>
      </w:r>
      <w:r>
        <w:rPr>
          <w:rFonts w:hint="eastAsia" w:ascii="仿宋" w:hAnsi="仿宋" w:eastAsia="仿宋"/>
          <w:color w:val="auto"/>
          <w:sz w:val="28"/>
          <w:szCs w:val="28"/>
          <w:highlight w:val="none"/>
          <w:u w:val="single"/>
        </w:rPr>
        <w:t xml:space="preserve">         元</w:t>
      </w:r>
      <w:r>
        <w:rPr>
          <w:rFonts w:hint="eastAsia" w:ascii="仿宋" w:hAnsi="仿宋" w:eastAsia="仿宋"/>
          <w:color w:val="auto"/>
          <w:sz w:val="28"/>
          <w:szCs w:val="28"/>
          <w:highlight w:val="none"/>
        </w:rPr>
        <w:t>）</w:t>
      </w:r>
      <w:r>
        <w:rPr>
          <w:rFonts w:ascii="仿宋" w:hAnsi="仿宋" w:eastAsia="仿宋"/>
          <w:color w:val="auto"/>
          <w:sz w:val="28"/>
          <w:szCs w:val="28"/>
          <w:highlight w:val="none"/>
        </w:rPr>
        <w:t>的标准向乙方支付保洁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w:t>
      </w:r>
      <w:r>
        <w:rPr>
          <w:rFonts w:hint="eastAsia" w:ascii="仿宋" w:hAnsi="仿宋" w:eastAsia="仿宋"/>
          <w:color w:val="auto"/>
          <w:sz w:val="28"/>
          <w:szCs w:val="28"/>
          <w:highlight w:val="none"/>
        </w:rPr>
        <w:t>，每月保洁服务费用按照当月实际工作保洁人员人数及上述约定的保洁服务费用标准结算。保洁服务费包含乙方保洁人员工资、奖金、保险、福利、保洁清洁耗材及保洁用具等招投标文件（或询、报价文件等）列明的一切费用，除此之外，甲方不再向乙方支付任何费用。本合同价格为含税价，合同价格=不含税价+不含税价×增值税率（该税率指乙方提供增值税发票上显示的税率）。乙方为小规模纳税人/一般纳税人，应当向甲方提供税率为</w:t>
      </w:r>
      <w:r>
        <w:rPr>
          <w:rFonts w:ascii="仿宋" w:hAnsi="仿宋" w:eastAsia="仿宋"/>
          <w:color w:val="auto"/>
          <w:sz w:val="28"/>
          <w:szCs w:val="28"/>
          <w:highlight w:val="none"/>
        </w:rPr>
        <w:t>6</w:t>
      </w:r>
      <w:r>
        <w:rPr>
          <w:rFonts w:hint="eastAsia" w:ascii="仿宋" w:hAnsi="仿宋" w:eastAsia="仿宋"/>
          <w:color w:val="auto"/>
          <w:sz w:val="28"/>
          <w:szCs w:val="28"/>
          <w:highlight w:val="none"/>
        </w:rPr>
        <w:t>%的增值税专用票/普票，如遇政策调整，以政策为准</w:t>
      </w:r>
      <w:r>
        <w:rPr>
          <w:rStyle w:val="32"/>
          <w:rFonts w:hint="eastAsia"/>
          <w:color w:val="auto"/>
          <w:highlight w:val="none"/>
        </w:rPr>
        <w:t>。</w:t>
      </w:r>
    </w:p>
    <w:p>
      <w:pPr>
        <w:spacing w:line="480" w:lineRule="exact"/>
        <w:ind w:firstLine="560" w:firstLineChars="200"/>
        <w:rPr>
          <w:rFonts w:ascii="仿宋" w:hAnsi="仿宋" w:eastAsia="仿宋" w:cs="新宋体"/>
          <w:color w:val="auto"/>
          <w:sz w:val="28"/>
          <w:szCs w:val="28"/>
          <w:highlight w:val="none"/>
        </w:rPr>
      </w:pPr>
      <w:r>
        <w:rPr>
          <w:rFonts w:ascii="仿宋" w:hAnsi="仿宋" w:eastAsia="仿宋"/>
          <w:color w:val="auto"/>
          <w:sz w:val="28"/>
          <w:szCs w:val="28"/>
          <w:highlight w:val="none"/>
        </w:rPr>
        <w:t>2、保洁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费按月结算，乙方每月10日前向甲方提供等额于上一月保洁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费的合法</w:t>
      </w:r>
      <w:r>
        <w:rPr>
          <w:rFonts w:hint="eastAsia" w:ascii="仿宋" w:hAnsi="仿宋" w:eastAsia="仿宋" w:cs="新宋体"/>
          <w:color w:val="auto"/>
          <w:sz w:val="28"/>
          <w:szCs w:val="28"/>
          <w:highlight w:val="none"/>
        </w:rPr>
        <w:t>有效</w:t>
      </w:r>
      <w:r>
        <w:rPr>
          <w:rFonts w:hint="eastAsia" w:ascii="仿宋" w:hAnsi="仿宋" w:eastAsia="仿宋"/>
          <w:color w:val="auto"/>
          <w:sz w:val="28"/>
          <w:szCs w:val="28"/>
          <w:highlight w:val="none"/>
        </w:rPr>
        <w:t>增值税专用票</w:t>
      </w:r>
      <w:r>
        <w:rPr>
          <w:rFonts w:ascii="仿宋" w:hAnsi="仿宋" w:eastAsia="仿宋"/>
          <w:color w:val="auto"/>
          <w:sz w:val="28"/>
          <w:szCs w:val="28"/>
          <w:highlight w:val="none"/>
        </w:rPr>
        <w:t>/普票</w:t>
      </w:r>
      <w:r>
        <w:rPr>
          <w:rFonts w:hint="eastAsia" w:ascii="仿宋" w:hAnsi="仿宋" w:eastAsia="仿宋" w:cs="新宋体"/>
          <w:color w:val="auto"/>
          <w:sz w:val="28"/>
          <w:szCs w:val="28"/>
          <w:highlight w:val="none"/>
        </w:rPr>
        <w:t>，</w:t>
      </w:r>
      <w:r>
        <w:rPr>
          <w:rFonts w:hint="eastAsia" w:ascii="仿宋" w:hAnsi="仿宋" w:eastAsia="仿宋"/>
          <w:color w:val="auto"/>
          <w:sz w:val="28"/>
          <w:szCs w:val="28"/>
          <w:highlight w:val="none"/>
        </w:rPr>
        <w:t>甲方在收到乙方发票并进行国税业务系统认证（限增值税专用发票）后的十五个工作日内付款</w:t>
      </w:r>
      <w:r>
        <w:rPr>
          <w:rFonts w:hint="eastAsia" w:ascii="仿宋" w:hAnsi="仿宋" w:eastAsia="仿宋" w:cs="新宋体"/>
          <w:color w:val="auto"/>
          <w:sz w:val="28"/>
          <w:szCs w:val="28"/>
          <w:highlight w:val="none"/>
        </w:rPr>
        <w:t>。如乙方不提供或延迟提供发票，甲方付款时间顺延。</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乙方户名：  </w:t>
      </w:r>
      <w:r>
        <w:rPr>
          <w:rFonts w:ascii="仿宋" w:hAnsi="仿宋" w:eastAsia="仿宋"/>
          <w:color w:val="auto"/>
          <w:sz w:val="28"/>
          <w:szCs w:val="28"/>
          <w:highlight w:val="none"/>
        </w:rPr>
        <w:br w:type="textWrapping"/>
      </w:r>
      <w:r>
        <w:rPr>
          <w:rFonts w:ascii="仿宋" w:hAnsi="仿宋" w:eastAsia="仿宋"/>
          <w:color w:val="auto"/>
          <w:sz w:val="28"/>
          <w:szCs w:val="28"/>
          <w:highlight w:val="none"/>
        </w:rPr>
        <w:t xml:space="preserve">    银行账号：</w:t>
      </w:r>
      <w:r>
        <w:rPr>
          <w:rFonts w:hint="eastAsia" w:ascii="仿宋" w:hAnsi="仿宋" w:eastAsia="仿宋"/>
          <w:color w:val="auto"/>
          <w:sz w:val="28"/>
          <w:szCs w:val="28"/>
          <w:highlight w:val="none"/>
        </w:rPr>
        <w:t xml:space="preserve">  </w:t>
      </w:r>
    </w:p>
    <w:p>
      <w:pPr>
        <w:spacing w:line="480" w:lineRule="exact"/>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开户银行：  </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乙方无法按约定提供合法有效的发票，需向甲方支付应提供发票总金额</w:t>
      </w:r>
      <w:r>
        <w:rPr>
          <w:rFonts w:ascii="仿宋" w:hAnsi="仿宋" w:eastAsia="仿宋"/>
          <w:color w:val="auto"/>
          <w:sz w:val="28"/>
          <w:szCs w:val="28"/>
          <w:highlight w:val="none"/>
        </w:rPr>
        <w:t>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w:t>
      </w:r>
      <w:r>
        <w:rPr>
          <w:rFonts w:hint="eastAsia" w:ascii="仿宋" w:hAnsi="仿宋" w:eastAsia="仿宋"/>
          <w:color w:val="auto"/>
          <w:sz w:val="28"/>
          <w:szCs w:val="28"/>
          <w:highlight w:val="none"/>
        </w:rPr>
        <w:t>的违约金。</w:t>
      </w:r>
    </w:p>
    <w:p>
      <w:pPr>
        <w:pStyle w:val="5"/>
        <w:spacing w:line="480" w:lineRule="exact"/>
        <w:rPr>
          <w:color w:val="auto"/>
          <w:highlight w:val="none"/>
          <w:lang w:eastAsia="zh-CN"/>
        </w:rPr>
      </w:pPr>
    </w:p>
    <w:p>
      <w:pPr>
        <w:spacing w:line="480" w:lineRule="exact"/>
        <w:jc w:val="center"/>
        <w:rPr>
          <w:color w:val="auto"/>
          <w:highlight w:val="none"/>
        </w:rPr>
      </w:pPr>
      <w:r>
        <w:rPr>
          <w:rFonts w:hint="eastAsia" w:ascii="仿宋" w:hAnsi="仿宋" w:eastAsia="仿宋"/>
          <w:b/>
          <w:bCs/>
          <w:color w:val="auto"/>
          <w:sz w:val="28"/>
          <w:szCs w:val="28"/>
          <w:highlight w:val="none"/>
        </w:rPr>
        <w:t>第二章　双方的责任</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第五条 甲方权利义务</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1、甲方负责提供保洁工具集放地给乙方无偿使用，并提供保洁用水及清洗场所。</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对乙方保洁服务情况及垃圾清运质量进行监督检查，及时将不符合保洁服务标准要求的事项以开具《卫生保洁返工单》或通过品控管理系统提单的形式向乙方反馈，乙方应及时进行整改，未在规定时间内完成整改的，将作为《供方服务评价表》扣分依据。</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3、如遇本项目开展垃圾分类、创优、政府部门检查或发生突发事件等特殊或紧急工作需要，甲方可要求乙方无条件组织保洁人员免费对本项目进行清洁及垃圾清运，乙方应予以配合。</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5、按合同约定向乙方支付保洁服务费。</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第六条 乙方权利义务</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3、乙方负责本项目保洁人员的人事考勤工作，考勤途径为指纹打卡或_______（注：不得采用手签名考勤、纸卡打卡考勤）。乙方应于每月___日前将上一个月的考勤记录提交甲方稽核。</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伤害、工伤事故</w:t>
      </w:r>
      <w:r>
        <w:rPr>
          <w:rFonts w:ascii="仿宋" w:hAnsi="仿宋" w:eastAsia="仿宋"/>
          <w:color w:val="auto"/>
          <w:sz w:val="28"/>
          <w:szCs w:val="28"/>
          <w:highlight w:val="none"/>
        </w:rPr>
        <w:t>或造成其他第三方人身、财产损害的，</w:t>
      </w:r>
      <w:r>
        <w:rPr>
          <w:rFonts w:hint="eastAsia" w:ascii="仿宋" w:hAnsi="仿宋" w:eastAsia="仿宋"/>
          <w:color w:val="auto"/>
          <w:sz w:val="28"/>
          <w:szCs w:val="28"/>
          <w:highlight w:val="none"/>
        </w:rPr>
        <w:t>均由乙方负责处理并承担相关责任和费用</w:t>
      </w:r>
      <w:r>
        <w:rPr>
          <w:rFonts w:ascii="仿宋" w:hAnsi="仿宋" w:eastAsia="仿宋"/>
          <w:color w:val="auto"/>
          <w:sz w:val="28"/>
          <w:szCs w:val="28"/>
          <w:highlight w:val="none"/>
        </w:rPr>
        <w:t>。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w:t>
      </w:r>
      <w:r>
        <w:rPr>
          <w:rFonts w:ascii="仿宋" w:hAnsi="仿宋" w:eastAsia="仿宋"/>
          <w:color w:val="auto"/>
          <w:sz w:val="28"/>
          <w:szCs w:val="28"/>
          <w:highlight w:val="none"/>
        </w:rPr>
        <w:t>乙方或其</w:t>
      </w:r>
      <w:r>
        <w:rPr>
          <w:rFonts w:hint="eastAsia" w:ascii="仿宋" w:hAnsi="仿宋" w:eastAsia="仿宋"/>
          <w:color w:val="auto"/>
          <w:sz w:val="28"/>
          <w:szCs w:val="28"/>
          <w:highlight w:val="none"/>
        </w:rPr>
        <w:t>保洁</w:t>
      </w:r>
      <w:r>
        <w:rPr>
          <w:rFonts w:ascii="仿宋" w:hAnsi="仿宋" w:eastAsia="仿宋"/>
          <w:color w:val="auto"/>
          <w:sz w:val="28"/>
          <w:szCs w:val="28"/>
          <w:highlight w:val="none"/>
        </w:rPr>
        <w:t>人员在</w:t>
      </w:r>
      <w:r>
        <w:rPr>
          <w:rFonts w:hint="eastAsia" w:ascii="仿宋" w:hAnsi="仿宋" w:eastAsia="仿宋"/>
          <w:color w:val="auto"/>
          <w:sz w:val="28"/>
          <w:szCs w:val="28"/>
          <w:highlight w:val="none"/>
        </w:rPr>
        <w:t>保洁</w:t>
      </w:r>
      <w:r>
        <w:rPr>
          <w:rFonts w:ascii="仿宋" w:hAnsi="仿宋" w:eastAsia="仿宋"/>
          <w:color w:val="auto"/>
          <w:sz w:val="28"/>
          <w:szCs w:val="28"/>
          <w:highlight w:val="none"/>
        </w:rPr>
        <w:t>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乙方应无条件配合甲方处理协调，涉及行政罚款的，应由乙方承担全部责任。</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7</w:t>
      </w:r>
      <w:r>
        <w:rPr>
          <w:rFonts w:hint="eastAsia" w:ascii="仿宋" w:hAnsi="仿宋" w:eastAsia="仿宋"/>
          <w:color w:val="auto"/>
          <w:sz w:val="28"/>
          <w:szCs w:val="28"/>
          <w:highlight w:val="none"/>
        </w:rPr>
        <w:t>、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8</w:t>
      </w:r>
      <w:r>
        <w:rPr>
          <w:rFonts w:hint="eastAsia" w:ascii="仿宋" w:hAnsi="仿宋" w:eastAsia="仿宋"/>
          <w:color w:val="auto"/>
          <w:sz w:val="28"/>
          <w:szCs w:val="28"/>
          <w:highlight w:val="none"/>
        </w:rPr>
        <w:t>、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9</w:t>
      </w:r>
      <w:r>
        <w:rPr>
          <w:rFonts w:hint="eastAsia" w:ascii="仿宋" w:hAnsi="仿宋" w:eastAsia="仿宋"/>
          <w:color w:val="auto"/>
          <w:sz w:val="28"/>
          <w:szCs w:val="28"/>
          <w:highlight w:val="none"/>
        </w:rPr>
        <w:t>、乙方负责甲方指定区域内卫生保洁及垃圾清运服务，未经甲方同意，乙方不得将本合同约定的服务交由任何第三方负责。</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10</w:t>
      </w:r>
      <w:r>
        <w:rPr>
          <w:rFonts w:hint="eastAsia" w:ascii="仿宋" w:hAnsi="仿宋" w:eastAsia="仿宋"/>
          <w:color w:val="auto"/>
          <w:sz w:val="28"/>
          <w:szCs w:val="28"/>
          <w:highlight w:val="none"/>
        </w:rPr>
        <w:t>、乙方应根据项目实际需求制定保洁年度、月度工作计划，严格按照计划实施，并将相关工作记录交由服务处存档。</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1</w:t>
      </w:r>
      <w:r>
        <w:rPr>
          <w:rFonts w:hint="eastAsia" w:ascii="仿宋" w:hAnsi="仿宋" w:eastAsia="仿宋"/>
          <w:color w:val="auto"/>
          <w:sz w:val="28"/>
          <w:szCs w:val="28"/>
          <w:highlight w:val="none"/>
        </w:rPr>
        <w:t>、乙方每月至少两次以上安排专业管理人员到本项目对保洁人员进行质量检查、培训、指导，并将相关资料、记录报甲方存档。</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bCs/>
          <w:color w:val="auto"/>
          <w:sz w:val="28"/>
          <w:szCs w:val="28"/>
          <w:highlight w:val="none"/>
        </w:rPr>
      </w:pPr>
      <w:r>
        <w:rPr>
          <w:rFonts w:hint="eastAsia" w:ascii="仿宋" w:hAnsi="仿宋" w:eastAsia="仿宋"/>
          <w:b/>
          <w:color w:val="auto"/>
          <w:sz w:val="28"/>
          <w:szCs w:val="28"/>
          <w:highlight w:val="none"/>
        </w:rPr>
        <w:t>第三章 满意度及品质考核</w:t>
      </w:r>
    </w:p>
    <w:p>
      <w:pPr>
        <w:spacing w:line="480" w:lineRule="exact"/>
        <w:ind w:firstLine="562" w:firstLineChars="200"/>
        <w:rPr>
          <w:rFonts w:hint="eastAsia" w:ascii="仿宋" w:hAnsi="仿宋" w:eastAsia="仿宋"/>
          <w:color w:val="auto"/>
          <w:sz w:val="28"/>
          <w:szCs w:val="28"/>
          <w:highlight w:val="none"/>
        </w:rPr>
      </w:pPr>
      <w:r>
        <w:rPr>
          <w:rFonts w:hint="eastAsia" w:ascii="仿宋" w:hAnsi="仿宋" w:eastAsia="仿宋"/>
          <w:b/>
          <w:color w:val="auto"/>
          <w:sz w:val="28"/>
          <w:szCs w:val="28"/>
          <w:highlight w:val="none"/>
        </w:rPr>
        <w:t>第七条</w:t>
      </w:r>
      <w:r>
        <w:rPr>
          <w:rFonts w:hint="eastAsia" w:ascii="仿宋" w:hAnsi="仿宋" w:eastAsia="仿宋"/>
          <w:color w:val="auto"/>
          <w:sz w:val="28"/>
          <w:szCs w:val="28"/>
          <w:highlight w:val="none"/>
        </w:rPr>
        <w:t xml:space="preserve"> 满意度考核：根据第三方满意度调查公司和国贸服务968115数信中心对物业服务维度满意度抽样检查结果，每月对乙方服务进行考评，如保洁服务指标满意度低于85%，每低1个百分点从月度服务费用中扣除</w:t>
      </w:r>
      <w:r>
        <w:rPr>
          <w:rFonts w:hint="eastAsia" w:ascii="仿宋" w:hAnsi="仿宋" w:eastAsia="仿宋"/>
          <w:color w:val="auto"/>
          <w:sz w:val="28"/>
          <w:szCs w:val="28"/>
          <w:highlight w:val="none"/>
          <w:lang w:val="en-US" w:eastAsia="zh-CN"/>
        </w:rPr>
        <w:t>当月保洁服务费1%。</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第八条</w:t>
      </w:r>
      <w:r>
        <w:rPr>
          <w:rFonts w:hint="eastAsia" w:ascii="仿宋" w:hAnsi="仿宋" w:eastAsia="仿宋"/>
          <w:color w:val="auto"/>
          <w:sz w:val="28"/>
          <w:szCs w:val="28"/>
          <w:highlight w:val="none"/>
        </w:rPr>
        <w:t xml:space="preserve"> 神秘访客考核：根据第三方神秘访客检查公司对物业服务维度品质检查结果，每季度对乙方服务进行考评，如保洁服务指标得分低于</w:t>
      </w:r>
      <w:r>
        <w:rPr>
          <w:rFonts w:hint="eastAsia" w:ascii="仿宋" w:hAnsi="仿宋" w:eastAsia="仿宋"/>
          <w:color w:val="auto"/>
          <w:sz w:val="28"/>
          <w:szCs w:val="28"/>
          <w:highlight w:val="none"/>
          <w:lang w:val="en-US" w:eastAsia="zh-CN"/>
        </w:rPr>
        <w:t>甲方当年考核分值</w:t>
      </w:r>
      <w:r>
        <w:rPr>
          <w:rFonts w:hint="eastAsia" w:ascii="仿宋" w:hAnsi="仿宋" w:eastAsia="仿宋"/>
          <w:color w:val="auto"/>
          <w:sz w:val="28"/>
          <w:szCs w:val="28"/>
          <w:highlight w:val="none"/>
        </w:rPr>
        <w:t>，每低1分扣除当月保洁服务费</w:t>
      </w:r>
      <w:r>
        <w:rPr>
          <w:rFonts w:hint="eastAsia" w:ascii="仿宋" w:hAnsi="仿宋" w:eastAsia="仿宋"/>
          <w:color w:val="auto"/>
          <w:sz w:val="28"/>
          <w:szCs w:val="28"/>
          <w:highlight w:val="none"/>
          <w:lang w:eastAsia="zh-CN"/>
        </w:rPr>
        <w:t>1</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第四章 </w:t>
      </w:r>
      <w:r>
        <w:rPr>
          <w:rFonts w:ascii="仿宋" w:hAnsi="仿宋" w:eastAsia="仿宋"/>
          <w:b/>
          <w:color w:val="auto"/>
          <w:sz w:val="28"/>
          <w:szCs w:val="28"/>
          <w:highlight w:val="none"/>
        </w:rPr>
        <w:t xml:space="preserve"> 合同</w:t>
      </w:r>
      <w:r>
        <w:rPr>
          <w:rFonts w:hint="eastAsia" w:ascii="仿宋" w:hAnsi="仿宋" w:eastAsia="仿宋"/>
          <w:b/>
          <w:color w:val="auto"/>
          <w:sz w:val="28"/>
          <w:szCs w:val="28"/>
          <w:highlight w:val="none"/>
        </w:rPr>
        <w:t>的解除</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第九条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若受国家政策影响致使协议无法履行，甲、乙双方经协商一致，可解除协议。</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第十条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乙方有以下情形之一的，除按本协议约定执行外，甲方还有权解除合同。</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、乙方向甲方人员馈赠礼品、金钱等或娱乐性招待甲方人员、贿赂甲方人员的；</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、乙方在清洁服务过程中造成业主方在一个自然月内连续投诉达三次（含网络投诉），经整改且在下一个自然月投诉仍达三次的。且每发生一单有效投诉，甲方将在当月费用中扣除</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000</w:t>
      </w:r>
      <w:r>
        <w:rPr>
          <w:rFonts w:hint="eastAsia" w:ascii="仿宋" w:hAnsi="仿宋" w:eastAsia="仿宋"/>
          <w:color w:val="auto"/>
          <w:sz w:val="28"/>
          <w:szCs w:val="28"/>
          <w:highlight w:val="none"/>
        </w:rPr>
        <w:t>元。</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、乙方保洁人员擅离职守或未经甲方书面许可擅自撤场或合同期内累计三个月乙方保洁人员满岗率低于80%（不含）的。</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、乙方保洁人员向甲方客户或外部散布查无实据的谣言，严重影响甲方形象或被媒体负面曝光的。</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第四章 违约责任</w:t>
      </w:r>
    </w:p>
    <w:p>
      <w:pPr>
        <w:pStyle w:val="33"/>
        <w:spacing w:before="0" w:beforeAutospacing="0" w:after="0" w:afterAutospacing="0" w:line="480" w:lineRule="exact"/>
        <w:ind w:firstLine="562" w:firstLineChars="200"/>
        <w:rPr>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第十一条</w:t>
      </w:r>
      <w:r>
        <w:rPr>
          <w:rStyle w:val="32"/>
          <w:rFonts w:hint="eastAsia" w:ascii="仿宋" w:hAnsi="仿宋" w:eastAsia="仿宋"/>
          <w:color w:val="auto"/>
          <w:sz w:val="28"/>
          <w:szCs w:val="28"/>
          <w:highlight w:val="none"/>
        </w:rPr>
        <w:t xml:space="preserve"> 如因乙方原因使甲方形象受到影响或造成甲方或第三人损失的，乙方应及时消除影响并赔偿由此造成的全部损失。</w:t>
      </w:r>
    </w:p>
    <w:p>
      <w:pPr>
        <w:pStyle w:val="33"/>
        <w:spacing w:before="0" w:beforeAutospacing="0" w:after="0" w:afterAutospacing="0" w:line="480" w:lineRule="exact"/>
        <w:ind w:firstLine="475"/>
        <w:rPr>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第十二条</w:t>
      </w:r>
      <w:r>
        <w:rPr>
          <w:rStyle w:val="32"/>
          <w:rFonts w:hint="eastAsia" w:ascii="仿宋" w:hAnsi="仿宋" w:eastAsia="仿宋"/>
          <w:color w:val="auto"/>
          <w:sz w:val="28"/>
          <w:szCs w:val="28"/>
          <w:highlight w:val="none"/>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按500元/次向甲方支付违约金，若乙方逾期未进行整改或整改后仍未能达到约定的保洁服务标准，甲方有权提前解除本合同，乙方应当承担违约责任并赔偿由此给甲方造成的损失。</w:t>
      </w:r>
    </w:p>
    <w:p>
      <w:pPr>
        <w:pStyle w:val="33"/>
        <w:spacing w:before="0" w:beforeAutospacing="0" w:after="0" w:afterAutospacing="0" w:line="480" w:lineRule="exact"/>
        <w:ind w:firstLine="475"/>
        <w:rPr>
          <w:rStyle w:val="32"/>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第十三条</w:t>
      </w:r>
      <w:r>
        <w:rPr>
          <w:rStyle w:val="32"/>
          <w:rFonts w:hint="eastAsia" w:ascii="仿宋" w:hAnsi="仿宋" w:eastAsia="仿宋"/>
          <w:color w:val="auto"/>
          <w:sz w:val="28"/>
          <w:szCs w:val="28"/>
          <w:highlight w:val="none"/>
        </w:rPr>
        <w:t xml:space="preserve"> 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80" w:lineRule="exact"/>
        <w:ind w:left="-21" w:leftChars="-10" w:firstLine="562" w:firstLineChars="200"/>
        <w:rPr>
          <w:rFonts w:ascii="仿宋" w:hAnsi="仿宋" w:eastAsia="仿宋" w:cs="宋体"/>
          <w:color w:val="auto"/>
          <w:kern w:val="0"/>
          <w:sz w:val="28"/>
          <w:szCs w:val="28"/>
          <w:highlight w:val="none"/>
        </w:rPr>
      </w:pPr>
      <w:r>
        <w:rPr>
          <w:rStyle w:val="32"/>
          <w:rFonts w:ascii="仿宋" w:hAnsi="仿宋" w:eastAsia="仿宋" w:cs="宋体"/>
          <w:b/>
          <w:color w:val="auto"/>
          <w:kern w:val="0"/>
          <w:sz w:val="28"/>
          <w:szCs w:val="28"/>
          <w:highlight w:val="none"/>
        </w:rPr>
        <w:t>第十</w:t>
      </w:r>
      <w:r>
        <w:rPr>
          <w:rStyle w:val="32"/>
          <w:rFonts w:hint="eastAsia" w:ascii="仿宋" w:hAnsi="仿宋" w:eastAsia="仿宋" w:cs="宋体"/>
          <w:b/>
          <w:color w:val="auto"/>
          <w:kern w:val="0"/>
          <w:sz w:val="28"/>
          <w:szCs w:val="28"/>
          <w:highlight w:val="none"/>
        </w:rPr>
        <w:t>四</w:t>
      </w:r>
      <w:r>
        <w:rPr>
          <w:rStyle w:val="32"/>
          <w:rFonts w:ascii="仿宋" w:hAnsi="仿宋" w:eastAsia="仿宋" w:cs="宋体"/>
          <w:b/>
          <w:color w:val="auto"/>
          <w:kern w:val="0"/>
          <w:sz w:val="28"/>
          <w:szCs w:val="28"/>
          <w:highlight w:val="none"/>
        </w:rPr>
        <w:t>条</w:t>
      </w:r>
      <w:r>
        <w:rPr>
          <w:rStyle w:val="32"/>
          <w:rFonts w:hint="eastAsia" w:ascii="仿宋" w:hAnsi="仿宋" w:eastAsia="仿宋" w:cs="宋体"/>
          <w:color w:val="auto"/>
          <w:kern w:val="0"/>
          <w:sz w:val="28"/>
          <w:szCs w:val="28"/>
          <w:highlight w:val="none"/>
        </w:rPr>
        <w:t xml:space="preserve"> </w:t>
      </w:r>
      <w:r>
        <w:rPr>
          <w:rStyle w:val="32"/>
          <w:rFonts w:ascii="仿宋" w:hAnsi="仿宋" w:eastAsia="仿宋" w:cs="宋体"/>
          <w:color w:val="auto"/>
          <w:kern w:val="0"/>
          <w:sz w:val="28"/>
          <w:szCs w:val="28"/>
          <w:highlight w:val="none"/>
        </w:rPr>
        <w:t>本合同期内</w:t>
      </w:r>
      <w:r>
        <w:rPr>
          <w:rStyle w:val="32"/>
          <w:rFonts w:hint="eastAsia" w:ascii="仿宋" w:hAnsi="仿宋" w:eastAsia="仿宋" w:cs="宋体"/>
          <w:color w:val="auto"/>
          <w:kern w:val="0"/>
          <w:sz w:val="28"/>
          <w:szCs w:val="28"/>
          <w:highlight w:val="none"/>
        </w:rPr>
        <w:t>，若因乙方或乙方保洁人员原因导致甲方被任何第三方扣款或索赔的，</w:t>
      </w:r>
      <w:r>
        <w:rPr>
          <w:rStyle w:val="32"/>
          <w:rFonts w:ascii="仿宋" w:hAnsi="仿宋" w:eastAsia="仿宋" w:cs="宋体"/>
          <w:color w:val="auto"/>
          <w:kern w:val="0"/>
          <w:sz w:val="28"/>
          <w:szCs w:val="28"/>
          <w:highlight w:val="none"/>
        </w:rPr>
        <w:t>乙方除应承担全部的</w:t>
      </w:r>
      <w:r>
        <w:rPr>
          <w:rStyle w:val="32"/>
          <w:rFonts w:hint="eastAsia" w:ascii="仿宋" w:hAnsi="仿宋" w:eastAsia="仿宋" w:cs="宋体"/>
          <w:color w:val="auto"/>
          <w:kern w:val="0"/>
          <w:sz w:val="28"/>
          <w:szCs w:val="28"/>
          <w:highlight w:val="none"/>
        </w:rPr>
        <w:t>甲方被</w:t>
      </w:r>
      <w:r>
        <w:rPr>
          <w:rStyle w:val="32"/>
          <w:rFonts w:ascii="仿宋" w:hAnsi="仿宋" w:eastAsia="仿宋" w:cs="宋体"/>
          <w:color w:val="auto"/>
          <w:kern w:val="0"/>
          <w:sz w:val="28"/>
          <w:szCs w:val="28"/>
          <w:highlight w:val="none"/>
        </w:rPr>
        <w:t>扣款项及损失赔偿责任外，甲方有权单方解除本合同并有权要求乙方按照本合同</w:t>
      </w:r>
      <w:r>
        <w:rPr>
          <w:rStyle w:val="32"/>
          <w:rFonts w:hint="eastAsia" w:ascii="仿宋" w:hAnsi="仿宋" w:eastAsia="仿宋" w:cs="宋体"/>
          <w:color w:val="auto"/>
          <w:kern w:val="0"/>
          <w:sz w:val="28"/>
          <w:szCs w:val="28"/>
          <w:highlight w:val="none"/>
        </w:rPr>
        <w:t>保洁服务</w:t>
      </w:r>
      <w:r>
        <w:rPr>
          <w:rStyle w:val="32"/>
          <w:rFonts w:ascii="仿宋" w:hAnsi="仿宋" w:eastAsia="仿宋" w:cs="宋体"/>
          <w:color w:val="auto"/>
          <w:kern w:val="0"/>
          <w:sz w:val="28"/>
          <w:szCs w:val="28"/>
          <w:highlight w:val="none"/>
        </w:rPr>
        <w:t>费总额的10%向甲方支付违约金</w:t>
      </w:r>
      <w:r>
        <w:rPr>
          <w:rStyle w:val="32"/>
          <w:rFonts w:hint="eastAsia" w:ascii="仿宋" w:hAnsi="仿宋" w:eastAsia="仿宋" w:cs="宋体"/>
          <w:color w:val="auto"/>
          <w:kern w:val="0"/>
          <w:sz w:val="28"/>
          <w:szCs w:val="28"/>
          <w:highlight w:val="none"/>
        </w:rPr>
        <w:t>。</w:t>
      </w:r>
    </w:p>
    <w:p>
      <w:pPr>
        <w:pStyle w:val="33"/>
        <w:spacing w:before="0" w:beforeAutospacing="0" w:after="0" w:afterAutospacing="0" w:line="480" w:lineRule="exact"/>
        <w:ind w:firstLine="461"/>
        <w:rPr>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 xml:space="preserve">第十五条 </w:t>
      </w:r>
      <w:r>
        <w:rPr>
          <w:rStyle w:val="32"/>
          <w:rFonts w:hint="eastAsia" w:ascii="仿宋" w:hAnsi="仿宋" w:eastAsia="仿宋"/>
          <w:color w:val="auto"/>
          <w:sz w:val="28"/>
          <w:szCs w:val="28"/>
          <w:highlight w:val="none"/>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保洁服务费用作为违约赔偿金并赔偿另一方因此产生的实际损失。如遇不可抗拒的原因（如天灾、地震、政府政策变化等）而无法履行合同的，则不在此例。</w:t>
      </w:r>
    </w:p>
    <w:p>
      <w:pPr>
        <w:spacing w:line="480" w:lineRule="exact"/>
        <w:jc w:val="center"/>
        <w:rPr>
          <w:rFonts w:ascii="仿宋" w:hAnsi="仿宋" w:eastAsia="仿宋"/>
          <w:b/>
          <w:color w:val="auto"/>
          <w:sz w:val="28"/>
          <w:szCs w:val="28"/>
          <w:highlight w:val="none"/>
        </w:rPr>
      </w:pPr>
    </w:p>
    <w:p>
      <w:pPr>
        <w:spacing w:line="480" w:lineRule="exact"/>
        <w:jc w:val="center"/>
        <w:rPr>
          <w:rStyle w:val="34"/>
          <w:color w:val="auto"/>
          <w:highlight w:val="none"/>
        </w:rPr>
      </w:pPr>
      <w:r>
        <w:rPr>
          <w:rFonts w:hint="eastAsia" w:ascii="仿宋" w:hAnsi="仿宋" w:eastAsia="仿宋"/>
          <w:b/>
          <w:color w:val="auto"/>
          <w:sz w:val="28"/>
          <w:szCs w:val="28"/>
          <w:highlight w:val="none"/>
        </w:rPr>
        <w:t>第四章　附　则</w:t>
      </w:r>
      <w:bookmarkStart w:id="174" w:name="_Hlk139548043"/>
    </w:p>
    <w:p>
      <w:pPr>
        <w:pStyle w:val="35"/>
        <w:spacing w:line="480" w:lineRule="exact"/>
        <w:ind w:firstLine="475"/>
        <w:jc w:val="both"/>
        <w:rPr>
          <w:rFonts w:ascii="仿宋" w:hAnsi="仿宋" w:eastAsia="仿宋"/>
          <w:b/>
          <w:color w:val="auto"/>
          <w:sz w:val="28"/>
          <w:szCs w:val="28"/>
          <w:highlight w:val="none"/>
        </w:rPr>
      </w:pPr>
      <w:r>
        <w:rPr>
          <w:rStyle w:val="34"/>
          <w:rFonts w:hint="eastAsia" w:ascii="仿宋" w:hAnsi="仿宋" w:eastAsia="仿宋"/>
          <w:b/>
          <w:bCs/>
          <w:color w:val="auto"/>
          <w:sz w:val="28"/>
          <w:szCs w:val="28"/>
          <w:highlight w:val="none"/>
        </w:rPr>
        <w:t>第十七条 通知</w:t>
      </w:r>
    </w:p>
    <w:p>
      <w:pPr>
        <w:pStyle w:val="35"/>
        <w:spacing w:line="480" w:lineRule="exact"/>
        <w:ind w:firstLine="475"/>
        <w:jc w:val="both"/>
        <w:rPr>
          <w:rFonts w:ascii="仿宋" w:hAnsi="仿宋" w:eastAsia="仿宋"/>
          <w:color w:val="auto"/>
          <w:sz w:val="28"/>
          <w:szCs w:val="28"/>
          <w:highlight w:val="none"/>
        </w:rPr>
      </w:pPr>
      <w:r>
        <w:rPr>
          <w:rStyle w:val="34"/>
          <w:rFonts w:hint="eastAsia" w:ascii="仿宋" w:hAnsi="仿宋" w:eastAsia="仿宋"/>
          <w:color w:val="auto"/>
          <w:sz w:val="28"/>
          <w:szCs w:val="28"/>
          <w:highlight w:val="none"/>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5"/>
        <w:spacing w:line="480" w:lineRule="exact"/>
        <w:ind w:firstLine="475"/>
        <w:jc w:val="both"/>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 xml:space="preserve">第十八条 </w:t>
      </w:r>
      <w:r>
        <w:rPr>
          <w:rStyle w:val="34"/>
          <w:rFonts w:hint="eastAsia" w:ascii="仿宋" w:hAnsi="仿宋" w:eastAsia="仿宋"/>
          <w:color w:val="auto"/>
          <w:sz w:val="28"/>
          <w:szCs w:val="28"/>
          <w:highlight w:val="none"/>
        </w:rPr>
        <w:t>本合同未尽事宜，甲乙双方可另行协商并签订补充协议，补充协议与本合同具有同等效力。</w:t>
      </w:r>
    </w:p>
    <w:p>
      <w:pPr>
        <w:pStyle w:val="35"/>
        <w:spacing w:line="480" w:lineRule="exact"/>
        <w:ind w:firstLine="475"/>
        <w:jc w:val="both"/>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第十九条</w:t>
      </w:r>
      <w:r>
        <w:rPr>
          <w:rStyle w:val="34"/>
          <w:rFonts w:hint="eastAsia" w:ascii="仿宋" w:hAnsi="仿宋" w:eastAsia="仿宋"/>
          <w:color w:val="auto"/>
          <w:sz w:val="28"/>
          <w:szCs w:val="28"/>
          <w:highlight w:val="none"/>
        </w:rPr>
        <w:t xml:space="preserve"> 本合同履行过程中发生争议，双方应协商解决，协商不成时，任何一方可向甲方所在地的人民法院提起诉讼。</w:t>
      </w:r>
    </w:p>
    <w:p>
      <w:pPr>
        <w:pStyle w:val="35"/>
        <w:spacing w:line="480" w:lineRule="exact"/>
        <w:ind w:firstLine="475"/>
        <w:jc w:val="both"/>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第二十条</w:t>
      </w:r>
      <w:r>
        <w:rPr>
          <w:rStyle w:val="34"/>
          <w:rFonts w:hint="eastAsia" w:ascii="仿宋" w:hAnsi="仿宋" w:eastAsia="仿宋"/>
          <w:color w:val="auto"/>
          <w:sz w:val="28"/>
          <w:szCs w:val="28"/>
          <w:highlight w:val="none"/>
        </w:rPr>
        <w:t xml:space="preserve"> 本合同的附件为本合同的有效组成部分，与本合同具同等法律效力。</w:t>
      </w:r>
    </w:p>
    <w:p>
      <w:pPr>
        <w:pStyle w:val="35"/>
        <w:spacing w:line="480" w:lineRule="exact"/>
        <w:ind w:firstLine="475"/>
        <w:jc w:val="both"/>
        <w:rPr>
          <w:rStyle w:val="34"/>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第二十一条</w:t>
      </w:r>
      <w:r>
        <w:rPr>
          <w:rStyle w:val="34"/>
          <w:rFonts w:hint="eastAsia" w:ascii="仿宋" w:hAnsi="仿宋" w:eastAsia="仿宋"/>
          <w:color w:val="auto"/>
          <w:sz w:val="28"/>
          <w:szCs w:val="28"/>
          <w:highlight w:val="none"/>
        </w:rPr>
        <w:t xml:space="preserve"> 本合同壹式贰份，甲、乙双方各执壹份，具有同等法律效力，本合同自签订之日起生效。</w:t>
      </w:r>
    </w:p>
    <w:p>
      <w:pPr>
        <w:widowControl/>
        <w:spacing w:line="480" w:lineRule="exact"/>
        <w:ind w:firstLine="475"/>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附件一：《清洁作业标准》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附件二：《清洁服务检查标准》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附件三：《供方服务评价表》</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附件四：《安全生产管理协议书》</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附件五：《供应商廉洁诚信承诺书》</w:t>
      </w:r>
    </w:p>
    <w:p>
      <w:pPr>
        <w:pStyle w:val="35"/>
        <w:spacing w:line="480" w:lineRule="exact"/>
        <w:ind w:firstLine="475"/>
        <w:jc w:val="both"/>
        <w:rPr>
          <w:rFonts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附件六：《信息安全承诺书》</w:t>
      </w:r>
      <w:bookmarkEnd w:id="174"/>
    </w:p>
    <w:p>
      <w:pPr>
        <w:pStyle w:val="35"/>
        <w:spacing w:line="480" w:lineRule="exact"/>
        <w:ind w:firstLine="475"/>
        <w:jc w:val="both"/>
        <w:rPr>
          <w:rFonts w:ascii="仿宋" w:hAnsi="仿宋" w:eastAsia="仿宋" w:cs="Times New Roman"/>
          <w:color w:val="auto"/>
          <w:kern w:val="2"/>
          <w:sz w:val="28"/>
          <w:szCs w:val="28"/>
          <w:highlight w:val="none"/>
        </w:rPr>
      </w:pPr>
    </w:p>
    <w:p>
      <w:pPr>
        <w:pStyle w:val="35"/>
        <w:spacing w:line="480" w:lineRule="exact"/>
        <w:jc w:val="both"/>
        <w:rPr>
          <w:rFonts w:ascii="仿宋" w:hAnsi="仿宋" w:eastAsia="仿宋" w:cs="Times New Roman"/>
          <w:color w:val="auto"/>
          <w:kern w:val="2"/>
          <w:sz w:val="28"/>
          <w:szCs w:val="28"/>
          <w:highlight w:val="none"/>
        </w:rPr>
      </w:pPr>
    </w:p>
    <w:p>
      <w:pPr>
        <w:pStyle w:val="35"/>
        <w:spacing w:line="480" w:lineRule="exact"/>
        <w:jc w:val="both"/>
        <w:rPr>
          <w:rFonts w:ascii="仿宋" w:hAnsi="仿宋" w:eastAsia="仿宋" w:cs="Times New Roman"/>
          <w:color w:val="auto"/>
          <w:kern w:val="2"/>
          <w:sz w:val="28"/>
          <w:szCs w:val="28"/>
          <w:highlight w:val="none"/>
        </w:rPr>
      </w:pPr>
    </w:p>
    <w:p>
      <w:pPr>
        <w:pStyle w:val="35"/>
        <w:spacing w:line="480" w:lineRule="exact"/>
        <w:jc w:val="both"/>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甲方：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乙方：</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授权代表：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授权代表：</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联系方式：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联系方式：</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日期：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日期：</w:t>
      </w: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16"/>
        <w:jc w:val="both"/>
        <w:rPr>
          <w:rFonts w:ascii="仿宋" w:hAnsi="仿宋" w:eastAsia="仿宋"/>
          <w:color w:val="auto"/>
          <w:highlight w:val="none"/>
        </w:rPr>
      </w:pPr>
      <w:bookmarkStart w:id="175" w:name="_Toc9299"/>
      <w:r>
        <w:rPr>
          <w:rFonts w:hint="eastAsia" w:ascii="仿宋" w:hAnsi="仿宋" w:eastAsia="仿宋"/>
          <w:color w:val="auto"/>
          <w:highlight w:val="none"/>
        </w:rPr>
        <w:t>合同附件</w:t>
      </w:r>
      <w:r>
        <w:rPr>
          <w:rFonts w:ascii="仿宋" w:hAnsi="仿宋" w:eastAsia="仿宋"/>
          <w:color w:val="auto"/>
          <w:highlight w:val="none"/>
        </w:rPr>
        <w:t>1：清洁作业标准书</w:t>
      </w:r>
      <w:bookmarkEnd w:id="173"/>
      <w:bookmarkEnd w:id="175"/>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范围</w:t>
            </w:r>
          </w:p>
        </w:tc>
        <w:tc>
          <w:tcPr>
            <w:tcW w:w="3732" w:type="dxa"/>
            <w:vAlign w:val="center"/>
          </w:tcPr>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作业内容</w:t>
            </w:r>
          </w:p>
        </w:tc>
        <w:tc>
          <w:tcPr>
            <w:tcW w:w="2065"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服务标准</w:t>
            </w:r>
          </w:p>
        </w:tc>
        <w:tc>
          <w:tcPr>
            <w:tcW w:w="1346"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清洁方式</w:t>
            </w:r>
          </w:p>
        </w:tc>
        <w:tc>
          <w:tcPr>
            <w:tcW w:w="1594"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大堂/门厅</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1、清扫公共区域纸屑、烟蒂、杂物等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无垃圾、水迹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巡视保洁</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无灰尘、水迹、污迹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3、抹净大门（2M以下）及把手</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4、抹净大门（2M以上）及把手</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5、标识标牌清抹</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6、3M以下的玻璃、墙面的保洁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7、3M以上的玻璃、墙面的保洁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大堂、小堂的雨棚清洗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半月</w:t>
            </w:r>
            <w:r>
              <w:rPr>
                <w:rFonts w:hint="eastAsia" w:ascii="仿宋" w:hAnsi="仿宋" w:eastAsia="仿宋" w:cs="仿宋"/>
                <w:color w:val="auto"/>
                <w:sz w:val="28"/>
                <w:szCs w:val="28"/>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8、天花板除尘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干净、无蜘蛛丝、无印迹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9、踢脚线、墙角擦拭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10、公共区域内总台、休息区桌椅</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11、公共区域内绿化、陈设品擦拭除尘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无灰尘、印迹，盆内无垃圾落叶</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12、防滑提示牌的摆放</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干净、无破损</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每日______次，清运时间分别为：_________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14、垃圾桶桶内垃圾分类，桶身清理，并抹净表面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15、地面石材晶面保养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基础保养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楼层公共区域/电梯厅</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干净、无水迹、污迹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打扫、清洗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2、地面石材晶面保养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抛光打磨</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玻璃</w:t>
            </w:r>
            <w:r>
              <w:rPr>
                <w:rFonts w:hint="eastAsia" w:ascii="仿宋" w:hAnsi="仿宋" w:eastAsia="仿宋" w:cs="仿宋"/>
                <w:color w:val="auto"/>
                <w:kern w:val="0"/>
                <w:sz w:val="28"/>
                <w:szCs w:val="28"/>
                <w:highlight w:val="none"/>
              </w:rPr>
              <w:t>墙面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4、踢脚线、墙角、天花板、灯具、窗户（台）、栏杆除尘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6、垃圾桶桶内垃圾分类，桶身清理，并抹净表面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1、收集垃圾并分类，清洗垃圾桶</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无垃圾落地、污迹、异味，垃圾按要求分类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收集、分类、擦拭、清洗</w:t>
            </w:r>
          </w:p>
        </w:tc>
        <w:tc>
          <w:tcPr>
            <w:tcW w:w="1594"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2、卫生间保洁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干净，无垃圾、污迹、异味，无堆放杂物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Merge w:val="continue"/>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电梯轿厢</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1、电梯轿厢内外清洁擦拭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2、电梯轿厢及楼层轿厢面板不锈钢保养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消防楼梯</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1、扶手、闭门器除尘</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2、楼梯地面、墙面及梯阶清扫、擦拭除尘及拣拾垃圾</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3、消防门及各类标识牌</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4、窗户（台）、天花板、灯具、栏杆的除尘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1、地面清扫</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干净、无垃圾、无堆放杂物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3、标识牌擦拭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1、责任区域地面、水景等的保洁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2、清理草坪花圃散落废纸、烟蒂、杂物、落叶等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3、外围责任区域地面的冲洗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4、排水沟、雨水井、窨井盖等清洁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5、擦拭室外责任区内各种标识标牌、广告牌、宣传栏等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6、室外灯具擦拭除尘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7、架空层、信报箱、快递柜等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8、果皮箱、分类垃圾桶、垃圾中转站垃圾分类及垃圾桶清洗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带盖垃圾桶密闭，无垃圾落地，垃圾无混装，垃圾桶无异味、无蚊虫、无污迹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9、分类垃圾桶及垃圾中转站消杀</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无异味、无蚊虫</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天井</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内、外天井清洁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无垃圾、无积土</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非机动车停放点</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停放点保洁、设施除尘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地下车库</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1、地面的清扫</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3、下水沟定期清洁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干净、无泥沙</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4、天花板、照明设备及标识标牌清抹除尘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5、消防设施、器材除尘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6、安全作业</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穿戴反光背心</w:t>
            </w:r>
          </w:p>
        </w:tc>
        <w:tc>
          <w:tcPr>
            <w:tcW w:w="1346" w:type="dxa"/>
            <w:vAlign w:val="center"/>
          </w:tcPr>
          <w:p>
            <w:pPr>
              <w:jc w:val="center"/>
              <w:rPr>
                <w:rFonts w:ascii="仿宋" w:hAnsi="仿宋" w:eastAsia="仿宋" w:cs="仿宋"/>
                <w:color w:val="auto"/>
                <w:sz w:val="28"/>
                <w:szCs w:val="28"/>
                <w:highlight w:val="none"/>
              </w:rPr>
            </w:pP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公共区域各类管网、消防及应急设施</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1、消防管道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2、给排水管道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3、送、排风管道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4、送、排风口， </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6、消防设施、器材等擦拭除尘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无锈、无灰尘、无杂物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7、应急灯、消防疏散指示灯、楼层指示灯除尘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管理用房</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1、地面、桌面等清洁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2、门窗的擦拭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3、室内绿植</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四害消杀</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1、窨井、明暗沟、房前屋后、楼层、地下室、消防楼梯等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有效，不使用违禁药品，作业时按要求穿戴防护服、护目镜、口罩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2、消杀药品包装（容器）、四害废弃物（如老鼠、蟑螂、剩余药品等）处置</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按要求放置于有害垃圾桶</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放置</w:t>
            </w:r>
          </w:p>
        </w:tc>
        <w:tc>
          <w:tcPr>
            <w:tcW w:w="1594"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保洁工具摆放、清洗，保洁设备存放、保养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根据服务处要求定点、有序摆放或存放，工具、设备表面干净，无异味、明显污迹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垃圾清运</w:t>
            </w:r>
          </w:p>
        </w:tc>
        <w:tc>
          <w:tcPr>
            <w:tcW w:w="3732"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1、清运</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每日清运不少于2此次，清运时间根据实际需求来定，垃圾日产日清</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无满桶、漏桶，垃圾不落地、不混装、不混运，桶身无破损 </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清运后，垃圾容器归位至指定位置、有序摆放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2、定点运送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垃圾运送至项目所属清洁楼或市政指定地点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运送</w:t>
            </w:r>
          </w:p>
        </w:tc>
        <w:tc>
          <w:tcPr>
            <w:tcW w:w="1594" w:type="dxa"/>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8737" w:type="dxa"/>
            <w:gridSpan w:val="4"/>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根据项目实际情况增加</w:t>
            </w:r>
          </w:p>
        </w:tc>
      </w:tr>
    </w:tbl>
    <w:p>
      <w:pPr>
        <w:spacing w:before="240" w:beforeLines="100" w:line="360" w:lineRule="auto"/>
        <w:rPr>
          <w:color w:val="auto"/>
          <w:highlight w:val="none"/>
        </w:rPr>
      </w:pPr>
    </w:p>
    <w:p>
      <w:pP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br w:type="textWrapping"/>
      </w: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color w:val="auto"/>
          <w:sz w:val="32"/>
          <w:szCs w:val="32"/>
          <w:highlight w:val="none"/>
        </w:rPr>
      </w:pPr>
    </w:p>
    <w:p>
      <w:pPr>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合同附件</w:t>
      </w:r>
      <w:r>
        <w:rPr>
          <w:rFonts w:ascii="仿宋" w:hAnsi="仿宋" w:eastAsia="仿宋" w:cs="仿宋"/>
          <w:b/>
          <w:color w:val="auto"/>
          <w:sz w:val="32"/>
          <w:szCs w:val="32"/>
          <w:highlight w:val="none"/>
        </w:rPr>
        <w:t>2：检查标准</w:t>
      </w:r>
    </w:p>
    <w:tbl>
      <w:tblPr>
        <w:tblStyle w:val="1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作业大项</w:t>
            </w:r>
          </w:p>
        </w:tc>
        <w:tc>
          <w:tcPr>
            <w:tcW w:w="1824"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作业小项</w:t>
            </w:r>
          </w:p>
        </w:tc>
        <w:tc>
          <w:tcPr>
            <w:tcW w:w="720"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4610"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服务标准</w:t>
            </w:r>
          </w:p>
        </w:tc>
        <w:tc>
          <w:tcPr>
            <w:tcW w:w="796"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室内</w:t>
            </w:r>
          </w:p>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大堂玻璃门</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把手无灰尘、印迹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玻璃、门框、窗框无手印和灰尘，保持光亮、干净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地面石材</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（日常清洁）</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清洁无污迹</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清洁无果皮杂物等</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石材清洁无污迹、无污染</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墙面石材</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表面光亮、无污渍、无划痕、无水渍</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各楼层、各区域石材亮度均匀统一，无较大光亮度偏差</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垂直电梯</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轿箱地面无垃圾无污渍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电梯门、四壁不锈钢、按键光洁明亮、无污渍、无手印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电梯门槽无垃圾杂物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地面地毯干净整洁、无泥沙、无污渍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灯饰排风口无明显积尘、污渍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扶手无灰尘、光亮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垃圾无混装，积存量不超过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w:t>
            </w:r>
          </w:p>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墙面、地脚线无污渍、光亮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各种开关线板无污渍、无灰尘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天花板</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无蜘蛛网、无污渍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服务台</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服务平台外立面无灰尘、无污迹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顶部灯具</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天花板无污渍、无灰尘、无蜘蛛网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强弱电、水管井外立面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设施设备、管道无灰尘、无污渍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植物花盘、花箱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无破损、变形</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盆内无垃圾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家具</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干净、整洁、无尘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办公区</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地面无尘无纸屑、无污渍保持光洁明亮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墙面无尘渍、无污渍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门无手印、无灰尘、无污渍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窗台、窗框无污渍、无尘渍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电脑、电话等办公设备无污渍、无手印、光洁如新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办公家具无尘、无纸屑、无污渍、沙发光亮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外围部分</w:t>
            </w: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无隔夜垃圾，清洁到位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地下部分</w:t>
            </w: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公共卫生间</w:t>
            </w: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隔板无污渍、痰渍、保持洁净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平面镜无污渍、无水渍、无手印、保持镜面明净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p>
        </w:tc>
      </w:tr>
    </w:tbl>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line="44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3：保洁合同月度</w:t>
      </w:r>
      <w:r>
        <w:rPr>
          <w:rFonts w:hint="eastAsia" w:ascii="仿宋" w:hAnsi="仿宋" w:eastAsia="仿宋"/>
          <w:b/>
          <w:bCs/>
          <w:color w:val="auto"/>
          <w:sz w:val="32"/>
          <w:szCs w:val="32"/>
          <w:highlight w:val="none"/>
        </w:rPr>
        <w:t>供方服务评价表</w:t>
      </w:r>
    </w:p>
    <w:p>
      <w:pPr>
        <w:spacing w:line="440" w:lineRule="exact"/>
        <w:rPr>
          <w:rFonts w:ascii="仿宋" w:hAnsi="仿宋" w:eastAsia="仿宋"/>
          <w:b/>
          <w:bCs/>
          <w:color w:val="auto"/>
          <w:sz w:val="32"/>
          <w:szCs w:val="32"/>
          <w:highlight w:val="none"/>
        </w:rPr>
      </w:pPr>
    </w:p>
    <w:p>
      <w:pPr>
        <w:spacing w:line="440" w:lineRule="exact"/>
        <w:jc w:val="center"/>
        <w:rPr>
          <w:rFonts w:ascii="仿宋" w:hAnsi="仿宋" w:eastAsia="仿宋"/>
          <w:color w:val="auto"/>
          <w:sz w:val="24"/>
          <w:highlight w:val="none"/>
        </w:rPr>
      </w:pPr>
      <w:r>
        <w:rPr>
          <w:rFonts w:hint="eastAsia" w:ascii="仿宋" w:hAnsi="仿宋" w:eastAsia="仿宋"/>
          <w:b/>
          <w:bCs/>
          <w:color w:val="auto"/>
          <w:sz w:val="32"/>
          <w:szCs w:val="32"/>
          <w:highlight w:val="none"/>
        </w:rPr>
        <w:t>供方服务评价表</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highlight w:val="none"/>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highlight w:val="none"/>
              </w:rPr>
            </w:pPr>
            <w:r>
              <w:rPr>
                <w:rFonts w:hint="eastAsia" w:ascii="仿宋" w:hAnsi="仿宋" w:eastAsia="仿宋"/>
                <w:color w:val="auto"/>
                <w:sz w:val="24"/>
                <w:highlight w:val="none"/>
              </w:rPr>
              <w:t>公区保洁□　外墙清洗□　四害防治□　垃圾清运□　公区绿化□</w:t>
            </w:r>
          </w:p>
          <w:p>
            <w:pPr>
              <w:rPr>
                <w:rFonts w:ascii="仿宋" w:hAnsi="仿宋" w:eastAsia="仿宋"/>
                <w:color w:val="auto"/>
                <w:sz w:val="24"/>
                <w:highlight w:val="none"/>
              </w:rPr>
            </w:pPr>
            <w:r>
              <w:rPr>
                <w:rFonts w:hint="eastAsia" w:ascii="仿宋" w:hAnsi="仿宋" w:eastAsia="仿宋"/>
                <w:color w:val="auto"/>
                <w:sz w:val="24"/>
                <w:highlight w:val="none"/>
              </w:rPr>
              <w:t>土建维修□　消防维保□　弱电设备维保□　化粪池清掏□　</w:t>
            </w:r>
          </w:p>
          <w:p>
            <w:pPr>
              <w:rPr>
                <w:rFonts w:ascii="仿宋" w:hAnsi="仿宋" w:eastAsia="仿宋"/>
                <w:color w:val="auto"/>
                <w:sz w:val="24"/>
                <w:highlight w:val="none"/>
              </w:rPr>
            </w:pPr>
            <w:r>
              <w:rPr>
                <w:rFonts w:hint="eastAsia" w:ascii="仿宋" w:hAnsi="仿宋" w:eastAsia="仿宋"/>
                <w:color w:val="auto"/>
                <w:sz w:val="24"/>
                <w:highlight w:val="none"/>
              </w:rPr>
              <w:t>电梯维保□　设备维修□　中央空调水处理□　中央空调维保□　</w:t>
            </w:r>
          </w:p>
          <w:p>
            <w:pPr>
              <w:rPr>
                <w:rFonts w:ascii="仿宋" w:hAnsi="仿宋" w:eastAsia="仿宋"/>
                <w:color w:val="auto"/>
                <w:sz w:val="24"/>
                <w:highlight w:val="none"/>
              </w:rPr>
            </w:pPr>
            <w:r>
              <w:rPr>
                <w:rFonts w:hint="eastAsia" w:ascii="仿宋" w:hAnsi="仿宋" w:eastAsia="仿宋"/>
                <w:color w:val="auto"/>
                <w:sz w:val="24"/>
                <w:highlight w:val="none"/>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bl>
    <w:p>
      <w:pPr>
        <w:rPr>
          <w:rFonts w:ascii="仿宋" w:hAnsi="仿宋" w:eastAsia="仿宋"/>
          <w:color w:val="auto"/>
          <w:highlight w:val="none"/>
        </w:rPr>
      </w:pPr>
      <w:r>
        <w:rPr>
          <w:rFonts w:ascii="仿宋" w:hAnsi="仿宋" w:eastAsia="仿宋"/>
          <w:color w:val="auto"/>
          <w:highlight w:val="none"/>
        </w:rPr>
        <w:t xml:space="preserve"> </w:t>
      </w:r>
    </w:p>
    <w:p>
      <w:pPr>
        <w:rPr>
          <w:rFonts w:ascii="仿宋" w:hAnsi="仿宋" w:eastAsia="仿宋"/>
          <w:color w:val="auto"/>
          <w:highlight w:val="none"/>
        </w:rPr>
      </w:pPr>
      <w:r>
        <w:rPr>
          <w:rFonts w:hint="eastAsia" w:ascii="仿宋" w:hAnsi="仿宋" w:eastAsia="仿宋"/>
          <w:color w:val="auto"/>
          <w:highlight w:val="none"/>
        </w:rPr>
        <w:t>注：</w:t>
      </w:r>
      <w:r>
        <w:rPr>
          <w:rFonts w:ascii="仿宋" w:hAnsi="仿宋" w:eastAsia="仿宋"/>
          <w:color w:val="auto"/>
          <w:highlight w:val="none"/>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auto"/>
          <w:highlight w:val="none"/>
        </w:rPr>
        <w:br w:type="textWrapping"/>
      </w:r>
      <w:r>
        <w:rPr>
          <w:rFonts w:ascii="仿宋" w:hAnsi="仿宋" w:eastAsia="仿宋"/>
          <w:color w:val="auto"/>
          <w:highlight w:val="none"/>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7"/>
        <w:rPr>
          <w:rFonts w:ascii="仿宋" w:hAnsi="仿宋" w:eastAsia="仿宋"/>
          <w:b/>
          <w:bCs/>
          <w:color w:val="auto"/>
          <w:sz w:val="36"/>
          <w:szCs w:val="36"/>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 xml:space="preserve">4：         </w:t>
      </w:r>
    </w:p>
    <w:p>
      <w:pPr>
        <w:pStyle w:val="7"/>
        <w:ind w:firstLine="361" w:firstLineChars="1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供应商廉洁诚信承诺书</w:t>
      </w:r>
    </w:p>
    <w:p>
      <w:pPr>
        <w:spacing w:line="480" w:lineRule="auto"/>
        <w:ind w:left="-405" w:leftChars="-193"/>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kern w:val="0"/>
          <w:sz w:val="32"/>
          <w:szCs w:val="32"/>
          <w:highlight w:val="none"/>
          <w:u w:val="single"/>
        </w:rPr>
        <w:t>厦门国贸城市服务集团股份有限公司</w:t>
      </w:r>
      <w:r>
        <w:rPr>
          <w:rFonts w:hint="eastAsia" w:ascii="仿宋" w:hAnsi="仿宋" w:eastAsia="仿宋" w:cs="仿宋"/>
          <w:color w:val="auto"/>
          <w:sz w:val="32"/>
          <w:szCs w:val="32"/>
          <w:highlight w:val="none"/>
        </w:rPr>
        <w:t>：</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承诺方系</w:t>
      </w:r>
      <w:r>
        <w:rPr>
          <w:rFonts w:hint="eastAsia" w:ascii="仿宋" w:hAnsi="仿宋" w:eastAsia="仿宋" w:cs="仿宋"/>
          <w:color w:val="auto"/>
          <w:kern w:val="0"/>
          <w:sz w:val="32"/>
          <w:szCs w:val="32"/>
          <w:highlight w:val="none"/>
          <w:u w:val="single"/>
        </w:rPr>
        <w:t>厦门国贸城市服务集团股份有限公司</w:t>
      </w:r>
      <w:r>
        <w:rPr>
          <w:rFonts w:hint="eastAsia" w:ascii="仿宋" w:hAnsi="仿宋" w:eastAsia="仿宋" w:cs="仿宋"/>
          <w:color w:val="auto"/>
          <w:sz w:val="32"/>
          <w:szCs w:val="32"/>
          <w:highlight w:val="none"/>
        </w:rPr>
        <w:t>（以下简称国贸服务）的供应商、服务商或合作商，在相关业务活动</w:t>
      </w:r>
      <w:r>
        <w:rPr>
          <w:rFonts w:ascii="仿宋" w:hAnsi="仿宋" w:eastAsia="仿宋" w:cs="仿宋"/>
          <w:color w:val="auto"/>
          <w:sz w:val="32"/>
          <w:szCs w:val="32"/>
          <w:highlight w:val="none"/>
        </w:rPr>
        <w:t>(包括但不限于交易洽谈、供货、服务、承揽、技术合作交流、付款)中接触</w:t>
      </w:r>
      <w:r>
        <w:rPr>
          <w:rFonts w:hint="eastAsia" w:ascii="仿宋" w:hAnsi="仿宋" w:eastAsia="仿宋" w:cs="仿宋"/>
          <w:color w:val="auto"/>
          <w:sz w:val="32"/>
          <w:szCs w:val="32"/>
          <w:highlight w:val="none"/>
        </w:rPr>
        <w:t>国贸服务</w:t>
      </w:r>
      <w:r>
        <w:rPr>
          <w:rFonts w:ascii="仿宋" w:hAnsi="仿宋" w:eastAsia="仿宋" w:cs="仿宋"/>
          <w:color w:val="auto"/>
          <w:sz w:val="32"/>
          <w:szCs w:val="32"/>
          <w:highlight w:val="none"/>
        </w:rPr>
        <w:t>相关人员和资讯，在廉洁义务和操守方面做出如下承诺：</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承诺方在与国贸服务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color w:val="auto"/>
          <w:sz w:val="32"/>
          <w:szCs w:val="32"/>
          <w:highlight w:val="none"/>
        </w:rPr>
        <w:t>5个工作日内通知</w:t>
      </w:r>
      <w:r>
        <w:rPr>
          <w:rFonts w:hint="eastAsia" w:ascii="仿宋" w:hAnsi="仿宋" w:eastAsia="仿宋" w:cs="仿宋"/>
          <w:color w:val="auto"/>
          <w:sz w:val="32"/>
          <w:szCs w:val="32"/>
          <w:highlight w:val="none"/>
        </w:rPr>
        <w:t>国贸服务</w:t>
      </w:r>
      <w:r>
        <w:rPr>
          <w:rFonts w:ascii="仿宋" w:hAnsi="仿宋" w:eastAsia="仿宋" w:cs="仿宋"/>
          <w:color w:val="auto"/>
          <w:sz w:val="32"/>
          <w:szCs w:val="32"/>
          <w:highlight w:val="none"/>
        </w:rPr>
        <w:t>备案存档。</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七、为净化采购相关秩序及环境，可至国贸服务进行投诉或申报。</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八、违约责任</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九、自觉接受监督。</w:t>
      </w:r>
    </w:p>
    <w:p>
      <w:pPr>
        <w:spacing w:line="48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承诺人名称（盖章）：</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p>
    <w:p>
      <w:pPr>
        <w:spacing w:line="480" w:lineRule="auto"/>
        <w:ind w:left="3885" w:leftChars="1850"/>
        <w:rPr>
          <w:rFonts w:ascii="仿宋" w:hAnsi="仿宋" w:eastAsia="仿宋" w:cs="仿宋"/>
          <w:color w:val="auto"/>
          <w:sz w:val="32"/>
          <w:szCs w:val="32"/>
          <w:highlight w:val="none"/>
        </w:rPr>
      </w:pPr>
    </w:p>
    <w:p>
      <w:pPr>
        <w:spacing w:line="480" w:lineRule="auto"/>
        <w:ind w:left="3885" w:leftChars="1850"/>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宋体" w:hAnsi="宋体"/>
          <w:b/>
          <w:color w:val="auto"/>
          <w:sz w:val="36"/>
          <w:szCs w:val="36"/>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 xml:space="preserve">5         </w:t>
      </w:r>
      <w:r>
        <w:rPr>
          <w:rFonts w:hint="eastAsia" w:ascii="宋体" w:hAnsi="宋体"/>
          <w:b/>
          <w:color w:val="auto"/>
          <w:sz w:val="36"/>
          <w:szCs w:val="36"/>
          <w:highlight w:val="none"/>
        </w:rPr>
        <w:t>安全生产管理协议书</w:t>
      </w:r>
    </w:p>
    <w:p>
      <w:pPr>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auto"/>
          <w:sz w:val="32"/>
          <w:szCs w:val="32"/>
          <w:highlight w:val="none"/>
        </w:rPr>
        <w:t>____________），经甲乙双方协商，签订安全生产管理协议如下：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一、乙方应加强对现场工作人员的安全教育，提高现场工作人员的安全意识和安全技术水平。</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二、乙方人员作业携带的设备及用具，符合国家和企业安全规程要求，特种作业人员须持有效证件操作。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五、乙方对作业人员投保相关的安全责任险。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七、在高温、大风等不良气候条件下作业时，乙方自备防高温、防风、防雨、防雷击等安全措施，确保安全作业。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十、作业材料堆放整齐，垃圾及时处理，不影响甲方正常秩序及通信畅通。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ascii="仿宋" w:hAnsi="仿宋" w:eastAsia="仿宋"/>
          <w:color w:val="auto"/>
          <w:sz w:val="32"/>
          <w:szCs w:val="32"/>
          <w:highlight w:val="none"/>
        </w:rPr>
      </w:pPr>
    </w:p>
    <w:p>
      <w:pPr>
        <w:spacing w:line="500" w:lineRule="exact"/>
        <w:rPr>
          <w:rFonts w:ascii="仿宋" w:hAnsi="仿宋" w:eastAsia="仿宋" w:cs="Lucida Sans Unicode"/>
          <w:color w:val="auto"/>
          <w:sz w:val="32"/>
          <w:szCs w:val="32"/>
          <w:highlight w:val="none"/>
        </w:rPr>
      </w:pPr>
    </w:p>
    <w:p>
      <w:pPr>
        <w:spacing w:line="500" w:lineRule="exact"/>
        <w:jc w:val="left"/>
        <w:rPr>
          <w:rFonts w:ascii="仿宋" w:hAnsi="仿宋" w:eastAsia="仿宋" w:cs="Lucida Sans Unicode"/>
          <w:color w:val="auto"/>
          <w:sz w:val="32"/>
          <w:szCs w:val="32"/>
          <w:highlight w:val="none"/>
        </w:rPr>
      </w:pPr>
      <w:r>
        <w:rPr>
          <w:rFonts w:hint="eastAsia" w:ascii="仿宋" w:hAnsi="仿宋" w:eastAsia="仿宋" w:cs="Lucida Sans Unicode"/>
          <w:color w:val="auto"/>
          <w:sz w:val="32"/>
          <w:szCs w:val="32"/>
          <w:highlight w:val="none"/>
        </w:rPr>
        <w:t>甲方单位：</w:t>
      </w:r>
      <w:r>
        <w:rPr>
          <w:rFonts w:ascii="仿宋" w:hAnsi="仿宋" w:eastAsia="仿宋" w:cs="Lucida Sans Unicode"/>
          <w:color w:val="auto"/>
          <w:sz w:val="32"/>
          <w:szCs w:val="32"/>
          <w:highlight w:val="none"/>
        </w:rPr>
        <w:t xml:space="preserve">                    乙方单位：  </w:t>
      </w:r>
    </w:p>
    <w:p>
      <w:pPr>
        <w:spacing w:line="500" w:lineRule="exact"/>
        <w:jc w:val="left"/>
        <w:rPr>
          <w:rFonts w:ascii="仿宋" w:hAnsi="仿宋" w:eastAsia="仿宋" w:cs="Calibri"/>
          <w:color w:val="auto"/>
          <w:sz w:val="32"/>
          <w:szCs w:val="32"/>
          <w:highlight w:val="none"/>
        </w:rPr>
      </w:pPr>
      <w:r>
        <w:rPr>
          <w:rFonts w:hint="eastAsia" w:ascii="仿宋" w:hAnsi="仿宋" w:eastAsia="仿宋" w:cs="Lucida Sans Unicode"/>
          <w:color w:val="auto"/>
          <w:sz w:val="32"/>
          <w:szCs w:val="32"/>
          <w:highlight w:val="none"/>
        </w:rPr>
        <w:t>负责人：</w:t>
      </w:r>
      <w:r>
        <w:rPr>
          <w:rFonts w:ascii="仿宋" w:hAnsi="仿宋" w:eastAsia="仿宋" w:cs="Lucida Sans Unicode"/>
          <w:color w:val="auto"/>
          <w:sz w:val="32"/>
          <w:szCs w:val="32"/>
          <w:highlight w:val="none"/>
        </w:rPr>
        <w:t xml:space="preserve">                      </w:t>
      </w:r>
      <w:r>
        <w:rPr>
          <w:rFonts w:hint="eastAsia" w:ascii="仿宋" w:hAnsi="仿宋" w:eastAsia="仿宋" w:cs="Lucida Sans Unicode"/>
          <w:color w:val="auto"/>
          <w:sz w:val="32"/>
          <w:szCs w:val="32"/>
          <w:highlight w:val="none"/>
        </w:rPr>
        <w:t>负责人：</w:t>
      </w:r>
    </w:p>
    <w:p>
      <w:pPr>
        <w:spacing w:line="500" w:lineRule="exact"/>
        <w:jc w:val="left"/>
        <w:rPr>
          <w:rFonts w:ascii="仿宋" w:hAnsi="仿宋" w:eastAsia="仿宋"/>
          <w:color w:val="auto"/>
          <w:sz w:val="32"/>
          <w:szCs w:val="32"/>
          <w:highlight w:val="none"/>
        </w:rPr>
      </w:pPr>
      <w:r>
        <w:rPr>
          <w:rFonts w:ascii="仿宋" w:hAnsi="仿宋" w:eastAsia="仿宋"/>
          <w:color w:val="auto"/>
          <w:sz w:val="32"/>
          <w:szCs w:val="32"/>
          <w:highlight w:val="none"/>
        </w:rPr>
        <w:t>联系电话：</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联系电话：</w:t>
      </w:r>
    </w:p>
    <w:p>
      <w:pPr>
        <w:spacing w:line="500" w:lineRule="exact"/>
        <w:ind w:firstLine="5280" w:firstLineChars="1650"/>
        <w:rPr>
          <w:rFonts w:ascii="仿宋" w:hAnsi="仿宋" w:eastAsia="仿宋"/>
          <w:color w:val="auto"/>
          <w:sz w:val="32"/>
          <w:szCs w:val="32"/>
          <w:highlight w:val="none"/>
        </w:rPr>
      </w:pPr>
    </w:p>
    <w:p>
      <w:pPr>
        <w:spacing w:line="500" w:lineRule="exact"/>
        <w:ind w:firstLine="5280" w:firstLineChars="1650"/>
        <w:rPr>
          <w:rFonts w:ascii="仿宋" w:hAnsi="仿宋" w:eastAsia="仿宋"/>
          <w:color w:val="auto"/>
          <w:sz w:val="32"/>
          <w:szCs w:val="32"/>
          <w:highlight w:val="none"/>
        </w:rPr>
      </w:pPr>
    </w:p>
    <w:p>
      <w:pPr>
        <w:spacing w:line="500" w:lineRule="exact"/>
        <w:ind w:firstLine="2880" w:firstLineChars="900"/>
        <w:rPr>
          <w:rFonts w:ascii="仿宋" w:hAnsi="仿宋" w:eastAsia="仿宋"/>
          <w:b/>
          <w:bCs/>
          <w:color w:val="auto"/>
          <w:sz w:val="32"/>
          <w:szCs w:val="32"/>
          <w:highlight w:val="none"/>
        </w:rPr>
      </w:pPr>
      <w:r>
        <w:rPr>
          <w:rFonts w:hint="eastAsia" w:ascii="仿宋" w:hAnsi="仿宋" w:eastAsia="仿宋"/>
          <w:color w:val="auto"/>
          <w:sz w:val="32"/>
          <w:szCs w:val="32"/>
          <w:highlight w:val="none"/>
        </w:rPr>
        <w:t xml:space="preserve">日期：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p>
      <w:pPr>
        <w:rPr>
          <w:rFonts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 xml:space="preserve">6         </w:t>
      </w:r>
    </w:p>
    <w:p>
      <w:pPr>
        <w:jc w:val="center"/>
        <w:rPr>
          <w:rFonts w:ascii="仿宋" w:hAnsi="仿宋" w:eastAsia="仿宋" w:cs="宋体"/>
          <w:b/>
          <w:color w:val="auto"/>
          <w:sz w:val="36"/>
          <w:szCs w:val="36"/>
          <w:highlight w:val="none"/>
        </w:rPr>
      </w:pPr>
      <w:r>
        <w:rPr>
          <w:rFonts w:hint="eastAsia" w:ascii="仿宋" w:hAnsi="仿宋" w:eastAsia="仿宋" w:cs="宋体"/>
          <w:b/>
          <w:bCs/>
          <w:color w:val="auto"/>
          <w:sz w:val="36"/>
          <w:szCs w:val="36"/>
          <w:highlight w:val="none"/>
        </w:rPr>
        <w:t>信息</w:t>
      </w:r>
      <w:r>
        <w:rPr>
          <w:rFonts w:hint="eastAsia" w:ascii="仿宋" w:hAnsi="仿宋" w:eastAsia="仿宋" w:cs="宋体"/>
          <w:b/>
          <w:color w:val="auto"/>
          <w:sz w:val="36"/>
          <w:szCs w:val="36"/>
          <w:highlight w:val="none"/>
        </w:rPr>
        <w:t>安全承诺书</w:t>
      </w:r>
    </w:p>
    <w:p>
      <w:pPr>
        <w:pStyle w:val="7"/>
        <w:rPr>
          <w:color w:val="auto"/>
          <w:highlight w:val="none"/>
        </w:rPr>
      </w:pPr>
    </w:p>
    <w:p>
      <w:pPr>
        <w:spacing w:line="360" w:lineRule="auto"/>
        <w:ind w:left="-401" w:leftChars="-191"/>
        <w:rPr>
          <w:rFonts w:ascii="仿宋" w:hAnsi="仿宋" w:eastAsia="仿宋"/>
          <w:color w:val="auto"/>
          <w:sz w:val="32"/>
          <w:szCs w:val="32"/>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w:t>
      </w:r>
      <w:r>
        <w:rPr>
          <w:rFonts w:ascii="仿宋" w:hAnsi="仿宋" w:eastAsia="仿宋"/>
          <w:color w:val="auto"/>
          <w:sz w:val="28"/>
          <w:szCs w:val="28"/>
          <w:highlight w:val="none"/>
        </w:rPr>
        <w:t>(包括但不限于交易洽谈、供货、服务、承揽、技术合作交流、付款)中接触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相关人员和资讯，在信息安全方面做出如下承诺：</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2、如果违反保密义务所造成损失的，我司承担违约赔偿责任。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 xml:space="preserve">5、未经事先书面同意, </w:t>
      </w:r>
      <w:r>
        <w:rPr>
          <w:rFonts w:hint="eastAsia" w:ascii="仿宋" w:hAnsi="仿宋" w:eastAsia="仿宋" w:cs="仿宋"/>
          <w:color w:val="auto"/>
          <w:sz w:val="28"/>
          <w:szCs w:val="28"/>
          <w:highlight w:val="none"/>
        </w:rPr>
        <w:t>除非为签署本协议之目的，不得向任何第三方提及本协议。</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7、本第6条在本协议终止后继续有效。</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8、期限自本合同生效之日起至本合同解除或终止后 3年终止。</w:t>
      </w:r>
    </w:p>
    <w:p>
      <w:pPr>
        <w:spacing w:line="360" w:lineRule="auto"/>
        <w:ind w:firstLine="5040" w:firstLineChars="1800"/>
        <w:rPr>
          <w:color w:val="auto"/>
          <w:sz w:val="28"/>
          <w:szCs w:val="28"/>
          <w:highlight w:val="none"/>
        </w:rPr>
      </w:pPr>
      <w:r>
        <w:rPr>
          <w:rFonts w:hint="eastAsia" w:ascii="仿宋" w:hAnsi="仿宋" w:eastAsia="仿宋" w:cs="仿宋"/>
          <w:color w:val="auto"/>
          <w:sz w:val="28"/>
          <w:szCs w:val="28"/>
          <w:highlight w:val="none"/>
        </w:rPr>
        <w:t>承诺公司：</w:t>
      </w:r>
    </w:p>
    <w:p>
      <w:pPr>
        <w:rPr>
          <w:color w:val="auto"/>
          <w:highlight w:val="none"/>
        </w:rPr>
      </w:pPr>
    </w:p>
    <w:p>
      <w:pPr>
        <w:rPr>
          <w:color w:val="auto"/>
          <w:highlight w:val="none"/>
        </w:rPr>
      </w:pP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48</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81</w:t>
    </w:r>
    <w:r>
      <w:fldChar w:fldCharType="end"/>
    </w:r>
    <w:r>
      <w:rPr>
        <w:rFonts w:hint="eastAsia"/>
      </w:rPr>
      <w:t>页，共</w:t>
    </w:r>
    <w:r>
      <w:fldChar w:fldCharType="begin"/>
    </w:r>
    <w:r>
      <w:rPr>
        <w:rStyle w:val="20"/>
      </w:rPr>
      <w:instrText xml:space="preserve"> NUMPAGES </w:instrText>
    </w:r>
    <w:r>
      <w:fldChar w:fldCharType="separate"/>
    </w:r>
    <w:r>
      <w:rPr>
        <w:rStyle w:val="20"/>
      </w:rPr>
      <w:t>81</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30240B"/>
    <w:rsid w:val="00307285"/>
    <w:rsid w:val="003D6F83"/>
    <w:rsid w:val="00492B3E"/>
    <w:rsid w:val="004B3284"/>
    <w:rsid w:val="00507CF5"/>
    <w:rsid w:val="0058674A"/>
    <w:rsid w:val="0063325B"/>
    <w:rsid w:val="00900359"/>
    <w:rsid w:val="009212E9"/>
    <w:rsid w:val="00A255A7"/>
    <w:rsid w:val="00A92F32"/>
    <w:rsid w:val="00AF04E8"/>
    <w:rsid w:val="00CD3D14"/>
    <w:rsid w:val="00D71649"/>
    <w:rsid w:val="00E17BDC"/>
    <w:rsid w:val="00F246B6"/>
    <w:rsid w:val="00F46AD6"/>
    <w:rsid w:val="00F97650"/>
    <w:rsid w:val="02C702C6"/>
    <w:rsid w:val="03B653BF"/>
    <w:rsid w:val="0640211D"/>
    <w:rsid w:val="065C0F5E"/>
    <w:rsid w:val="066363AD"/>
    <w:rsid w:val="08EE635C"/>
    <w:rsid w:val="08F316BF"/>
    <w:rsid w:val="098C0CAC"/>
    <w:rsid w:val="0AE27547"/>
    <w:rsid w:val="0DFF319D"/>
    <w:rsid w:val="0E5536F4"/>
    <w:rsid w:val="0EA92008"/>
    <w:rsid w:val="100E2BB2"/>
    <w:rsid w:val="10911A7F"/>
    <w:rsid w:val="10BA0C23"/>
    <w:rsid w:val="13D844D2"/>
    <w:rsid w:val="14206D94"/>
    <w:rsid w:val="142C6D34"/>
    <w:rsid w:val="17FF7587"/>
    <w:rsid w:val="18F71640"/>
    <w:rsid w:val="1964378E"/>
    <w:rsid w:val="19784049"/>
    <w:rsid w:val="1BCD6A1C"/>
    <w:rsid w:val="1BD83A55"/>
    <w:rsid w:val="1C915FD7"/>
    <w:rsid w:val="1EC7623B"/>
    <w:rsid w:val="20FB4647"/>
    <w:rsid w:val="21224425"/>
    <w:rsid w:val="21455417"/>
    <w:rsid w:val="2163011D"/>
    <w:rsid w:val="233A24DA"/>
    <w:rsid w:val="23A931DE"/>
    <w:rsid w:val="24F53248"/>
    <w:rsid w:val="276B2260"/>
    <w:rsid w:val="28813D4C"/>
    <w:rsid w:val="28814EFD"/>
    <w:rsid w:val="28B64514"/>
    <w:rsid w:val="28FE17A7"/>
    <w:rsid w:val="295A47E2"/>
    <w:rsid w:val="2AF7061B"/>
    <w:rsid w:val="2C854D0D"/>
    <w:rsid w:val="2CF61AA4"/>
    <w:rsid w:val="2F754550"/>
    <w:rsid w:val="300761B5"/>
    <w:rsid w:val="31CD40BC"/>
    <w:rsid w:val="33A930DF"/>
    <w:rsid w:val="34CB0AD9"/>
    <w:rsid w:val="367B5633"/>
    <w:rsid w:val="368876BA"/>
    <w:rsid w:val="384C0889"/>
    <w:rsid w:val="388E38AC"/>
    <w:rsid w:val="38975BFC"/>
    <w:rsid w:val="39E057C6"/>
    <w:rsid w:val="3A577BF6"/>
    <w:rsid w:val="3A611DB9"/>
    <w:rsid w:val="3BEF518C"/>
    <w:rsid w:val="3BF05D4F"/>
    <w:rsid w:val="3BFC52F7"/>
    <w:rsid w:val="3C203C13"/>
    <w:rsid w:val="3C2B6A95"/>
    <w:rsid w:val="3C442EDA"/>
    <w:rsid w:val="3C644136"/>
    <w:rsid w:val="3C9337F3"/>
    <w:rsid w:val="3E7A6527"/>
    <w:rsid w:val="3F1538A4"/>
    <w:rsid w:val="3F221C11"/>
    <w:rsid w:val="3F666B3A"/>
    <w:rsid w:val="3F827886"/>
    <w:rsid w:val="402A08D4"/>
    <w:rsid w:val="40EF217F"/>
    <w:rsid w:val="41DC3B9C"/>
    <w:rsid w:val="421E7386"/>
    <w:rsid w:val="42482385"/>
    <w:rsid w:val="42B577AE"/>
    <w:rsid w:val="439319A3"/>
    <w:rsid w:val="44FF3C0C"/>
    <w:rsid w:val="45625ABA"/>
    <w:rsid w:val="46794B93"/>
    <w:rsid w:val="472E173D"/>
    <w:rsid w:val="47EF2794"/>
    <w:rsid w:val="49D15098"/>
    <w:rsid w:val="4A116F4C"/>
    <w:rsid w:val="4AC26B09"/>
    <w:rsid w:val="4AFF5FAF"/>
    <w:rsid w:val="4B4A18C2"/>
    <w:rsid w:val="4C6A358B"/>
    <w:rsid w:val="4CF15380"/>
    <w:rsid w:val="4DB150DA"/>
    <w:rsid w:val="4E162E45"/>
    <w:rsid w:val="4EB01FB3"/>
    <w:rsid w:val="51A2208A"/>
    <w:rsid w:val="52EB172B"/>
    <w:rsid w:val="53D44B3E"/>
    <w:rsid w:val="54D75A31"/>
    <w:rsid w:val="564B432E"/>
    <w:rsid w:val="566C6AB6"/>
    <w:rsid w:val="56837A94"/>
    <w:rsid w:val="56927CD7"/>
    <w:rsid w:val="57866B83"/>
    <w:rsid w:val="5870171D"/>
    <w:rsid w:val="58726CF2"/>
    <w:rsid w:val="587F5B45"/>
    <w:rsid w:val="5A9E4E10"/>
    <w:rsid w:val="5BAE335A"/>
    <w:rsid w:val="5C0244DB"/>
    <w:rsid w:val="5C2A1586"/>
    <w:rsid w:val="5C83637D"/>
    <w:rsid w:val="5E67742C"/>
    <w:rsid w:val="5F0C3943"/>
    <w:rsid w:val="5F10533B"/>
    <w:rsid w:val="5F441D8B"/>
    <w:rsid w:val="5FCE70BC"/>
    <w:rsid w:val="5FFD464A"/>
    <w:rsid w:val="61FC694D"/>
    <w:rsid w:val="62EB0199"/>
    <w:rsid w:val="633F7046"/>
    <w:rsid w:val="63A930CF"/>
    <w:rsid w:val="65EA16D1"/>
    <w:rsid w:val="66F638A3"/>
    <w:rsid w:val="69527B7A"/>
    <w:rsid w:val="69D46C4E"/>
    <w:rsid w:val="6BCC3A2D"/>
    <w:rsid w:val="6CBB6841"/>
    <w:rsid w:val="6ED85373"/>
    <w:rsid w:val="729C7462"/>
    <w:rsid w:val="740C15B0"/>
    <w:rsid w:val="74315BCE"/>
    <w:rsid w:val="74350B18"/>
    <w:rsid w:val="77887588"/>
    <w:rsid w:val="779A2A38"/>
    <w:rsid w:val="7844294A"/>
    <w:rsid w:val="789631FF"/>
    <w:rsid w:val="79035D8B"/>
    <w:rsid w:val="795D662A"/>
    <w:rsid w:val="79791427"/>
    <w:rsid w:val="79B36CA6"/>
    <w:rsid w:val="79CF49ED"/>
    <w:rsid w:val="7A65612E"/>
    <w:rsid w:val="7CED360A"/>
    <w:rsid w:val="7D9677FD"/>
    <w:rsid w:val="7E097A63"/>
    <w:rsid w:val="7E6B687C"/>
    <w:rsid w:val="7F047B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next w:val="1"/>
    <w:autoRedefine/>
    <w:qFormat/>
    <w:uiPriority w:val="99"/>
    <w:pPr>
      <w:spacing w:before="240" w:after="60"/>
      <w:jc w:val="center"/>
      <w:outlineLvl w:val="0"/>
    </w:pPr>
    <w:rPr>
      <w:rFonts w:ascii="Cambria" w:hAnsi="Cambria"/>
      <w:b/>
      <w:bCs/>
      <w:sz w:val="32"/>
      <w:szCs w:val="32"/>
    </w:r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styleId="23">
    <w:name w:val="List Paragraph"/>
    <w:basedOn w:val="1"/>
    <w:autoRedefine/>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autoRedefine/>
    <w:qFormat/>
    <w:uiPriority w:val="0"/>
    <w:pPr>
      <w:ind w:right="360"/>
    </w:pPr>
    <w:rPr>
      <w:rFonts w:ascii="宋体" w:hAnsi="宋体"/>
      <w:sz w:val="21"/>
      <w:szCs w:val="21"/>
    </w:rPr>
  </w:style>
  <w:style w:type="character" w:customStyle="1" w:styleId="29">
    <w:name w:val="批注框文本 字符"/>
    <w:basedOn w:val="18"/>
    <w:link w:val="10"/>
    <w:autoRedefine/>
    <w:qFormat/>
    <w:uiPriority w:val="0"/>
    <w:rPr>
      <w:rFonts w:ascii="Times New Roman" w:hAnsi="Times New Roman"/>
      <w:kern w:val="2"/>
      <w:sz w:val="18"/>
      <w:szCs w:val="18"/>
    </w:rPr>
  </w:style>
  <w:style w:type="character" w:customStyle="1" w:styleId="30">
    <w:name w:val="页眉 字符"/>
    <w:basedOn w:val="18"/>
    <w:link w:val="12"/>
    <w:autoRedefine/>
    <w:qFormat/>
    <w:uiPriority w:val="0"/>
    <w:rPr>
      <w:rFonts w:ascii="Times New Roman" w:hAnsi="Times New Roman"/>
      <w:kern w:val="2"/>
      <w:sz w:val="18"/>
      <w:szCs w:val="18"/>
    </w:rPr>
  </w:style>
  <w:style w:type="paragraph" w:customStyle="1" w:styleId="31">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autoRedefine/>
    <w:qFormat/>
    <w:uiPriority w:val="0"/>
  </w:style>
  <w:style w:type="paragraph" w:customStyle="1" w:styleId="33">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autoRedefine/>
    <w:qFormat/>
    <w:uiPriority w:val="0"/>
  </w:style>
  <w:style w:type="paragraph" w:customStyle="1" w:styleId="35">
    <w:name w:val="a"/>
    <w:basedOn w:val="1"/>
    <w:autoRedefine/>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0DBA1-22DE-4A1F-8EF2-736321FBBD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34316</Words>
  <Characters>35922</Characters>
  <Lines>292</Lines>
  <Paragraphs>82</Paragraphs>
  <TotalTime>0</TotalTime>
  <ScaleCrop>false</ScaleCrop>
  <LinksUpToDate>false</LinksUpToDate>
  <CharactersWithSpaces>36761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2024-11-20T01:19:43Z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59DBC762091E459686424B44D0D8956B_13</vt:lpwstr>
  </property>
</Properties>
</file>