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highlight w:val="none"/>
        </w:rPr>
      </w:pPr>
      <w:bookmarkStart w:id="0" w:name="_Toc157418350"/>
      <w:bookmarkStart w:id="1" w:name="_Toc178674763"/>
      <w:bookmarkStart w:id="2" w:name="_Toc165385343"/>
      <w:bookmarkStart w:id="3" w:name="_Toc157418557"/>
      <w:bookmarkStart w:id="4" w:name="_Toc163364646"/>
      <w:bookmarkStart w:id="5" w:name="_Toc125129292"/>
      <w:bookmarkStart w:id="6" w:name="_Toc32815540"/>
    </w:p>
    <w:p>
      <w:pPr>
        <w:spacing w:line="276" w:lineRule="auto"/>
        <w:jc w:val="left"/>
        <w:rPr>
          <w:rFonts w:ascii="宋体"/>
          <w:sz w:val="24"/>
          <w:highlight w:val="none"/>
        </w:rPr>
      </w:pPr>
    </w:p>
    <w:p>
      <w:pPr>
        <w:spacing w:line="276" w:lineRule="auto"/>
        <w:jc w:val="left"/>
        <w:rPr>
          <w:rFonts w:ascii="宋体"/>
          <w:sz w:val="24"/>
          <w:highlight w:val="none"/>
        </w:rPr>
      </w:pPr>
    </w:p>
    <w:p>
      <w:pPr>
        <w:spacing w:line="276" w:lineRule="auto"/>
        <w:jc w:val="center"/>
        <w:rPr>
          <w:rFonts w:ascii="仿宋" w:hAnsi="仿宋" w:eastAsia="仿宋"/>
          <w:b/>
          <w:bCs/>
          <w:sz w:val="84"/>
          <w:szCs w:val="84"/>
          <w:highlight w:val="none"/>
          <w:lang w:val="zh-CN"/>
        </w:rPr>
      </w:pPr>
      <w:r>
        <w:rPr>
          <w:rFonts w:hint="eastAsia" w:ascii="仿宋" w:hAnsi="仿宋" w:eastAsia="仿宋" w:cs="仿宋"/>
          <w:b/>
          <w:bCs/>
          <w:sz w:val="84"/>
          <w:szCs w:val="84"/>
          <w:highlight w:val="none"/>
          <w:lang w:val="zh-CN"/>
        </w:rPr>
        <w:t>招标文件</w:t>
      </w:r>
    </w:p>
    <w:p>
      <w:pPr>
        <w:spacing w:line="276" w:lineRule="auto"/>
        <w:jc w:val="center"/>
        <w:rPr>
          <w:rFonts w:ascii="宋体"/>
          <w:sz w:val="36"/>
          <w:szCs w:val="36"/>
          <w:highlight w:val="none"/>
        </w:rPr>
      </w:pPr>
      <w:bookmarkStart w:id="7" w:name="_Toc342899794"/>
    </w:p>
    <w:p>
      <w:pPr>
        <w:spacing w:line="276" w:lineRule="auto"/>
        <w:jc w:val="center"/>
        <w:rPr>
          <w:rFonts w:ascii="宋体"/>
          <w:sz w:val="36"/>
          <w:szCs w:val="36"/>
          <w:highlight w:val="none"/>
        </w:rPr>
      </w:pPr>
    </w:p>
    <w:p>
      <w:pPr>
        <w:spacing w:line="276" w:lineRule="auto"/>
        <w:ind w:firstLine="708" w:firstLineChars="196"/>
        <w:rPr>
          <w:rFonts w:hint="eastAsia" w:ascii="仿宋" w:hAnsi="仿宋" w:eastAsia="仿宋"/>
          <w:b/>
          <w:bCs/>
          <w:color w:val="auto"/>
          <w:sz w:val="36"/>
          <w:szCs w:val="36"/>
          <w:highlight w:val="none"/>
          <w:lang w:val="en-US" w:eastAsia="zh-CN"/>
        </w:rPr>
      </w:pPr>
      <w:r>
        <w:rPr>
          <w:rFonts w:hint="eastAsia" w:ascii="仿宋" w:hAnsi="仿宋" w:eastAsia="仿宋" w:cs="仿宋"/>
          <w:b/>
          <w:bCs/>
          <w:sz w:val="36"/>
          <w:szCs w:val="36"/>
          <w:highlight w:val="none"/>
          <w:lang w:val="zh-CN"/>
        </w:rPr>
        <w:t>项目名称</w:t>
      </w:r>
      <w:bookmarkEnd w:id="7"/>
      <w:r>
        <w:rPr>
          <w:rFonts w:hint="eastAsia" w:ascii="仿宋" w:hAnsi="仿宋" w:eastAsia="仿宋" w:cs="仿宋"/>
          <w:b/>
          <w:bCs/>
          <w:sz w:val="36"/>
          <w:szCs w:val="36"/>
          <w:highlight w:val="none"/>
          <w:lang w:val="zh-CN"/>
        </w:rPr>
        <w:t>：</w:t>
      </w:r>
      <w:r>
        <w:rPr>
          <w:rFonts w:hint="eastAsia" w:ascii="仿宋" w:hAnsi="仿宋" w:eastAsia="仿宋"/>
          <w:b/>
          <w:bCs/>
          <w:sz w:val="36"/>
          <w:szCs w:val="36"/>
          <w:highlight w:val="none"/>
        </w:rPr>
        <w:t>厦门</w:t>
      </w:r>
      <w:r>
        <w:rPr>
          <w:rFonts w:hint="eastAsia" w:ascii="仿宋" w:hAnsi="仿宋" w:eastAsia="仿宋"/>
          <w:b/>
          <w:bCs/>
          <w:color w:val="auto"/>
          <w:sz w:val="36"/>
          <w:szCs w:val="36"/>
          <w:highlight w:val="none"/>
          <w:lang w:val="en-US" w:eastAsia="zh-CN"/>
        </w:rPr>
        <w:t>国贸中心项目中国人寿大厦</w:t>
      </w:r>
    </w:p>
    <w:p>
      <w:pPr>
        <w:spacing w:line="276" w:lineRule="auto"/>
        <w:ind w:firstLine="2515" w:firstLineChars="696"/>
        <w:rPr>
          <w:rFonts w:ascii="仿宋" w:hAnsi="仿宋" w:eastAsia="仿宋"/>
          <w:b/>
          <w:bCs/>
          <w:sz w:val="36"/>
          <w:szCs w:val="36"/>
          <w:highlight w:val="none"/>
        </w:rPr>
      </w:pPr>
      <w:r>
        <w:rPr>
          <w:rFonts w:hint="eastAsia" w:ascii="仿宋" w:hAnsi="仿宋" w:eastAsia="仿宋"/>
          <w:b/>
          <w:bCs/>
          <w:color w:val="auto"/>
          <w:sz w:val="36"/>
          <w:szCs w:val="36"/>
          <w:highlight w:val="none"/>
        </w:rPr>
        <w:t>日</w:t>
      </w:r>
      <w:r>
        <w:rPr>
          <w:rFonts w:hint="eastAsia" w:ascii="仿宋" w:hAnsi="仿宋" w:eastAsia="仿宋"/>
          <w:b/>
          <w:bCs/>
          <w:sz w:val="36"/>
          <w:szCs w:val="36"/>
          <w:highlight w:val="none"/>
        </w:rPr>
        <w:t>常保洁服务</w:t>
      </w:r>
    </w:p>
    <w:p>
      <w:pPr>
        <w:spacing w:line="276" w:lineRule="auto"/>
        <w:ind w:firstLine="3072" w:firstLineChars="850"/>
        <w:rPr>
          <w:rFonts w:ascii="仿宋" w:hAnsi="仿宋" w:eastAsia="仿宋"/>
          <w:b/>
          <w:bCs/>
          <w:sz w:val="36"/>
          <w:szCs w:val="36"/>
          <w:highlight w:val="none"/>
          <w:lang w:val="zh-CN"/>
        </w:rPr>
      </w:pPr>
    </w:p>
    <w:p>
      <w:pPr>
        <w:spacing w:line="276" w:lineRule="auto"/>
        <w:ind w:firstLine="708" w:firstLineChars="196"/>
        <w:rPr>
          <w:rFonts w:ascii="仿宋" w:hAnsi="仿宋" w:eastAsia="仿宋" w:cs="宋体"/>
          <w:b/>
          <w:bCs/>
          <w:sz w:val="36"/>
          <w:szCs w:val="36"/>
          <w:highlight w:val="none"/>
        </w:rPr>
      </w:pPr>
      <w:r>
        <w:rPr>
          <w:rFonts w:hint="eastAsia" w:ascii="仿宋" w:hAnsi="仿宋" w:eastAsia="仿宋" w:cs="仿宋"/>
          <w:b/>
          <w:bCs/>
          <w:sz w:val="36"/>
          <w:szCs w:val="36"/>
          <w:highlight w:val="none"/>
          <w:lang w:val="zh-CN"/>
        </w:rPr>
        <w:t>项目编号：</w:t>
      </w:r>
      <w:r>
        <w:rPr>
          <w:rFonts w:hint="eastAsia" w:ascii="仿宋" w:hAnsi="仿宋" w:eastAsia="仿宋" w:cs="仿宋"/>
          <w:b/>
          <w:bCs/>
          <w:sz w:val="36"/>
          <w:szCs w:val="36"/>
          <w:highlight w:val="none"/>
          <w:lang w:val="en-US" w:eastAsia="zh-CN"/>
        </w:rPr>
        <w:t>GMFW-2024-23</w:t>
      </w:r>
    </w:p>
    <w:p>
      <w:pPr>
        <w:pStyle w:val="9"/>
        <w:spacing w:line="360" w:lineRule="auto"/>
        <w:rPr>
          <w:rFonts w:ascii="仿宋" w:hAnsi="仿宋" w:eastAsia="仿宋" w:cs="Times New Roman"/>
          <w:b/>
          <w:bCs/>
          <w:sz w:val="36"/>
          <w:szCs w:val="36"/>
          <w:highlight w:val="none"/>
        </w:rPr>
      </w:pPr>
    </w:p>
    <w:p>
      <w:pPr>
        <w:pStyle w:val="9"/>
        <w:spacing w:line="360" w:lineRule="auto"/>
        <w:ind w:firstLine="708" w:firstLineChars="196"/>
        <w:rPr>
          <w:rFonts w:ascii="仿宋" w:hAnsi="仿宋" w:eastAsia="仿宋" w:cs="仿宋"/>
          <w:b/>
          <w:bCs/>
          <w:sz w:val="36"/>
          <w:szCs w:val="36"/>
          <w:highlight w:val="none"/>
          <w:lang w:val="zh-CN"/>
        </w:rPr>
      </w:pPr>
      <w:r>
        <w:rPr>
          <w:rFonts w:hint="eastAsia" w:ascii="仿宋" w:hAnsi="仿宋" w:eastAsia="仿宋" w:cs="仿宋"/>
          <w:b/>
          <w:bCs/>
          <w:sz w:val="36"/>
          <w:szCs w:val="36"/>
          <w:highlight w:val="none"/>
          <w:lang w:val="zh-CN"/>
        </w:rPr>
        <w:t>招标人：厦门国贸城市服务集团股份有限公司</w:t>
      </w:r>
    </w:p>
    <w:p>
      <w:pPr>
        <w:spacing w:line="276" w:lineRule="auto"/>
        <w:ind w:firstLine="1265" w:firstLineChars="350"/>
        <w:rPr>
          <w:rFonts w:ascii="仿宋" w:hAnsi="仿宋" w:eastAsia="仿宋"/>
          <w:b/>
          <w:bCs/>
          <w:sz w:val="36"/>
          <w:szCs w:val="36"/>
          <w:highlight w:val="none"/>
          <w:lang w:val="zh-CN"/>
        </w:rPr>
      </w:pPr>
    </w:p>
    <w:p>
      <w:pPr>
        <w:spacing w:line="276" w:lineRule="auto"/>
        <w:jc w:val="center"/>
        <w:rPr>
          <w:rFonts w:ascii="宋体"/>
          <w:sz w:val="36"/>
          <w:szCs w:val="36"/>
          <w:highlight w:val="none"/>
        </w:rPr>
      </w:pPr>
    </w:p>
    <w:p>
      <w:pPr>
        <w:spacing w:line="276" w:lineRule="auto"/>
        <w:jc w:val="center"/>
        <w:rPr>
          <w:rFonts w:ascii="宋体"/>
          <w:sz w:val="36"/>
          <w:szCs w:val="36"/>
          <w:highlight w:val="none"/>
        </w:rPr>
      </w:pPr>
    </w:p>
    <w:p>
      <w:pPr>
        <w:spacing w:line="276" w:lineRule="auto"/>
        <w:jc w:val="center"/>
        <w:rPr>
          <w:rFonts w:ascii="宋体"/>
          <w:sz w:val="36"/>
          <w:szCs w:val="36"/>
          <w:highlight w:val="none"/>
        </w:rPr>
      </w:pPr>
    </w:p>
    <w:p>
      <w:pPr>
        <w:spacing w:line="276" w:lineRule="auto"/>
        <w:jc w:val="center"/>
        <w:rPr>
          <w:rFonts w:ascii="宋体"/>
          <w:sz w:val="36"/>
          <w:szCs w:val="36"/>
          <w:highlight w:val="none"/>
        </w:rPr>
      </w:pPr>
    </w:p>
    <w:p>
      <w:pPr>
        <w:spacing w:line="276" w:lineRule="auto"/>
        <w:jc w:val="center"/>
        <w:rPr>
          <w:rFonts w:ascii="宋体"/>
          <w:sz w:val="36"/>
          <w:szCs w:val="36"/>
          <w:highlight w:val="none"/>
        </w:rPr>
      </w:pPr>
    </w:p>
    <w:p>
      <w:pPr>
        <w:pStyle w:val="9"/>
        <w:spacing w:line="360" w:lineRule="auto"/>
        <w:jc w:val="center"/>
        <w:rPr>
          <w:rFonts w:ascii="仿宋" w:hAnsi="仿宋" w:eastAsia="仿宋" w:cs="仿宋"/>
          <w:b/>
          <w:bCs/>
          <w:sz w:val="36"/>
          <w:szCs w:val="36"/>
          <w:highlight w:val="none"/>
          <w:lang w:val="zh-CN"/>
        </w:rPr>
      </w:pPr>
      <w:r>
        <w:rPr>
          <w:rFonts w:hint="eastAsia" w:ascii="仿宋" w:hAnsi="仿宋" w:eastAsia="仿宋" w:cs="仿宋"/>
          <w:b/>
          <w:bCs/>
          <w:sz w:val="36"/>
          <w:szCs w:val="36"/>
          <w:highlight w:val="none"/>
          <w:lang w:val="zh-CN"/>
        </w:rPr>
        <w:t>厦门国贸城市服务集团股份有限公司</w:t>
      </w:r>
    </w:p>
    <w:p>
      <w:pPr>
        <w:spacing w:line="276" w:lineRule="auto"/>
        <w:ind w:firstLine="3596" w:firstLineChars="995"/>
        <w:rPr>
          <w:rFonts w:ascii="仿宋" w:hAnsi="仿宋" w:eastAsia="仿宋" w:cs="宋体"/>
          <w:b/>
          <w:bCs/>
          <w:sz w:val="36"/>
          <w:szCs w:val="36"/>
          <w:highlight w:val="none"/>
        </w:rPr>
      </w:pPr>
      <w:r>
        <w:rPr>
          <w:rFonts w:hint="eastAsia" w:ascii="仿宋" w:hAnsi="仿宋" w:eastAsia="仿宋"/>
          <w:b/>
          <w:sz w:val="36"/>
          <w:szCs w:val="36"/>
          <w:highlight w:val="none"/>
        </w:rPr>
        <w:t>2</w:t>
      </w:r>
      <w:r>
        <w:rPr>
          <w:rFonts w:ascii="仿宋" w:hAnsi="仿宋" w:eastAsia="仿宋"/>
          <w:b/>
          <w:sz w:val="36"/>
          <w:szCs w:val="36"/>
          <w:highlight w:val="none"/>
        </w:rPr>
        <w:t>024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11</w:t>
      </w:r>
      <w:r>
        <w:rPr>
          <w:rFonts w:hint="eastAsia" w:ascii="仿宋" w:hAnsi="仿宋" w:eastAsia="仿宋"/>
          <w:b/>
          <w:sz w:val="36"/>
          <w:szCs w:val="36"/>
          <w:highlight w:val="none"/>
        </w:rPr>
        <w:t>月</w:t>
      </w: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15"/>
        <w:shd w:val="clear" w:color="auto" w:fill="FFFFFF"/>
        <w:spacing w:line="600" w:lineRule="atLeast"/>
        <w:rPr>
          <w:rFonts w:ascii="仿宋" w:hAnsi="仿宋" w:eastAsia="仿宋"/>
          <w:sz w:val="36"/>
          <w:szCs w:val="36"/>
          <w:highlight w:val="none"/>
        </w:rPr>
      </w:pP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9"/>
        <w:spacing w:line="360" w:lineRule="auto"/>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目    录</w:t>
      </w:r>
      <w:bookmarkEnd w:id="0"/>
      <w:bookmarkEnd w:id="1"/>
      <w:bookmarkEnd w:id="2"/>
      <w:bookmarkEnd w:id="3"/>
      <w:bookmarkEnd w:id="4"/>
    </w:p>
    <w:p>
      <w:pPr>
        <w:pStyle w:val="13"/>
        <w:tabs>
          <w:tab w:val="right" w:leader="dot" w:pos="9071"/>
        </w:tabs>
        <w:rPr>
          <w:rFonts w:ascii="仿宋" w:hAnsi="仿宋" w:eastAsia="仿宋" w:cs="仿宋"/>
          <w:sz w:val="28"/>
          <w:szCs w:val="28"/>
          <w:highlight w:val="none"/>
        </w:rPr>
      </w:pPr>
      <w:r>
        <w:rPr>
          <w:rFonts w:ascii="仿宋" w:hAnsi="仿宋" w:eastAsia="仿宋" w:cs="仿宋"/>
          <w:sz w:val="28"/>
          <w:szCs w:val="28"/>
          <w:highlight w:val="none"/>
        </w:rPr>
        <w:fldChar w:fldCharType="begin"/>
      </w:r>
      <w:r>
        <w:rPr>
          <w:rFonts w:ascii="仿宋" w:hAnsi="仿宋" w:eastAsia="仿宋" w:cs="仿宋"/>
          <w:b w:val="0"/>
          <w:bCs w:val="0"/>
          <w:caps w:val="0"/>
          <w:sz w:val="28"/>
          <w:szCs w:val="28"/>
          <w:highlight w:val="none"/>
        </w:rPr>
        <w:instrText xml:space="preserve"> TOC \o "1-3" \h \z \u </w:instrText>
      </w:r>
      <w:r>
        <w:rPr>
          <w:rFonts w:ascii="仿宋" w:hAnsi="仿宋" w:eastAsia="仿宋" w:cs="仿宋"/>
          <w:sz w:val="28"/>
          <w:szCs w:val="28"/>
          <w:highlight w:val="none"/>
        </w:rPr>
        <w:fldChar w:fldCharType="separate"/>
      </w:r>
      <w:r>
        <w:rPr>
          <w:highlight w:val="none"/>
        </w:rPr>
        <w:fldChar w:fldCharType="begin"/>
      </w:r>
      <w:r>
        <w:rPr>
          <w:highlight w:val="none"/>
        </w:rPr>
        <w:instrText xml:space="preserve"> HYPERLINK \l "_Toc7345" </w:instrText>
      </w:r>
      <w:r>
        <w:rPr>
          <w:highlight w:val="none"/>
        </w:rPr>
        <w:fldChar w:fldCharType="separate"/>
      </w:r>
      <w:r>
        <w:rPr>
          <w:rFonts w:hint="eastAsia" w:ascii="仿宋" w:hAnsi="仿宋" w:eastAsia="仿宋" w:cs="仿宋"/>
          <w:bCs w:val="0"/>
          <w:kern w:val="0"/>
          <w:sz w:val="28"/>
          <w:szCs w:val="28"/>
          <w:highlight w:val="none"/>
        </w:rPr>
        <w:t>第一章　招标公告</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_Toc7345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4</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3"/>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"_Toc14831" </w:instrText>
      </w:r>
      <w:r>
        <w:rPr>
          <w:highlight w:val="none"/>
        </w:rPr>
        <w:fldChar w:fldCharType="separate"/>
      </w:r>
      <w:r>
        <w:rPr>
          <w:rFonts w:hint="eastAsia" w:ascii="仿宋" w:hAnsi="仿宋" w:eastAsia="仿宋" w:cs="仿宋"/>
          <w:sz w:val="28"/>
          <w:szCs w:val="28"/>
          <w:highlight w:val="none"/>
        </w:rPr>
        <w:t>附：招标项目一览表</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_Toc14831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5</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3"/>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"_Toc13944" </w:instrText>
      </w:r>
      <w:r>
        <w:rPr>
          <w:highlight w:val="none"/>
        </w:rPr>
        <w:fldChar w:fldCharType="separate"/>
      </w:r>
      <w:r>
        <w:rPr>
          <w:rFonts w:hint="eastAsia" w:ascii="仿宋" w:hAnsi="仿宋" w:eastAsia="仿宋" w:cs="仿宋"/>
          <w:kern w:val="0"/>
          <w:sz w:val="28"/>
          <w:szCs w:val="28"/>
          <w:highlight w:val="none"/>
        </w:rPr>
        <w:t>第二章　投标人须知</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_Toc13944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6</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"_Toc22851" </w:instrText>
      </w:r>
      <w:r>
        <w:rPr>
          <w:highlight w:val="none"/>
        </w:rPr>
        <w:fldChar w:fldCharType="separate"/>
      </w:r>
      <w:r>
        <w:rPr>
          <w:rFonts w:hint="eastAsia" w:ascii="仿宋" w:hAnsi="仿宋" w:eastAsia="仿宋" w:cs="仿宋"/>
          <w:sz w:val="28"/>
          <w:szCs w:val="28"/>
          <w:highlight w:val="none"/>
        </w:rPr>
        <w:t>第一节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说</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明</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_Toc22851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8</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"_Toc10273" </w:instrText>
      </w:r>
      <w:r>
        <w:rPr>
          <w:highlight w:val="none"/>
        </w:rPr>
        <w:fldChar w:fldCharType="separate"/>
      </w:r>
      <w:r>
        <w:rPr>
          <w:rFonts w:ascii="仿宋" w:hAnsi="仿宋" w:eastAsia="仿宋" w:cs="仿宋"/>
          <w:sz w:val="28"/>
          <w:szCs w:val="28"/>
          <w:highlight w:val="none"/>
        </w:rPr>
        <w:t xml:space="preserve">1. </w:t>
      </w:r>
      <w:r>
        <w:rPr>
          <w:rFonts w:hint="eastAsia" w:ascii="仿宋" w:hAnsi="仿宋" w:eastAsia="仿宋" w:cs="仿宋"/>
          <w:sz w:val="28"/>
          <w:szCs w:val="28"/>
          <w:highlight w:val="none"/>
        </w:rPr>
        <w:t>适用范围</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_Toc10273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8</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"_Toc21622" </w:instrText>
      </w:r>
      <w:r>
        <w:rPr>
          <w:highlight w:val="none"/>
        </w:rPr>
        <w:fldChar w:fldCharType="separate"/>
      </w:r>
      <w:r>
        <w:rPr>
          <w:rFonts w:ascii="仿宋" w:hAnsi="仿宋" w:eastAsia="仿宋" w:cs="仿宋"/>
          <w:sz w:val="28"/>
          <w:szCs w:val="28"/>
          <w:highlight w:val="none"/>
        </w:rPr>
        <w:t xml:space="preserve">2. </w:t>
      </w:r>
      <w:r>
        <w:rPr>
          <w:rFonts w:hint="eastAsia" w:ascii="仿宋" w:hAnsi="仿宋" w:eastAsia="仿宋" w:cs="仿宋"/>
          <w:sz w:val="28"/>
          <w:szCs w:val="28"/>
          <w:highlight w:val="none"/>
        </w:rPr>
        <w:t>定义</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_Toc21622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8</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"_Toc2200" </w:instrText>
      </w:r>
      <w:r>
        <w:rPr>
          <w:highlight w:val="none"/>
        </w:rPr>
        <w:fldChar w:fldCharType="separate"/>
      </w:r>
      <w:r>
        <w:rPr>
          <w:rFonts w:ascii="仿宋" w:hAnsi="仿宋" w:eastAsia="仿宋" w:cs="仿宋"/>
          <w:sz w:val="28"/>
          <w:szCs w:val="28"/>
          <w:highlight w:val="none"/>
        </w:rPr>
        <w:t xml:space="preserve">3. </w:t>
      </w:r>
      <w:r>
        <w:rPr>
          <w:rFonts w:hint="eastAsia" w:ascii="仿宋" w:hAnsi="仿宋" w:eastAsia="仿宋" w:cs="仿宋"/>
          <w:sz w:val="28"/>
          <w:szCs w:val="28"/>
          <w:highlight w:val="none"/>
        </w:rPr>
        <w:t>合格的投标人</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_Toc2200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8</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"_Toc29955" </w:instrText>
      </w:r>
      <w:r>
        <w:rPr>
          <w:highlight w:val="none"/>
        </w:rPr>
        <w:fldChar w:fldCharType="separate"/>
      </w:r>
      <w:r>
        <w:rPr>
          <w:rFonts w:ascii="仿宋" w:hAnsi="仿宋" w:eastAsia="仿宋" w:cs="仿宋"/>
          <w:sz w:val="28"/>
          <w:szCs w:val="28"/>
          <w:highlight w:val="none"/>
        </w:rPr>
        <w:t>4. 投标费用</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_Toc29955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8</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"_Toc14524" </w:instrText>
      </w:r>
      <w:r>
        <w:rPr>
          <w:highlight w:val="none"/>
        </w:rPr>
        <w:fldChar w:fldCharType="separate"/>
      </w:r>
      <w:r>
        <w:rPr>
          <w:rFonts w:hint="eastAsia" w:ascii="仿宋" w:hAnsi="仿宋" w:eastAsia="仿宋" w:cs="仿宋"/>
          <w:sz w:val="28"/>
          <w:szCs w:val="28"/>
          <w:highlight w:val="none"/>
        </w:rPr>
        <w:t>第二节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招标文件说明</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_Toc14524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8</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"_Toc10323" </w:instrText>
      </w:r>
      <w:r>
        <w:rPr>
          <w:highlight w:val="none"/>
        </w:rPr>
        <w:fldChar w:fldCharType="separate"/>
      </w:r>
      <w:r>
        <w:rPr>
          <w:rFonts w:ascii="仿宋" w:hAnsi="仿宋" w:eastAsia="仿宋" w:cs="仿宋"/>
          <w:sz w:val="28"/>
          <w:szCs w:val="28"/>
          <w:highlight w:val="none"/>
        </w:rPr>
        <w:t xml:space="preserve">5. </w:t>
      </w:r>
      <w:r>
        <w:rPr>
          <w:rFonts w:hint="eastAsia" w:ascii="仿宋" w:hAnsi="仿宋" w:eastAsia="仿宋" w:cs="仿宋"/>
          <w:sz w:val="28"/>
          <w:szCs w:val="28"/>
          <w:highlight w:val="none"/>
        </w:rPr>
        <w:t>招标文件的组成</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_Toc10323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8</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"_Toc26678" </w:instrText>
      </w:r>
      <w:r>
        <w:rPr>
          <w:highlight w:val="none"/>
        </w:rPr>
        <w:fldChar w:fldCharType="separate"/>
      </w:r>
      <w:r>
        <w:rPr>
          <w:rFonts w:ascii="仿宋" w:hAnsi="仿宋" w:eastAsia="仿宋" w:cs="仿宋"/>
          <w:sz w:val="28"/>
          <w:szCs w:val="28"/>
          <w:highlight w:val="none"/>
        </w:rPr>
        <w:t>6. 招标文件的澄清</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_Toc26678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9</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"_Toc32711" </w:instrText>
      </w:r>
      <w:r>
        <w:rPr>
          <w:highlight w:val="none"/>
        </w:rPr>
        <w:fldChar w:fldCharType="separate"/>
      </w:r>
      <w:r>
        <w:rPr>
          <w:rFonts w:ascii="仿宋" w:hAnsi="仿宋" w:eastAsia="仿宋" w:cs="仿宋"/>
          <w:sz w:val="28"/>
          <w:szCs w:val="28"/>
          <w:highlight w:val="none"/>
        </w:rPr>
        <w:t xml:space="preserve">7. </w:t>
      </w:r>
      <w:r>
        <w:rPr>
          <w:rFonts w:hint="eastAsia" w:ascii="仿宋" w:hAnsi="仿宋" w:eastAsia="仿宋" w:cs="仿宋"/>
          <w:sz w:val="28"/>
          <w:szCs w:val="28"/>
          <w:highlight w:val="none"/>
        </w:rPr>
        <w:t>招标文件的修改</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_Toc32711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9</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"_Toc27093" </w:instrText>
      </w:r>
      <w:r>
        <w:rPr>
          <w:highlight w:val="none"/>
        </w:rPr>
        <w:fldChar w:fldCharType="separate"/>
      </w:r>
      <w:r>
        <w:rPr>
          <w:rFonts w:hint="eastAsia" w:ascii="仿宋" w:hAnsi="仿宋" w:eastAsia="仿宋" w:cs="仿宋"/>
          <w:sz w:val="28"/>
          <w:szCs w:val="28"/>
          <w:highlight w:val="none"/>
        </w:rPr>
        <w:t>第三节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投标文件的编写</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_Toc27093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9</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"_Toc13852" </w:instrText>
      </w:r>
      <w:r>
        <w:rPr>
          <w:highlight w:val="none"/>
        </w:rPr>
        <w:fldChar w:fldCharType="separate"/>
      </w:r>
      <w:r>
        <w:rPr>
          <w:rFonts w:ascii="仿宋" w:hAnsi="仿宋" w:eastAsia="仿宋" w:cs="仿宋"/>
          <w:sz w:val="28"/>
          <w:szCs w:val="28"/>
          <w:highlight w:val="none"/>
        </w:rPr>
        <w:t xml:space="preserve">8. </w:t>
      </w:r>
      <w:r>
        <w:rPr>
          <w:rFonts w:hint="eastAsia" w:ascii="仿宋" w:hAnsi="仿宋" w:eastAsia="仿宋" w:cs="仿宋"/>
          <w:sz w:val="28"/>
          <w:szCs w:val="28"/>
          <w:highlight w:val="none"/>
        </w:rPr>
        <w:t>要求</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_Toc13852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10</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"_Toc7137" </w:instrText>
      </w:r>
      <w:r>
        <w:rPr>
          <w:highlight w:val="none"/>
        </w:rPr>
        <w:fldChar w:fldCharType="separate"/>
      </w:r>
      <w:r>
        <w:rPr>
          <w:rFonts w:ascii="仿宋" w:hAnsi="仿宋" w:eastAsia="仿宋" w:cs="仿宋"/>
          <w:sz w:val="28"/>
          <w:szCs w:val="28"/>
          <w:highlight w:val="none"/>
        </w:rPr>
        <w:t xml:space="preserve">9. </w:t>
      </w:r>
      <w:r>
        <w:rPr>
          <w:rFonts w:hint="eastAsia" w:ascii="仿宋" w:hAnsi="仿宋" w:eastAsia="仿宋" w:cs="仿宋"/>
          <w:sz w:val="28"/>
          <w:szCs w:val="28"/>
          <w:highlight w:val="none"/>
        </w:rPr>
        <w:t>投标文件语言</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_Toc7137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10</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"_Toc3315" </w:instrText>
      </w:r>
      <w:r>
        <w:rPr>
          <w:highlight w:val="none"/>
        </w:rPr>
        <w:fldChar w:fldCharType="separate"/>
      </w:r>
      <w:r>
        <w:rPr>
          <w:rFonts w:ascii="仿宋" w:hAnsi="仿宋" w:eastAsia="仿宋" w:cs="仿宋"/>
          <w:sz w:val="28"/>
          <w:szCs w:val="28"/>
          <w:highlight w:val="none"/>
        </w:rPr>
        <w:t xml:space="preserve">10. </w:t>
      </w:r>
      <w:r>
        <w:rPr>
          <w:rFonts w:hint="eastAsia" w:ascii="仿宋" w:hAnsi="仿宋" w:eastAsia="仿宋" w:cs="仿宋"/>
          <w:sz w:val="28"/>
          <w:szCs w:val="28"/>
          <w:highlight w:val="none"/>
        </w:rPr>
        <w:t>投标文件的组成</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_Toc3315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10</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"_Toc3086" </w:instrText>
      </w:r>
      <w:r>
        <w:rPr>
          <w:highlight w:val="none"/>
        </w:rPr>
        <w:fldChar w:fldCharType="separate"/>
      </w:r>
      <w:r>
        <w:rPr>
          <w:rFonts w:ascii="仿宋" w:hAnsi="仿宋" w:eastAsia="仿宋" w:cs="仿宋"/>
          <w:sz w:val="28"/>
          <w:szCs w:val="28"/>
          <w:highlight w:val="none"/>
        </w:rPr>
        <w:t xml:space="preserve">11. </w:t>
      </w:r>
      <w:r>
        <w:rPr>
          <w:rFonts w:hint="eastAsia" w:ascii="仿宋" w:hAnsi="仿宋" w:eastAsia="仿宋" w:cs="仿宋"/>
          <w:sz w:val="28"/>
          <w:szCs w:val="28"/>
          <w:highlight w:val="none"/>
        </w:rPr>
        <w:t>投标有效期</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_Toc3086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10</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"_Toc11130" </w:instrText>
      </w:r>
      <w:r>
        <w:rPr>
          <w:highlight w:val="none"/>
        </w:rPr>
        <w:fldChar w:fldCharType="separate"/>
      </w:r>
      <w:r>
        <w:rPr>
          <w:rFonts w:ascii="仿宋" w:hAnsi="仿宋" w:eastAsia="仿宋" w:cs="仿宋"/>
          <w:sz w:val="28"/>
          <w:szCs w:val="28"/>
          <w:highlight w:val="none"/>
        </w:rPr>
        <w:t xml:space="preserve">12. </w:t>
      </w:r>
      <w:r>
        <w:rPr>
          <w:rFonts w:hint="eastAsia" w:ascii="仿宋" w:hAnsi="仿宋" w:eastAsia="仿宋" w:cs="仿宋"/>
          <w:sz w:val="28"/>
          <w:szCs w:val="28"/>
          <w:highlight w:val="none"/>
        </w:rPr>
        <w:t>投标保证金</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_Toc11130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11</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"_Toc31727" </w:instrText>
      </w:r>
      <w:r>
        <w:rPr>
          <w:highlight w:val="none"/>
        </w:rPr>
        <w:fldChar w:fldCharType="separate"/>
      </w:r>
      <w:r>
        <w:rPr>
          <w:rFonts w:ascii="仿宋" w:hAnsi="仿宋" w:eastAsia="仿宋" w:cs="仿宋"/>
          <w:sz w:val="28"/>
          <w:szCs w:val="28"/>
          <w:highlight w:val="none"/>
        </w:rPr>
        <w:t xml:space="preserve">13. </w:t>
      </w:r>
      <w:r>
        <w:rPr>
          <w:rFonts w:hint="eastAsia" w:ascii="仿宋" w:hAnsi="仿宋" w:eastAsia="仿宋" w:cs="仿宋"/>
          <w:sz w:val="28"/>
          <w:szCs w:val="28"/>
          <w:highlight w:val="none"/>
        </w:rPr>
        <w:t>投标文件的格式</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_Toc31727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12</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"_Toc12176" </w:instrText>
      </w:r>
      <w:r>
        <w:rPr>
          <w:highlight w:val="none"/>
        </w:rPr>
        <w:fldChar w:fldCharType="separate"/>
      </w:r>
      <w:r>
        <w:rPr>
          <w:rFonts w:hint="eastAsia" w:ascii="仿宋" w:hAnsi="仿宋" w:eastAsia="仿宋" w:cs="仿宋"/>
          <w:sz w:val="28"/>
          <w:szCs w:val="28"/>
          <w:highlight w:val="none"/>
        </w:rPr>
        <w:t>第四节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投标文件的提交</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_Toc12176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12</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"_Toc21021" </w:instrText>
      </w:r>
      <w:r>
        <w:rPr>
          <w:highlight w:val="none"/>
        </w:rPr>
        <w:fldChar w:fldCharType="separate"/>
      </w:r>
      <w:r>
        <w:rPr>
          <w:rFonts w:ascii="仿宋" w:hAnsi="仿宋" w:eastAsia="仿宋" w:cs="仿宋"/>
          <w:sz w:val="28"/>
          <w:szCs w:val="28"/>
          <w:highlight w:val="none"/>
        </w:rPr>
        <w:t xml:space="preserve">14. </w:t>
      </w:r>
      <w:r>
        <w:rPr>
          <w:rFonts w:hint="eastAsia" w:ascii="仿宋" w:hAnsi="仿宋" w:eastAsia="仿宋" w:cs="仿宋"/>
          <w:sz w:val="28"/>
          <w:szCs w:val="28"/>
          <w:highlight w:val="none"/>
        </w:rPr>
        <w:t>投标文件的密封、标记和递交</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_Toc21021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12</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"_Toc27867" </w:instrText>
      </w:r>
      <w:r>
        <w:rPr>
          <w:highlight w:val="none"/>
        </w:rPr>
        <w:fldChar w:fldCharType="separate"/>
      </w:r>
      <w:r>
        <w:rPr>
          <w:rFonts w:hint="eastAsia" w:ascii="仿宋" w:hAnsi="仿宋" w:eastAsia="仿宋" w:cs="仿宋"/>
          <w:sz w:val="28"/>
          <w:szCs w:val="28"/>
          <w:highlight w:val="none"/>
        </w:rPr>
        <w:t>第五节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投标文件的评估和比较</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_Toc27867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13</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"_Toc9575" </w:instrText>
      </w:r>
      <w:r>
        <w:rPr>
          <w:highlight w:val="none"/>
        </w:rPr>
        <w:fldChar w:fldCharType="separate"/>
      </w:r>
      <w:r>
        <w:rPr>
          <w:rFonts w:ascii="仿宋" w:hAnsi="仿宋" w:eastAsia="仿宋" w:cs="仿宋"/>
          <w:sz w:val="28"/>
          <w:szCs w:val="28"/>
          <w:highlight w:val="none"/>
        </w:rPr>
        <w:t>15．开标、评标时间</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_Toc9575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13</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"_Toc29087" </w:instrText>
      </w:r>
      <w:r>
        <w:rPr>
          <w:highlight w:val="none"/>
        </w:rPr>
        <w:fldChar w:fldCharType="separate"/>
      </w:r>
      <w:r>
        <w:rPr>
          <w:rFonts w:ascii="仿宋" w:hAnsi="仿宋" w:eastAsia="仿宋" w:cs="仿宋"/>
          <w:sz w:val="28"/>
          <w:szCs w:val="28"/>
          <w:highlight w:val="none"/>
        </w:rPr>
        <w:t>16．评标委员会</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_Toc29087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14</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"_Toc15055" </w:instrText>
      </w:r>
      <w:r>
        <w:rPr>
          <w:highlight w:val="none"/>
        </w:rPr>
        <w:fldChar w:fldCharType="separate"/>
      </w:r>
      <w:r>
        <w:rPr>
          <w:rFonts w:ascii="仿宋" w:hAnsi="仿宋" w:eastAsia="仿宋" w:cs="仿宋"/>
          <w:sz w:val="28"/>
          <w:szCs w:val="28"/>
          <w:highlight w:val="none"/>
        </w:rPr>
        <w:t xml:space="preserve">17. </w:t>
      </w:r>
      <w:r>
        <w:rPr>
          <w:rFonts w:hint="eastAsia" w:ascii="仿宋" w:hAnsi="仿宋" w:eastAsia="仿宋" w:cs="仿宋"/>
          <w:sz w:val="28"/>
          <w:szCs w:val="28"/>
          <w:highlight w:val="none"/>
        </w:rPr>
        <w:t>投标文件的初审</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_Toc15055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14</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"_Toc26470" </w:instrText>
      </w:r>
      <w:r>
        <w:rPr>
          <w:highlight w:val="none"/>
        </w:rPr>
        <w:fldChar w:fldCharType="separate"/>
      </w:r>
      <w:r>
        <w:rPr>
          <w:rFonts w:ascii="仿宋" w:hAnsi="仿宋" w:eastAsia="仿宋" w:cs="仿宋"/>
          <w:sz w:val="28"/>
          <w:szCs w:val="28"/>
          <w:highlight w:val="none"/>
        </w:rPr>
        <w:t>18.评标办法</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_Toc26470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17</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"_Toc21534" </w:instrText>
      </w:r>
      <w:r>
        <w:rPr>
          <w:highlight w:val="none"/>
        </w:rPr>
        <w:fldChar w:fldCharType="separate"/>
      </w:r>
      <w:r>
        <w:rPr>
          <w:rFonts w:ascii="仿宋" w:hAnsi="仿宋" w:eastAsia="仿宋" w:cs="仿宋"/>
          <w:sz w:val="28"/>
          <w:szCs w:val="28"/>
          <w:highlight w:val="none"/>
        </w:rPr>
        <w:t xml:space="preserve">19. </w:t>
      </w:r>
      <w:r>
        <w:rPr>
          <w:rFonts w:hint="eastAsia" w:ascii="仿宋" w:hAnsi="仿宋" w:eastAsia="仿宋" w:cs="仿宋"/>
          <w:sz w:val="28"/>
          <w:szCs w:val="28"/>
          <w:highlight w:val="none"/>
        </w:rPr>
        <w:t>投标文件的澄清</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_Toc21534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21</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"_Toc21933" </w:instrText>
      </w:r>
      <w:r>
        <w:rPr>
          <w:highlight w:val="none"/>
        </w:rPr>
        <w:fldChar w:fldCharType="separate"/>
      </w:r>
      <w:r>
        <w:rPr>
          <w:rFonts w:ascii="仿宋" w:hAnsi="仿宋" w:eastAsia="仿宋" w:cs="仿宋"/>
          <w:sz w:val="28"/>
          <w:szCs w:val="28"/>
          <w:highlight w:val="none"/>
        </w:rPr>
        <w:t xml:space="preserve">20. </w:t>
      </w:r>
      <w:r>
        <w:rPr>
          <w:rFonts w:hint="eastAsia" w:ascii="仿宋" w:hAnsi="仿宋" w:eastAsia="仿宋" w:cs="仿宋"/>
          <w:sz w:val="28"/>
          <w:szCs w:val="28"/>
          <w:highlight w:val="none"/>
        </w:rPr>
        <w:t>比较与评价</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_Toc21933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21</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"_Toc23628" </w:instrText>
      </w:r>
      <w:r>
        <w:rPr>
          <w:highlight w:val="none"/>
        </w:rPr>
        <w:fldChar w:fldCharType="separate"/>
      </w:r>
      <w:r>
        <w:rPr>
          <w:rFonts w:hint="eastAsia" w:ascii="仿宋" w:hAnsi="仿宋" w:eastAsia="仿宋" w:cs="仿宋"/>
          <w:sz w:val="28"/>
          <w:szCs w:val="28"/>
          <w:highlight w:val="none"/>
        </w:rPr>
        <w:t>第六节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定标与签订合同</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_Toc23628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22</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"_Toc16180" </w:instrText>
      </w:r>
      <w:r>
        <w:rPr>
          <w:highlight w:val="none"/>
        </w:rPr>
        <w:fldChar w:fldCharType="separate"/>
      </w:r>
      <w:r>
        <w:rPr>
          <w:rFonts w:ascii="仿宋" w:hAnsi="仿宋" w:eastAsia="仿宋" w:cs="仿宋"/>
          <w:sz w:val="28"/>
          <w:szCs w:val="28"/>
          <w:highlight w:val="none"/>
        </w:rPr>
        <w:t>21. 定标准则</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_Toc16180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22</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"_Toc10271" </w:instrText>
      </w:r>
      <w:r>
        <w:rPr>
          <w:highlight w:val="none"/>
        </w:rPr>
        <w:fldChar w:fldCharType="separate"/>
      </w:r>
      <w:r>
        <w:rPr>
          <w:rFonts w:ascii="仿宋" w:hAnsi="仿宋" w:eastAsia="仿宋" w:cs="仿宋"/>
          <w:sz w:val="28"/>
          <w:szCs w:val="28"/>
          <w:highlight w:val="none"/>
        </w:rPr>
        <w:t xml:space="preserve">22. </w:t>
      </w:r>
      <w:r>
        <w:rPr>
          <w:rFonts w:hint="eastAsia" w:ascii="仿宋" w:hAnsi="仿宋" w:eastAsia="仿宋" w:cs="仿宋"/>
          <w:sz w:val="28"/>
          <w:szCs w:val="28"/>
          <w:highlight w:val="none"/>
        </w:rPr>
        <w:t>中标通知</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_Toc10271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22</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8"/>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"_Toc5800" </w:instrText>
      </w:r>
      <w:r>
        <w:rPr>
          <w:highlight w:val="none"/>
        </w:rPr>
        <w:fldChar w:fldCharType="separate"/>
      </w:r>
      <w:r>
        <w:rPr>
          <w:rFonts w:ascii="仿宋" w:hAnsi="仿宋" w:eastAsia="仿宋" w:cs="仿宋"/>
          <w:sz w:val="28"/>
          <w:szCs w:val="28"/>
          <w:highlight w:val="none"/>
        </w:rPr>
        <w:t xml:space="preserve">23. </w:t>
      </w:r>
      <w:r>
        <w:rPr>
          <w:rFonts w:hint="eastAsia" w:ascii="仿宋" w:hAnsi="仿宋" w:eastAsia="仿宋" w:cs="仿宋"/>
          <w:sz w:val="28"/>
          <w:szCs w:val="28"/>
          <w:highlight w:val="none"/>
        </w:rPr>
        <w:t>签订合同</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_Toc5800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23</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3"/>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"_Toc29854" </w:instrText>
      </w:r>
      <w:r>
        <w:rPr>
          <w:highlight w:val="none"/>
        </w:rPr>
        <w:fldChar w:fldCharType="separate"/>
      </w:r>
      <w:r>
        <w:rPr>
          <w:rFonts w:hint="eastAsia" w:ascii="仿宋" w:hAnsi="仿宋" w:eastAsia="仿宋" w:cs="仿宋"/>
          <w:sz w:val="28"/>
          <w:szCs w:val="28"/>
          <w:highlight w:val="none"/>
        </w:rPr>
        <w:t>第三章　招标内容及要求</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_Toc29854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24</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"_Toc11709" </w:instrText>
      </w:r>
      <w:r>
        <w:rPr>
          <w:highlight w:val="none"/>
        </w:rPr>
        <w:fldChar w:fldCharType="separate"/>
      </w:r>
      <w:r>
        <w:rPr>
          <w:rFonts w:hint="eastAsia" w:ascii="仿宋" w:hAnsi="仿宋" w:eastAsia="仿宋" w:cs="仿宋"/>
          <w:sz w:val="28"/>
          <w:szCs w:val="28"/>
          <w:highlight w:val="none"/>
        </w:rPr>
        <w:t>第一节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项目需求</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_Toc11709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24</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"_Toc23120" </w:instrText>
      </w:r>
      <w:r>
        <w:rPr>
          <w:highlight w:val="none"/>
        </w:rPr>
        <w:fldChar w:fldCharType="separate"/>
      </w:r>
      <w:r>
        <w:rPr>
          <w:rFonts w:hint="eastAsia" w:ascii="仿宋" w:hAnsi="仿宋" w:eastAsia="仿宋" w:cs="仿宋"/>
          <w:sz w:val="28"/>
          <w:szCs w:val="28"/>
          <w:highlight w:val="none"/>
        </w:rPr>
        <w:t>第二节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商务技术响应要求</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_Toc23120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41</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4"/>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"_Toc6641" </w:instrText>
      </w:r>
      <w:r>
        <w:rPr>
          <w:highlight w:val="none"/>
        </w:rPr>
        <w:fldChar w:fldCharType="separate"/>
      </w:r>
      <w:r>
        <w:rPr>
          <w:rFonts w:hint="eastAsia" w:ascii="仿宋" w:hAnsi="仿宋" w:eastAsia="仿宋" w:cs="仿宋"/>
          <w:sz w:val="28"/>
          <w:szCs w:val="28"/>
          <w:highlight w:val="none"/>
        </w:rPr>
        <w:t>第三节</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报价要求</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_Toc6641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42</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3"/>
        <w:tabs>
          <w:tab w:val="right" w:leader="dot" w:pos="9071"/>
        </w:tabs>
        <w:rPr>
          <w:rFonts w:ascii="仿宋" w:hAnsi="仿宋" w:eastAsia="仿宋" w:cs="仿宋"/>
          <w:sz w:val="28"/>
          <w:szCs w:val="28"/>
          <w:highlight w:val="none"/>
        </w:rPr>
      </w:pPr>
      <w:r>
        <w:rPr>
          <w:highlight w:val="none"/>
        </w:rPr>
        <w:fldChar w:fldCharType="begin"/>
      </w:r>
      <w:r>
        <w:rPr>
          <w:highlight w:val="none"/>
        </w:rPr>
        <w:instrText xml:space="preserve"> HYPERLINK \l "_Toc9360" </w:instrText>
      </w:r>
      <w:r>
        <w:rPr>
          <w:highlight w:val="none"/>
        </w:rPr>
        <w:fldChar w:fldCharType="separate"/>
      </w:r>
      <w:r>
        <w:rPr>
          <w:rFonts w:hint="eastAsia" w:ascii="仿宋" w:hAnsi="仿宋" w:eastAsia="仿宋" w:cs="仿宋"/>
          <w:sz w:val="28"/>
          <w:szCs w:val="28"/>
          <w:highlight w:val="none"/>
        </w:rPr>
        <w:t>第四章</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投标文件格式</w:t>
      </w:r>
      <w:r>
        <w:rPr>
          <w:rFonts w:ascii="仿宋" w:hAnsi="仿宋" w:eastAsia="仿宋" w:cs="仿宋"/>
          <w:sz w:val="28"/>
          <w:szCs w:val="28"/>
          <w:highlight w:val="none"/>
        </w:rPr>
        <w:tab/>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PAGEREF _Toc9360 \h </w:instrText>
      </w:r>
      <w:r>
        <w:rPr>
          <w:rFonts w:ascii="仿宋" w:hAnsi="仿宋" w:eastAsia="仿宋" w:cs="仿宋"/>
          <w:sz w:val="28"/>
          <w:szCs w:val="28"/>
          <w:highlight w:val="none"/>
        </w:rPr>
        <w:fldChar w:fldCharType="separate"/>
      </w:r>
      <w:r>
        <w:rPr>
          <w:rFonts w:ascii="仿宋" w:hAnsi="仿宋" w:eastAsia="仿宋" w:cs="仿宋"/>
          <w:sz w:val="28"/>
          <w:szCs w:val="28"/>
          <w:highlight w:val="none"/>
        </w:rPr>
        <w:t>43</w:t>
      </w:r>
      <w:r>
        <w:rPr>
          <w:rFonts w:ascii="仿宋" w:hAnsi="仿宋" w:eastAsia="仿宋" w:cs="仿宋"/>
          <w:sz w:val="28"/>
          <w:szCs w:val="28"/>
          <w:highlight w:val="none"/>
        </w:rPr>
        <w:fldChar w:fldCharType="end"/>
      </w:r>
      <w:r>
        <w:rPr>
          <w:rFonts w:ascii="仿宋" w:hAnsi="仿宋" w:eastAsia="仿宋" w:cs="仿宋"/>
          <w:sz w:val="28"/>
          <w:szCs w:val="28"/>
          <w:highlight w:val="none"/>
        </w:rPr>
        <w:fldChar w:fldCharType="end"/>
      </w:r>
    </w:p>
    <w:p>
      <w:pPr>
        <w:pStyle w:val="13"/>
        <w:tabs>
          <w:tab w:val="right" w:leader="dot" w:pos="9071"/>
        </w:tabs>
        <w:rPr>
          <w:rFonts w:ascii="仿宋" w:hAnsi="仿宋" w:eastAsia="仿宋" w:cs="仿宋"/>
          <w:sz w:val="28"/>
          <w:szCs w:val="28"/>
          <w:highlight w:val="none"/>
        </w:rPr>
      </w:pPr>
    </w:p>
    <w:p>
      <w:pPr>
        <w:pStyle w:val="13"/>
        <w:tabs>
          <w:tab w:val="right" w:leader="dot" w:pos="9061"/>
        </w:tabs>
        <w:spacing w:before="0" w:after="0" w:line="400" w:lineRule="exact"/>
        <w:rPr>
          <w:rFonts w:ascii="仿宋" w:hAnsi="仿宋" w:eastAsia="仿宋" w:cs="仿宋"/>
          <w:sz w:val="28"/>
          <w:szCs w:val="28"/>
          <w:highlight w:val="none"/>
        </w:rPr>
      </w:pPr>
      <w:r>
        <w:rPr>
          <w:rFonts w:ascii="仿宋" w:hAnsi="仿宋" w:eastAsia="仿宋" w:cs="仿宋"/>
          <w:sz w:val="28"/>
          <w:szCs w:val="28"/>
          <w:highlight w:val="none"/>
        </w:rPr>
        <w:fldChar w:fldCharType="end"/>
      </w:r>
      <w:bookmarkStart w:id="8" w:name="_Toc51489303"/>
    </w:p>
    <w:p>
      <w:pPr>
        <w:rPr>
          <w:rFonts w:ascii="仿宋" w:hAnsi="仿宋" w:eastAsia="仿宋" w:cs="仿宋"/>
          <w:sz w:val="28"/>
          <w:szCs w:val="28"/>
          <w:highlight w:val="none"/>
        </w:rPr>
      </w:pPr>
    </w:p>
    <w:p>
      <w:pPr>
        <w:pStyle w:val="2"/>
        <w:keepNext w:val="0"/>
        <w:keepLines w:val="0"/>
        <w:spacing w:before="120" w:beforeLines="50" w:after="240" w:afterLines="100" w:line="580" w:lineRule="exact"/>
        <w:jc w:val="center"/>
        <w:rPr>
          <w:szCs w:val="32"/>
          <w:highlight w:val="none"/>
        </w:rPr>
      </w:pPr>
      <w:r>
        <w:rPr>
          <w:sz w:val="52"/>
          <w:szCs w:val="52"/>
          <w:highlight w:val="none"/>
        </w:rPr>
        <w:br w:type="page"/>
      </w:r>
      <w:bookmarkStart w:id="9" w:name="_Toc16183"/>
      <w:bookmarkStart w:id="10" w:name="_Toc7345"/>
      <w:r>
        <w:rPr>
          <w:rFonts w:hint="eastAsia" w:ascii="仿宋" w:hAnsi="仿宋" w:eastAsia="仿宋" w:cs="仿宋"/>
          <w:bCs w:val="0"/>
          <w:kern w:val="0"/>
          <w:szCs w:val="32"/>
          <w:highlight w:val="none"/>
        </w:rPr>
        <w:t>第一章　招标公告</w:t>
      </w:r>
      <w:bookmarkEnd w:id="9"/>
      <w:bookmarkEnd w:id="10"/>
    </w:p>
    <w:p>
      <w:pPr>
        <w:pStyle w:val="15"/>
        <w:shd w:val="clear" w:color="auto" w:fill="FFFFFF"/>
        <w:spacing w:line="500" w:lineRule="exact"/>
        <w:ind w:firstLine="640" w:firstLineChars="200"/>
        <w:rPr>
          <w:rFonts w:ascii="仿宋" w:hAnsi="仿宋" w:eastAsia="仿宋" w:cs="Arial"/>
          <w:sz w:val="32"/>
          <w:szCs w:val="32"/>
          <w:highlight w:val="none"/>
        </w:rPr>
      </w:pPr>
      <w:r>
        <w:rPr>
          <w:rFonts w:hint="eastAsia" w:ascii="仿宋" w:hAnsi="仿宋" w:eastAsia="仿宋" w:cs="仿宋"/>
          <w:kern w:val="0"/>
          <w:sz w:val="32"/>
          <w:szCs w:val="32"/>
          <w:highlight w:val="none"/>
        </w:rPr>
        <w:t>厦门国贸城市服务集团股份有限公司为保证管辖项目厦门</w:t>
      </w:r>
      <w:r>
        <w:rPr>
          <w:rFonts w:hint="eastAsia" w:ascii="仿宋" w:hAnsi="仿宋" w:eastAsia="仿宋" w:cs="仿宋"/>
          <w:kern w:val="0"/>
          <w:sz w:val="32"/>
          <w:szCs w:val="32"/>
          <w:highlight w:val="none"/>
          <w:lang w:val="en-US" w:eastAsia="zh-CN"/>
        </w:rPr>
        <w:t>国贸中心项目中国人寿大厦</w:t>
      </w:r>
      <w:r>
        <w:rPr>
          <w:rFonts w:hint="eastAsia" w:ascii="仿宋" w:hAnsi="仿宋" w:eastAsia="仿宋" w:cs="仿宋"/>
          <w:kern w:val="0"/>
          <w:sz w:val="32"/>
          <w:szCs w:val="32"/>
          <w:highlight w:val="none"/>
        </w:rPr>
        <w:t>的整体形象，进一步做好项目环境的整洁美化工作，现对此项目日常保洁服务进行公开招标，欢迎符合资格、专业的公司参加投标</w:t>
      </w:r>
      <w:r>
        <w:rPr>
          <w:rFonts w:hint="eastAsia" w:ascii="仿宋" w:hAnsi="仿宋" w:eastAsia="仿宋" w:cs="Arial"/>
          <w:sz w:val="32"/>
          <w:szCs w:val="32"/>
          <w:highlight w:val="none"/>
        </w:rPr>
        <w:t>。</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若有意参加此次招标，请自行在本网站</w:t>
      </w:r>
      <w:r>
        <w:rPr>
          <w:rFonts w:ascii="仿宋" w:hAnsi="仿宋" w:eastAsia="仿宋" w:cs="仿宋"/>
          <w:kern w:val="0"/>
          <w:sz w:val="32"/>
          <w:szCs w:val="32"/>
          <w:highlight w:val="none"/>
        </w:rPr>
        <w:t>下载</w:t>
      </w:r>
      <w:r>
        <w:rPr>
          <w:rFonts w:hint="eastAsia" w:ascii="仿宋" w:hAnsi="仿宋" w:eastAsia="仿宋" w:cs="仿宋"/>
          <w:kern w:val="0"/>
          <w:sz w:val="32"/>
          <w:szCs w:val="32"/>
          <w:highlight w:val="none"/>
        </w:rPr>
        <w:t>招标文件，此次招标的截标时间为</w:t>
      </w:r>
      <w:r>
        <w:rPr>
          <w:rFonts w:hint="eastAsia" w:ascii="仿宋" w:hAnsi="仿宋" w:eastAsia="仿宋" w:cs="仿宋"/>
          <w:kern w:val="0"/>
          <w:sz w:val="32"/>
          <w:szCs w:val="32"/>
          <w:highlight w:val="none"/>
          <w:lang w:val="en-US" w:eastAsia="zh-CN"/>
        </w:rPr>
        <w:t>2024</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26</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17</w:t>
      </w:r>
      <w:r>
        <w:rPr>
          <w:rFonts w:ascii="仿宋" w:hAnsi="仿宋" w:eastAsia="仿宋" w:cs="仿宋"/>
          <w:kern w:val="0"/>
          <w:sz w:val="32"/>
          <w:szCs w:val="32"/>
          <w:highlight w:val="none"/>
        </w:rPr>
        <w:t>时</w:t>
      </w:r>
      <w:r>
        <w:rPr>
          <w:rFonts w:hint="eastAsia" w:ascii="仿宋" w:hAnsi="仿宋" w:eastAsia="仿宋" w:cs="仿宋"/>
          <w:kern w:val="0"/>
          <w:sz w:val="32"/>
          <w:szCs w:val="32"/>
          <w:highlight w:val="none"/>
          <w:lang w:val="en-US" w:eastAsia="zh-CN"/>
        </w:rPr>
        <w:t>30</w:t>
      </w:r>
      <w:r>
        <w:rPr>
          <w:rFonts w:hint="eastAsia" w:ascii="仿宋" w:hAnsi="仿宋" w:eastAsia="仿宋" w:cs="仿宋"/>
          <w:kern w:val="0"/>
          <w:sz w:val="32"/>
          <w:szCs w:val="32"/>
          <w:highlight w:val="none"/>
        </w:rPr>
        <w:t>分</w:t>
      </w:r>
      <w:r>
        <w:rPr>
          <w:rFonts w:ascii="仿宋" w:hAnsi="仿宋" w:eastAsia="仿宋" w:cs="仿宋"/>
          <w:kern w:val="0"/>
          <w:sz w:val="32"/>
          <w:szCs w:val="32"/>
          <w:highlight w:val="none"/>
        </w:rPr>
        <w:t>，投标人需在</w:t>
      </w:r>
      <w:r>
        <w:rPr>
          <w:rFonts w:hint="eastAsia" w:ascii="仿宋" w:hAnsi="仿宋" w:eastAsia="仿宋" w:cs="仿宋"/>
          <w:kern w:val="0"/>
          <w:sz w:val="32"/>
          <w:szCs w:val="32"/>
          <w:highlight w:val="none"/>
          <w:lang w:val="en-US" w:eastAsia="zh-CN"/>
        </w:rPr>
        <w:t>2024</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26</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17</w:t>
      </w:r>
      <w:r>
        <w:rPr>
          <w:rFonts w:ascii="仿宋" w:hAnsi="仿宋" w:eastAsia="仿宋" w:cs="仿宋"/>
          <w:kern w:val="0"/>
          <w:sz w:val="32"/>
          <w:szCs w:val="32"/>
          <w:highlight w:val="none"/>
        </w:rPr>
        <w:t>时</w:t>
      </w:r>
      <w:r>
        <w:rPr>
          <w:rFonts w:hint="eastAsia" w:ascii="仿宋" w:hAnsi="仿宋" w:eastAsia="仿宋" w:cs="仿宋"/>
          <w:kern w:val="0"/>
          <w:sz w:val="32"/>
          <w:szCs w:val="32"/>
          <w:highlight w:val="none"/>
          <w:lang w:val="en-US" w:eastAsia="zh-CN"/>
        </w:rPr>
        <w:t>30</w:t>
      </w:r>
      <w:r>
        <w:rPr>
          <w:rFonts w:hint="eastAsia" w:ascii="仿宋" w:hAnsi="仿宋" w:eastAsia="仿宋" w:cs="仿宋"/>
          <w:kern w:val="0"/>
          <w:sz w:val="32"/>
          <w:szCs w:val="32"/>
          <w:highlight w:val="none"/>
        </w:rPr>
        <w:t>分前将投标文件正本一份，副本一份，电子版一份（U盘介质）提交到招标人处，在此时点之后送达的投标文件恕不接受。</w:t>
      </w:r>
    </w:p>
    <w:p>
      <w:pPr>
        <w:spacing w:line="500" w:lineRule="exact"/>
        <w:ind w:firstLine="640" w:firstLineChars="200"/>
        <w:rPr>
          <w:rFonts w:ascii="仿宋" w:hAnsi="仿宋" w:eastAsia="仿宋" w:cs="仿宋"/>
          <w:kern w:val="0"/>
          <w:sz w:val="32"/>
          <w:szCs w:val="32"/>
          <w:highlight w:val="none"/>
        </w:rPr>
      </w:pP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招标人：厦门国贸城市服务集团股份有限公司</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联系地址：厦门市思明区体育路</w:t>
      </w:r>
      <w:r>
        <w:rPr>
          <w:rFonts w:ascii="仿宋" w:hAnsi="仿宋" w:eastAsia="仿宋" w:cs="仿宋"/>
          <w:kern w:val="0"/>
          <w:sz w:val="32"/>
          <w:szCs w:val="32"/>
          <w:highlight w:val="none"/>
        </w:rPr>
        <w:t>41</w:t>
      </w:r>
      <w:r>
        <w:rPr>
          <w:rFonts w:hint="eastAsia" w:ascii="仿宋" w:hAnsi="仿宋" w:eastAsia="仿宋" w:cs="仿宋"/>
          <w:kern w:val="0"/>
          <w:sz w:val="32"/>
          <w:szCs w:val="32"/>
          <w:highlight w:val="none"/>
        </w:rPr>
        <w:t>号顺承大厦6楼</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联系人：林女士</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联系电话：0592-2990825</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账户名称：厦门国贸城市服务集团股份有限公司</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账    号：35101551001050009378</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开户银行：中国建设银行股份有限公司厦门湖滨支行</w:t>
      </w:r>
    </w:p>
    <w:p>
      <w:pPr>
        <w:spacing w:line="500" w:lineRule="exact"/>
        <w:ind w:right="920"/>
        <w:rPr>
          <w:rFonts w:ascii="仿宋" w:hAnsi="仿宋" w:eastAsia="仿宋" w:cs="仿宋"/>
          <w:kern w:val="0"/>
          <w:sz w:val="32"/>
          <w:szCs w:val="32"/>
          <w:highlight w:val="none"/>
        </w:rPr>
      </w:pPr>
      <w:bookmarkStart w:id="176" w:name="_GoBack"/>
      <w:bookmarkEnd w:id="176"/>
    </w:p>
    <w:p>
      <w:pPr>
        <w:spacing w:line="500" w:lineRule="exact"/>
        <w:ind w:right="280" w:firstLine="640" w:firstLineChars="200"/>
        <w:jc w:val="right"/>
        <w:rPr>
          <w:rFonts w:ascii="仿宋" w:hAnsi="仿宋" w:eastAsia="仿宋" w:cs="仿宋"/>
          <w:kern w:val="0"/>
          <w:sz w:val="32"/>
          <w:szCs w:val="32"/>
          <w:highlight w:val="none"/>
        </w:rPr>
      </w:pPr>
      <w:r>
        <w:rPr>
          <w:rFonts w:hint="eastAsia" w:ascii="仿宋" w:hAnsi="仿宋" w:eastAsia="仿宋" w:cs="仿宋"/>
          <w:kern w:val="0"/>
          <w:sz w:val="32"/>
          <w:szCs w:val="32"/>
          <w:highlight w:val="none"/>
        </w:rPr>
        <w:t>厦门国贸城市服务集团股份有限公司</w:t>
      </w:r>
    </w:p>
    <w:p>
      <w:pPr>
        <w:spacing w:line="500" w:lineRule="exact"/>
        <w:ind w:right="280" w:firstLine="640" w:firstLineChars="200"/>
        <w:jc w:val="right"/>
        <w:rPr>
          <w:rFonts w:ascii="仿宋" w:hAnsi="仿宋" w:eastAsia="仿宋" w:cs="仿宋"/>
          <w:kern w:val="0"/>
          <w:sz w:val="32"/>
          <w:szCs w:val="32"/>
          <w:highlight w:val="none"/>
        </w:rPr>
      </w:pPr>
      <w:r>
        <w:rPr>
          <w:rFonts w:hint="eastAsia" w:ascii="仿宋" w:hAnsi="仿宋" w:eastAsia="仿宋" w:cs="仿宋"/>
          <w:kern w:val="0"/>
          <w:sz w:val="32"/>
          <w:szCs w:val="32"/>
          <w:highlight w:val="none"/>
        </w:rPr>
        <w:t>2</w:t>
      </w:r>
      <w:r>
        <w:rPr>
          <w:rFonts w:ascii="仿宋" w:hAnsi="仿宋" w:eastAsia="仿宋" w:cs="仿宋"/>
          <w:kern w:val="0"/>
          <w:sz w:val="32"/>
          <w:szCs w:val="32"/>
          <w:highlight w:val="none"/>
        </w:rPr>
        <w:t>024年</w:t>
      </w: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20</w:t>
      </w:r>
      <w:r>
        <w:rPr>
          <w:rFonts w:hint="eastAsia" w:ascii="仿宋" w:hAnsi="仿宋" w:eastAsia="仿宋" w:cs="仿宋"/>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highlight w:val="none"/>
        </w:rPr>
      </w:pPr>
    </w:p>
    <w:p>
      <w:pPr>
        <w:pStyle w:val="2"/>
        <w:keepNext w:val="0"/>
        <w:keepLines w:val="0"/>
        <w:tabs>
          <w:tab w:val="center" w:pos="4535"/>
        </w:tabs>
        <w:spacing w:before="0" w:after="0" w:line="360" w:lineRule="auto"/>
        <w:jc w:val="left"/>
        <w:rPr>
          <w:rFonts w:ascii="仿宋" w:hAnsi="仿宋" w:eastAsia="仿宋"/>
          <w:highlight w:val="none"/>
        </w:rPr>
      </w:pPr>
    </w:p>
    <w:p>
      <w:pPr>
        <w:pStyle w:val="2"/>
        <w:keepNext w:val="0"/>
        <w:keepLines w:val="0"/>
        <w:tabs>
          <w:tab w:val="center" w:pos="4535"/>
        </w:tabs>
        <w:spacing w:before="0" w:after="0" w:line="360" w:lineRule="auto"/>
        <w:jc w:val="left"/>
        <w:rPr>
          <w:rFonts w:ascii="仿宋" w:hAnsi="仿宋" w:eastAsia="仿宋"/>
          <w:highlight w:val="none"/>
        </w:rPr>
      </w:pPr>
    </w:p>
    <w:p>
      <w:pPr>
        <w:pStyle w:val="2"/>
        <w:keepNext w:val="0"/>
        <w:keepLines w:val="0"/>
        <w:tabs>
          <w:tab w:val="center" w:pos="4535"/>
        </w:tabs>
        <w:spacing w:before="0" w:after="0" w:line="360" w:lineRule="auto"/>
        <w:jc w:val="left"/>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highlight w:val="none"/>
        </w:rPr>
      </w:pPr>
    </w:p>
    <w:p>
      <w:pPr>
        <w:rPr>
          <w:highlight w:val="none"/>
        </w:rPr>
      </w:pPr>
    </w:p>
    <w:p>
      <w:pPr>
        <w:rPr>
          <w:highlight w:val="none"/>
        </w:rPr>
      </w:pPr>
    </w:p>
    <w:p>
      <w:pPr>
        <w:pStyle w:val="2"/>
        <w:keepNext w:val="0"/>
        <w:keepLines w:val="0"/>
        <w:tabs>
          <w:tab w:val="center" w:pos="4535"/>
        </w:tabs>
        <w:spacing w:before="0" w:after="0" w:line="360" w:lineRule="auto"/>
        <w:jc w:val="left"/>
        <w:rPr>
          <w:rFonts w:ascii="仿宋" w:hAnsi="仿宋" w:eastAsia="仿宋"/>
          <w:highlight w:val="none"/>
        </w:rPr>
      </w:pPr>
      <w:bookmarkStart w:id="11" w:name="_Toc14831"/>
      <w:bookmarkStart w:id="12" w:name="_Toc82"/>
      <w:r>
        <w:rPr>
          <w:rFonts w:hint="eastAsia" w:ascii="仿宋" w:hAnsi="仿宋" w:eastAsia="仿宋"/>
          <w:highlight w:val="none"/>
        </w:rPr>
        <w:t>附：招标项目一览表</w:t>
      </w:r>
      <w:bookmarkEnd w:id="11"/>
      <w:bookmarkEnd w:id="12"/>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645"/>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序号</w:t>
            </w:r>
          </w:p>
        </w:tc>
        <w:tc>
          <w:tcPr>
            <w:tcW w:w="1671"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招标服务名称</w:t>
            </w:r>
          </w:p>
        </w:tc>
        <w:tc>
          <w:tcPr>
            <w:tcW w:w="1410"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招标内容及要求</w:t>
            </w:r>
          </w:p>
        </w:tc>
        <w:tc>
          <w:tcPr>
            <w:tcW w:w="1620"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服务地点</w:t>
            </w:r>
          </w:p>
        </w:tc>
        <w:tc>
          <w:tcPr>
            <w:tcW w:w="1645"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服务期</w:t>
            </w:r>
          </w:p>
        </w:tc>
        <w:tc>
          <w:tcPr>
            <w:tcW w:w="1843"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仿宋" w:hAnsi="仿宋" w:eastAsia="仿宋"/>
                <w:sz w:val="28"/>
                <w:szCs w:val="28"/>
                <w:highlight w:val="none"/>
              </w:rPr>
              <w:t>★</w:t>
            </w:r>
            <w:r>
              <w:rPr>
                <w:rFonts w:hint="eastAsia" w:ascii="宋体" w:hAnsi="宋体" w:cs="宋体"/>
                <w:b/>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highlight w:val="none"/>
              </w:rPr>
            </w:pPr>
            <w:r>
              <w:rPr>
                <w:rFonts w:hint="eastAsia" w:ascii="宋体" w:hAnsi="宋体"/>
                <w:kern w:val="0"/>
                <w:sz w:val="24"/>
                <w:highlight w:val="none"/>
              </w:rPr>
              <w:t>一</w:t>
            </w:r>
          </w:p>
        </w:tc>
        <w:tc>
          <w:tcPr>
            <w:tcW w:w="1671" w:type="dxa"/>
            <w:vAlign w:val="center"/>
          </w:tcPr>
          <w:p>
            <w:pPr>
              <w:adjustRightInd w:val="0"/>
              <w:snapToGrid w:val="0"/>
              <w:jc w:val="center"/>
              <w:rPr>
                <w:rFonts w:ascii="仿宋" w:hAnsi="仿宋" w:eastAsia="仿宋"/>
                <w:sz w:val="28"/>
                <w:szCs w:val="28"/>
                <w:highlight w:val="none"/>
              </w:rPr>
            </w:pPr>
            <w:r>
              <w:rPr>
                <w:rFonts w:hint="eastAsia" w:asciiTheme="minorEastAsia" w:hAnsiTheme="minorEastAsia" w:eastAsiaTheme="minorEastAsia" w:cstheme="minorEastAsia"/>
                <w:kern w:val="0"/>
                <w:sz w:val="24"/>
                <w:szCs w:val="24"/>
                <w:highlight w:val="none"/>
              </w:rPr>
              <w:t>厦门</w:t>
            </w:r>
            <w:r>
              <w:rPr>
                <w:rFonts w:hint="eastAsia" w:asciiTheme="minorEastAsia" w:hAnsiTheme="minorEastAsia" w:eastAsiaTheme="minorEastAsia" w:cstheme="minorEastAsia"/>
                <w:kern w:val="0"/>
                <w:sz w:val="24"/>
                <w:szCs w:val="24"/>
                <w:highlight w:val="none"/>
                <w:lang w:val="en-US" w:eastAsia="zh-CN"/>
              </w:rPr>
              <w:t>国贸中心项目中国人寿大厦</w:t>
            </w:r>
            <w:r>
              <w:rPr>
                <w:rFonts w:hint="eastAsia" w:asciiTheme="minorEastAsia" w:hAnsiTheme="minorEastAsia" w:eastAsiaTheme="minorEastAsia" w:cstheme="minorEastAsia"/>
                <w:sz w:val="24"/>
                <w:highlight w:val="none"/>
              </w:rPr>
              <w:t>日常保洁服务</w:t>
            </w:r>
          </w:p>
        </w:tc>
        <w:tc>
          <w:tcPr>
            <w:tcW w:w="1410" w:type="dxa"/>
            <w:vAlign w:val="center"/>
          </w:tcPr>
          <w:p>
            <w:pPr>
              <w:spacing w:line="360" w:lineRule="auto"/>
              <w:jc w:val="center"/>
              <w:rPr>
                <w:rFonts w:ascii="宋体" w:hAnsi="宋体"/>
                <w:kern w:val="0"/>
                <w:sz w:val="24"/>
                <w:highlight w:val="none"/>
              </w:rPr>
            </w:pPr>
            <w:r>
              <w:rPr>
                <w:rFonts w:hint="eastAsia" w:asciiTheme="minorEastAsia" w:hAnsiTheme="minorEastAsia" w:eastAsiaTheme="minorEastAsia"/>
                <w:kern w:val="0"/>
                <w:sz w:val="24"/>
                <w:highlight w:val="none"/>
              </w:rPr>
              <w:t>详见第三章</w:t>
            </w:r>
          </w:p>
        </w:tc>
        <w:tc>
          <w:tcPr>
            <w:tcW w:w="1620" w:type="dxa"/>
            <w:vAlign w:val="center"/>
          </w:tcPr>
          <w:p>
            <w:pPr>
              <w:adjustRightInd w:val="0"/>
              <w:snapToGrid w:val="0"/>
              <w:jc w:val="center"/>
              <w:rPr>
                <w:rFonts w:hint="default" w:ascii="宋体" w:hAnsi="宋体" w:eastAsiaTheme="minorEastAsia"/>
                <w:kern w:val="0"/>
                <w:sz w:val="24"/>
                <w:highlight w:val="none"/>
                <w:lang w:val="en-US" w:eastAsia="zh-CN"/>
              </w:rPr>
            </w:pPr>
            <w:r>
              <w:rPr>
                <w:rFonts w:hint="eastAsia" w:cs="仿宋" w:asciiTheme="minorEastAsia" w:hAnsiTheme="minorEastAsia" w:eastAsiaTheme="minorEastAsia"/>
                <w:sz w:val="24"/>
                <w:highlight w:val="none"/>
              </w:rPr>
              <w:t>福建省厦门市</w:t>
            </w:r>
            <w:r>
              <w:rPr>
                <w:rFonts w:hint="eastAsia" w:cs="仿宋" w:asciiTheme="minorEastAsia" w:hAnsiTheme="minorEastAsia" w:eastAsiaTheme="minorEastAsia"/>
                <w:sz w:val="24"/>
                <w:highlight w:val="none"/>
                <w:lang w:val="en-US" w:eastAsia="zh-CN"/>
              </w:rPr>
              <w:t>湖里区仙岳路4686号</w:t>
            </w:r>
          </w:p>
        </w:tc>
        <w:tc>
          <w:tcPr>
            <w:tcW w:w="1645" w:type="dxa"/>
            <w:vAlign w:val="center"/>
          </w:tcPr>
          <w:p>
            <w:pPr>
              <w:pStyle w:val="7"/>
              <w:jc w:val="center"/>
              <w:rPr>
                <w:rFonts w:ascii="宋体" w:hAnsi="宋体"/>
                <w:color w:val="auto"/>
                <w:kern w:val="0"/>
                <w:sz w:val="24"/>
                <w:highlight w:val="none"/>
              </w:rPr>
            </w:pPr>
            <w:r>
              <w:rPr>
                <w:rFonts w:hint="eastAsia" w:cs="仿宋" w:asciiTheme="minorEastAsia" w:hAnsiTheme="minorEastAsia" w:eastAsiaTheme="minorEastAsia"/>
                <w:color w:val="auto"/>
                <w:kern w:val="0"/>
                <w:sz w:val="24"/>
                <w:highlight w:val="none"/>
                <w:lang w:val="en-US" w:eastAsia="zh-CN"/>
              </w:rPr>
              <w:t xml:space="preserve"> 一年</w:t>
            </w:r>
          </w:p>
        </w:tc>
        <w:tc>
          <w:tcPr>
            <w:tcW w:w="1843" w:type="dxa"/>
            <w:vAlign w:val="center"/>
          </w:tcPr>
          <w:p>
            <w:pPr>
              <w:spacing w:line="360" w:lineRule="auto"/>
              <w:jc w:val="center"/>
              <w:rPr>
                <w:rFonts w:hint="eastAsia" w:asciiTheme="minorEastAsia" w:hAnsiTheme="minorEastAsia" w:eastAsiaTheme="minorEastAsia" w:cstheme="minorEastAsia"/>
                <w:i w:val="0"/>
                <w:iCs w:val="0"/>
                <w:caps w:val="0"/>
                <w:color w:val="000000"/>
                <w:spacing w:val="0"/>
                <w:sz w:val="24"/>
                <w:szCs w:val="24"/>
                <w:highlight w:val="none"/>
                <w:shd w:val="clear" w:fill="FFFFFF"/>
              </w:rPr>
            </w:pPr>
            <w:r>
              <w:rPr>
                <w:rFonts w:hint="eastAsia" w:ascii="宋体" w:hAnsi="宋体"/>
                <w:kern w:val="0"/>
                <w:sz w:val="24"/>
                <w:highlight w:val="none"/>
                <w:lang w:val="en-US" w:eastAsia="zh-CN"/>
              </w:rPr>
              <w:t>3600</w:t>
            </w:r>
            <w:r>
              <w:rPr>
                <w:rFonts w:hint="eastAsia" w:ascii="宋体" w:hAnsi="宋体"/>
                <w:kern w:val="0"/>
                <w:sz w:val="24"/>
                <w:highlight w:val="none"/>
              </w:rPr>
              <w:t>元/岗/月</w:t>
            </w:r>
          </w:p>
          <w:p>
            <w:pPr>
              <w:spacing w:line="360" w:lineRule="auto"/>
              <w:jc w:val="center"/>
              <w:rPr>
                <w:rFonts w:ascii="宋体" w:hAnsi="宋体"/>
                <w:kern w:val="0"/>
                <w:sz w:val="24"/>
                <w:highlight w:val="none"/>
              </w:rPr>
            </w:pPr>
            <w:r>
              <w:rPr>
                <w:rFonts w:hint="eastAsia" w:asciiTheme="minorEastAsia" w:hAnsiTheme="minorEastAsia" w:eastAsiaTheme="minorEastAsia" w:cstheme="minorEastAsia"/>
                <w:i w:val="0"/>
                <w:iCs w:val="0"/>
                <w:caps w:val="0"/>
                <w:color w:val="000000"/>
                <w:spacing w:val="0"/>
                <w:sz w:val="24"/>
                <w:szCs w:val="24"/>
                <w:highlight w:val="none"/>
                <w:shd w:val="clear" w:fill="FFFFFF"/>
              </w:rPr>
              <w:t>16</w:t>
            </w:r>
            <w:r>
              <w:rPr>
                <w:rFonts w:hint="eastAsia" w:asciiTheme="minorEastAsia" w:hAnsiTheme="minorEastAsia" w:eastAsiaTheme="minorEastAsia" w:cstheme="minorEastAsia"/>
                <w:i w:val="0"/>
                <w:iCs w:val="0"/>
                <w:caps w:val="0"/>
                <w:color w:val="000000"/>
                <w:spacing w:val="0"/>
                <w:sz w:val="24"/>
                <w:szCs w:val="24"/>
                <w:highlight w:val="none"/>
                <w:shd w:val="clear" w:fill="FFFFFF"/>
                <w:lang w:val="en-US" w:eastAsia="zh-CN"/>
              </w:rPr>
              <w:t>41600</w:t>
            </w:r>
            <w:r>
              <w:rPr>
                <w:rFonts w:hint="eastAsia" w:ascii="宋体" w:hAnsi="宋体"/>
                <w:kern w:val="0"/>
                <w:sz w:val="24"/>
                <w:highlight w:val="none"/>
              </w:rPr>
              <w:t>元/</w:t>
            </w:r>
            <w:r>
              <w:rPr>
                <w:rFonts w:hint="eastAsia" w:ascii="宋体" w:hAnsi="宋体"/>
                <w:kern w:val="0"/>
                <w:sz w:val="24"/>
                <w:highlight w:val="none"/>
                <w:lang w:val="en-US" w:eastAsia="zh-CN"/>
              </w:rPr>
              <w:t>年</w:t>
            </w:r>
          </w:p>
        </w:tc>
      </w:tr>
    </w:tbl>
    <w:p>
      <w:pPr>
        <w:rPr>
          <w:highlight w:val="none"/>
        </w:rPr>
      </w:pP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备注：</w:t>
      </w:r>
    </w:p>
    <w:p>
      <w:pPr>
        <w:spacing w:line="5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1、投标人的投标报价不得超过本项目的控制价，否则将被视为无效投标响应。</w:t>
      </w:r>
    </w:p>
    <w:p>
      <w:pPr>
        <w:spacing w:line="5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服务</w:t>
      </w:r>
      <w:r>
        <w:rPr>
          <w:rFonts w:hint="eastAsia" w:ascii="仿宋" w:hAnsi="仿宋" w:eastAsia="仿宋" w:cs="仿宋"/>
          <w:color w:val="000000" w:themeColor="text1"/>
          <w:kern w:val="0"/>
          <w:sz w:val="32"/>
          <w:szCs w:val="32"/>
          <w:highlight w:val="none"/>
          <w14:textFill>
            <w14:solidFill>
              <w14:schemeClr w14:val="tx1"/>
            </w14:solidFill>
          </w14:textFill>
        </w:rPr>
        <w:t>期：</w:t>
      </w:r>
      <w:r>
        <w:rPr>
          <w:rFonts w:hint="eastAsia" w:ascii="仿宋" w:hAnsi="仿宋" w:eastAsia="仿宋" w:cs="仿宋"/>
          <w:kern w:val="0"/>
          <w:sz w:val="32"/>
          <w:szCs w:val="32"/>
          <w:highlight w:val="none"/>
          <w:lang w:val="en-US" w:eastAsia="zh-CN"/>
        </w:rPr>
        <w:t>一</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暂定</w:t>
      </w:r>
      <w:r>
        <w:rPr>
          <w:rFonts w:hint="eastAsia" w:ascii="仿宋" w:hAnsi="仿宋" w:eastAsia="仿宋" w:cs="仿宋"/>
          <w:kern w:val="0"/>
          <w:sz w:val="32"/>
          <w:szCs w:val="32"/>
          <w:highlight w:val="none"/>
        </w:rPr>
        <w:t>2024年</w:t>
      </w:r>
      <w:r>
        <w:rPr>
          <w:rFonts w:hint="eastAsia" w:ascii="仿宋" w:hAnsi="仿宋" w:eastAsia="仿宋" w:cs="仿宋"/>
          <w:kern w:val="0"/>
          <w:sz w:val="32"/>
          <w:szCs w:val="32"/>
          <w:highlight w:val="none"/>
          <w:lang w:val="en-US" w:eastAsia="zh-CN"/>
        </w:rPr>
        <w:t>12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日至202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30</w:t>
      </w:r>
      <w:r>
        <w:rPr>
          <w:rFonts w:hint="eastAsia" w:ascii="仿宋" w:hAnsi="仿宋" w:eastAsia="仿宋" w:cs="仿宋"/>
          <w:kern w:val="0"/>
          <w:sz w:val="32"/>
          <w:szCs w:val="32"/>
          <w:highlight w:val="none"/>
        </w:rPr>
        <w:t>日（以合同</w:t>
      </w:r>
      <w:r>
        <w:rPr>
          <w:rFonts w:hint="eastAsia" w:ascii="仿宋" w:hAnsi="仿宋" w:eastAsia="仿宋" w:cs="仿宋"/>
          <w:kern w:val="0"/>
          <w:sz w:val="32"/>
          <w:szCs w:val="32"/>
          <w:highlight w:val="none"/>
          <w:lang w:val="en-US" w:eastAsia="zh-CN"/>
        </w:rPr>
        <w:t>签订</w:t>
      </w:r>
      <w:r>
        <w:rPr>
          <w:rFonts w:hint="eastAsia" w:ascii="仿宋" w:hAnsi="仿宋" w:eastAsia="仿宋" w:cs="仿宋"/>
          <w:kern w:val="0"/>
          <w:sz w:val="32"/>
          <w:szCs w:val="32"/>
          <w:highlight w:val="none"/>
        </w:rPr>
        <w:t>时间为准）</w:t>
      </w:r>
      <w:r>
        <w:rPr>
          <w:rFonts w:hint="eastAsia" w:ascii="仿宋" w:hAnsi="仿宋" w:eastAsia="仿宋" w:cs="仿宋"/>
          <w:kern w:val="0"/>
          <w:sz w:val="32"/>
          <w:szCs w:val="32"/>
          <w:highlight w:val="none"/>
          <w:lang w:eastAsia="zh-CN"/>
        </w:rPr>
        <w:t>。</w:t>
      </w:r>
    </w:p>
    <w:p>
      <w:pPr>
        <w:spacing w:line="500" w:lineRule="exact"/>
        <w:ind w:firstLine="643" w:firstLineChars="200"/>
        <w:rPr>
          <w:rFonts w:ascii="仿宋" w:hAnsi="仿宋" w:eastAsia="仿宋" w:cs="仿宋"/>
          <w:kern w:val="0"/>
          <w:sz w:val="32"/>
          <w:szCs w:val="32"/>
          <w:highlight w:val="none"/>
        </w:rPr>
      </w:pPr>
      <w:r>
        <w:rPr>
          <w:rFonts w:hint="eastAsia" w:ascii="仿宋" w:hAnsi="仿宋" w:eastAsia="仿宋"/>
          <w:b/>
          <w:bCs/>
          <w:sz w:val="32"/>
          <w:szCs w:val="32"/>
          <w:highlight w:val="none"/>
          <w:lang w:val="en-US" w:eastAsia="zh-CN"/>
        </w:rPr>
        <w:t>3</w:t>
      </w:r>
      <w:r>
        <w:rPr>
          <w:rFonts w:hint="eastAsia" w:ascii="仿宋" w:hAnsi="仿宋" w:eastAsia="仿宋"/>
          <w:b/>
          <w:bCs/>
          <w:sz w:val="32"/>
          <w:szCs w:val="32"/>
          <w:highlight w:val="none"/>
        </w:rPr>
        <w:t>、投标文件的正本一份，副本一份，电子版U盘一份（电子版内容须包含报价清单及报价文件），</w:t>
      </w:r>
      <w:r>
        <w:rPr>
          <w:rFonts w:hint="eastAsia" w:ascii="仿宋" w:hAnsi="仿宋" w:eastAsia="仿宋" w:cs="仿宋"/>
          <w:b/>
          <w:bCs/>
          <w:kern w:val="0"/>
          <w:sz w:val="32"/>
          <w:szCs w:val="32"/>
          <w:highlight w:val="none"/>
        </w:rPr>
        <w:t>密封提交</w:t>
      </w:r>
      <w:r>
        <w:rPr>
          <w:rFonts w:hint="eastAsia" w:ascii="仿宋" w:hAnsi="仿宋" w:eastAsia="仿宋"/>
          <w:b/>
          <w:bCs/>
          <w:sz w:val="32"/>
          <w:szCs w:val="32"/>
          <w:highlight w:val="none"/>
        </w:rPr>
        <w:t>。</w:t>
      </w:r>
    </w:p>
    <w:p>
      <w:pPr>
        <w:spacing w:line="360" w:lineRule="auto"/>
        <w:ind w:firstLine="560" w:firstLineChars="200"/>
        <w:rPr>
          <w:rFonts w:ascii="仿宋" w:hAnsi="仿宋" w:eastAsia="仿宋" w:cs="仿宋"/>
          <w:kern w:val="0"/>
          <w:sz w:val="28"/>
          <w:szCs w:val="28"/>
          <w:highlight w:val="none"/>
        </w:rPr>
      </w:pPr>
    </w:p>
    <w:p>
      <w:pPr>
        <w:spacing w:line="360" w:lineRule="auto"/>
        <w:ind w:firstLine="560" w:firstLineChars="200"/>
        <w:rPr>
          <w:rFonts w:ascii="仿宋" w:hAnsi="仿宋" w:eastAsia="仿宋" w:cs="仿宋"/>
          <w:kern w:val="0"/>
          <w:sz w:val="28"/>
          <w:szCs w:val="28"/>
          <w:highlight w:val="none"/>
        </w:rPr>
      </w:pPr>
    </w:p>
    <w:p>
      <w:pPr>
        <w:pStyle w:val="2"/>
        <w:spacing w:after="120" w:afterLines="50"/>
        <w:jc w:val="center"/>
        <w:rPr>
          <w:rFonts w:ascii="仿宋" w:hAnsi="仿宋" w:eastAsia="仿宋" w:cs="仿宋"/>
          <w:b w:val="0"/>
          <w:bCs w:val="0"/>
          <w:kern w:val="0"/>
          <w:szCs w:val="32"/>
          <w:highlight w:val="none"/>
        </w:rPr>
      </w:pPr>
      <w:r>
        <w:rPr>
          <w:rFonts w:ascii="仿宋" w:hAnsi="仿宋" w:eastAsia="仿宋" w:cs="仿宋"/>
          <w:kern w:val="0"/>
          <w:sz w:val="28"/>
          <w:szCs w:val="28"/>
          <w:highlight w:val="none"/>
        </w:rPr>
        <w:br w:type="page"/>
      </w:r>
      <w:bookmarkStart w:id="13" w:name="_Toc13944"/>
      <w:bookmarkStart w:id="14" w:name="_Toc14010"/>
      <w:r>
        <w:rPr>
          <w:rFonts w:hint="eastAsia" w:ascii="仿宋" w:hAnsi="仿宋" w:eastAsia="仿宋" w:cs="仿宋"/>
          <w:kern w:val="0"/>
          <w:szCs w:val="32"/>
          <w:highlight w:val="none"/>
        </w:rPr>
        <w:t>第二章　投标人须知</w:t>
      </w:r>
      <w:bookmarkEnd w:id="13"/>
      <w:bookmarkEnd w:id="14"/>
    </w:p>
    <w:p>
      <w:pPr>
        <w:spacing w:line="500" w:lineRule="exact"/>
        <w:ind w:firstLine="643" w:firstLineChars="20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投标人须知前附表</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5"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项号</w:t>
            </w:r>
          </w:p>
        </w:tc>
        <w:tc>
          <w:tcPr>
            <w:tcW w:w="9071"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highlight w:val="none"/>
              </w:rPr>
            </w:pPr>
            <w:r>
              <w:rPr>
                <w:rFonts w:ascii="仿宋" w:hAnsi="仿宋" w:eastAsia="仿宋"/>
                <w:sz w:val="28"/>
                <w:szCs w:val="28"/>
                <w:highlight w:val="none"/>
              </w:rPr>
              <w:t>1</w:t>
            </w:r>
          </w:p>
        </w:tc>
        <w:tc>
          <w:tcPr>
            <w:tcW w:w="9071" w:type="dxa"/>
            <w:vAlign w:val="center"/>
          </w:tcPr>
          <w:p>
            <w:pPr>
              <w:spacing w:line="400" w:lineRule="exact"/>
              <w:rPr>
                <w:rFonts w:ascii="仿宋" w:hAnsi="仿宋" w:eastAsia="仿宋" w:cs="仿宋"/>
                <w:bCs/>
                <w:sz w:val="28"/>
                <w:szCs w:val="28"/>
                <w:highlight w:val="none"/>
              </w:rPr>
            </w:pPr>
            <w:r>
              <w:rPr>
                <w:rFonts w:hint="eastAsia" w:ascii="仿宋" w:hAnsi="仿宋" w:eastAsia="仿宋"/>
                <w:sz w:val="28"/>
                <w:szCs w:val="28"/>
                <w:highlight w:val="none"/>
              </w:rPr>
              <w:t>项目名称：</w:t>
            </w:r>
            <w:r>
              <w:rPr>
                <w:rFonts w:hint="eastAsia" w:asciiTheme="minorEastAsia" w:hAnsiTheme="minorEastAsia" w:eastAsiaTheme="minorEastAsia" w:cstheme="minorEastAsia"/>
                <w:kern w:val="0"/>
                <w:sz w:val="24"/>
                <w:szCs w:val="24"/>
                <w:highlight w:val="none"/>
              </w:rPr>
              <w:t>厦门</w:t>
            </w:r>
            <w:r>
              <w:rPr>
                <w:rFonts w:hint="eastAsia" w:asciiTheme="minorEastAsia" w:hAnsiTheme="minorEastAsia" w:eastAsiaTheme="minorEastAsia" w:cstheme="minorEastAsia"/>
                <w:kern w:val="0"/>
                <w:sz w:val="24"/>
                <w:szCs w:val="24"/>
                <w:highlight w:val="none"/>
                <w:lang w:val="en-US" w:eastAsia="zh-CN"/>
              </w:rPr>
              <w:t>国贸中心项目中国人寿大厦</w:t>
            </w:r>
            <w:r>
              <w:rPr>
                <w:rFonts w:hint="eastAsia" w:ascii="仿宋" w:hAnsi="仿宋" w:eastAsia="仿宋"/>
                <w:sz w:val="28"/>
                <w:szCs w:val="28"/>
                <w:highlight w:val="none"/>
              </w:rPr>
              <w:t>日常保洁服务</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招标人：厦门国贸城市服务集团股份有限公司</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项目内容：见“招标项目一览表”</w:t>
            </w:r>
          </w:p>
          <w:p>
            <w:pPr>
              <w:spacing w:line="400" w:lineRule="exact"/>
              <w:rPr>
                <w:rFonts w:ascii="仿宋" w:hAnsi="仿宋" w:eastAsia="仿宋"/>
                <w:sz w:val="28"/>
                <w:szCs w:val="28"/>
                <w:highlight w:val="none"/>
                <w:u w:val="single"/>
              </w:rPr>
            </w:pPr>
            <w:r>
              <w:rPr>
                <w:rFonts w:hint="eastAsia" w:ascii="仿宋" w:hAnsi="仿宋" w:eastAsia="仿宋"/>
                <w:sz w:val="28"/>
                <w:szCs w:val="28"/>
                <w:highlight w:val="none"/>
              </w:rPr>
              <w:t>项目编号：</w:t>
            </w:r>
            <w:r>
              <w:rPr>
                <w:rFonts w:ascii="仿宋" w:hAnsi="仿宋" w:eastAsia="仿宋"/>
                <w:sz w:val="28"/>
                <w:szCs w:val="28"/>
                <w:highlight w:val="none"/>
              </w:rPr>
              <w:t>GMFW-</w:t>
            </w:r>
            <w:r>
              <w:rPr>
                <w:rFonts w:hint="eastAsia" w:ascii="仿宋" w:hAnsi="仿宋" w:eastAsia="仿宋"/>
                <w:sz w:val="28"/>
                <w:szCs w:val="28"/>
                <w:highlight w:val="none"/>
                <w:lang w:val="en-US" w:eastAsia="zh-CN"/>
              </w:rPr>
              <w:t>2024-23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highlight w:val="none"/>
              </w:rPr>
            </w:pPr>
            <w:r>
              <w:rPr>
                <w:rFonts w:ascii="仿宋" w:hAnsi="仿宋" w:eastAsia="仿宋"/>
                <w:sz w:val="28"/>
                <w:szCs w:val="28"/>
                <w:highlight w:val="none"/>
              </w:rPr>
              <w:t>2</w:t>
            </w:r>
          </w:p>
        </w:tc>
        <w:tc>
          <w:tcPr>
            <w:tcW w:w="9071" w:type="dxa"/>
            <w:vAlign w:val="center"/>
          </w:tcPr>
          <w:p>
            <w:pPr>
              <w:tabs>
                <w:tab w:val="left" w:pos="-1260"/>
                <w:tab w:val="left" w:pos="10260"/>
              </w:tabs>
              <w:spacing w:line="400" w:lineRule="exact"/>
              <w:rPr>
                <w:rFonts w:ascii="仿宋" w:hAnsi="仿宋" w:eastAsia="仿宋"/>
                <w:spacing w:val="-4"/>
                <w:sz w:val="28"/>
                <w:szCs w:val="28"/>
                <w:highlight w:val="none"/>
              </w:rPr>
            </w:pPr>
            <w:r>
              <w:rPr>
                <w:rFonts w:hint="eastAsia" w:ascii="仿宋" w:hAnsi="仿宋" w:eastAsia="仿宋"/>
                <w:sz w:val="28"/>
                <w:szCs w:val="28"/>
                <w:highlight w:val="none"/>
              </w:rPr>
              <w:t>资格标准：</w:t>
            </w:r>
            <w:r>
              <w:rPr>
                <w:rFonts w:hint="eastAsia" w:ascii="仿宋" w:hAnsi="仿宋" w:eastAsia="仿宋"/>
                <w:spacing w:val="-4"/>
                <w:sz w:val="28"/>
                <w:szCs w:val="28"/>
                <w:highlight w:val="none"/>
              </w:rPr>
              <w:t>详细见</w:t>
            </w:r>
            <w:r>
              <w:rPr>
                <w:rFonts w:hint="eastAsia" w:ascii="仿宋" w:hAnsi="仿宋" w:eastAsia="仿宋" w:cs="Arial"/>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highlight w:val="none"/>
              </w:rPr>
            </w:pPr>
            <w:r>
              <w:rPr>
                <w:rFonts w:ascii="仿宋" w:hAnsi="仿宋" w:eastAsia="仿宋"/>
                <w:sz w:val="28"/>
                <w:szCs w:val="28"/>
                <w:highlight w:val="none"/>
              </w:rPr>
              <w:t>3</w:t>
            </w:r>
          </w:p>
        </w:tc>
        <w:tc>
          <w:tcPr>
            <w:tcW w:w="9071" w:type="dxa"/>
            <w:vAlign w:val="center"/>
          </w:tcPr>
          <w:p>
            <w:pPr>
              <w:spacing w:line="400" w:lineRule="exact"/>
              <w:rPr>
                <w:rFonts w:ascii="仿宋" w:hAnsi="仿宋" w:eastAsia="仿宋"/>
                <w:sz w:val="28"/>
                <w:szCs w:val="28"/>
                <w:highlight w:val="none"/>
              </w:rPr>
            </w:pPr>
            <w:r>
              <w:rPr>
                <w:rFonts w:hint="eastAsia" w:ascii="仿宋" w:hAnsi="仿宋" w:eastAsia="仿宋"/>
                <w:sz w:val="28"/>
                <w:szCs w:val="28"/>
                <w:highlight w:val="none"/>
              </w:rPr>
              <w:t>投标有效期：</w:t>
            </w:r>
            <w:r>
              <w:rPr>
                <w:rFonts w:hint="eastAsia" w:ascii="仿宋" w:hAnsi="仿宋" w:eastAsia="仿宋" w:cs="宋体"/>
                <w:kern w:val="0"/>
                <w:sz w:val="30"/>
                <w:szCs w:val="30"/>
                <w:highlight w:val="none"/>
              </w:rPr>
              <w:t>投标截止期结束后90日历日。</w:t>
            </w:r>
            <w:r>
              <w:rPr>
                <w:rFonts w:hint="eastAsia" w:ascii="仿宋" w:hAnsi="仿宋" w:eastAsia="仿宋"/>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highlight w:val="none"/>
              </w:rPr>
            </w:pPr>
            <w:r>
              <w:rPr>
                <w:rFonts w:ascii="仿宋" w:hAnsi="仿宋" w:eastAsia="仿宋"/>
                <w:sz w:val="28"/>
                <w:szCs w:val="28"/>
                <w:highlight w:val="none"/>
              </w:rPr>
              <w:t>4</w:t>
            </w:r>
          </w:p>
        </w:tc>
        <w:tc>
          <w:tcPr>
            <w:tcW w:w="9071" w:type="dxa"/>
            <w:vAlign w:val="center"/>
          </w:tcPr>
          <w:p>
            <w:pPr>
              <w:spacing w:line="400" w:lineRule="exact"/>
              <w:rPr>
                <w:rFonts w:ascii="仿宋" w:hAnsi="仿宋" w:eastAsia="仿宋"/>
                <w:sz w:val="28"/>
                <w:szCs w:val="28"/>
                <w:highlight w:val="none"/>
              </w:rPr>
            </w:pPr>
            <w:r>
              <w:rPr>
                <w:rFonts w:hint="eastAsia" w:ascii="仿宋" w:hAnsi="仿宋" w:eastAsia="仿宋"/>
                <w:sz w:val="28"/>
                <w:szCs w:val="28"/>
                <w:highlight w:val="none"/>
              </w:rPr>
              <w:t>投标文件递交地址：</w:t>
            </w:r>
            <w:r>
              <w:rPr>
                <w:rFonts w:hint="eastAsia" w:ascii="仿宋" w:hAnsi="仿宋" w:eastAsia="仿宋"/>
                <w:sz w:val="28"/>
                <w:szCs w:val="28"/>
                <w:highlight w:val="none"/>
                <w:u w:val="single"/>
              </w:rPr>
              <w:t xml:space="preserve">厦门市思明区体育路41号顺承大厦6楼 </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5</w:t>
            </w:r>
          </w:p>
        </w:tc>
        <w:tc>
          <w:tcPr>
            <w:tcW w:w="9071" w:type="dxa"/>
            <w:vAlign w:val="center"/>
          </w:tcPr>
          <w:p>
            <w:pPr>
              <w:spacing w:line="400" w:lineRule="exact"/>
              <w:rPr>
                <w:rFonts w:ascii="仿宋" w:hAnsi="仿宋" w:eastAsia="仿宋"/>
                <w:b/>
                <w:sz w:val="28"/>
                <w:szCs w:val="28"/>
                <w:highlight w:val="none"/>
              </w:rPr>
            </w:pPr>
            <w:r>
              <w:rPr>
                <w:rFonts w:hint="eastAsia" w:ascii="仿宋" w:hAnsi="仿宋" w:eastAsia="仿宋"/>
                <w:sz w:val="28"/>
                <w:szCs w:val="28"/>
                <w:highlight w:val="none"/>
              </w:rPr>
              <w:t>★投标保证金：</w:t>
            </w:r>
            <w:r>
              <w:rPr>
                <w:rFonts w:hint="eastAsia" w:ascii="仿宋" w:hAnsi="仿宋" w:eastAsia="仿宋"/>
                <w:b/>
                <w:sz w:val="28"/>
                <w:szCs w:val="28"/>
                <w:highlight w:val="none"/>
              </w:rPr>
              <w:t>人民币</w:t>
            </w:r>
            <w:r>
              <w:rPr>
                <w:rFonts w:hint="eastAsia" w:ascii="仿宋" w:hAnsi="仿宋" w:eastAsia="仿宋"/>
                <w:b/>
                <w:sz w:val="28"/>
                <w:szCs w:val="28"/>
                <w:highlight w:val="none"/>
                <w:lang w:val="en-US" w:eastAsia="zh-CN"/>
              </w:rPr>
              <w:t>32000</w:t>
            </w:r>
            <w:r>
              <w:rPr>
                <w:rFonts w:hint="eastAsia" w:ascii="仿宋" w:hAnsi="仿宋" w:eastAsia="仿宋"/>
                <w:b/>
                <w:sz w:val="28"/>
                <w:szCs w:val="28"/>
                <w:highlight w:val="none"/>
              </w:rPr>
              <w:t>元整。</w:t>
            </w:r>
          </w:p>
          <w:p>
            <w:pPr>
              <w:spacing w:line="400" w:lineRule="exact"/>
              <w:rPr>
                <w:rFonts w:ascii="仿宋" w:hAnsi="仿宋" w:eastAsia="仿宋"/>
                <w:b/>
                <w:sz w:val="28"/>
                <w:szCs w:val="28"/>
                <w:highlight w:val="none"/>
              </w:rPr>
            </w:pPr>
            <w:r>
              <w:rPr>
                <w:rFonts w:hint="eastAsia" w:ascii="仿宋" w:hAnsi="仿宋" w:eastAsia="仿宋"/>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sz w:val="28"/>
                <w:szCs w:val="28"/>
                <w:highlight w:val="none"/>
              </w:rPr>
              <w:t>投标文件中应体现投标保证金的缴交凭证。</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2、保证金的退还：</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6</w:t>
            </w:r>
          </w:p>
        </w:tc>
        <w:tc>
          <w:tcPr>
            <w:tcW w:w="9071" w:type="dxa"/>
            <w:vAlign w:val="center"/>
          </w:tcPr>
          <w:p>
            <w:pPr>
              <w:spacing w:line="400" w:lineRule="exact"/>
              <w:rPr>
                <w:rFonts w:ascii="仿宋" w:hAnsi="仿宋" w:eastAsia="仿宋"/>
                <w:sz w:val="28"/>
                <w:szCs w:val="28"/>
                <w:highlight w:val="none"/>
              </w:rPr>
            </w:pPr>
            <w:r>
              <w:rPr>
                <w:rFonts w:hint="eastAsia" w:ascii="仿宋" w:hAnsi="仿宋" w:eastAsia="仿宋"/>
                <w:sz w:val="28"/>
                <w:szCs w:val="28"/>
                <w:highlight w:val="none"/>
              </w:rPr>
              <w:t>中标供应商在签订合同前，应向招标人缴纳</w:t>
            </w:r>
            <w:r>
              <w:rPr>
                <w:rFonts w:hint="eastAsia" w:ascii="仿宋" w:hAnsi="仿宋" w:eastAsia="仿宋"/>
                <w:b/>
                <w:sz w:val="28"/>
                <w:szCs w:val="28"/>
                <w:highlight w:val="none"/>
              </w:rPr>
              <w:t>50000元</w:t>
            </w:r>
            <w:r>
              <w:rPr>
                <w:rFonts w:hint="eastAsia" w:ascii="仿宋" w:hAnsi="仿宋" w:eastAsia="仿宋"/>
                <w:sz w:val="28"/>
                <w:szCs w:val="28"/>
                <w:highlight w:val="none"/>
              </w:rPr>
              <w:t>履约保证金。</w:t>
            </w:r>
          </w:p>
          <w:p>
            <w:pPr>
              <w:spacing w:line="400" w:lineRule="exact"/>
              <w:rPr>
                <w:rFonts w:ascii="仿宋" w:hAnsi="仿宋" w:eastAsia="仿宋"/>
                <w:sz w:val="28"/>
                <w:szCs w:val="28"/>
                <w:highlight w:val="none"/>
              </w:rPr>
            </w:pPr>
            <w:r>
              <w:rPr>
                <w:rFonts w:ascii="仿宋" w:hAnsi="仿宋" w:eastAsia="仿宋"/>
                <w:sz w:val="28"/>
                <w:szCs w:val="28"/>
                <w:highlight w:val="none"/>
              </w:rPr>
              <w:t>1.履约保证金数额：</w:t>
            </w:r>
            <w:r>
              <w:rPr>
                <w:rFonts w:hint="eastAsia" w:ascii="仿宋" w:hAnsi="仿宋" w:eastAsia="仿宋"/>
                <w:b/>
                <w:sz w:val="28"/>
                <w:szCs w:val="28"/>
                <w:highlight w:val="none"/>
              </w:rPr>
              <w:t>50000元</w:t>
            </w:r>
            <w:r>
              <w:rPr>
                <w:rFonts w:hint="eastAsia" w:ascii="仿宋" w:hAnsi="仿宋" w:eastAsia="仿宋"/>
                <w:sz w:val="28"/>
                <w:szCs w:val="28"/>
                <w:highlight w:val="none"/>
              </w:rPr>
              <w:t>（指人民币，下同）。</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2.履约保证金形式：转账。</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3.中标人在收到中标通知书后签订采购合同，原投标保证金直接作为合同履约保证金，不足部分请转入指定账户。履约保证金在双方合同终止、交接清楚、质保期（或保修期）结束和债权债务等关系理顺后30日历天内无息返还。</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7</w:t>
            </w:r>
          </w:p>
        </w:tc>
        <w:tc>
          <w:tcPr>
            <w:tcW w:w="9071" w:type="dxa"/>
            <w:vAlign w:val="center"/>
          </w:tcPr>
          <w:p>
            <w:pPr>
              <w:spacing w:line="360" w:lineRule="auto"/>
              <w:rPr>
                <w:rFonts w:ascii="仿宋" w:hAnsi="仿宋" w:eastAsia="仿宋"/>
                <w:sz w:val="28"/>
                <w:szCs w:val="28"/>
                <w:highlight w:val="none"/>
              </w:rPr>
            </w:pPr>
            <w:r>
              <w:rPr>
                <w:rFonts w:hint="eastAsia" w:ascii="仿宋" w:hAnsi="仿宋" w:eastAsia="仿宋"/>
                <w:sz w:val="28"/>
                <w:szCs w:val="28"/>
                <w:highlight w:val="none"/>
              </w:rPr>
              <w:t>★招标预算价（即最高控制价）为：</w:t>
            </w:r>
            <w:r>
              <w:rPr>
                <w:rFonts w:hint="default" w:ascii="仿宋" w:hAnsi="仿宋" w:eastAsia="仿宋" w:cs="Times New Roman"/>
                <w:b/>
                <w:i w:val="0"/>
                <w:iCs w:val="0"/>
                <w:caps w:val="0"/>
                <w:color w:val="auto"/>
                <w:spacing w:val="0"/>
                <w:sz w:val="28"/>
                <w:szCs w:val="28"/>
                <w:highlight w:val="none"/>
                <w:shd w:val="clear" w:fill="auto"/>
              </w:rPr>
              <w:t>16</w:t>
            </w:r>
            <w:r>
              <w:rPr>
                <w:rFonts w:hint="eastAsia" w:ascii="仿宋" w:hAnsi="仿宋" w:eastAsia="仿宋" w:cs="Times New Roman"/>
                <w:b/>
                <w:i w:val="0"/>
                <w:iCs w:val="0"/>
                <w:caps w:val="0"/>
                <w:color w:val="auto"/>
                <w:spacing w:val="0"/>
                <w:sz w:val="28"/>
                <w:szCs w:val="28"/>
                <w:highlight w:val="none"/>
                <w:shd w:val="clear" w:fill="auto"/>
                <w:lang w:val="en-US" w:eastAsia="zh-CN"/>
              </w:rPr>
              <w:t>41600</w:t>
            </w:r>
            <w:r>
              <w:rPr>
                <w:rFonts w:hint="eastAsia" w:ascii="仿宋" w:hAnsi="仿宋" w:eastAsia="仿宋" w:cs="宋体"/>
                <w:b/>
                <w:kern w:val="0"/>
                <w:sz w:val="28"/>
                <w:szCs w:val="28"/>
                <w:highlight w:val="none"/>
              </w:rPr>
              <w:t>元</w:t>
            </w:r>
            <w:r>
              <w:rPr>
                <w:rFonts w:ascii="仿宋" w:hAnsi="仿宋" w:eastAsia="仿宋"/>
                <w:b/>
                <w:sz w:val="28"/>
                <w:szCs w:val="28"/>
                <w:highlight w:val="none"/>
              </w:rPr>
              <w:t>/</w:t>
            </w:r>
            <w:r>
              <w:rPr>
                <w:rFonts w:hint="eastAsia" w:ascii="仿宋" w:hAnsi="仿宋" w:eastAsia="仿宋"/>
                <w:b/>
                <w:sz w:val="28"/>
                <w:szCs w:val="28"/>
                <w:highlight w:val="none"/>
              </w:rPr>
              <w:t>年，</w:t>
            </w:r>
            <w:r>
              <w:rPr>
                <w:rFonts w:hint="eastAsia" w:ascii="仿宋" w:hAnsi="仿宋" w:eastAsia="仿宋"/>
                <w:b/>
                <w:sz w:val="28"/>
                <w:szCs w:val="28"/>
                <w:highlight w:val="none"/>
                <w:lang w:eastAsia="zh-CN"/>
              </w:rPr>
              <w:t>3</w:t>
            </w:r>
            <w:r>
              <w:rPr>
                <w:rFonts w:hint="eastAsia" w:ascii="仿宋" w:hAnsi="仿宋" w:eastAsia="仿宋"/>
                <w:b/>
                <w:sz w:val="28"/>
                <w:szCs w:val="28"/>
                <w:highlight w:val="none"/>
                <w:lang w:val="en-US" w:eastAsia="zh-CN"/>
              </w:rPr>
              <w:t>600</w:t>
            </w:r>
            <w:r>
              <w:rPr>
                <w:rFonts w:ascii="仿宋" w:hAnsi="仿宋" w:eastAsia="仿宋"/>
                <w:b/>
                <w:sz w:val="28"/>
                <w:szCs w:val="28"/>
                <w:highlight w:val="none"/>
              </w:rPr>
              <w:t>元/岗/月</w:t>
            </w:r>
            <w:r>
              <w:rPr>
                <w:rFonts w:hint="eastAsia" w:ascii="仿宋" w:hAnsi="仿宋" w:eastAsia="仿宋"/>
                <w:b/>
                <w:sz w:val="28"/>
                <w:szCs w:val="28"/>
                <w:highlight w:val="none"/>
              </w:rPr>
              <w:t>。投标人投标报价超过预算价的投标为无效投标</w:t>
            </w:r>
            <w:r>
              <w:rPr>
                <w:rFonts w:hint="eastAsia" w:ascii="仿宋" w:hAnsi="仿宋" w:eastAsia="仿宋"/>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8</w:t>
            </w:r>
          </w:p>
        </w:tc>
        <w:tc>
          <w:tcPr>
            <w:tcW w:w="9071" w:type="dxa"/>
            <w:vAlign w:val="center"/>
          </w:tcPr>
          <w:p>
            <w:pPr>
              <w:spacing w:line="400" w:lineRule="exact"/>
              <w:rPr>
                <w:rFonts w:ascii="仿宋" w:hAnsi="仿宋" w:eastAsia="仿宋"/>
                <w:sz w:val="28"/>
                <w:szCs w:val="28"/>
                <w:highlight w:val="none"/>
              </w:rPr>
            </w:pPr>
            <w:r>
              <w:rPr>
                <w:rFonts w:hint="eastAsia" w:ascii="仿宋" w:hAnsi="仿宋" w:eastAsia="仿宋"/>
                <w:sz w:val="28"/>
                <w:szCs w:val="28"/>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9</w:t>
            </w:r>
          </w:p>
        </w:tc>
        <w:tc>
          <w:tcPr>
            <w:tcW w:w="9071" w:type="dxa"/>
            <w:vAlign w:val="center"/>
          </w:tcPr>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投标提醒：</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1、投标保证金手续办理完毕后，请再次核对账号、收款单位是否正确，并确保在投标截止时间前到账。</w:t>
            </w:r>
          </w:p>
          <w:p>
            <w:pPr>
              <w:spacing w:line="400" w:lineRule="exact"/>
              <w:rPr>
                <w:rFonts w:ascii="仿宋" w:hAnsi="仿宋" w:eastAsia="仿宋"/>
                <w:sz w:val="28"/>
                <w:szCs w:val="28"/>
                <w:highlight w:val="none"/>
                <w:u w:val="single"/>
              </w:rPr>
            </w:pPr>
            <w:r>
              <w:rPr>
                <w:rFonts w:hint="eastAsia" w:ascii="仿宋" w:hAnsi="仿宋" w:eastAsia="仿宋"/>
                <w:sz w:val="28"/>
                <w:szCs w:val="28"/>
                <w:highlight w:val="none"/>
              </w:rPr>
              <w:t>2、为方便保证金的收取工作，</w:t>
            </w:r>
            <w:r>
              <w:rPr>
                <w:rFonts w:hint="eastAsia" w:ascii="仿宋" w:hAnsi="仿宋" w:eastAsia="仿宋" w:cs="Arial"/>
                <w:b/>
                <w:kern w:val="0"/>
                <w:sz w:val="28"/>
                <w:szCs w:val="28"/>
                <w:highlight w:val="none"/>
                <w:u w:val="single"/>
              </w:rPr>
              <w:t>除投标文件中的缴交凭证外，</w:t>
            </w:r>
            <w:r>
              <w:rPr>
                <w:rFonts w:hint="eastAsia" w:ascii="仿宋" w:hAnsi="仿宋" w:eastAsia="仿宋"/>
                <w:b/>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3、为确保在投标截止时间前递交投标文件，请务必考虑交通拥挤及路上不可预见的其他因素。</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10</w:t>
            </w:r>
          </w:p>
        </w:tc>
        <w:tc>
          <w:tcPr>
            <w:tcW w:w="9071" w:type="dxa"/>
            <w:vAlign w:val="center"/>
          </w:tcPr>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投标资格要求与投标资格证明文件</w:t>
            </w:r>
          </w:p>
          <w:p>
            <w:pPr>
              <w:numPr>
                <w:ilvl w:val="0"/>
                <w:numId w:val="1"/>
              </w:numPr>
              <w:spacing w:line="400" w:lineRule="exact"/>
              <w:ind w:left="-9" w:firstLine="0"/>
              <w:rPr>
                <w:rFonts w:ascii="仿宋" w:hAnsi="仿宋" w:eastAsia="仿宋"/>
                <w:b/>
                <w:sz w:val="28"/>
                <w:szCs w:val="28"/>
                <w:highlight w:val="none"/>
              </w:rPr>
            </w:pPr>
            <w:r>
              <w:rPr>
                <w:rFonts w:hint="eastAsia" w:ascii="仿宋" w:hAnsi="仿宋" w:eastAsia="仿宋"/>
                <w:sz w:val="28"/>
                <w:szCs w:val="28"/>
                <w:highlight w:val="none"/>
              </w:rPr>
              <w:t>★</w:t>
            </w:r>
            <w:r>
              <w:rPr>
                <w:rFonts w:hint="eastAsia" w:ascii="仿宋" w:hAnsi="仿宋" w:eastAsia="仿宋"/>
                <w:b/>
                <w:sz w:val="28"/>
                <w:szCs w:val="28"/>
                <w:highlight w:val="none"/>
              </w:rPr>
              <w:t>投标人具有独立承担民事责任的能力，并具备参加招投标、政府采购活动的合法条件。投标人必须提供有效的企业法人营业执照（副本）复印件。</w:t>
            </w:r>
          </w:p>
          <w:p>
            <w:pPr>
              <w:numPr>
                <w:ilvl w:val="0"/>
                <w:numId w:val="1"/>
              </w:numPr>
              <w:spacing w:line="400" w:lineRule="exact"/>
              <w:ind w:left="-9"/>
              <w:rPr>
                <w:rFonts w:ascii="仿宋" w:hAnsi="仿宋" w:eastAsia="仿宋"/>
                <w:b/>
                <w:sz w:val="28"/>
                <w:szCs w:val="28"/>
                <w:highlight w:val="none"/>
              </w:rPr>
            </w:pPr>
            <w:r>
              <w:rPr>
                <w:rFonts w:hint="eastAsia" w:ascii="仿宋" w:hAnsi="仿宋" w:eastAsia="仿宋"/>
                <w:b/>
                <w:sz w:val="28"/>
                <w:szCs w:val="28"/>
                <w:highlight w:val="none"/>
              </w:rPr>
              <w:t>2、投标人代表不是法定代表人的，应提供法定代表人授权书原件，以及投标人代表的身份证复印件。</w:t>
            </w:r>
          </w:p>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3、投标单位注册资本不低于</w:t>
            </w:r>
            <w:r>
              <w:rPr>
                <w:rFonts w:hint="eastAsia" w:ascii="仿宋" w:hAnsi="仿宋" w:eastAsia="仿宋"/>
                <w:b/>
                <w:sz w:val="28"/>
                <w:szCs w:val="28"/>
                <w:highlight w:val="none"/>
                <w:lang w:val="en-US" w:eastAsia="zh-CN"/>
              </w:rPr>
              <w:t>1000</w:t>
            </w:r>
            <w:r>
              <w:rPr>
                <w:rFonts w:hint="eastAsia" w:ascii="仿宋" w:hAnsi="仿宋" w:eastAsia="仿宋"/>
                <w:b/>
                <w:sz w:val="28"/>
                <w:szCs w:val="28"/>
                <w:highlight w:val="none"/>
              </w:rPr>
              <w:t>万元。</w:t>
            </w:r>
          </w:p>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4、提供自202</w:t>
            </w:r>
            <w:r>
              <w:rPr>
                <w:rFonts w:hint="eastAsia" w:ascii="仿宋" w:hAnsi="仿宋" w:eastAsia="仿宋"/>
                <w:b/>
                <w:sz w:val="28"/>
                <w:szCs w:val="28"/>
                <w:highlight w:val="none"/>
                <w:lang w:val="en-US" w:eastAsia="zh-CN"/>
              </w:rPr>
              <w:t>1</w:t>
            </w:r>
            <w:r>
              <w:rPr>
                <w:rFonts w:hint="eastAsia" w:ascii="仿宋" w:hAnsi="仿宋" w:eastAsia="仿宋"/>
                <w:b/>
                <w:sz w:val="28"/>
                <w:szCs w:val="28"/>
                <w:highlight w:val="none"/>
              </w:rPr>
              <w:t>年1月1日以来（以合同签订时间为准）服务厦门区域不少于</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rPr>
              <w:t>（含）家的</w:t>
            </w:r>
            <w:r>
              <w:rPr>
                <w:rFonts w:hint="eastAsia" w:ascii="仿宋" w:hAnsi="仿宋" w:eastAsia="仿宋" w:cs="仿宋"/>
                <w:sz w:val="28"/>
                <w:szCs w:val="28"/>
                <w:highlight w:val="none"/>
                <w:lang w:val="en-US" w:eastAsia="zh-CN"/>
              </w:rPr>
              <w:t>面积≥60000㎡及物业费单价≥10元/㎡</w:t>
            </w:r>
            <w:r>
              <w:rPr>
                <w:rFonts w:hint="eastAsia" w:ascii="仿宋" w:hAnsi="仿宋" w:eastAsia="仿宋"/>
                <w:b/>
                <w:sz w:val="28"/>
                <w:szCs w:val="28"/>
                <w:highlight w:val="none"/>
              </w:rPr>
              <w:t>写字楼等项目的业绩合同。</w:t>
            </w:r>
          </w:p>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以上资格证明文件均应加盖投标人公章，原件备查。</w:t>
            </w:r>
          </w:p>
        </w:tc>
      </w:tr>
    </w:tbl>
    <w:p>
      <w:pPr>
        <w:pStyle w:val="3"/>
        <w:keepNext w:val="0"/>
        <w:keepLines w:val="0"/>
        <w:spacing w:before="0" w:after="0" w:line="360" w:lineRule="auto"/>
        <w:jc w:val="center"/>
        <w:rPr>
          <w:rFonts w:ascii="仿宋" w:hAnsi="仿宋" w:eastAsia="仿宋"/>
          <w:highlight w:val="none"/>
        </w:rPr>
      </w:pPr>
    </w:p>
    <w:p>
      <w:pPr>
        <w:pStyle w:val="3"/>
        <w:keepNext w:val="0"/>
        <w:keepLines w:val="0"/>
        <w:spacing w:before="0" w:after="0" w:line="500" w:lineRule="exact"/>
        <w:rPr>
          <w:rFonts w:ascii="仿宋" w:hAnsi="仿宋" w:eastAsia="仿宋"/>
          <w:sz w:val="32"/>
          <w:highlight w:val="none"/>
        </w:rPr>
      </w:pPr>
    </w:p>
    <w:p>
      <w:pPr>
        <w:rPr>
          <w:rFonts w:ascii="仿宋" w:hAnsi="仿宋" w:eastAsia="仿宋"/>
          <w:sz w:val="32"/>
          <w:highlight w:val="none"/>
        </w:rPr>
      </w:pPr>
    </w:p>
    <w:p>
      <w:pPr>
        <w:rPr>
          <w:rFonts w:ascii="仿宋" w:hAnsi="仿宋" w:eastAsia="仿宋"/>
          <w:sz w:val="32"/>
          <w:highlight w:val="none"/>
        </w:rPr>
      </w:pPr>
    </w:p>
    <w:p>
      <w:pPr>
        <w:rPr>
          <w:rFonts w:ascii="仿宋" w:hAnsi="仿宋" w:eastAsia="仿宋"/>
          <w:sz w:val="32"/>
          <w:highlight w:val="none"/>
        </w:rPr>
      </w:pPr>
    </w:p>
    <w:p>
      <w:pPr>
        <w:rPr>
          <w:rFonts w:ascii="仿宋" w:hAnsi="仿宋" w:eastAsia="仿宋"/>
          <w:sz w:val="32"/>
          <w:highlight w:val="none"/>
        </w:rPr>
      </w:pPr>
    </w:p>
    <w:p>
      <w:pPr>
        <w:rPr>
          <w:highlight w:val="none"/>
        </w:rPr>
      </w:pPr>
    </w:p>
    <w:p>
      <w:pPr>
        <w:pStyle w:val="3"/>
        <w:keepNext w:val="0"/>
        <w:keepLines w:val="0"/>
        <w:spacing w:before="0" w:after="0" w:line="500" w:lineRule="exact"/>
        <w:rPr>
          <w:rFonts w:ascii="仿宋" w:hAnsi="仿宋" w:eastAsia="仿宋"/>
          <w:sz w:val="32"/>
          <w:highlight w:val="none"/>
        </w:rPr>
      </w:pPr>
      <w:bookmarkStart w:id="15" w:name="_Toc1611"/>
      <w:bookmarkStart w:id="16" w:name="_Toc22851"/>
      <w:r>
        <w:rPr>
          <w:rFonts w:hint="eastAsia" w:ascii="仿宋" w:hAnsi="仿宋" w:eastAsia="仿宋"/>
          <w:sz w:val="32"/>
          <w:highlight w:val="none"/>
        </w:rPr>
        <w:t>第一节  说  明</w:t>
      </w:r>
      <w:bookmarkEnd w:id="15"/>
      <w:bookmarkEnd w:id="16"/>
    </w:p>
    <w:p>
      <w:pPr>
        <w:pStyle w:val="4"/>
        <w:keepNext w:val="0"/>
        <w:keepLines w:val="0"/>
        <w:spacing w:before="0" w:after="0" w:line="500" w:lineRule="exact"/>
        <w:ind w:firstLine="643" w:firstLineChars="200"/>
        <w:rPr>
          <w:rFonts w:ascii="仿宋" w:hAnsi="仿宋" w:eastAsia="仿宋"/>
          <w:sz w:val="32"/>
          <w:highlight w:val="none"/>
        </w:rPr>
      </w:pPr>
      <w:bookmarkStart w:id="17" w:name="_Toc192925648"/>
      <w:bookmarkStart w:id="18" w:name="_Toc24427"/>
      <w:bookmarkStart w:id="19" w:name="_Toc191892300"/>
      <w:bookmarkStart w:id="20" w:name="_Toc10273"/>
      <w:r>
        <w:rPr>
          <w:rFonts w:ascii="仿宋" w:hAnsi="仿宋" w:eastAsia="仿宋"/>
          <w:sz w:val="32"/>
          <w:highlight w:val="none"/>
        </w:rPr>
        <w:t xml:space="preserve">1. </w:t>
      </w:r>
      <w:r>
        <w:rPr>
          <w:rFonts w:hint="eastAsia" w:ascii="仿宋" w:hAnsi="仿宋" w:eastAsia="仿宋"/>
          <w:sz w:val="32"/>
          <w:highlight w:val="none"/>
        </w:rPr>
        <w:t>适用范围</w:t>
      </w:r>
      <w:bookmarkEnd w:id="17"/>
      <w:bookmarkEnd w:id="18"/>
      <w:bookmarkEnd w:id="19"/>
      <w:bookmarkEnd w:id="20"/>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1.1</w:t>
      </w:r>
      <w:r>
        <w:rPr>
          <w:rFonts w:hint="eastAsia" w:ascii="仿宋" w:hAnsi="仿宋" w:eastAsia="仿宋"/>
          <w:sz w:val="32"/>
          <w:szCs w:val="32"/>
          <w:highlight w:val="none"/>
        </w:rPr>
        <w:t>本招标文件仅适用于</w:t>
      </w:r>
      <w:r>
        <w:rPr>
          <w:rFonts w:hint="eastAsia" w:ascii="仿宋" w:hAnsi="仿宋" w:eastAsia="仿宋" w:cs="仿宋"/>
          <w:kern w:val="0"/>
          <w:sz w:val="32"/>
          <w:szCs w:val="32"/>
          <w:highlight w:val="none"/>
        </w:rPr>
        <w:t>厦门</w:t>
      </w:r>
      <w:r>
        <w:rPr>
          <w:rFonts w:hint="eastAsia" w:ascii="仿宋" w:hAnsi="仿宋" w:eastAsia="仿宋" w:cs="仿宋"/>
          <w:kern w:val="0"/>
          <w:sz w:val="32"/>
          <w:szCs w:val="32"/>
          <w:highlight w:val="none"/>
          <w:lang w:val="en-US" w:eastAsia="zh-CN"/>
        </w:rPr>
        <w:t>国贸中心项目中国人寿大厦</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pStyle w:val="4"/>
        <w:keepNext w:val="0"/>
        <w:keepLines w:val="0"/>
        <w:spacing w:before="0" w:after="0" w:line="500" w:lineRule="exact"/>
        <w:ind w:firstLine="643" w:firstLineChars="200"/>
        <w:rPr>
          <w:rFonts w:ascii="仿宋" w:hAnsi="仿宋" w:eastAsia="仿宋"/>
          <w:sz w:val="32"/>
          <w:highlight w:val="none"/>
        </w:rPr>
      </w:pPr>
      <w:bookmarkStart w:id="21" w:name="_Toc21622"/>
      <w:bookmarkStart w:id="22" w:name="_Toc192925649"/>
      <w:bookmarkStart w:id="23" w:name="_Toc191892301"/>
      <w:bookmarkStart w:id="24" w:name="_Toc23558"/>
      <w:r>
        <w:rPr>
          <w:rFonts w:ascii="仿宋" w:hAnsi="仿宋" w:eastAsia="仿宋"/>
          <w:sz w:val="32"/>
          <w:highlight w:val="none"/>
        </w:rPr>
        <w:t xml:space="preserve">2. </w:t>
      </w:r>
      <w:r>
        <w:rPr>
          <w:rFonts w:hint="eastAsia" w:ascii="仿宋" w:hAnsi="仿宋" w:eastAsia="仿宋"/>
          <w:sz w:val="32"/>
          <w:highlight w:val="none"/>
        </w:rPr>
        <w:t>定义</w:t>
      </w:r>
      <w:bookmarkEnd w:id="21"/>
      <w:bookmarkEnd w:id="22"/>
      <w:bookmarkEnd w:id="23"/>
      <w:bookmarkEnd w:id="24"/>
    </w:p>
    <w:p>
      <w:pPr>
        <w:spacing w:line="500" w:lineRule="exact"/>
        <w:ind w:firstLine="640" w:firstLineChars="200"/>
        <w:rPr>
          <w:rFonts w:ascii="仿宋" w:hAnsi="仿宋" w:eastAsia="仿宋"/>
          <w:b/>
          <w:sz w:val="32"/>
          <w:szCs w:val="32"/>
          <w:highlight w:val="none"/>
        </w:rPr>
      </w:pPr>
      <w:r>
        <w:rPr>
          <w:rFonts w:ascii="仿宋" w:hAnsi="仿宋" w:eastAsia="仿宋"/>
          <w:sz w:val="32"/>
          <w:szCs w:val="32"/>
          <w:highlight w:val="none"/>
        </w:rPr>
        <w:t>2.1</w:t>
      </w:r>
      <w:r>
        <w:rPr>
          <w:rFonts w:hint="eastAsia" w:ascii="仿宋" w:hAnsi="仿宋" w:eastAsia="仿宋"/>
          <w:sz w:val="32"/>
          <w:szCs w:val="32"/>
          <w:highlight w:val="none"/>
        </w:rPr>
        <w:t xml:space="preserve"> “招标人”系指</w:t>
      </w:r>
      <w:r>
        <w:rPr>
          <w:rFonts w:hint="eastAsia" w:ascii="仿宋" w:hAnsi="仿宋" w:eastAsia="仿宋"/>
          <w:b/>
          <w:bCs/>
          <w:sz w:val="32"/>
          <w:szCs w:val="32"/>
          <w:highlight w:val="none"/>
        </w:rPr>
        <w:t>厦门国贸城市服务集团股份有限公司</w:t>
      </w:r>
      <w:r>
        <w:rPr>
          <w:rFonts w:hint="eastAsia" w:ascii="仿宋" w:hAnsi="仿宋" w:eastAsia="仿宋"/>
          <w:b/>
          <w:sz w:val="32"/>
          <w:szCs w:val="32"/>
          <w:highlight w:val="none"/>
        </w:rPr>
        <w:t>。</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w:t>
      </w:r>
      <w:r>
        <w:rPr>
          <w:rFonts w:hint="eastAsia" w:ascii="仿宋" w:hAnsi="仿宋" w:eastAsia="仿宋"/>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sz w:val="32"/>
          <w:highlight w:val="none"/>
        </w:rPr>
      </w:pPr>
      <w:bookmarkStart w:id="25" w:name="_Toc28656"/>
      <w:bookmarkStart w:id="26" w:name="_Toc2200"/>
      <w:bookmarkStart w:id="27" w:name="_Toc191892302"/>
      <w:bookmarkStart w:id="28" w:name="_Toc192925650"/>
      <w:r>
        <w:rPr>
          <w:rFonts w:ascii="仿宋" w:hAnsi="仿宋" w:eastAsia="仿宋"/>
          <w:sz w:val="32"/>
          <w:highlight w:val="none"/>
        </w:rPr>
        <w:t xml:space="preserve">3. </w:t>
      </w:r>
      <w:r>
        <w:rPr>
          <w:rFonts w:hint="eastAsia" w:ascii="仿宋" w:hAnsi="仿宋" w:eastAsia="仿宋"/>
          <w:sz w:val="32"/>
          <w:highlight w:val="none"/>
        </w:rPr>
        <w:t>合格的投标人</w:t>
      </w:r>
      <w:bookmarkEnd w:id="25"/>
      <w:bookmarkEnd w:id="26"/>
      <w:bookmarkEnd w:id="27"/>
      <w:bookmarkEnd w:id="28"/>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3.1</w:t>
      </w:r>
      <w:r>
        <w:rPr>
          <w:rFonts w:hint="eastAsia" w:ascii="仿宋" w:hAnsi="仿宋" w:eastAsia="仿宋"/>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3.2</w:t>
      </w:r>
      <w:r>
        <w:rPr>
          <w:rFonts w:hint="eastAsia" w:ascii="仿宋" w:hAnsi="仿宋" w:eastAsia="仿宋"/>
          <w:sz w:val="32"/>
          <w:szCs w:val="32"/>
          <w:highlight w:val="none"/>
        </w:rPr>
        <w:t xml:space="preserve"> 投标人应遵守中国的有关法律、法规和规章的规定</w:t>
      </w:r>
      <w:r>
        <w:rPr>
          <w:rFonts w:hint="eastAsia" w:ascii="仿宋" w:hAnsi="仿宋" w:eastAsia="仿宋"/>
          <w:bCs/>
          <w:sz w:val="32"/>
          <w:szCs w:val="32"/>
          <w:highlight w:val="none"/>
        </w:rPr>
        <w:t>。</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 法定代表人为同一人的两个及两个以上法人；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 母公司、直接或间接持股50％及以上的被投资公司;</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 均为同一家母公司直接或间接持股50％及以上的被投资公司。</w:t>
      </w:r>
    </w:p>
    <w:p>
      <w:pPr>
        <w:spacing w:line="500" w:lineRule="exact"/>
        <w:ind w:firstLine="640" w:firstLineChars="200"/>
        <w:rPr>
          <w:highlight w:val="none"/>
        </w:rPr>
      </w:pPr>
      <w:r>
        <w:rPr>
          <w:rFonts w:hint="eastAsia" w:ascii="仿宋" w:hAnsi="仿宋" w:eastAsia="仿宋"/>
          <w:sz w:val="32"/>
          <w:szCs w:val="32"/>
          <w:highlight w:val="none"/>
        </w:rPr>
        <w:t>3.4 本项目不接受联合体形式投标。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highlight w:val="none"/>
        </w:rPr>
      </w:pPr>
      <w:bookmarkStart w:id="29" w:name="_Toc192925651"/>
      <w:bookmarkStart w:id="30" w:name="_Toc29173"/>
      <w:bookmarkStart w:id="31" w:name="_Toc29955"/>
      <w:bookmarkStart w:id="32" w:name="_Toc191892303"/>
      <w:r>
        <w:rPr>
          <w:rFonts w:hint="eastAsia" w:ascii="仿宋" w:hAnsi="仿宋" w:eastAsia="仿宋"/>
          <w:sz w:val="32"/>
          <w:highlight w:val="none"/>
        </w:rPr>
        <w:t>4</w:t>
      </w:r>
      <w:r>
        <w:rPr>
          <w:rFonts w:ascii="仿宋" w:hAnsi="仿宋" w:eastAsia="仿宋"/>
          <w:sz w:val="32"/>
          <w:highlight w:val="none"/>
        </w:rPr>
        <w:t>.</w:t>
      </w:r>
      <w:r>
        <w:rPr>
          <w:rFonts w:hint="eastAsia" w:ascii="仿宋" w:hAnsi="仿宋" w:eastAsia="仿宋"/>
          <w:sz w:val="32"/>
          <w:highlight w:val="none"/>
        </w:rPr>
        <w:t xml:space="preserve"> 投标费用</w:t>
      </w:r>
      <w:bookmarkEnd w:id="29"/>
      <w:bookmarkEnd w:id="30"/>
      <w:bookmarkEnd w:id="31"/>
      <w:bookmarkEnd w:id="32"/>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投标人自行承担其参加投标所涉及的一切费用。</w:t>
      </w:r>
    </w:p>
    <w:p>
      <w:pPr>
        <w:spacing w:line="500" w:lineRule="exact"/>
        <w:rPr>
          <w:rFonts w:ascii="仿宋" w:hAnsi="仿宋" w:eastAsia="仿宋"/>
          <w:sz w:val="32"/>
          <w:szCs w:val="32"/>
          <w:highlight w:val="none"/>
        </w:rPr>
      </w:pPr>
      <w:bookmarkStart w:id="33" w:name="_Toc192925652"/>
      <w:bookmarkStart w:id="34" w:name="_Toc191892304"/>
    </w:p>
    <w:p>
      <w:pPr>
        <w:pStyle w:val="3"/>
        <w:keepNext w:val="0"/>
        <w:keepLines w:val="0"/>
        <w:spacing w:before="0" w:after="0" w:line="500" w:lineRule="exact"/>
        <w:rPr>
          <w:rFonts w:ascii="仿宋" w:hAnsi="仿宋" w:eastAsia="仿宋"/>
          <w:sz w:val="32"/>
          <w:highlight w:val="none"/>
        </w:rPr>
      </w:pPr>
      <w:bookmarkStart w:id="35" w:name="_Toc14524"/>
      <w:bookmarkStart w:id="36" w:name="_Toc25039"/>
      <w:r>
        <w:rPr>
          <w:rFonts w:hint="eastAsia" w:ascii="仿宋" w:hAnsi="仿宋" w:eastAsia="仿宋"/>
          <w:sz w:val="32"/>
          <w:highlight w:val="none"/>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sz w:val="32"/>
          <w:highlight w:val="none"/>
        </w:rPr>
      </w:pPr>
      <w:bookmarkStart w:id="37" w:name="_Toc25332"/>
      <w:bookmarkStart w:id="38" w:name="_Toc191892305"/>
      <w:bookmarkStart w:id="39" w:name="_Toc10323"/>
      <w:bookmarkStart w:id="40" w:name="_Toc192925653"/>
      <w:r>
        <w:rPr>
          <w:rFonts w:hint="eastAsia" w:ascii="仿宋" w:hAnsi="仿宋" w:eastAsia="仿宋"/>
          <w:sz w:val="32"/>
          <w:highlight w:val="none"/>
        </w:rPr>
        <w:t>5</w:t>
      </w:r>
      <w:r>
        <w:rPr>
          <w:rFonts w:ascii="仿宋" w:hAnsi="仿宋" w:eastAsia="仿宋"/>
          <w:sz w:val="32"/>
          <w:highlight w:val="none"/>
        </w:rPr>
        <w:t xml:space="preserve">. </w:t>
      </w:r>
      <w:r>
        <w:rPr>
          <w:rFonts w:hint="eastAsia" w:ascii="仿宋" w:hAnsi="仿宋" w:eastAsia="仿宋"/>
          <w:sz w:val="32"/>
          <w:highlight w:val="none"/>
        </w:rPr>
        <w:t>招标文件的组成</w:t>
      </w:r>
      <w:bookmarkEnd w:id="37"/>
      <w:bookmarkEnd w:id="38"/>
      <w:bookmarkEnd w:id="39"/>
      <w:bookmarkEnd w:id="40"/>
    </w:p>
    <w:p>
      <w:pPr>
        <w:ind w:firstLine="640" w:firstLineChars="200"/>
        <w:rPr>
          <w:rFonts w:ascii="仿宋" w:hAnsi="仿宋" w:eastAsia="仿宋"/>
          <w:b/>
          <w:sz w:val="32"/>
          <w:highlight w:val="none"/>
        </w:rPr>
      </w:pPr>
      <w:bookmarkStart w:id="41" w:name="_Toc523325329"/>
      <w:bookmarkStart w:id="42" w:name="_Toc523325149"/>
      <w:r>
        <w:rPr>
          <w:rFonts w:hint="eastAsia" w:ascii="仿宋" w:hAnsi="仿宋" w:eastAsia="仿宋"/>
          <w:sz w:val="32"/>
          <w:highlight w:val="none"/>
        </w:rPr>
        <w:t>5.1招标文件用以阐明所需货物及服务招标程序和合同主要条款。招标文件由下述主要部分组成：</w:t>
      </w:r>
      <w:bookmarkEnd w:id="41"/>
      <w:bookmarkEnd w:id="42"/>
    </w:p>
    <w:p>
      <w:pPr>
        <w:ind w:firstLine="640" w:firstLineChars="200"/>
        <w:rPr>
          <w:rFonts w:ascii="仿宋" w:hAnsi="仿宋" w:eastAsia="仿宋"/>
          <w:b/>
          <w:sz w:val="32"/>
          <w:highlight w:val="none"/>
        </w:rPr>
      </w:pPr>
      <w:bookmarkStart w:id="43" w:name="_Toc523325330"/>
      <w:bookmarkStart w:id="44" w:name="_Toc523325150"/>
      <w:r>
        <w:rPr>
          <w:rFonts w:hint="eastAsia" w:ascii="仿宋" w:hAnsi="仿宋" w:eastAsia="仿宋"/>
          <w:sz w:val="32"/>
          <w:highlight w:val="none"/>
        </w:rPr>
        <w:t xml:space="preserve">⑴ </w:t>
      </w:r>
      <w:bookmarkEnd w:id="43"/>
      <w:bookmarkEnd w:id="44"/>
      <w:r>
        <w:rPr>
          <w:rFonts w:hint="eastAsia" w:ascii="仿宋" w:hAnsi="仿宋" w:eastAsia="仿宋"/>
          <w:sz w:val="32"/>
          <w:highlight w:val="none"/>
        </w:rPr>
        <w:t>招标公告</w:t>
      </w:r>
    </w:p>
    <w:p>
      <w:pPr>
        <w:ind w:firstLine="640" w:firstLineChars="200"/>
        <w:rPr>
          <w:rFonts w:ascii="仿宋" w:hAnsi="仿宋" w:eastAsia="仿宋"/>
          <w:b/>
          <w:sz w:val="32"/>
          <w:highlight w:val="none"/>
        </w:rPr>
      </w:pPr>
      <w:bookmarkStart w:id="45" w:name="_Toc523325331"/>
      <w:bookmarkStart w:id="46" w:name="_Toc523325151"/>
      <w:r>
        <w:rPr>
          <w:rFonts w:hint="eastAsia" w:ascii="仿宋" w:hAnsi="仿宋" w:eastAsia="仿宋"/>
          <w:sz w:val="32"/>
          <w:highlight w:val="none"/>
        </w:rPr>
        <w:t>⑵ 投标人须知</w:t>
      </w:r>
      <w:bookmarkEnd w:id="45"/>
      <w:bookmarkEnd w:id="46"/>
    </w:p>
    <w:p>
      <w:pPr>
        <w:ind w:firstLine="640" w:firstLineChars="200"/>
        <w:rPr>
          <w:rFonts w:ascii="仿宋" w:hAnsi="仿宋" w:eastAsia="仿宋"/>
          <w:b/>
          <w:sz w:val="32"/>
          <w:highlight w:val="none"/>
        </w:rPr>
      </w:pPr>
      <w:bookmarkStart w:id="47" w:name="_Toc523325152"/>
      <w:bookmarkStart w:id="48" w:name="_Toc523325332"/>
      <w:r>
        <w:rPr>
          <w:rFonts w:hint="eastAsia" w:ascii="仿宋" w:hAnsi="仿宋" w:eastAsia="仿宋"/>
          <w:sz w:val="32"/>
          <w:highlight w:val="none"/>
        </w:rPr>
        <w:t>⑶ 招标内容及要求</w:t>
      </w:r>
      <w:bookmarkEnd w:id="47"/>
      <w:bookmarkEnd w:id="48"/>
    </w:p>
    <w:p>
      <w:pPr>
        <w:ind w:firstLine="640" w:firstLineChars="200"/>
        <w:rPr>
          <w:rFonts w:ascii="仿宋" w:hAnsi="仿宋" w:eastAsia="仿宋"/>
          <w:sz w:val="32"/>
          <w:highlight w:val="none"/>
        </w:rPr>
      </w:pPr>
      <w:bookmarkStart w:id="49" w:name="_Toc523325153"/>
      <w:bookmarkStart w:id="50" w:name="_Toc523325333"/>
      <w:r>
        <w:rPr>
          <w:rFonts w:hint="eastAsia" w:ascii="仿宋" w:hAnsi="仿宋" w:eastAsia="仿宋"/>
          <w:sz w:val="32"/>
          <w:highlight w:val="none"/>
        </w:rPr>
        <w:t>⑷ 投标文件格式</w:t>
      </w:r>
      <w:bookmarkEnd w:id="49"/>
      <w:bookmarkEnd w:id="50"/>
      <w:bookmarkStart w:id="51" w:name="_Toc191892306"/>
      <w:bookmarkStart w:id="52" w:name="_Toc430488644"/>
      <w:bookmarkStart w:id="53" w:name="_Toc430490612"/>
      <w:bookmarkStart w:id="54" w:name="_Toc430492126"/>
      <w:bookmarkStart w:id="55" w:name="_Toc415567497"/>
      <w:bookmarkStart w:id="56" w:name="_Toc192925654"/>
      <w:bookmarkStart w:id="57" w:name="_Toc430489119"/>
      <w:bookmarkStart w:id="58" w:name="_Toc430422413"/>
      <w:bookmarkStart w:id="59" w:name="_Toc430488851"/>
    </w:p>
    <w:p>
      <w:pPr>
        <w:pStyle w:val="4"/>
        <w:keepNext w:val="0"/>
        <w:keepLines w:val="0"/>
        <w:spacing w:before="0" w:after="0" w:line="500" w:lineRule="exact"/>
        <w:ind w:firstLine="643" w:firstLineChars="200"/>
        <w:rPr>
          <w:rFonts w:ascii="仿宋" w:hAnsi="仿宋" w:eastAsia="仿宋"/>
          <w:sz w:val="32"/>
          <w:highlight w:val="none"/>
        </w:rPr>
      </w:pPr>
      <w:bookmarkStart w:id="60" w:name="_Toc26678"/>
      <w:bookmarkStart w:id="61" w:name="_Toc23474"/>
      <w:bookmarkStart w:id="62" w:name="_Toc5661"/>
      <w:r>
        <w:rPr>
          <w:rFonts w:ascii="仿宋" w:hAnsi="仿宋" w:eastAsia="仿宋"/>
          <w:sz w:val="32"/>
          <w:highlight w:val="none"/>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sz w:val="32"/>
          <w:szCs w:val="32"/>
          <w:highlight w:val="none"/>
        </w:rPr>
      </w:pPr>
      <w:bookmarkStart w:id="63" w:name="_Toc523325155"/>
      <w:bookmarkStart w:id="64" w:name="_Toc523325335"/>
      <w:bookmarkStart w:id="65" w:name="_Toc191892308"/>
      <w:bookmarkStart w:id="66" w:name="_Toc192925656"/>
      <w:r>
        <w:rPr>
          <w:rFonts w:hint="eastAsia" w:ascii="仿宋" w:hAnsi="仿宋" w:eastAsia="仿宋"/>
          <w:sz w:val="32"/>
          <w:szCs w:val="32"/>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3"/>
      <w:bookmarkEnd w:id="64"/>
      <w:bookmarkStart w:id="67" w:name="_Toc430488645"/>
      <w:bookmarkStart w:id="68" w:name="_Toc430489120"/>
      <w:bookmarkStart w:id="69" w:name="_Toc191892307"/>
      <w:bookmarkStart w:id="70" w:name="_Toc430422414"/>
      <w:bookmarkStart w:id="71" w:name="_Toc430492127"/>
      <w:bookmarkStart w:id="72" w:name="_Toc415567498"/>
      <w:bookmarkStart w:id="73" w:name="_Toc430488852"/>
      <w:bookmarkStart w:id="74" w:name="_Toc430490613"/>
      <w:bookmarkStart w:id="75" w:name="_Toc192925655"/>
    </w:p>
    <w:p>
      <w:pPr>
        <w:pStyle w:val="4"/>
        <w:keepNext w:val="0"/>
        <w:keepLines w:val="0"/>
        <w:spacing w:before="0" w:after="0" w:line="500" w:lineRule="exact"/>
        <w:ind w:firstLine="643" w:firstLineChars="200"/>
        <w:rPr>
          <w:rFonts w:ascii="仿宋" w:hAnsi="仿宋" w:eastAsia="仿宋"/>
          <w:sz w:val="32"/>
          <w:highlight w:val="none"/>
        </w:rPr>
      </w:pPr>
      <w:bookmarkStart w:id="76" w:name="_Toc22311"/>
      <w:bookmarkStart w:id="77" w:name="_Toc7878"/>
      <w:bookmarkStart w:id="78" w:name="_Toc32711"/>
      <w:r>
        <w:rPr>
          <w:rFonts w:ascii="仿宋" w:hAnsi="仿宋" w:eastAsia="仿宋"/>
          <w:sz w:val="32"/>
          <w:highlight w:val="none"/>
        </w:rPr>
        <w:t xml:space="preserve">7. </w:t>
      </w:r>
      <w:r>
        <w:rPr>
          <w:rFonts w:hint="eastAsia" w:ascii="仿宋" w:hAnsi="仿宋" w:eastAsia="仿宋"/>
          <w:sz w:val="32"/>
          <w:highlight w:val="none"/>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sz w:val="32"/>
          <w:szCs w:val="32"/>
          <w:highlight w:val="none"/>
        </w:rPr>
      </w:pPr>
      <w:bookmarkStart w:id="79" w:name="_Toc523325157"/>
      <w:bookmarkStart w:id="80" w:name="_Toc523325337"/>
      <w:r>
        <w:rPr>
          <w:rFonts w:hint="eastAsia" w:ascii="仿宋" w:hAnsi="仿宋" w:eastAsia="仿宋"/>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sz w:val="32"/>
          <w:szCs w:val="32"/>
          <w:highlight w:val="none"/>
        </w:rPr>
      </w:pPr>
      <w:bookmarkStart w:id="81" w:name="_Toc523325338"/>
      <w:bookmarkStart w:id="82" w:name="_Toc523325158"/>
      <w:r>
        <w:rPr>
          <w:rFonts w:hint="eastAsia" w:ascii="仿宋" w:hAnsi="仿宋" w:eastAsia="仿宋"/>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1"/>
      <w:bookmarkEnd w:id="82"/>
    </w:p>
    <w:p>
      <w:pPr>
        <w:spacing w:line="500" w:lineRule="exact"/>
        <w:rPr>
          <w:rFonts w:ascii="仿宋" w:hAnsi="仿宋" w:eastAsia="仿宋"/>
          <w:sz w:val="32"/>
          <w:szCs w:val="32"/>
          <w:highlight w:val="none"/>
        </w:rPr>
      </w:pPr>
    </w:p>
    <w:p>
      <w:pPr>
        <w:pStyle w:val="3"/>
        <w:keepNext w:val="0"/>
        <w:keepLines w:val="0"/>
        <w:spacing w:before="0" w:after="0" w:line="500" w:lineRule="exact"/>
        <w:rPr>
          <w:rFonts w:ascii="仿宋" w:hAnsi="仿宋" w:eastAsia="仿宋"/>
          <w:sz w:val="32"/>
          <w:highlight w:val="none"/>
        </w:rPr>
      </w:pPr>
      <w:bookmarkStart w:id="83" w:name="_Toc27093"/>
      <w:bookmarkStart w:id="84" w:name="_Toc3212"/>
      <w:r>
        <w:rPr>
          <w:rFonts w:hint="eastAsia" w:ascii="仿宋" w:hAnsi="仿宋" w:eastAsia="仿宋"/>
          <w:sz w:val="32"/>
          <w:highlight w:val="none"/>
        </w:rPr>
        <w:t>第三节  投标文件的编写</w:t>
      </w:r>
      <w:bookmarkEnd w:id="65"/>
      <w:bookmarkEnd w:id="66"/>
      <w:bookmarkEnd w:id="83"/>
      <w:bookmarkEnd w:id="84"/>
    </w:p>
    <w:p>
      <w:pPr>
        <w:pStyle w:val="4"/>
        <w:keepNext w:val="0"/>
        <w:keepLines w:val="0"/>
        <w:spacing w:before="0" w:after="0" w:line="500" w:lineRule="exact"/>
        <w:ind w:firstLine="643" w:firstLineChars="200"/>
        <w:rPr>
          <w:rFonts w:ascii="仿宋" w:hAnsi="仿宋" w:eastAsia="仿宋"/>
          <w:sz w:val="32"/>
          <w:highlight w:val="none"/>
        </w:rPr>
      </w:pPr>
      <w:bookmarkStart w:id="85" w:name="_Toc8558"/>
      <w:bookmarkStart w:id="86" w:name="_Toc191892309"/>
      <w:bookmarkStart w:id="87" w:name="_Toc13852"/>
      <w:bookmarkStart w:id="88" w:name="_Toc192925657"/>
      <w:r>
        <w:rPr>
          <w:rFonts w:hint="eastAsia" w:ascii="仿宋" w:hAnsi="仿宋" w:eastAsia="仿宋"/>
          <w:sz w:val="32"/>
          <w:highlight w:val="none"/>
        </w:rPr>
        <w:t>8</w:t>
      </w:r>
      <w:r>
        <w:rPr>
          <w:rFonts w:ascii="仿宋" w:hAnsi="仿宋" w:eastAsia="仿宋"/>
          <w:sz w:val="32"/>
          <w:highlight w:val="none"/>
        </w:rPr>
        <w:t xml:space="preserve">. </w:t>
      </w:r>
      <w:r>
        <w:rPr>
          <w:rFonts w:hint="eastAsia" w:ascii="仿宋" w:hAnsi="仿宋" w:eastAsia="仿宋"/>
          <w:sz w:val="32"/>
          <w:highlight w:val="none"/>
        </w:rPr>
        <w:t>要求</w:t>
      </w:r>
      <w:bookmarkEnd w:id="85"/>
      <w:bookmarkEnd w:id="86"/>
      <w:bookmarkEnd w:id="87"/>
      <w:bookmarkEnd w:id="88"/>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highlight w:val="none"/>
        </w:rPr>
      </w:pPr>
      <w:bookmarkStart w:id="89" w:name="_Toc191892310"/>
      <w:bookmarkStart w:id="90" w:name="_Toc10201"/>
      <w:bookmarkStart w:id="91" w:name="_Toc7137"/>
      <w:bookmarkStart w:id="92" w:name="_Toc192925658"/>
      <w:r>
        <w:rPr>
          <w:rFonts w:hint="eastAsia" w:ascii="仿宋" w:hAnsi="仿宋" w:eastAsia="仿宋"/>
          <w:sz w:val="32"/>
          <w:highlight w:val="none"/>
        </w:rPr>
        <w:t>9</w:t>
      </w:r>
      <w:r>
        <w:rPr>
          <w:rFonts w:ascii="仿宋" w:hAnsi="仿宋" w:eastAsia="仿宋"/>
          <w:sz w:val="32"/>
          <w:highlight w:val="none"/>
        </w:rPr>
        <w:t xml:space="preserve">. </w:t>
      </w:r>
      <w:r>
        <w:rPr>
          <w:rFonts w:hint="eastAsia" w:ascii="仿宋" w:hAnsi="仿宋" w:eastAsia="仿宋"/>
          <w:sz w:val="32"/>
          <w:highlight w:val="none"/>
        </w:rPr>
        <w:t>投标文件语言</w:t>
      </w:r>
      <w:bookmarkEnd w:id="89"/>
      <w:bookmarkEnd w:id="90"/>
      <w:bookmarkEnd w:id="91"/>
      <w:bookmarkEnd w:id="92"/>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highlight w:val="none"/>
        </w:rPr>
      </w:pPr>
      <w:bookmarkStart w:id="93" w:name="_Toc26190"/>
      <w:bookmarkStart w:id="94" w:name="_Toc3315"/>
      <w:bookmarkStart w:id="95" w:name="_Toc192925659"/>
      <w:bookmarkStart w:id="96" w:name="_Toc191892311"/>
      <w:r>
        <w:rPr>
          <w:rFonts w:hint="eastAsia" w:ascii="仿宋" w:hAnsi="仿宋" w:eastAsia="仿宋"/>
          <w:sz w:val="32"/>
          <w:highlight w:val="none"/>
        </w:rPr>
        <w:t>10</w:t>
      </w:r>
      <w:r>
        <w:rPr>
          <w:rFonts w:ascii="仿宋" w:hAnsi="仿宋" w:eastAsia="仿宋"/>
          <w:sz w:val="32"/>
          <w:highlight w:val="none"/>
        </w:rPr>
        <w:t xml:space="preserve">. </w:t>
      </w:r>
      <w:r>
        <w:rPr>
          <w:rFonts w:hint="eastAsia" w:ascii="仿宋" w:hAnsi="仿宋" w:eastAsia="仿宋"/>
          <w:sz w:val="32"/>
          <w:highlight w:val="none"/>
        </w:rPr>
        <w:t>投标文件的组成</w:t>
      </w:r>
      <w:bookmarkEnd w:id="93"/>
      <w:bookmarkEnd w:id="94"/>
      <w:bookmarkEnd w:id="95"/>
      <w:bookmarkEnd w:id="96"/>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投标文件应包括下列部分：</w:t>
      </w:r>
    </w:p>
    <w:p>
      <w:pPr>
        <w:spacing w:line="500" w:lineRule="exact"/>
        <w:ind w:firstLine="640" w:firstLineChars="200"/>
        <w:rPr>
          <w:rFonts w:ascii="仿宋" w:hAnsi="仿宋" w:eastAsia="仿宋"/>
          <w:sz w:val="32"/>
          <w:szCs w:val="32"/>
          <w:highlight w:val="none"/>
        </w:rPr>
      </w:pPr>
      <w:bookmarkStart w:id="97" w:name="_Toc192925660"/>
      <w:bookmarkStart w:id="98" w:name="_Toc191892312"/>
      <w:bookmarkStart w:id="99" w:name="_Toc4863"/>
      <w:r>
        <w:rPr>
          <w:rFonts w:ascii="仿宋" w:hAnsi="仿宋" w:eastAsia="仿宋"/>
          <w:sz w:val="32"/>
          <w:szCs w:val="32"/>
          <w:highlight w:val="none"/>
        </w:rPr>
        <w:t>10.1.1</w:t>
      </w:r>
      <w:r>
        <w:rPr>
          <w:rFonts w:hint="eastAsia" w:ascii="仿宋" w:hAnsi="仿宋" w:eastAsia="仿宋"/>
          <w:sz w:val="32"/>
          <w:szCs w:val="32"/>
          <w:highlight w:val="none"/>
        </w:rPr>
        <w:t>投标书</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10.1.2</w:t>
      </w:r>
      <w:r>
        <w:rPr>
          <w:rFonts w:hint="eastAsia" w:ascii="仿宋" w:hAnsi="仿宋" w:eastAsia="仿宋"/>
          <w:sz w:val="32"/>
          <w:szCs w:val="32"/>
          <w:highlight w:val="none"/>
        </w:rPr>
        <w:t>开标一览表</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10.1.3</w:t>
      </w:r>
      <w:r>
        <w:rPr>
          <w:rFonts w:hint="eastAsia" w:ascii="仿宋" w:hAnsi="仿宋" w:eastAsia="仿宋"/>
          <w:sz w:val="32"/>
          <w:szCs w:val="32"/>
          <w:highlight w:val="none"/>
        </w:rPr>
        <w:t>价格明细表</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10.1.</w:t>
      </w:r>
      <w:r>
        <w:rPr>
          <w:rFonts w:hint="eastAsia" w:ascii="仿宋" w:hAnsi="仿宋" w:eastAsia="仿宋"/>
          <w:sz w:val="32"/>
          <w:szCs w:val="32"/>
          <w:highlight w:val="none"/>
        </w:rPr>
        <w:t>4保洁服务方案</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10.1.</w:t>
      </w:r>
      <w:r>
        <w:rPr>
          <w:rFonts w:hint="eastAsia" w:ascii="仿宋" w:hAnsi="仿宋" w:eastAsia="仿宋"/>
          <w:sz w:val="32"/>
          <w:szCs w:val="32"/>
          <w:highlight w:val="none"/>
        </w:rPr>
        <w:t>5投标人承诺函</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0.1.6法人代表授权书</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0.1.7法人营业执照</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0.1.8廉洁承诺书</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0.1.9投标保证金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0.1.10投标人提交的其他资料</w:t>
      </w:r>
    </w:p>
    <w:p>
      <w:pPr>
        <w:pStyle w:val="4"/>
        <w:keepNext w:val="0"/>
        <w:keepLines w:val="0"/>
        <w:spacing w:before="0" w:after="0" w:line="500" w:lineRule="exact"/>
        <w:ind w:firstLine="643" w:firstLineChars="200"/>
        <w:rPr>
          <w:rFonts w:ascii="仿宋" w:hAnsi="仿宋" w:eastAsia="仿宋"/>
          <w:sz w:val="32"/>
          <w:highlight w:val="none"/>
        </w:rPr>
      </w:pPr>
      <w:bookmarkStart w:id="100" w:name="_Toc3086"/>
      <w:r>
        <w:rPr>
          <w:rFonts w:hint="eastAsia" w:ascii="仿宋" w:hAnsi="仿宋" w:eastAsia="仿宋"/>
          <w:sz w:val="32"/>
          <w:highlight w:val="none"/>
        </w:rPr>
        <w:t>11</w:t>
      </w:r>
      <w:r>
        <w:rPr>
          <w:rFonts w:ascii="仿宋" w:hAnsi="仿宋" w:eastAsia="仿宋"/>
          <w:sz w:val="32"/>
          <w:highlight w:val="none"/>
        </w:rPr>
        <w:t xml:space="preserve">. </w:t>
      </w:r>
      <w:r>
        <w:rPr>
          <w:rFonts w:hint="eastAsia" w:ascii="仿宋" w:hAnsi="仿宋" w:eastAsia="仿宋"/>
          <w:sz w:val="32"/>
          <w:highlight w:val="none"/>
        </w:rPr>
        <w:t>投标有效期</w:t>
      </w:r>
      <w:bookmarkEnd w:id="97"/>
      <w:bookmarkEnd w:id="98"/>
      <w:bookmarkEnd w:id="99"/>
      <w:bookmarkEnd w:id="100"/>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11.1投标文件从“</w:t>
      </w:r>
      <w:r>
        <w:rPr>
          <w:rFonts w:hint="eastAsia" w:ascii="仿宋" w:hAnsi="仿宋" w:eastAsia="仿宋"/>
          <w:bCs/>
          <w:sz w:val="32"/>
          <w:szCs w:val="32"/>
          <w:highlight w:val="none"/>
        </w:rPr>
        <w:t>投标人须知前附表”</w:t>
      </w:r>
      <w:r>
        <w:rPr>
          <w:rFonts w:hint="eastAsia" w:ascii="仿宋" w:hAnsi="仿宋" w:eastAsia="仿宋"/>
          <w:sz w:val="32"/>
          <w:szCs w:val="32"/>
          <w:highlight w:val="none"/>
        </w:rPr>
        <w:t>第4项所规定的投标截止期之后开始生效，在“</w:t>
      </w:r>
      <w:r>
        <w:rPr>
          <w:rFonts w:hint="eastAsia" w:ascii="仿宋" w:hAnsi="仿宋" w:eastAsia="仿宋"/>
          <w:bCs/>
          <w:sz w:val="32"/>
          <w:szCs w:val="32"/>
          <w:highlight w:val="none"/>
        </w:rPr>
        <w:t>投标人须知前附表”</w:t>
      </w:r>
      <w:r>
        <w:rPr>
          <w:rFonts w:hint="eastAsia" w:ascii="仿宋" w:hAnsi="仿宋" w:eastAsia="仿宋"/>
          <w:sz w:val="32"/>
          <w:szCs w:val="32"/>
          <w:highlight w:val="none"/>
        </w:rPr>
        <w:t>第</w:t>
      </w:r>
      <w:r>
        <w:rPr>
          <w:rFonts w:ascii="仿宋" w:hAnsi="仿宋" w:eastAsia="仿宋"/>
          <w:sz w:val="32"/>
          <w:szCs w:val="32"/>
          <w:highlight w:val="none"/>
        </w:rPr>
        <w:t>3</w:t>
      </w:r>
      <w:r>
        <w:rPr>
          <w:rFonts w:hint="eastAsia" w:ascii="仿宋" w:hAnsi="仿宋" w:eastAsia="仿宋"/>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highlight w:val="none"/>
        </w:rPr>
      </w:pPr>
      <w:bookmarkStart w:id="101" w:name="_Toc11130"/>
      <w:bookmarkStart w:id="102" w:name="_Toc32045"/>
      <w:bookmarkStart w:id="103" w:name="_Toc191892313"/>
      <w:bookmarkStart w:id="104" w:name="_Toc192925661"/>
      <w:r>
        <w:rPr>
          <w:rFonts w:hint="eastAsia" w:ascii="仿宋" w:hAnsi="仿宋" w:eastAsia="仿宋"/>
          <w:sz w:val="32"/>
          <w:highlight w:val="none"/>
        </w:rPr>
        <w:t>12. 投标保证金</w:t>
      </w:r>
      <w:bookmarkEnd w:id="101"/>
      <w:bookmarkEnd w:id="102"/>
      <w:bookmarkEnd w:id="103"/>
      <w:bookmarkEnd w:id="104"/>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12.1 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12.1.1投标保证金为投标文件的组成部分之一。</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12.1.5 未按规定缴交投标保证金的投标，将被视为无效投标。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12.1.6中标通知书发出后，招标人</w:t>
      </w:r>
      <w:r>
        <w:rPr>
          <w:rFonts w:ascii="仿宋" w:hAnsi="仿宋" w:eastAsia="仿宋"/>
          <w:sz w:val="32"/>
          <w:szCs w:val="32"/>
          <w:highlight w:val="none"/>
        </w:rPr>
        <w:t>将</w:t>
      </w:r>
      <w:r>
        <w:rPr>
          <w:rFonts w:hint="eastAsia" w:ascii="仿宋" w:hAnsi="仿宋" w:eastAsia="仿宋"/>
          <w:sz w:val="32"/>
          <w:szCs w:val="32"/>
          <w:highlight w:val="none"/>
        </w:rPr>
        <w:t>在20个工作日内予以原额无息退还未中标人的投标保证金。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12.1.7 发生</w:t>
      </w:r>
      <w:r>
        <w:rPr>
          <w:rFonts w:hint="eastAsia" w:ascii="仿宋" w:hAnsi="仿宋" w:eastAsia="仿宋"/>
          <w:b/>
          <w:sz w:val="32"/>
          <w:szCs w:val="32"/>
          <w:highlight w:val="none"/>
        </w:rPr>
        <w:t>以下情况之一</w:t>
      </w:r>
      <w:r>
        <w:rPr>
          <w:rFonts w:hint="eastAsia" w:ascii="仿宋" w:hAnsi="仿宋" w:eastAsia="仿宋"/>
          <w:sz w:val="32"/>
          <w:szCs w:val="32"/>
          <w:highlight w:val="none"/>
        </w:rPr>
        <w:t>的，投标保证金将</w:t>
      </w:r>
      <w:r>
        <w:rPr>
          <w:rFonts w:hint="eastAsia" w:ascii="仿宋" w:hAnsi="仿宋" w:eastAsia="仿宋"/>
          <w:b/>
          <w:sz w:val="32"/>
          <w:szCs w:val="32"/>
          <w:highlight w:val="none"/>
        </w:rPr>
        <w:t>不予退还</w:t>
      </w:r>
      <w:r>
        <w:rPr>
          <w:rFonts w:hint="eastAsia" w:ascii="仿宋" w:hAnsi="仿宋" w:eastAsia="仿宋"/>
          <w:sz w:val="32"/>
          <w:szCs w:val="32"/>
          <w:highlight w:val="none"/>
        </w:rPr>
        <w:t>：</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⑴ 投标人在投标截止期后，投标有效期内撤回投标；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⑵ 中标人未能做到按本须知第22条规定签订合同；</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⑷ 以他人名义投标或者以其他方式弄虚作假，骗取中标；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⑸ 本招标文件中规定的其他没收投标保证金的情形。</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highlight w:val="none"/>
        </w:rPr>
      </w:pPr>
      <w:bookmarkStart w:id="105" w:name="_Toc191892314"/>
      <w:bookmarkStart w:id="106" w:name="_Toc31727"/>
      <w:bookmarkStart w:id="107" w:name="_Toc192925662"/>
      <w:bookmarkStart w:id="108" w:name="_Toc13454"/>
      <w:r>
        <w:rPr>
          <w:rFonts w:hint="eastAsia" w:ascii="仿宋" w:hAnsi="仿宋" w:eastAsia="仿宋"/>
          <w:sz w:val="32"/>
          <w:highlight w:val="none"/>
        </w:rPr>
        <w:t>13</w:t>
      </w:r>
      <w:r>
        <w:rPr>
          <w:rFonts w:ascii="仿宋" w:hAnsi="仿宋" w:eastAsia="仿宋"/>
          <w:sz w:val="32"/>
          <w:highlight w:val="none"/>
        </w:rPr>
        <w:t xml:space="preserve">. </w:t>
      </w:r>
      <w:r>
        <w:rPr>
          <w:rFonts w:hint="eastAsia" w:ascii="仿宋" w:hAnsi="仿宋" w:eastAsia="仿宋"/>
          <w:sz w:val="32"/>
          <w:highlight w:val="none"/>
        </w:rPr>
        <w:t>投标文件的格式</w:t>
      </w:r>
      <w:bookmarkEnd w:id="105"/>
      <w:bookmarkEnd w:id="106"/>
      <w:bookmarkEnd w:id="107"/>
      <w:bookmarkEnd w:id="108"/>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13.1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13.3 除非有另外的规定或许可外，投标使用货币均为人民币。</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3</w:t>
      </w:r>
      <w:r>
        <w:rPr>
          <w:rFonts w:ascii="仿宋" w:hAnsi="仿宋" w:eastAsia="仿宋"/>
          <w:sz w:val="32"/>
          <w:szCs w:val="32"/>
          <w:highlight w:val="none"/>
        </w:rPr>
        <w:t xml:space="preserve">.5 </w:t>
      </w:r>
      <w:r>
        <w:rPr>
          <w:rFonts w:hint="eastAsia" w:ascii="仿宋" w:hAnsi="仿宋" w:eastAsia="仿宋"/>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3</w:t>
      </w:r>
      <w:r>
        <w:rPr>
          <w:rFonts w:ascii="仿宋" w:hAnsi="仿宋" w:eastAsia="仿宋"/>
          <w:sz w:val="32"/>
          <w:szCs w:val="32"/>
          <w:highlight w:val="none"/>
        </w:rPr>
        <w:t>.6</w:t>
      </w:r>
      <w:r>
        <w:rPr>
          <w:rFonts w:hint="eastAsia" w:ascii="仿宋" w:hAnsi="仿宋" w:eastAsia="仿宋"/>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13.8 所有资格证明文件复印件，须加盖投标人公章。</w:t>
      </w:r>
    </w:p>
    <w:p>
      <w:pPr>
        <w:spacing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ind w:firstLine="640" w:firstLineChars="200"/>
        <w:rPr>
          <w:rFonts w:ascii="仿宋" w:hAnsi="仿宋" w:eastAsia="仿宋"/>
          <w:sz w:val="32"/>
          <w:szCs w:val="32"/>
          <w:highlight w:val="none"/>
        </w:rPr>
      </w:pPr>
    </w:p>
    <w:p>
      <w:pPr>
        <w:pStyle w:val="3"/>
        <w:keepNext w:val="0"/>
        <w:keepLines w:val="0"/>
        <w:spacing w:before="0" w:after="0" w:line="500" w:lineRule="exact"/>
        <w:rPr>
          <w:rFonts w:ascii="仿宋" w:hAnsi="仿宋" w:eastAsia="仿宋"/>
          <w:sz w:val="32"/>
          <w:highlight w:val="none"/>
        </w:rPr>
      </w:pPr>
      <w:bookmarkStart w:id="109" w:name="_Toc191892315"/>
      <w:bookmarkStart w:id="110" w:name="_Toc12176"/>
      <w:bookmarkStart w:id="111" w:name="_Toc6300"/>
      <w:bookmarkStart w:id="112" w:name="_Toc192925663"/>
      <w:r>
        <w:rPr>
          <w:rFonts w:hint="eastAsia" w:ascii="仿宋" w:hAnsi="仿宋" w:eastAsia="仿宋"/>
          <w:sz w:val="32"/>
          <w:highlight w:val="none"/>
        </w:rPr>
        <w:t>第四节  投标文件的提交</w:t>
      </w:r>
      <w:bookmarkEnd w:id="109"/>
      <w:bookmarkEnd w:id="110"/>
      <w:bookmarkEnd w:id="111"/>
      <w:bookmarkEnd w:id="112"/>
    </w:p>
    <w:p>
      <w:pPr>
        <w:pStyle w:val="4"/>
        <w:keepNext w:val="0"/>
        <w:keepLines w:val="0"/>
        <w:spacing w:before="0" w:after="0" w:line="500" w:lineRule="exact"/>
        <w:ind w:firstLine="643" w:firstLineChars="200"/>
        <w:rPr>
          <w:rFonts w:ascii="仿宋" w:hAnsi="仿宋" w:eastAsia="仿宋"/>
          <w:sz w:val="32"/>
          <w:highlight w:val="none"/>
        </w:rPr>
      </w:pPr>
      <w:bookmarkStart w:id="113" w:name="_Toc191892316"/>
      <w:bookmarkStart w:id="114" w:name="_Toc18960"/>
      <w:bookmarkStart w:id="115" w:name="_Toc21021"/>
      <w:bookmarkStart w:id="116" w:name="_Toc192925664"/>
      <w:r>
        <w:rPr>
          <w:rFonts w:hint="eastAsia" w:ascii="仿宋" w:hAnsi="仿宋" w:eastAsia="仿宋"/>
          <w:sz w:val="32"/>
          <w:highlight w:val="none"/>
        </w:rPr>
        <w:t>14. 投标文件的密封、标记和递交</w:t>
      </w:r>
      <w:bookmarkEnd w:id="113"/>
      <w:bookmarkEnd w:id="114"/>
      <w:bookmarkEnd w:id="115"/>
      <w:bookmarkEnd w:id="116"/>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14.2 每一信封密封处应加盖投标人公章或由授权代表签字。</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17" w:name="_Toc192925665"/>
      <w:bookmarkStart w:id="118" w:name="_Toc191892317"/>
    </w:p>
    <w:p>
      <w:pPr>
        <w:spacing w:line="500" w:lineRule="exact"/>
        <w:ind w:firstLine="640" w:firstLineChars="200"/>
        <w:rPr>
          <w:rFonts w:ascii="仿宋" w:hAnsi="仿宋" w:eastAsia="仿宋"/>
          <w:sz w:val="32"/>
          <w:szCs w:val="32"/>
          <w:highlight w:val="none"/>
        </w:rPr>
      </w:pPr>
    </w:p>
    <w:p>
      <w:pPr>
        <w:pStyle w:val="3"/>
        <w:keepNext w:val="0"/>
        <w:keepLines w:val="0"/>
        <w:spacing w:before="0" w:after="0" w:line="500" w:lineRule="exact"/>
        <w:rPr>
          <w:rFonts w:ascii="仿宋" w:hAnsi="仿宋" w:eastAsia="仿宋"/>
          <w:sz w:val="32"/>
          <w:highlight w:val="none"/>
        </w:rPr>
      </w:pPr>
      <w:bookmarkStart w:id="119" w:name="_Toc26702"/>
      <w:bookmarkStart w:id="120" w:name="_Toc27867"/>
      <w:r>
        <w:rPr>
          <w:rFonts w:hint="eastAsia" w:ascii="仿宋" w:hAnsi="仿宋" w:eastAsia="仿宋"/>
          <w:sz w:val="32"/>
          <w:highlight w:val="none"/>
        </w:rPr>
        <w:t>第五节  投标文件的评估和比较</w:t>
      </w:r>
      <w:bookmarkEnd w:id="117"/>
      <w:bookmarkEnd w:id="118"/>
      <w:bookmarkEnd w:id="119"/>
      <w:bookmarkEnd w:id="120"/>
    </w:p>
    <w:p>
      <w:pPr>
        <w:pStyle w:val="4"/>
        <w:keepNext w:val="0"/>
        <w:keepLines w:val="0"/>
        <w:spacing w:before="0" w:after="0" w:line="500" w:lineRule="exact"/>
        <w:ind w:firstLine="643" w:firstLineChars="200"/>
        <w:rPr>
          <w:rFonts w:ascii="仿宋" w:hAnsi="仿宋" w:eastAsia="仿宋"/>
          <w:sz w:val="32"/>
          <w:highlight w:val="none"/>
        </w:rPr>
      </w:pPr>
      <w:bookmarkStart w:id="121" w:name="_Toc191892318"/>
      <w:bookmarkStart w:id="122" w:name="_Toc21362"/>
      <w:bookmarkStart w:id="123" w:name="_Toc9575"/>
      <w:bookmarkStart w:id="124" w:name="_Toc192925666"/>
      <w:r>
        <w:rPr>
          <w:rFonts w:hint="eastAsia" w:ascii="仿宋" w:hAnsi="仿宋" w:eastAsia="仿宋"/>
          <w:sz w:val="32"/>
          <w:highlight w:val="none"/>
        </w:rPr>
        <w:t>15．开标、评标时间</w:t>
      </w:r>
      <w:bookmarkEnd w:id="121"/>
      <w:bookmarkEnd w:id="122"/>
      <w:bookmarkEnd w:id="123"/>
      <w:bookmarkEnd w:id="124"/>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15.2招标人负责组建评标委员会，评标委员会负责评标工作。</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15.3本项目采用综合评分法评选方法评定，公司纪检人员进行监督。</w:t>
      </w:r>
    </w:p>
    <w:p>
      <w:pPr>
        <w:pStyle w:val="4"/>
        <w:keepNext w:val="0"/>
        <w:keepLines w:val="0"/>
        <w:spacing w:before="0" w:after="0" w:line="500" w:lineRule="exact"/>
        <w:ind w:firstLine="643" w:firstLineChars="200"/>
        <w:rPr>
          <w:rFonts w:ascii="仿宋" w:hAnsi="仿宋" w:eastAsia="仿宋"/>
          <w:sz w:val="32"/>
          <w:highlight w:val="none"/>
        </w:rPr>
      </w:pPr>
      <w:bookmarkStart w:id="125" w:name="_Toc26462"/>
      <w:bookmarkStart w:id="126" w:name="_Toc29087"/>
      <w:r>
        <w:rPr>
          <w:rFonts w:hint="eastAsia" w:ascii="仿宋" w:hAnsi="仿宋" w:eastAsia="仿宋"/>
          <w:sz w:val="32"/>
          <w:highlight w:val="none"/>
        </w:rPr>
        <w:t>16．评标委员会</w:t>
      </w:r>
      <w:bookmarkEnd w:id="125"/>
      <w:bookmarkEnd w:id="126"/>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highlight w:val="none"/>
        </w:rPr>
      </w:pPr>
      <w:bookmarkStart w:id="127" w:name="_Toc191892320"/>
      <w:bookmarkStart w:id="128" w:name="_Toc30400"/>
      <w:bookmarkStart w:id="129" w:name="_Toc15055"/>
      <w:bookmarkStart w:id="130" w:name="_Toc192925668"/>
      <w:r>
        <w:rPr>
          <w:rFonts w:hint="eastAsia" w:ascii="仿宋" w:hAnsi="仿宋" w:eastAsia="仿宋"/>
          <w:sz w:val="32"/>
          <w:highlight w:val="none"/>
        </w:rPr>
        <w:t>17</w:t>
      </w:r>
      <w:r>
        <w:rPr>
          <w:rFonts w:ascii="仿宋" w:hAnsi="仿宋" w:eastAsia="仿宋"/>
          <w:sz w:val="32"/>
          <w:highlight w:val="none"/>
        </w:rPr>
        <w:t xml:space="preserve">. </w:t>
      </w:r>
      <w:r>
        <w:rPr>
          <w:rFonts w:hint="eastAsia" w:ascii="仿宋" w:hAnsi="仿宋" w:eastAsia="仿宋"/>
          <w:sz w:val="32"/>
          <w:highlight w:val="none"/>
        </w:rPr>
        <w:t>投标文件的初审</w:t>
      </w:r>
      <w:bookmarkEnd w:id="127"/>
      <w:bookmarkEnd w:id="128"/>
      <w:bookmarkEnd w:id="129"/>
      <w:bookmarkEnd w:id="130"/>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17.2 算术错误将按以下方法更正：</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17.3 资格性检查和符合性检查 </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17.3.</w:t>
      </w:r>
      <w:r>
        <w:rPr>
          <w:rFonts w:ascii="仿宋" w:hAnsi="仿宋" w:eastAsia="仿宋"/>
          <w:sz w:val="32"/>
          <w:szCs w:val="32"/>
          <w:highlight w:val="none"/>
        </w:rPr>
        <w:t>1</w:t>
      </w:r>
      <w:r>
        <w:rPr>
          <w:rFonts w:hint="eastAsia" w:ascii="仿宋" w:hAnsi="仿宋" w:eastAsia="仿宋"/>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实质性偏离是指：（</w:t>
      </w:r>
      <w:r>
        <w:rPr>
          <w:rFonts w:ascii="仿宋" w:hAnsi="仿宋" w:eastAsia="仿宋"/>
          <w:sz w:val="32"/>
          <w:szCs w:val="32"/>
          <w:highlight w:val="none"/>
        </w:rPr>
        <w:t>1</w:t>
      </w:r>
      <w:r>
        <w:rPr>
          <w:rFonts w:hint="eastAsia" w:ascii="仿宋" w:hAnsi="仿宋" w:eastAsia="仿宋"/>
          <w:sz w:val="32"/>
          <w:szCs w:val="32"/>
          <w:highlight w:val="none"/>
        </w:rPr>
        <w:t>）实质性影响合同的范围、质量和履行；（</w:t>
      </w:r>
      <w:r>
        <w:rPr>
          <w:rFonts w:ascii="仿宋" w:hAnsi="仿宋" w:eastAsia="仿宋"/>
          <w:sz w:val="32"/>
          <w:szCs w:val="32"/>
          <w:highlight w:val="none"/>
        </w:rPr>
        <w:t>2</w:t>
      </w:r>
      <w:r>
        <w:rPr>
          <w:rFonts w:hint="eastAsia" w:ascii="仿宋" w:hAnsi="仿宋" w:eastAsia="仿宋"/>
          <w:sz w:val="32"/>
          <w:szCs w:val="32"/>
          <w:highlight w:val="none"/>
        </w:rPr>
        <w:t>）实质性违背招标文件，限制了招标人的权利和中标人合同项下的义务；（</w:t>
      </w:r>
      <w:r>
        <w:rPr>
          <w:rFonts w:ascii="仿宋" w:hAnsi="仿宋" w:eastAsia="仿宋"/>
          <w:sz w:val="32"/>
          <w:szCs w:val="32"/>
          <w:highlight w:val="none"/>
        </w:rPr>
        <w:t>3</w:t>
      </w:r>
      <w:r>
        <w:rPr>
          <w:rFonts w:hint="eastAsia" w:ascii="仿宋" w:hAnsi="仿宋" w:eastAsia="仿宋"/>
          <w:sz w:val="32"/>
          <w:szCs w:val="32"/>
          <w:highlight w:val="none"/>
        </w:rPr>
        <w:t>）不公正地影响了其它作出实质性响应的投标人的竞争地位。</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对没有实质性响应的投标文件将不进行评估，其投标将被拒绝。</w:t>
      </w:r>
    </w:p>
    <w:p>
      <w:pPr>
        <w:spacing w:line="500" w:lineRule="exact"/>
        <w:ind w:firstLine="640" w:firstLineChars="200"/>
        <w:rPr>
          <w:rFonts w:ascii="仿宋" w:hAnsi="仿宋" w:eastAsia="仿宋"/>
          <w:b/>
          <w:sz w:val="32"/>
          <w:szCs w:val="32"/>
          <w:highlight w:val="none"/>
        </w:rPr>
      </w:pPr>
      <w:r>
        <w:rPr>
          <w:rFonts w:hint="eastAsia" w:ascii="仿宋" w:hAnsi="仿宋" w:eastAsia="仿宋"/>
          <w:sz w:val="32"/>
          <w:szCs w:val="32"/>
          <w:highlight w:val="none"/>
        </w:rPr>
        <w:t>凡有</w:t>
      </w:r>
      <w:r>
        <w:rPr>
          <w:rFonts w:hint="eastAsia" w:ascii="仿宋" w:hAnsi="仿宋" w:eastAsia="仿宋"/>
          <w:b/>
          <w:sz w:val="32"/>
          <w:szCs w:val="32"/>
          <w:highlight w:val="none"/>
        </w:rPr>
        <w:t>下列情况之一</w:t>
      </w:r>
      <w:r>
        <w:rPr>
          <w:rFonts w:hint="eastAsia" w:ascii="仿宋" w:hAnsi="仿宋" w:eastAsia="仿宋"/>
          <w:sz w:val="32"/>
          <w:szCs w:val="32"/>
          <w:highlight w:val="none"/>
        </w:rPr>
        <w:t>者，投标文件也将被视为</w:t>
      </w:r>
      <w:r>
        <w:rPr>
          <w:rFonts w:hint="eastAsia" w:ascii="仿宋" w:hAnsi="仿宋" w:eastAsia="仿宋"/>
          <w:b/>
          <w:sz w:val="32"/>
          <w:szCs w:val="32"/>
          <w:highlight w:val="none"/>
        </w:rPr>
        <w:t>未实质性响应招标文件要求：</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 投标文件未按照本须知第14条的规定进行密封、标记的；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(3) 未按规定提交投标保证金的；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(4) 投标有效期不满足招标文件要求的；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(5) 投标内容与招标内容及要求有重大偏离或保留的；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(6) 投标人提交的是可选择的报价；</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(7) 投标人未按规定对投标进行分项报价；</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(8) 一个投标人对同一个合同包不止投一个标的；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(9) 投标文件组成不符合招标文件要求的；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(10) 投标文件中提供虚假或失实资料的；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(11) 不符合招标文件中规定的</w:t>
      </w:r>
      <w:r>
        <w:rPr>
          <w:rFonts w:hint="eastAsia" w:ascii="仿宋" w:hAnsi="仿宋" w:eastAsia="仿宋"/>
          <w:sz w:val="28"/>
          <w:szCs w:val="28"/>
          <w:highlight w:val="none"/>
        </w:rPr>
        <w:t>★</w:t>
      </w:r>
      <w:r>
        <w:rPr>
          <w:rFonts w:hint="eastAsia" w:ascii="仿宋" w:hAnsi="仿宋" w:eastAsia="仿宋"/>
          <w:b/>
          <w:sz w:val="32"/>
          <w:szCs w:val="32"/>
          <w:highlight w:val="none"/>
        </w:rPr>
        <w:t>号条款或其它实质性条款要求的。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投标人存在</w:t>
      </w:r>
      <w:r>
        <w:rPr>
          <w:rFonts w:hint="eastAsia" w:ascii="仿宋" w:hAnsi="仿宋" w:eastAsia="仿宋"/>
          <w:b/>
          <w:bCs/>
          <w:sz w:val="32"/>
          <w:szCs w:val="32"/>
          <w:highlight w:val="none"/>
        </w:rPr>
        <w:t>下列情形之一</w:t>
      </w:r>
      <w:r>
        <w:rPr>
          <w:rFonts w:hint="eastAsia" w:ascii="仿宋" w:hAnsi="仿宋" w:eastAsia="仿宋"/>
          <w:sz w:val="32"/>
          <w:szCs w:val="32"/>
          <w:highlight w:val="none"/>
        </w:rPr>
        <w:t>的，将被认定为</w:t>
      </w:r>
      <w:r>
        <w:rPr>
          <w:rFonts w:hint="eastAsia" w:ascii="仿宋" w:hAnsi="仿宋" w:eastAsia="仿宋"/>
          <w:b/>
          <w:bCs/>
          <w:sz w:val="32"/>
          <w:szCs w:val="32"/>
          <w:highlight w:val="none"/>
        </w:rPr>
        <w:t>串通投标行为并作无效投标处理</w:t>
      </w:r>
      <w:r>
        <w:rPr>
          <w:rFonts w:hint="eastAsia" w:ascii="仿宋" w:hAnsi="仿宋" w:eastAsia="仿宋"/>
          <w:sz w:val="32"/>
          <w:szCs w:val="32"/>
          <w:highlight w:val="none"/>
        </w:rPr>
        <w:t>：</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（1）投标人之间协商投标报价等投标文件的实质性内容；</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（2）投标人之间约定中标供应商；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（3）投标人之间约定部分投标人放弃投标或者中标；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（6）不同投标人的投标文件由同一单位或者个人编制；</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（7）不同投标人委托同一单位或者个人办理投标事宜；</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（8）不同投标人的投标文件载明的项目管理成员为同一人；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（9）不同投标人的投标文件异常一致或者投标报价呈规律性差异；</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（10）不同投标人的投标文件相互混装；</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（11）不同投标人的投标保证金从同一单位或者个人的账户转出。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（12）不同投标人的投标文件错、漏之处一致或雷同，且不能合理解释的；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（15）有关法律、法规或规章规定的其他串通投标行为。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highlight w:val="none"/>
        </w:rPr>
      </w:pPr>
      <w:bookmarkStart w:id="131" w:name="_Toc26470"/>
      <w:bookmarkStart w:id="132" w:name="_Toc17818"/>
      <w:r>
        <w:rPr>
          <w:rFonts w:hint="eastAsia" w:ascii="仿宋" w:hAnsi="仿宋" w:eastAsia="仿宋"/>
          <w:sz w:val="32"/>
          <w:highlight w:val="none"/>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本次招标采用综合评分法评标。</w:t>
      </w:r>
    </w:p>
    <w:p>
      <w:pPr>
        <w:pStyle w:val="5"/>
        <w:snapToGrid w:val="0"/>
        <w:spacing w:line="500" w:lineRule="exact"/>
        <w:ind w:left="0" w:firstLine="643" w:firstLineChars="200"/>
        <w:rPr>
          <w:rFonts w:ascii="仿宋" w:hAnsi="仿宋" w:eastAsia="仿宋" w:cs="华文细黑"/>
          <w:b/>
          <w:sz w:val="32"/>
          <w:szCs w:val="32"/>
          <w:highlight w:val="none"/>
          <w:lang w:eastAsia="zh-CN"/>
        </w:rPr>
      </w:pPr>
      <w:r>
        <w:rPr>
          <w:rFonts w:hint="eastAsia" w:ascii="仿宋" w:hAnsi="仿宋" w:eastAsia="仿宋" w:cs="华文细黑"/>
          <w:b/>
          <w:sz w:val="32"/>
          <w:szCs w:val="32"/>
          <w:highlight w:val="none"/>
          <w:lang w:eastAsia="zh-CN"/>
        </w:rPr>
        <w:t>18.1具体的评标标准（评标办法）</w:t>
      </w:r>
    </w:p>
    <w:p>
      <w:pPr>
        <w:spacing w:line="500" w:lineRule="exact"/>
        <w:ind w:firstLine="640" w:firstLineChars="200"/>
        <w:rPr>
          <w:rFonts w:ascii="仿宋" w:hAnsi="仿宋" w:eastAsia="仿宋" w:cs="华文细黑"/>
          <w:sz w:val="32"/>
          <w:szCs w:val="32"/>
          <w:highlight w:val="none"/>
        </w:rPr>
      </w:pPr>
      <w:r>
        <w:rPr>
          <w:rFonts w:hint="eastAsia" w:ascii="仿宋" w:hAnsi="仿宋" w:eastAsia="仿宋" w:cs="华文细黑"/>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sz w:val="32"/>
          <w:szCs w:val="32"/>
          <w:highlight w:val="none"/>
        </w:rPr>
      </w:pPr>
      <w:r>
        <w:rPr>
          <w:rStyle w:val="19"/>
          <w:rFonts w:hint="eastAsia" w:ascii="仿宋" w:hAnsi="仿宋" w:eastAsia="仿宋" w:cs="华文细黑"/>
          <w:sz w:val="32"/>
          <w:szCs w:val="32"/>
          <w:highlight w:val="none"/>
        </w:rPr>
        <w:t>（1）技术分F1（</w:t>
      </w:r>
      <w:r>
        <w:rPr>
          <w:rFonts w:hint="eastAsia" w:ascii="仿宋" w:hAnsi="仿宋" w:eastAsia="仿宋" w:cs="华文细黑"/>
          <w:b/>
          <w:sz w:val="32"/>
          <w:szCs w:val="32"/>
          <w:highlight w:val="none"/>
        </w:rPr>
        <w:t>满分</w:t>
      </w:r>
      <w:r>
        <w:rPr>
          <w:rFonts w:hint="eastAsia" w:ascii="仿宋" w:hAnsi="仿宋" w:eastAsia="仿宋" w:cs="华文细黑"/>
          <w:sz w:val="28"/>
          <w:szCs w:val="28"/>
          <w:highlight w:val="none"/>
          <w:lang w:val="en-US" w:eastAsia="zh-CN"/>
        </w:rPr>
        <w:t>35</w:t>
      </w:r>
      <w:r>
        <w:rPr>
          <w:rFonts w:hint="eastAsia" w:ascii="仿宋" w:hAnsi="仿宋" w:eastAsia="仿宋" w:cs="华文细黑"/>
          <w:b/>
          <w:sz w:val="32"/>
          <w:szCs w:val="32"/>
          <w:highlight w:val="none"/>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kern w:val="10"/>
                <w:sz w:val="28"/>
                <w:szCs w:val="28"/>
                <w:highlight w:val="none"/>
              </w:rPr>
            </w:pPr>
            <w:r>
              <w:rPr>
                <w:rFonts w:hint="eastAsia" w:ascii="仿宋" w:hAnsi="仿宋" w:eastAsia="仿宋" w:cs="华文细黑"/>
                <w:bCs/>
                <w:kern w:val="10"/>
                <w:sz w:val="28"/>
                <w:szCs w:val="28"/>
                <w:highlight w:val="none"/>
              </w:rPr>
              <w:t>序号</w:t>
            </w:r>
          </w:p>
        </w:tc>
        <w:tc>
          <w:tcPr>
            <w:tcW w:w="1842" w:type="dxa"/>
            <w:vAlign w:val="center"/>
          </w:tcPr>
          <w:p>
            <w:pPr>
              <w:pStyle w:val="24"/>
              <w:autoSpaceDE/>
              <w:autoSpaceDN/>
              <w:adjustRightInd/>
              <w:spacing w:line="500" w:lineRule="exact"/>
              <w:rPr>
                <w:rFonts w:ascii="仿宋" w:hAnsi="仿宋" w:eastAsia="仿宋" w:cs="华文细黑"/>
                <w:bCs/>
                <w:kern w:val="2"/>
                <w:sz w:val="28"/>
                <w:szCs w:val="28"/>
                <w:highlight w:val="none"/>
              </w:rPr>
            </w:pPr>
            <w:r>
              <w:rPr>
                <w:rFonts w:hint="eastAsia" w:ascii="仿宋" w:hAnsi="仿宋" w:eastAsia="仿宋" w:cs="华文细黑"/>
                <w:bCs/>
                <w:kern w:val="2"/>
                <w:sz w:val="28"/>
                <w:szCs w:val="28"/>
                <w:highlight w:val="none"/>
              </w:rPr>
              <w:t>评分项目</w:t>
            </w:r>
          </w:p>
        </w:tc>
        <w:tc>
          <w:tcPr>
            <w:tcW w:w="5245" w:type="dxa"/>
            <w:vAlign w:val="center"/>
          </w:tcPr>
          <w:p>
            <w:pPr>
              <w:pStyle w:val="24"/>
              <w:autoSpaceDE/>
              <w:autoSpaceDN/>
              <w:adjustRightInd/>
              <w:spacing w:line="500" w:lineRule="exact"/>
              <w:rPr>
                <w:rFonts w:ascii="仿宋" w:hAnsi="仿宋" w:eastAsia="仿宋" w:cs="华文细黑"/>
                <w:bCs/>
                <w:kern w:val="2"/>
                <w:sz w:val="28"/>
                <w:szCs w:val="28"/>
                <w:highlight w:val="none"/>
              </w:rPr>
            </w:pPr>
            <w:r>
              <w:rPr>
                <w:rFonts w:hint="eastAsia" w:ascii="仿宋" w:hAnsi="仿宋" w:eastAsia="仿宋" w:cs="华文细黑"/>
                <w:bCs/>
                <w:kern w:val="2"/>
                <w:sz w:val="28"/>
                <w:szCs w:val="28"/>
                <w:highlight w:val="none"/>
              </w:rPr>
              <w:t>评分界定</w:t>
            </w:r>
          </w:p>
        </w:tc>
        <w:tc>
          <w:tcPr>
            <w:tcW w:w="1099" w:type="dxa"/>
            <w:vAlign w:val="center"/>
          </w:tcPr>
          <w:p>
            <w:pPr>
              <w:pStyle w:val="24"/>
              <w:autoSpaceDE/>
              <w:autoSpaceDN/>
              <w:adjustRightInd/>
              <w:spacing w:line="500" w:lineRule="exact"/>
              <w:rPr>
                <w:rFonts w:ascii="仿宋" w:hAnsi="仿宋" w:eastAsia="仿宋" w:cs="华文细黑"/>
                <w:bCs/>
                <w:kern w:val="2"/>
                <w:sz w:val="28"/>
                <w:szCs w:val="28"/>
                <w:highlight w:val="none"/>
              </w:rPr>
            </w:pPr>
            <w:r>
              <w:rPr>
                <w:rFonts w:hint="eastAsia" w:ascii="仿宋" w:hAnsi="仿宋" w:eastAsia="仿宋" w:cs="华文细黑"/>
                <w:bCs/>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1</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保洁服务方案（包含人员安排、作业规范等）</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投标人技术方案中的项目需求分析、项目建设总体思路、项目技术方案设计等，对方案的完整性、可行性和实用性等综合评分</w:t>
            </w:r>
            <w:r>
              <w:rPr>
                <w:rFonts w:hint="eastAsia" w:ascii="仿宋" w:hAnsi="仿宋" w:eastAsia="仿宋" w:cs="华文细黑"/>
                <w:sz w:val="28"/>
                <w:szCs w:val="28"/>
                <w:highlight w:val="none"/>
                <w:lang w:val="en-US" w:eastAsia="zh-CN"/>
              </w:rPr>
              <w:t>优</w:t>
            </w:r>
            <w:r>
              <w:rPr>
                <w:rFonts w:hint="eastAsia" w:ascii="仿宋" w:hAnsi="仿宋" w:eastAsia="仿宋" w:cs="华文细黑"/>
                <w:sz w:val="28"/>
                <w:szCs w:val="28"/>
                <w:highlight w:val="none"/>
              </w:rPr>
              <w:t xml:space="preserve">的得 </w:t>
            </w:r>
            <w:r>
              <w:rPr>
                <w:rFonts w:hint="eastAsia" w:ascii="仿宋" w:hAnsi="仿宋" w:eastAsia="仿宋" w:cs="华文细黑"/>
                <w:sz w:val="28"/>
                <w:szCs w:val="28"/>
                <w:highlight w:val="none"/>
                <w:lang w:val="en-US" w:eastAsia="zh-CN"/>
              </w:rPr>
              <w:t>4-5</w:t>
            </w:r>
            <w:r>
              <w:rPr>
                <w:rFonts w:hint="eastAsia" w:ascii="仿宋" w:hAnsi="仿宋" w:eastAsia="仿宋" w:cs="华文细黑"/>
                <w:sz w:val="28"/>
                <w:szCs w:val="28"/>
                <w:highlight w:val="none"/>
              </w:rPr>
              <w:t>分、良好</w:t>
            </w:r>
            <w:r>
              <w:rPr>
                <w:rFonts w:hint="eastAsia" w:ascii="仿宋" w:hAnsi="仿宋" w:eastAsia="仿宋" w:cs="华文细黑"/>
                <w:sz w:val="28"/>
                <w:szCs w:val="28"/>
                <w:highlight w:val="none"/>
                <w:lang w:val="en-US" w:eastAsia="zh-CN"/>
              </w:rPr>
              <w:t>的得2-3</w:t>
            </w:r>
            <w:r>
              <w:rPr>
                <w:rFonts w:hint="eastAsia" w:ascii="仿宋" w:hAnsi="仿宋" w:eastAsia="仿宋" w:cs="华文细黑"/>
                <w:sz w:val="28"/>
                <w:szCs w:val="28"/>
                <w:highlight w:val="none"/>
              </w:rPr>
              <w:t>分，一般得 1分</w:t>
            </w:r>
            <w:r>
              <w:rPr>
                <w:rFonts w:hint="eastAsia" w:ascii="仿宋" w:hAnsi="仿宋" w:eastAsia="仿宋" w:cs="华文细黑"/>
                <w:sz w:val="28"/>
                <w:szCs w:val="28"/>
                <w:highlight w:val="none"/>
                <w:lang w:eastAsia="zh-CN"/>
              </w:rPr>
              <w:t>，</w:t>
            </w:r>
            <w:r>
              <w:rPr>
                <w:rFonts w:hint="eastAsia" w:ascii="仿宋" w:hAnsi="仿宋" w:eastAsia="仿宋" w:cs="华文细黑"/>
                <w:sz w:val="28"/>
                <w:szCs w:val="28"/>
                <w:highlight w:val="none"/>
              </w:rPr>
              <w:t>没有提供相关实施方案的，不得分。</w:t>
            </w:r>
          </w:p>
        </w:tc>
        <w:tc>
          <w:tcPr>
            <w:tcW w:w="1099" w:type="dxa"/>
            <w:vAlign w:val="center"/>
          </w:tcPr>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lang w:val="en-US" w:eastAsia="zh-CN"/>
              </w:rPr>
              <w:t>5</w:t>
            </w:r>
            <w:r>
              <w:rPr>
                <w:rFonts w:hint="eastAsia" w:ascii="仿宋" w:hAnsi="仿宋" w:eastAsia="仿宋" w:cs="华文细黑"/>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2</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作业质量保障措施</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投标人提供相关作业管理制度、教育培训、质量保证承诺书等，编制3条及以上措施且合理严谨的得</w:t>
            </w:r>
            <w:r>
              <w:rPr>
                <w:rFonts w:hint="eastAsia" w:ascii="仿宋" w:hAnsi="仿宋" w:eastAsia="仿宋" w:cs="华文细黑"/>
                <w:sz w:val="28"/>
                <w:szCs w:val="28"/>
                <w:highlight w:val="none"/>
                <w:lang w:val="en-US" w:eastAsia="zh-CN"/>
              </w:rPr>
              <w:t>4-5</w:t>
            </w:r>
            <w:r>
              <w:rPr>
                <w:rFonts w:hint="eastAsia" w:ascii="仿宋" w:hAnsi="仿宋" w:eastAsia="仿宋" w:cs="华文细黑"/>
                <w:sz w:val="28"/>
                <w:szCs w:val="28"/>
                <w:highlight w:val="none"/>
              </w:rPr>
              <w:t>分；编制2条措施且合理严谨的得</w:t>
            </w:r>
            <w:r>
              <w:rPr>
                <w:rFonts w:hint="eastAsia" w:ascii="仿宋" w:hAnsi="仿宋" w:eastAsia="仿宋" w:cs="华文细黑"/>
                <w:sz w:val="28"/>
                <w:szCs w:val="28"/>
                <w:highlight w:val="none"/>
                <w:lang w:val="en-US" w:eastAsia="zh-CN"/>
              </w:rPr>
              <w:t>2-3</w:t>
            </w:r>
            <w:r>
              <w:rPr>
                <w:rFonts w:hint="eastAsia" w:ascii="仿宋" w:hAnsi="仿宋" w:eastAsia="仿宋" w:cs="华文细黑"/>
                <w:sz w:val="28"/>
                <w:szCs w:val="28"/>
                <w:highlight w:val="none"/>
              </w:rPr>
              <w:t>分；编制1条措施且合理严谨的得</w:t>
            </w:r>
            <w:r>
              <w:rPr>
                <w:rFonts w:hint="eastAsia" w:ascii="仿宋" w:hAnsi="仿宋" w:eastAsia="仿宋" w:cs="华文细黑"/>
                <w:sz w:val="28"/>
                <w:szCs w:val="28"/>
                <w:highlight w:val="none"/>
                <w:lang w:val="en-US" w:eastAsia="zh-CN"/>
              </w:rPr>
              <w:t>1</w:t>
            </w:r>
            <w:r>
              <w:rPr>
                <w:rFonts w:hint="eastAsia" w:ascii="仿宋" w:hAnsi="仿宋" w:eastAsia="仿宋" w:cs="华文细黑"/>
                <w:sz w:val="28"/>
                <w:szCs w:val="28"/>
                <w:highlight w:val="none"/>
              </w:rPr>
              <w:t>分；没有提供或安排措施不合理的不得分。</w:t>
            </w:r>
          </w:p>
        </w:tc>
        <w:tc>
          <w:tcPr>
            <w:tcW w:w="1099" w:type="dxa"/>
            <w:vAlign w:val="center"/>
          </w:tcPr>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lang w:val="en-US" w:eastAsia="zh-CN"/>
              </w:rPr>
              <w:t>5</w:t>
            </w:r>
            <w:r>
              <w:rPr>
                <w:rFonts w:hint="eastAsia" w:ascii="仿宋" w:hAnsi="仿宋" w:eastAsia="仿宋" w:cs="华文细黑"/>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3</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文明作业计划安排措施</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ascii="仿宋" w:hAnsi="仿宋" w:eastAsia="仿宋" w:cs="华文细黑"/>
                <w:sz w:val="28"/>
                <w:szCs w:val="28"/>
                <w:highlight w:val="none"/>
              </w:rPr>
              <w:t>3</w:t>
            </w:r>
            <w:r>
              <w:rPr>
                <w:rFonts w:hint="eastAsia" w:ascii="仿宋" w:hAnsi="仿宋" w:eastAsia="仿宋" w:cs="华文细黑"/>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4</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安全生产防范保障措施</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w:t>
            </w:r>
            <w:r>
              <w:rPr>
                <w:rFonts w:hint="eastAsia" w:ascii="仿宋" w:hAnsi="仿宋" w:eastAsia="仿宋" w:cs="华文细黑"/>
                <w:sz w:val="28"/>
                <w:szCs w:val="28"/>
                <w:highlight w:val="none"/>
                <w:lang w:val="en-US" w:eastAsia="zh-CN"/>
              </w:rPr>
              <w:t>1-2</w:t>
            </w:r>
            <w:r>
              <w:rPr>
                <w:rFonts w:hint="eastAsia" w:ascii="仿宋" w:hAnsi="仿宋" w:eastAsia="仿宋" w:cs="华文细黑"/>
                <w:sz w:val="28"/>
                <w:szCs w:val="28"/>
                <w:highlight w:val="none"/>
              </w:rPr>
              <w:t>分；编制少于2条措施的不得分。</w:t>
            </w:r>
          </w:p>
        </w:tc>
        <w:tc>
          <w:tcPr>
            <w:tcW w:w="1099" w:type="dxa"/>
            <w:vAlign w:val="center"/>
          </w:tcPr>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ascii="仿宋" w:hAnsi="仿宋" w:eastAsia="仿宋" w:cs="华文细黑"/>
                <w:sz w:val="28"/>
                <w:szCs w:val="28"/>
                <w:highlight w:val="none"/>
              </w:rPr>
              <w:t>5</w:t>
            </w:r>
            <w:r>
              <w:rPr>
                <w:rFonts w:hint="eastAsia" w:ascii="仿宋" w:hAnsi="仿宋" w:eastAsia="仿宋" w:cs="华文细黑"/>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5</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节假日及重大活动组织保证措施</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ascii="仿宋" w:hAnsi="仿宋" w:eastAsia="仿宋" w:cs="华文细黑"/>
                <w:sz w:val="28"/>
                <w:szCs w:val="28"/>
                <w:highlight w:val="none"/>
              </w:rPr>
              <w:t>5</w:t>
            </w:r>
            <w:r>
              <w:rPr>
                <w:rFonts w:hint="eastAsia" w:ascii="仿宋" w:hAnsi="仿宋" w:eastAsia="仿宋" w:cs="华文细黑"/>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6</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突击性任务配合保障措施</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投标人提供相关突击性任务配合保障措施的，得</w:t>
            </w:r>
            <w:r>
              <w:rPr>
                <w:rFonts w:hint="eastAsia" w:ascii="仿宋" w:hAnsi="仿宋" w:eastAsia="仿宋" w:cs="华文细黑"/>
                <w:sz w:val="28"/>
                <w:szCs w:val="28"/>
                <w:highlight w:val="none"/>
                <w:lang w:val="en-US" w:eastAsia="zh-CN"/>
              </w:rPr>
              <w:t>4</w:t>
            </w:r>
            <w:r>
              <w:rPr>
                <w:rFonts w:hint="eastAsia" w:ascii="仿宋" w:hAnsi="仿宋" w:eastAsia="仿宋" w:cs="华文细黑"/>
                <w:sz w:val="28"/>
                <w:szCs w:val="28"/>
                <w:highlight w:val="none"/>
              </w:rPr>
              <w:t>分；没有提供突击性任务配合保障措施的不得分。</w:t>
            </w:r>
          </w:p>
        </w:tc>
        <w:tc>
          <w:tcPr>
            <w:tcW w:w="1099" w:type="dxa"/>
            <w:vAlign w:val="center"/>
          </w:tcPr>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lang w:val="en-US" w:eastAsia="zh-CN"/>
              </w:rPr>
              <w:t>4</w:t>
            </w:r>
            <w:r>
              <w:rPr>
                <w:rFonts w:hint="eastAsia" w:ascii="仿宋" w:hAnsi="仿宋" w:eastAsia="仿宋" w:cs="华文细黑"/>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7</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检查评比配合保障措施</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投标人提供相关检查评比配合保障措施的，得</w:t>
            </w:r>
            <w:r>
              <w:rPr>
                <w:rFonts w:hint="eastAsia" w:ascii="仿宋" w:hAnsi="仿宋" w:eastAsia="仿宋" w:cs="华文细黑"/>
                <w:sz w:val="28"/>
                <w:szCs w:val="28"/>
                <w:highlight w:val="none"/>
                <w:lang w:val="en-US" w:eastAsia="zh-CN"/>
              </w:rPr>
              <w:t>4</w:t>
            </w:r>
            <w:r>
              <w:rPr>
                <w:rFonts w:hint="eastAsia" w:ascii="仿宋" w:hAnsi="仿宋" w:eastAsia="仿宋" w:cs="华文细黑"/>
                <w:sz w:val="28"/>
                <w:szCs w:val="28"/>
                <w:highlight w:val="none"/>
              </w:rPr>
              <w:t>分；没有提供检查评比配合保障措施的不得分。</w:t>
            </w:r>
          </w:p>
        </w:tc>
        <w:tc>
          <w:tcPr>
            <w:tcW w:w="1099" w:type="dxa"/>
            <w:vAlign w:val="center"/>
          </w:tcPr>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lang w:val="en-US" w:eastAsia="zh-CN"/>
              </w:rPr>
              <w:t>4</w:t>
            </w:r>
            <w:r>
              <w:rPr>
                <w:rFonts w:hint="eastAsia" w:ascii="仿宋" w:hAnsi="仿宋" w:eastAsia="仿宋" w:cs="华文细黑"/>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8</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发生突发事件应急措施</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评标委员会根据投标人提供相关发生突发事件应急措施及处置时限进行横向比较</w:t>
            </w:r>
            <w:r>
              <w:rPr>
                <w:rFonts w:hint="eastAsia" w:ascii="仿宋" w:hAnsi="仿宋" w:eastAsia="仿宋" w:cs="华文细黑"/>
                <w:sz w:val="28"/>
                <w:szCs w:val="28"/>
                <w:highlight w:val="none"/>
                <w:lang w:eastAsia="zh-CN"/>
              </w:rPr>
              <w:t>，</w:t>
            </w:r>
            <w:r>
              <w:rPr>
                <w:rFonts w:hint="eastAsia" w:ascii="仿宋" w:hAnsi="仿宋" w:eastAsia="仿宋" w:cs="华文细黑"/>
                <w:sz w:val="28"/>
                <w:szCs w:val="28"/>
                <w:highlight w:val="none"/>
                <w:lang w:val="en-US" w:eastAsia="zh-CN"/>
              </w:rPr>
              <w:t>1-4</w:t>
            </w:r>
            <w:r>
              <w:rPr>
                <w:rFonts w:hint="eastAsia" w:ascii="仿宋" w:hAnsi="仿宋" w:eastAsia="仿宋" w:cs="华文细黑"/>
                <w:sz w:val="28"/>
                <w:szCs w:val="28"/>
                <w:highlight w:val="none"/>
              </w:rPr>
              <w:t>分之间</w:t>
            </w:r>
            <w:r>
              <w:rPr>
                <w:rFonts w:hint="eastAsia" w:ascii="仿宋" w:hAnsi="仿宋" w:eastAsia="仿宋" w:cs="华文细黑"/>
                <w:sz w:val="28"/>
                <w:szCs w:val="28"/>
                <w:highlight w:val="none"/>
                <w:lang w:val="en-US" w:eastAsia="zh-CN"/>
              </w:rPr>
              <w:t>得</w:t>
            </w:r>
            <w:r>
              <w:rPr>
                <w:rFonts w:hint="eastAsia" w:ascii="仿宋" w:hAnsi="仿宋" w:eastAsia="仿宋" w:cs="华文细黑"/>
                <w:sz w:val="28"/>
                <w:szCs w:val="28"/>
                <w:highlight w:val="none"/>
              </w:rPr>
              <w:t>分；没有提供发生突发事件应急措施的不得分。</w:t>
            </w:r>
            <w:r>
              <w:rPr>
                <w:rFonts w:hint="eastAsia" w:ascii="仿宋" w:hAnsi="仿宋" w:eastAsia="仿宋" w:cs="华文细黑"/>
                <w:sz w:val="28"/>
                <w:szCs w:val="28"/>
                <w:highlight w:val="none"/>
                <w:lang w:val="en-US" w:eastAsia="zh-CN"/>
              </w:rPr>
              <w:t xml:space="preserve">  </w:t>
            </w:r>
            <w:r>
              <w:rPr>
                <w:rFonts w:hint="eastAsia" w:ascii="仿宋" w:hAnsi="仿宋" w:eastAsia="仿宋" w:cs="华文细黑"/>
                <w:sz w:val="28"/>
                <w:szCs w:val="28"/>
                <w:highlight w:val="none"/>
              </w:rPr>
              <w:t>本项满分</w:t>
            </w:r>
            <w:r>
              <w:rPr>
                <w:rFonts w:hint="eastAsia" w:ascii="仿宋" w:hAnsi="仿宋" w:eastAsia="仿宋" w:cs="华文细黑"/>
                <w:sz w:val="28"/>
                <w:szCs w:val="28"/>
                <w:highlight w:val="none"/>
                <w:lang w:val="en-US" w:eastAsia="zh-CN"/>
              </w:rPr>
              <w:t>4</w:t>
            </w:r>
            <w:r>
              <w:rPr>
                <w:rFonts w:hint="eastAsia" w:ascii="仿宋" w:hAnsi="仿宋" w:eastAsia="仿宋" w:cs="华文细黑"/>
                <w:sz w:val="28"/>
                <w:szCs w:val="28"/>
                <w:highlight w:val="none"/>
              </w:rPr>
              <w:t>分。</w:t>
            </w:r>
          </w:p>
        </w:tc>
        <w:tc>
          <w:tcPr>
            <w:tcW w:w="1099" w:type="dxa"/>
            <w:vAlign w:val="center"/>
          </w:tcPr>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lang w:val="en-US" w:eastAsia="zh-CN"/>
              </w:rPr>
              <w:t>4</w:t>
            </w:r>
            <w:r>
              <w:rPr>
                <w:rFonts w:hint="eastAsia" w:ascii="仿宋" w:hAnsi="仿宋" w:eastAsia="仿宋" w:cs="华文细黑"/>
                <w:sz w:val="28"/>
                <w:szCs w:val="28"/>
                <w:highlight w:val="none"/>
              </w:rPr>
              <w:t>分</w:t>
            </w:r>
          </w:p>
        </w:tc>
      </w:tr>
    </w:tbl>
    <w:p>
      <w:pPr>
        <w:spacing w:before="120" w:beforeLines="50" w:after="120" w:afterLines="50" w:line="500" w:lineRule="exact"/>
        <w:ind w:right="-78"/>
        <w:rPr>
          <w:rFonts w:ascii="仿宋" w:hAnsi="仿宋" w:eastAsia="仿宋" w:cs="华文细黑"/>
          <w:b/>
          <w:sz w:val="32"/>
          <w:szCs w:val="32"/>
          <w:highlight w:val="none"/>
        </w:rPr>
      </w:pPr>
      <w:r>
        <w:rPr>
          <w:rFonts w:hint="eastAsia" w:ascii="仿宋" w:hAnsi="仿宋" w:eastAsia="仿宋" w:cs="华文细黑"/>
          <w:b/>
          <w:sz w:val="32"/>
          <w:szCs w:val="32"/>
          <w:highlight w:val="none"/>
        </w:rPr>
        <w:t>（2）商务分F2（满分</w:t>
      </w:r>
      <w:r>
        <w:rPr>
          <w:rFonts w:ascii="仿宋" w:hAnsi="仿宋" w:eastAsia="仿宋" w:cs="华文细黑"/>
          <w:b/>
          <w:sz w:val="32"/>
          <w:szCs w:val="32"/>
          <w:highlight w:val="none"/>
        </w:rPr>
        <w:t>2</w:t>
      </w:r>
      <w:r>
        <w:rPr>
          <w:rFonts w:hint="eastAsia" w:ascii="仿宋" w:hAnsi="仿宋" w:eastAsia="仿宋" w:cs="华文细黑"/>
          <w:b/>
          <w:sz w:val="32"/>
          <w:szCs w:val="32"/>
          <w:highlight w:val="none"/>
          <w:lang w:val="en-US" w:eastAsia="zh-CN"/>
        </w:rPr>
        <w:t>5</w:t>
      </w:r>
      <w:r>
        <w:rPr>
          <w:rFonts w:hint="eastAsia" w:ascii="仿宋" w:hAnsi="仿宋" w:eastAsia="仿宋" w:cs="华文细黑"/>
          <w:b/>
          <w:sz w:val="32"/>
          <w:szCs w:val="32"/>
          <w:highlight w:val="none"/>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kern w:val="10"/>
                <w:sz w:val="28"/>
                <w:szCs w:val="28"/>
                <w:highlight w:val="none"/>
              </w:rPr>
            </w:pPr>
            <w:r>
              <w:rPr>
                <w:rFonts w:hint="eastAsia" w:ascii="仿宋" w:hAnsi="仿宋" w:eastAsia="仿宋" w:cs="华文细黑"/>
                <w:bCs/>
                <w:kern w:val="10"/>
                <w:sz w:val="28"/>
                <w:szCs w:val="28"/>
                <w:highlight w:val="none"/>
              </w:rPr>
              <w:t>序号</w:t>
            </w:r>
          </w:p>
        </w:tc>
        <w:tc>
          <w:tcPr>
            <w:tcW w:w="1842" w:type="dxa"/>
            <w:vAlign w:val="center"/>
          </w:tcPr>
          <w:p>
            <w:pPr>
              <w:pStyle w:val="24"/>
              <w:autoSpaceDE/>
              <w:autoSpaceDN/>
              <w:adjustRightInd/>
              <w:spacing w:line="500" w:lineRule="exact"/>
              <w:rPr>
                <w:rFonts w:ascii="仿宋" w:hAnsi="仿宋" w:eastAsia="仿宋" w:cs="华文细黑"/>
                <w:bCs/>
                <w:kern w:val="2"/>
                <w:sz w:val="28"/>
                <w:szCs w:val="28"/>
                <w:highlight w:val="none"/>
              </w:rPr>
            </w:pPr>
            <w:r>
              <w:rPr>
                <w:rFonts w:hint="eastAsia" w:ascii="仿宋" w:hAnsi="仿宋" w:eastAsia="仿宋" w:cs="华文细黑"/>
                <w:bCs/>
                <w:kern w:val="2"/>
                <w:sz w:val="28"/>
                <w:szCs w:val="28"/>
                <w:highlight w:val="none"/>
              </w:rPr>
              <w:t>评分项目</w:t>
            </w:r>
          </w:p>
        </w:tc>
        <w:tc>
          <w:tcPr>
            <w:tcW w:w="5245" w:type="dxa"/>
            <w:vAlign w:val="center"/>
          </w:tcPr>
          <w:p>
            <w:pPr>
              <w:pStyle w:val="24"/>
              <w:autoSpaceDE/>
              <w:autoSpaceDN/>
              <w:adjustRightInd/>
              <w:spacing w:line="500" w:lineRule="exact"/>
              <w:rPr>
                <w:rFonts w:ascii="仿宋" w:hAnsi="仿宋" w:eastAsia="仿宋" w:cs="华文细黑"/>
                <w:bCs/>
                <w:kern w:val="2"/>
                <w:sz w:val="28"/>
                <w:szCs w:val="28"/>
                <w:highlight w:val="none"/>
              </w:rPr>
            </w:pPr>
            <w:r>
              <w:rPr>
                <w:rFonts w:hint="eastAsia" w:ascii="仿宋" w:hAnsi="仿宋" w:eastAsia="仿宋" w:cs="华文细黑"/>
                <w:bCs/>
                <w:kern w:val="2"/>
                <w:sz w:val="28"/>
                <w:szCs w:val="28"/>
                <w:highlight w:val="none"/>
              </w:rPr>
              <w:t>评分界定</w:t>
            </w:r>
          </w:p>
        </w:tc>
        <w:tc>
          <w:tcPr>
            <w:tcW w:w="1099" w:type="dxa"/>
            <w:vAlign w:val="center"/>
          </w:tcPr>
          <w:p>
            <w:pPr>
              <w:pStyle w:val="24"/>
              <w:autoSpaceDE/>
              <w:autoSpaceDN/>
              <w:adjustRightInd/>
              <w:spacing w:line="500" w:lineRule="exact"/>
              <w:rPr>
                <w:rFonts w:ascii="仿宋" w:hAnsi="仿宋" w:eastAsia="仿宋" w:cs="华文细黑"/>
                <w:bCs/>
                <w:kern w:val="2"/>
                <w:sz w:val="28"/>
                <w:szCs w:val="28"/>
                <w:highlight w:val="none"/>
              </w:rPr>
            </w:pPr>
            <w:r>
              <w:rPr>
                <w:rFonts w:hint="eastAsia" w:ascii="仿宋" w:hAnsi="仿宋" w:eastAsia="仿宋" w:cs="华文细黑"/>
                <w:bCs/>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1</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保洁服务工作资历</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投标人从事保洁工作资历进行评价，至招标截止日期满十年（含）以上的，得</w:t>
            </w:r>
            <w:r>
              <w:rPr>
                <w:rFonts w:hint="eastAsia" w:ascii="仿宋" w:hAnsi="仿宋" w:eastAsia="仿宋" w:cs="华文细黑"/>
                <w:sz w:val="28"/>
                <w:szCs w:val="28"/>
                <w:highlight w:val="none"/>
                <w:lang w:val="en-US" w:eastAsia="zh-CN"/>
              </w:rPr>
              <w:t>4-6</w:t>
            </w:r>
            <w:r>
              <w:rPr>
                <w:rFonts w:hint="eastAsia" w:ascii="仿宋" w:hAnsi="仿宋" w:eastAsia="仿宋" w:cs="华文细黑"/>
                <w:sz w:val="28"/>
                <w:szCs w:val="28"/>
                <w:highlight w:val="none"/>
              </w:rPr>
              <w:t>分；至招标截止日期满五年（含）以上且少于十年的，得</w:t>
            </w:r>
            <w:r>
              <w:rPr>
                <w:rFonts w:hint="eastAsia" w:ascii="仿宋" w:hAnsi="仿宋" w:eastAsia="仿宋" w:cs="华文细黑"/>
                <w:sz w:val="28"/>
                <w:szCs w:val="28"/>
                <w:highlight w:val="none"/>
                <w:lang w:val="en-US" w:eastAsia="zh-CN"/>
              </w:rPr>
              <w:t>2-3</w:t>
            </w:r>
            <w:r>
              <w:rPr>
                <w:rFonts w:hint="eastAsia" w:ascii="仿宋" w:hAnsi="仿宋" w:eastAsia="仿宋" w:cs="华文细黑"/>
                <w:sz w:val="28"/>
                <w:szCs w:val="28"/>
                <w:highlight w:val="none"/>
              </w:rPr>
              <w:t>分；至招标截止日期满两年（含）以上且少于五年的，得1分；至招标截止日期不满两年的，得0分。（投标人提供营业执照复印件加以佐证）</w:t>
            </w:r>
          </w:p>
        </w:tc>
        <w:tc>
          <w:tcPr>
            <w:tcW w:w="1099" w:type="dxa"/>
            <w:vAlign w:val="center"/>
          </w:tcPr>
          <w:p>
            <w:pPr>
              <w:spacing w:line="500" w:lineRule="exact"/>
              <w:jc w:val="center"/>
              <w:rPr>
                <w:rFonts w:ascii="仿宋" w:hAnsi="仿宋" w:eastAsia="仿宋" w:cs="华文细黑"/>
                <w:sz w:val="28"/>
                <w:szCs w:val="28"/>
                <w:highlight w:val="none"/>
              </w:rPr>
            </w:pPr>
            <w:r>
              <w:rPr>
                <w:rFonts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2</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服务同级别项目情况</w:t>
            </w:r>
          </w:p>
        </w:tc>
        <w:tc>
          <w:tcPr>
            <w:tcW w:w="5245" w:type="dxa"/>
            <w:vAlign w:val="center"/>
          </w:tcPr>
          <w:p>
            <w:pPr>
              <w:spacing w:line="360" w:lineRule="auto"/>
              <w:rPr>
                <w:rFonts w:ascii="仿宋" w:hAnsi="仿宋" w:eastAsia="仿宋" w:cs="华文细黑"/>
                <w:sz w:val="28"/>
                <w:szCs w:val="28"/>
                <w:highlight w:val="none"/>
              </w:rPr>
            </w:pPr>
            <w:r>
              <w:rPr>
                <w:rFonts w:hint="eastAsia" w:ascii="仿宋" w:hAnsi="仿宋" w:eastAsia="仿宋" w:cs="仿宋"/>
                <w:sz w:val="28"/>
                <w:szCs w:val="28"/>
                <w:highlight w:val="none"/>
              </w:rPr>
              <w:t>投标单位提供自2021年1月1日以来（以合同签订时间为准）服务厦门区域不少于3（含）家</w:t>
            </w:r>
            <w:r>
              <w:rPr>
                <w:rFonts w:hint="eastAsia" w:ascii="仿宋" w:hAnsi="仿宋" w:eastAsia="仿宋" w:cs="仿宋"/>
                <w:sz w:val="28"/>
                <w:szCs w:val="28"/>
                <w:highlight w:val="none"/>
                <w:lang w:val="en-US" w:eastAsia="zh-CN"/>
              </w:rPr>
              <w:t>同等体量的或1家总部级别写字楼，（以上要求服务面积≥60000㎡及物业费单价≥10元/㎡），投标人</w:t>
            </w:r>
            <w:r>
              <w:rPr>
                <w:rFonts w:hint="eastAsia" w:ascii="仿宋" w:hAnsi="仿宋" w:eastAsia="仿宋" w:cs="仿宋"/>
                <w:sz w:val="28"/>
                <w:szCs w:val="28"/>
                <w:highlight w:val="none"/>
              </w:rPr>
              <w:t>资格提供的业绩合同</w:t>
            </w:r>
            <w:r>
              <w:rPr>
                <w:rFonts w:hint="eastAsia" w:ascii="仿宋" w:hAnsi="仿宋" w:eastAsia="仿宋" w:cs="仿宋"/>
                <w:sz w:val="28"/>
                <w:szCs w:val="28"/>
                <w:highlight w:val="none"/>
                <w:lang w:eastAsia="zh-CN"/>
              </w:rPr>
              <w:t>（</w:t>
            </w:r>
            <w:r>
              <w:rPr>
                <w:rFonts w:hint="eastAsia" w:ascii="仿宋" w:hAnsi="仿宋" w:eastAsia="仿宋" w:cs="华文细黑"/>
                <w:sz w:val="28"/>
                <w:szCs w:val="28"/>
                <w:highlight w:val="none"/>
              </w:rPr>
              <w:t>须提供2021年1月1日以来签订的保洁作业服务业绩合同书的复印件加盖公章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不作为该项评分，</w:t>
            </w:r>
            <w:r>
              <w:rPr>
                <w:rFonts w:hint="eastAsia" w:ascii="仿宋" w:hAnsi="仿宋" w:eastAsia="仿宋" w:cs="仿宋"/>
                <w:sz w:val="28"/>
                <w:szCs w:val="28"/>
                <w:highlight w:val="none"/>
                <w:lang w:val="en-US" w:eastAsia="zh-CN"/>
              </w:rPr>
              <w:t>由招标人对投标人提供的业绩材料进行调研复核，符合投标资格要</w:t>
            </w:r>
            <w:r>
              <w:rPr>
                <w:rFonts w:hint="eastAsia" w:ascii="仿宋" w:hAnsi="仿宋" w:eastAsia="仿宋" w:cs="仿宋"/>
                <w:sz w:val="28"/>
                <w:szCs w:val="28"/>
                <w:highlight w:val="none"/>
              </w:rPr>
              <w:t>求的</w:t>
            </w:r>
            <w:r>
              <w:rPr>
                <w:rFonts w:hint="eastAsia" w:ascii="仿宋" w:hAnsi="仿宋" w:eastAsia="仿宋" w:cs="仿宋"/>
                <w:sz w:val="28"/>
                <w:szCs w:val="28"/>
                <w:highlight w:val="none"/>
                <w:lang w:val="en-US" w:eastAsia="zh-CN"/>
              </w:rPr>
              <w:t>基础上</w:t>
            </w:r>
            <w:r>
              <w:rPr>
                <w:rFonts w:hint="eastAsia" w:ascii="仿宋" w:hAnsi="仿宋" w:eastAsia="仿宋" w:cs="仿宋"/>
                <w:sz w:val="28"/>
                <w:szCs w:val="28"/>
                <w:highlight w:val="none"/>
              </w:rPr>
              <w:t>每多提供一个合格业绩（业绩要求和证明材料同投标人资格要求）加 5 分，最多 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1099"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满分</w:t>
            </w:r>
          </w:p>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1</w:t>
            </w:r>
            <w:r>
              <w:rPr>
                <w:rFonts w:hint="eastAsia" w:ascii="仿宋" w:hAnsi="仿宋" w:eastAsia="仿宋" w:cs="华文细黑"/>
                <w:sz w:val="28"/>
                <w:szCs w:val="28"/>
                <w:highlight w:val="none"/>
                <w:lang w:val="en-US" w:eastAsia="zh-CN"/>
              </w:rPr>
              <w:t>5</w:t>
            </w:r>
            <w:r>
              <w:rPr>
                <w:rFonts w:hint="eastAsia" w:ascii="仿宋" w:hAnsi="仿宋" w:eastAsia="仿宋" w:cs="华文细黑"/>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3</w:t>
            </w:r>
          </w:p>
        </w:tc>
        <w:tc>
          <w:tcPr>
            <w:tcW w:w="1842" w:type="dxa"/>
            <w:vAlign w:val="center"/>
          </w:tcPr>
          <w:p>
            <w:pPr>
              <w:spacing w:line="500" w:lineRule="exact"/>
              <w:ind w:right="31" w:rightChars="15"/>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招标响应文件编制质量及内容</w:t>
            </w:r>
          </w:p>
        </w:tc>
        <w:tc>
          <w:tcPr>
            <w:tcW w:w="5245" w:type="dxa"/>
            <w:vAlign w:val="center"/>
          </w:tcPr>
          <w:p>
            <w:pPr>
              <w:spacing w:line="500" w:lineRule="exact"/>
              <w:ind w:right="31" w:rightChars="15"/>
              <w:jc w:val="left"/>
              <w:rPr>
                <w:rFonts w:ascii="仿宋" w:hAnsi="仿宋" w:eastAsia="仿宋" w:cs="华文细黑"/>
                <w:sz w:val="28"/>
                <w:szCs w:val="28"/>
                <w:highlight w:val="none"/>
              </w:rPr>
            </w:pPr>
            <w:r>
              <w:rPr>
                <w:rFonts w:hint="eastAsia" w:ascii="仿宋" w:hAnsi="仿宋" w:eastAsia="仿宋" w:cs="华文细黑"/>
                <w:sz w:val="28"/>
                <w:szCs w:val="28"/>
                <w:highlight w:val="none"/>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sz w:val="28"/>
                <w:szCs w:val="28"/>
                <w:highlight w:val="none"/>
                <w:lang w:val="en-US" w:eastAsia="zh-CN"/>
              </w:rPr>
              <w:t>3-4</w:t>
            </w:r>
            <w:r>
              <w:rPr>
                <w:rFonts w:hint="eastAsia" w:ascii="仿宋" w:hAnsi="仿宋" w:eastAsia="仿宋" w:cs="华文细黑"/>
                <w:sz w:val="28"/>
                <w:szCs w:val="28"/>
                <w:highlight w:val="none"/>
              </w:rPr>
              <w:t>分；招标响应文件编制质量较差，但内容基本完整且目录编排有序的，得</w:t>
            </w:r>
            <w:r>
              <w:rPr>
                <w:rFonts w:hint="eastAsia" w:ascii="仿宋" w:hAnsi="仿宋" w:eastAsia="仿宋" w:cs="华文细黑"/>
                <w:sz w:val="28"/>
                <w:szCs w:val="28"/>
                <w:highlight w:val="none"/>
                <w:lang w:val="en-US" w:eastAsia="zh-CN"/>
              </w:rPr>
              <w:t>1-2</w:t>
            </w:r>
            <w:r>
              <w:rPr>
                <w:rFonts w:hint="eastAsia" w:ascii="仿宋" w:hAnsi="仿宋" w:eastAsia="仿宋" w:cs="华文细黑"/>
                <w:sz w:val="28"/>
                <w:szCs w:val="28"/>
                <w:highlight w:val="none"/>
              </w:rPr>
              <w:t>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sz w:val="28"/>
                <w:szCs w:val="28"/>
                <w:highlight w:val="none"/>
              </w:rPr>
            </w:pPr>
            <w:r>
              <w:rPr>
                <w:rFonts w:ascii="仿宋" w:hAnsi="仿宋" w:eastAsia="仿宋" w:cs="华文细黑"/>
                <w:sz w:val="28"/>
                <w:szCs w:val="28"/>
                <w:highlight w:val="none"/>
              </w:rPr>
              <w:t>满分</w:t>
            </w:r>
          </w:p>
          <w:p>
            <w:pPr>
              <w:spacing w:line="500" w:lineRule="exact"/>
              <w:jc w:val="center"/>
              <w:rPr>
                <w:rFonts w:ascii="仿宋" w:hAnsi="仿宋" w:eastAsia="仿宋" w:cs="华文细黑"/>
                <w:sz w:val="28"/>
                <w:szCs w:val="28"/>
                <w:highlight w:val="none"/>
              </w:rPr>
            </w:pPr>
            <w:r>
              <w:rPr>
                <w:rFonts w:hint="eastAsia" w:ascii="仿宋" w:hAnsi="仿宋" w:eastAsia="仿宋" w:cs="华文细黑"/>
                <w:sz w:val="28"/>
                <w:szCs w:val="28"/>
                <w:highlight w:val="none"/>
              </w:rPr>
              <w:t>4分</w:t>
            </w:r>
          </w:p>
        </w:tc>
      </w:tr>
    </w:tbl>
    <w:p>
      <w:pPr>
        <w:spacing w:before="120" w:beforeLines="50"/>
        <w:rPr>
          <w:rFonts w:ascii="仿宋" w:hAnsi="仿宋" w:eastAsia="仿宋"/>
          <w:sz w:val="24"/>
          <w:highlight w:val="none"/>
        </w:rPr>
      </w:pPr>
      <w:r>
        <w:rPr>
          <w:rFonts w:hint="eastAsia" w:ascii="仿宋" w:hAnsi="仿宋" w:eastAsia="仿宋"/>
          <w:b/>
          <w:sz w:val="24"/>
          <w:highlight w:val="none"/>
        </w:rPr>
        <w:t>注：跨年度以</w:t>
      </w:r>
      <w:r>
        <w:rPr>
          <w:rFonts w:ascii="仿宋" w:hAnsi="仿宋" w:eastAsia="仿宋"/>
          <w:b/>
          <w:sz w:val="24"/>
          <w:highlight w:val="none"/>
        </w:rPr>
        <w:t>12个月为1年。</w:t>
      </w:r>
    </w:p>
    <w:p>
      <w:pPr>
        <w:spacing w:before="120" w:beforeLines="50" w:line="500" w:lineRule="exact"/>
        <w:ind w:firstLine="314"/>
        <w:rPr>
          <w:rFonts w:ascii="仿宋" w:hAnsi="仿宋" w:eastAsia="仿宋" w:cs="华文细黑"/>
          <w:b/>
          <w:sz w:val="32"/>
          <w:szCs w:val="32"/>
          <w:highlight w:val="none"/>
        </w:rPr>
      </w:pPr>
      <w:r>
        <w:rPr>
          <w:rFonts w:hint="eastAsia" w:ascii="仿宋" w:hAnsi="仿宋" w:eastAsia="仿宋" w:cs="华文细黑"/>
          <w:b/>
          <w:sz w:val="32"/>
          <w:szCs w:val="32"/>
          <w:highlight w:val="none"/>
        </w:rPr>
        <w:t>（3）价格分F3（满分</w:t>
      </w:r>
      <w:r>
        <w:rPr>
          <w:rFonts w:ascii="仿宋" w:hAnsi="仿宋" w:eastAsia="仿宋" w:cs="华文细黑"/>
          <w:sz w:val="28"/>
          <w:szCs w:val="28"/>
          <w:highlight w:val="none"/>
        </w:rPr>
        <w:t>40</w:t>
      </w:r>
      <w:r>
        <w:rPr>
          <w:rFonts w:hint="eastAsia" w:ascii="仿宋" w:hAnsi="仿宋" w:eastAsia="仿宋" w:cs="华文细黑"/>
          <w:b/>
          <w:sz w:val="32"/>
          <w:szCs w:val="32"/>
          <w:highlight w:val="none"/>
        </w:rPr>
        <w:t>分）</w:t>
      </w:r>
    </w:p>
    <w:p>
      <w:pPr>
        <w:spacing w:line="500" w:lineRule="exact"/>
        <w:ind w:firstLine="633" w:firstLineChars="198"/>
        <w:rPr>
          <w:rFonts w:ascii="仿宋" w:hAnsi="仿宋" w:eastAsia="仿宋" w:cs="华文细黑"/>
          <w:sz w:val="32"/>
          <w:szCs w:val="32"/>
          <w:highlight w:val="none"/>
        </w:rPr>
      </w:pPr>
      <w:r>
        <w:rPr>
          <w:rFonts w:hint="eastAsia" w:ascii="仿宋" w:hAnsi="仿宋" w:eastAsia="仿宋" w:cs="华文细黑"/>
          <w:sz w:val="32"/>
          <w:szCs w:val="32"/>
          <w:highlight w:val="none"/>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sz w:val="32"/>
          <w:szCs w:val="32"/>
          <w:highlight w:val="none"/>
        </w:rPr>
      </w:pPr>
      <w:r>
        <w:rPr>
          <w:rFonts w:hint="eastAsia" w:ascii="仿宋" w:hAnsi="仿宋" w:eastAsia="仿宋" w:cs="华文细黑"/>
          <w:b/>
          <w:sz w:val="32"/>
          <w:szCs w:val="32"/>
          <w:highlight w:val="none"/>
        </w:rPr>
        <w:t>价格分=评标基准价/投标人的评标价×</w:t>
      </w:r>
      <w:r>
        <w:rPr>
          <w:rFonts w:ascii="仿宋" w:hAnsi="仿宋" w:eastAsia="仿宋" w:cs="华文细黑"/>
          <w:b/>
          <w:sz w:val="32"/>
          <w:szCs w:val="32"/>
          <w:highlight w:val="none"/>
        </w:rPr>
        <w:t>40</w:t>
      </w:r>
    </w:p>
    <w:p>
      <w:pPr>
        <w:spacing w:line="500" w:lineRule="exact"/>
        <w:ind w:firstLine="313" w:firstLineChars="98"/>
        <w:rPr>
          <w:rFonts w:ascii="仿宋" w:hAnsi="仿宋" w:eastAsia="仿宋" w:cs="华文细黑"/>
          <w:spacing w:val="-4"/>
          <w:sz w:val="32"/>
          <w:szCs w:val="32"/>
          <w:highlight w:val="none"/>
        </w:rPr>
      </w:pPr>
      <w:r>
        <w:rPr>
          <w:rFonts w:hint="eastAsia" w:ascii="仿宋" w:hAnsi="仿宋" w:eastAsia="仿宋" w:cs="华文细黑"/>
          <w:sz w:val="32"/>
          <w:szCs w:val="32"/>
          <w:highlight w:val="none"/>
        </w:rPr>
        <w:t>注：如投标人的投标报价存在</w:t>
      </w:r>
      <w:r>
        <w:rPr>
          <w:rFonts w:hint="eastAsia" w:ascii="仿宋" w:hAnsi="仿宋" w:eastAsia="仿宋" w:cs="华文细黑"/>
          <w:spacing w:val="-4"/>
          <w:sz w:val="32"/>
          <w:szCs w:val="32"/>
          <w:highlight w:val="none"/>
        </w:rPr>
        <w:t>漏（缺）项的，按废标处理。</w:t>
      </w:r>
    </w:p>
    <w:p>
      <w:pPr>
        <w:spacing w:line="500" w:lineRule="exact"/>
        <w:ind w:firstLine="313" w:firstLineChars="98"/>
        <w:rPr>
          <w:rFonts w:ascii="仿宋" w:hAnsi="仿宋" w:eastAsia="仿宋" w:cs="华文细黑"/>
          <w:sz w:val="32"/>
          <w:szCs w:val="32"/>
          <w:highlight w:val="none"/>
        </w:rPr>
      </w:pPr>
      <w:r>
        <w:rPr>
          <w:rFonts w:hint="eastAsia" w:ascii="仿宋" w:hAnsi="仿宋" w:eastAsia="仿宋" w:cs="华文细黑"/>
          <w:sz w:val="32"/>
          <w:szCs w:val="32"/>
          <w:highlight w:val="none"/>
        </w:rPr>
        <w:t>（由评标委员会当场统一计算）。</w:t>
      </w:r>
    </w:p>
    <w:p>
      <w:pPr>
        <w:spacing w:line="500" w:lineRule="exact"/>
        <w:ind w:firstLine="321" w:firstLineChars="100"/>
        <w:rPr>
          <w:rFonts w:ascii="仿宋" w:hAnsi="仿宋" w:eastAsia="仿宋" w:cs="华文细黑"/>
          <w:b/>
          <w:sz w:val="32"/>
          <w:szCs w:val="32"/>
          <w:highlight w:val="none"/>
        </w:rPr>
      </w:pPr>
      <w:r>
        <w:rPr>
          <w:rFonts w:hint="eastAsia" w:ascii="仿宋" w:hAnsi="仿宋" w:eastAsia="仿宋" w:cs="华文细黑"/>
          <w:b/>
          <w:sz w:val="32"/>
          <w:szCs w:val="32"/>
          <w:highlight w:val="none"/>
        </w:rPr>
        <w:t xml:space="preserve">（4）各初审合格投标人综合得分= F1＋F2＋F3 </w:t>
      </w:r>
    </w:p>
    <w:p>
      <w:pPr>
        <w:spacing w:line="500" w:lineRule="exact"/>
        <w:ind w:firstLine="320" w:firstLineChars="100"/>
        <w:rPr>
          <w:rFonts w:ascii="仿宋" w:hAnsi="仿宋" w:eastAsia="仿宋" w:cs="华文细黑"/>
          <w:sz w:val="32"/>
          <w:szCs w:val="32"/>
          <w:highlight w:val="none"/>
        </w:rPr>
      </w:pPr>
      <w:r>
        <w:rPr>
          <w:rFonts w:hint="eastAsia" w:ascii="仿宋" w:hAnsi="仿宋" w:eastAsia="仿宋" w:cs="华文细黑"/>
          <w:sz w:val="32"/>
          <w:szCs w:val="32"/>
          <w:highlight w:val="none"/>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highlight w:val="none"/>
        </w:rPr>
      </w:pPr>
      <w:r>
        <w:rPr>
          <w:rFonts w:hint="eastAsia" w:ascii="仿宋" w:hAnsi="仿宋" w:eastAsia="仿宋" w:cs="华文细黑"/>
          <w:b/>
          <w:sz w:val="32"/>
          <w:szCs w:val="32"/>
          <w:highlight w:val="none"/>
        </w:rPr>
        <w:t>18.2推荐中标候选人原则</w:t>
      </w:r>
    </w:p>
    <w:p>
      <w:pPr>
        <w:spacing w:line="500" w:lineRule="exact"/>
        <w:ind w:firstLine="640" w:firstLineChars="200"/>
        <w:rPr>
          <w:rFonts w:ascii="仿宋" w:hAnsi="仿宋" w:eastAsia="仿宋" w:cs="华文细黑"/>
          <w:sz w:val="32"/>
          <w:szCs w:val="32"/>
          <w:highlight w:val="none"/>
        </w:rPr>
      </w:pPr>
      <w:r>
        <w:rPr>
          <w:rFonts w:hint="eastAsia" w:ascii="仿宋" w:hAnsi="仿宋" w:eastAsia="仿宋" w:cs="华文细黑"/>
          <w:sz w:val="32"/>
          <w:szCs w:val="32"/>
          <w:highlight w:val="none"/>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highlight w:val="none"/>
        </w:rPr>
      </w:pPr>
      <w:r>
        <w:rPr>
          <w:rFonts w:hint="eastAsia" w:ascii="仿宋" w:hAnsi="仿宋" w:eastAsia="仿宋" w:cs="华文细黑"/>
          <w:sz w:val="32"/>
          <w:szCs w:val="32"/>
          <w:highlight w:val="none"/>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highlight w:val="none"/>
        </w:rPr>
      </w:pPr>
      <w:r>
        <w:rPr>
          <w:rFonts w:hint="eastAsia" w:ascii="仿宋" w:hAnsi="仿宋" w:eastAsia="仿宋" w:cs="华文细黑"/>
          <w:sz w:val="32"/>
          <w:szCs w:val="32"/>
          <w:highlight w:val="none"/>
        </w:rPr>
        <w:t>（2）综合得分相同时，投标报价低者排名在前；</w:t>
      </w:r>
    </w:p>
    <w:p>
      <w:pPr>
        <w:spacing w:line="500" w:lineRule="exact"/>
        <w:ind w:firstLine="640" w:firstLineChars="200"/>
        <w:rPr>
          <w:rFonts w:ascii="仿宋" w:hAnsi="仿宋" w:eastAsia="仿宋" w:cs="华文细黑"/>
          <w:sz w:val="32"/>
          <w:szCs w:val="32"/>
          <w:highlight w:val="none"/>
        </w:rPr>
      </w:pPr>
      <w:r>
        <w:rPr>
          <w:rFonts w:hint="eastAsia" w:ascii="仿宋" w:hAnsi="仿宋" w:eastAsia="仿宋" w:cs="华文细黑"/>
          <w:sz w:val="32"/>
          <w:szCs w:val="32"/>
          <w:highlight w:val="none"/>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highlight w:val="none"/>
        </w:rPr>
      </w:pPr>
      <w:r>
        <w:rPr>
          <w:rFonts w:hint="eastAsia" w:ascii="仿宋" w:hAnsi="仿宋" w:eastAsia="仿宋" w:cs="华文细黑"/>
          <w:sz w:val="32"/>
          <w:szCs w:val="32"/>
          <w:highlight w:val="none"/>
        </w:rPr>
        <w:t>（4）以上办法都不能确定排名时，评标委员会根据有利于项目实施的原则确定排名。</w:t>
      </w:r>
    </w:p>
    <w:p>
      <w:pPr>
        <w:spacing w:line="500" w:lineRule="exact"/>
        <w:ind w:firstLine="640" w:firstLineChars="200"/>
        <w:rPr>
          <w:rFonts w:ascii="仿宋" w:hAnsi="仿宋" w:eastAsia="仿宋"/>
          <w:b/>
          <w:sz w:val="32"/>
          <w:highlight w:val="none"/>
        </w:rPr>
      </w:pPr>
      <w:r>
        <w:rPr>
          <w:rFonts w:hint="eastAsia" w:ascii="仿宋" w:hAnsi="仿宋" w:eastAsia="仿宋" w:cs="华文细黑"/>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sz w:val="32"/>
          <w:highlight w:val="none"/>
        </w:rPr>
      </w:pPr>
      <w:r>
        <w:rPr>
          <w:rFonts w:hint="eastAsia" w:ascii="仿宋" w:hAnsi="仿宋" w:eastAsia="仿宋"/>
          <w:b/>
          <w:sz w:val="32"/>
          <w:highlight w:val="none"/>
        </w:rPr>
        <w:t>18.3.定标准则</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招标人有权在任何时间终止本项目的招标程序，投标人应承担项目终止的所有风险，招标人对此不承担任何责任并且无需向投标人作出任何解释。</w:t>
      </w:r>
    </w:p>
    <w:p>
      <w:pPr>
        <w:adjustRightInd w:val="0"/>
        <w:snapToGrid w:val="0"/>
        <w:spacing w:line="500" w:lineRule="exact"/>
        <w:ind w:firstLine="640" w:firstLineChars="200"/>
        <w:rPr>
          <w:rFonts w:hint="eastAsia" w:ascii="仿宋" w:hAnsi="仿宋" w:eastAsia="仿宋"/>
          <w:sz w:val="32"/>
          <w:szCs w:val="32"/>
          <w:highlight w:val="none"/>
        </w:rPr>
      </w:pPr>
    </w:p>
    <w:p>
      <w:pPr>
        <w:pStyle w:val="4"/>
        <w:keepNext w:val="0"/>
        <w:keepLines w:val="0"/>
        <w:spacing w:before="0" w:after="0" w:line="500" w:lineRule="exact"/>
        <w:ind w:firstLine="643" w:firstLineChars="200"/>
        <w:rPr>
          <w:rFonts w:ascii="仿宋" w:hAnsi="仿宋" w:eastAsia="仿宋"/>
          <w:sz w:val="32"/>
          <w:highlight w:val="none"/>
        </w:rPr>
      </w:pPr>
      <w:bookmarkStart w:id="133" w:name="_Toc1721"/>
      <w:bookmarkStart w:id="134" w:name="_Toc191892321"/>
      <w:bookmarkStart w:id="135" w:name="_Toc192925669"/>
      <w:bookmarkStart w:id="136" w:name="_Toc21534"/>
      <w:r>
        <w:rPr>
          <w:rFonts w:hint="eastAsia" w:ascii="仿宋" w:hAnsi="仿宋" w:eastAsia="仿宋"/>
          <w:sz w:val="32"/>
          <w:highlight w:val="none"/>
        </w:rPr>
        <w:t>19. 投标文件的澄清</w:t>
      </w:r>
      <w:bookmarkEnd w:id="133"/>
      <w:bookmarkEnd w:id="134"/>
      <w:bookmarkEnd w:id="135"/>
      <w:bookmarkEnd w:id="136"/>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highlight w:val="none"/>
        </w:rPr>
      </w:pPr>
      <w:bookmarkStart w:id="137" w:name="_Toc192925670"/>
      <w:bookmarkStart w:id="138" w:name="_Toc21933"/>
      <w:bookmarkStart w:id="139" w:name="_Toc191892322"/>
      <w:bookmarkStart w:id="140" w:name="_Toc3145"/>
      <w:r>
        <w:rPr>
          <w:rFonts w:hint="eastAsia" w:ascii="仿宋" w:hAnsi="仿宋" w:eastAsia="仿宋"/>
          <w:sz w:val="32"/>
          <w:highlight w:val="none"/>
        </w:rPr>
        <w:t>20. 比较与评价</w:t>
      </w:r>
      <w:bookmarkEnd w:id="137"/>
      <w:bookmarkEnd w:id="138"/>
      <w:bookmarkEnd w:id="139"/>
      <w:bookmarkEnd w:id="140"/>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highlight w:val="none"/>
        </w:rPr>
      </w:pPr>
      <w:bookmarkStart w:id="141" w:name="_Toc191892323"/>
      <w:bookmarkStart w:id="142" w:name="_Toc192925671"/>
      <w:bookmarkStart w:id="143" w:name="_Toc23628"/>
      <w:bookmarkStart w:id="144" w:name="_Toc27394"/>
      <w:r>
        <w:rPr>
          <w:rFonts w:hint="eastAsia" w:ascii="仿宋" w:hAnsi="仿宋" w:eastAsia="仿宋"/>
          <w:sz w:val="32"/>
          <w:highlight w:val="none"/>
        </w:rPr>
        <w:t>第六节 定标与签订合同</w:t>
      </w:r>
      <w:bookmarkEnd w:id="141"/>
      <w:bookmarkEnd w:id="142"/>
      <w:bookmarkEnd w:id="143"/>
      <w:bookmarkEnd w:id="144"/>
    </w:p>
    <w:p>
      <w:pPr>
        <w:pStyle w:val="4"/>
        <w:keepNext w:val="0"/>
        <w:keepLines w:val="0"/>
        <w:spacing w:before="0" w:after="0" w:line="500" w:lineRule="exact"/>
        <w:ind w:firstLine="643" w:firstLineChars="200"/>
        <w:rPr>
          <w:rFonts w:ascii="仿宋" w:hAnsi="仿宋" w:eastAsia="仿宋"/>
          <w:sz w:val="32"/>
          <w:highlight w:val="none"/>
        </w:rPr>
      </w:pPr>
      <w:bookmarkStart w:id="145" w:name="_Toc16180"/>
      <w:bookmarkStart w:id="146" w:name="_Toc191892324"/>
      <w:bookmarkStart w:id="147" w:name="_Toc25098"/>
      <w:bookmarkStart w:id="148" w:name="_Toc192925672"/>
      <w:r>
        <w:rPr>
          <w:rFonts w:hint="eastAsia" w:ascii="仿宋" w:hAnsi="仿宋" w:eastAsia="仿宋"/>
          <w:sz w:val="32"/>
          <w:highlight w:val="none"/>
        </w:rPr>
        <w:t>21</w:t>
      </w:r>
      <w:r>
        <w:rPr>
          <w:rFonts w:ascii="仿宋" w:hAnsi="仿宋" w:eastAsia="仿宋"/>
          <w:sz w:val="32"/>
          <w:highlight w:val="none"/>
        </w:rPr>
        <w:t>.</w:t>
      </w:r>
      <w:r>
        <w:rPr>
          <w:rFonts w:hint="eastAsia" w:ascii="仿宋" w:hAnsi="仿宋" w:eastAsia="仿宋"/>
          <w:sz w:val="32"/>
          <w:highlight w:val="none"/>
        </w:rPr>
        <w:t xml:space="preserve"> 定标准则</w:t>
      </w:r>
      <w:bookmarkEnd w:id="145"/>
      <w:bookmarkEnd w:id="146"/>
      <w:bookmarkEnd w:id="147"/>
      <w:bookmarkEnd w:id="148"/>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highlight w:val="none"/>
        </w:rPr>
      </w:pPr>
      <w:bookmarkStart w:id="149" w:name="_Toc192925673"/>
      <w:bookmarkStart w:id="150" w:name="_Toc24328"/>
      <w:bookmarkStart w:id="151" w:name="_Toc10271"/>
      <w:bookmarkStart w:id="152" w:name="_Toc191892325"/>
      <w:r>
        <w:rPr>
          <w:rFonts w:hint="eastAsia" w:ascii="仿宋" w:hAnsi="仿宋" w:eastAsia="仿宋"/>
          <w:sz w:val="32"/>
          <w:highlight w:val="none"/>
        </w:rPr>
        <w:t>22</w:t>
      </w:r>
      <w:r>
        <w:rPr>
          <w:rFonts w:ascii="仿宋" w:hAnsi="仿宋" w:eastAsia="仿宋"/>
          <w:sz w:val="32"/>
          <w:highlight w:val="none"/>
        </w:rPr>
        <w:t xml:space="preserve">. </w:t>
      </w:r>
      <w:r>
        <w:rPr>
          <w:rFonts w:hint="eastAsia" w:ascii="仿宋" w:hAnsi="仿宋" w:eastAsia="仿宋"/>
          <w:sz w:val="32"/>
          <w:highlight w:val="none"/>
        </w:rPr>
        <w:t>中标通知</w:t>
      </w:r>
      <w:bookmarkEnd w:id="149"/>
      <w:bookmarkEnd w:id="150"/>
      <w:bookmarkEnd w:id="151"/>
      <w:bookmarkEnd w:id="152"/>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22</w:t>
      </w:r>
      <w:r>
        <w:rPr>
          <w:rFonts w:ascii="仿宋" w:hAnsi="仿宋" w:eastAsia="仿宋"/>
          <w:sz w:val="32"/>
          <w:szCs w:val="32"/>
          <w:highlight w:val="none"/>
        </w:rPr>
        <w:t xml:space="preserve">.1 </w:t>
      </w:r>
      <w:r>
        <w:rPr>
          <w:rFonts w:hint="eastAsia" w:ascii="仿宋" w:hAnsi="仿宋" w:eastAsia="仿宋"/>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22</w:t>
      </w:r>
      <w:r>
        <w:rPr>
          <w:rFonts w:ascii="仿宋" w:hAnsi="仿宋" w:eastAsia="仿宋"/>
          <w:sz w:val="32"/>
          <w:szCs w:val="32"/>
          <w:highlight w:val="none"/>
        </w:rPr>
        <w:t>.</w:t>
      </w:r>
      <w:r>
        <w:rPr>
          <w:rFonts w:hint="eastAsia" w:ascii="仿宋" w:hAnsi="仿宋" w:eastAsia="仿宋"/>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highlight w:val="none"/>
        </w:rPr>
      </w:pPr>
      <w:bookmarkStart w:id="153" w:name="_Toc5800"/>
      <w:bookmarkStart w:id="154" w:name="_Toc11963"/>
      <w:bookmarkStart w:id="155" w:name="_Toc191892326"/>
      <w:bookmarkStart w:id="156" w:name="_Toc192925674"/>
      <w:r>
        <w:rPr>
          <w:rFonts w:hint="eastAsia" w:ascii="仿宋" w:hAnsi="仿宋" w:eastAsia="仿宋"/>
          <w:sz w:val="32"/>
          <w:highlight w:val="none"/>
        </w:rPr>
        <w:t>23. 签订合同</w:t>
      </w:r>
      <w:bookmarkEnd w:id="153"/>
      <w:bookmarkEnd w:id="154"/>
      <w:bookmarkEnd w:id="155"/>
      <w:bookmarkEnd w:id="156"/>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23</w:t>
      </w:r>
      <w:r>
        <w:rPr>
          <w:rFonts w:ascii="仿宋" w:hAnsi="仿宋" w:eastAsia="仿宋"/>
          <w:sz w:val="32"/>
          <w:szCs w:val="32"/>
          <w:highlight w:val="none"/>
        </w:rPr>
        <w:t>.</w:t>
      </w:r>
      <w:r>
        <w:rPr>
          <w:rFonts w:hint="eastAsia" w:ascii="仿宋" w:hAnsi="仿宋" w:eastAsia="仿宋"/>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23</w:t>
      </w:r>
      <w:r>
        <w:rPr>
          <w:rFonts w:ascii="仿宋" w:hAnsi="仿宋" w:eastAsia="仿宋"/>
          <w:sz w:val="32"/>
          <w:szCs w:val="32"/>
          <w:highlight w:val="none"/>
        </w:rPr>
        <w:t>.</w:t>
      </w:r>
      <w:r>
        <w:rPr>
          <w:rFonts w:hint="eastAsia" w:ascii="仿宋" w:hAnsi="仿宋" w:eastAsia="仿宋"/>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23</w:t>
      </w:r>
      <w:r>
        <w:rPr>
          <w:rFonts w:ascii="仿宋" w:hAnsi="仿宋" w:eastAsia="仿宋"/>
          <w:sz w:val="32"/>
          <w:szCs w:val="32"/>
          <w:highlight w:val="none"/>
        </w:rPr>
        <w:t>.</w:t>
      </w:r>
      <w:r>
        <w:rPr>
          <w:rFonts w:hint="eastAsia" w:ascii="仿宋" w:hAnsi="仿宋" w:eastAsia="仿宋"/>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highlight w:val="none"/>
        </w:rPr>
      </w:pPr>
    </w:p>
    <w:p>
      <w:pPr>
        <w:pStyle w:val="2"/>
        <w:keepNext w:val="0"/>
        <w:keepLines w:val="0"/>
        <w:spacing w:before="0" w:after="0" w:line="360" w:lineRule="auto"/>
        <w:jc w:val="center"/>
        <w:rPr>
          <w:rFonts w:ascii="仿宋" w:hAnsi="仿宋" w:eastAsia="仿宋"/>
          <w:szCs w:val="32"/>
          <w:highlight w:val="none"/>
        </w:rPr>
      </w:pPr>
      <w:r>
        <w:rPr>
          <w:rFonts w:ascii="仿宋" w:hAnsi="仿宋" w:eastAsia="仿宋"/>
          <w:highlight w:val="none"/>
        </w:rPr>
        <w:br w:type="page"/>
      </w:r>
      <w:bookmarkStart w:id="157" w:name="_Toc25804"/>
      <w:bookmarkStart w:id="158" w:name="_Toc29854"/>
      <w:r>
        <w:rPr>
          <w:rFonts w:hint="eastAsia" w:ascii="仿宋" w:hAnsi="仿宋" w:eastAsia="仿宋"/>
          <w:szCs w:val="32"/>
          <w:highlight w:val="none"/>
        </w:rPr>
        <w:t>第三章　招标内容及要求</w:t>
      </w:r>
      <w:bookmarkEnd w:id="157"/>
      <w:bookmarkEnd w:id="158"/>
    </w:p>
    <w:p>
      <w:pPr>
        <w:rPr>
          <w:sz w:val="32"/>
          <w:szCs w:val="32"/>
          <w:highlight w:val="none"/>
        </w:rPr>
      </w:pPr>
    </w:p>
    <w:p>
      <w:pPr>
        <w:pStyle w:val="3"/>
        <w:keepNext w:val="0"/>
        <w:keepLines w:val="0"/>
        <w:spacing w:before="0" w:after="0" w:line="360" w:lineRule="auto"/>
        <w:jc w:val="center"/>
        <w:rPr>
          <w:rFonts w:ascii="仿宋" w:hAnsi="仿宋" w:eastAsia="仿宋"/>
          <w:sz w:val="32"/>
          <w:highlight w:val="none"/>
        </w:rPr>
      </w:pPr>
      <w:bookmarkStart w:id="159" w:name="_Toc11709"/>
      <w:bookmarkStart w:id="160" w:name="_Toc10122"/>
      <w:r>
        <w:rPr>
          <w:rFonts w:hint="eastAsia" w:ascii="仿宋" w:hAnsi="仿宋" w:eastAsia="仿宋"/>
          <w:sz w:val="32"/>
          <w:highlight w:val="none"/>
        </w:rPr>
        <w:t>第一节 项目需求</w:t>
      </w:r>
      <w:bookmarkEnd w:id="159"/>
      <w:bookmarkEnd w:id="160"/>
    </w:p>
    <w:p>
      <w:pPr>
        <w:spacing w:line="500" w:lineRule="exact"/>
        <w:ind w:firstLine="643" w:firstLineChars="200"/>
        <w:rPr>
          <w:rFonts w:ascii="仿宋" w:hAnsi="仿宋" w:eastAsia="仿宋"/>
          <w:b/>
          <w:sz w:val="32"/>
          <w:szCs w:val="32"/>
          <w:highlight w:val="none"/>
        </w:rPr>
      </w:pPr>
      <w:bookmarkStart w:id="161" w:name="_bookmark18"/>
      <w:bookmarkEnd w:id="161"/>
      <w:r>
        <w:rPr>
          <w:rFonts w:hint="eastAsia" w:ascii="仿宋" w:hAnsi="仿宋" w:eastAsia="仿宋"/>
          <w:b/>
          <w:sz w:val="32"/>
          <w:szCs w:val="32"/>
          <w:highlight w:val="none"/>
        </w:rPr>
        <w:t>一、项目基本情况概述</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厦门</w:t>
      </w:r>
      <w:r>
        <w:rPr>
          <w:rFonts w:hint="eastAsia" w:ascii="仿宋" w:hAnsi="仿宋" w:eastAsia="仿宋"/>
          <w:sz w:val="32"/>
          <w:szCs w:val="32"/>
          <w:highlight w:val="none"/>
          <w:lang w:val="en-US" w:eastAsia="zh-CN"/>
        </w:rPr>
        <w:t>国贸中心项目中国人寿大厦</w:t>
      </w:r>
      <w:r>
        <w:rPr>
          <w:rFonts w:hint="eastAsia" w:ascii="仿宋" w:hAnsi="仿宋" w:eastAsia="仿宋"/>
          <w:sz w:val="32"/>
          <w:szCs w:val="32"/>
          <w:highlight w:val="none"/>
        </w:rPr>
        <w:t>位于厦门市</w:t>
      </w:r>
      <w:r>
        <w:rPr>
          <w:rFonts w:hint="eastAsia" w:ascii="仿宋" w:hAnsi="仿宋" w:eastAsia="仿宋"/>
          <w:sz w:val="32"/>
          <w:szCs w:val="32"/>
          <w:highlight w:val="none"/>
          <w:lang w:val="en-US" w:eastAsia="zh-CN"/>
        </w:rPr>
        <w:t>湖里区</w:t>
      </w:r>
      <w:r>
        <w:rPr>
          <w:rFonts w:hint="eastAsia" w:ascii="仿宋" w:hAnsi="仿宋" w:eastAsia="仿宋"/>
          <w:sz w:val="32"/>
          <w:szCs w:val="32"/>
          <w:highlight w:val="none"/>
        </w:rPr>
        <w:t>，本物业由厦门国贸城市服务集团股份有限公司进行管理，共有</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栋，建筑面积约</w:t>
      </w:r>
      <w:r>
        <w:rPr>
          <w:rFonts w:hint="eastAsia" w:ascii="仿宋" w:hAnsi="仿宋" w:eastAsia="仿宋"/>
          <w:sz w:val="32"/>
          <w:szCs w:val="32"/>
          <w:highlight w:val="none"/>
          <w:lang w:val="en-US" w:eastAsia="zh-CN"/>
        </w:rPr>
        <w:t>55580.39</w:t>
      </w:r>
      <w:r>
        <w:rPr>
          <w:rFonts w:hint="eastAsia" w:ascii="仿宋" w:hAnsi="仿宋" w:eastAsia="仿宋"/>
          <w:sz w:val="32"/>
          <w:szCs w:val="32"/>
          <w:highlight w:val="none"/>
        </w:rPr>
        <w:t>平方米。</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地址具体如下：</w:t>
      </w:r>
    </w:p>
    <w:tbl>
      <w:tblPr>
        <w:tblStyle w:val="17"/>
        <w:tblW w:w="9380" w:type="dxa"/>
        <w:tblInd w:w="111" w:type="dxa"/>
        <w:tblLayout w:type="fixed"/>
        <w:tblCellMar>
          <w:top w:w="15" w:type="dxa"/>
          <w:left w:w="15" w:type="dxa"/>
          <w:bottom w:w="15" w:type="dxa"/>
          <w:right w:w="15" w:type="dxa"/>
        </w:tblCellMar>
      </w:tblPr>
      <w:tblGrid>
        <w:gridCol w:w="2030"/>
        <w:gridCol w:w="7350"/>
      </w:tblGrid>
      <w:tr>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highlight w:val="none"/>
              </w:rPr>
            </w:pPr>
            <w:r>
              <w:rPr>
                <w:rFonts w:hint="eastAsia" w:ascii="仿宋" w:hAnsi="仿宋" w:eastAsia="仿宋"/>
                <w:sz w:val="32"/>
                <w:szCs w:val="32"/>
                <w:highlight w:val="none"/>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highlight w:val="none"/>
              </w:rPr>
            </w:pPr>
            <w:r>
              <w:rPr>
                <w:rFonts w:hint="eastAsia" w:ascii="仿宋" w:hAnsi="仿宋" w:eastAsia="仿宋"/>
                <w:sz w:val="32"/>
                <w:szCs w:val="32"/>
                <w:highlight w:val="none"/>
              </w:rPr>
              <w:t>地址</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highlight w:val="none"/>
              </w:rPr>
            </w:pPr>
            <w:r>
              <w:rPr>
                <w:rFonts w:hint="eastAsia" w:ascii="仿宋" w:hAnsi="仿宋" w:eastAsia="仿宋"/>
                <w:sz w:val="32"/>
                <w:szCs w:val="32"/>
                <w:highlight w:val="none"/>
              </w:rPr>
              <w:t>厦门</w:t>
            </w:r>
            <w:r>
              <w:rPr>
                <w:rFonts w:hint="eastAsia" w:ascii="仿宋" w:hAnsi="仿宋" w:eastAsia="仿宋"/>
                <w:sz w:val="32"/>
                <w:szCs w:val="32"/>
                <w:highlight w:val="none"/>
                <w:lang w:val="en-US" w:eastAsia="zh-CN"/>
              </w:rPr>
              <w:t>国贸中心项目中国人寿大厦</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sz w:val="32"/>
                <w:szCs w:val="32"/>
                <w:highlight w:val="none"/>
                <w:lang w:val="en-US" w:eastAsia="zh-CN"/>
              </w:rPr>
            </w:pPr>
            <w:r>
              <w:rPr>
                <w:rFonts w:hint="eastAsia" w:ascii="仿宋" w:hAnsi="仿宋" w:eastAsia="仿宋"/>
                <w:sz w:val="32"/>
                <w:szCs w:val="32"/>
                <w:highlight w:val="none"/>
              </w:rPr>
              <w:t>福建省厦门市</w:t>
            </w:r>
            <w:r>
              <w:rPr>
                <w:rFonts w:hint="eastAsia" w:ascii="仿宋" w:hAnsi="仿宋" w:eastAsia="仿宋"/>
                <w:sz w:val="32"/>
                <w:szCs w:val="32"/>
                <w:highlight w:val="none"/>
                <w:lang w:val="en-US" w:eastAsia="zh-CN"/>
              </w:rPr>
              <w:t>湖里区金山街道金林社区4686号</w:t>
            </w:r>
          </w:p>
        </w:tc>
      </w:tr>
    </w:tbl>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二、工作要求</w:t>
      </w:r>
    </w:p>
    <w:p>
      <w:pPr>
        <w:spacing w:line="360" w:lineRule="auto"/>
        <w:ind w:firstLine="643" w:firstLineChars="200"/>
        <w:rPr>
          <w:rFonts w:ascii="仿宋" w:hAnsi="仿宋" w:eastAsia="仿宋"/>
          <w:b/>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日常保洁服务范围</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物业管理区域：</w:t>
      </w:r>
      <w:r>
        <w:rPr>
          <w:rFonts w:hint="eastAsia" w:ascii="仿宋" w:hAnsi="仿宋" w:eastAsia="仿宋" w:cs="仿宋"/>
          <w:sz w:val="32"/>
          <w:szCs w:val="32"/>
          <w:highlight w:val="none"/>
          <w:lang w:val="en-US" w:eastAsia="zh-CN"/>
        </w:rPr>
        <w:t>包括但</w:t>
      </w:r>
      <w:r>
        <w:rPr>
          <w:rFonts w:hint="eastAsia" w:ascii="仿宋" w:hAnsi="仿宋" w:eastAsia="仿宋" w:cs="仿宋"/>
          <w:b/>
          <w:bCs/>
          <w:sz w:val="32"/>
          <w:szCs w:val="32"/>
          <w:highlight w:val="none"/>
          <w:u w:val="single"/>
        </w:rPr>
        <w:t>不限于</w:t>
      </w:r>
      <w:r>
        <w:rPr>
          <w:rFonts w:hint="eastAsia" w:ascii="仿宋" w:hAnsi="仿宋" w:eastAsia="仿宋" w:cs="仿宋"/>
          <w:b/>
          <w:bCs/>
          <w:sz w:val="32"/>
          <w:szCs w:val="32"/>
          <w:highlight w:val="none"/>
          <w:u w:val="single"/>
          <w:lang w:val="en-US" w:eastAsia="zh-CN"/>
        </w:rPr>
        <w:t>天台、贵宾通道、</w:t>
      </w:r>
      <w:r>
        <w:rPr>
          <w:rFonts w:hint="eastAsia" w:ascii="仿宋" w:hAnsi="仿宋" w:eastAsia="仿宋" w:cs="仿宋"/>
          <w:b/>
          <w:bCs/>
          <w:sz w:val="32"/>
          <w:szCs w:val="32"/>
          <w:highlight w:val="none"/>
          <w:u w:val="single"/>
        </w:rPr>
        <w:t>楼层</w:t>
      </w:r>
      <w:r>
        <w:rPr>
          <w:rFonts w:hint="eastAsia" w:ascii="仿宋" w:hAnsi="仿宋" w:eastAsia="仿宋" w:cs="仿宋"/>
          <w:b/>
          <w:bCs/>
          <w:sz w:val="32"/>
          <w:szCs w:val="32"/>
          <w:highlight w:val="none"/>
          <w:u w:val="single"/>
          <w:lang w:val="en-US" w:eastAsia="zh-CN"/>
        </w:rPr>
        <w:t>电梯厅(含地下室）</w:t>
      </w:r>
      <w:r>
        <w:rPr>
          <w:rFonts w:hint="eastAsia" w:ascii="仿宋" w:hAnsi="仿宋" w:eastAsia="仿宋" w:cs="仿宋"/>
          <w:b/>
          <w:bCs/>
          <w:sz w:val="32"/>
          <w:szCs w:val="32"/>
          <w:highlight w:val="none"/>
          <w:u w:val="single"/>
        </w:rPr>
        <w:t>、</w:t>
      </w:r>
      <w:r>
        <w:rPr>
          <w:rFonts w:hint="eastAsia" w:ascii="仿宋" w:hAnsi="仿宋" w:eastAsia="仿宋" w:cs="仿宋"/>
          <w:sz w:val="32"/>
          <w:szCs w:val="32"/>
          <w:highlight w:val="none"/>
        </w:rPr>
        <w:t>公共卫生间、电梯轿厢、</w:t>
      </w:r>
      <w:r>
        <w:rPr>
          <w:rFonts w:hint="eastAsia" w:ascii="仿宋" w:hAnsi="仿宋" w:eastAsia="仿宋" w:cs="仿宋"/>
          <w:b/>
          <w:bCs/>
          <w:sz w:val="32"/>
          <w:szCs w:val="32"/>
          <w:highlight w:val="none"/>
          <w:u w:val="single"/>
          <w:lang w:val="en-US" w:eastAsia="zh-CN"/>
        </w:rPr>
        <w:t>茶水间、消防楼道</w:t>
      </w:r>
      <w:r>
        <w:rPr>
          <w:rFonts w:hint="eastAsia" w:ascii="仿宋" w:hAnsi="仿宋" w:eastAsia="仿宋" w:cs="仿宋"/>
          <w:b/>
          <w:bCs/>
          <w:sz w:val="32"/>
          <w:szCs w:val="32"/>
          <w:highlight w:val="none"/>
          <w:u w:val="single"/>
        </w:rPr>
        <w:t>、</w:t>
      </w:r>
      <w:r>
        <w:rPr>
          <w:rFonts w:hint="eastAsia" w:ascii="仿宋" w:hAnsi="仿宋" w:eastAsia="仿宋" w:cs="仿宋"/>
          <w:b/>
          <w:bCs/>
          <w:sz w:val="32"/>
          <w:szCs w:val="32"/>
          <w:highlight w:val="none"/>
          <w:u w:val="single"/>
          <w:lang w:val="en-US" w:eastAsia="zh-CN"/>
        </w:rPr>
        <w:t>设备房、5楼屋面连廊、大堂小堂、雨棚、</w:t>
      </w:r>
      <w:r>
        <w:rPr>
          <w:rFonts w:hint="eastAsia" w:ascii="仿宋" w:hAnsi="仿宋" w:eastAsia="仿宋" w:cs="仿宋"/>
          <w:sz w:val="32"/>
          <w:szCs w:val="32"/>
          <w:highlight w:val="none"/>
        </w:rPr>
        <w:t>公共休息区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各类管网</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设施</w:t>
      </w:r>
      <w:r>
        <w:rPr>
          <w:rFonts w:hint="eastAsia" w:ascii="仿宋" w:hAnsi="仿宋" w:eastAsia="仿宋" w:cs="仿宋"/>
          <w:b/>
          <w:bCs/>
          <w:sz w:val="32"/>
          <w:szCs w:val="32"/>
          <w:highlight w:val="none"/>
          <w:u w:val="single"/>
        </w:rPr>
        <w:t>等所有场所</w:t>
      </w:r>
      <w:r>
        <w:rPr>
          <w:rFonts w:hint="eastAsia" w:ascii="仿宋" w:hAnsi="仿宋" w:eastAsia="仿宋" w:cs="仿宋"/>
          <w:sz w:val="32"/>
          <w:szCs w:val="32"/>
          <w:highlight w:val="none"/>
        </w:rPr>
        <w:t>日常环境卫生维护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物业办公室</w:t>
      </w:r>
      <w:r>
        <w:rPr>
          <w:rFonts w:hint="eastAsia" w:ascii="仿宋" w:hAnsi="仿宋" w:eastAsia="仿宋" w:cs="仿宋"/>
          <w:sz w:val="32"/>
          <w:szCs w:val="32"/>
          <w:highlight w:val="none"/>
          <w:lang w:val="en-US" w:eastAsia="zh-CN"/>
        </w:rPr>
        <w:t>及企业内部驻场</w:t>
      </w:r>
      <w:r>
        <w:rPr>
          <w:rFonts w:hint="eastAsia" w:ascii="仿宋" w:hAnsi="仿宋" w:eastAsia="仿宋" w:cs="仿宋"/>
          <w:sz w:val="32"/>
          <w:szCs w:val="32"/>
          <w:highlight w:val="none"/>
        </w:rPr>
        <w:t>保洁工作，</w:t>
      </w:r>
      <w:r>
        <w:rPr>
          <w:rFonts w:hint="eastAsia" w:ascii="仿宋" w:hAnsi="仿宋" w:eastAsia="仿宋" w:cs="仿宋"/>
          <w:sz w:val="32"/>
          <w:szCs w:val="32"/>
          <w:highlight w:val="none"/>
          <w:lang w:val="en-US" w:eastAsia="zh-CN"/>
        </w:rPr>
        <w:t>同时对</w:t>
      </w:r>
      <w:r>
        <w:rPr>
          <w:rFonts w:hint="eastAsia" w:ascii="仿宋" w:hAnsi="仿宋" w:eastAsia="仿宋" w:cs="仿宋"/>
          <w:sz w:val="32"/>
          <w:szCs w:val="32"/>
          <w:highlight w:val="none"/>
        </w:rPr>
        <w:t>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sz w:val="32"/>
          <w:szCs w:val="32"/>
          <w:highlight w:val="none"/>
        </w:rPr>
      </w:pPr>
      <w:r>
        <w:rPr>
          <w:rFonts w:ascii="仿宋" w:hAnsi="仿宋" w:eastAsia="仿宋" w:cs="HRLMBQ+ËÎÌå"/>
          <w:b/>
          <w:sz w:val="32"/>
          <w:szCs w:val="32"/>
          <w:highlight w:val="none"/>
        </w:rPr>
        <w:t>2.保洁人员作业要求</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1）所有保洁</w:t>
      </w:r>
      <w:r>
        <w:rPr>
          <w:rFonts w:hint="eastAsia" w:ascii="仿宋" w:hAnsi="仿宋" w:eastAsia="仿宋" w:cs="仿宋"/>
          <w:sz w:val="32"/>
          <w:szCs w:val="32"/>
          <w:highlight w:val="none"/>
        </w:rPr>
        <w:t>人</w:t>
      </w:r>
      <w:r>
        <w:rPr>
          <w:rFonts w:ascii="仿宋" w:hAnsi="仿宋" w:eastAsia="仿宋" w:cs="仿宋"/>
          <w:sz w:val="32"/>
          <w:szCs w:val="32"/>
          <w:highlight w:val="none"/>
        </w:rPr>
        <w:t>员，在工作时间内必须统一身着保洁作业工作服、佩戴保洁的工号牌，着装整齐有序，严格遵守招标人之相关管理规定，对应的责任区域要相对固定，在工作时间内</w:t>
      </w:r>
      <w:r>
        <w:rPr>
          <w:rFonts w:hint="eastAsia" w:ascii="仿宋" w:hAnsi="仿宋" w:eastAsia="仿宋" w:cs="仿宋"/>
          <w:sz w:val="32"/>
          <w:szCs w:val="32"/>
          <w:highlight w:val="none"/>
          <w:lang w:val="en-US" w:eastAsia="zh-CN"/>
        </w:rPr>
        <w:t>无甲方通知或突发状况</w:t>
      </w:r>
      <w:r>
        <w:rPr>
          <w:rFonts w:ascii="仿宋" w:hAnsi="仿宋" w:eastAsia="仿宋" w:cs="仿宋"/>
          <w:sz w:val="32"/>
          <w:szCs w:val="32"/>
          <w:highlight w:val="none"/>
        </w:rPr>
        <w:t>不得随意离开其工作岗位。</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2）</w:t>
      </w:r>
      <w:r>
        <w:rPr>
          <w:rFonts w:hint="eastAsia" w:ascii="仿宋" w:hAnsi="仿宋" w:eastAsia="仿宋" w:cs="仿宋"/>
          <w:sz w:val="32"/>
          <w:szCs w:val="32"/>
          <w:highlight w:val="none"/>
        </w:rPr>
        <w:t>保洁主管及领班年龄要求</w:t>
      </w:r>
      <w:r>
        <w:rPr>
          <w:rFonts w:hint="eastAsia" w:ascii="仿宋" w:hAnsi="仿宋" w:eastAsia="仿宋" w:cs="仿宋"/>
          <w:sz w:val="32"/>
          <w:szCs w:val="32"/>
          <w:highlight w:val="none"/>
          <w:lang w:val="en-US" w:eastAsia="zh-CN"/>
        </w:rPr>
        <w:t>45</w:t>
      </w:r>
      <w:r>
        <w:rPr>
          <w:rFonts w:hint="eastAsia" w:ascii="仿宋" w:hAnsi="仿宋" w:eastAsia="仿宋" w:cs="仿宋"/>
          <w:sz w:val="32"/>
          <w:szCs w:val="32"/>
          <w:highlight w:val="none"/>
        </w:rPr>
        <w:t>周岁以内，有物业保洁领班工作经验，熟悉保洁作业流程、作业标准和品质管理，熟悉各类保洁器材和机具的操作、保养和维护，有较好团队管理能力，具有良好的沟通、协调及执行能力，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sz w:val="32"/>
          <w:szCs w:val="32"/>
          <w:highlight w:val="none"/>
          <w:lang w:val="en-US" w:eastAsia="zh-CN"/>
        </w:rPr>
        <w:t>熟练使用电脑及智能手机，</w:t>
      </w:r>
      <w:r>
        <w:rPr>
          <w:rFonts w:hint="eastAsia" w:ascii="仿宋" w:hAnsi="仿宋" w:eastAsia="仿宋" w:cs="仿宋"/>
          <w:sz w:val="32"/>
          <w:szCs w:val="32"/>
          <w:highlight w:val="none"/>
        </w:rPr>
        <w:t>需由甲方面试通过。</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t>保洁员要求</w:t>
      </w:r>
      <w:r>
        <w:rPr>
          <w:rFonts w:hint="eastAsia" w:ascii="仿宋" w:hAnsi="仿宋" w:eastAsia="仿宋" w:cs="仿宋"/>
          <w:sz w:val="32"/>
          <w:szCs w:val="32"/>
          <w:highlight w:val="none"/>
        </w:rPr>
        <w:t>平均</w:t>
      </w:r>
      <w:r>
        <w:rPr>
          <w:rFonts w:ascii="仿宋" w:hAnsi="仿宋" w:eastAsia="仿宋" w:cs="仿宋"/>
          <w:sz w:val="32"/>
          <w:szCs w:val="32"/>
          <w:highlight w:val="none"/>
        </w:rPr>
        <w:t>年龄</w:t>
      </w:r>
      <w:r>
        <w:rPr>
          <w:rFonts w:hint="eastAsia" w:ascii="仿宋" w:hAnsi="仿宋" w:eastAsia="仿宋" w:cs="仿宋"/>
          <w:sz w:val="32"/>
          <w:szCs w:val="32"/>
          <w:highlight w:val="none"/>
          <w:lang w:val="en-US" w:eastAsia="zh-CN"/>
        </w:rPr>
        <w:t>男60</w:t>
      </w:r>
      <w:r>
        <w:rPr>
          <w:rFonts w:hint="eastAsia" w:ascii="仿宋" w:hAnsi="仿宋" w:eastAsia="仿宋" w:cs="仿宋"/>
          <w:sz w:val="32"/>
          <w:szCs w:val="32"/>
          <w:highlight w:val="none"/>
        </w:rPr>
        <w:t>周岁以内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女55周岁以内</w:t>
      </w:r>
      <w:r>
        <w:rPr>
          <w:rFonts w:hint="eastAsia" w:ascii="仿宋" w:hAnsi="仿宋" w:eastAsia="仿宋" w:cs="仿宋"/>
          <w:sz w:val="32"/>
          <w:szCs w:val="32"/>
          <w:highlight w:val="none"/>
        </w:rPr>
        <w:t>，五官端正、身体健康，会讲普通话，会使用智能手机，具备清晰表达能力，有责任心，性格外向开朗，脾气温和，热情有朝气，工作积极主动，服从安排，执行力强，具有良好的服务意识和团队协作精神，有物业、家政保洁工作经验。其中要求至少有1名保洁员</w:t>
      </w:r>
      <w:r>
        <w:rPr>
          <w:rFonts w:ascii="仿宋" w:hAnsi="仿宋" w:eastAsia="仿宋" w:cs="仿宋"/>
          <w:sz w:val="32"/>
          <w:szCs w:val="32"/>
          <w:highlight w:val="none"/>
        </w:rPr>
        <w:t>能熟练驾驶洒水车、垃圾清运车等大中型专项作业车</w:t>
      </w:r>
      <w:r>
        <w:rPr>
          <w:rFonts w:hint="eastAsia" w:ascii="仿宋" w:hAnsi="仿宋" w:eastAsia="仿宋" w:cs="仿宋"/>
          <w:sz w:val="32"/>
          <w:szCs w:val="32"/>
          <w:highlight w:val="none"/>
        </w:rPr>
        <w:t>辆。如有业务开展需要，中标单位需按甲方要求数量提供临时保洁员，</w:t>
      </w:r>
      <w:r>
        <w:rPr>
          <w:rFonts w:ascii="仿宋" w:hAnsi="仿宋" w:eastAsia="仿宋" w:cs="仿宋"/>
          <w:sz w:val="32"/>
          <w:szCs w:val="32"/>
          <w:highlight w:val="none"/>
        </w:rPr>
        <w:t>年龄要求55</w:t>
      </w:r>
      <w:r>
        <w:rPr>
          <w:rFonts w:hint="eastAsia" w:ascii="仿宋" w:hAnsi="仿宋" w:eastAsia="仿宋" w:cs="仿宋"/>
          <w:sz w:val="32"/>
          <w:szCs w:val="32"/>
          <w:highlight w:val="none"/>
        </w:rPr>
        <w:t>周岁以内，五官端正、身体健康，会讲普通话，会使用智能手机，具备清晰表达能力，有责任心。</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3）项目人员配置</w:t>
      </w:r>
      <w:r>
        <w:rPr>
          <w:rFonts w:hint="eastAsia" w:ascii="仿宋" w:hAnsi="仿宋" w:eastAsia="仿宋" w:cs="仿宋"/>
          <w:sz w:val="32"/>
          <w:szCs w:val="32"/>
          <w:highlight w:val="none"/>
          <w:lang w:val="en-US" w:eastAsia="zh-CN"/>
        </w:rPr>
        <w:t>38</w:t>
      </w:r>
      <w:r>
        <w:rPr>
          <w:rFonts w:hint="eastAsia" w:ascii="仿宋" w:hAnsi="仿宋" w:eastAsia="仿宋" w:cs="仿宋"/>
          <w:sz w:val="32"/>
          <w:szCs w:val="32"/>
          <w:highlight w:val="none"/>
        </w:rPr>
        <w:t>人，具体岗位安排由甲方现场安排（详见保洁员工配置标准），招标人可根据工作量进行人员配置调整，中标人须无条件配合。保洁工作人员清洁工具材料应干净整洁，遵守甲方管理规定，不得随意丢放。如因业主布置需要，中标供应商应根据业主要求配置符合要求的临时保洁员。</w:t>
      </w:r>
    </w:p>
    <w:p>
      <w:pPr>
        <w:pStyle w:val="5"/>
        <w:rPr>
          <w:highlight w:val="none"/>
          <w:lang w:eastAsia="zh-CN"/>
        </w:rPr>
      </w:pPr>
    </w:p>
    <w:p>
      <w:pPr>
        <w:pStyle w:val="9"/>
        <w:tabs>
          <w:tab w:val="left" w:pos="709"/>
        </w:tabs>
        <w:spacing w:line="40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保洁配置标准</w:t>
      </w:r>
    </w:p>
    <w:tbl>
      <w:tblPr>
        <w:tblStyle w:val="17"/>
        <w:tblW w:w="0" w:type="auto"/>
        <w:tblInd w:w="0" w:type="dxa"/>
        <w:tblLayout w:type="fixed"/>
        <w:tblCellMar>
          <w:top w:w="15" w:type="dxa"/>
          <w:left w:w="15" w:type="dxa"/>
          <w:bottom w:w="15" w:type="dxa"/>
          <w:right w:w="15" w:type="dxa"/>
        </w:tblCellMar>
      </w:tblPr>
      <w:tblGrid>
        <w:gridCol w:w="2830"/>
        <w:gridCol w:w="1050"/>
        <w:gridCol w:w="2034"/>
        <w:gridCol w:w="3159"/>
      </w:tblGrid>
      <w:tr>
        <w:tblPrEx>
          <w:tblCellMar>
            <w:top w:w="15" w:type="dxa"/>
            <w:left w:w="15" w:type="dxa"/>
            <w:bottom w:w="15" w:type="dxa"/>
            <w:right w:w="15" w:type="dxa"/>
          </w:tblCellMar>
        </w:tblPrEx>
        <w:trPr>
          <w:trHeight w:val="490" w:hRule="atLeast"/>
        </w:trPr>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highlight w:val="none"/>
              </w:rPr>
            </w:pPr>
            <w:r>
              <w:rPr>
                <w:rFonts w:hint="eastAsia" w:ascii="仿宋" w:hAnsi="仿宋" w:eastAsia="仿宋" w:cs="仿宋"/>
                <w:b/>
                <w:kern w:val="0"/>
                <w:sz w:val="32"/>
                <w:szCs w:val="32"/>
                <w:highlight w:val="none"/>
              </w:rPr>
              <w:t>岗位</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highlight w:val="none"/>
              </w:rPr>
            </w:pPr>
            <w:r>
              <w:rPr>
                <w:rFonts w:hint="eastAsia" w:ascii="仿宋" w:hAnsi="仿宋" w:eastAsia="仿宋" w:cs="仿宋"/>
                <w:b/>
                <w:kern w:val="0"/>
                <w:sz w:val="32"/>
                <w:szCs w:val="32"/>
                <w:highlight w:val="none"/>
              </w:rPr>
              <w:t>人数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highlight w:val="none"/>
              </w:rPr>
            </w:pPr>
            <w:r>
              <w:rPr>
                <w:rFonts w:hint="eastAsia" w:ascii="仿宋" w:hAnsi="仿宋" w:eastAsia="仿宋" w:cs="仿宋"/>
                <w:b/>
                <w:kern w:val="0"/>
                <w:sz w:val="32"/>
                <w:szCs w:val="32"/>
                <w:highlight w:val="none"/>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highlight w:val="none"/>
              </w:rPr>
            </w:pPr>
            <w:r>
              <w:rPr>
                <w:rFonts w:hint="eastAsia" w:ascii="仿宋" w:hAnsi="仿宋" w:eastAsia="仿宋" w:cs="仿宋"/>
                <w:b/>
                <w:kern w:val="0"/>
                <w:sz w:val="32"/>
                <w:szCs w:val="32"/>
                <w:highlight w:val="none"/>
              </w:rPr>
              <w:t>备注</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highlight w:val="none"/>
              </w:rPr>
            </w:pPr>
            <w:r>
              <w:rPr>
                <w:rFonts w:hint="eastAsia" w:ascii="仿宋" w:hAnsi="仿宋" w:eastAsia="仿宋" w:cs="仿宋"/>
                <w:sz w:val="32"/>
                <w:szCs w:val="32"/>
                <w:highlight w:val="none"/>
              </w:rPr>
              <w:t>保洁主管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highlight w:val="none"/>
              </w:rPr>
            </w:pPr>
            <w:r>
              <w:rPr>
                <w:rFonts w:ascii="仿宋" w:hAnsi="仿宋" w:eastAsia="仿宋" w:cs="仿宋"/>
                <w:kern w:val="0"/>
                <w:sz w:val="32"/>
                <w:szCs w:val="32"/>
                <w:highlight w:val="none"/>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highlight w:val="none"/>
              </w:rPr>
            </w:pPr>
            <w:r>
              <w:rPr>
                <w:rFonts w:ascii="仿宋" w:hAnsi="仿宋" w:eastAsia="仿宋" w:cs="仿宋"/>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需由甲方面试</w:t>
            </w:r>
            <w:r>
              <w:rPr>
                <w:rFonts w:hint="eastAsia" w:ascii="仿宋" w:hAnsi="仿宋" w:eastAsia="仿宋" w:cs="仿宋"/>
                <w:kern w:val="0"/>
                <w:sz w:val="32"/>
                <w:szCs w:val="32"/>
                <w:highlight w:val="none"/>
                <w:lang w:val="en-US" w:eastAsia="zh-CN"/>
              </w:rPr>
              <w:t>7:00-11:30 14:00-17:30</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sz w:val="32"/>
                <w:szCs w:val="32"/>
                <w:highlight w:val="none"/>
              </w:rPr>
            </w:pPr>
            <w:r>
              <w:rPr>
                <w:rFonts w:hint="eastAsia" w:ascii="仿宋" w:hAnsi="仿宋" w:eastAsia="仿宋" w:cs="仿宋"/>
                <w:kern w:val="0"/>
                <w:sz w:val="32"/>
                <w:szCs w:val="32"/>
                <w:highlight w:val="none"/>
                <w:lang w:val="en-US" w:eastAsia="zh-CN"/>
              </w:rPr>
              <w:t>保洁领班</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highlight w:val="none"/>
              </w:rPr>
            </w:pPr>
            <w:r>
              <w:rPr>
                <w:rFonts w:ascii="仿宋" w:hAnsi="仿宋" w:eastAsia="仿宋" w:cs="仿宋"/>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7:00-11:30 14:00-17:30</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公区</w:t>
            </w:r>
            <w:r>
              <w:rPr>
                <w:rFonts w:hint="eastAsia" w:ascii="仿宋" w:hAnsi="仿宋" w:eastAsia="仿宋" w:cs="仿宋"/>
                <w:kern w:val="0"/>
                <w:sz w:val="32"/>
                <w:szCs w:val="32"/>
                <w:highlight w:val="none"/>
              </w:rPr>
              <w:t>保洁员</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7:00-11:30  14:00-17:30</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机动轮休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highlight w:val="none"/>
              </w:rPr>
            </w:pPr>
            <w:r>
              <w:rPr>
                <w:rFonts w:ascii="仿宋" w:hAnsi="仿宋" w:eastAsia="仿宋" w:cs="仿宋"/>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早班1人：</w:t>
            </w:r>
          </w:p>
          <w:p>
            <w:pPr>
              <w:widowControl/>
              <w:jc w:val="left"/>
              <w:textAlignment w:val="center"/>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7:00-11:30  14:00-17:30</w:t>
            </w:r>
          </w:p>
          <w:p>
            <w:pPr>
              <w:widowControl/>
              <w:jc w:val="left"/>
              <w:textAlignment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中班</w:t>
            </w:r>
            <w:r>
              <w:rPr>
                <w:rFonts w:hint="eastAsia" w:ascii="仿宋" w:hAnsi="仿宋" w:eastAsia="仿宋" w:cs="仿宋"/>
                <w:kern w:val="0"/>
                <w:sz w:val="32"/>
                <w:szCs w:val="32"/>
                <w:highlight w:val="none"/>
                <w:lang w:val="en-US" w:eastAsia="zh-CN"/>
              </w:rPr>
              <w:t>1人</w:t>
            </w:r>
            <w:r>
              <w:rPr>
                <w:rFonts w:hint="eastAsia" w:ascii="仿宋" w:hAnsi="仿宋" w:eastAsia="仿宋" w:cs="仿宋"/>
                <w:kern w:val="0"/>
                <w:sz w:val="32"/>
                <w:szCs w:val="32"/>
                <w:highlight w:val="none"/>
              </w:rPr>
              <w:t>10:00-19:00</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sz w:val="32"/>
                <w:szCs w:val="32"/>
                <w:highlight w:val="none"/>
              </w:rPr>
            </w:pPr>
            <w:r>
              <w:rPr>
                <w:rFonts w:hint="eastAsia" w:ascii="仿宋" w:hAnsi="仿宋" w:eastAsia="仿宋" w:cs="仿宋"/>
                <w:sz w:val="32"/>
                <w:szCs w:val="32"/>
                <w:highlight w:val="none"/>
                <w:lang w:val="en-US" w:eastAsia="zh-CN"/>
              </w:rPr>
              <w:t>企业内保</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sz w:val="32"/>
                <w:szCs w:val="32"/>
                <w:highlight w:val="none"/>
              </w:rPr>
            </w:pPr>
            <w:r>
              <w:rPr>
                <w:rFonts w:hint="eastAsia" w:ascii="仿宋" w:hAnsi="仿宋" w:eastAsia="仿宋" w:cs="仿宋"/>
                <w:kern w:val="0"/>
                <w:sz w:val="32"/>
                <w:szCs w:val="32"/>
                <w:highlight w:val="none"/>
              </w:rPr>
              <w:t>2</w:t>
            </w:r>
            <w:r>
              <w:rPr>
                <w:rFonts w:hint="eastAsia" w:ascii="仿宋" w:hAnsi="仿宋" w:eastAsia="仿宋" w:cs="仿宋"/>
                <w:kern w:val="0"/>
                <w:sz w:val="32"/>
                <w:szCs w:val="32"/>
                <w:highlight w:val="none"/>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highlight w:val="none"/>
              </w:rPr>
            </w:pPr>
            <w:r>
              <w:rPr>
                <w:rFonts w:ascii="仿宋" w:hAnsi="仿宋" w:eastAsia="仿宋" w:cs="仿宋"/>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sz w:val="32"/>
                <w:szCs w:val="32"/>
                <w:highlight w:val="none"/>
              </w:rPr>
            </w:pPr>
          </w:p>
        </w:tc>
      </w:tr>
      <w:tr>
        <w:tblPrEx>
          <w:tblCellMar>
            <w:top w:w="15" w:type="dxa"/>
            <w:left w:w="15" w:type="dxa"/>
            <w:bottom w:w="15" w:type="dxa"/>
            <w:right w:w="15" w:type="dxa"/>
          </w:tblCellMar>
        </w:tblPrEx>
        <w:trPr>
          <w:trHeight w:val="445"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highlight w:val="none"/>
              </w:rPr>
            </w:pPr>
            <w:r>
              <w:rPr>
                <w:rFonts w:hint="eastAsia" w:ascii="仿宋" w:hAnsi="仿宋" w:eastAsia="仿宋" w:cs="仿宋"/>
                <w:kern w:val="0"/>
                <w:sz w:val="32"/>
                <w:szCs w:val="32"/>
                <w:highlight w:val="none"/>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sz w:val="32"/>
                <w:szCs w:val="32"/>
                <w:highlight w:val="none"/>
              </w:rPr>
            </w:pPr>
            <w:r>
              <w:rPr>
                <w:rFonts w:hint="eastAsia" w:ascii="仿宋" w:hAnsi="仿宋" w:eastAsia="仿宋" w:cs="仿宋"/>
                <w:b/>
                <w:kern w:val="0"/>
                <w:sz w:val="32"/>
                <w:szCs w:val="32"/>
                <w:highlight w:val="none"/>
                <w:lang w:eastAsia="zh-CN"/>
              </w:rPr>
              <w:t>3</w:t>
            </w:r>
            <w:r>
              <w:rPr>
                <w:rFonts w:hint="eastAsia" w:ascii="仿宋" w:hAnsi="仿宋" w:eastAsia="仿宋" w:cs="仿宋"/>
                <w:b/>
                <w:kern w:val="0"/>
                <w:sz w:val="32"/>
                <w:szCs w:val="32"/>
                <w:highlight w:val="none"/>
                <w:lang w:val="en-US" w:eastAsia="zh-CN"/>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32"/>
                <w:szCs w:val="32"/>
                <w:highlight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sz w:val="32"/>
                <w:szCs w:val="32"/>
                <w:highlight w:val="none"/>
              </w:rPr>
            </w:pPr>
          </w:p>
        </w:tc>
      </w:tr>
    </w:tbl>
    <w:p>
      <w:pPr>
        <w:pStyle w:val="9"/>
        <w:tabs>
          <w:tab w:val="left" w:pos="709"/>
        </w:tabs>
        <w:spacing w:line="400" w:lineRule="exact"/>
        <w:rPr>
          <w:rFonts w:ascii="仿宋" w:hAnsi="仿宋" w:eastAsia="仿宋" w:cs="仿宋"/>
          <w:sz w:val="32"/>
          <w:szCs w:val="32"/>
          <w:highlight w:val="none"/>
        </w:rPr>
      </w:pPr>
    </w:p>
    <w:p>
      <w:pPr>
        <w:pStyle w:val="9"/>
        <w:tabs>
          <w:tab w:val="left" w:pos="709"/>
        </w:tabs>
        <w:spacing w:line="400" w:lineRule="exact"/>
        <w:jc w:val="center"/>
        <w:rPr>
          <w:rFonts w:hint="eastAsia" w:ascii="仿宋" w:hAnsi="仿宋" w:eastAsia="仿宋" w:cs="仿宋"/>
          <w:sz w:val="32"/>
          <w:szCs w:val="32"/>
          <w:highlight w:val="none"/>
        </w:rPr>
      </w:pPr>
    </w:p>
    <w:p>
      <w:pPr>
        <w:pStyle w:val="9"/>
        <w:tabs>
          <w:tab w:val="left" w:pos="709"/>
        </w:tabs>
        <w:spacing w:line="400" w:lineRule="exact"/>
        <w:jc w:val="center"/>
        <w:rPr>
          <w:rFonts w:hint="eastAsia" w:ascii="仿宋" w:hAnsi="仿宋" w:eastAsia="仿宋" w:cs="仿宋"/>
          <w:sz w:val="32"/>
          <w:szCs w:val="32"/>
          <w:highlight w:val="none"/>
        </w:rPr>
      </w:pPr>
    </w:p>
    <w:p>
      <w:pPr>
        <w:pStyle w:val="9"/>
        <w:tabs>
          <w:tab w:val="left" w:pos="709"/>
        </w:tabs>
        <w:spacing w:line="40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驻场清洁工具、物料及机械配备标准</w:t>
      </w:r>
    </w:p>
    <w:tbl>
      <w:tblPr>
        <w:tblStyle w:val="17"/>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720"/>
        <w:gridCol w:w="1180"/>
        <w:gridCol w:w="900"/>
        <w:gridCol w:w="94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序号</w:t>
            </w:r>
          </w:p>
        </w:tc>
        <w:tc>
          <w:tcPr>
            <w:tcW w:w="1614"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名称</w:t>
            </w:r>
          </w:p>
        </w:tc>
        <w:tc>
          <w:tcPr>
            <w:tcW w:w="1720"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品牌</w:t>
            </w:r>
          </w:p>
        </w:tc>
        <w:tc>
          <w:tcPr>
            <w:tcW w:w="1180"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规格型号</w:t>
            </w:r>
          </w:p>
        </w:tc>
        <w:tc>
          <w:tcPr>
            <w:tcW w:w="900"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单位</w:t>
            </w:r>
          </w:p>
        </w:tc>
        <w:tc>
          <w:tcPr>
            <w:tcW w:w="94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数量</w:t>
            </w: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05" w:type="dxa"/>
            <w:gridSpan w:val="7"/>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尘推</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美家日记</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60#</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套</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尘推罩</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美家日记</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60#</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条</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玻璃挂刀、涂水器</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UPIN</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35cm</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套</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w:t>
            </w:r>
          </w:p>
        </w:tc>
        <w:tc>
          <w:tcPr>
            <w:tcW w:w="1614"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伸缩杆</w:t>
            </w:r>
          </w:p>
        </w:tc>
        <w:tc>
          <w:tcPr>
            <w:tcW w:w="1720"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UPIN</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2.4米</w:t>
            </w:r>
          </w:p>
        </w:tc>
        <w:tc>
          <w:tcPr>
            <w:tcW w:w="900"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根</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ascii="仿宋" w:hAnsi="仿宋" w:eastAsia="仿宋" w:cs="仿宋"/>
                <w:sz w:val="32"/>
                <w:szCs w:val="32"/>
                <w:highlight w:val="none"/>
              </w:rPr>
            </w:pPr>
          </w:p>
        </w:tc>
        <w:tc>
          <w:tcPr>
            <w:tcW w:w="1614" w:type="dxa"/>
            <w:vMerge w:val="continue"/>
            <w:vAlign w:val="center"/>
          </w:tcPr>
          <w:p>
            <w:pPr>
              <w:jc w:val="center"/>
              <w:rPr>
                <w:rFonts w:ascii="仿宋" w:hAnsi="仿宋" w:eastAsia="仿宋" w:cs="仿宋"/>
                <w:sz w:val="32"/>
                <w:szCs w:val="32"/>
                <w:highlight w:val="none"/>
              </w:rPr>
            </w:pPr>
          </w:p>
        </w:tc>
        <w:tc>
          <w:tcPr>
            <w:tcW w:w="1720" w:type="dxa"/>
            <w:vMerge w:val="continue"/>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4.5米</w:t>
            </w:r>
          </w:p>
        </w:tc>
        <w:tc>
          <w:tcPr>
            <w:tcW w:w="900" w:type="dxa"/>
            <w:vMerge w:val="continue"/>
            <w:vAlign w:val="center"/>
          </w:tcPr>
          <w:p>
            <w:pPr>
              <w:jc w:val="center"/>
              <w:rPr>
                <w:rFonts w:ascii="仿宋" w:hAnsi="仿宋" w:eastAsia="仿宋" w:cs="仿宋"/>
                <w:sz w:val="32"/>
                <w:szCs w:val="32"/>
                <w:highlight w:val="none"/>
              </w:rPr>
            </w:pP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5" w:type="dxa"/>
            <w:vMerge w:val="continue"/>
            <w:vAlign w:val="center"/>
          </w:tcPr>
          <w:p>
            <w:pPr>
              <w:jc w:val="center"/>
              <w:rPr>
                <w:rFonts w:ascii="仿宋" w:hAnsi="仿宋" w:eastAsia="仿宋" w:cs="仿宋"/>
                <w:sz w:val="32"/>
                <w:szCs w:val="32"/>
                <w:highlight w:val="none"/>
              </w:rPr>
            </w:pPr>
          </w:p>
        </w:tc>
        <w:tc>
          <w:tcPr>
            <w:tcW w:w="1614" w:type="dxa"/>
            <w:vMerge w:val="continue"/>
            <w:vAlign w:val="center"/>
          </w:tcPr>
          <w:p>
            <w:pPr>
              <w:jc w:val="center"/>
              <w:rPr>
                <w:rFonts w:ascii="仿宋" w:hAnsi="仿宋" w:eastAsia="仿宋" w:cs="仿宋"/>
                <w:sz w:val="32"/>
                <w:szCs w:val="32"/>
                <w:highlight w:val="none"/>
              </w:rPr>
            </w:pPr>
          </w:p>
        </w:tc>
        <w:tc>
          <w:tcPr>
            <w:tcW w:w="1720" w:type="dxa"/>
            <w:vMerge w:val="continue"/>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8.5米</w:t>
            </w:r>
          </w:p>
        </w:tc>
        <w:tc>
          <w:tcPr>
            <w:tcW w:w="900" w:type="dxa"/>
            <w:vMerge w:val="continue"/>
            <w:vAlign w:val="center"/>
          </w:tcPr>
          <w:p>
            <w:pPr>
              <w:jc w:val="center"/>
              <w:rPr>
                <w:rFonts w:ascii="仿宋" w:hAnsi="仿宋" w:eastAsia="仿宋" w:cs="仿宋"/>
                <w:sz w:val="32"/>
                <w:szCs w:val="32"/>
                <w:highlight w:val="none"/>
              </w:rPr>
            </w:pP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胶水管</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紫馨花坊</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Φ25软管</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米</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6</w:t>
            </w:r>
          </w:p>
        </w:tc>
        <w:tc>
          <w:tcPr>
            <w:tcW w:w="1614"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人字梯</w:t>
            </w:r>
          </w:p>
        </w:tc>
        <w:tc>
          <w:tcPr>
            <w:tcW w:w="1720" w:type="dxa"/>
            <w:vMerge w:val="restart"/>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2..5米</w:t>
            </w:r>
          </w:p>
        </w:tc>
        <w:tc>
          <w:tcPr>
            <w:tcW w:w="900"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部</w:t>
            </w:r>
          </w:p>
        </w:tc>
        <w:tc>
          <w:tcPr>
            <w:tcW w:w="943" w:type="dxa"/>
            <w:vAlign w:val="center"/>
          </w:tcPr>
          <w:p>
            <w:pPr>
              <w:jc w:val="center"/>
              <w:rPr>
                <w:rFonts w:ascii="仿宋" w:hAnsi="仿宋" w:eastAsia="仿宋" w:cs="仿宋"/>
                <w:sz w:val="32"/>
                <w:szCs w:val="32"/>
                <w:highlight w:val="none"/>
              </w:rPr>
            </w:pPr>
          </w:p>
        </w:tc>
        <w:tc>
          <w:tcPr>
            <w:tcW w:w="2003" w:type="dxa"/>
            <w:vMerge w:val="restart"/>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用于高位清洁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5" w:type="dxa"/>
            <w:vMerge w:val="continue"/>
            <w:vAlign w:val="center"/>
          </w:tcPr>
          <w:p>
            <w:pPr>
              <w:jc w:val="center"/>
              <w:rPr>
                <w:rFonts w:ascii="仿宋" w:hAnsi="仿宋" w:eastAsia="仿宋" w:cs="仿宋"/>
                <w:sz w:val="32"/>
                <w:szCs w:val="32"/>
                <w:highlight w:val="none"/>
              </w:rPr>
            </w:pPr>
          </w:p>
        </w:tc>
        <w:tc>
          <w:tcPr>
            <w:tcW w:w="1614" w:type="dxa"/>
            <w:vMerge w:val="continue"/>
            <w:vAlign w:val="center"/>
          </w:tcPr>
          <w:p>
            <w:pPr>
              <w:jc w:val="center"/>
              <w:rPr>
                <w:rFonts w:ascii="仿宋" w:hAnsi="仿宋" w:eastAsia="仿宋" w:cs="仿宋"/>
                <w:sz w:val="32"/>
                <w:szCs w:val="32"/>
                <w:highlight w:val="none"/>
              </w:rPr>
            </w:pPr>
          </w:p>
        </w:tc>
        <w:tc>
          <w:tcPr>
            <w:tcW w:w="1720" w:type="dxa"/>
            <w:vMerge w:val="continue"/>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3.5米</w:t>
            </w:r>
          </w:p>
        </w:tc>
        <w:tc>
          <w:tcPr>
            <w:tcW w:w="900" w:type="dxa"/>
            <w:vMerge w:val="continue"/>
            <w:vAlign w:val="center"/>
          </w:tcPr>
          <w:p>
            <w:pPr>
              <w:jc w:val="center"/>
              <w:rPr>
                <w:rFonts w:ascii="仿宋" w:hAnsi="仿宋" w:eastAsia="仿宋" w:cs="仿宋"/>
                <w:sz w:val="32"/>
                <w:szCs w:val="32"/>
                <w:highlight w:val="none"/>
              </w:rPr>
            </w:pPr>
          </w:p>
        </w:tc>
        <w:tc>
          <w:tcPr>
            <w:tcW w:w="943" w:type="dxa"/>
            <w:vAlign w:val="center"/>
          </w:tcPr>
          <w:p>
            <w:pPr>
              <w:jc w:val="center"/>
              <w:rPr>
                <w:rFonts w:ascii="仿宋" w:hAnsi="仿宋" w:eastAsia="仿宋" w:cs="仿宋"/>
                <w:sz w:val="32"/>
                <w:szCs w:val="32"/>
                <w:highlight w:val="none"/>
              </w:rPr>
            </w:pPr>
          </w:p>
        </w:tc>
        <w:tc>
          <w:tcPr>
            <w:tcW w:w="2003" w:type="dxa"/>
            <w:vMerge w:val="continue"/>
            <w:vAlign w:val="center"/>
          </w:tcPr>
          <w:p>
            <w:pPr>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7</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拖线盘</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50米</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米</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8</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推水刮</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施达</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22寸</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9</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清洁布草车</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棠溪塘</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不锈钢折叠式</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10</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云石铲刀</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白云家</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5寸不锈钢</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11</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平板车</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新越昌晖</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47×73cm</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12</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工作指示牌</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妙管家</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A字警示牌</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不锈钢材质“小心地滑”10，“正在工作中”20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13</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地拖桶</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阿斯卡利</w:t>
            </w: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14</w:t>
            </w:r>
          </w:p>
        </w:tc>
        <w:tc>
          <w:tcPr>
            <w:tcW w:w="1614"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专用喷壶</w:t>
            </w:r>
          </w:p>
        </w:tc>
        <w:tc>
          <w:tcPr>
            <w:tcW w:w="1720" w:type="dxa"/>
            <w:vMerge w:val="restart"/>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美外</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250ml</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ascii="仿宋" w:hAnsi="仿宋" w:eastAsia="仿宋" w:cs="仿宋"/>
                <w:sz w:val="32"/>
                <w:szCs w:val="32"/>
                <w:highlight w:val="none"/>
              </w:rPr>
            </w:pPr>
          </w:p>
        </w:tc>
        <w:tc>
          <w:tcPr>
            <w:tcW w:w="1614" w:type="dxa"/>
            <w:vMerge w:val="continue"/>
            <w:vAlign w:val="center"/>
          </w:tcPr>
          <w:p>
            <w:pPr>
              <w:jc w:val="center"/>
              <w:rPr>
                <w:rFonts w:ascii="仿宋" w:hAnsi="仿宋" w:eastAsia="仿宋" w:cs="仿宋"/>
                <w:sz w:val="32"/>
                <w:szCs w:val="32"/>
                <w:highlight w:val="none"/>
              </w:rPr>
            </w:pPr>
          </w:p>
        </w:tc>
        <w:tc>
          <w:tcPr>
            <w:tcW w:w="1720" w:type="dxa"/>
            <w:vMerge w:val="continue"/>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800ml</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15</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大竹扫把</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敏程</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大竹</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把</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16</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胶扫把</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阿斯卡利</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塑料</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套</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17</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地拖</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把</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left"/>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18</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手刷</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威客</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连体去污多用硬毛清洁刷</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把</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19</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地刷</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苏利达</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尼龙硬毛地刷</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把</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pStyle w:val="5"/>
              <w:ind w:firstLine="320"/>
              <w:rPr>
                <w:rFonts w:ascii="仿宋" w:hAnsi="仿宋" w:eastAsia="仿宋" w:cs="仿宋"/>
                <w:kern w:val="2"/>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20</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厕刷</w:t>
            </w:r>
          </w:p>
        </w:tc>
        <w:tc>
          <w:tcPr>
            <w:tcW w:w="172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美丽雅</w:t>
            </w:r>
          </w:p>
        </w:tc>
        <w:tc>
          <w:tcPr>
            <w:tcW w:w="118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软毛</w:t>
            </w:r>
          </w:p>
        </w:tc>
        <w:tc>
          <w:tcPr>
            <w:tcW w:w="90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tcPr>
          <w:p>
            <w:pPr>
              <w:jc w:val="center"/>
              <w:rPr>
                <w:rFonts w:ascii="仿宋" w:hAnsi="仿宋" w:eastAsia="仿宋" w:cs="仿宋"/>
                <w:sz w:val="32"/>
                <w:szCs w:val="32"/>
                <w:highlight w:val="none"/>
              </w:rPr>
            </w:pPr>
          </w:p>
        </w:tc>
        <w:tc>
          <w:tcPr>
            <w:tcW w:w="2003" w:type="dxa"/>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21</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玻璃刮胶条</w:t>
            </w:r>
          </w:p>
        </w:tc>
        <w:tc>
          <w:tcPr>
            <w:tcW w:w="172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洁盟</w:t>
            </w:r>
          </w:p>
        </w:tc>
        <w:tc>
          <w:tcPr>
            <w:tcW w:w="118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35cm</w:t>
            </w:r>
          </w:p>
        </w:tc>
        <w:tc>
          <w:tcPr>
            <w:tcW w:w="90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套</w:t>
            </w:r>
          </w:p>
        </w:tc>
        <w:tc>
          <w:tcPr>
            <w:tcW w:w="943" w:type="dxa"/>
          </w:tcPr>
          <w:p>
            <w:pPr>
              <w:jc w:val="center"/>
              <w:rPr>
                <w:rFonts w:ascii="仿宋" w:hAnsi="仿宋" w:eastAsia="仿宋" w:cs="仿宋"/>
                <w:sz w:val="32"/>
                <w:szCs w:val="32"/>
                <w:highlight w:val="none"/>
              </w:rPr>
            </w:pPr>
          </w:p>
        </w:tc>
        <w:tc>
          <w:tcPr>
            <w:tcW w:w="2003" w:type="dxa"/>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22</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刀片</w:t>
            </w:r>
          </w:p>
        </w:tc>
        <w:tc>
          <w:tcPr>
            <w:tcW w:w="172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华言</w:t>
            </w:r>
          </w:p>
        </w:tc>
        <w:tc>
          <w:tcPr>
            <w:tcW w:w="118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10片/盒</w:t>
            </w:r>
          </w:p>
        </w:tc>
        <w:tc>
          <w:tcPr>
            <w:tcW w:w="90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盒</w:t>
            </w:r>
          </w:p>
        </w:tc>
        <w:tc>
          <w:tcPr>
            <w:tcW w:w="943" w:type="dxa"/>
          </w:tcPr>
          <w:p>
            <w:pPr>
              <w:jc w:val="center"/>
              <w:rPr>
                <w:rFonts w:ascii="仿宋" w:hAnsi="仿宋" w:eastAsia="仿宋" w:cs="仿宋"/>
                <w:sz w:val="32"/>
                <w:szCs w:val="32"/>
                <w:highlight w:val="none"/>
              </w:rPr>
            </w:pPr>
          </w:p>
        </w:tc>
        <w:tc>
          <w:tcPr>
            <w:tcW w:w="2003" w:type="dxa"/>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23</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橡胶手套</w:t>
            </w:r>
          </w:p>
        </w:tc>
        <w:tc>
          <w:tcPr>
            <w:tcW w:w="172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妙洁</w:t>
            </w:r>
          </w:p>
        </w:tc>
        <w:tc>
          <w:tcPr>
            <w:tcW w:w="118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橡胶（银山）</w:t>
            </w:r>
          </w:p>
        </w:tc>
        <w:tc>
          <w:tcPr>
            <w:tcW w:w="90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双</w:t>
            </w:r>
          </w:p>
        </w:tc>
        <w:tc>
          <w:tcPr>
            <w:tcW w:w="943" w:type="dxa"/>
          </w:tcPr>
          <w:p>
            <w:pPr>
              <w:jc w:val="center"/>
              <w:rPr>
                <w:rFonts w:ascii="仿宋" w:hAnsi="仿宋" w:eastAsia="仿宋" w:cs="仿宋"/>
                <w:sz w:val="32"/>
                <w:szCs w:val="32"/>
                <w:highlight w:val="none"/>
              </w:rPr>
            </w:pPr>
          </w:p>
        </w:tc>
        <w:tc>
          <w:tcPr>
            <w:tcW w:w="2003" w:type="dxa"/>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24</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线手套</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线元素</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纱线</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双</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25</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专用抹布</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阿斯卡利</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微纤（普通）30*70</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块</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绿色30，蓝色30，褐色50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26</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百洁布</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雅洁</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5*10*0.8cm</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块</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27</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钢丝球</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美丽雅</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大号/5个/条</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条</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28</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垃圾袋（大）</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京惠思创或同级别</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120*140</w:t>
            </w:r>
          </w:p>
          <w:p>
            <w:pPr>
              <w:pStyle w:val="5"/>
              <w:rPr>
                <w:rFonts w:ascii="仿宋" w:hAnsi="仿宋" w:eastAsia="仿宋" w:cs="仿宋"/>
                <w:kern w:val="2"/>
                <w:sz w:val="32"/>
                <w:szCs w:val="32"/>
                <w:highlight w:val="none"/>
                <w:lang w:eastAsia="zh-CN"/>
              </w:rPr>
            </w:pPr>
            <w:r>
              <w:rPr>
                <w:rFonts w:hint="eastAsia" w:ascii="仿宋" w:hAnsi="仿宋" w:eastAsia="仿宋" w:cs="仿宋"/>
                <w:kern w:val="2"/>
                <w:sz w:val="32"/>
                <w:szCs w:val="32"/>
                <w:highlight w:val="none"/>
                <w:lang w:eastAsia="zh-CN"/>
              </w:rPr>
              <w:t>50只/扎</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扎</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29</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垃圾袋（中）</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京惠思创或同级别</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 xml:space="preserve">70*80  </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t>50只/扎</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扎</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30</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垃圾袋（小）</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京惠思创或同级别</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45*55</w:t>
            </w:r>
          </w:p>
          <w:p>
            <w:pPr>
              <w:pStyle w:val="5"/>
              <w:rPr>
                <w:rFonts w:ascii="仿宋" w:hAnsi="仿宋" w:eastAsia="仿宋" w:cs="仿宋"/>
                <w:kern w:val="2"/>
                <w:sz w:val="32"/>
                <w:szCs w:val="32"/>
                <w:highlight w:val="none"/>
                <w:lang w:eastAsia="zh-CN"/>
              </w:rPr>
            </w:pPr>
            <w:r>
              <w:rPr>
                <w:rFonts w:hint="eastAsia" w:ascii="仿宋" w:hAnsi="仿宋" w:eastAsia="仿宋" w:cs="仿宋"/>
                <w:kern w:val="2"/>
                <w:sz w:val="32"/>
                <w:szCs w:val="32"/>
                <w:highlight w:val="none"/>
                <w:lang w:eastAsia="zh-CN"/>
              </w:rPr>
              <w:t>50只/扎</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扎</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31</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雨鞋</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回力</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黑色中筒</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双</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32</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雨衣</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多美亿</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长款连体</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33</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夹子</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杭泰</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不锈钢环卫垃圾夹</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34</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货架</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全奥</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1.24M*4层</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35</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全能清洁水</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全能</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全能/1加仑</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36</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不锈钢光亮剂</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高登威</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高登威/1加仑</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37</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洁厕剂</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高登威</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高登威/1加仑</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38</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玻璃清洁剂</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高登威</w:t>
            </w:r>
          </w:p>
        </w:tc>
        <w:tc>
          <w:tcPr>
            <w:tcW w:w="1180" w:type="dxa"/>
            <w:vAlign w:val="center"/>
          </w:tcPr>
          <w:p>
            <w:pPr>
              <w:rPr>
                <w:rFonts w:ascii="仿宋" w:hAnsi="仿宋" w:eastAsia="仿宋" w:cs="仿宋"/>
                <w:sz w:val="32"/>
                <w:szCs w:val="32"/>
                <w:highlight w:val="none"/>
              </w:rPr>
            </w:pPr>
            <w:r>
              <w:rPr>
                <w:rFonts w:hint="eastAsia" w:ascii="仿宋" w:hAnsi="仿宋" w:eastAsia="仿宋" w:cs="仿宋"/>
                <w:sz w:val="32"/>
                <w:szCs w:val="32"/>
                <w:highlight w:val="none"/>
              </w:rPr>
              <w:t>高登威/2加仑</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39</w:t>
            </w:r>
          </w:p>
        </w:tc>
        <w:tc>
          <w:tcPr>
            <w:tcW w:w="1614" w:type="dxa"/>
            <w:vAlign w:val="center"/>
          </w:tcPr>
          <w:p>
            <w:pPr>
              <w:jc w:val="center"/>
              <w:rPr>
                <w:rFonts w:ascii="仿宋" w:hAnsi="仿宋" w:eastAsia="仿宋" w:cs="仿宋"/>
                <w:sz w:val="32"/>
                <w:szCs w:val="32"/>
                <w:highlight w:val="none"/>
              </w:rPr>
            </w:pPr>
            <w:r>
              <w:rPr>
                <w:rFonts w:ascii="仿宋" w:hAnsi="仿宋" w:eastAsia="仿宋" w:cs="仿宋"/>
                <w:sz w:val="32"/>
                <w:szCs w:val="32"/>
                <w:highlight w:val="none"/>
              </w:rPr>
              <w:t>除胶剂</w:t>
            </w:r>
          </w:p>
        </w:tc>
        <w:tc>
          <w:tcPr>
            <w:tcW w:w="1720" w:type="dxa"/>
            <w:vAlign w:val="center"/>
          </w:tcPr>
          <w:p>
            <w:pPr>
              <w:jc w:val="center"/>
              <w:rPr>
                <w:rFonts w:ascii="仿宋" w:hAnsi="仿宋" w:eastAsia="仿宋" w:cs="仿宋"/>
                <w:sz w:val="32"/>
                <w:szCs w:val="32"/>
                <w:highlight w:val="none"/>
              </w:rPr>
            </w:pPr>
            <w:r>
              <w:rPr>
                <w:rFonts w:ascii="仿宋" w:hAnsi="仿宋" w:eastAsia="仿宋" w:cs="仿宋"/>
                <w:sz w:val="32"/>
                <w:szCs w:val="32"/>
                <w:highlight w:val="none"/>
              </w:rPr>
              <w:t>保赐利</w:t>
            </w:r>
          </w:p>
        </w:tc>
        <w:tc>
          <w:tcPr>
            <w:tcW w:w="1180" w:type="dxa"/>
            <w:vAlign w:val="center"/>
          </w:tcPr>
          <w:p>
            <w:pPr>
              <w:jc w:val="center"/>
              <w:rPr>
                <w:rFonts w:ascii="仿宋" w:hAnsi="仿宋" w:eastAsia="仿宋" w:cs="仿宋"/>
                <w:sz w:val="32"/>
                <w:szCs w:val="32"/>
                <w:highlight w:val="none"/>
              </w:rPr>
            </w:pPr>
            <w:r>
              <w:rPr>
                <w:rFonts w:ascii="仿宋" w:hAnsi="仿宋" w:eastAsia="仿宋" w:cs="仿宋"/>
                <w:sz w:val="32"/>
                <w:szCs w:val="32"/>
                <w:highlight w:val="none"/>
              </w:rPr>
              <w:t>450ML</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40</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祛渍剂</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常规品牌</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300ML</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41</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84消毒液</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威猛先生</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500g</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42</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洗衣粉</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汰渍</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20KG</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袋</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43</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祛污粉</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龙安</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500g</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包</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44</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化油剂</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康雅</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3.78升/桶</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45</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高空作业安全装备</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首盾</w:t>
            </w: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套</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46</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双面玻璃刮</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47</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单面刮玻器</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48</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不锈钢清洁剂</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加仑</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49</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静电吸附剂</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加仑</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50</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扫把簸箕</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套</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51</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空气清新剂</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支</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52</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漂白水</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瓶</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53</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毛套</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54</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T杆</w:t>
            </w:r>
          </w:p>
        </w:tc>
        <w:tc>
          <w:tcPr>
            <w:tcW w:w="1720" w:type="dxa"/>
            <w:vAlign w:val="center"/>
          </w:tcPr>
          <w:p>
            <w:pPr>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个</w:t>
            </w:r>
          </w:p>
        </w:tc>
        <w:tc>
          <w:tcPr>
            <w:tcW w:w="943" w:type="dxa"/>
            <w:vAlign w:val="center"/>
          </w:tcPr>
          <w:p>
            <w:pPr>
              <w:jc w:val="center"/>
              <w:rPr>
                <w:rFonts w:ascii="仿宋" w:hAnsi="仿宋" w:eastAsia="仿宋" w:cs="仿宋"/>
                <w:sz w:val="32"/>
                <w:szCs w:val="32"/>
                <w:highlight w:val="none"/>
              </w:rPr>
            </w:pP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05" w:type="dxa"/>
            <w:gridSpan w:val="7"/>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5" w:type="dxa"/>
            <w:gridSpan w:val="7"/>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高压水枪机</w:t>
            </w:r>
          </w:p>
        </w:tc>
        <w:tc>
          <w:tcPr>
            <w:tcW w:w="1720" w:type="dxa"/>
            <w:vAlign w:val="center"/>
          </w:tcPr>
          <w:p>
            <w:pPr>
              <w:tabs>
                <w:tab w:val="left" w:pos="2160"/>
              </w:tabs>
              <w:adjustRightInd w:val="0"/>
              <w:snapToGrid w:val="0"/>
              <w:spacing w:line="240" w:lineRule="atLeast"/>
              <w:jc w:val="center"/>
              <w:rPr>
                <w:rFonts w:ascii="仿宋" w:hAnsi="仿宋" w:eastAsia="仿宋" w:cs="仿宋"/>
                <w:sz w:val="32"/>
                <w:szCs w:val="32"/>
                <w:highlight w:val="none"/>
              </w:rPr>
            </w:pPr>
            <w:r>
              <w:rPr>
                <w:rFonts w:hint="eastAsia" w:ascii="仿宋" w:hAnsi="仿宋" w:eastAsia="仿宋" w:cs="仿宋"/>
                <w:sz w:val="32"/>
                <w:szCs w:val="32"/>
                <w:highlight w:val="none"/>
              </w:rPr>
              <w:t>常规</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3kw220V</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台</w:t>
            </w:r>
          </w:p>
        </w:tc>
        <w:tc>
          <w:tcPr>
            <w:tcW w:w="943"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w:t>
            </w:r>
          </w:p>
        </w:tc>
        <w:tc>
          <w:tcPr>
            <w:tcW w:w="2003" w:type="dxa"/>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70升吸尘、吸水器</w:t>
            </w:r>
          </w:p>
        </w:tc>
        <w:tc>
          <w:tcPr>
            <w:tcW w:w="1720" w:type="dxa"/>
            <w:vAlign w:val="center"/>
          </w:tcPr>
          <w:p>
            <w:pPr>
              <w:tabs>
                <w:tab w:val="left" w:pos="2160"/>
              </w:tabs>
              <w:adjustRightInd w:val="0"/>
              <w:snapToGrid w:val="0"/>
              <w:spacing w:line="240" w:lineRule="atLeast"/>
              <w:jc w:val="center"/>
              <w:rPr>
                <w:rFonts w:ascii="仿宋" w:hAnsi="仿宋" w:eastAsia="仿宋" w:cs="仿宋"/>
                <w:sz w:val="32"/>
                <w:szCs w:val="32"/>
                <w:highlight w:val="none"/>
              </w:rPr>
            </w:pPr>
            <w:r>
              <w:rPr>
                <w:rFonts w:hint="eastAsia" w:ascii="仿宋" w:hAnsi="仿宋" w:eastAsia="仿宋" w:cs="仿宋"/>
                <w:sz w:val="32"/>
                <w:szCs w:val="32"/>
                <w:highlight w:val="none"/>
              </w:rPr>
              <w:t>白云</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BF502</w:t>
            </w:r>
          </w:p>
        </w:tc>
        <w:tc>
          <w:tcPr>
            <w:tcW w:w="900" w:type="dxa"/>
          </w:tcPr>
          <w:p>
            <w:pPr>
              <w:spacing w:line="72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台</w:t>
            </w:r>
          </w:p>
        </w:tc>
        <w:tc>
          <w:tcPr>
            <w:tcW w:w="943"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w:t>
            </w:r>
          </w:p>
        </w:tc>
        <w:tc>
          <w:tcPr>
            <w:tcW w:w="2003" w:type="dxa"/>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3</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落叶吹风机</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汽油机</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DUB362PG2</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台</w:t>
            </w:r>
          </w:p>
        </w:tc>
        <w:tc>
          <w:tcPr>
            <w:tcW w:w="943"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w:t>
            </w:r>
          </w:p>
        </w:tc>
        <w:tc>
          <w:tcPr>
            <w:tcW w:w="2003" w:type="dxa"/>
            <w:vAlign w:val="center"/>
          </w:tcPr>
          <w:p>
            <w:pPr>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清洁推车</w:t>
            </w:r>
          </w:p>
        </w:tc>
        <w:tc>
          <w:tcPr>
            <w:tcW w:w="1720" w:type="dxa"/>
            <w:vAlign w:val="center"/>
          </w:tcPr>
          <w:p>
            <w:pPr>
              <w:rPr>
                <w:rFonts w:ascii="仿宋" w:hAnsi="仿宋" w:eastAsia="仿宋" w:cs="仿宋"/>
                <w:sz w:val="32"/>
                <w:szCs w:val="32"/>
                <w:highlight w:val="none"/>
              </w:rPr>
            </w:pPr>
            <w:r>
              <w:rPr>
                <w:rFonts w:hint="eastAsia" w:ascii="仿宋" w:hAnsi="仿宋" w:eastAsia="仿宋" w:cs="仿宋"/>
                <w:sz w:val="32"/>
                <w:szCs w:val="32"/>
                <w:highlight w:val="none"/>
              </w:rPr>
              <w:t>白云或同等品牌</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四轮</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辆</w:t>
            </w:r>
          </w:p>
        </w:tc>
        <w:tc>
          <w:tcPr>
            <w:tcW w:w="943"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18</w:t>
            </w: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用于现场清洁时放置工具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5</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电动垃圾清运车</w:t>
            </w:r>
          </w:p>
        </w:tc>
        <w:tc>
          <w:tcPr>
            <w:tcW w:w="172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常规品牌</w:t>
            </w: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4桶60V45A</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辆</w:t>
            </w:r>
          </w:p>
        </w:tc>
        <w:tc>
          <w:tcPr>
            <w:tcW w:w="943"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w:t>
            </w: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用于垃圾清运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6</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双泵高压电动雾化喷雾器</w:t>
            </w:r>
          </w:p>
        </w:tc>
        <w:tc>
          <w:tcPr>
            <w:tcW w:w="1720" w:type="dxa"/>
            <w:vAlign w:val="center"/>
          </w:tcPr>
          <w:p>
            <w:pPr>
              <w:tabs>
                <w:tab w:val="left" w:pos="2160"/>
              </w:tabs>
              <w:adjustRightInd w:val="0"/>
              <w:snapToGrid w:val="0"/>
              <w:spacing w:line="240" w:lineRule="atLeast"/>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16L</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台</w:t>
            </w:r>
          </w:p>
        </w:tc>
        <w:tc>
          <w:tcPr>
            <w:tcW w:w="943"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2</w:t>
            </w:r>
          </w:p>
        </w:tc>
        <w:tc>
          <w:tcPr>
            <w:tcW w:w="2003" w:type="dxa"/>
            <w:vAlign w:val="center"/>
          </w:tcPr>
          <w:p>
            <w:pPr>
              <w:spacing w:line="360" w:lineRule="auto"/>
              <w:jc w:val="cente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ascii="仿宋" w:hAnsi="仿宋" w:eastAsia="仿宋" w:cs="仿宋"/>
                <w:sz w:val="32"/>
                <w:szCs w:val="32"/>
                <w:highlight w:val="none"/>
              </w:rPr>
            </w:pPr>
            <w:r>
              <w:rPr>
                <w:rFonts w:hint="eastAsia" w:ascii="仿宋" w:hAnsi="仿宋" w:eastAsia="仿宋" w:cs="仿宋"/>
                <w:sz w:val="32"/>
                <w:szCs w:val="32"/>
                <w:highlight w:val="none"/>
              </w:rPr>
              <w:t>7</w:t>
            </w:r>
          </w:p>
        </w:tc>
        <w:tc>
          <w:tcPr>
            <w:tcW w:w="1614"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手动操作洗地机</w:t>
            </w:r>
          </w:p>
        </w:tc>
        <w:tc>
          <w:tcPr>
            <w:tcW w:w="1720" w:type="dxa"/>
            <w:vAlign w:val="center"/>
          </w:tcPr>
          <w:p>
            <w:pPr>
              <w:tabs>
                <w:tab w:val="left" w:pos="2160"/>
              </w:tabs>
              <w:adjustRightInd w:val="0"/>
              <w:snapToGrid w:val="0"/>
              <w:spacing w:line="240" w:lineRule="atLeast"/>
              <w:jc w:val="center"/>
              <w:rPr>
                <w:rFonts w:ascii="仿宋" w:hAnsi="仿宋" w:eastAsia="仿宋" w:cs="仿宋"/>
                <w:sz w:val="32"/>
                <w:szCs w:val="32"/>
                <w:highlight w:val="none"/>
              </w:rPr>
            </w:pPr>
          </w:p>
        </w:tc>
        <w:tc>
          <w:tcPr>
            <w:tcW w:w="1180" w:type="dxa"/>
            <w:vAlign w:val="center"/>
          </w:tcPr>
          <w:p>
            <w:pPr>
              <w:jc w:val="center"/>
              <w:rPr>
                <w:rFonts w:ascii="仿宋" w:hAnsi="仿宋" w:eastAsia="仿宋" w:cs="仿宋"/>
                <w:sz w:val="32"/>
                <w:szCs w:val="32"/>
                <w:highlight w:val="none"/>
              </w:rPr>
            </w:pPr>
            <w:r>
              <w:rPr>
                <w:rFonts w:ascii="仿宋" w:hAnsi="仿宋" w:eastAsia="仿宋" w:cs="仿宋"/>
                <w:sz w:val="32"/>
                <w:szCs w:val="32"/>
                <w:highlight w:val="none"/>
              </w:rPr>
              <w:t>杨子YZ-X2</w:t>
            </w:r>
          </w:p>
        </w:tc>
        <w:tc>
          <w:tcPr>
            <w:tcW w:w="900"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台</w:t>
            </w:r>
          </w:p>
        </w:tc>
        <w:tc>
          <w:tcPr>
            <w:tcW w:w="943" w:type="dxa"/>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1</w:t>
            </w:r>
          </w:p>
        </w:tc>
        <w:tc>
          <w:tcPr>
            <w:tcW w:w="2003" w:type="dxa"/>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用于地面清洁、地毯清洗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5" w:type="dxa"/>
            <w:gridSpan w:val="7"/>
            <w:vAlign w:val="center"/>
          </w:tcPr>
          <w:p>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说明：根据实际补充</w:t>
            </w:r>
          </w:p>
          <w:p>
            <w:pPr>
              <w:pStyle w:val="5"/>
              <w:rPr>
                <w:rFonts w:ascii="仿宋" w:hAnsi="仿宋" w:eastAsia="仿宋" w:cs="仿宋"/>
                <w:kern w:val="2"/>
                <w:sz w:val="32"/>
                <w:szCs w:val="32"/>
                <w:highlight w:val="none"/>
                <w:lang w:eastAsia="zh-CN"/>
              </w:rPr>
            </w:pPr>
            <w:r>
              <w:rPr>
                <w:rFonts w:hint="eastAsia" w:ascii="仿宋" w:hAnsi="仿宋" w:eastAsia="仿宋" w:cs="仿宋"/>
                <w:kern w:val="2"/>
                <w:sz w:val="32"/>
                <w:szCs w:val="32"/>
                <w:highlight w:val="none"/>
                <w:lang w:eastAsia="zh-CN"/>
              </w:rPr>
              <w:t>备注：包括单部限于上述种类物品,易耗品以现场实际用量为准，库存量不低于10%，不得出现缺货断货情况，影响日常清洁</w:t>
            </w:r>
          </w:p>
        </w:tc>
      </w:tr>
    </w:tbl>
    <w:p>
      <w:pPr>
        <w:pStyle w:val="9"/>
        <w:tabs>
          <w:tab w:val="left" w:pos="709"/>
        </w:tabs>
        <w:spacing w:line="400" w:lineRule="exact"/>
        <w:jc w:val="center"/>
        <w:rPr>
          <w:rFonts w:ascii="仿宋" w:hAnsi="仿宋" w:eastAsia="仿宋" w:cs="仿宋"/>
          <w:sz w:val="32"/>
          <w:szCs w:val="32"/>
          <w:highlight w:val="none"/>
        </w:rPr>
      </w:pPr>
    </w:p>
    <w:p>
      <w:p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ascii="仿宋" w:hAnsi="仿宋" w:eastAsia="仿宋" w:cs="仿宋"/>
          <w:sz w:val="32"/>
          <w:szCs w:val="32"/>
          <w:highlight w:val="none"/>
        </w:rPr>
        <w:t>4）保洁公司须</w:t>
      </w:r>
      <w:r>
        <w:rPr>
          <w:rFonts w:hint="eastAsia" w:ascii="仿宋" w:hAnsi="仿宋" w:eastAsia="仿宋" w:cs="仿宋"/>
          <w:sz w:val="32"/>
          <w:szCs w:val="32"/>
          <w:highlight w:val="none"/>
          <w:lang w:val="en-US" w:eastAsia="zh-CN"/>
        </w:rPr>
        <w:t>对新入职人员进行岗前培训，同时</w:t>
      </w:r>
      <w:r>
        <w:rPr>
          <w:rFonts w:ascii="仿宋" w:hAnsi="仿宋" w:eastAsia="仿宋" w:cs="仿宋"/>
          <w:sz w:val="32"/>
          <w:szCs w:val="32"/>
          <w:highlight w:val="none"/>
        </w:rPr>
        <w:t>指派专业人员定期（每月不少于1次）对作业人员进行就业指导培训，加强清洁保养作业技能，科学清洁保养，避免</w:t>
      </w:r>
      <w:r>
        <w:rPr>
          <w:rFonts w:hint="eastAsia" w:ascii="仿宋" w:hAnsi="仿宋" w:eastAsia="仿宋" w:cs="仿宋"/>
          <w:sz w:val="32"/>
          <w:szCs w:val="32"/>
          <w:highlight w:val="none"/>
        </w:rPr>
        <w:t>场地</w:t>
      </w:r>
      <w:r>
        <w:rPr>
          <w:rFonts w:ascii="仿宋" w:hAnsi="仿宋" w:eastAsia="仿宋" w:cs="仿宋"/>
          <w:sz w:val="32"/>
          <w:szCs w:val="32"/>
          <w:highlight w:val="none"/>
        </w:rPr>
        <w:t>、设施设备二次污染或损坏。</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5）每天早上</w:t>
      </w:r>
      <w:r>
        <w:rPr>
          <w:rFonts w:hint="eastAsia" w:ascii="仿宋" w:hAnsi="仿宋" w:eastAsia="仿宋" w:cs="仿宋"/>
          <w:sz w:val="32"/>
          <w:szCs w:val="32"/>
          <w:highlight w:val="none"/>
        </w:rPr>
        <w:t>优先完成大堂、</w:t>
      </w:r>
      <w:r>
        <w:rPr>
          <w:rFonts w:ascii="仿宋" w:hAnsi="仿宋" w:eastAsia="仿宋" w:cs="仿宋"/>
          <w:sz w:val="32"/>
          <w:szCs w:val="32"/>
          <w:highlight w:val="none"/>
        </w:rPr>
        <w:t>楼层、</w:t>
      </w:r>
      <w:r>
        <w:rPr>
          <w:rFonts w:hint="eastAsia" w:ascii="仿宋" w:hAnsi="仿宋" w:eastAsia="仿宋" w:cs="仿宋"/>
          <w:sz w:val="32"/>
          <w:szCs w:val="32"/>
          <w:highlight w:val="none"/>
          <w:lang w:val="en-US" w:eastAsia="zh-CN"/>
        </w:rPr>
        <w:t>贵宾通道、</w:t>
      </w:r>
      <w:r>
        <w:rPr>
          <w:rFonts w:ascii="仿宋" w:hAnsi="仿宋" w:eastAsia="仿宋" w:cs="仿宋"/>
          <w:sz w:val="32"/>
          <w:szCs w:val="32"/>
          <w:highlight w:val="none"/>
        </w:rPr>
        <w:t>地下室</w:t>
      </w:r>
      <w:r>
        <w:rPr>
          <w:rFonts w:hint="eastAsia" w:ascii="仿宋" w:hAnsi="仿宋" w:eastAsia="仿宋" w:cs="仿宋"/>
          <w:sz w:val="32"/>
          <w:szCs w:val="32"/>
          <w:highlight w:val="none"/>
        </w:rPr>
        <w:t>等地面清洁、卫生间、电梯卫生、玻璃护栏、大门等区域卫生清洁工作。</w:t>
      </w:r>
      <w:r>
        <w:rPr>
          <w:rFonts w:hint="eastAsia" w:ascii="仿宋" w:hAnsi="仿宋" w:eastAsia="仿宋" w:cs="仿宋"/>
          <w:sz w:val="32"/>
          <w:szCs w:val="32"/>
          <w:highlight w:val="none"/>
          <w:lang w:val="en-US" w:eastAsia="zh-CN"/>
        </w:rPr>
        <w:t>每半个月对小堂、大堂雨棚进行一次清洗，</w:t>
      </w:r>
      <w:r>
        <w:rPr>
          <w:rFonts w:hint="eastAsia" w:ascii="仿宋" w:hAnsi="仿宋" w:eastAsia="仿宋" w:cs="仿宋"/>
          <w:sz w:val="32"/>
          <w:szCs w:val="32"/>
          <w:highlight w:val="none"/>
        </w:rPr>
        <w:t>如因岗位工作在规定时间内未完成的，需延长工作时长，保洁员工要服从安排，不得推脱，招标人无需额外支出费用。</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6）</w:t>
      </w:r>
      <w:r>
        <w:rPr>
          <w:rFonts w:hint="eastAsia" w:ascii="仿宋" w:hAnsi="仿宋" w:eastAsia="仿宋" w:cs="仿宋"/>
          <w:sz w:val="32"/>
          <w:szCs w:val="32"/>
          <w:highlight w:val="none"/>
        </w:rPr>
        <w:t>保洁员工</w:t>
      </w:r>
      <w:r>
        <w:rPr>
          <w:rFonts w:ascii="仿宋" w:hAnsi="仿宋" w:eastAsia="仿宋" w:cs="仿宋"/>
          <w:sz w:val="32"/>
          <w:szCs w:val="32"/>
          <w:highlight w:val="none"/>
        </w:rPr>
        <w:t>8</w:t>
      </w:r>
      <w:r>
        <w:rPr>
          <w:rFonts w:hint="eastAsia" w:ascii="仿宋" w:hAnsi="仿宋" w:eastAsia="仿宋" w:cs="仿宋"/>
          <w:sz w:val="32"/>
          <w:szCs w:val="32"/>
          <w:highlight w:val="none"/>
        </w:rPr>
        <w:t>小时工作制，具体时间</w:t>
      </w:r>
      <w:r>
        <w:rPr>
          <w:rFonts w:ascii="仿宋" w:hAnsi="仿宋" w:eastAsia="仿宋" w:cs="仿宋"/>
          <w:sz w:val="32"/>
          <w:szCs w:val="32"/>
          <w:highlight w:val="none"/>
        </w:rPr>
        <w:t>以甲方通知为准</w:t>
      </w:r>
      <w:r>
        <w:rPr>
          <w:rFonts w:hint="eastAsia" w:ascii="仿宋" w:hAnsi="仿宋" w:eastAsia="仿宋" w:cs="仿宋"/>
          <w:sz w:val="32"/>
          <w:szCs w:val="32"/>
          <w:highlight w:val="none"/>
        </w:rPr>
        <w:t>，每周休息一天，如遇法定节假日按招标人工作时间调整人员数量，招标人无需另行支付费用。</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7）保洁须配合完成按照《厦门经济特区生活垃圾分类管理办法》对垃圾进行分类收集</w:t>
      </w:r>
      <w:r>
        <w:rPr>
          <w:rFonts w:hint="eastAsia" w:ascii="仿宋" w:hAnsi="仿宋" w:eastAsia="仿宋" w:cs="仿宋"/>
          <w:sz w:val="32"/>
          <w:szCs w:val="32"/>
          <w:highlight w:val="none"/>
        </w:rPr>
        <w:t>等</w:t>
      </w:r>
      <w:r>
        <w:rPr>
          <w:rFonts w:ascii="仿宋" w:hAnsi="仿宋" w:eastAsia="仿宋" w:cs="仿宋"/>
          <w:sz w:val="32"/>
          <w:szCs w:val="32"/>
          <w:highlight w:val="none"/>
        </w:rPr>
        <w:t>工作</w:t>
      </w:r>
      <w:r>
        <w:rPr>
          <w:rFonts w:hint="eastAsia" w:ascii="仿宋" w:hAnsi="仿宋" w:eastAsia="仿宋" w:cs="仿宋"/>
          <w:sz w:val="32"/>
          <w:szCs w:val="32"/>
          <w:highlight w:val="none"/>
        </w:rPr>
        <w:t>，</w:t>
      </w:r>
      <w:r>
        <w:rPr>
          <w:rFonts w:ascii="仿宋" w:hAnsi="仿宋" w:eastAsia="仿宋" w:cs="仿宋"/>
          <w:sz w:val="32"/>
          <w:szCs w:val="32"/>
          <w:highlight w:val="none"/>
        </w:rPr>
        <w:t>同时须做好</w:t>
      </w:r>
      <w:r>
        <w:rPr>
          <w:rFonts w:hint="eastAsia" w:ascii="仿宋" w:hAnsi="仿宋" w:eastAsia="仿宋" w:cs="仿宋"/>
          <w:sz w:val="32"/>
          <w:szCs w:val="32"/>
          <w:highlight w:val="none"/>
        </w:rPr>
        <w:t>日常</w:t>
      </w:r>
      <w:r>
        <w:rPr>
          <w:rFonts w:ascii="仿宋" w:hAnsi="仿宋" w:eastAsia="仿宋" w:cs="仿宋"/>
          <w:sz w:val="32"/>
          <w:szCs w:val="32"/>
          <w:highlight w:val="none"/>
        </w:rPr>
        <w:t>消杀事宜</w:t>
      </w:r>
      <w:r>
        <w:rPr>
          <w:rFonts w:hint="eastAsia" w:ascii="仿宋" w:hAnsi="仿宋" w:eastAsia="仿宋" w:cs="仿宋"/>
          <w:sz w:val="32"/>
          <w:szCs w:val="32"/>
          <w:highlight w:val="none"/>
        </w:rPr>
        <w:t>，</w:t>
      </w:r>
      <w:r>
        <w:rPr>
          <w:rFonts w:ascii="仿宋" w:hAnsi="仿宋" w:eastAsia="仿宋" w:cs="仿宋"/>
          <w:sz w:val="32"/>
          <w:szCs w:val="32"/>
          <w:highlight w:val="none"/>
        </w:rPr>
        <w:t>配合社区相关组织的垃圾分类作业工作。</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8）保洁范围内小堆无主土头、废弃物应及时清除。</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9）早晚业主出行动线</w:t>
      </w:r>
      <w:r>
        <w:rPr>
          <w:rFonts w:hint="eastAsia" w:ascii="仿宋" w:hAnsi="仿宋" w:eastAsia="仿宋" w:cs="仿宋"/>
          <w:sz w:val="32"/>
          <w:szCs w:val="32"/>
          <w:highlight w:val="none"/>
        </w:rPr>
        <w:t>流量大，作业时要十分注意作业工具不能碰到业主，不要影响业主通行，不要引起业主反感。</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10）</w:t>
      </w:r>
      <w:r>
        <w:rPr>
          <w:rFonts w:hint="eastAsia" w:ascii="仿宋" w:hAnsi="仿宋" w:eastAsia="仿宋" w:cs="仿宋"/>
          <w:sz w:val="32"/>
          <w:szCs w:val="32"/>
          <w:highlight w:val="none"/>
        </w:rPr>
        <w:t>对公共设施，如跑、冒、滴、漏水，设施损坏等现象，及时发现并向领班或主管汇报。</w:t>
      </w:r>
    </w:p>
    <w:p>
      <w:pPr>
        <w:pStyle w:val="31"/>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11）</w:t>
      </w:r>
      <w:r>
        <w:rPr>
          <w:rFonts w:hint="eastAsia" w:ascii="仿宋" w:hAnsi="仿宋" w:eastAsia="仿宋" w:cs="仿宋"/>
          <w:sz w:val="32"/>
          <w:szCs w:val="32"/>
          <w:highlight w:val="none"/>
        </w:rPr>
        <w:t>配合消杀人员定期对责任区域的蚁虫、鼠害进行消杀，确保无“四害”。</w:t>
      </w:r>
    </w:p>
    <w:p>
      <w:pPr>
        <w:pStyle w:val="31"/>
        <w:ind w:firstLine="640" w:firstLineChars="200"/>
        <w:rPr>
          <w:rFonts w:ascii="仿宋" w:hAnsi="仿宋" w:eastAsia="仿宋" w:cs="仿宋"/>
          <w:sz w:val="32"/>
          <w:szCs w:val="32"/>
          <w:highlight w:val="none"/>
        </w:rPr>
      </w:pPr>
      <w:r>
        <w:rPr>
          <w:rFonts w:ascii="仿宋" w:hAnsi="仿宋" w:eastAsia="仿宋" w:cs="仿宋"/>
          <w:sz w:val="32"/>
          <w:szCs w:val="32"/>
          <w:highlight w:val="none"/>
        </w:rPr>
        <w:t>（</w:t>
      </w:r>
      <w:r>
        <w:rPr>
          <w:rFonts w:hint="eastAsia" w:ascii="仿宋" w:hAnsi="仿宋" w:eastAsia="仿宋" w:cs="仿宋"/>
          <w:sz w:val="32"/>
          <w:szCs w:val="32"/>
          <w:highlight w:val="none"/>
        </w:rPr>
        <w:t>1</w:t>
      </w:r>
      <w:r>
        <w:rPr>
          <w:rFonts w:ascii="仿宋" w:hAnsi="仿宋" w:eastAsia="仿宋" w:cs="仿宋"/>
          <w:sz w:val="32"/>
          <w:szCs w:val="32"/>
          <w:highlight w:val="none"/>
        </w:rPr>
        <w:t>2）</w:t>
      </w:r>
      <w:r>
        <w:rPr>
          <w:rFonts w:hint="eastAsia" w:ascii="仿宋" w:hAnsi="仿宋" w:eastAsia="仿宋" w:cs="仿宋"/>
          <w:sz w:val="32"/>
          <w:szCs w:val="32"/>
          <w:highlight w:val="none"/>
        </w:rPr>
        <w:t>每次使用完保洁工具、器具后应清洗干净，统一存放于指定地点，并及时补充或申领保洁工具、器具。</w:t>
      </w:r>
    </w:p>
    <w:p>
      <w:pPr>
        <w:pStyle w:val="31"/>
        <w:ind w:firstLine="640" w:firstLineChars="200"/>
        <w:rPr>
          <w:rFonts w:ascii="仿宋" w:hAnsi="仿宋" w:eastAsia="仿宋" w:cs="仿宋"/>
          <w:sz w:val="32"/>
          <w:szCs w:val="32"/>
          <w:highlight w:val="none"/>
        </w:rPr>
      </w:pPr>
      <w:r>
        <w:rPr>
          <w:rFonts w:ascii="仿宋" w:hAnsi="仿宋" w:eastAsia="仿宋" w:cs="仿宋"/>
          <w:sz w:val="32"/>
          <w:szCs w:val="32"/>
          <w:highlight w:val="none"/>
        </w:rPr>
        <w:t>（</w:t>
      </w:r>
      <w:r>
        <w:rPr>
          <w:rFonts w:hint="eastAsia" w:ascii="仿宋" w:hAnsi="仿宋" w:eastAsia="仿宋" w:cs="仿宋"/>
          <w:sz w:val="32"/>
          <w:szCs w:val="32"/>
          <w:highlight w:val="none"/>
        </w:rPr>
        <w:t>1</w:t>
      </w:r>
      <w:r>
        <w:rPr>
          <w:rFonts w:ascii="仿宋" w:hAnsi="仿宋" w:eastAsia="仿宋" w:cs="仿宋"/>
          <w:sz w:val="32"/>
          <w:szCs w:val="32"/>
          <w:highlight w:val="none"/>
        </w:rPr>
        <w:t>3）</w:t>
      </w:r>
      <w:r>
        <w:rPr>
          <w:rFonts w:hint="eastAsia" w:ascii="仿宋" w:hAnsi="仿宋" w:eastAsia="仿宋" w:cs="仿宋"/>
          <w:sz w:val="32"/>
          <w:szCs w:val="32"/>
          <w:highlight w:val="none"/>
        </w:rPr>
        <w:t>楼内发现可疑人员应及时向领班或主管汇报。</w:t>
      </w:r>
    </w:p>
    <w:p>
      <w:pPr>
        <w:pStyle w:val="31"/>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15）做好市、区等市容考评及其它重大检查评比（如文明城市检查等）庆典活动期间的市容保障任务。</w:t>
      </w:r>
    </w:p>
    <w:p>
      <w:pPr>
        <w:pStyle w:val="31"/>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16）保洁现场工作人员不得</w:t>
      </w:r>
      <w:r>
        <w:rPr>
          <w:rFonts w:hint="eastAsia" w:ascii="仿宋" w:hAnsi="仿宋" w:eastAsia="仿宋" w:cs="仿宋"/>
          <w:sz w:val="32"/>
          <w:szCs w:val="32"/>
          <w:highlight w:val="none"/>
        </w:rPr>
        <w:t>索取小费及财物，因此造成的投诉等其他负面影响由中标人负责，招标人有权视情节轻重做出相应处罚。</w:t>
      </w:r>
    </w:p>
    <w:p>
      <w:pPr>
        <w:pStyle w:val="31"/>
        <w:ind w:firstLine="640" w:firstLineChars="200"/>
        <w:rPr>
          <w:rFonts w:ascii="仿宋" w:hAnsi="仿宋" w:eastAsia="仿宋"/>
          <w:sz w:val="32"/>
          <w:szCs w:val="32"/>
          <w:highlight w:val="none"/>
        </w:rPr>
      </w:pPr>
      <w:r>
        <w:rPr>
          <w:rFonts w:ascii="仿宋" w:hAnsi="仿宋" w:eastAsia="仿宋" w:cs="仿宋"/>
          <w:sz w:val="32"/>
          <w:szCs w:val="32"/>
          <w:highlight w:val="none"/>
        </w:rPr>
        <w:t>（</w:t>
      </w:r>
      <w:r>
        <w:rPr>
          <w:rFonts w:hint="eastAsia" w:ascii="仿宋" w:hAnsi="仿宋" w:eastAsia="仿宋" w:cs="仿宋"/>
          <w:sz w:val="32"/>
          <w:szCs w:val="32"/>
          <w:highlight w:val="none"/>
        </w:rPr>
        <w:t>1</w:t>
      </w:r>
      <w:r>
        <w:rPr>
          <w:rFonts w:ascii="仿宋" w:hAnsi="仿宋" w:eastAsia="仿宋" w:cs="仿宋"/>
          <w:sz w:val="32"/>
          <w:szCs w:val="32"/>
          <w:highlight w:val="none"/>
        </w:rPr>
        <w:t>7）</w:t>
      </w:r>
      <w:r>
        <w:rPr>
          <w:rFonts w:hint="eastAsia" w:ascii="仿宋" w:hAnsi="仿宋" w:eastAsia="仿宋" w:cs="仿宋"/>
          <w:sz w:val="32"/>
          <w:szCs w:val="32"/>
          <w:highlight w:val="none"/>
        </w:rPr>
        <w:t>要注意机械使用安全，所用机械设备、插座板、引线等，作业前需事先须严格检查，谨防因漏电短路而引发火情。</w:t>
      </w:r>
    </w:p>
    <w:p>
      <w:pPr>
        <w:pStyle w:val="31"/>
        <w:ind w:firstLine="640" w:firstLineChars="200"/>
        <w:rPr>
          <w:rFonts w:ascii="仿宋" w:hAnsi="仿宋" w:eastAsia="仿宋"/>
          <w:sz w:val="32"/>
          <w:szCs w:val="32"/>
          <w:highlight w:val="none"/>
        </w:rPr>
      </w:pPr>
      <w:r>
        <w:rPr>
          <w:rFonts w:ascii="仿宋" w:hAnsi="仿宋" w:eastAsia="仿宋" w:cs="仿宋"/>
          <w:sz w:val="32"/>
          <w:szCs w:val="32"/>
          <w:highlight w:val="none"/>
        </w:rPr>
        <w:t>（</w:t>
      </w:r>
      <w:r>
        <w:rPr>
          <w:rFonts w:hint="eastAsia" w:ascii="仿宋" w:hAnsi="仿宋" w:eastAsia="仿宋" w:cs="仿宋"/>
          <w:sz w:val="32"/>
          <w:szCs w:val="32"/>
          <w:highlight w:val="none"/>
        </w:rPr>
        <w:t>1</w:t>
      </w:r>
      <w:r>
        <w:rPr>
          <w:rFonts w:ascii="仿宋" w:hAnsi="仿宋" w:eastAsia="仿宋" w:cs="仿宋"/>
          <w:sz w:val="32"/>
          <w:szCs w:val="32"/>
          <w:highlight w:val="none"/>
        </w:rPr>
        <w:t>8）中标人</w:t>
      </w:r>
      <w:r>
        <w:rPr>
          <w:rFonts w:hint="eastAsia" w:ascii="仿宋" w:hAnsi="仿宋" w:eastAsia="仿宋" w:cs="仿宋"/>
          <w:sz w:val="32"/>
          <w:szCs w:val="32"/>
          <w:highlight w:val="none"/>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sz w:val="32"/>
          <w:szCs w:val="32"/>
          <w:highlight w:val="none"/>
        </w:rPr>
      </w:pPr>
      <w:r>
        <w:rPr>
          <w:rFonts w:ascii="仿宋" w:hAnsi="仿宋" w:eastAsia="仿宋" w:cs="Arial"/>
          <w:b/>
          <w:kern w:val="0"/>
          <w:sz w:val="32"/>
          <w:szCs w:val="32"/>
          <w:highlight w:val="none"/>
        </w:rPr>
        <w:t>3.清洁管理</w:t>
      </w:r>
    </w:p>
    <w:p>
      <w:pPr>
        <w:spacing w:line="500" w:lineRule="exact"/>
        <w:ind w:firstLine="640" w:firstLineChars="200"/>
        <w:rPr>
          <w:rFonts w:ascii="仿宋" w:hAnsi="仿宋" w:eastAsia="仿宋" w:cs="HRLMBQ+ËÎÌå"/>
          <w:sz w:val="32"/>
          <w:szCs w:val="32"/>
          <w:highlight w:val="none"/>
        </w:rPr>
      </w:pPr>
      <w:r>
        <w:rPr>
          <w:rFonts w:hint="eastAsia" w:ascii="仿宋" w:hAnsi="仿宋" w:eastAsia="仿宋" w:cs="仿宋"/>
          <w:sz w:val="32"/>
          <w:szCs w:val="32"/>
          <w:highlight w:val="none"/>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sz w:val="32"/>
          <w:szCs w:val="32"/>
          <w:highlight w:val="none"/>
        </w:rPr>
        <w:t>。</w:t>
      </w:r>
    </w:p>
    <w:p>
      <w:pPr>
        <w:autoSpaceDE w:val="0"/>
        <w:autoSpaceDN w:val="0"/>
        <w:adjustRightInd w:val="0"/>
        <w:spacing w:line="500" w:lineRule="exact"/>
        <w:ind w:firstLine="420"/>
        <w:jc w:val="left"/>
        <w:rPr>
          <w:rFonts w:ascii="仿宋" w:hAnsi="仿宋" w:eastAsia="仿宋"/>
          <w:b/>
          <w:bCs/>
          <w:sz w:val="32"/>
          <w:szCs w:val="32"/>
          <w:highlight w:val="none"/>
        </w:rPr>
      </w:pPr>
      <w:r>
        <w:rPr>
          <w:rFonts w:ascii="仿宋" w:hAnsi="仿宋" w:eastAsia="仿宋" w:cs="Arial"/>
          <w:b/>
          <w:kern w:val="0"/>
          <w:sz w:val="32"/>
          <w:szCs w:val="32"/>
          <w:highlight w:val="none"/>
        </w:rPr>
        <w:t>4</w:t>
      </w:r>
      <w:r>
        <w:rPr>
          <w:rFonts w:ascii="仿宋" w:hAnsi="仿宋" w:eastAsia="仿宋" w:cs="Arial"/>
          <w:kern w:val="0"/>
          <w:sz w:val="32"/>
          <w:szCs w:val="32"/>
          <w:highlight w:val="none"/>
        </w:rPr>
        <w:t>.</w:t>
      </w:r>
      <w:r>
        <w:rPr>
          <w:rFonts w:hint="eastAsia" w:ascii="仿宋" w:hAnsi="仿宋" w:eastAsia="仿宋"/>
          <w:b/>
          <w:bCs/>
          <w:sz w:val="32"/>
          <w:szCs w:val="32"/>
          <w:highlight w:val="none"/>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范围</w:t>
            </w:r>
          </w:p>
        </w:tc>
        <w:tc>
          <w:tcPr>
            <w:tcW w:w="3732" w:type="dxa"/>
            <w:vAlign w:val="center"/>
          </w:tcPr>
          <w:p>
            <w:pPr>
              <w:rPr>
                <w:rFonts w:ascii="仿宋" w:hAnsi="仿宋" w:eastAsia="仿宋" w:cs="仿宋"/>
                <w:b/>
                <w:sz w:val="32"/>
                <w:szCs w:val="32"/>
                <w:highlight w:val="none"/>
              </w:rPr>
            </w:pPr>
            <w:r>
              <w:rPr>
                <w:rFonts w:hint="eastAsia" w:ascii="仿宋" w:hAnsi="仿宋" w:eastAsia="仿宋" w:cs="仿宋"/>
                <w:b/>
                <w:sz w:val="32"/>
                <w:szCs w:val="32"/>
                <w:highlight w:val="none"/>
              </w:rPr>
              <w:t>作业内容</w:t>
            </w:r>
          </w:p>
        </w:tc>
        <w:tc>
          <w:tcPr>
            <w:tcW w:w="2065" w:type="dxa"/>
            <w:vAlign w:val="center"/>
          </w:tcPr>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服务标准</w:t>
            </w:r>
          </w:p>
        </w:tc>
        <w:tc>
          <w:tcPr>
            <w:tcW w:w="1346" w:type="dxa"/>
            <w:vAlign w:val="center"/>
          </w:tcPr>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清洁方式</w:t>
            </w:r>
          </w:p>
        </w:tc>
        <w:tc>
          <w:tcPr>
            <w:tcW w:w="1594" w:type="dxa"/>
            <w:vAlign w:val="center"/>
          </w:tcPr>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大堂/门厅</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1、清扫公共区域纸屑、烟蒂、杂物等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无垃圾、水迹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巡视保洁</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2、地面保洁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无灰尘、水迹、污迹</w:t>
            </w:r>
          </w:p>
        </w:tc>
        <w:tc>
          <w:tcPr>
            <w:tcW w:w="1346" w:type="dxa"/>
            <w:vAlign w:val="center"/>
          </w:tcPr>
          <w:p>
            <w:pPr>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尘推</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3、抹净大门（2M以下）及把手</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4、抹净大门（2M以上）及把手</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5、标识标牌清抹</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6、3M以下的玻璃、墙面的保洁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7、3M以上的玻璃、墙面的保洁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大堂、小堂的雨棚清洗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干净、无灰尘</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8、天花板除尘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干净、无蜘蛛丝、无印迹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9、踢脚线、墙角擦拭</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拖洗、擦拭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10、公共区域内总台、休息区桌椅</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无灰尘、印迹，无垃圾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擦拭、清理</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11、公共区域内绿化、陈设品擦拭除尘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无灰尘、印迹，盆内无垃圾落叶</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擦拭、清理</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12、防滑提示牌的摆放</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干净、无破损</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摆放</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13、上门收集垃圾并分类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无垃圾落地，垃圾按要求分类</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收集、分类</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每日不少于2次，清运时间以实际工作需求来定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14、垃圾桶桶内垃圾分类，桶身清理，并抹净表面</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分类、清理、擦拭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15、地面石材晶面保养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干净、光滑、无污迹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基础保养</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楼层公共区域/电梯厅</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1、地面保洁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干净、无水迹、污迹</w:t>
            </w:r>
          </w:p>
        </w:tc>
        <w:tc>
          <w:tcPr>
            <w:tcW w:w="1346" w:type="dxa"/>
            <w:vAlign w:val="center"/>
          </w:tcPr>
          <w:p>
            <w:pPr>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打扫、</w:t>
            </w:r>
            <w:r>
              <w:rPr>
                <w:rFonts w:hint="eastAsia" w:ascii="仿宋" w:hAnsi="仿宋" w:eastAsia="仿宋" w:cs="仿宋"/>
                <w:sz w:val="28"/>
                <w:szCs w:val="28"/>
                <w:highlight w:val="none"/>
                <w:lang w:val="en-US" w:eastAsia="zh-CN"/>
              </w:rPr>
              <w:t>尘推</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2、地面石材晶面保养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干净、光滑、无污迹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抛光打磨</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玻璃</w:t>
            </w:r>
            <w:r>
              <w:rPr>
                <w:rFonts w:hint="eastAsia" w:ascii="仿宋" w:hAnsi="仿宋" w:eastAsia="仿宋" w:cs="仿宋"/>
                <w:kern w:val="0"/>
                <w:sz w:val="28"/>
                <w:szCs w:val="28"/>
                <w:highlight w:val="none"/>
              </w:rPr>
              <w:t>墙面</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无灰尘、污迹、无蜘蛛网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4、踢脚线、墙角、天花板、灯具、窗户（台）、栏杆除尘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拖洗、清理、擦拭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5、收集垃圾并分类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无垃圾落地，垃圾按要求分类</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收集、分类</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6、垃圾桶桶内垃圾分类，桶身清理，并抹净表面</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分类、清理、擦拭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shd w:val="clear" w:color="auto" w:fill="auto"/>
            <w:vAlign w:val="center"/>
          </w:tcPr>
          <w:p>
            <w:pP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公共区域不锈钢面板</w:t>
            </w:r>
          </w:p>
        </w:tc>
        <w:tc>
          <w:tcPr>
            <w:tcW w:w="2065"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干净、光滑、无污迹</w:t>
            </w:r>
          </w:p>
        </w:tc>
        <w:tc>
          <w:tcPr>
            <w:tcW w:w="1346"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清洗、上油或打亮</w:t>
            </w:r>
          </w:p>
        </w:tc>
        <w:tc>
          <w:tcPr>
            <w:tcW w:w="1594"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每</w:t>
            </w:r>
            <w:r>
              <w:rPr>
                <w:rFonts w:hint="eastAsia" w:ascii="仿宋" w:hAnsi="仿宋" w:eastAsia="仿宋" w:cs="仿宋"/>
                <w:sz w:val="28"/>
                <w:szCs w:val="28"/>
                <w:highlight w:val="none"/>
                <w:lang w:val="en-US" w:eastAsia="zh-CN"/>
              </w:rPr>
              <w:t>月</w:t>
            </w:r>
            <w:r>
              <w:rPr>
                <w:rFonts w:hint="eastAsia" w:ascii="仿宋" w:hAnsi="仿宋" w:eastAsia="仿宋" w:cs="仿宋"/>
                <w:sz w:val="28"/>
                <w:szCs w:val="28"/>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公共卫生间</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1、收集垃圾并分类，清洗垃圾桶</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无垃圾落地、污迹、异味，垃圾按要求分类</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收集、分类、擦拭、清洗</w:t>
            </w:r>
          </w:p>
        </w:tc>
        <w:tc>
          <w:tcPr>
            <w:tcW w:w="159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2、卫生间保洁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干净，无垃圾、污迹、异味，无堆放杂物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Merge w:val="continue"/>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shd w:val="clear" w:color="auto" w:fill="auto"/>
            <w:vAlign w:val="center"/>
          </w:tcPr>
          <w:p>
            <w:pP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3、深度清洁</w:t>
            </w:r>
          </w:p>
        </w:tc>
        <w:tc>
          <w:tcPr>
            <w:tcW w:w="2065"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洁具亮化、下水口无异味反味、排风口无污渍灰尘、玻璃胶无发霉、</w:t>
            </w:r>
          </w:p>
        </w:tc>
        <w:tc>
          <w:tcPr>
            <w:tcW w:w="1346"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擦拭</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清洁、用药剂</w:t>
            </w:r>
          </w:p>
        </w:tc>
        <w:tc>
          <w:tcPr>
            <w:tcW w:w="1594"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电梯轿厢</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1、电梯轿厢内外清洁擦拭</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无垃圾、污渍</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清洁擦拭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2、电梯轿厢及楼层轿厢面板不锈钢保养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消防楼梯</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1、扶手、闭门器除尘</w:t>
            </w:r>
          </w:p>
        </w:tc>
        <w:tc>
          <w:tcPr>
            <w:tcW w:w="2065" w:type="dxa"/>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2、楼梯地面、墙面及梯阶清扫、擦拭除尘及拣拾垃圾</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擦拭、清扫</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3、消防门及各类标识牌</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无垃圾、灰尘</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4、窗户（台）、天花板、灯具、栏杆的除尘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干净、无灰尘、无蜘蛛网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屋面</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1、地面清扫</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干净、无垃圾、无堆放杂物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清扫</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2、地面清洗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干净、无污渍</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刷洗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3、标识牌擦拭</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4、排水沟清洁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无垃圾、积水，沟渠畅通</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刷洗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外围</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1、责任区域地面、水景等的保洁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干净、无垃圾、无杂物、无污渍、无异味</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清扫、拾捡</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2、清理草坪花圃散落废纸、烟蒂、杂物、落叶等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拾捡</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3、外围责任区域地面的冲洗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干净、无污渍</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4、排水沟、雨水井、窨井盖等清洁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无垃圾、积水，沟渠畅通</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5、擦拭室外责任区内各种标识标牌、广告牌、宣传栏等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6、室外灯具擦拭除尘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无灰尘、无污迹、无蜘蛛网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7、架空层、信报箱、快递柜等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8、果皮箱、分类垃圾桶、垃圾中转站垃圾分类及垃圾桶清洗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带盖垃圾桶密闭，无垃圾落地，垃圾无混装，垃圾桶无异味、无蚊虫、无污迹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分类、冲洗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9、分类垃圾桶及垃圾中转站消杀</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无异味、无蚊虫</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消杀</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天井</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内、外天井清洁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无垃圾、无积土</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非机动车停放点</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停放点保洁、设施除尘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干净、无垃圾、无杂物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清扫、擦拭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地下车库</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1、地面的清扫</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清扫</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2、地面的冲洗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干净、无垃圾、无印迹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3、下水沟定期清洁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干净、无泥沙</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4、天花板、照明设备及标识标牌清抹除尘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5、消防设施、器材除尘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6、安全作业</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穿戴反光背心</w:t>
            </w:r>
          </w:p>
        </w:tc>
        <w:tc>
          <w:tcPr>
            <w:tcW w:w="1346" w:type="dxa"/>
            <w:vAlign w:val="center"/>
          </w:tcPr>
          <w:p>
            <w:pPr>
              <w:jc w:val="center"/>
              <w:rPr>
                <w:rFonts w:ascii="仿宋" w:hAnsi="仿宋" w:eastAsia="仿宋" w:cs="仿宋"/>
                <w:sz w:val="28"/>
                <w:szCs w:val="28"/>
                <w:highlight w:val="none"/>
              </w:rPr>
            </w:pP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公共区域各类管网、消防及应急设施</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1、消防管道</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2、给排水管道</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3、送、排风管道</w:t>
            </w:r>
          </w:p>
        </w:tc>
        <w:tc>
          <w:tcPr>
            <w:tcW w:w="2065" w:type="dxa"/>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 xml:space="preserve">4、送、排风口， </w:t>
            </w:r>
          </w:p>
        </w:tc>
        <w:tc>
          <w:tcPr>
            <w:tcW w:w="2065" w:type="dxa"/>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5、其他管道</w:t>
            </w:r>
          </w:p>
        </w:tc>
        <w:tc>
          <w:tcPr>
            <w:tcW w:w="2065" w:type="dxa"/>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6、消防设施、器材等擦拭除尘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无锈、无灰尘、无杂物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7、应急灯、消防疏散指示灯、楼层指示灯除尘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无积尘、无污渍</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管理用房</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1、地面、桌面等清洁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无灰尘、垃圾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拖洗、擦拭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2、门窗的擦拭</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3、室内绿植</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4、收集垃圾并分类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w:t>
            </w:r>
          </w:p>
          <w:p>
            <w:pPr>
              <w:jc w:val="center"/>
              <w:rPr>
                <w:rFonts w:ascii="仿宋" w:hAnsi="仿宋" w:eastAsia="仿宋" w:cs="仿宋"/>
                <w:sz w:val="28"/>
                <w:szCs w:val="28"/>
                <w:highlight w:val="none"/>
              </w:rPr>
            </w:pPr>
            <w:r>
              <w:rPr>
                <w:rFonts w:hint="eastAsia" w:ascii="仿宋" w:hAnsi="仿宋" w:eastAsia="仿宋" w:cs="仿宋"/>
                <w:sz w:val="28"/>
                <w:szCs w:val="28"/>
                <w:highlight w:val="none"/>
              </w:rPr>
              <w:t>垃圾按要求分类</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收集、分类</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四害消杀</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1、窨井、明暗沟、房前屋后、楼层、地下室、消防楼梯等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有效，不使用违禁药品，作业时按要求穿戴防护服、护目镜、口罩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消杀</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2、消杀药品包装（容器）、四害废弃物（如老鼠、蟑螂、剩余药品等）处置</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按要求放置于有害垃圾桶</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放置</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保洁工具</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保洁工具摆放、清洗，保洁设备存放、保养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根据服务处要求定点、有序摆放或存放，工具、设备表面干净，无异味、明显污迹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垃圾清运</w:t>
            </w:r>
          </w:p>
        </w:tc>
        <w:tc>
          <w:tcPr>
            <w:tcW w:w="3732"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1、清运</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每日清运不少于2次，清运时间根据实际需求来定，垃圾日产日清</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清运</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Merge w:val="continue"/>
            <w:vAlign w:val="center"/>
          </w:tcPr>
          <w:p>
            <w:pPr>
              <w:rPr>
                <w:rFonts w:ascii="仿宋" w:hAnsi="仿宋" w:eastAsia="仿宋" w:cs="仿宋"/>
                <w:sz w:val="28"/>
                <w:szCs w:val="28"/>
                <w:highlight w:val="none"/>
              </w:rPr>
            </w:pP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无满桶、漏桶，垃圾不落地、不混装、不混运，桶身无破损 </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分类、清运</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Merge w:val="continue"/>
            <w:vAlign w:val="center"/>
          </w:tcPr>
          <w:p>
            <w:pPr>
              <w:rPr>
                <w:rFonts w:ascii="仿宋" w:hAnsi="仿宋" w:eastAsia="仿宋" w:cs="仿宋"/>
                <w:sz w:val="28"/>
                <w:szCs w:val="28"/>
                <w:highlight w:val="none"/>
              </w:rPr>
            </w:pP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清运后，垃圾容器归位至指定位置、有序摆放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摆放</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2、定点运送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垃圾运送至项目所属清洁楼或市政指定地点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运送</w:t>
            </w:r>
          </w:p>
        </w:tc>
        <w:tc>
          <w:tcPr>
            <w:tcW w:w="1594"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其他</w:t>
            </w:r>
          </w:p>
        </w:tc>
        <w:tc>
          <w:tcPr>
            <w:tcW w:w="8737" w:type="dxa"/>
            <w:gridSpan w:val="4"/>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根据项目实际情况增加</w:t>
            </w:r>
          </w:p>
        </w:tc>
      </w:tr>
    </w:tbl>
    <w:p>
      <w:pPr>
        <w:rPr>
          <w:rFonts w:ascii="仿宋" w:hAnsi="仿宋" w:eastAsia="仿宋" w:cs="仿宋"/>
          <w:b/>
          <w:bCs/>
          <w:sz w:val="32"/>
          <w:szCs w:val="32"/>
          <w:highlight w:val="none"/>
        </w:rPr>
      </w:pPr>
    </w:p>
    <w:p>
      <w:pPr>
        <w:rPr>
          <w:rFonts w:ascii="仿宋" w:hAnsi="仿宋" w:eastAsia="仿宋" w:cs="仿宋"/>
          <w:b/>
          <w:bCs/>
          <w:sz w:val="32"/>
          <w:szCs w:val="32"/>
          <w:highlight w:val="none"/>
        </w:rPr>
      </w:pPr>
      <w:r>
        <w:rPr>
          <w:rFonts w:ascii="仿宋" w:hAnsi="仿宋" w:eastAsia="仿宋" w:cs="仿宋"/>
          <w:b/>
          <w:bCs/>
          <w:sz w:val="32"/>
          <w:szCs w:val="32"/>
          <w:highlight w:val="none"/>
        </w:rPr>
        <w:t>4.2</w:t>
      </w:r>
      <w:r>
        <w:rPr>
          <w:rFonts w:hint="eastAsia" w:ascii="仿宋" w:hAnsi="仿宋" w:eastAsia="仿宋" w:cs="仿宋"/>
          <w:b/>
          <w:bCs/>
          <w:sz w:val="32"/>
          <w:szCs w:val="32"/>
          <w:highlight w:val="none"/>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序号</w:t>
            </w:r>
          </w:p>
        </w:tc>
        <w:tc>
          <w:tcPr>
            <w:tcW w:w="900" w:type="dxa"/>
            <w:vAlign w:val="center"/>
          </w:tcPr>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作业大项</w:t>
            </w:r>
          </w:p>
        </w:tc>
        <w:tc>
          <w:tcPr>
            <w:tcW w:w="2063" w:type="dxa"/>
            <w:vAlign w:val="center"/>
          </w:tcPr>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作业小项</w:t>
            </w:r>
          </w:p>
        </w:tc>
        <w:tc>
          <w:tcPr>
            <w:tcW w:w="4610" w:type="dxa"/>
            <w:vAlign w:val="center"/>
          </w:tcPr>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服务标准</w:t>
            </w:r>
          </w:p>
        </w:tc>
        <w:tc>
          <w:tcPr>
            <w:tcW w:w="796" w:type="dxa"/>
            <w:vAlign w:val="center"/>
          </w:tcPr>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w:t>
            </w:r>
          </w:p>
        </w:tc>
        <w:tc>
          <w:tcPr>
            <w:tcW w:w="900"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室内</w:t>
            </w: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大堂玻璃门</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把手无灰尘、印迹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玻璃、门框、窗框无手印和灰尘，保持光亮、干净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3</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地面石材</w:t>
            </w:r>
          </w:p>
          <w:p>
            <w:pPr>
              <w:rPr>
                <w:rFonts w:ascii="仿宋" w:hAnsi="仿宋" w:eastAsia="仿宋" w:cs="仿宋"/>
                <w:sz w:val="28"/>
                <w:szCs w:val="28"/>
                <w:highlight w:val="none"/>
              </w:rPr>
            </w:pPr>
            <w:r>
              <w:rPr>
                <w:rFonts w:hint="eastAsia" w:ascii="仿宋" w:hAnsi="仿宋" w:eastAsia="仿宋" w:cs="仿宋"/>
                <w:sz w:val="28"/>
                <w:szCs w:val="28"/>
                <w:highlight w:val="none"/>
              </w:rPr>
              <w:t>（日常清洁）</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清洁无污迹</w:t>
            </w:r>
          </w:p>
        </w:tc>
        <w:tc>
          <w:tcPr>
            <w:tcW w:w="796" w:type="dxa"/>
            <w:vMerge w:val="restart"/>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4</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清洁无果皮杂物等</w:t>
            </w:r>
          </w:p>
        </w:tc>
        <w:tc>
          <w:tcPr>
            <w:tcW w:w="796" w:type="dxa"/>
            <w:vMerge w:val="continue"/>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5</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石材清洁无污迹、无污染</w:t>
            </w:r>
          </w:p>
        </w:tc>
        <w:tc>
          <w:tcPr>
            <w:tcW w:w="796" w:type="dxa"/>
            <w:vMerge w:val="continue"/>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6</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墙面石材</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表面光亮、无污渍、无划痕、无水渍</w:t>
            </w:r>
          </w:p>
        </w:tc>
        <w:tc>
          <w:tcPr>
            <w:tcW w:w="796" w:type="dxa"/>
            <w:vMerge w:val="restart"/>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7</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8</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垂直电梯</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轿箱地面无垃圾无污渍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9</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电梯门、四壁不锈钢、按键光洁明亮、无污渍、无手印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10</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电梯门槽无垃圾杂物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11</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地面地毯干净整洁、无泥沙、无污渍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12</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灯饰排风口无明显积尘、污渍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13</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小品、坐椅</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无灰尘、无污迹、无垃圾</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14</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扶手无灰尘、光亮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15</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不锈钢保养光亮如新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6</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垃圾桶</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外表面无痰渍、无印迹、表面洁净光亮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7</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内胆清洁、无异味、消杀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8</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垃圾无混装，积存量不超过</w:t>
            </w:r>
            <w:r>
              <w:rPr>
                <w:rFonts w:ascii="仿宋" w:hAnsi="仿宋" w:eastAsia="仿宋" w:cs="仿宋"/>
                <w:sz w:val="28"/>
                <w:szCs w:val="28"/>
                <w:highlight w:val="none"/>
              </w:rPr>
              <w:t>2/3</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9</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烟灰缸无污渍、无痰渍、无烟头</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20</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w:t>
            </w:r>
          </w:p>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墙面、地脚线无污渍、光亮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21</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各种开关线板无污渍、无灰尘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22</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ascii="仿宋" w:hAnsi="仿宋" w:eastAsia="仿宋" w:cs="仿宋"/>
                <w:sz w:val="28"/>
                <w:szCs w:val="28"/>
                <w:highlight w:val="none"/>
              </w:rPr>
              <w:t>天花板</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无蜘蛛网、无污渍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23</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服务台</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服务平台外立面无灰尘、无污迹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24</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顶部灯具</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灯具无污渍、无灰尘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25</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天花板无污渍、无灰尘、无蜘蛛网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26</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消防通道（含防火门）</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地面无污迹、无烟头杂物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27</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墙面、扶手、地脚线无灰尘、无污渍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28</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天花无灰尘、无蜘蛛网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29</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消火栓箱</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消火栓箱无灰尘、无污渍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30</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空调风口</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空调风口无污渍、无灰尘、无蜘蛛网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1</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强弱电、水管井外立面</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地面无污迹、无烟头杂物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2</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设施设备、管道无灰尘、无污渍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3</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植物花盘、花箱</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无破损、变形</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4</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盆内无垃圾</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35</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家具</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干净、整洁、无尘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6</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办公区</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地面无尘无纸屑、无污渍保持光洁明亮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7</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墙面无尘渍、无污渍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8</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门无手印、无灰尘、无污渍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9</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窗台、窗框无污渍、无尘渍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0</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电脑、电话等办公设备无污渍、无手印、光洁如新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1</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办公家具无尘、无纸屑、无污渍、沙发光亮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2</w:t>
            </w:r>
          </w:p>
        </w:tc>
        <w:tc>
          <w:tcPr>
            <w:tcW w:w="900"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外围部分</w:t>
            </w: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责任区域地面</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干净、无垃圾、无杂物、无污渍、无异味</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3</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小品坐椅</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休闲桌椅无油迹、无污迹、无灰尘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44</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建筑小品无污迹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5</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景观、水景</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绿化带内无垃圾</w:t>
            </w:r>
          </w:p>
        </w:tc>
        <w:tc>
          <w:tcPr>
            <w:tcW w:w="796" w:type="dxa"/>
            <w:vAlign w:val="center"/>
          </w:tcPr>
          <w:p>
            <w:pPr>
              <w:rPr>
                <w:rFonts w:ascii="仿宋" w:hAnsi="仿宋" w:eastAsia="仿宋" w:cs="仿宋"/>
                <w:sz w:val="28"/>
                <w:szCs w:val="28"/>
                <w:highlight w:val="none"/>
              </w:rPr>
            </w:pPr>
            <w:r>
              <w:rPr>
                <w:rFonts w:ascii="仿宋" w:hAnsi="仿宋" w:eastAsia="仿宋" w:cs="仿宋"/>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6</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喷泉水质清澈、池内无垃圾和沉淀物，无异味。</w:t>
            </w:r>
          </w:p>
        </w:tc>
        <w:tc>
          <w:tcPr>
            <w:tcW w:w="796" w:type="dxa"/>
            <w:vAlign w:val="center"/>
          </w:tcPr>
          <w:p>
            <w:pPr>
              <w:rPr>
                <w:rFonts w:ascii="仿宋" w:hAnsi="仿宋" w:eastAsia="仿宋" w:cs="仿宋"/>
                <w:sz w:val="28"/>
                <w:szCs w:val="28"/>
                <w:highlight w:val="none"/>
              </w:rPr>
            </w:pPr>
            <w:r>
              <w:rPr>
                <w:rFonts w:ascii="仿宋" w:hAnsi="仿宋" w:eastAsia="仿宋" w:cs="仿宋"/>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7</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排水沟、雨水井、窨井盖</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无垃圾、积水，沟渠畅通</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8</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垃圾桶、果皮箱</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外表面无痰渍、无印迹、表面洁净光亮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9</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内胆清洁、无异味、消杀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0</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垃圾积存量不超过</w:t>
            </w:r>
            <w:r>
              <w:rPr>
                <w:rFonts w:ascii="仿宋" w:hAnsi="仿宋" w:eastAsia="仿宋" w:cs="仿宋"/>
                <w:sz w:val="28"/>
                <w:szCs w:val="28"/>
                <w:highlight w:val="none"/>
              </w:rPr>
              <w:t>2/3</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1</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烟灰缸无污渍、无痰渍、无烟头</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2</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垃圾房</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垃圾房周围无异味、杂物、污渍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3</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无隔夜垃圾，清洁到位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4</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架空层、信报箱、快递柜等</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5</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室外责任区内各种标识标牌、广告牌、宣传栏等</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干净、无污迹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6</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室外灯具</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灯具无污渍、无灰尘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7</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路灯、射灯无污迹、清洁透亮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8</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出入口雨棚</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雨棚无垃圾、无积尘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9</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玻璃</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玻璃无灰尘、无污渍，保持洁净透亮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0</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屋面、集水沟、下水井</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无垃圾、无杂物、雨水口通畅</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1</w:t>
            </w:r>
          </w:p>
        </w:tc>
        <w:tc>
          <w:tcPr>
            <w:tcW w:w="900"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地下部分</w:t>
            </w: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车场地面</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地面无油迹、无污渍、无垃圾杂物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2</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墙面、柱面、标识牌无积尘、污渍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3</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灯具无积尘、无蜘蛛网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4</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交通设施、用具</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减速带、倒车镜、防撞角无积尘、无污渍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5</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垃圾桶</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外表面无痰渍、无印迹、表面洁净光亮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6</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内胆清洁、无异味、消杀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7</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垃圾积存量不超过</w:t>
            </w:r>
            <w:r>
              <w:rPr>
                <w:rFonts w:ascii="仿宋" w:hAnsi="仿宋" w:eastAsia="仿宋" w:cs="仿宋"/>
                <w:sz w:val="28"/>
                <w:szCs w:val="28"/>
                <w:highlight w:val="none"/>
              </w:rPr>
              <w:t>2/3</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8</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烟灰缸无污渍、无痰渍、无烟头</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9</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消防通道（含防火门）</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地面无污迹、无烟头杂物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0</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墙面、扶手、地脚线无灰尘、无污渍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1</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铁花无灰尘、无蜘蛛网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2</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消火栓箱</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消防管道无灰尘、无蜘蛛网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3</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消火栓箱无灰尘、无污渍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4</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灭火器、消防报警器无灰尘、无污渍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5</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排水沟</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无杂物、无积水，保持畅通</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6</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防火卷帘</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无积尘、污渍、蜘蛛网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7</w:t>
            </w:r>
          </w:p>
        </w:tc>
        <w:tc>
          <w:tcPr>
            <w:tcW w:w="900" w:type="dxa"/>
            <w:vMerge w:val="continue"/>
            <w:vAlign w:val="center"/>
          </w:tcPr>
          <w:p>
            <w:pPr>
              <w:jc w:val="center"/>
              <w:rPr>
                <w:rFonts w:ascii="仿宋" w:hAnsi="仿宋" w:eastAsia="仿宋" w:cs="仿宋"/>
                <w:sz w:val="28"/>
                <w:szCs w:val="28"/>
                <w:highlight w:val="none"/>
              </w:rPr>
            </w:pPr>
          </w:p>
        </w:tc>
        <w:tc>
          <w:tcPr>
            <w:tcW w:w="2063" w:type="dxa"/>
            <w:vMerge w:val="continue"/>
            <w:vAlign w:val="center"/>
          </w:tcPr>
          <w:p>
            <w:pPr>
              <w:rPr>
                <w:rFonts w:ascii="仿宋" w:hAnsi="仿宋" w:eastAsia="仿宋" w:cs="仿宋"/>
                <w:sz w:val="28"/>
                <w:szCs w:val="28"/>
                <w:highlight w:val="none"/>
              </w:rPr>
            </w:pP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不锈钢保养光亮如新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8</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高空管线</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各类管道无积尘、污渍、蜘蛛网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9</w:t>
            </w:r>
          </w:p>
        </w:tc>
        <w:tc>
          <w:tcPr>
            <w:tcW w:w="900"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公共卫生间</w:t>
            </w: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蹲位</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蹲位保持无渍、无垢、无异味、并保持水流畅通无阻，瓷器明洁如新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0</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小便池</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小便池保持无渍、无垢、无异味、并保持水流畅通无阻，瓷器明洁如新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1</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隔板</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隔板无污渍、痰渍、保持洁净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2</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门、窗户、玻璃</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门、窗户、玻璃无手印、无污渍、洁净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3</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洗手台</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洗手台面清洁、无水迹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4</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洁具、五金龙头</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洁具、五金龙头无污迹、光亮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5</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平面镜</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平面镜无污渍、无水渍、无手印、保持镜面明净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6</w:t>
            </w:r>
          </w:p>
        </w:tc>
        <w:tc>
          <w:tcPr>
            <w:tcW w:w="900" w:type="dxa"/>
            <w:vMerge w:val="continue"/>
            <w:vAlign w:val="center"/>
          </w:tcPr>
          <w:p>
            <w:pPr>
              <w:jc w:val="center"/>
              <w:rPr>
                <w:rFonts w:ascii="仿宋" w:hAnsi="仿宋" w:eastAsia="仿宋" w:cs="仿宋"/>
                <w:sz w:val="28"/>
                <w:szCs w:val="28"/>
                <w:highlight w:val="none"/>
              </w:rPr>
            </w:pPr>
          </w:p>
        </w:tc>
        <w:tc>
          <w:tcPr>
            <w:tcW w:w="2063"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污水池</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污水池无积水、无杂物、垃圾、洁净</w:t>
            </w:r>
          </w:p>
        </w:tc>
        <w:tc>
          <w:tcPr>
            <w:tcW w:w="796" w:type="dxa"/>
            <w:vAlign w:val="center"/>
          </w:tcPr>
          <w:p>
            <w:pPr>
              <w:rPr>
                <w:rFonts w:ascii="仿宋" w:hAnsi="仿宋" w:eastAsia="仿宋" w:cs="仿宋"/>
                <w:sz w:val="28"/>
                <w:szCs w:val="28"/>
                <w:highlight w:val="none"/>
              </w:rPr>
            </w:pPr>
          </w:p>
        </w:tc>
      </w:tr>
    </w:tbl>
    <w:p>
      <w:pPr>
        <w:spacing w:line="500" w:lineRule="exact"/>
        <w:ind w:firstLine="643" w:firstLineChars="200"/>
        <w:rPr>
          <w:rFonts w:ascii="仿宋" w:hAnsi="仿宋" w:eastAsia="仿宋"/>
          <w:b/>
          <w:sz w:val="32"/>
          <w:szCs w:val="32"/>
          <w:highlight w:val="none"/>
        </w:rPr>
      </w:pPr>
      <w:bookmarkStart w:id="162" w:name="_Toc29484"/>
      <w:r>
        <w:rPr>
          <w:rFonts w:hint="eastAsia" w:ascii="仿宋" w:hAnsi="仿宋" w:eastAsia="仿宋"/>
          <w:b/>
          <w:sz w:val="32"/>
          <w:szCs w:val="32"/>
          <w:highlight w:val="none"/>
        </w:rPr>
        <w:t>三、服务期限</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一年，自2024年1</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月</w:t>
      </w:r>
      <w:r>
        <w:rPr>
          <w:rFonts w:ascii="仿宋" w:hAnsi="仿宋" w:eastAsia="仿宋"/>
          <w:sz w:val="32"/>
          <w:szCs w:val="32"/>
          <w:highlight w:val="none"/>
        </w:rPr>
        <w:t>1</w:t>
      </w:r>
      <w:r>
        <w:rPr>
          <w:rFonts w:hint="eastAsia" w:ascii="仿宋" w:hAnsi="仿宋" w:eastAsia="仿宋"/>
          <w:sz w:val="32"/>
          <w:szCs w:val="32"/>
          <w:highlight w:val="none"/>
        </w:rPr>
        <w:t>日至2025年1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月</w:t>
      </w:r>
      <w:r>
        <w:rPr>
          <w:rFonts w:ascii="仿宋" w:hAnsi="仿宋" w:eastAsia="仿宋"/>
          <w:sz w:val="32"/>
          <w:szCs w:val="32"/>
          <w:highlight w:val="none"/>
        </w:rPr>
        <w:t>3</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日止，以合同签订日期为准，在本合同期内，如业主单位未向甲方采购本服务，本合同自动终止；实际进场时间以甲方书面通知为准。</w:t>
      </w:r>
    </w:p>
    <w:p>
      <w:pPr>
        <w:spacing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注：若有疑问或需前往踏勘，请与</w:t>
      </w:r>
      <w:r>
        <w:rPr>
          <w:rFonts w:hint="eastAsia" w:ascii="仿宋" w:hAnsi="仿宋" w:eastAsia="仿宋"/>
          <w:sz w:val="32"/>
          <w:szCs w:val="32"/>
          <w:highlight w:val="none"/>
          <w:lang w:val="en-US" w:eastAsia="zh-CN"/>
        </w:rPr>
        <w:t>张</w:t>
      </w:r>
      <w:r>
        <w:rPr>
          <w:rFonts w:hint="eastAsia" w:ascii="仿宋" w:hAnsi="仿宋" w:eastAsia="仿宋"/>
          <w:sz w:val="32"/>
          <w:szCs w:val="32"/>
          <w:highlight w:val="none"/>
        </w:rPr>
        <w:t>小姐联系，联系方式：</w:t>
      </w:r>
      <w:r>
        <w:rPr>
          <w:rFonts w:hint="eastAsia" w:ascii="仿宋" w:hAnsi="仿宋" w:eastAsia="仿宋"/>
          <w:sz w:val="32"/>
          <w:szCs w:val="32"/>
          <w:highlight w:val="none"/>
          <w:lang w:val="en-US" w:eastAsia="zh-CN"/>
        </w:rPr>
        <w:t>13696963942</w:t>
      </w:r>
      <w:r>
        <w:rPr>
          <w:rFonts w:hint="eastAsia" w:ascii="仿宋" w:hAnsi="仿宋" w:eastAsia="仿宋"/>
          <w:sz w:val="32"/>
          <w:szCs w:val="32"/>
          <w:highlight w:val="none"/>
        </w:rPr>
        <w:t>。</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四、保洁费用结算</w:t>
      </w:r>
    </w:p>
    <w:p>
      <w:pPr>
        <w:spacing w:line="500" w:lineRule="exact"/>
        <w:ind w:firstLine="640" w:firstLineChars="200"/>
        <w:rPr>
          <w:rFonts w:ascii="仿宋" w:hAnsi="仿宋" w:eastAsia="仿宋"/>
          <w:sz w:val="32"/>
          <w:szCs w:val="32"/>
          <w:highlight w:val="none"/>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sz w:val="32"/>
          <w:szCs w:val="32"/>
          <w:highlight w:val="none"/>
        </w:rPr>
        <w:t>保洁费用按月根据招标人实际需求及到岗人数据实结算。中标单位按时向甲方提合法有效的增值税专用票/普票，甲方在收到乙方发票并进行国税业务系统认证（限增值税专用发票）后进行付款。</w:t>
      </w:r>
    </w:p>
    <w:p>
      <w:pPr>
        <w:pStyle w:val="3"/>
        <w:keepNext w:val="0"/>
        <w:keepLines w:val="0"/>
        <w:spacing w:before="0" w:after="0" w:line="500" w:lineRule="exact"/>
        <w:jc w:val="center"/>
        <w:rPr>
          <w:rFonts w:ascii="仿宋" w:hAnsi="仿宋" w:eastAsia="仿宋"/>
          <w:sz w:val="32"/>
          <w:highlight w:val="none"/>
        </w:rPr>
      </w:pPr>
      <w:bookmarkStart w:id="163" w:name="_Toc23120"/>
      <w:r>
        <w:rPr>
          <w:rFonts w:hint="eastAsia" w:ascii="仿宋" w:hAnsi="仿宋" w:eastAsia="仿宋"/>
          <w:sz w:val="32"/>
          <w:highlight w:val="none"/>
        </w:rPr>
        <w:t>第二节 商务技术响应要求</w:t>
      </w:r>
      <w:bookmarkEnd w:id="162"/>
      <w:bookmarkEnd w:id="163"/>
    </w:p>
    <w:p>
      <w:pPr>
        <w:spacing w:line="500" w:lineRule="exact"/>
        <w:rPr>
          <w:rFonts w:ascii="仿宋" w:hAnsi="仿宋" w:eastAsia="仿宋"/>
          <w:b/>
          <w:sz w:val="32"/>
          <w:szCs w:val="32"/>
          <w:highlight w:val="none"/>
        </w:rPr>
      </w:pPr>
      <w:r>
        <w:rPr>
          <w:rFonts w:hint="eastAsia" w:ascii="仿宋" w:hAnsi="仿宋" w:eastAsia="仿宋"/>
          <w:b/>
          <w:sz w:val="32"/>
          <w:szCs w:val="32"/>
          <w:highlight w:val="none"/>
        </w:rPr>
        <w:t>一、商务要求</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*1、投标人应具备独立的法人资格，并提供法人营业执照（副本）复印件(加盖</w:t>
      </w:r>
      <w:r>
        <w:rPr>
          <w:rFonts w:hint="eastAsia" w:ascii="仿宋" w:hAnsi="仿宋" w:eastAsia="仿宋"/>
          <w:sz w:val="32"/>
          <w:szCs w:val="32"/>
          <w:highlight w:val="none"/>
        </w:rPr>
        <w:t>投标人</w:t>
      </w:r>
      <w:r>
        <w:rPr>
          <w:rFonts w:ascii="仿宋" w:hAnsi="仿宋" w:eastAsia="仿宋"/>
          <w:sz w:val="32"/>
          <w:szCs w:val="32"/>
          <w:highlight w:val="none"/>
        </w:rPr>
        <w:t>公章)。</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2、投标人</w:t>
      </w:r>
      <w:r>
        <w:rPr>
          <w:rFonts w:hint="eastAsia" w:ascii="仿宋" w:hAnsi="仿宋" w:eastAsia="仿宋"/>
          <w:sz w:val="32"/>
          <w:szCs w:val="32"/>
          <w:highlight w:val="none"/>
        </w:rPr>
        <w:t>授</w:t>
      </w:r>
      <w:r>
        <w:rPr>
          <w:rFonts w:ascii="仿宋" w:hAnsi="仿宋" w:eastAsia="仿宋"/>
          <w:sz w:val="32"/>
          <w:szCs w:val="32"/>
          <w:highlight w:val="none"/>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*3、投标人需提供自</w:t>
      </w:r>
      <w:r>
        <w:rPr>
          <w:rFonts w:ascii="仿宋" w:hAnsi="仿宋" w:eastAsia="仿宋"/>
          <w:sz w:val="32"/>
          <w:szCs w:val="32"/>
          <w:highlight w:val="none"/>
        </w:rPr>
        <w:t>202</w:t>
      </w:r>
      <w:r>
        <w:rPr>
          <w:rFonts w:hint="eastAsia" w:ascii="仿宋" w:hAnsi="仿宋" w:eastAsia="仿宋"/>
          <w:sz w:val="32"/>
          <w:szCs w:val="32"/>
          <w:highlight w:val="none"/>
          <w:lang w:val="en-US" w:eastAsia="zh-CN"/>
        </w:rPr>
        <w:t>1</w:t>
      </w:r>
      <w:r>
        <w:rPr>
          <w:rFonts w:ascii="仿宋" w:hAnsi="仿宋" w:eastAsia="仿宋"/>
          <w:sz w:val="32"/>
          <w:szCs w:val="32"/>
          <w:highlight w:val="none"/>
        </w:rPr>
        <w:t>年1月1日以来（以合同签订时间为准）服务厦门区域不少于3（含）家的物业写字楼</w:t>
      </w:r>
      <w:r>
        <w:rPr>
          <w:rFonts w:hint="eastAsia" w:ascii="仿宋" w:hAnsi="仿宋" w:eastAsia="仿宋"/>
          <w:sz w:val="32"/>
          <w:szCs w:val="32"/>
          <w:highlight w:val="none"/>
          <w:lang w:eastAsia="zh-CN"/>
        </w:rPr>
        <w:t>（</w:t>
      </w:r>
      <w:r>
        <w:rPr>
          <w:rFonts w:hint="eastAsia" w:ascii="仿宋" w:hAnsi="仿宋" w:eastAsia="仿宋" w:cs="仿宋"/>
          <w:sz w:val="28"/>
          <w:szCs w:val="28"/>
          <w:highlight w:val="none"/>
          <w:lang w:val="en-US" w:eastAsia="zh-CN"/>
        </w:rPr>
        <w:t>服务面积≥60000㎡及物业费单价≥10元/㎡</w:t>
      </w:r>
      <w:r>
        <w:rPr>
          <w:rFonts w:hint="eastAsia" w:ascii="仿宋" w:hAnsi="仿宋" w:eastAsia="仿宋"/>
          <w:sz w:val="32"/>
          <w:szCs w:val="32"/>
          <w:highlight w:val="none"/>
          <w:lang w:eastAsia="zh-CN"/>
        </w:rPr>
        <w:t>）</w:t>
      </w:r>
      <w:r>
        <w:rPr>
          <w:rFonts w:ascii="仿宋" w:hAnsi="仿宋" w:eastAsia="仿宋"/>
          <w:sz w:val="32"/>
          <w:szCs w:val="32"/>
          <w:highlight w:val="none"/>
        </w:rPr>
        <w:t>等日常保洁的经营业绩经验的有效证明文件（需提供合同或验收报告的复印件，原件备查），以在厦门区域有相关业绩优先。</w:t>
      </w:r>
    </w:p>
    <w:p>
      <w:pPr>
        <w:widowControl/>
        <w:adjustRightInd w:val="0"/>
        <w:snapToGrid w:val="0"/>
        <w:spacing w:before="60" w:beforeLines="25" w:after="60" w:afterLines="25" w:line="50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4、对于本项目有提供过服务的投标人进行优先考虑。</w:t>
      </w:r>
    </w:p>
    <w:p>
      <w:pPr>
        <w:widowControl/>
        <w:adjustRightInd w:val="0"/>
        <w:snapToGrid w:val="0"/>
        <w:spacing w:before="60" w:beforeLines="25" w:after="60" w:afterLines="25"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投标人应在投标文件中对项目工作所需时间，工作内容、进度安排以及售后服务承诺</w:t>
      </w:r>
      <w:r>
        <w:rPr>
          <w:rFonts w:hint="eastAsia" w:ascii="仿宋" w:hAnsi="仿宋" w:eastAsia="仿宋"/>
          <w:sz w:val="32"/>
          <w:szCs w:val="32"/>
          <w:highlight w:val="none"/>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5、严格执行服务承诺。</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sz w:val="32"/>
          <w:highlight w:val="none"/>
        </w:rPr>
      </w:pPr>
      <w:bookmarkStart w:id="164" w:name="_Toc468718876"/>
      <w:bookmarkStart w:id="165" w:name="_Toc6641"/>
      <w:bookmarkStart w:id="166" w:name="_Toc19615"/>
      <w:r>
        <w:rPr>
          <w:rFonts w:hint="eastAsia" w:ascii="仿宋" w:hAnsi="仿宋" w:eastAsia="仿宋"/>
          <w:sz w:val="32"/>
          <w:highlight w:val="none"/>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bookmarkStart w:id="167" w:name="_Toc468718878"/>
      <w:bookmarkStart w:id="168" w:name="_Toc306290240"/>
      <w:r>
        <w:rPr>
          <w:rFonts w:ascii="仿宋" w:hAnsi="仿宋" w:eastAsia="仿宋"/>
          <w:sz w:val="32"/>
          <w:szCs w:val="32"/>
          <w:highlight w:val="none"/>
        </w:rPr>
        <w:t>1</w:t>
      </w:r>
      <w:r>
        <w:rPr>
          <w:rFonts w:hint="eastAsia" w:ascii="仿宋" w:hAnsi="仿宋" w:eastAsia="仿宋"/>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、中标人在提供服务的过程中，若出现安全事故，其责任及相应的赔偿均由中标人承担，招标人不承担所有责任及义务。</w:t>
      </w:r>
    </w:p>
    <w:bookmarkEnd w:id="8"/>
    <w:bookmarkEnd w:id="167"/>
    <w:bookmarkEnd w:id="168"/>
    <w:p>
      <w:pPr>
        <w:spacing w:line="480" w:lineRule="exact"/>
        <w:ind w:firstLine="640" w:firstLineChars="200"/>
        <w:rPr>
          <w:rFonts w:ascii="仿宋" w:hAnsi="仿宋" w:eastAsia="仿宋"/>
          <w:sz w:val="32"/>
          <w:szCs w:val="32"/>
          <w:highlight w:val="none"/>
        </w:rPr>
      </w:pPr>
      <w:bookmarkStart w:id="169" w:name="_Toc25453"/>
      <w:r>
        <w:rPr>
          <w:rFonts w:hint="eastAsia" w:ascii="仿宋" w:hAnsi="仿宋" w:eastAsia="仿宋"/>
          <w:sz w:val="32"/>
          <w:szCs w:val="32"/>
          <w:highlight w:val="none"/>
        </w:rPr>
        <w:t>6、履约保证金：中标人须向招标人缴交5万元履约保证金，履约保证金在双方合同终止、交接清楚、质保期结束和债权债务等关系理顺后30日历天内无息返还。</w:t>
      </w:r>
    </w:p>
    <w:p>
      <w:pPr>
        <w:pStyle w:val="2"/>
        <w:keepNext w:val="0"/>
        <w:keepLines w:val="0"/>
        <w:spacing w:before="0" w:after="0" w:line="500" w:lineRule="exact"/>
        <w:jc w:val="center"/>
        <w:rPr>
          <w:rFonts w:ascii="仿宋" w:hAnsi="仿宋" w:eastAsia="仿宋"/>
          <w:highlight w:val="none"/>
        </w:rPr>
      </w:pPr>
    </w:p>
    <w:p>
      <w:pPr>
        <w:pStyle w:val="2"/>
        <w:keepNext w:val="0"/>
        <w:keepLines w:val="0"/>
        <w:spacing w:before="0" w:after="0" w:line="500" w:lineRule="exact"/>
        <w:jc w:val="center"/>
        <w:rPr>
          <w:rFonts w:ascii="仿宋" w:hAnsi="仿宋" w:eastAsia="仿宋"/>
          <w:highlight w:val="none"/>
        </w:rPr>
      </w:pPr>
    </w:p>
    <w:p>
      <w:pPr>
        <w:pStyle w:val="2"/>
        <w:keepNext w:val="0"/>
        <w:keepLines w:val="0"/>
        <w:spacing w:before="0" w:after="0" w:line="500" w:lineRule="exact"/>
        <w:jc w:val="center"/>
        <w:rPr>
          <w:rFonts w:ascii="仿宋" w:hAnsi="仿宋" w:eastAsia="仿宋"/>
          <w:highlight w:val="none"/>
        </w:rPr>
      </w:pPr>
    </w:p>
    <w:p>
      <w:pPr>
        <w:pStyle w:val="2"/>
        <w:keepNext w:val="0"/>
        <w:keepLines w:val="0"/>
        <w:spacing w:before="0" w:after="0" w:line="500" w:lineRule="exact"/>
        <w:jc w:val="center"/>
        <w:rPr>
          <w:rFonts w:ascii="仿宋" w:hAnsi="仿宋" w:eastAsia="仿宋"/>
          <w:highlight w:val="none"/>
        </w:rPr>
      </w:pPr>
    </w:p>
    <w:p>
      <w:pPr>
        <w:pStyle w:val="2"/>
        <w:keepNext w:val="0"/>
        <w:keepLines w:val="0"/>
        <w:spacing w:before="0" w:after="0" w:line="500" w:lineRule="exact"/>
        <w:jc w:val="cente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pStyle w:val="2"/>
        <w:keepNext w:val="0"/>
        <w:keepLines w:val="0"/>
        <w:spacing w:before="0" w:after="0" w:line="500" w:lineRule="exact"/>
        <w:jc w:val="center"/>
        <w:rPr>
          <w:rFonts w:ascii="仿宋" w:hAnsi="仿宋" w:eastAsia="仿宋"/>
          <w:highlight w:val="none"/>
        </w:rPr>
      </w:pPr>
      <w:bookmarkStart w:id="170" w:name="_Toc9360"/>
      <w:r>
        <w:rPr>
          <w:rFonts w:hint="eastAsia" w:ascii="仿宋" w:hAnsi="仿宋" w:eastAsia="仿宋"/>
          <w:highlight w:val="none"/>
        </w:rPr>
        <w:t>第四章  投标文件格式</w:t>
      </w:r>
      <w:bookmarkEnd w:id="169"/>
      <w:bookmarkEnd w:id="170"/>
    </w:p>
    <w:p>
      <w:pPr>
        <w:rPr>
          <w:highlight w:val="none"/>
        </w:rPr>
      </w:pPr>
    </w:p>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（本章格式文件可供参考，投标人可根据项目实际需求进行编制）</w:t>
      </w:r>
    </w:p>
    <w:p>
      <w:pPr>
        <w:pStyle w:val="25"/>
        <w:spacing w:line="360" w:lineRule="auto"/>
        <w:rPr>
          <w:rFonts w:ascii="仿宋" w:hAnsi="仿宋" w:eastAsia="仿宋"/>
          <w:color w:val="auto"/>
          <w:highlight w:val="none"/>
        </w:rPr>
      </w:pPr>
    </w:p>
    <w:p>
      <w:pPr>
        <w:pStyle w:val="25"/>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sz w:val="72"/>
          <w:highlight w:val="none"/>
        </w:rPr>
      </w:pPr>
    </w:p>
    <w:p>
      <w:pPr>
        <w:spacing w:line="360" w:lineRule="auto"/>
        <w:jc w:val="center"/>
        <w:rPr>
          <w:rFonts w:ascii="仿宋" w:hAnsi="仿宋" w:eastAsia="仿宋"/>
          <w:b/>
          <w:sz w:val="72"/>
          <w:highlight w:val="none"/>
        </w:rPr>
      </w:pPr>
      <w:r>
        <w:rPr>
          <w:rFonts w:hint="eastAsia" w:ascii="仿宋" w:hAnsi="仿宋" w:eastAsia="仿宋"/>
          <w:b/>
          <w:sz w:val="72"/>
          <w:highlight w:val="none"/>
        </w:rPr>
        <w:t>投  标  文  件</w:t>
      </w:r>
    </w:p>
    <w:p>
      <w:pPr>
        <w:spacing w:line="360" w:lineRule="auto"/>
        <w:rPr>
          <w:rFonts w:ascii="仿宋" w:hAnsi="仿宋" w:eastAsia="仿宋"/>
          <w:b/>
          <w:sz w:val="36"/>
          <w:highlight w:val="none"/>
        </w:rPr>
      </w:pPr>
    </w:p>
    <w:p>
      <w:pPr>
        <w:spacing w:line="360" w:lineRule="auto"/>
        <w:ind w:firstLine="1084" w:firstLineChars="300"/>
        <w:rPr>
          <w:rFonts w:ascii="仿宋" w:hAnsi="仿宋" w:eastAsia="仿宋"/>
          <w:b/>
          <w:sz w:val="36"/>
          <w:highlight w:val="none"/>
        </w:rPr>
      </w:pPr>
      <w:r>
        <w:rPr>
          <w:rFonts w:hint="eastAsia" w:ascii="仿宋" w:hAnsi="仿宋" w:eastAsia="仿宋"/>
          <w:b/>
          <w:sz w:val="36"/>
          <w:highlight w:val="none"/>
        </w:rPr>
        <w:t>项 目 名 称：</w:t>
      </w:r>
    </w:p>
    <w:p>
      <w:pPr>
        <w:spacing w:line="360" w:lineRule="auto"/>
        <w:ind w:firstLine="1084" w:firstLineChars="300"/>
        <w:rPr>
          <w:rFonts w:ascii="仿宋" w:hAnsi="仿宋" w:eastAsia="仿宋"/>
          <w:b/>
          <w:sz w:val="36"/>
          <w:highlight w:val="none"/>
          <w:u w:val="single"/>
        </w:rPr>
      </w:pPr>
      <w:r>
        <w:rPr>
          <w:rFonts w:hint="eastAsia" w:ascii="仿宋" w:hAnsi="仿宋" w:eastAsia="仿宋"/>
          <w:b/>
          <w:sz w:val="36"/>
          <w:highlight w:val="none"/>
        </w:rPr>
        <w:t>招 标 编 号：</w:t>
      </w:r>
    </w:p>
    <w:p>
      <w:pPr>
        <w:spacing w:line="360" w:lineRule="auto"/>
        <w:rPr>
          <w:rFonts w:ascii="仿宋" w:hAnsi="仿宋" w:eastAsia="仿宋"/>
          <w:b/>
          <w:sz w:val="36"/>
          <w:highlight w:val="none"/>
        </w:rPr>
      </w:pPr>
    </w:p>
    <w:p>
      <w:pPr>
        <w:spacing w:line="360" w:lineRule="auto"/>
        <w:rPr>
          <w:rFonts w:ascii="仿宋" w:hAnsi="仿宋" w:eastAsia="仿宋"/>
          <w:b/>
          <w:sz w:val="36"/>
          <w:highlight w:val="none"/>
        </w:rPr>
      </w:pPr>
    </w:p>
    <w:p>
      <w:pPr>
        <w:spacing w:line="360" w:lineRule="auto"/>
        <w:rPr>
          <w:rFonts w:ascii="仿宋" w:hAnsi="仿宋" w:eastAsia="仿宋"/>
          <w:b/>
          <w:sz w:val="36"/>
          <w:highlight w:val="none"/>
          <w:u w:val="single"/>
        </w:rPr>
      </w:pPr>
      <w:r>
        <w:rPr>
          <w:rFonts w:hint="eastAsia" w:ascii="仿宋" w:hAnsi="仿宋" w:eastAsia="仿宋"/>
          <w:b/>
          <w:sz w:val="36"/>
          <w:highlight w:val="none"/>
        </w:rPr>
        <w:t xml:space="preserve">       投标人名称 ：</w:t>
      </w:r>
    </w:p>
    <w:p>
      <w:pPr>
        <w:spacing w:line="360" w:lineRule="auto"/>
        <w:rPr>
          <w:rFonts w:ascii="仿宋" w:hAnsi="仿宋" w:eastAsia="仿宋"/>
          <w:b/>
          <w:sz w:val="36"/>
          <w:highlight w:val="none"/>
        </w:rPr>
      </w:pPr>
      <w:r>
        <w:rPr>
          <w:rFonts w:hint="eastAsia" w:ascii="仿宋" w:hAnsi="仿宋" w:eastAsia="仿宋"/>
          <w:b/>
          <w:sz w:val="36"/>
          <w:highlight w:val="none"/>
        </w:rPr>
        <w:t xml:space="preserve">       日      期 ：</w:t>
      </w:r>
    </w:p>
    <w:p>
      <w:pPr>
        <w:pStyle w:val="26"/>
        <w:spacing w:line="360" w:lineRule="auto"/>
        <w:jc w:val="left"/>
        <w:rPr>
          <w:rFonts w:ascii="仿宋" w:hAnsi="仿宋" w:eastAsia="仿宋"/>
          <w:b/>
          <w:sz w:val="24"/>
          <w:highlight w:val="none"/>
        </w:rPr>
      </w:pPr>
    </w:p>
    <w:p>
      <w:pPr>
        <w:pStyle w:val="26"/>
        <w:spacing w:line="360" w:lineRule="auto"/>
        <w:jc w:val="left"/>
        <w:rPr>
          <w:rFonts w:ascii="仿宋" w:hAnsi="仿宋" w:eastAsia="仿宋"/>
          <w:b/>
          <w:sz w:val="24"/>
          <w:highlight w:val="none"/>
        </w:rPr>
      </w:pPr>
    </w:p>
    <w:p>
      <w:pPr>
        <w:pStyle w:val="5"/>
        <w:snapToGrid w:val="0"/>
        <w:spacing w:line="360" w:lineRule="auto"/>
        <w:ind w:left="0" w:firstLine="3855" w:firstLineChars="1200"/>
        <w:jc w:val="both"/>
        <w:rPr>
          <w:rFonts w:ascii="仿宋" w:hAnsi="仿宋" w:eastAsia="仿宋"/>
          <w:b/>
          <w:bCs/>
          <w:sz w:val="32"/>
          <w:highlight w:val="none"/>
          <w:lang w:eastAsia="zh-CN"/>
        </w:rPr>
      </w:pPr>
    </w:p>
    <w:p>
      <w:pPr>
        <w:pStyle w:val="5"/>
        <w:snapToGrid w:val="0"/>
        <w:spacing w:line="360" w:lineRule="auto"/>
        <w:ind w:left="0" w:firstLine="3855" w:firstLineChars="1200"/>
        <w:jc w:val="both"/>
        <w:rPr>
          <w:rFonts w:ascii="仿宋" w:hAnsi="仿宋" w:eastAsia="仿宋"/>
          <w:b/>
          <w:bCs/>
          <w:sz w:val="32"/>
          <w:highlight w:val="none"/>
          <w:lang w:eastAsia="zh-CN"/>
        </w:rPr>
      </w:pPr>
    </w:p>
    <w:p>
      <w:pPr>
        <w:pStyle w:val="5"/>
        <w:snapToGrid w:val="0"/>
        <w:spacing w:line="360" w:lineRule="auto"/>
        <w:ind w:left="0" w:firstLine="3855" w:firstLineChars="1200"/>
        <w:jc w:val="both"/>
        <w:rPr>
          <w:rFonts w:ascii="仿宋" w:hAnsi="仿宋" w:eastAsia="仿宋"/>
          <w:b/>
          <w:bCs/>
          <w:sz w:val="32"/>
          <w:highlight w:val="none"/>
          <w:lang w:eastAsia="zh-CN"/>
        </w:rPr>
      </w:pPr>
    </w:p>
    <w:p>
      <w:pPr>
        <w:pStyle w:val="5"/>
        <w:snapToGrid w:val="0"/>
        <w:spacing w:line="360" w:lineRule="auto"/>
        <w:ind w:left="0" w:firstLine="3855" w:firstLineChars="1200"/>
        <w:jc w:val="both"/>
        <w:rPr>
          <w:rFonts w:ascii="仿宋" w:hAnsi="仿宋" w:eastAsia="仿宋"/>
          <w:b/>
          <w:bCs/>
          <w:sz w:val="32"/>
          <w:highlight w:val="none"/>
          <w:lang w:eastAsia="zh-CN"/>
        </w:rPr>
      </w:pPr>
    </w:p>
    <w:p>
      <w:pPr>
        <w:pStyle w:val="5"/>
        <w:snapToGrid w:val="0"/>
        <w:spacing w:line="360" w:lineRule="auto"/>
        <w:ind w:left="0"/>
        <w:jc w:val="both"/>
        <w:rPr>
          <w:rFonts w:ascii="仿宋" w:hAnsi="仿宋" w:eastAsia="仿宋"/>
          <w:b/>
          <w:bCs/>
          <w:sz w:val="32"/>
          <w:highlight w:val="none"/>
          <w:lang w:eastAsia="zh-CN"/>
        </w:rPr>
      </w:pPr>
    </w:p>
    <w:p>
      <w:pPr>
        <w:pStyle w:val="5"/>
        <w:snapToGrid w:val="0"/>
        <w:spacing w:line="500" w:lineRule="exact"/>
        <w:ind w:left="0" w:firstLine="3855" w:firstLineChars="1200"/>
        <w:jc w:val="both"/>
        <w:rPr>
          <w:rFonts w:ascii="仿宋" w:hAnsi="仿宋" w:eastAsia="仿宋"/>
          <w:b/>
          <w:bCs/>
          <w:sz w:val="32"/>
          <w:szCs w:val="32"/>
          <w:highlight w:val="none"/>
          <w:lang w:eastAsia="zh-CN"/>
        </w:rPr>
      </w:pPr>
      <w:r>
        <w:rPr>
          <w:rFonts w:hint="eastAsia" w:ascii="仿宋" w:hAnsi="仿宋" w:eastAsia="仿宋"/>
          <w:b/>
          <w:bCs/>
          <w:sz w:val="32"/>
          <w:szCs w:val="32"/>
          <w:highlight w:val="none"/>
          <w:lang w:eastAsia="zh-CN"/>
        </w:rPr>
        <w:t>目    录</w:t>
      </w: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1. 投 标 书</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2. 开标一览表</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3. 投标人业绩证明</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4. 法人代表授权书</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5. 法人营业执照</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6. 廉洁诚信承诺书</w:t>
      </w:r>
    </w:p>
    <w:p>
      <w:pPr>
        <w:spacing w:line="500" w:lineRule="exact"/>
        <w:rPr>
          <w:rFonts w:ascii="仿宋" w:hAnsi="仿宋" w:eastAsia="仿宋" w:cs="仿宋"/>
          <w:sz w:val="32"/>
          <w:szCs w:val="32"/>
          <w:highlight w:val="none"/>
        </w:rPr>
      </w:pPr>
      <w:r>
        <w:rPr>
          <w:rFonts w:hint="eastAsia" w:ascii="仿宋" w:hAnsi="仿宋" w:eastAsia="仿宋"/>
          <w:sz w:val="32"/>
          <w:szCs w:val="32"/>
          <w:highlight w:val="none"/>
        </w:rPr>
        <w:t>7. 带“</w:t>
      </w:r>
      <w:r>
        <w:rPr>
          <w:rFonts w:hint="eastAsia" w:ascii="仿宋" w:hAnsi="仿宋" w:eastAsia="仿宋" w:cs="仿宋"/>
          <w:sz w:val="32"/>
          <w:szCs w:val="32"/>
          <w:highlight w:val="none"/>
        </w:rPr>
        <w:t>★”号条款逐条响应情况表</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8. 投标人提交的其它资料</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9. 投标人密封条</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10. 保洁服务合同</w:t>
      </w:r>
    </w:p>
    <w:p>
      <w:pPr>
        <w:spacing w:line="440" w:lineRule="exact"/>
        <w:rPr>
          <w:rFonts w:ascii="仿宋" w:hAnsi="仿宋" w:eastAsia="仿宋"/>
          <w:b/>
          <w:sz w:val="32"/>
          <w:szCs w:val="32"/>
          <w:highlight w:val="none"/>
        </w:rPr>
      </w:pPr>
    </w:p>
    <w:p>
      <w:pPr>
        <w:spacing w:line="440" w:lineRule="exact"/>
        <w:rPr>
          <w:rFonts w:ascii="仿宋" w:hAnsi="仿宋" w:eastAsia="仿宋"/>
          <w:b/>
          <w:sz w:val="32"/>
          <w:szCs w:val="32"/>
          <w:highlight w:val="none"/>
        </w:rPr>
      </w:pPr>
    </w:p>
    <w:p>
      <w:pPr>
        <w:spacing w:line="440" w:lineRule="exact"/>
        <w:rPr>
          <w:rFonts w:ascii="仿宋" w:hAnsi="仿宋" w:eastAsia="仿宋"/>
          <w:b/>
          <w:sz w:val="32"/>
          <w:szCs w:val="32"/>
          <w:highlight w:val="none"/>
        </w:rPr>
      </w:pPr>
      <w:r>
        <w:rPr>
          <w:rFonts w:ascii="仿宋" w:hAnsi="仿宋" w:eastAsia="仿宋"/>
          <w:b/>
          <w:sz w:val="32"/>
          <w:szCs w:val="32"/>
          <w:highlight w:val="none"/>
        </w:rPr>
        <w:t>说明：投标人应按投标文件的实际情况编制目录</w:t>
      </w:r>
    </w:p>
    <w:p>
      <w:pPr>
        <w:spacing w:line="500" w:lineRule="exact"/>
        <w:rPr>
          <w:rFonts w:ascii="仿宋" w:hAnsi="仿宋" w:eastAsia="仿宋"/>
          <w:b/>
          <w:sz w:val="32"/>
          <w:szCs w:val="32"/>
          <w:highlight w:val="none"/>
        </w:rPr>
      </w:pPr>
    </w:p>
    <w:p>
      <w:pPr>
        <w:spacing w:line="500" w:lineRule="exact"/>
        <w:rPr>
          <w:rFonts w:ascii="仿宋" w:hAnsi="仿宋" w:eastAsia="仿宋"/>
          <w:b/>
          <w:bCs/>
          <w:sz w:val="32"/>
          <w:szCs w:val="32"/>
          <w:highlight w:val="none"/>
        </w:rPr>
      </w:pPr>
      <w:r>
        <w:rPr>
          <w:rFonts w:ascii="仿宋" w:hAnsi="仿宋" w:eastAsia="仿宋"/>
          <w:sz w:val="32"/>
          <w:szCs w:val="32"/>
          <w:highlight w:val="none"/>
        </w:rPr>
        <w:br w:type="page"/>
      </w:r>
      <w:bookmarkStart w:id="171" w:name="_Toc186344305"/>
      <w:r>
        <w:rPr>
          <w:rFonts w:hint="eastAsia" w:ascii="仿宋" w:hAnsi="仿宋" w:eastAsia="仿宋"/>
          <w:b/>
          <w:bCs/>
          <w:sz w:val="32"/>
          <w:szCs w:val="32"/>
          <w:highlight w:val="none"/>
        </w:rPr>
        <w:t>格式1　　</w:t>
      </w:r>
    </w:p>
    <w:p>
      <w:pPr>
        <w:spacing w:line="500" w:lineRule="exact"/>
        <w:rPr>
          <w:rFonts w:ascii="仿宋" w:hAnsi="仿宋" w:eastAsia="仿宋"/>
          <w:b/>
          <w:bCs/>
          <w:sz w:val="32"/>
          <w:szCs w:val="32"/>
          <w:highlight w:val="none"/>
        </w:rPr>
      </w:pPr>
    </w:p>
    <w:p>
      <w:pPr>
        <w:spacing w:line="500" w:lineRule="exact"/>
        <w:jc w:val="center"/>
        <w:rPr>
          <w:rFonts w:ascii="仿宋" w:hAnsi="仿宋" w:eastAsia="仿宋"/>
          <w:sz w:val="32"/>
          <w:szCs w:val="32"/>
          <w:highlight w:val="none"/>
        </w:rPr>
      </w:pPr>
      <w:r>
        <w:rPr>
          <w:rFonts w:hint="eastAsia" w:ascii="仿宋" w:hAnsi="仿宋" w:eastAsia="仿宋"/>
          <w:b/>
          <w:bCs/>
          <w:sz w:val="32"/>
          <w:szCs w:val="32"/>
          <w:highlight w:val="none"/>
        </w:rPr>
        <w:t>投 标 书</w:t>
      </w:r>
      <w:bookmarkEnd w:id="171"/>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致</w:t>
      </w:r>
      <w:r>
        <w:rPr>
          <w:rFonts w:hint="eastAsia" w:ascii="仿宋" w:hAnsi="仿宋" w:eastAsia="仿宋"/>
          <w:sz w:val="32"/>
          <w:szCs w:val="32"/>
          <w:highlight w:val="none"/>
          <w:u w:val="single"/>
        </w:rPr>
        <w:t>厦门国贸城市服务集团股份有限公司：</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根据贵方为 项目的投标要求（招标编号）:  ，本签字代表</w:t>
      </w:r>
      <w:r>
        <w:rPr>
          <w:rFonts w:hint="eastAsia" w:ascii="仿宋" w:hAnsi="仿宋" w:eastAsia="仿宋"/>
          <w:sz w:val="32"/>
          <w:szCs w:val="32"/>
          <w:highlight w:val="none"/>
          <w:u w:val="single"/>
        </w:rPr>
        <w:t>（全名、职务）</w:t>
      </w:r>
      <w:r>
        <w:rPr>
          <w:rFonts w:hint="eastAsia" w:ascii="仿宋" w:hAnsi="仿宋" w:eastAsia="仿宋"/>
          <w:sz w:val="32"/>
          <w:szCs w:val="32"/>
          <w:highlight w:val="none"/>
        </w:rPr>
        <w:t>正式授权并代表投标人（投标人名称、地址）提交下述文件正本一份、副本一份、</w:t>
      </w:r>
      <w:r>
        <w:rPr>
          <w:rFonts w:hint="eastAsia" w:ascii="仿宋" w:hAnsi="仿宋" w:eastAsia="仿宋" w:cs="仿宋"/>
          <w:kern w:val="0"/>
          <w:sz w:val="32"/>
          <w:szCs w:val="32"/>
          <w:highlight w:val="none"/>
        </w:rPr>
        <w:t>电子版一份（U盘介质）</w:t>
      </w:r>
      <w:r>
        <w:rPr>
          <w:rFonts w:hint="eastAsia" w:ascii="仿宋" w:hAnsi="仿宋" w:eastAsia="仿宋"/>
          <w:sz w:val="32"/>
          <w:szCs w:val="32"/>
          <w:highlight w:val="none"/>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(1) 投标书</w:t>
            </w:r>
          </w:p>
        </w:tc>
        <w:tc>
          <w:tcPr>
            <w:tcW w:w="4463"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(3) 价格明细表</w:t>
            </w:r>
          </w:p>
        </w:tc>
        <w:tc>
          <w:tcPr>
            <w:tcW w:w="4463"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(4) 保洁服务方案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(5) 技术和商务偏离表</w:t>
            </w:r>
          </w:p>
        </w:tc>
        <w:tc>
          <w:tcPr>
            <w:tcW w:w="4463"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(7) 投标人</w:t>
            </w:r>
            <w:r>
              <w:rPr>
                <w:rFonts w:hint="eastAsia" w:ascii="仿宋" w:hAnsi="仿宋" w:eastAsia="仿宋"/>
                <w:bCs/>
                <w:sz w:val="32"/>
                <w:szCs w:val="32"/>
                <w:highlight w:val="none"/>
              </w:rPr>
              <w:t>提</w:t>
            </w:r>
            <w:r>
              <w:rPr>
                <w:rFonts w:hint="eastAsia" w:ascii="仿宋" w:hAnsi="仿宋" w:eastAsia="仿宋"/>
                <w:sz w:val="32"/>
                <w:szCs w:val="32"/>
                <w:highlight w:val="none"/>
              </w:rPr>
              <w:t>交的其它资料</w:t>
            </w:r>
          </w:p>
        </w:tc>
        <w:tc>
          <w:tcPr>
            <w:tcW w:w="4463" w:type="dxa"/>
          </w:tcPr>
          <w:p>
            <w:pPr>
              <w:spacing w:line="500" w:lineRule="exact"/>
              <w:ind w:left="640" w:hanging="640" w:hangingChars="200"/>
              <w:rPr>
                <w:rFonts w:ascii="仿宋" w:hAnsi="仿宋" w:eastAsia="仿宋"/>
                <w:sz w:val="32"/>
                <w:szCs w:val="32"/>
                <w:highlight w:val="none"/>
              </w:rPr>
            </w:pPr>
            <w:r>
              <w:rPr>
                <w:rFonts w:hint="eastAsia" w:ascii="仿宋" w:hAnsi="仿宋" w:eastAsia="仿宋"/>
                <w:sz w:val="32"/>
                <w:szCs w:val="32"/>
                <w:highlight w:val="none"/>
              </w:rPr>
              <w:t>(8)以转账方式提供的金额为人民币元的投标保证金。</w:t>
            </w:r>
          </w:p>
        </w:tc>
      </w:tr>
    </w:tbl>
    <w:p>
      <w:pPr>
        <w:spacing w:line="500" w:lineRule="exact"/>
        <w:rPr>
          <w:rFonts w:ascii="仿宋" w:hAnsi="仿宋" w:eastAsia="仿宋"/>
          <w:sz w:val="32"/>
          <w:szCs w:val="32"/>
          <w:highlight w:val="none"/>
        </w:rPr>
      </w:pP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据此函，签字代表宣布同意如下：</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3.投标人将按招标文件的规定履行合同责任和义务。</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4.本投标文件自开标日起投标有效期为：在招标文件投标人须知前附表第</w:t>
      </w:r>
      <w:r>
        <w:rPr>
          <w:rFonts w:ascii="仿宋" w:hAnsi="仿宋" w:eastAsia="仿宋"/>
          <w:sz w:val="32"/>
          <w:szCs w:val="32"/>
          <w:highlight w:val="none"/>
        </w:rPr>
        <w:t>3</w:t>
      </w:r>
      <w:r>
        <w:rPr>
          <w:rFonts w:hint="eastAsia" w:ascii="仿宋" w:hAnsi="仿宋" w:eastAsia="仿宋"/>
          <w:sz w:val="32"/>
          <w:szCs w:val="32"/>
          <w:highlight w:val="none"/>
        </w:rPr>
        <w:t>项所规定的期限内保持有效。</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 与本投标有关的一切正式往来通讯请寄：</w:t>
      </w:r>
    </w:p>
    <w:p>
      <w:pPr>
        <w:spacing w:line="500" w:lineRule="exact"/>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 xml:space="preserve">地址：  邮编： </w:t>
      </w:r>
    </w:p>
    <w:p>
      <w:pPr>
        <w:spacing w:line="500" w:lineRule="exact"/>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 xml:space="preserve">电话：  传真： </w:t>
      </w:r>
    </w:p>
    <w:p>
      <w:pPr>
        <w:spacing w:line="500" w:lineRule="exact"/>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 xml:space="preserve">投标人代表签字： </w:t>
      </w:r>
    </w:p>
    <w:p>
      <w:pPr>
        <w:spacing w:line="500" w:lineRule="exact"/>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投标人（全称并加盖公章）：</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  期： 年 月 日</w:t>
      </w:r>
    </w:p>
    <w:p>
      <w:pPr>
        <w:spacing w:line="500" w:lineRule="exact"/>
        <w:rPr>
          <w:rFonts w:ascii="仿宋" w:hAnsi="仿宋" w:eastAsia="仿宋"/>
          <w:b/>
          <w:bCs/>
          <w:sz w:val="32"/>
          <w:szCs w:val="32"/>
          <w:highlight w:val="none"/>
        </w:rPr>
      </w:pPr>
      <w:r>
        <w:rPr>
          <w:rFonts w:ascii="仿宋" w:hAnsi="仿宋" w:eastAsia="仿宋"/>
          <w:b/>
          <w:bCs/>
          <w:sz w:val="32"/>
          <w:szCs w:val="32"/>
          <w:highlight w:val="none"/>
        </w:rPr>
        <w:br w:type="page"/>
      </w:r>
      <w:r>
        <w:rPr>
          <w:rFonts w:hint="eastAsia" w:ascii="仿宋" w:hAnsi="仿宋" w:eastAsia="仿宋"/>
          <w:b/>
          <w:bCs/>
          <w:sz w:val="32"/>
          <w:szCs w:val="32"/>
          <w:highlight w:val="none"/>
        </w:rPr>
        <w:t>格式2　</w:t>
      </w:r>
    </w:p>
    <w:p>
      <w:pPr>
        <w:spacing w:line="500" w:lineRule="exact"/>
        <w:rPr>
          <w:rFonts w:ascii="仿宋" w:hAnsi="仿宋" w:eastAsia="仿宋"/>
          <w:b/>
          <w:bCs/>
          <w:sz w:val="32"/>
          <w:szCs w:val="32"/>
          <w:highlight w:val="none"/>
        </w:rPr>
      </w:pP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投标人全称（加盖公章）：</w:t>
      </w:r>
    </w:p>
    <w:p>
      <w:pPr>
        <w:spacing w:line="500" w:lineRule="exact"/>
        <w:rPr>
          <w:rFonts w:ascii="仿宋" w:hAnsi="仿宋" w:eastAsia="仿宋"/>
          <w:sz w:val="32"/>
          <w:szCs w:val="32"/>
          <w:highlight w:val="none"/>
          <w:u w:val="single"/>
        </w:rPr>
      </w:pPr>
      <w:r>
        <w:rPr>
          <w:rFonts w:hint="eastAsia" w:ascii="仿宋" w:hAnsi="仿宋" w:eastAsia="仿宋"/>
          <w:sz w:val="32"/>
          <w:szCs w:val="32"/>
          <w:highlight w:val="none"/>
        </w:rPr>
        <w:t>招标项目：</w:t>
      </w:r>
      <w:r>
        <w:rPr>
          <w:rFonts w:hint="eastAsia" w:ascii="仿宋" w:hAnsi="仿宋" w:eastAsia="仿宋"/>
          <w:sz w:val="32"/>
          <w:szCs w:val="32"/>
          <w:highlight w:val="none"/>
          <w:u w:val="single"/>
        </w:rPr>
        <w:t>　　　　　　　　　　　　</w:t>
      </w:r>
      <w:r>
        <w:rPr>
          <w:rFonts w:hint="eastAsia" w:ascii="仿宋" w:hAnsi="仿宋" w:eastAsia="仿宋"/>
          <w:sz w:val="32"/>
          <w:szCs w:val="32"/>
          <w:highlight w:val="none"/>
        </w:rPr>
        <w:t xml:space="preserve">　　　招标编号：  </w:t>
      </w:r>
    </w:p>
    <w:p>
      <w:pPr>
        <w:pStyle w:val="7"/>
        <w:tabs>
          <w:tab w:val="left" w:pos="3996"/>
          <w:tab w:val="left" w:pos="8437"/>
        </w:tabs>
        <w:spacing w:line="500" w:lineRule="exact"/>
        <w:ind w:left="36"/>
        <w:rPr>
          <w:rFonts w:ascii="仿宋" w:hAnsi="仿宋" w:eastAsia="仿宋"/>
          <w:color w:val="auto"/>
          <w:sz w:val="32"/>
          <w:szCs w:val="32"/>
          <w:highlight w:val="none"/>
        </w:rPr>
      </w:pPr>
      <w:r>
        <w:rPr>
          <w:rFonts w:ascii="仿宋" w:hAnsi="仿宋" w:eastAsia="仿宋"/>
          <w:color w:val="auto"/>
          <w:sz w:val="32"/>
          <w:szCs w:val="32"/>
          <w:highlight w:val="none"/>
        </w:rPr>
        <w:t>货币单位：</w:t>
      </w:r>
    </w:p>
    <w:p>
      <w:pPr>
        <w:pStyle w:val="7"/>
        <w:tabs>
          <w:tab w:val="left" w:pos="3996"/>
          <w:tab w:val="left" w:pos="8437"/>
        </w:tabs>
        <w:spacing w:line="500" w:lineRule="exact"/>
        <w:ind w:left="36"/>
        <w:rPr>
          <w:rFonts w:ascii="仿宋" w:hAnsi="仿宋" w:eastAsia="仿宋"/>
          <w:color w:val="auto"/>
          <w:sz w:val="32"/>
          <w:szCs w:val="32"/>
          <w:highlight w:val="none"/>
        </w:rPr>
      </w:pPr>
    </w:p>
    <w:tbl>
      <w:tblPr>
        <w:tblStyle w:val="17"/>
        <w:tblW w:w="5053" w:type="pct"/>
        <w:tblInd w:w="0" w:type="dxa"/>
        <w:tblLayout w:type="autofit"/>
        <w:tblCellMar>
          <w:top w:w="0" w:type="dxa"/>
          <w:left w:w="0" w:type="dxa"/>
          <w:bottom w:w="0" w:type="dxa"/>
          <w:right w:w="0" w:type="dxa"/>
        </w:tblCellMar>
      </w:tblPr>
      <w:tblGrid>
        <w:gridCol w:w="1725"/>
        <w:gridCol w:w="667"/>
        <w:gridCol w:w="832"/>
        <w:gridCol w:w="1032"/>
        <w:gridCol w:w="1667"/>
        <w:gridCol w:w="3254"/>
      </w:tblGrid>
      <w:tr>
        <w:tblPrEx>
          <w:tblCellMar>
            <w:top w:w="0" w:type="dxa"/>
            <w:left w:w="0" w:type="dxa"/>
            <w:bottom w:w="0" w:type="dxa"/>
            <w:right w:w="0" w:type="dxa"/>
          </w:tblCellMar>
        </w:tblPrEx>
        <w:trPr>
          <w:trHeight w:val="794" w:hRule="exact"/>
        </w:trPr>
        <w:tc>
          <w:tcPr>
            <w:tcW w:w="940"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highlight w:val="none"/>
              </w:rPr>
            </w:pPr>
            <w:r>
              <w:rPr>
                <w:rFonts w:ascii="仿宋" w:hAnsi="仿宋" w:eastAsia="仿宋" w:cs="宋体"/>
                <w:b/>
                <w:bCs/>
                <w:sz w:val="28"/>
                <w:szCs w:val="28"/>
                <w:highlight w:val="none"/>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highlight w:val="none"/>
              </w:rPr>
            </w:pPr>
            <w:r>
              <w:rPr>
                <w:rFonts w:ascii="仿宋" w:hAnsi="仿宋" w:eastAsia="仿宋" w:cs="宋体"/>
                <w:b/>
                <w:bCs/>
                <w:sz w:val="28"/>
                <w:szCs w:val="28"/>
                <w:highlight w:val="none"/>
              </w:rPr>
              <w:t>数量</w:t>
            </w:r>
          </w:p>
        </w:tc>
        <w:tc>
          <w:tcPr>
            <w:tcW w:w="45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sz w:val="28"/>
                <w:szCs w:val="28"/>
                <w:highlight w:val="none"/>
                <w:lang w:eastAsia="zh-CN"/>
              </w:rPr>
            </w:pPr>
            <w:r>
              <w:rPr>
                <w:rFonts w:hint="eastAsia" w:ascii="仿宋" w:hAnsi="仿宋" w:eastAsia="仿宋" w:cs="宋体"/>
                <w:b/>
                <w:bCs/>
                <w:sz w:val="28"/>
                <w:szCs w:val="28"/>
                <w:highlight w:val="none"/>
                <w:lang w:eastAsia="zh-CN"/>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highlight w:val="none"/>
              </w:rPr>
            </w:pPr>
            <w:r>
              <w:rPr>
                <w:rFonts w:hint="eastAsia" w:ascii="仿宋" w:hAnsi="仿宋" w:eastAsia="仿宋" w:cs="宋体"/>
                <w:b/>
                <w:bCs/>
                <w:sz w:val="28"/>
                <w:szCs w:val="28"/>
                <w:highlight w:val="none"/>
                <w:lang w:eastAsia="zh-CN"/>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sz w:val="28"/>
                <w:szCs w:val="28"/>
                <w:highlight w:val="none"/>
              </w:rPr>
            </w:pPr>
            <w:r>
              <w:rPr>
                <w:rFonts w:ascii="仿宋" w:hAnsi="仿宋" w:eastAsia="仿宋" w:cs="宋体"/>
                <w:b/>
                <w:bCs/>
                <w:sz w:val="28"/>
                <w:szCs w:val="28"/>
                <w:highlight w:val="none"/>
              </w:rPr>
              <w:t>投标保证金</w:t>
            </w:r>
          </w:p>
        </w:tc>
        <w:tc>
          <w:tcPr>
            <w:tcW w:w="177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highlight w:val="none"/>
              </w:rPr>
            </w:pPr>
            <w:r>
              <w:rPr>
                <w:rFonts w:ascii="仿宋" w:hAnsi="仿宋" w:eastAsia="仿宋" w:cs="宋体"/>
                <w:b/>
                <w:bCs/>
                <w:sz w:val="28"/>
                <w:szCs w:val="28"/>
                <w:highlight w:val="none"/>
              </w:rPr>
              <w:t>备注</w:t>
            </w: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28"/>
                <w:szCs w:val="28"/>
                <w:highlight w:val="none"/>
              </w:rPr>
            </w:pPr>
            <w:r>
              <w:rPr>
                <w:rFonts w:hint="eastAsia" w:ascii="仿宋" w:hAnsi="仿宋" w:eastAsia="仿宋" w:cs="仿宋"/>
                <w:sz w:val="28"/>
                <w:szCs w:val="28"/>
                <w:highlight w:val="none"/>
              </w:rPr>
              <w:t>保洁主管</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r>
              <w:rPr>
                <w:rFonts w:ascii="仿宋" w:hAnsi="仿宋" w:eastAsia="仿宋" w:cs="仿宋"/>
                <w:kern w:val="0"/>
                <w:sz w:val="28"/>
                <w:szCs w:val="28"/>
                <w:highlight w:val="none"/>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sz w:val="28"/>
                <w:szCs w:val="28"/>
                <w:highlight w:val="none"/>
              </w:rPr>
            </w:pPr>
            <w:r>
              <w:rPr>
                <w:rFonts w:ascii="仿宋" w:hAnsi="仿宋" w:eastAsia="仿宋" w:cs="仿宋"/>
                <w:kern w:val="0"/>
                <w:sz w:val="22"/>
                <w:szCs w:val="22"/>
                <w:highlight w:val="none"/>
              </w:rPr>
              <w:t>元</w:t>
            </w:r>
            <w:r>
              <w:rPr>
                <w:rFonts w:hint="eastAsia" w:ascii="仿宋" w:hAnsi="仿宋" w:eastAsia="仿宋" w:cs="仿宋"/>
                <w:kern w:val="0"/>
                <w:sz w:val="22"/>
                <w:szCs w:val="22"/>
                <w:highlight w:val="none"/>
              </w:rPr>
              <w:t>/人</w:t>
            </w:r>
            <w:r>
              <w:rPr>
                <w:rFonts w:hint="eastAsia" w:ascii="仿宋" w:hAnsi="仿宋" w:eastAsia="仿宋" w:cs="仿宋"/>
                <w:kern w:val="0"/>
                <w:sz w:val="22"/>
                <w:szCs w:val="22"/>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r>
              <w:rPr>
                <w:rFonts w:hint="eastAsia" w:ascii="仿宋" w:hAnsi="仿宋" w:eastAsia="仿宋" w:cs="仿宋"/>
                <w:kern w:val="0"/>
                <w:sz w:val="28"/>
                <w:szCs w:val="28"/>
                <w:highlight w:val="none"/>
              </w:rPr>
              <w:t>需由甲方面试</w:t>
            </w:r>
          </w:p>
        </w:tc>
      </w:tr>
      <w:tr>
        <w:tblPrEx>
          <w:tblCellMar>
            <w:top w:w="0" w:type="dxa"/>
            <w:left w:w="0" w:type="dxa"/>
            <w:bottom w:w="0" w:type="dxa"/>
            <w:right w:w="0" w:type="dxa"/>
          </w:tblCellMar>
        </w:tblPrEx>
        <w:trPr>
          <w:trHeight w:val="558"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保洁领班</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kern w:val="0"/>
                <w:sz w:val="24"/>
                <w:szCs w:val="24"/>
                <w:highlight w:val="none"/>
              </w:rPr>
            </w:pPr>
            <w:r>
              <w:rPr>
                <w:rFonts w:ascii="仿宋" w:hAnsi="仿宋" w:eastAsia="仿宋" w:cs="仿宋"/>
                <w:kern w:val="0"/>
                <w:sz w:val="24"/>
                <w:szCs w:val="24"/>
                <w:highlight w:val="none"/>
              </w:rPr>
              <w:t>元</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p>
        </w:tc>
      </w:tr>
      <w:tr>
        <w:tblPrEx>
          <w:tblCellMar>
            <w:top w:w="0" w:type="dxa"/>
            <w:left w:w="0" w:type="dxa"/>
            <w:bottom w:w="0" w:type="dxa"/>
            <w:right w:w="0" w:type="dxa"/>
          </w:tblCellMar>
        </w:tblPrEx>
        <w:trPr>
          <w:trHeight w:val="574"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公区保洁</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szCs w:val="24"/>
                <w:highlight w:val="none"/>
              </w:rPr>
            </w:pPr>
            <w:r>
              <w:rPr>
                <w:rFonts w:ascii="仿宋" w:hAnsi="仿宋" w:eastAsia="仿宋" w:cs="仿宋"/>
                <w:kern w:val="0"/>
                <w:sz w:val="24"/>
                <w:szCs w:val="24"/>
                <w:highlight w:val="none"/>
              </w:rPr>
              <w:t>元</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p>
        </w:tc>
      </w:tr>
      <w:tr>
        <w:tblPrEx>
          <w:tblCellMar>
            <w:top w:w="0" w:type="dxa"/>
            <w:left w:w="0" w:type="dxa"/>
            <w:bottom w:w="0" w:type="dxa"/>
            <w:right w:w="0" w:type="dxa"/>
          </w:tblCellMar>
        </w:tblPrEx>
        <w:trPr>
          <w:trHeight w:val="77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机动轮休</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szCs w:val="24"/>
                <w:highlight w:val="none"/>
              </w:rPr>
            </w:pPr>
            <w:r>
              <w:rPr>
                <w:rFonts w:ascii="仿宋" w:hAnsi="仿宋" w:eastAsia="仿宋" w:cs="仿宋"/>
                <w:kern w:val="0"/>
                <w:sz w:val="24"/>
                <w:szCs w:val="24"/>
                <w:highlight w:val="none"/>
              </w:rPr>
              <w:t>元</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p>
        </w:tc>
      </w:tr>
      <w:tr>
        <w:tblPrEx>
          <w:tblCellMar>
            <w:top w:w="0" w:type="dxa"/>
            <w:left w:w="0" w:type="dxa"/>
            <w:bottom w:w="0" w:type="dxa"/>
            <w:right w:w="0" w:type="dxa"/>
          </w:tblCellMar>
        </w:tblPrEx>
        <w:trPr>
          <w:trHeight w:val="1037"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企业驻场保洁</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szCs w:val="24"/>
                <w:highlight w:val="none"/>
              </w:rPr>
            </w:pPr>
            <w:r>
              <w:rPr>
                <w:rFonts w:ascii="仿宋" w:hAnsi="仿宋" w:eastAsia="仿宋" w:cs="仿宋"/>
                <w:kern w:val="0"/>
                <w:sz w:val="24"/>
                <w:szCs w:val="24"/>
                <w:highlight w:val="none"/>
              </w:rPr>
              <w:t>元</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 w:hAnsi="仿宋" w:eastAsia="仿宋" w:cs="仿宋"/>
                <w:kern w:val="0"/>
                <w:sz w:val="28"/>
                <w:szCs w:val="28"/>
                <w:highlight w:val="none"/>
              </w:rPr>
            </w:pPr>
            <w:r>
              <w:rPr>
                <w:rFonts w:hint="eastAsia" w:ascii="仿宋" w:hAnsi="仿宋" w:eastAsia="仿宋"/>
                <w:sz w:val="28"/>
                <w:szCs w:val="28"/>
                <w:highlight w:val="none"/>
                <w:lang w:val="en-US" w:eastAsia="zh-CN"/>
              </w:rPr>
              <w:t>企业驻场保洁据实结算，按人数*单价</w:t>
            </w:r>
          </w:p>
        </w:tc>
      </w:tr>
      <w:tr>
        <w:tblPrEx>
          <w:tblCellMar>
            <w:top w:w="0" w:type="dxa"/>
            <w:left w:w="0" w:type="dxa"/>
            <w:bottom w:w="0" w:type="dxa"/>
            <w:right w:w="0" w:type="dxa"/>
          </w:tblCellMar>
        </w:tblPrEx>
        <w:trPr>
          <w:trHeight w:val="49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szCs w:val="24"/>
                <w:highlight w:val="none"/>
              </w:rPr>
            </w:pPr>
            <w:r>
              <w:rPr>
                <w:rFonts w:ascii="仿宋" w:hAnsi="仿宋" w:eastAsia="仿宋" w:cs="仿宋"/>
                <w:kern w:val="0"/>
                <w:sz w:val="24"/>
                <w:szCs w:val="24"/>
                <w:highlight w:val="none"/>
              </w:rPr>
              <w:t>元</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szCs w:val="24"/>
                <w:highlight w:val="none"/>
              </w:rPr>
            </w:pPr>
            <w:r>
              <w:rPr>
                <w:rFonts w:ascii="仿宋" w:hAnsi="仿宋" w:eastAsia="仿宋" w:cs="仿宋"/>
                <w:kern w:val="0"/>
                <w:sz w:val="24"/>
                <w:szCs w:val="24"/>
                <w:highlight w:val="none"/>
              </w:rPr>
              <w:t>元</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highlight w:val="none"/>
              </w:rPr>
            </w:pPr>
            <w:r>
              <w:rPr>
                <w:rFonts w:ascii="仿宋" w:hAnsi="仿宋" w:eastAsia="仿宋" w:cs="仿宋"/>
                <w:kern w:val="0"/>
                <w:sz w:val="24"/>
                <w:szCs w:val="24"/>
                <w:highlight w:val="none"/>
              </w:rPr>
              <w:t>元</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8"/>
                <w:szCs w:val="28"/>
                <w:highlight w:val="none"/>
              </w:rPr>
            </w:pP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highlight w:val="none"/>
              </w:rPr>
            </w:pPr>
            <w:r>
              <w:rPr>
                <w:rFonts w:ascii="仿宋" w:hAnsi="仿宋" w:eastAsia="仿宋" w:cs="仿宋"/>
                <w:kern w:val="0"/>
                <w:sz w:val="24"/>
                <w:szCs w:val="24"/>
                <w:highlight w:val="none"/>
              </w:rPr>
              <w:t>元</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highlight w:val="none"/>
              </w:rPr>
            </w:pP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4"/>
                <w:szCs w:val="24"/>
                <w:highlight w:val="none"/>
              </w:rPr>
            </w:pPr>
            <w:r>
              <w:rPr>
                <w:rFonts w:ascii="仿宋" w:hAnsi="仿宋" w:eastAsia="仿宋" w:cs="仿宋"/>
                <w:kern w:val="0"/>
                <w:sz w:val="24"/>
                <w:szCs w:val="24"/>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4"/>
                <w:szCs w:val="24"/>
                <w:highlight w:val="none"/>
              </w:rPr>
            </w:pPr>
            <w:r>
              <w:rPr>
                <w:rFonts w:ascii="仿宋" w:hAnsi="仿宋" w:eastAsia="仿宋" w:cs="仿宋"/>
                <w:kern w:val="0"/>
                <w:sz w:val="24"/>
                <w:szCs w:val="24"/>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p>
        </w:tc>
      </w:tr>
      <w:tr>
        <w:tblPrEx>
          <w:tblCellMar>
            <w:top w:w="0" w:type="dxa"/>
            <w:left w:w="0" w:type="dxa"/>
            <w:bottom w:w="0" w:type="dxa"/>
            <w:right w:w="0" w:type="dxa"/>
          </w:tblCellMar>
        </w:tblPrEx>
        <w:trPr>
          <w:trHeight w:val="965"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4"/>
                <w:szCs w:val="24"/>
                <w:highlight w:val="none"/>
              </w:rPr>
            </w:pPr>
            <w:r>
              <w:rPr>
                <w:rFonts w:ascii="仿宋" w:hAnsi="仿宋" w:eastAsia="仿宋" w:cs="仿宋"/>
                <w:kern w:val="0"/>
                <w:sz w:val="24"/>
                <w:szCs w:val="24"/>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highlight w:val="none"/>
              </w:rPr>
            </w:pPr>
          </w:p>
        </w:tc>
      </w:tr>
      <w:tr>
        <w:tblPrEx>
          <w:tblCellMar>
            <w:top w:w="0" w:type="dxa"/>
            <w:left w:w="0" w:type="dxa"/>
            <w:bottom w:w="0" w:type="dxa"/>
            <w:right w:w="0" w:type="dxa"/>
          </w:tblCellMar>
        </w:tblPrEx>
        <w:trPr>
          <w:trHeight w:val="836"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4"/>
                <w:szCs w:val="24"/>
                <w:highlight w:val="none"/>
              </w:rPr>
            </w:pPr>
            <w:r>
              <w:rPr>
                <w:rFonts w:ascii="仿宋" w:hAnsi="仿宋" w:eastAsia="仿宋" w:cs="仿宋"/>
                <w:kern w:val="0"/>
                <w:sz w:val="24"/>
                <w:szCs w:val="24"/>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highlight w:val="none"/>
              </w:rPr>
            </w:pPr>
          </w:p>
        </w:tc>
      </w:tr>
    </w:tbl>
    <w:p>
      <w:pPr>
        <w:pStyle w:val="9"/>
        <w:tabs>
          <w:tab w:val="left" w:pos="709"/>
        </w:tabs>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8"/>
                <w:szCs w:val="28"/>
                <w:highlight w:val="none"/>
              </w:rPr>
            </w:pPr>
            <w:r>
              <w:rPr>
                <w:rFonts w:hint="eastAsia" w:ascii="仿宋" w:hAnsi="仿宋" w:eastAsia="仿宋" w:cs="仿宋"/>
                <w:b/>
                <w:kern w:val="0"/>
                <w:sz w:val="28"/>
                <w:szCs w:val="28"/>
                <w:highlight w:val="none"/>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8"/>
                <w:szCs w:val="28"/>
                <w:highlight w:val="none"/>
              </w:rPr>
            </w:pPr>
            <w:r>
              <w:rPr>
                <w:rFonts w:hint="eastAsia" w:ascii="仿宋" w:hAnsi="仿宋" w:eastAsia="仿宋" w:cs="仿宋"/>
                <w:b/>
                <w:kern w:val="0"/>
                <w:sz w:val="28"/>
                <w:szCs w:val="28"/>
                <w:highlight w:val="none"/>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手推式洗地机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高压水枪</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平板手推车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rPr>
              <w:t>垃圾清运专用电动三轮车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p>
        </w:tc>
      </w:tr>
      <w:tr>
        <w:tblPrEx>
          <w:tblCellMar>
            <w:top w:w="15" w:type="dxa"/>
            <w:left w:w="15" w:type="dxa"/>
            <w:bottom w:w="15" w:type="dxa"/>
            <w:right w:w="15" w:type="dxa"/>
          </w:tblCellMar>
        </w:tblPrEx>
        <w:trPr>
          <w:trHeight w:val="33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rPr>
              <w:t>单擦机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rPr>
              <w:t>保洁工具车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ascii="仿宋" w:hAnsi="仿宋" w:eastAsia="仿宋" w:cs="仿宋"/>
                <w:kern w:val="0"/>
                <w:sz w:val="28"/>
                <w:szCs w:val="28"/>
                <w:highlight w:val="none"/>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吸尘器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ascii="仿宋" w:hAnsi="仿宋" w:eastAsia="仿宋" w:cs="仿宋"/>
                <w:kern w:val="0"/>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吹风机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ascii="仿宋" w:hAnsi="仿宋" w:eastAsia="仿宋" w:cs="仿宋"/>
                <w:kern w:val="0"/>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吸尘、吸水器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ascii="仿宋" w:hAnsi="仿宋" w:eastAsia="仿宋" w:cs="仿宋"/>
                <w:kern w:val="0"/>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highlight w:val="none"/>
              </w:rPr>
            </w:pPr>
          </w:p>
        </w:tc>
      </w:tr>
    </w:tbl>
    <w:p>
      <w:pPr>
        <w:widowControl/>
        <w:textAlignment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说明：根据实际补充</w:t>
      </w:r>
    </w:p>
    <w:p>
      <w:pPr>
        <w:pStyle w:val="7"/>
        <w:spacing w:line="50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备注：包括但不限于上述种类物品,易耗品以现场实际用量为准，不得出现缺货断货情况，影响日常清洁。</w:t>
      </w:r>
      <w:r>
        <w:rPr>
          <w:rFonts w:ascii="仿宋" w:hAnsi="仿宋" w:eastAsia="仿宋" w:cs="仿宋"/>
          <w:color w:val="auto"/>
          <w:kern w:val="0"/>
          <w:sz w:val="28"/>
          <w:szCs w:val="28"/>
          <w:highlight w:val="none"/>
        </w:rPr>
        <w:t>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投标人（全称并加盖公章）：</w:t>
      </w:r>
    </w:p>
    <w:p>
      <w:pPr>
        <w:spacing w:line="500" w:lineRule="exact"/>
        <w:ind w:firstLine="320" w:firstLineChars="100"/>
        <w:rPr>
          <w:rFonts w:ascii="仿宋" w:hAnsi="仿宋" w:eastAsia="仿宋"/>
          <w:sz w:val="32"/>
          <w:szCs w:val="32"/>
          <w:highlight w:val="none"/>
          <w:u w:val="single"/>
        </w:rPr>
      </w:pPr>
      <w:r>
        <w:rPr>
          <w:rFonts w:hint="eastAsia" w:ascii="仿宋" w:hAnsi="仿宋" w:eastAsia="仿宋"/>
          <w:sz w:val="32"/>
          <w:szCs w:val="32"/>
          <w:highlight w:val="none"/>
        </w:rPr>
        <w:t xml:space="preserve">投标人代表签字： </w:t>
      </w: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日      期：</w:t>
      </w:r>
    </w:p>
    <w:p>
      <w:pPr>
        <w:spacing w:line="500" w:lineRule="exact"/>
        <w:rPr>
          <w:rFonts w:ascii="仿宋" w:hAnsi="仿宋" w:eastAsia="仿宋"/>
          <w:sz w:val="32"/>
          <w:szCs w:val="32"/>
          <w:highlight w:val="none"/>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highlight w:val="none"/>
        </w:rPr>
      </w:pPr>
      <w:bookmarkStart w:id="172" w:name="_bookmark30"/>
      <w:bookmarkEnd w:id="172"/>
      <w:r>
        <w:rPr>
          <w:rFonts w:hint="eastAsia" w:ascii="仿宋" w:hAnsi="仿宋" w:eastAsia="仿宋"/>
          <w:b/>
          <w:bCs/>
          <w:sz w:val="32"/>
          <w:szCs w:val="32"/>
          <w:highlight w:val="none"/>
        </w:rPr>
        <w:t>格式3</w:t>
      </w: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序号</w:t>
            </w:r>
          </w:p>
        </w:tc>
        <w:tc>
          <w:tcPr>
            <w:tcW w:w="922" w:type="dxa"/>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项目名称</w:t>
            </w:r>
          </w:p>
        </w:tc>
        <w:tc>
          <w:tcPr>
            <w:tcW w:w="1928" w:type="dxa"/>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项目地址</w:t>
            </w:r>
          </w:p>
        </w:tc>
        <w:tc>
          <w:tcPr>
            <w:tcW w:w="1176" w:type="dxa"/>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保洁服务面积</w:t>
            </w:r>
          </w:p>
        </w:tc>
        <w:tc>
          <w:tcPr>
            <w:tcW w:w="996" w:type="dxa"/>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作业人数</w:t>
            </w:r>
          </w:p>
        </w:tc>
        <w:tc>
          <w:tcPr>
            <w:tcW w:w="1440" w:type="dxa"/>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日常保洁服务期限</w:t>
            </w:r>
          </w:p>
        </w:tc>
        <w:tc>
          <w:tcPr>
            <w:tcW w:w="1212" w:type="dxa"/>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highlight w:val="none"/>
              </w:rPr>
            </w:pPr>
          </w:p>
        </w:tc>
        <w:tc>
          <w:tcPr>
            <w:tcW w:w="922" w:type="dxa"/>
            <w:shd w:val="clear" w:color="auto" w:fill="auto"/>
            <w:vAlign w:val="center"/>
          </w:tcPr>
          <w:p>
            <w:pPr>
              <w:widowControl/>
              <w:spacing w:line="360" w:lineRule="auto"/>
              <w:jc w:val="center"/>
              <w:rPr>
                <w:rFonts w:ascii="宋体" w:hAnsi="宋体" w:cs="宋体"/>
                <w:kern w:val="0"/>
                <w:sz w:val="24"/>
                <w:highlight w:val="none"/>
              </w:rPr>
            </w:pPr>
          </w:p>
        </w:tc>
        <w:tc>
          <w:tcPr>
            <w:tcW w:w="1928" w:type="dxa"/>
            <w:shd w:val="clear" w:color="auto" w:fill="auto"/>
            <w:vAlign w:val="center"/>
          </w:tcPr>
          <w:p>
            <w:pPr>
              <w:widowControl/>
              <w:spacing w:line="360" w:lineRule="auto"/>
              <w:jc w:val="center"/>
              <w:rPr>
                <w:rFonts w:ascii="宋体" w:hAnsi="宋体" w:cs="宋体"/>
                <w:kern w:val="0"/>
                <w:sz w:val="24"/>
                <w:highlight w:val="none"/>
              </w:rPr>
            </w:pPr>
          </w:p>
        </w:tc>
        <w:tc>
          <w:tcPr>
            <w:tcW w:w="1176" w:type="dxa"/>
          </w:tcPr>
          <w:p>
            <w:pPr>
              <w:widowControl/>
              <w:spacing w:line="360" w:lineRule="auto"/>
              <w:jc w:val="center"/>
              <w:rPr>
                <w:rFonts w:ascii="宋体" w:hAnsi="宋体" w:cs="宋体"/>
                <w:kern w:val="0"/>
                <w:sz w:val="24"/>
                <w:highlight w:val="none"/>
              </w:rPr>
            </w:pPr>
          </w:p>
        </w:tc>
        <w:tc>
          <w:tcPr>
            <w:tcW w:w="996" w:type="dxa"/>
            <w:vAlign w:val="center"/>
          </w:tcPr>
          <w:p>
            <w:pPr>
              <w:widowControl/>
              <w:spacing w:line="360" w:lineRule="auto"/>
              <w:jc w:val="center"/>
              <w:rPr>
                <w:rFonts w:ascii="宋体" w:hAnsi="宋体" w:cs="宋体"/>
                <w:kern w:val="0"/>
                <w:sz w:val="24"/>
                <w:highlight w:val="none"/>
              </w:rPr>
            </w:pPr>
          </w:p>
        </w:tc>
        <w:tc>
          <w:tcPr>
            <w:tcW w:w="1440" w:type="dxa"/>
            <w:shd w:val="clear" w:color="auto" w:fill="auto"/>
            <w:vAlign w:val="center"/>
          </w:tcPr>
          <w:p>
            <w:pPr>
              <w:widowControl/>
              <w:spacing w:line="360" w:lineRule="auto"/>
              <w:jc w:val="center"/>
              <w:rPr>
                <w:rFonts w:ascii="宋体" w:hAnsi="宋体" w:cs="宋体"/>
                <w:kern w:val="0"/>
                <w:sz w:val="24"/>
                <w:highlight w:val="none"/>
              </w:rPr>
            </w:pPr>
          </w:p>
        </w:tc>
        <w:tc>
          <w:tcPr>
            <w:tcW w:w="1212" w:type="dxa"/>
            <w:shd w:val="clear" w:color="auto" w:fill="auto"/>
            <w:vAlign w:val="center"/>
          </w:tcPr>
          <w:p>
            <w:pPr>
              <w:widowControl/>
              <w:spacing w:line="360" w:lineRule="auto"/>
              <w:jc w:val="center"/>
              <w:rPr>
                <w:rFonts w:ascii="宋体" w:hAnsi="宋体" w:cs="宋体"/>
                <w:kern w:val="0"/>
                <w:sz w:val="24"/>
                <w:highlight w:val="none"/>
              </w:rPr>
            </w:pPr>
          </w:p>
        </w:tc>
      </w:tr>
    </w:tbl>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p>
    <w:p>
      <w:pPr>
        <w:pStyle w:val="9"/>
        <w:spacing w:line="360" w:lineRule="auto"/>
        <w:ind w:firstLine="411" w:firstLineChars="147"/>
        <w:rPr>
          <w:rFonts w:ascii="仿宋" w:hAnsi="仿宋" w:eastAsia="仿宋"/>
          <w:bCs/>
          <w:sz w:val="28"/>
          <w:szCs w:val="28"/>
          <w:highlight w:val="none"/>
        </w:rPr>
      </w:pPr>
      <w:r>
        <w:rPr>
          <w:rFonts w:hint="eastAsia" w:ascii="仿宋" w:hAnsi="仿宋" w:eastAsia="仿宋"/>
          <w:bCs/>
          <w:sz w:val="28"/>
          <w:szCs w:val="28"/>
          <w:highlight w:val="none"/>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sz w:val="28"/>
          <w:szCs w:val="28"/>
          <w:highlight w:val="none"/>
        </w:rPr>
      </w:pP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投标人（全称并加盖公章）：</w:t>
      </w:r>
    </w:p>
    <w:p>
      <w:pPr>
        <w:spacing w:line="500" w:lineRule="exact"/>
        <w:ind w:firstLine="320" w:firstLineChars="100"/>
        <w:rPr>
          <w:rFonts w:ascii="仿宋" w:hAnsi="仿宋" w:eastAsia="仿宋"/>
          <w:sz w:val="32"/>
          <w:szCs w:val="32"/>
          <w:highlight w:val="none"/>
          <w:u w:val="single"/>
        </w:rPr>
      </w:pPr>
      <w:r>
        <w:rPr>
          <w:rFonts w:hint="eastAsia" w:ascii="仿宋" w:hAnsi="仿宋" w:eastAsia="仿宋"/>
          <w:sz w:val="32"/>
          <w:szCs w:val="32"/>
          <w:highlight w:val="none"/>
        </w:rPr>
        <w:t xml:space="preserve">投标人代表签字： </w:t>
      </w: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日      期：</w:t>
      </w:r>
    </w:p>
    <w:p>
      <w:pPr>
        <w:spacing w:line="500" w:lineRule="exact"/>
        <w:rPr>
          <w:rFonts w:ascii="仿宋" w:hAnsi="仿宋" w:eastAsia="仿宋"/>
          <w:b/>
          <w:bCs/>
          <w:sz w:val="32"/>
          <w:szCs w:val="32"/>
          <w:highlight w:val="none"/>
        </w:rPr>
      </w:pPr>
      <w:r>
        <w:rPr>
          <w:rFonts w:ascii="仿宋" w:hAnsi="仿宋" w:eastAsia="仿宋"/>
          <w:bCs/>
          <w:sz w:val="28"/>
          <w:szCs w:val="28"/>
          <w:highlight w:val="none"/>
        </w:rPr>
        <w:br w:type="page"/>
      </w: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格式4  </w:t>
      </w:r>
    </w:p>
    <w:p>
      <w:pPr>
        <w:spacing w:line="500" w:lineRule="exact"/>
        <w:rPr>
          <w:rFonts w:ascii="仿宋" w:hAnsi="仿宋" w:eastAsia="仿宋"/>
          <w:b/>
          <w:bCs/>
          <w:sz w:val="32"/>
          <w:szCs w:val="32"/>
          <w:highlight w:val="none"/>
        </w:rPr>
      </w:pP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法定代表人授权书</w:t>
      </w:r>
      <w:r>
        <w:rPr>
          <w:rFonts w:hint="eastAsia" w:ascii="仿宋" w:hAnsi="仿宋" w:eastAsia="仿宋"/>
          <w:b/>
          <w:bCs/>
          <w:sz w:val="32"/>
          <w:szCs w:val="32"/>
          <w:highlight w:val="none"/>
        </w:rPr>
        <w:cr/>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w:t>
      </w:r>
    </w:p>
    <w:p>
      <w:pPr>
        <w:pStyle w:val="9"/>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u w:val="single"/>
        </w:rPr>
        <w:t>（投标人全称）</w:t>
      </w:r>
      <w:r>
        <w:rPr>
          <w:rFonts w:hint="eastAsia" w:ascii="仿宋" w:hAnsi="仿宋" w:eastAsia="仿宋"/>
          <w:sz w:val="32"/>
          <w:szCs w:val="32"/>
          <w:highlight w:val="none"/>
        </w:rPr>
        <w:t>法定代表人 授权</w:t>
      </w:r>
      <w:r>
        <w:rPr>
          <w:rFonts w:hint="eastAsia" w:ascii="仿宋" w:hAnsi="仿宋" w:eastAsia="仿宋"/>
          <w:sz w:val="32"/>
          <w:szCs w:val="32"/>
          <w:highlight w:val="none"/>
          <w:u w:val="single"/>
        </w:rPr>
        <w:t xml:space="preserve">  （投标人代表姓名）</w:t>
      </w:r>
      <w:r>
        <w:rPr>
          <w:rFonts w:hint="eastAsia" w:ascii="仿宋" w:hAnsi="仿宋" w:eastAsia="仿宋"/>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本授权书自出具之日起生效。</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投标人代表：性别：身份证号：</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单位：部门：  职务：</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详细通讯地址：邮政编码</w:t>
      </w:r>
      <w:r>
        <w:rPr>
          <w:rFonts w:ascii="仿宋" w:hAnsi="仿宋" w:eastAsia="仿宋"/>
          <w:sz w:val="32"/>
          <w:szCs w:val="32"/>
          <w:highlight w:val="none"/>
        </w:rPr>
        <w:t>:</w:t>
      </w:r>
      <w:r>
        <w:rPr>
          <w:rFonts w:hint="eastAsia" w:ascii="仿宋" w:hAnsi="仿宋" w:eastAsia="仿宋"/>
          <w:sz w:val="32"/>
          <w:szCs w:val="32"/>
          <w:highlight w:val="none"/>
        </w:rPr>
        <w:t xml:space="preserve"> 电话：</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附：被授权人身份证件</w:t>
      </w:r>
    </w:p>
    <w:p>
      <w:pPr>
        <w:spacing w:line="500" w:lineRule="exact"/>
        <w:ind w:firstLine="5120" w:firstLineChars="1600"/>
        <w:rPr>
          <w:rFonts w:ascii="仿宋" w:hAnsi="仿宋" w:eastAsia="仿宋"/>
          <w:sz w:val="32"/>
          <w:szCs w:val="32"/>
          <w:highlight w:val="none"/>
        </w:rPr>
      </w:pPr>
      <w:r>
        <w:rPr>
          <w:rFonts w:hint="eastAsia" w:ascii="仿宋" w:hAnsi="仿宋" w:eastAsia="仿宋"/>
          <w:sz w:val="32"/>
          <w:szCs w:val="32"/>
          <w:highlight w:val="none"/>
        </w:rPr>
        <w:t>授权方</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投标人：</w:t>
      </w:r>
      <w:r>
        <w:rPr>
          <w:rFonts w:hint="eastAsia" w:ascii="仿宋" w:hAnsi="仿宋" w:eastAsia="仿宋"/>
          <w:sz w:val="32"/>
          <w:szCs w:val="32"/>
          <w:highlight w:val="none"/>
          <w:u w:val="single"/>
        </w:rPr>
        <w:t>（全称并加盖公章）</w:t>
      </w:r>
      <w:r>
        <w:rPr>
          <w:rFonts w:hint="eastAsia" w:ascii="仿宋" w:hAnsi="仿宋" w:eastAsia="仿宋"/>
          <w:sz w:val="32"/>
          <w:szCs w:val="32"/>
          <w:highlight w:val="none"/>
        </w:rPr>
        <w:t>：</w:t>
      </w:r>
    </w:p>
    <w:p>
      <w:pPr>
        <w:spacing w:line="500" w:lineRule="exact"/>
        <w:ind w:firstLine="5120" w:firstLineChars="1600"/>
        <w:rPr>
          <w:rFonts w:ascii="仿宋" w:hAnsi="仿宋" w:eastAsia="仿宋"/>
          <w:sz w:val="32"/>
          <w:szCs w:val="32"/>
          <w:highlight w:val="none"/>
        </w:rPr>
      </w:pPr>
      <w:r>
        <w:rPr>
          <w:rFonts w:hint="eastAsia" w:ascii="仿宋" w:hAnsi="仿宋" w:eastAsia="仿宋"/>
          <w:sz w:val="32"/>
          <w:szCs w:val="32"/>
          <w:highlight w:val="none"/>
        </w:rPr>
        <w:t>法定代表人签字：</w:t>
      </w:r>
    </w:p>
    <w:p>
      <w:pPr>
        <w:spacing w:line="500" w:lineRule="exact"/>
        <w:ind w:firstLine="5120" w:firstLineChars="1600"/>
        <w:rPr>
          <w:rFonts w:ascii="仿宋" w:hAnsi="仿宋" w:eastAsia="仿宋"/>
          <w:sz w:val="32"/>
          <w:szCs w:val="32"/>
          <w:highlight w:val="none"/>
        </w:rPr>
      </w:pPr>
      <w:r>
        <w:rPr>
          <w:rFonts w:hint="eastAsia" w:ascii="仿宋" w:hAnsi="仿宋" w:eastAsia="仿宋"/>
          <w:sz w:val="32"/>
          <w:szCs w:val="32"/>
          <w:highlight w:val="none"/>
        </w:rPr>
        <w:t>日     期：</w:t>
      </w:r>
    </w:p>
    <w:p>
      <w:pPr>
        <w:spacing w:line="500" w:lineRule="exact"/>
        <w:ind w:firstLine="5120" w:firstLineChars="1600"/>
        <w:rPr>
          <w:rFonts w:ascii="仿宋" w:hAnsi="仿宋" w:eastAsia="仿宋"/>
          <w:sz w:val="32"/>
          <w:szCs w:val="32"/>
          <w:highlight w:val="none"/>
        </w:rPr>
      </w:pPr>
      <w:r>
        <w:rPr>
          <w:rFonts w:hint="eastAsia" w:ascii="仿宋" w:hAnsi="仿宋" w:eastAsia="仿宋"/>
          <w:sz w:val="32"/>
          <w:szCs w:val="32"/>
          <w:highlight w:val="none"/>
        </w:rPr>
        <w:t>接受授权方</w:t>
      </w:r>
    </w:p>
    <w:p>
      <w:pPr>
        <w:spacing w:line="500" w:lineRule="exact"/>
        <w:ind w:firstLine="5120" w:firstLineChars="1600"/>
        <w:rPr>
          <w:rFonts w:ascii="仿宋" w:hAnsi="仿宋" w:eastAsia="仿宋"/>
          <w:sz w:val="32"/>
          <w:szCs w:val="32"/>
          <w:highlight w:val="none"/>
        </w:rPr>
      </w:pPr>
      <w:r>
        <w:rPr>
          <w:rFonts w:hint="eastAsia" w:ascii="仿宋" w:hAnsi="仿宋" w:eastAsia="仿宋"/>
          <w:sz w:val="32"/>
          <w:szCs w:val="32"/>
          <w:highlight w:val="none"/>
        </w:rPr>
        <w:t>投标人代表签字：</w:t>
      </w:r>
    </w:p>
    <w:p>
      <w:pPr>
        <w:spacing w:line="500" w:lineRule="exact"/>
        <w:ind w:firstLine="5120" w:firstLineChars="1600"/>
        <w:rPr>
          <w:rFonts w:ascii="仿宋" w:hAnsi="仿宋" w:eastAsia="仿宋"/>
          <w:sz w:val="32"/>
          <w:szCs w:val="32"/>
          <w:highlight w:val="none"/>
          <w:u w:val="single"/>
        </w:rPr>
      </w:pPr>
      <w:r>
        <w:rPr>
          <w:rFonts w:hint="eastAsia" w:ascii="仿宋" w:hAnsi="仿宋" w:eastAsia="仿宋"/>
          <w:sz w:val="32"/>
          <w:szCs w:val="32"/>
          <w:highlight w:val="none"/>
        </w:rPr>
        <w:t>日     期：</w:t>
      </w:r>
    </w:p>
    <w:p>
      <w:pPr>
        <w:spacing w:line="500" w:lineRule="exact"/>
        <w:rPr>
          <w:rFonts w:ascii="仿宋" w:hAnsi="仿宋" w:eastAsia="仿宋"/>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格式5   </w:t>
      </w:r>
    </w:p>
    <w:p>
      <w:pPr>
        <w:spacing w:line="500" w:lineRule="exact"/>
        <w:rPr>
          <w:rFonts w:ascii="仿宋" w:hAnsi="仿宋" w:eastAsia="仿宋"/>
          <w:b/>
          <w:bCs/>
          <w:sz w:val="32"/>
          <w:szCs w:val="32"/>
          <w:highlight w:val="none"/>
        </w:rPr>
      </w:pP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法人营业执照</w:t>
      </w: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w:t>
      </w:r>
    </w:p>
    <w:p>
      <w:pPr>
        <w:spacing w:line="500" w:lineRule="exact"/>
        <w:rPr>
          <w:rFonts w:ascii="仿宋" w:hAnsi="仿宋" w:eastAsia="仿宋"/>
          <w:sz w:val="32"/>
          <w:szCs w:val="32"/>
          <w:highlight w:val="none"/>
        </w:rPr>
      </w:pP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（注：法人营业执照提供复印件，由企业加盖公章并注明复印件与原件一致。）</w:t>
      </w:r>
    </w:p>
    <w:p>
      <w:pPr>
        <w:spacing w:line="500" w:lineRule="exact"/>
        <w:rPr>
          <w:rFonts w:ascii="仿宋" w:hAnsi="仿宋" w:eastAsia="仿宋"/>
          <w:sz w:val="32"/>
          <w:szCs w:val="32"/>
          <w:highlight w:val="none"/>
        </w:rPr>
      </w:pPr>
    </w:p>
    <w:p>
      <w:pPr>
        <w:spacing w:line="500" w:lineRule="exact"/>
        <w:ind w:firstLine="4800" w:firstLineChars="1500"/>
        <w:rPr>
          <w:rFonts w:ascii="仿宋" w:hAnsi="仿宋" w:eastAsia="仿宋"/>
          <w:sz w:val="32"/>
          <w:szCs w:val="32"/>
          <w:highlight w:val="none"/>
        </w:rPr>
      </w:pPr>
      <w:r>
        <w:rPr>
          <w:rFonts w:hint="eastAsia" w:ascii="仿宋" w:hAnsi="仿宋" w:eastAsia="仿宋"/>
          <w:sz w:val="32"/>
          <w:szCs w:val="32"/>
          <w:highlight w:val="none"/>
        </w:rPr>
        <w:t>投 标 人（全称并加盖公章）：</w:t>
      </w:r>
    </w:p>
    <w:p>
      <w:pPr>
        <w:spacing w:line="500" w:lineRule="exact"/>
        <w:ind w:firstLine="4800" w:firstLineChars="1500"/>
        <w:rPr>
          <w:rFonts w:ascii="仿宋" w:hAnsi="仿宋" w:eastAsia="仿宋"/>
          <w:sz w:val="32"/>
          <w:szCs w:val="32"/>
          <w:highlight w:val="none"/>
        </w:rPr>
      </w:pPr>
      <w:r>
        <w:rPr>
          <w:rFonts w:hint="eastAsia" w:ascii="仿宋" w:hAnsi="仿宋" w:eastAsia="仿宋"/>
          <w:sz w:val="32"/>
          <w:szCs w:val="32"/>
          <w:highlight w:val="none"/>
        </w:rPr>
        <w:t>投标人代表签字：</w:t>
      </w:r>
    </w:p>
    <w:p>
      <w:pPr>
        <w:spacing w:line="500" w:lineRule="exact"/>
        <w:ind w:firstLine="4800" w:firstLineChars="1500"/>
        <w:rPr>
          <w:rFonts w:ascii="仿宋" w:hAnsi="仿宋" w:eastAsia="仿宋"/>
          <w:sz w:val="32"/>
          <w:szCs w:val="32"/>
          <w:highlight w:val="none"/>
          <w:u w:val="single"/>
        </w:rPr>
      </w:pPr>
      <w:r>
        <w:rPr>
          <w:rFonts w:hint="eastAsia" w:ascii="仿宋" w:hAnsi="仿宋" w:eastAsia="仿宋"/>
          <w:sz w:val="32"/>
          <w:szCs w:val="32"/>
          <w:highlight w:val="none"/>
        </w:rPr>
        <w:t>日      期：</w:t>
      </w:r>
    </w:p>
    <w:p>
      <w:pPr>
        <w:spacing w:line="500" w:lineRule="exact"/>
        <w:rPr>
          <w:rFonts w:ascii="仿宋" w:hAnsi="仿宋" w:eastAsia="仿宋"/>
          <w:sz w:val="32"/>
          <w:szCs w:val="32"/>
          <w:highlight w:val="none"/>
        </w:rPr>
      </w:pPr>
      <w:r>
        <w:rPr>
          <w:rFonts w:ascii="仿宋" w:hAnsi="仿宋" w:eastAsia="仿宋"/>
          <w:sz w:val="32"/>
          <w:szCs w:val="32"/>
          <w:highlight w:val="none"/>
        </w:rPr>
        <w:br w:type="page"/>
      </w: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格式6   </w:t>
      </w:r>
    </w:p>
    <w:p>
      <w:pPr>
        <w:spacing w:line="500" w:lineRule="exact"/>
        <w:rPr>
          <w:rFonts w:ascii="仿宋" w:hAnsi="仿宋" w:eastAsia="仿宋"/>
          <w:b/>
          <w:bCs/>
          <w:sz w:val="32"/>
          <w:szCs w:val="32"/>
          <w:highlight w:val="none"/>
        </w:rPr>
      </w:pPr>
    </w:p>
    <w:p>
      <w:pPr>
        <w:spacing w:line="220" w:lineRule="atLeast"/>
        <w:jc w:val="center"/>
        <w:rPr>
          <w:rFonts w:ascii="仿宋" w:hAnsi="仿宋" w:eastAsia="仿宋"/>
          <w:b/>
          <w:sz w:val="32"/>
          <w:szCs w:val="32"/>
          <w:highlight w:val="none"/>
        </w:rPr>
      </w:pPr>
      <w:r>
        <w:rPr>
          <w:rFonts w:hint="eastAsia" w:ascii="仿宋" w:hAnsi="仿宋" w:eastAsia="仿宋"/>
          <w:b/>
          <w:sz w:val="32"/>
          <w:szCs w:val="32"/>
          <w:highlight w:val="none"/>
        </w:rPr>
        <w:t>廉洁诚信承诺书</w:t>
      </w:r>
    </w:p>
    <w:p>
      <w:pPr>
        <w:spacing w:line="300" w:lineRule="exact"/>
        <w:jc w:val="center"/>
        <w:rPr>
          <w:rFonts w:ascii="仿宋" w:hAnsi="仿宋" w:eastAsia="仿宋"/>
          <w:b/>
          <w:sz w:val="28"/>
          <w:szCs w:val="28"/>
          <w:highlight w:val="none"/>
        </w:rPr>
      </w:pPr>
    </w:p>
    <w:p>
      <w:pPr>
        <w:spacing w:line="360" w:lineRule="auto"/>
        <w:ind w:left="-401" w:leftChars="-191"/>
        <w:rPr>
          <w:rFonts w:ascii="仿宋" w:hAnsi="仿宋" w:eastAsia="仿宋"/>
          <w:sz w:val="28"/>
          <w:szCs w:val="28"/>
          <w:highlight w:val="none"/>
        </w:rPr>
      </w:pPr>
      <w:r>
        <w:rPr>
          <w:rFonts w:hint="eastAsia" w:ascii="仿宋" w:hAnsi="仿宋" w:eastAsia="仿宋"/>
          <w:sz w:val="28"/>
          <w:szCs w:val="28"/>
          <w:highlight w:val="none"/>
        </w:rPr>
        <w:t>致</w:t>
      </w:r>
      <w:r>
        <w:rPr>
          <w:rFonts w:hint="eastAsia" w:ascii="仿宋" w:hAnsi="仿宋" w:eastAsia="仿宋"/>
          <w:sz w:val="28"/>
          <w:szCs w:val="28"/>
          <w:highlight w:val="none"/>
          <w:u w:val="single"/>
        </w:rPr>
        <w:t>厦门国贸城市服务集团股份有限公司</w:t>
      </w:r>
      <w:r>
        <w:rPr>
          <w:rFonts w:hint="eastAsia" w:ascii="仿宋" w:hAnsi="仿宋" w:eastAsia="仿宋"/>
          <w:sz w:val="28"/>
          <w:szCs w:val="28"/>
          <w:highlight w:val="none"/>
        </w:rPr>
        <w:t>：</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承诺方系</w:t>
      </w:r>
      <w:r>
        <w:rPr>
          <w:rFonts w:hint="eastAsia" w:ascii="仿宋" w:hAnsi="仿宋" w:eastAsia="仿宋"/>
          <w:sz w:val="28"/>
          <w:szCs w:val="28"/>
          <w:highlight w:val="none"/>
          <w:u w:val="single"/>
        </w:rPr>
        <w:t>厦门国贸城市服务集团股份有限公司</w:t>
      </w:r>
      <w:r>
        <w:rPr>
          <w:rFonts w:hint="eastAsia" w:ascii="仿宋" w:hAnsi="仿宋" w:eastAsia="仿宋"/>
          <w:sz w:val="28"/>
          <w:szCs w:val="28"/>
          <w:highlight w:val="none"/>
        </w:rPr>
        <w:t>（以下简称“</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）的供应商、服务商或合作商，在相关业务活动(包括但不限于交易洽谈、供货、服务、承揽、技术合作交流、付款)中接触</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二、不向</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的工作人员及其亲属馈赠礼金、礼品（含有价证券）；不向</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的工作人员提供任何应由其个人支付报酬的劳务和其它服务；不为</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的工作人员安排可能影响公正执行公务的任何活动；不为</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的工作人员支付应由其个人支付的任何赞助费、宣传费、咨询费、劳务费等；不为</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四、承诺方在与</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备案存档。</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五、承诺方禁止提供仿冒品（包括但不限于如贴牌、掺杂掺假，以次充好，以旧冒新、以不合格冒充合格）或不符合</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所需规格之商品提供</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使用。</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六、承诺方同意</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依其保密制度所划列的机密资料可包括一切关于</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同意不得利用或向任何第三方泄露、交付。</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七、为净化采购相关秩序及环境，可至</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进行投诉或申报。</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八、违约责任</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承诺方承诺如违反本承诺书所述任何义务，无论是否给</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造成损失，承诺方将承担一切责任，并就</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实际造成的经济、名誉损失进行赔偿。</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九、自觉接受监督。</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特此承诺。</w:t>
      </w:r>
    </w:p>
    <w:p>
      <w:pPr>
        <w:spacing w:line="240" w:lineRule="atLeast"/>
        <w:ind w:left="-105" w:leftChars="-50"/>
        <w:jc w:val="center"/>
        <w:rPr>
          <w:rFonts w:ascii="仿宋" w:hAnsi="仿宋" w:eastAsia="仿宋"/>
          <w:sz w:val="28"/>
          <w:szCs w:val="28"/>
          <w:highlight w:val="none"/>
        </w:rPr>
      </w:pPr>
    </w:p>
    <w:p>
      <w:pPr>
        <w:spacing w:line="240" w:lineRule="atLeast"/>
        <w:ind w:left="-105" w:leftChars="-50"/>
        <w:jc w:val="center"/>
        <w:rPr>
          <w:rFonts w:ascii="仿宋" w:hAnsi="仿宋" w:eastAsia="仿宋"/>
          <w:sz w:val="28"/>
          <w:szCs w:val="28"/>
          <w:highlight w:val="none"/>
        </w:rPr>
      </w:pPr>
    </w:p>
    <w:p>
      <w:pPr>
        <w:spacing w:line="240" w:lineRule="atLeast"/>
        <w:ind w:left="-105" w:leftChars="-50"/>
        <w:jc w:val="center"/>
        <w:rPr>
          <w:rFonts w:ascii="仿宋" w:hAnsi="仿宋" w:eastAsia="仿宋"/>
          <w:sz w:val="28"/>
          <w:szCs w:val="28"/>
          <w:highlight w:val="none"/>
        </w:rPr>
      </w:pPr>
      <w:r>
        <w:rPr>
          <w:rFonts w:hint="eastAsia" w:ascii="仿宋" w:hAnsi="仿宋" w:eastAsia="仿宋"/>
          <w:sz w:val="28"/>
          <w:szCs w:val="28"/>
          <w:highlight w:val="none"/>
        </w:rPr>
        <w:t xml:space="preserve">              承诺人（投标人）名称（盖章）：</w:t>
      </w:r>
    </w:p>
    <w:p>
      <w:pPr>
        <w:spacing w:line="240" w:lineRule="atLeast"/>
        <w:ind w:left="-105" w:leftChars="-50"/>
        <w:jc w:val="center"/>
        <w:rPr>
          <w:rFonts w:ascii="仿宋" w:hAnsi="仿宋" w:eastAsia="仿宋"/>
          <w:sz w:val="28"/>
          <w:szCs w:val="28"/>
          <w:highlight w:val="none"/>
        </w:rPr>
      </w:pPr>
      <w:r>
        <w:rPr>
          <w:rFonts w:hint="eastAsia" w:ascii="仿宋" w:hAnsi="仿宋" w:eastAsia="仿宋"/>
          <w:sz w:val="28"/>
          <w:szCs w:val="28"/>
          <w:highlight w:val="none"/>
        </w:rPr>
        <w:t xml:space="preserve">            法定代表人（或投标人代表）：</w:t>
      </w:r>
    </w:p>
    <w:p>
      <w:pPr>
        <w:spacing w:line="240" w:lineRule="atLeast"/>
        <w:ind w:firstLine="3360" w:firstLineChars="1200"/>
        <w:rPr>
          <w:rFonts w:ascii="仿宋" w:hAnsi="仿宋" w:eastAsia="仿宋"/>
          <w:sz w:val="28"/>
          <w:szCs w:val="28"/>
          <w:highlight w:val="none"/>
        </w:rPr>
      </w:pPr>
      <w:r>
        <w:rPr>
          <w:rFonts w:hint="eastAsia" w:ascii="仿宋" w:hAnsi="仿宋" w:eastAsia="仿宋"/>
          <w:sz w:val="28"/>
          <w:szCs w:val="28"/>
          <w:highlight w:val="none"/>
        </w:rPr>
        <w:t>日期：</w:t>
      </w:r>
    </w:p>
    <w:p>
      <w:pPr>
        <w:spacing w:line="500" w:lineRule="exact"/>
        <w:rPr>
          <w:rFonts w:ascii="仿宋" w:hAnsi="仿宋" w:eastAsia="仿宋"/>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p>
    <w:p>
      <w:pPr>
        <w:spacing w:line="220" w:lineRule="atLeast"/>
        <w:jc w:val="left"/>
        <w:rPr>
          <w:rFonts w:ascii="仿宋" w:hAnsi="仿宋" w:eastAsia="仿宋"/>
          <w:b/>
          <w:bCs/>
          <w:sz w:val="32"/>
          <w:szCs w:val="32"/>
          <w:highlight w:val="none"/>
        </w:rPr>
      </w:pPr>
      <w:r>
        <w:rPr>
          <w:rFonts w:hint="eastAsia" w:ascii="仿宋" w:hAnsi="仿宋" w:eastAsia="仿宋"/>
          <w:b/>
          <w:bCs/>
          <w:sz w:val="32"/>
          <w:szCs w:val="32"/>
          <w:highlight w:val="none"/>
        </w:rPr>
        <w:t>格式7</w:t>
      </w:r>
    </w:p>
    <w:p>
      <w:pPr>
        <w:spacing w:before="120" w:beforeLines="50" w:after="120" w:afterLines="50"/>
        <w:jc w:val="center"/>
        <w:rPr>
          <w:rFonts w:ascii="仿宋" w:hAnsi="仿宋" w:eastAsia="仿宋"/>
          <w:b/>
          <w:bCs/>
          <w:sz w:val="32"/>
          <w:szCs w:val="32"/>
          <w:highlight w:val="none"/>
        </w:rPr>
      </w:pPr>
      <w:r>
        <w:rPr>
          <w:rFonts w:hint="eastAsia" w:ascii="仿宋" w:hAnsi="仿宋" w:eastAsia="仿宋"/>
          <w:b/>
          <w:bCs/>
          <w:sz w:val="32"/>
          <w:szCs w:val="32"/>
          <w:highlight w:val="none"/>
        </w:rPr>
        <w:t>带“★”号条款逐条响应情况表</w:t>
      </w:r>
    </w:p>
    <w:p>
      <w:pPr>
        <w:spacing w:line="380" w:lineRule="exact"/>
        <w:rPr>
          <w:rFonts w:ascii="仿宋" w:hAnsi="仿宋" w:eastAsia="仿宋"/>
          <w:sz w:val="32"/>
          <w:szCs w:val="32"/>
          <w:highlight w:val="none"/>
        </w:rPr>
      </w:pPr>
      <w:r>
        <w:rPr>
          <w:rFonts w:hint="eastAsia" w:ascii="仿宋" w:hAnsi="仿宋" w:eastAsia="仿宋" w:cs="宋体"/>
          <w:sz w:val="32"/>
          <w:szCs w:val="32"/>
          <w:highlight w:val="none"/>
        </w:rPr>
        <w:t>项目名称：</w:t>
      </w:r>
      <w:r>
        <w:rPr>
          <w:rFonts w:hint="eastAsia" w:ascii="仿宋" w:hAnsi="仿宋" w:eastAsia="仿宋"/>
          <w:sz w:val="32"/>
          <w:szCs w:val="32"/>
          <w:highlight w:val="none"/>
        </w:rPr>
        <w:t xml:space="preserve">        招标编号</w:t>
      </w:r>
      <w:r>
        <w:rPr>
          <w:rFonts w:hint="eastAsia" w:ascii="仿宋" w:hAnsi="仿宋" w:eastAsia="仿宋" w:cs="宋体"/>
          <w:sz w:val="32"/>
          <w:szCs w:val="32"/>
          <w:highlight w:val="none"/>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highlight w:val="none"/>
              </w:rPr>
            </w:pPr>
            <w:r>
              <w:rPr>
                <w:rFonts w:hint="eastAsia" w:ascii="仿宋" w:hAnsi="仿宋" w:eastAsia="仿宋"/>
                <w:sz w:val="32"/>
                <w:szCs w:val="32"/>
                <w:highlight w:val="none"/>
              </w:rPr>
              <w:t>序号</w:t>
            </w:r>
          </w:p>
        </w:tc>
        <w:tc>
          <w:tcPr>
            <w:tcW w:w="3276" w:type="dxa"/>
            <w:vAlign w:val="center"/>
          </w:tcPr>
          <w:p>
            <w:pPr>
              <w:spacing w:line="300" w:lineRule="exact"/>
              <w:jc w:val="center"/>
              <w:rPr>
                <w:rFonts w:ascii="仿宋" w:hAnsi="仿宋" w:eastAsia="仿宋"/>
                <w:sz w:val="32"/>
                <w:szCs w:val="32"/>
                <w:highlight w:val="none"/>
              </w:rPr>
            </w:pPr>
            <w:r>
              <w:rPr>
                <w:rFonts w:hint="eastAsia" w:ascii="仿宋" w:hAnsi="仿宋" w:eastAsia="仿宋"/>
                <w:sz w:val="32"/>
                <w:szCs w:val="32"/>
                <w:highlight w:val="none"/>
              </w:rPr>
              <w:t>招标文件中带“★”号的条款</w:t>
            </w:r>
          </w:p>
        </w:tc>
        <w:tc>
          <w:tcPr>
            <w:tcW w:w="1836" w:type="dxa"/>
            <w:vAlign w:val="center"/>
          </w:tcPr>
          <w:p>
            <w:pPr>
              <w:spacing w:line="300" w:lineRule="exact"/>
              <w:jc w:val="center"/>
              <w:rPr>
                <w:rFonts w:ascii="仿宋" w:hAnsi="仿宋" w:eastAsia="仿宋"/>
                <w:sz w:val="32"/>
                <w:szCs w:val="32"/>
                <w:highlight w:val="none"/>
              </w:rPr>
            </w:pPr>
            <w:r>
              <w:rPr>
                <w:rFonts w:ascii="仿宋" w:hAnsi="仿宋" w:eastAsia="仿宋"/>
                <w:sz w:val="32"/>
                <w:szCs w:val="32"/>
                <w:highlight w:val="none"/>
              </w:rPr>
              <w:t>投标响应</w:t>
            </w:r>
            <w:r>
              <w:rPr>
                <w:rFonts w:hint="eastAsia" w:ascii="仿宋" w:hAnsi="仿宋" w:eastAsia="仿宋"/>
                <w:sz w:val="32"/>
                <w:szCs w:val="32"/>
                <w:highlight w:val="none"/>
              </w:rPr>
              <w:t>内容</w:t>
            </w:r>
          </w:p>
        </w:tc>
        <w:tc>
          <w:tcPr>
            <w:tcW w:w="2676" w:type="dxa"/>
            <w:vAlign w:val="center"/>
          </w:tcPr>
          <w:p>
            <w:pPr>
              <w:spacing w:line="300" w:lineRule="exact"/>
              <w:jc w:val="center"/>
              <w:rPr>
                <w:rFonts w:ascii="仿宋" w:hAnsi="仿宋" w:eastAsia="仿宋"/>
                <w:sz w:val="32"/>
                <w:szCs w:val="32"/>
                <w:highlight w:val="none"/>
              </w:rPr>
            </w:pPr>
            <w:r>
              <w:rPr>
                <w:rFonts w:hint="eastAsia" w:ascii="仿宋" w:hAnsi="仿宋" w:eastAsia="仿宋"/>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bl>
    <w:p>
      <w:pPr>
        <w:spacing w:line="540" w:lineRule="exact"/>
        <w:ind w:firstLine="643" w:firstLineChars="200"/>
        <w:jc w:val="left"/>
        <w:rPr>
          <w:rFonts w:ascii="仿宋" w:hAnsi="仿宋" w:eastAsia="仿宋"/>
          <w:b/>
          <w:sz w:val="32"/>
          <w:szCs w:val="32"/>
          <w:highlight w:val="none"/>
        </w:rPr>
      </w:pPr>
      <w:r>
        <w:rPr>
          <w:rFonts w:hint="eastAsia" w:ascii="仿宋" w:hAnsi="仿宋" w:eastAsia="仿宋"/>
          <w:b/>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highlight w:val="none"/>
        </w:rPr>
      </w:pPr>
      <w:r>
        <w:rPr>
          <w:rFonts w:hint="eastAsia" w:ascii="仿宋" w:hAnsi="仿宋" w:eastAsia="仿宋"/>
          <w:sz w:val="32"/>
          <w:szCs w:val="32"/>
          <w:highlight w:val="none"/>
        </w:rPr>
        <w:t>投标人全称（加盖公章）：</w:t>
      </w:r>
    </w:p>
    <w:p>
      <w:pPr>
        <w:spacing w:line="540" w:lineRule="exact"/>
        <w:ind w:firstLine="5600" w:firstLineChars="1750"/>
        <w:rPr>
          <w:rFonts w:ascii="仿宋" w:hAnsi="仿宋" w:eastAsia="仿宋"/>
          <w:sz w:val="32"/>
          <w:szCs w:val="32"/>
          <w:highlight w:val="none"/>
          <w:u w:val="single"/>
        </w:rPr>
      </w:pPr>
      <w:r>
        <w:rPr>
          <w:rFonts w:hint="eastAsia" w:ascii="仿宋" w:hAnsi="仿宋" w:eastAsia="仿宋"/>
          <w:sz w:val="32"/>
          <w:szCs w:val="32"/>
          <w:highlight w:val="none"/>
        </w:rPr>
        <w:t>投标人代表签字：</w:t>
      </w:r>
    </w:p>
    <w:p>
      <w:pPr>
        <w:spacing w:line="540" w:lineRule="exact"/>
        <w:ind w:firstLine="5600" w:firstLineChars="1750"/>
        <w:rPr>
          <w:rFonts w:ascii="仿宋" w:hAnsi="仿宋" w:eastAsia="仿宋"/>
          <w:sz w:val="32"/>
          <w:szCs w:val="32"/>
          <w:highlight w:val="none"/>
        </w:rPr>
      </w:pPr>
      <w:r>
        <w:rPr>
          <w:rFonts w:hint="eastAsia" w:ascii="仿宋" w:hAnsi="仿宋" w:eastAsia="仿宋"/>
          <w:sz w:val="32"/>
          <w:szCs w:val="32"/>
          <w:highlight w:val="none"/>
        </w:rPr>
        <w:t xml:space="preserve">日   期： </w:t>
      </w:r>
    </w:p>
    <w:p>
      <w:pPr>
        <w:spacing w:line="500" w:lineRule="exact"/>
        <w:rPr>
          <w:rFonts w:ascii="仿宋" w:hAnsi="仿宋" w:eastAsia="仿宋"/>
          <w:b/>
          <w:bCs/>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格式8  </w:t>
      </w: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投标人提交的其它资料</w:t>
      </w:r>
    </w:p>
    <w:p>
      <w:pPr>
        <w:spacing w:line="500" w:lineRule="exact"/>
        <w:rPr>
          <w:rFonts w:ascii="仿宋" w:hAnsi="仿宋" w:eastAsia="仿宋"/>
          <w:b/>
          <w:sz w:val="32"/>
          <w:szCs w:val="32"/>
          <w:highlight w:val="none"/>
        </w:rPr>
      </w:pPr>
    </w:p>
    <w:p>
      <w:pPr>
        <w:spacing w:line="500" w:lineRule="exact"/>
        <w:ind w:firstLine="640" w:firstLineChars="200"/>
        <w:rPr>
          <w:rFonts w:ascii="仿宋" w:hAnsi="仿宋" w:eastAsia="仿宋"/>
          <w:b/>
          <w:bCs/>
          <w:sz w:val="32"/>
          <w:szCs w:val="32"/>
          <w:highlight w:val="none"/>
        </w:rPr>
      </w:pPr>
      <w:r>
        <w:rPr>
          <w:rFonts w:hint="eastAsia" w:ascii="仿宋" w:hAnsi="仿宋" w:eastAsia="仿宋"/>
          <w:sz w:val="32"/>
          <w:szCs w:val="32"/>
          <w:highlight w:val="none"/>
        </w:rPr>
        <w:t>（投标人认为应提交的其他材料, 可在此附件中提交）</w:t>
      </w: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ind w:firstLine="5600" w:firstLineChars="1750"/>
        <w:rPr>
          <w:rFonts w:ascii="仿宋" w:hAnsi="仿宋" w:eastAsia="仿宋"/>
          <w:sz w:val="32"/>
          <w:szCs w:val="32"/>
          <w:highlight w:val="none"/>
        </w:rPr>
      </w:pPr>
      <w:r>
        <w:rPr>
          <w:rFonts w:hint="eastAsia" w:ascii="仿宋" w:hAnsi="仿宋" w:eastAsia="仿宋"/>
          <w:sz w:val="32"/>
          <w:szCs w:val="32"/>
          <w:highlight w:val="none"/>
        </w:rPr>
        <w:t>投标人全称(加盖公章)：</w:t>
      </w:r>
    </w:p>
    <w:p>
      <w:pPr>
        <w:spacing w:line="500" w:lineRule="exact"/>
        <w:ind w:firstLine="5600" w:firstLineChars="1750"/>
        <w:rPr>
          <w:rFonts w:ascii="仿宋" w:hAnsi="仿宋" w:eastAsia="仿宋"/>
          <w:sz w:val="32"/>
          <w:szCs w:val="32"/>
          <w:highlight w:val="none"/>
          <w:u w:val="single"/>
        </w:rPr>
      </w:pPr>
      <w:r>
        <w:rPr>
          <w:rFonts w:hint="eastAsia" w:ascii="仿宋" w:hAnsi="仿宋" w:eastAsia="仿宋"/>
          <w:sz w:val="32"/>
          <w:szCs w:val="32"/>
          <w:highlight w:val="none"/>
        </w:rPr>
        <w:t>投标人代表签字：</w:t>
      </w:r>
    </w:p>
    <w:p>
      <w:pPr>
        <w:spacing w:line="540" w:lineRule="exact"/>
        <w:ind w:firstLine="5600" w:firstLineChars="1750"/>
        <w:rPr>
          <w:rFonts w:ascii="仿宋" w:hAnsi="仿宋" w:eastAsia="仿宋"/>
          <w:sz w:val="32"/>
          <w:szCs w:val="32"/>
          <w:highlight w:val="none"/>
        </w:rPr>
      </w:pPr>
      <w:r>
        <w:rPr>
          <w:rFonts w:hint="eastAsia" w:ascii="仿宋" w:hAnsi="仿宋" w:eastAsia="仿宋"/>
          <w:sz w:val="32"/>
          <w:szCs w:val="32"/>
          <w:highlight w:val="none"/>
        </w:rPr>
        <w:t xml:space="preserve">日          期： </w:t>
      </w: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格式9 </w:t>
      </w: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投标人密封条</w:t>
      </w:r>
    </w:p>
    <w:p>
      <w:pPr>
        <w:spacing w:line="500" w:lineRule="exact"/>
        <w:rPr>
          <w:rFonts w:ascii="仿宋" w:hAnsi="仿宋" w:eastAsia="仿宋"/>
          <w:sz w:val="32"/>
          <w:szCs w:val="32"/>
          <w:highlight w:val="none"/>
        </w:rPr>
      </w:pPr>
    </w:p>
    <w:p>
      <w:pPr>
        <w:spacing w:line="500" w:lineRule="exact"/>
        <w:rPr>
          <w:rFonts w:ascii="仿宋" w:hAnsi="仿宋" w:eastAsia="仿宋" w:cs="Arial"/>
          <w:sz w:val="32"/>
          <w:szCs w:val="32"/>
          <w:highlight w:val="none"/>
        </w:rPr>
      </w:pPr>
      <w:r>
        <w:rPr>
          <w:rFonts w:hint="eastAsia" w:ascii="仿宋" w:hAnsi="仿宋" w:eastAsia="仿宋" w:cs="Arial"/>
          <w:sz w:val="32"/>
          <w:szCs w:val="32"/>
          <w:highlight w:val="none"/>
        </w:rPr>
        <w:t>--------------------------------------------------------</w:t>
      </w:r>
    </w:p>
    <w:p>
      <w:pPr>
        <w:spacing w:line="500" w:lineRule="exact"/>
        <w:rPr>
          <w:rFonts w:ascii="仿宋" w:hAnsi="仿宋" w:eastAsia="仿宋" w:cs="Arial"/>
          <w:b/>
          <w:sz w:val="32"/>
          <w:szCs w:val="32"/>
          <w:highlight w:val="none"/>
        </w:rPr>
      </w:pPr>
      <w:r>
        <w:rPr>
          <w:rFonts w:hint="eastAsia" w:ascii="仿宋" w:hAnsi="仿宋" w:eastAsia="仿宋" w:cs="Arial"/>
          <w:b/>
          <w:sz w:val="32"/>
          <w:szCs w:val="32"/>
          <w:highlight w:val="none"/>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kern w:val="0"/>
                <w:sz w:val="32"/>
                <w:szCs w:val="32"/>
                <w:highlight w:val="none"/>
              </w:rPr>
            </w:pPr>
            <w:r>
              <w:rPr>
                <w:rFonts w:hint="eastAsia" w:ascii="仿宋" w:hAnsi="仿宋" w:eastAsia="仿宋" w:cs="Arial"/>
                <w:kern w:val="0"/>
                <w:sz w:val="32"/>
                <w:szCs w:val="32"/>
                <w:highlight w:val="none"/>
              </w:rPr>
              <w:t>送   呈</w:t>
            </w:r>
          </w:p>
        </w:tc>
        <w:tc>
          <w:tcPr>
            <w:tcW w:w="7230" w:type="dxa"/>
            <w:gridSpan w:val="4"/>
            <w:vAlign w:val="center"/>
          </w:tcPr>
          <w:p>
            <w:pPr>
              <w:spacing w:line="500" w:lineRule="exact"/>
              <w:rPr>
                <w:rFonts w:ascii="仿宋" w:hAnsi="仿宋" w:eastAsia="仿宋" w:cs="Arial"/>
                <w:kern w:val="0"/>
                <w:sz w:val="32"/>
                <w:szCs w:val="32"/>
                <w:highlight w:val="none"/>
              </w:rPr>
            </w:pPr>
            <w:r>
              <w:rPr>
                <w:rFonts w:hint="eastAsia" w:ascii="仿宋" w:hAnsi="仿宋" w:eastAsia="仿宋" w:cs="Arial"/>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kern w:val="0"/>
                <w:sz w:val="32"/>
                <w:szCs w:val="32"/>
                <w:highlight w:val="none"/>
              </w:rPr>
            </w:pPr>
            <w:r>
              <w:rPr>
                <w:rFonts w:hint="eastAsia" w:ascii="仿宋" w:hAnsi="仿宋" w:eastAsia="仿宋" w:cs="Arial"/>
                <w:kern w:val="0"/>
                <w:sz w:val="32"/>
                <w:szCs w:val="32"/>
                <w:highlight w:val="none"/>
              </w:rPr>
              <w:t>项目名称</w:t>
            </w:r>
          </w:p>
        </w:tc>
        <w:tc>
          <w:tcPr>
            <w:tcW w:w="3544" w:type="dxa"/>
            <w:gridSpan w:val="2"/>
            <w:vAlign w:val="center"/>
          </w:tcPr>
          <w:p>
            <w:pPr>
              <w:spacing w:line="500" w:lineRule="exact"/>
              <w:rPr>
                <w:rFonts w:ascii="仿宋" w:hAnsi="仿宋" w:eastAsia="仿宋" w:cs="仿宋"/>
                <w:bCs/>
                <w:sz w:val="30"/>
                <w:szCs w:val="30"/>
                <w:highlight w:val="none"/>
                <w:lang w:val="zh-CN"/>
              </w:rPr>
            </w:pPr>
            <w:r>
              <w:rPr>
                <w:rFonts w:hint="eastAsia" w:ascii="仿宋" w:hAnsi="仿宋" w:eastAsia="仿宋" w:cs="仿宋"/>
                <w:bCs/>
                <w:sz w:val="30"/>
                <w:szCs w:val="30"/>
                <w:highlight w:val="none"/>
                <w:lang w:val="zh-CN"/>
              </w:rPr>
              <w:t>*******项目</w:t>
            </w:r>
          </w:p>
        </w:tc>
        <w:tc>
          <w:tcPr>
            <w:tcW w:w="1486" w:type="dxa"/>
            <w:vAlign w:val="center"/>
          </w:tcPr>
          <w:p>
            <w:pPr>
              <w:spacing w:line="500" w:lineRule="exact"/>
              <w:rPr>
                <w:rFonts w:ascii="仿宋" w:hAnsi="仿宋" w:eastAsia="仿宋" w:cs="Arial"/>
                <w:kern w:val="0"/>
                <w:sz w:val="32"/>
                <w:szCs w:val="32"/>
                <w:highlight w:val="none"/>
              </w:rPr>
            </w:pPr>
            <w:r>
              <w:rPr>
                <w:rFonts w:hint="eastAsia" w:ascii="仿宋" w:hAnsi="仿宋" w:eastAsia="仿宋" w:cs="Arial"/>
                <w:kern w:val="0"/>
                <w:sz w:val="32"/>
                <w:szCs w:val="32"/>
                <w:highlight w:val="none"/>
              </w:rPr>
              <w:t>招标编号</w:t>
            </w:r>
          </w:p>
        </w:tc>
        <w:tc>
          <w:tcPr>
            <w:tcW w:w="2200" w:type="dxa"/>
            <w:vAlign w:val="center"/>
          </w:tcPr>
          <w:p>
            <w:pPr>
              <w:spacing w:line="500" w:lineRule="exact"/>
              <w:rPr>
                <w:rFonts w:ascii="仿宋" w:hAnsi="仿宋" w:eastAsia="仿宋" w:cs="Arial"/>
                <w:kern w:val="0"/>
                <w:sz w:val="32"/>
                <w:szCs w:val="32"/>
                <w:highlight w:val="none"/>
              </w:rPr>
            </w:pPr>
            <w:r>
              <w:rPr>
                <w:rFonts w:hint="eastAsia" w:ascii="仿宋" w:hAnsi="仿宋" w:eastAsia="仿宋" w:cs="Arial"/>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kern w:val="0"/>
                <w:sz w:val="32"/>
                <w:szCs w:val="32"/>
                <w:highlight w:val="none"/>
              </w:rPr>
            </w:pPr>
            <w:r>
              <w:rPr>
                <w:rFonts w:hint="eastAsia" w:ascii="仿宋" w:hAnsi="仿宋" w:eastAsia="仿宋" w:cs="Arial"/>
                <w:kern w:val="0"/>
                <w:sz w:val="32"/>
                <w:szCs w:val="32"/>
                <w:highlight w:val="none"/>
              </w:rPr>
              <w:t>截标日期</w:t>
            </w:r>
          </w:p>
        </w:tc>
        <w:tc>
          <w:tcPr>
            <w:tcW w:w="7230" w:type="dxa"/>
            <w:gridSpan w:val="4"/>
            <w:vAlign w:val="center"/>
          </w:tcPr>
          <w:p>
            <w:pPr>
              <w:spacing w:line="500" w:lineRule="exact"/>
              <w:rPr>
                <w:rFonts w:ascii="仿宋" w:hAnsi="仿宋" w:eastAsia="仿宋" w:cs="Arial"/>
                <w:kern w:val="0"/>
                <w:sz w:val="32"/>
                <w:szCs w:val="32"/>
                <w:highlight w:val="none"/>
              </w:rPr>
            </w:pPr>
            <w:r>
              <w:rPr>
                <w:rFonts w:hint="eastAsia" w:ascii="仿宋" w:hAnsi="仿宋" w:eastAsia="仿宋" w:cs="Arial"/>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kern w:val="0"/>
                <w:sz w:val="32"/>
                <w:szCs w:val="32"/>
                <w:highlight w:val="none"/>
              </w:rPr>
            </w:pPr>
            <w:r>
              <w:rPr>
                <w:rFonts w:hint="eastAsia" w:ascii="仿宋" w:hAnsi="仿宋" w:eastAsia="仿宋" w:cs="Arial"/>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kern w:val="0"/>
                <w:sz w:val="32"/>
                <w:szCs w:val="32"/>
                <w:highlight w:val="none"/>
              </w:rPr>
            </w:pPr>
          </w:p>
        </w:tc>
      </w:tr>
    </w:tbl>
    <w:p>
      <w:pPr>
        <w:spacing w:line="500" w:lineRule="exact"/>
        <w:rPr>
          <w:rFonts w:ascii="仿宋" w:hAnsi="仿宋" w:eastAsia="仿宋"/>
          <w:b/>
          <w:sz w:val="32"/>
          <w:szCs w:val="32"/>
          <w:highlight w:val="none"/>
        </w:rPr>
      </w:pPr>
    </w:p>
    <w:p>
      <w:pPr>
        <w:spacing w:line="500" w:lineRule="exact"/>
        <w:rPr>
          <w:rFonts w:ascii="仿宋" w:hAnsi="仿宋" w:eastAsia="仿宋" w:cs="Arial"/>
          <w:sz w:val="32"/>
          <w:szCs w:val="32"/>
          <w:highlight w:val="none"/>
        </w:rPr>
      </w:pPr>
      <w:r>
        <w:rPr>
          <w:rFonts w:hint="eastAsia" w:ascii="仿宋" w:hAnsi="仿宋" w:eastAsia="仿宋" w:cs="Arial"/>
          <w:sz w:val="32"/>
          <w:szCs w:val="32"/>
          <w:highlight w:val="none"/>
        </w:rPr>
        <w:t>--------------------------------------------------------</w:t>
      </w:r>
    </w:p>
    <w:p>
      <w:pPr>
        <w:spacing w:line="500" w:lineRule="exact"/>
        <w:rPr>
          <w:rFonts w:ascii="仿宋" w:hAnsi="仿宋" w:eastAsia="仿宋"/>
          <w:sz w:val="32"/>
          <w:szCs w:val="32"/>
          <w:highlight w:val="none"/>
        </w:rPr>
      </w:pPr>
    </w:p>
    <w:bookmarkEnd w:id="5"/>
    <w:bookmarkEnd w:id="6"/>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rPr>
          <w:rFonts w:ascii="仿宋" w:hAnsi="仿宋" w:eastAsia="仿宋"/>
          <w:b/>
          <w:sz w:val="32"/>
          <w:szCs w:val="32"/>
          <w:highlight w:val="none"/>
          <w:u w:val="singl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格式10  </w:t>
      </w:r>
    </w:p>
    <w:p>
      <w:pPr>
        <w:spacing w:line="360" w:lineRule="auto"/>
        <w:jc w:val="center"/>
        <w:rPr>
          <w:rFonts w:ascii="仿宋" w:hAnsi="仿宋" w:eastAsia="仿宋"/>
          <w:b/>
          <w:sz w:val="32"/>
          <w:szCs w:val="32"/>
          <w:highlight w:val="none"/>
        </w:rPr>
      </w:pPr>
    </w:p>
    <w:p>
      <w:pPr>
        <w:spacing w:line="360" w:lineRule="auto"/>
        <w:jc w:val="center"/>
        <w:rPr>
          <w:rFonts w:ascii="仿宋" w:hAnsi="仿宋" w:eastAsia="仿宋"/>
          <w:b/>
          <w:spacing w:val="88"/>
          <w:sz w:val="32"/>
          <w:szCs w:val="32"/>
          <w:highlight w:val="none"/>
        </w:rPr>
      </w:pPr>
      <w:r>
        <w:rPr>
          <w:rFonts w:hint="eastAsia" w:ascii="仿宋" w:hAnsi="仿宋" w:eastAsia="仿宋"/>
          <w:b/>
          <w:sz w:val="32"/>
          <w:szCs w:val="32"/>
          <w:highlight w:val="none"/>
        </w:rPr>
        <w:t>保洁服务合同</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合同编号：</w:t>
      </w:r>
    </w:p>
    <w:p>
      <w:pPr>
        <w:spacing w:line="360" w:lineRule="auto"/>
        <w:rPr>
          <w:rFonts w:ascii="仿宋" w:hAnsi="仿宋" w:eastAsia="仿宋"/>
          <w:b/>
          <w:sz w:val="28"/>
          <w:szCs w:val="28"/>
          <w:highlight w:val="none"/>
        </w:rPr>
      </w:pP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甲方：</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法定代表人：</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住所地：</w:t>
      </w:r>
    </w:p>
    <w:p>
      <w:pPr>
        <w:tabs>
          <w:tab w:val="left" w:pos="3450"/>
        </w:tabs>
        <w:spacing w:line="360" w:lineRule="auto"/>
        <w:rPr>
          <w:rFonts w:ascii="仿宋" w:hAnsi="仿宋" w:eastAsia="仿宋"/>
          <w:b/>
          <w:sz w:val="28"/>
          <w:szCs w:val="28"/>
          <w:highlight w:val="none"/>
        </w:rPr>
      </w:pPr>
      <w:r>
        <w:rPr>
          <w:rFonts w:hint="eastAsia" w:ascii="仿宋" w:hAnsi="仿宋" w:eastAsia="仿宋"/>
          <w:b/>
          <w:sz w:val="28"/>
          <w:szCs w:val="28"/>
          <w:highlight w:val="none"/>
        </w:rPr>
        <w:t>乙方：</w:t>
      </w:r>
      <w:r>
        <w:rPr>
          <w:rFonts w:ascii="仿宋" w:hAnsi="仿宋" w:eastAsia="仿宋"/>
          <w:b/>
          <w:sz w:val="28"/>
          <w:szCs w:val="28"/>
          <w:highlight w:val="none"/>
        </w:rPr>
        <w:tab/>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法定代表人：</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住所地：</w:t>
      </w:r>
    </w:p>
    <w:p>
      <w:pPr>
        <w:spacing w:line="360" w:lineRule="auto"/>
        <w:ind w:firstLine="560" w:firstLineChars="200"/>
        <w:rPr>
          <w:rFonts w:ascii="仿宋" w:hAnsi="仿宋" w:eastAsia="仿宋"/>
          <w:sz w:val="28"/>
          <w:szCs w:val="28"/>
          <w:highlight w:val="none"/>
        </w:rPr>
      </w:pPr>
    </w:p>
    <w:p>
      <w:pPr>
        <w:spacing w:line="480" w:lineRule="exact"/>
        <w:ind w:firstLine="560" w:firstLineChars="200"/>
        <w:rPr>
          <w:rFonts w:ascii="仿宋" w:hAnsi="仿宋" w:eastAsia="仿宋"/>
          <w:sz w:val="28"/>
          <w:szCs w:val="28"/>
          <w:highlight w:val="none"/>
        </w:rPr>
      </w:pPr>
      <w:bookmarkStart w:id="173" w:name="_Toc19152"/>
      <w:r>
        <w:rPr>
          <w:rFonts w:hint="eastAsia" w:ascii="仿宋" w:hAnsi="仿宋" w:eastAsia="仿宋"/>
          <w:sz w:val="28"/>
          <w:szCs w:val="28"/>
          <w:highlight w:val="none"/>
        </w:rPr>
        <w:t>因甲方实施物业管理服务的</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厦门国贸中心项目中国人寿大厦</w:t>
      </w:r>
      <w:r>
        <w:rPr>
          <w:rFonts w:ascii="仿宋" w:hAnsi="仿宋" w:eastAsia="仿宋"/>
          <w:sz w:val="28"/>
          <w:szCs w:val="28"/>
          <w:highlight w:val="none"/>
          <w:u w:val="single"/>
        </w:rPr>
        <w:t>（以下简称“本项目”）</w:t>
      </w:r>
      <w:r>
        <w:rPr>
          <w:rFonts w:hint="eastAsia" w:ascii="仿宋" w:hAnsi="仿宋" w:eastAsia="仿宋"/>
          <w:sz w:val="28"/>
          <w:szCs w:val="28"/>
          <w:highlight w:val="none"/>
        </w:rPr>
        <w:t>保洁服务需要，拟委托乙方提供的日常保洁服务。本着平等互利、双方自愿的原则，甲乙双方经友好协商一致达成如下协议，以资共同遵守。</w:t>
      </w:r>
    </w:p>
    <w:p>
      <w:pPr>
        <w:pStyle w:val="5"/>
        <w:spacing w:line="480" w:lineRule="exact"/>
        <w:rPr>
          <w:highlight w:val="none"/>
          <w:lang w:eastAsia="zh-CN"/>
        </w:rPr>
      </w:pPr>
    </w:p>
    <w:p>
      <w:pPr>
        <w:spacing w:line="480" w:lineRule="exact"/>
        <w:jc w:val="center"/>
        <w:rPr>
          <w:highlight w:val="none"/>
        </w:rPr>
      </w:pPr>
      <w:r>
        <w:rPr>
          <w:rFonts w:hint="eastAsia" w:ascii="仿宋" w:hAnsi="仿宋" w:eastAsia="仿宋"/>
          <w:b/>
          <w:bCs/>
          <w:sz w:val="28"/>
          <w:szCs w:val="28"/>
          <w:highlight w:val="none"/>
        </w:rPr>
        <w:t xml:space="preserve">第一章 </w:t>
      </w:r>
      <w:r>
        <w:rPr>
          <w:rFonts w:ascii="仿宋" w:hAnsi="仿宋" w:eastAsia="仿宋"/>
          <w:b/>
          <w:bCs/>
          <w:sz w:val="28"/>
          <w:szCs w:val="28"/>
          <w:highlight w:val="none"/>
        </w:rPr>
        <w:t xml:space="preserve"> </w:t>
      </w:r>
      <w:r>
        <w:rPr>
          <w:rFonts w:hint="eastAsia" w:ascii="仿宋" w:hAnsi="仿宋" w:eastAsia="仿宋"/>
          <w:b/>
          <w:bCs/>
          <w:sz w:val="28"/>
          <w:szCs w:val="28"/>
          <w:highlight w:val="none"/>
        </w:rPr>
        <w:t>保洁服务内容及费用</w:t>
      </w:r>
    </w:p>
    <w:p>
      <w:pPr>
        <w:tabs>
          <w:tab w:val="left" w:pos="3600"/>
        </w:tabs>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第一条 保洁服务范围与内容</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乙方保洁服务范围为本项目红线图内所有公共区域（包括但不限于道路、大堂门厅、楼层公共区域、电梯厅、公共卫生间、电梯轿厢、消防楼梯、</w:t>
      </w:r>
      <w:r>
        <w:rPr>
          <w:rFonts w:hint="eastAsia" w:ascii="仿宋" w:hAnsi="仿宋" w:eastAsia="仿宋" w:cs="仿宋"/>
          <w:sz w:val="28"/>
          <w:szCs w:val="28"/>
          <w:highlight w:val="none"/>
        </w:rPr>
        <w:t>屋面、</w:t>
      </w:r>
      <w:r>
        <w:rPr>
          <w:rFonts w:hint="eastAsia" w:ascii="仿宋" w:hAnsi="仿宋" w:eastAsia="仿宋"/>
          <w:sz w:val="28"/>
          <w:szCs w:val="28"/>
          <w:highlight w:val="none"/>
        </w:rPr>
        <w:t>非机动车停放点、地下车库、</w:t>
      </w:r>
      <w:r>
        <w:rPr>
          <w:rFonts w:hint="eastAsia" w:ascii="仿宋" w:hAnsi="仿宋" w:eastAsia="仿宋" w:cs="仿宋"/>
          <w:sz w:val="28"/>
          <w:szCs w:val="28"/>
          <w:highlight w:val="none"/>
        </w:rPr>
        <w:t>公共区域各类管网、消防及应急设施、各类管理用房等</w:t>
      </w:r>
      <w:r>
        <w:rPr>
          <w:rFonts w:hint="eastAsia" w:ascii="仿宋" w:hAnsi="仿宋" w:eastAsia="仿宋"/>
          <w:sz w:val="28"/>
          <w:szCs w:val="28"/>
          <w:highlight w:val="none"/>
        </w:rPr>
        <w:t>）、物业办公区域，同时按照《厦门经济特区生活垃圾分类管理办法》的有关规定做好垃圾分类并按上述规定要求将保洁服务范围内所产生的垃圾清运至项目指定地点。</w:t>
      </w:r>
    </w:p>
    <w:p>
      <w:pPr>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第二条 合同期限</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自</w:t>
      </w:r>
      <w:r>
        <w:rPr>
          <w:rFonts w:hint="eastAsia" w:ascii="仿宋" w:hAnsi="仿宋" w:eastAsia="仿宋"/>
          <w:sz w:val="28"/>
          <w:szCs w:val="28"/>
          <w:highlight w:val="none"/>
          <w:lang w:val="en-US" w:eastAsia="zh-CN"/>
        </w:rPr>
        <w:t>2024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日起至</w:t>
      </w:r>
      <w:r>
        <w:rPr>
          <w:rFonts w:hint="eastAsia" w:ascii="仿宋" w:hAnsi="仿宋" w:eastAsia="仿宋"/>
          <w:sz w:val="28"/>
          <w:szCs w:val="28"/>
          <w:highlight w:val="none"/>
          <w:lang w:val="en-US" w:eastAsia="zh-CN"/>
        </w:rPr>
        <w:t>2025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日止。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sz w:val="28"/>
          <w:szCs w:val="28"/>
          <w:highlight w:val="none"/>
        </w:rPr>
      </w:pPr>
      <w:r>
        <w:rPr>
          <w:rFonts w:hint="eastAsia" w:ascii="仿宋" w:hAnsi="仿宋" w:eastAsia="仿宋"/>
          <w:b/>
          <w:sz w:val="28"/>
          <w:szCs w:val="28"/>
          <w:highlight w:val="none"/>
        </w:rPr>
        <w:t>第三条 保洁服务标准</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 xml:space="preserve">1、保洁人员要求： </w:t>
      </w:r>
    </w:p>
    <w:p>
      <w:pPr>
        <w:spacing w:line="480" w:lineRule="exact"/>
        <w:ind w:left="-21" w:leftChars="-10" w:firstLine="560" w:firstLineChars="200"/>
        <w:rPr>
          <w:rFonts w:ascii="仿宋" w:hAnsi="仿宋" w:eastAsia="仿宋"/>
          <w:sz w:val="28"/>
          <w:szCs w:val="28"/>
          <w:highlight w:val="none"/>
        </w:rPr>
      </w:pPr>
      <w:r>
        <w:rPr>
          <w:rFonts w:ascii="仿宋" w:hAnsi="仿宋" w:eastAsia="仿宋"/>
          <w:sz w:val="28"/>
          <w:szCs w:val="28"/>
          <w:highlight w:val="none"/>
        </w:rPr>
        <w:t>1）乙方须按甲方要求的时间节点和保洁人员需求逐步选</w:t>
      </w:r>
      <w:r>
        <w:rPr>
          <w:rFonts w:hint="eastAsia" w:ascii="仿宋" w:hAnsi="仿宋" w:eastAsia="仿宋"/>
          <w:sz w:val="28"/>
          <w:szCs w:val="28"/>
          <w:highlight w:val="none"/>
        </w:rPr>
        <w:t>派相应人数的专职保洁人员进场进行正常保洁作业，但保洁人员总人数不超过20名（含保洁主管1名）。乙方选派至本项目的保洁人员须素质良好、平均年龄不超过58周岁。</w:t>
      </w:r>
    </w:p>
    <w:p>
      <w:pPr>
        <w:spacing w:line="480" w:lineRule="exact"/>
        <w:ind w:left="-21" w:leftChars="-10" w:firstLine="560" w:firstLineChars="200"/>
        <w:rPr>
          <w:rFonts w:ascii="仿宋" w:hAnsi="仿宋" w:eastAsia="仿宋"/>
          <w:sz w:val="28"/>
          <w:szCs w:val="28"/>
          <w:highlight w:val="none"/>
        </w:rPr>
      </w:pPr>
      <w:r>
        <w:rPr>
          <w:rFonts w:hint="eastAsia" w:ascii="仿宋" w:hAnsi="仿宋" w:eastAsia="仿宋"/>
          <w:sz w:val="28"/>
          <w:szCs w:val="28"/>
          <w:highlight w:val="none"/>
        </w:rPr>
        <w:t>2）除春节前后两周外，乙方应保证保洁人员满岗率不得低于90%（含），否则扣除5%的当月保洁服务费；若低于85%（不含），扣除10%的当月保洁服务费；若低于80%（不含），扣除15%的当月保洁服务费且甲方有权要求乙方限期整改，乙方应在甲方限定的期限内整改完成。春节前后两周，乙方应保证保洁人员满岗率不得低于7</w:t>
      </w:r>
      <w:r>
        <w:rPr>
          <w:rFonts w:ascii="仿宋" w:hAnsi="仿宋" w:eastAsia="仿宋"/>
          <w:sz w:val="28"/>
          <w:szCs w:val="28"/>
          <w:highlight w:val="none"/>
        </w:rPr>
        <w:t>5</w:t>
      </w:r>
      <w:r>
        <w:rPr>
          <w:rFonts w:hint="eastAsia" w:ascii="仿宋" w:hAnsi="仿宋" w:eastAsia="仿宋"/>
          <w:sz w:val="28"/>
          <w:szCs w:val="28"/>
          <w:highlight w:val="none"/>
        </w:rPr>
        <w:t>%（含），否则甲方有权扣除</w:t>
      </w:r>
      <w:r>
        <w:rPr>
          <w:rFonts w:ascii="仿宋" w:hAnsi="仿宋" w:eastAsia="仿宋"/>
          <w:sz w:val="28"/>
          <w:szCs w:val="28"/>
          <w:highlight w:val="none"/>
        </w:rPr>
        <w:t>30</w:t>
      </w:r>
      <w:r>
        <w:rPr>
          <w:rFonts w:hint="eastAsia" w:ascii="仿宋" w:hAnsi="仿宋" w:eastAsia="仿宋"/>
          <w:sz w:val="28"/>
          <w:szCs w:val="28"/>
          <w:highlight w:val="none"/>
        </w:rPr>
        <w:t>%的当月保洁服务费。乙方须向甲方提交现场工作人员名册等资料备案，如有人员变更，乙方应在二天内通知甲方现场负责人并提交相关资料。</w:t>
      </w:r>
    </w:p>
    <w:p>
      <w:pPr>
        <w:spacing w:line="480" w:lineRule="exact"/>
        <w:ind w:left="-21" w:leftChars="-10" w:firstLine="560" w:firstLineChars="200"/>
        <w:rPr>
          <w:rFonts w:ascii="仿宋" w:hAnsi="仿宋" w:eastAsia="仿宋"/>
          <w:sz w:val="28"/>
          <w:szCs w:val="28"/>
          <w:highlight w:val="none"/>
        </w:rPr>
      </w:pPr>
      <w:r>
        <w:rPr>
          <w:rFonts w:ascii="仿宋" w:hAnsi="仿宋" w:eastAsia="仿宋"/>
          <w:sz w:val="28"/>
          <w:szCs w:val="28"/>
          <w:highlight w:val="none"/>
        </w:rPr>
        <w:t>3）着装统一、衣着整洁。工作积极，主动配合</w:t>
      </w:r>
      <w:r>
        <w:rPr>
          <w:rFonts w:hint="eastAsia" w:ascii="仿宋" w:hAnsi="仿宋" w:eastAsia="仿宋"/>
          <w:sz w:val="28"/>
          <w:szCs w:val="28"/>
          <w:highlight w:val="none"/>
        </w:rPr>
        <w:t>和接受甲方现场人员的监督指导，发现异常情况及时汇报。</w:t>
      </w:r>
    </w:p>
    <w:p>
      <w:pPr>
        <w:spacing w:line="480" w:lineRule="exact"/>
        <w:ind w:left="-21" w:leftChars="-10" w:firstLine="560" w:firstLineChars="200"/>
        <w:rPr>
          <w:rFonts w:ascii="仿宋" w:hAnsi="仿宋" w:eastAsia="仿宋"/>
          <w:sz w:val="28"/>
          <w:szCs w:val="28"/>
          <w:highlight w:val="none"/>
        </w:rPr>
      </w:pPr>
      <w:r>
        <w:rPr>
          <w:rFonts w:ascii="仿宋" w:hAnsi="仿宋" w:eastAsia="仿宋"/>
          <w:sz w:val="28"/>
          <w:szCs w:val="28"/>
          <w:highlight w:val="none"/>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甲方每月按《保洁合同月度供方服务评价表》（合同附件３）对乙方提供的保洁服务进行考核，每月考核分若低于85分的，每低一分扣除当月保洁服务费100元。若低于8</w:t>
      </w:r>
      <w:r>
        <w:rPr>
          <w:rFonts w:ascii="仿宋" w:hAnsi="仿宋" w:eastAsia="仿宋"/>
          <w:sz w:val="28"/>
          <w:szCs w:val="28"/>
          <w:highlight w:val="none"/>
        </w:rPr>
        <w:t>0</w:t>
      </w:r>
      <w:r>
        <w:rPr>
          <w:rFonts w:hint="eastAsia" w:ascii="仿宋" w:hAnsi="仿宋" w:eastAsia="仿宋"/>
          <w:sz w:val="28"/>
          <w:szCs w:val="28"/>
          <w:highlight w:val="none"/>
        </w:rPr>
        <w:t>分的，甲方有权提前解除合同。</w:t>
      </w:r>
    </w:p>
    <w:p>
      <w:pPr>
        <w:spacing w:line="480" w:lineRule="exact"/>
        <w:ind w:left="-21" w:leftChars="-10" w:firstLine="562" w:firstLineChars="200"/>
        <w:rPr>
          <w:rFonts w:ascii="仿宋" w:hAnsi="仿宋" w:eastAsia="仿宋"/>
          <w:sz w:val="28"/>
          <w:szCs w:val="28"/>
          <w:highlight w:val="none"/>
        </w:rPr>
      </w:pPr>
      <w:r>
        <w:rPr>
          <w:rFonts w:hint="eastAsia" w:ascii="仿宋" w:hAnsi="仿宋" w:eastAsia="仿宋"/>
          <w:b/>
          <w:sz w:val="28"/>
          <w:szCs w:val="28"/>
          <w:highlight w:val="none"/>
        </w:rPr>
        <w:t>第四条 保洁服务费用及结算方式</w:t>
      </w:r>
    </w:p>
    <w:p>
      <w:pPr>
        <w:spacing w:line="480" w:lineRule="exact"/>
        <w:ind w:firstLine="565" w:firstLineChars="202"/>
        <w:jc w:val="left"/>
        <w:rPr>
          <w:rFonts w:ascii="仿宋" w:hAnsi="仿宋" w:eastAsia="仿宋"/>
          <w:sz w:val="28"/>
          <w:szCs w:val="28"/>
          <w:highlight w:val="none"/>
        </w:rPr>
      </w:pPr>
      <w:r>
        <w:rPr>
          <w:rFonts w:ascii="仿宋" w:hAnsi="仿宋" w:eastAsia="仿宋"/>
          <w:sz w:val="28"/>
          <w:szCs w:val="28"/>
          <w:highlight w:val="none"/>
        </w:rPr>
        <w:t>1、甲方按</w:t>
      </w:r>
      <w:r>
        <w:rPr>
          <w:rFonts w:ascii="宋体" w:hAnsi="宋体" w:cs="Calibri"/>
          <w:sz w:val="28"/>
          <w:szCs w:val="28"/>
          <w:highlight w:val="none"/>
        </w:rPr>
        <w:t>¥</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w:t>
      </w:r>
      <w:r>
        <w:rPr>
          <w:rFonts w:ascii="仿宋" w:hAnsi="仿宋" w:eastAsia="仿宋"/>
          <w:sz w:val="28"/>
          <w:szCs w:val="28"/>
          <w:highlight w:val="none"/>
        </w:rPr>
        <w:t>/人/</w:t>
      </w:r>
      <w:r>
        <w:rPr>
          <w:rFonts w:hint="eastAsia" w:ascii="仿宋" w:hAnsi="仿宋" w:eastAsia="仿宋"/>
          <w:sz w:val="28"/>
          <w:szCs w:val="28"/>
          <w:highlight w:val="none"/>
        </w:rPr>
        <w:t>月（大写：人民币</w:t>
      </w:r>
      <w:r>
        <w:rPr>
          <w:rFonts w:hint="eastAsia" w:ascii="仿宋" w:hAnsi="仿宋" w:eastAsia="仿宋"/>
          <w:sz w:val="28"/>
          <w:szCs w:val="28"/>
          <w:highlight w:val="none"/>
          <w:u w:val="single"/>
        </w:rPr>
        <w:t xml:space="preserve">         元</w:t>
      </w:r>
      <w:r>
        <w:rPr>
          <w:rFonts w:hint="eastAsia" w:ascii="仿宋" w:hAnsi="仿宋" w:eastAsia="仿宋"/>
          <w:sz w:val="28"/>
          <w:szCs w:val="28"/>
          <w:highlight w:val="none"/>
        </w:rPr>
        <w:t>）</w:t>
      </w:r>
      <w:r>
        <w:rPr>
          <w:rFonts w:ascii="仿宋" w:hAnsi="仿宋" w:eastAsia="仿宋"/>
          <w:sz w:val="28"/>
          <w:szCs w:val="28"/>
          <w:highlight w:val="none"/>
        </w:rPr>
        <w:t>的标准向乙方支付保洁</w:t>
      </w:r>
      <w:r>
        <w:rPr>
          <w:rFonts w:hint="eastAsia" w:ascii="仿宋" w:hAnsi="仿宋" w:eastAsia="仿宋"/>
          <w:sz w:val="28"/>
          <w:szCs w:val="28"/>
          <w:highlight w:val="none"/>
        </w:rPr>
        <w:t>服务</w:t>
      </w:r>
      <w:r>
        <w:rPr>
          <w:rFonts w:ascii="仿宋" w:hAnsi="仿宋" w:eastAsia="仿宋"/>
          <w:sz w:val="28"/>
          <w:szCs w:val="28"/>
          <w:highlight w:val="none"/>
        </w:rPr>
        <w:t>费</w:t>
      </w:r>
      <w:r>
        <w:rPr>
          <w:rFonts w:hint="eastAsia" w:ascii="仿宋" w:hAnsi="仿宋" w:eastAsia="仿宋"/>
          <w:sz w:val="28"/>
          <w:szCs w:val="28"/>
          <w:highlight w:val="none"/>
        </w:rPr>
        <w:t>，每月保洁服务费用按照当月实际工作保洁人员人数及上述约定的保洁服务费用标准结算。保洁服务费包含乙方保洁人员工资、奖金、保险、福利、保洁清洁耗材及保洁用具等招投标文件（或询、报价文件等）列明的一切费用，除此之外，甲方不再向乙方支付任何费用。本合同价格为含税价，合同价格=不含税价+不含税价×增值税率（该税率指乙方提供增值税发票上显示的税率）。乙方为小规模纳税人/一般纳税人，应当向甲方提供税率为</w:t>
      </w:r>
      <w:r>
        <w:rPr>
          <w:rFonts w:ascii="仿宋" w:hAnsi="仿宋" w:eastAsia="仿宋"/>
          <w:sz w:val="28"/>
          <w:szCs w:val="28"/>
          <w:highlight w:val="none"/>
        </w:rPr>
        <w:t>6</w:t>
      </w:r>
      <w:r>
        <w:rPr>
          <w:rFonts w:hint="eastAsia" w:ascii="仿宋" w:hAnsi="仿宋" w:eastAsia="仿宋"/>
          <w:sz w:val="28"/>
          <w:szCs w:val="28"/>
          <w:highlight w:val="none"/>
        </w:rPr>
        <w:t>%的增值税专用票/普票，如遇政策调整，以政策为准</w:t>
      </w:r>
      <w:r>
        <w:rPr>
          <w:rStyle w:val="32"/>
          <w:rFonts w:hint="eastAsia"/>
          <w:highlight w:val="none"/>
        </w:rPr>
        <w:t>。</w:t>
      </w:r>
    </w:p>
    <w:p>
      <w:pPr>
        <w:spacing w:line="480" w:lineRule="exact"/>
        <w:ind w:firstLine="560" w:firstLineChars="200"/>
        <w:rPr>
          <w:rFonts w:ascii="仿宋" w:hAnsi="仿宋" w:eastAsia="仿宋" w:cs="新宋体"/>
          <w:sz w:val="28"/>
          <w:szCs w:val="28"/>
          <w:highlight w:val="none"/>
        </w:rPr>
      </w:pPr>
      <w:r>
        <w:rPr>
          <w:rFonts w:ascii="仿宋" w:hAnsi="仿宋" w:eastAsia="仿宋"/>
          <w:sz w:val="28"/>
          <w:szCs w:val="28"/>
          <w:highlight w:val="none"/>
        </w:rPr>
        <w:t>2、保洁</w:t>
      </w:r>
      <w:r>
        <w:rPr>
          <w:rFonts w:hint="eastAsia" w:ascii="仿宋" w:hAnsi="仿宋" w:eastAsia="仿宋"/>
          <w:sz w:val="28"/>
          <w:szCs w:val="28"/>
          <w:highlight w:val="none"/>
        </w:rPr>
        <w:t>服务</w:t>
      </w:r>
      <w:r>
        <w:rPr>
          <w:rFonts w:ascii="仿宋" w:hAnsi="仿宋" w:eastAsia="仿宋"/>
          <w:sz w:val="28"/>
          <w:szCs w:val="28"/>
          <w:highlight w:val="none"/>
        </w:rPr>
        <w:t>费按月结算，乙方每月10日前向甲方提供等额于上一月保洁</w:t>
      </w:r>
      <w:r>
        <w:rPr>
          <w:rFonts w:hint="eastAsia" w:ascii="仿宋" w:hAnsi="仿宋" w:eastAsia="仿宋"/>
          <w:sz w:val="28"/>
          <w:szCs w:val="28"/>
          <w:highlight w:val="none"/>
        </w:rPr>
        <w:t>服务</w:t>
      </w:r>
      <w:r>
        <w:rPr>
          <w:rFonts w:ascii="仿宋" w:hAnsi="仿宋" w:eastAsia="仿宋"/>
          <w:sz w:val="28"/>
          <w:szCs w:val="28"/>
          <w:highlight w:val="none"/>
        </w:rPr>
        <w:t>费的合法</w:t>
      </w:r>
      <w:r>
        <w:rPr>
          <w:rFonts w:hint="eastAsia" w:ascii="仿宋" w:hAnsi="仿宋" w:eastAsia="仿宋" w:cs="新宋体"/>
          <w:sz w:val="28"/>
          <w:szCs w:val="28"/>
          <w:highlight w:val="none"/>
        </w:rPr>
        <w:t>有效</w:t>
      </w:r>
      <w:r>
        <w:rPr>
          <w:rFonts w:hint="eastAsia" w:ascii="仿宋" w:hAnsi="仿宋" w:eastAsia="仿宋"/>
          <w:sz w:val="28"/>
          <w:szCs w:val="28"/>
          <w:highlight w:val="none"/>
        </w:rPr>
        <w:t>增值税专用票</w:t>
      </w:r>
      <w:r>
        <w:rPr>
          <w:rFonts w:ascii="仿宋" w:hAnsi="仿宋" w:eastAsia="仿宋"/>
          <w:sz w:val="28"/>
          <w:szCs w:val="28"/>
          <w:highlight w:val="none"/>
        </w:rPr>
        <w:t>/普票</w:t>
      </w:r>
      <w:r>
        <w:rPr>
          <w:rFonts w:hint="eastAsia" w:ascii="仿宋" w:hAnsi="仿宋" w:eastAsia="仿宋" w:cs="新宋体"/>
          <w:sz w:val="28"/>
          <w:szCs w:val="28"/>
          <w:highlight w:val="none"/>
        </w:rPr>
        <w:t>，</w:t>
      </w:r>
      <w:r>
        <w:rPr>
          <w:rFonts w:hint="eastAsia" w:ascii="仿宋" w:hAnsi="仿宋" w:eastAsia="仿宋"/>
          <w:sz w:val="28"/>
          <w:szCs w:val="28"/>
          <w:highlight w:val="none"/>
        </w:rPr>
        <w:t>甲方在收到乙方发票并进行国税业务系统认证（限增值税专用发票）后的十五个工作日内付款</w:t>
      </w:r>
      <w:r>
        <w:rPr>
          <w:rFonts w:hint="eastAsia" w:ascii="仿宋" w:hAnsi="仿宋" w:eastAsia="仿宋" w:cs="新宋体"/>
          <w:sz w:val="28"/>
          <w:szCs w:val="28"/>
          <w:highlight w:val="none"/>
        </w:rPr>
        <w:t>。如乙方不提供或延迟提供发票，甲方付款时间顺延。</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 xml:space="preserve">乙方户名：  </w:t>
      </w:r>
      <w:r>
        <w:rPr>
          <w:rFonts w:ascii="仿宋" w:hAnsi="仿宋" w:eastAsia="仿宋"/>
          <w:sz w:val="28"/>
          <w:szCs w:val="28"/>
          <w:highlight w:val="none"/>
        </w:rPr>
        <w:br w:type="textWrapping"/>
      </w:r>
      <w:r>
        <w:rPr>
          <w:rFonts w:ascii="仿宋" w:hAnsi="仿宋" w:eastAsia="仿宋"/>
          <w:sz w:val="28"/>
          <w:szCs w:val="28"/>
          <w:highlight w:val="none"/>
        </w:rPr>
        <w:t xml:space="preserve">    银行账号：</w:t>
      </w:r>
      <w:r>
        <w:rPr>
          <w:rFonts w:hint="eastAsia" w:ascii="仿宋" w:hAnsi="仿宋" w:eastAsia="仿宋"/>
          <w:sz w:val="28"/>
          <w:szCs w:val="28"/>
          <w:highlight w:val="none"/>
        </w:rPr>
        <w:t xml:space="preserve">  </w:t>
      </w:r>
    </w:p>
    <w:p>
      <w:pPr>
        <w:spacing w:line="48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 xml:space="preserve">开户银行：  </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乙方无法按约定提供合法有效的发票，需向甲方支付应提供发票总金额</w:t>
      </w:r>
      <w:r>
        <w:rPr>
          <w:rFonts w:ascii="仿宋" w:hAnsi="仿宋" w:eastAsia="仿宋"/>
          <w:sz w:val="28"/>
          <w:szCs w:val="28"/>
          <w:highlight w:val="none"/>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sz w:val="28"/>
          <w:szCs w:val="28"/>
          <w:highlight w:val="none"/>
        </w:rPr>
        <w:t>的违约金。</w:t>
      </w:r>
    </w:p>
    <w:p>
      <w:pPr>
        <w:pStyle w:val="5"/>
        <w:spacing w:line="480" w:lineRule="exact"/>
        <w:rPr>
          <w:highlight w:val="none"/>
          <w:lang w:eastAsia="zh-CN"/>
        </w:rPr>
      </w:pPr>
    </w:p>
    <w:p>
      <w:pPr>
        <w:spacing w:line="480" w:lineRule="exact"/>
        <w:jc w:val="center"/>
        <w:rPr>
          <w:highlight w:val="none"/>
        </w:rPr>
      </w:pPr>
      <w:r>
        <w:rPr>
          <w:rFonts w:hint="eastAsia" w:ascii="仿宋" w:hAnsi="仿宋" w:eastAsia="仿宋"/>
          <w:b/>
          <w:bCs/>
          <w:sz w:val="28"/>
          <w:szCs w:val="28"/>
          <w:highlight w:val="none"/>
        </w:rPr>
        <w:t>第二章　双方的责任</w:t>
      </w:r>
    </w:p>
    <w:p>
      <w:pPr>
        <w:spacing w:line="480" w:lineRule="exact"/>
        <w:ind w:firstLine="562" w:firstLineChars="200"/>
        <w:rPr>
          <w:rFonts w:ascii="仿宋" w:hAnsi="仿宋" w:eastAsia="仿宋"/>
          <w:sz w:val="28"/>
          <w:szCs w:val="28"/>
          <w:highlight w:val="none"/>
        </w:rPr>
      </w:pPr>
      <w:r>
        <w:rPr>
          <w:rFonts w:hint="eastAsia" w:ascii="仿宋" w:hAnsi="仿宋" w:eastAsia="仿宋"/>
          <w:b/>
          <w:sz w:val="28"/>
          <w:szCs w:val="28"/>
          <w:highlight w:val="none"/>
        </w:rPr>
        <w:t>第五条 甲方权利义务</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1、甲方负责提供保洁工具集放地给乙方无偿使用，并提供保洁用水及清洗场所。</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5、按合同约定向乙方支付保洁服务费。</w:t>
      </w:r>
    </w:p>
    <w:p>
      <w:pPr>
        <w:spacing w:line="480" w:lineRule="exact"/>
        <w:ind w:firstLine="562" w:firstLineChars="200"/>
        <w:rPr>
          <w:rFonts w:ascii="仿宋" w:hAnsi="仿宋" w:eastAsia="仿宋"/>
          <w:sz w:val="28"/>
          <w:szCs w:val="28"/>
          <w:highlight w:val="none"/>
        </w:rPr>
      </w:pPr>
      <w:r>
        <w:rPr>
          <w:rFonts w:hint="eastAsia" w:ascii="仿宋" w:hAnsi="仿宋" w:eastAsia="仿宋"/>
          <w:b/>
          <w:sz w:val="28"/>
          <w:szCs w:val="28"/>
          <w:highlight w:val="none"/>
        </w:rPr>
        <w:t>第六条 乙方权利义务</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3、乙方负责本项目保洁人员的人事考勤工作，考勤途径为指纹打卡或_______（注：不得采用手签名考勤、纸卡打卡考勤）。乙方应于每月___日前将上一个月的考勤记录提交甲方稽核。</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伤害、工伤事故</w:t>
      </w:r>
      <w:r>
        <w:rPr>
          <w:rFonts w:ascii="仿宋" w:hAnsi="仿宋" w:eastAsia="仿宋"/>
          <w:sz w:val="28"/>
          <w:szCs w:val="28"/>
          <w:highlight w:val="none"/>
        </w:rPr>
        <w:t>或造成其他第三方人身、财产损害的，</w:t>
      </w:r>
      <w:r>
        <w:rPr>
          <w:rFonts w:hint="eastAsia" w:ascii="仿宋" w:hAnsi="仿宋" w:eastAsia="仿宋"/>
          <w:sz w:val="28"/>
          <w:szCs w:val="28"/>
          <w:highlight w:val="none"/>
        </w:rPr>
        <w:t>均由乙方负责处理并承担相关责任和费用</w:t>
      </w:r>
      <w:r>
        <w:rPr>
          <w:rFonts w:ascii="仿宋" w:hAnsi="仿宋" w:eastAsia="仿宋"/>
          <w:sz w:val="28"/>
          <w:szCs w:val="28"/>
          <w:highlight w:val="none"/>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w:t>
      </w:r>
      <w:r>
        <w:rPr>
          <w:rFonts w:ascii="仿宋" w:hAnsi="仿宋" w:eastAsia="仿宋"/>
          <w:sz w:val="28"/>
          <w:szCs w:val="28"/>
          <w:highlight w:val="none"/>
        </w:rPr>
        <w:t>乙方或其</w:t>
      </w:r>
      <w:r>
        <w:rPr>
          <w:rFonts w:hint="eastAsia" w:ascii="仿宋" w:hAnsi="仿宋" w:eastAsia="仿宋"/>
          <w:sz w:val="28"/>
          <w:szCs w:val="28"/>
          <w:highlight w:val="none"/>
        </w:rPr>
        <w:t>保洁</w:t>
      </w:r>
      <w:r>
        <w:rPr>
          <w:rFonts w:ascii="仿宋" w:hAnsi="仿宋" w:eastAsia="仿宋"/>
          <w:sz w:val="28"/>
          <w:szCs w:val="28"/>
          <w:highlight w:val="none"/>
        </w:rPr>
        <w:t>人员在</w:t>
      </w:r>
      <w:r>
        <w:rPr>
          <w:rFonts w:hint="eastAsia" w:ascii="仿宋" w:hAnsi="仿宋" w:eastAsia="仿宋"/>
          <w:sz w:val="28"/>
          <w:szCs w:val="28"/>
          <w:highlight w:val="none"/>
        </w:rPr>
        <w:t>保洁</w:t>
      </w:r>
      <w:r>
        <w:rPr>
          <w:rFonts w:ascii="仿宋" w:hAnsi="仿宋" w:eastAsia="仿宋"/>
          <w:sz w:val="28"/>
          <w:szCs w:val="28"/>
          <w:highlight w:val="none"/>
        </w:rPr>
        <w:t>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sz w:val="28"/>
          <w:szCs w:val="28"/>
          <w:highlight w:val="none"/>
        </w:rPr>
        <w:t>、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9</w:t>
      </w:r>
      <w:r>
        <w:rPr>
          <w:rFonts w:hint="eastAsia" w:ascii="仿宋" w:hAnsi="仿宋" w:eastAsia="仿宋"/>
          <w:sz w:val="28"/>
          <w:szCs w:val="28"/>
          <w:highlight w:val="none"/>
        </w:rPr>
        <w:t>、乙方负责甲方指定区域内卫生保洁及垃圾清运服务，未经甲方同意，乙方不得将本合同约定的服务交由任何第三方负责。</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10</w:t>
      </w:r>
      <w:r>
        <w:rPr>
          <w:rFonts w:hint="eastAsia" w:ascii="仿宋" w:hAnsi="仿宋" w:eastAsia="仿宋"/>
          <w:sz w:val="28"/>
          <w:szCs w:val="28"/>
          <w:highlight w:val="none"/>
        </w:rPr>
        <w:t>、乙方应根据项目实际需求制定保洁年度、月度工作计划，严格按照计划实施，并将相关工作记录交由服务处存档。</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1</w:t>
      </w:r>
      <w:r>
        <w:rPr>
          <w:rFonts w:hint="eastAsia" w:ascii="仿宋" w:hAnsi="仿宋" w:eastAsia="仿宋"/>
          <w:sz w:val="28"/>
          <w:szCs w:val="28"/>
          <w:highlight w:val="none"/>
        </w:rPr>
        <w:t>、乙方每月至少两次以上安排专业管理人员到本项目对保洁人员进行质量检查、培训、指导，并将相关资料、记录报甲方存档。</w:t>
      </w:r>
    </w:p>
    <w:p>
      <w:pPr>
        <w:spacing w:line="480" w:lineRule="exact"/>
        <w:jc w:val="center"/>
        <w:rPr>
          <w:rFonts w:ascii="仿宋" w:hAnsi="仿宋" w:eastAsia="仿宋"/>
          <w:b/>
          <w:sz w:val="28"/>
          <w:szCs w:val="28"/>
          <w:highlight w:val="none"/>
        </w:rPr>
      </w:pPr>
    </w:p>
    <w:p>
      <w:pPr>
        <w:spacing w:line="480" w:lineRule="exact"/>
        <w:jc w:val="center"/>
        <w:rPr>
          <w:rFonts w:ascii="仿宋" w:hAnsi="仿宋" w:eastAsia="仿宋"/>
          <w:b/>
          <w:bCs/>
          <w:sz w:val="28"/>
          <w:szCs w:val="28"/>
          <w:highlight w:val="none"/>
        </w:rPr>
      </w:pPr>
      <w:r>
        <w:rPr>
          <w:rFonts w:hint="eastAsia" w:ascii="仿宋" w:hAnsi="仿宋" w:eastAsia="仿宋"/>
          <w:b/>
          <w:sz w:val="28"/>
          <w:szCs w:val="28"/>
          <w:highlight w:val="none"/>
        </w:rPr>
        <w:t>第三章 满意度及品质考核</w:t>
      </w:r>
    </w:p>
    <w:p>
      <w:pPr>
        <w:spacing w:line="480" w:lineRule="exact"/>
        <w:ind w:firstLine="562" w:firstLineChars="200"/>
        <w:rPr>
          <w:rFonts w:hint="eastAsia" w:ascii="仿宋" w:hAnsi="仿宋" w:eastAsia="仿宋"/>
          <w:sz w:val="28"/>
          <w:szCs w:val="28"/>
          <w:highlight w:val="none"/>
        </w:rPr>
      </w:pPr>
      <w:r>
        <w:rPr>
          <w:rFonts w:hint="eastAsia" w:ascii="仿宋" w:hAnsi="仿宋" w:eastAsia="仿宋"/>
          <w:b/>
          <w:sz w:val="28"/>
          <w:szCs w:val="28"/>
          <w:highlight w:val="none"/>
        </w:rPr>
        <w:t>第七条</w:t>
      </w:r>
      <w:r>
        <w:rPr>
          <w:rFonts w:hint="eastAsia" w:ascii="仿宋" w:hAnsi="仿宋" w:eastAsia="仿宋"/>
          <w:sz w:val="28"/>
          <w:szCs w:val="28"/>
          <w:highlight w:val="none"/>
        </w:rPr>
        <w:t xml:space="preserve"> 满意度考核：根据第三方满意度调查公司和国贸服务968115数信中心对物业服务维度满意度抽样检查结果，每月对乙方服务进行考评，如保洁服务指标满意度低于85%，每低1个百分点从月度服务费用中扣除</w:t>
      </w:r>
      <w:r>
        <w:rPr>
          <w:rFonts w:hint="eastAsia" w:ascii="仿宋" w:hAnsi="仿宋" w:eastAsia="仿宋"/>
          <w:sz w:val="28"/>
          <w:szCs w:val="28"/>
          <w:highlight w:val="none"/>
          <w:lang w:val="en-US" w:eastAsia="zh-CN"/>
        </w:rPr>
        <w:t>当月保洁服务费1%</w:t>
      </w:r>
      <w:r>
        <w:rPr>
          <w:rFonts w:hint="eastAsia" w:ascii="仿宋" w:hAnsi="仿宋" w:eastAsia="仿宋"/>
          <w:sz w:val="28"/>
          <w:szCs w:val="28"/>
          <w:highlight w:val="none"/>
        </w:rPr>
        <w:t>；</w:t>
      </w:r>
    </w:p>
    <w:p>
      <w:pPr>
        <w:spacing w:line="480" w:lineRule="exact"/>
        <w:ind w:firstLine="562" w:firstLineChars="200"/>
        <w:rPr>
          <w:rFonts w:ascii="仿宋" w:hAnsi="仿宋" w:eastAsia="仿宋"/>
          <w:sz w:val="28"/>
          <w:szCs w:val="28"/>
          <w:highlight w:val="none"/>
        </w:rPr>
      </w:pPr>
      <w:r>
        <w:rPr>
          <w:rFonts w:hint="eastAsia" w:ascii="仿宋" w:hAnsi="仿宋" w:eastAsia="仿宋"/>
          <w:b/>
          <w:sz w:val="28"/>
          <w:szCs w:val="28"/>
          <w:highlight w:val="none"/>
        </w:rPr>
        <w:t>第八条</w:t>
      </w:r>
      <w:r>
        <w:rPr>
          <w:rFonts w:hint="eastAsia" w:ascii="仿宋" w:hAnsi="仿宋" w:eastAsia="仿宋"/>
          <w:sz w:val="28"/>
          <w:szCs w:val="28"/>
          <w:highlight w:val="none"/>
        </w:rPr>
        <w:t xml:space="preserve"> 神秘访客考核：根据第三方神秘访客检查公司对物业服务维度品质检查结果，每季度对乙方服务进行考评，如保洁服务指标得分低于</w:t>
      </w:r>
      <w:r>
        <w:rPr>
          <w:rFonts w:hint="eastAsia" w:ascii="仿宋" w:hAnsi="仿宋" w:eastAsia="仿宋"/>
          <w:sz w:val="28"/>
          <w:szCs w:val="28"/>
          <w:highlight w:val="none"/>
          <w:lang w:val="en-US" w:eastAsia="zh-CN"/>
        </w:rPr>
        <w:t>甲方当年考核分值</w:t>
      </w:r>
      <w:r>
        <w:rPr>
          <w:rFonts w:hint="eastAsia" w:ascii="仿宋" w:hAnsi="仿宋" w:eastAsia="仿宋"/>
          <w:sz w:val="28"/>
          <w:szCs w:val="28"/>
          <w:highlight w:val="none"/>
        </w:rPr>
        <w:t>，每低1分扣除当月保洁服务费</w:t>
      </w:r>
      <w:r>
        <w:rPr>
          <w:rFonts w:hint="eastAsia" w:ascii="仿宋" w:hAnsi="仿宋" w:eastAsia="仿宋"/>
          <w:sz w:val="28"/>
          <w:szCs w:val="28"/>
          <w:highlight w:val="none"/>
          <w:lang w:eastAsia="zh-CN"/>
        </w:rPr>
        <w:t>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w:t>
      </w:r>
    </w:p>
    <w:p>
      <w:pPr>
        <w:spacing w:line="480" w:lineRule="exact"/>
        <w:jc w:val="center"/>
        <w:rPr>
          <w:rFonts w:ascii="仿宋" w:hAnsi="仿宋" w:eastAsia="仿宋"/>
          <w:b/>
          <w:sz w:val="28"/>
          <w:szCs w:val="28"/>
          <w:highlight w:val="none"/>
        </w:rPr>
      </w:pPr>
    </w:p>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 xml:space="preserve">第四章 </w:t>
      </w:r>
      <w:r>
        <w:rPr>
          <w:rFonts w:ascii="仿宋" w:hAnsi="仿宋" w:eastAsia="仿宋"/>
          <w:b/>
          <w:sz w:val="28"/>
          <w:szCs w:val="28"/>
          <w:highlight w:val="none"/>
        </w:rPr>
        <w:t xml:space="preserve"> 合同</w:t>
      </w:r>
      <w:r>
        <w:rPr>
          <w:rFonts w:hint="eastAsia" w:ascii="仿宋" w:hAnsi="仿宋" w:eastAsia="仿宋"/>
          <w:b/>
          <w:sz w:val="28"/>
          <w:szCs w:val="28"/>
          <w:highlight w:val="none"/>
        </w:rPr>
        <w:t>的解除</w:t>
      </w:r>
    </w:p>
    <w:p>
      <w:pPr>
        <w:spacing w:line="480" w:lineRule="exact"/>
        <w:ind w:firstLine="562" w:firstLineChars="200"/>
        <w:rPr>
          <w:rFonts w:ascii="仿宋" w:hAnsi="仿宋" w:eastAsia="仿宋"/>
          <w:sz w:val="28"/>
          <w:szCs w:val="28"/>
          <w:highlight w:val="none"/>
        </w:rPr>
      </w:pPr>
      <w:r>
        <w:rPr>
          <w:rFonts w:hint="eastAsia" w:ascii="仿宋" w:hAnsi="仿宋" w:eastAsia="仿宋"/>
          <w:b/>
          <w:sz w:val="28"/>
          <w:szCs w:val="28"/>
          <w:highlight w:val="none"/>
        </w:rPr>
        <w:t>第九条</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若受国家政策影响致使协议无法履行，甲、乙双方经协商一致，可解除协议。</w:t>
      </w:r>
    </w:p>
    <w:p>
      <w:pPr>
        <w:spacing w:line="480" w:lineRule="exact"/>
        <w:ind w:firstLine="562" w:firstLineChars="200"/>
        <w:rPr>
          <w:rFonts w:ascii="仿宋" w:hAnsi="仿宋" w:eastAsia="仿宋"/>
          <w:sz w:val="28"/>
          <w:szCs w:val="28"/>
          <w:highlight w:val="none"/>
        </w:rPr>
      </w:pPr>
      <w:r>
        <w:rPr>
          <w:rFonts w:hint="eastAsia" w:ascii="仿宋" w:hAnsi="仿宋" w:eastAsia="仿宋"/>
          <w:b/>
          <w:sz w:val="28"/>
          <w:szCs w:val="28"/>
          <w:highlight w:val="none"/>
        </w:rPr>
        <w:t>第十条</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乙方有以下情形之一的，除按本协议约定执行外，甲方还有权解除合同。</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、乙方向甲方人员馈赠礼品、金钱等或娱乐性招待甲方人员、贿赂甲方人员的；</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、乙方在清洁服务过程中造成业主方在一个自然月内连续投诉达三次（含网络投诉），经整改且在下一个自然月投诉仍达三次的。且每发生一单有效投诉，甲方将在当月费用中扣除</w:t>
      </w:r>
      <w:r>
        <w:rPr>
          <w:rFonts w:ascii="仿宋" w:hAnsi="仿宋" w:eastAsia="仿宋"/>
          <w:sz w:val="28"/>
          <w:szCs w:val="28"/>
          <w:highlight w:val="none"/>
        </w:rPr>
        <w:t>1</w:t>
      </w:r>
      <w:r>
        <w:rPr>
          <w:rFonts w:hint="eastAsia" w:ascii="仿宋" w:hAnsi="仿宋" w:eastAsia="仿宋"/>
          <w:sz w:val="28"/>
          <w:szCs w:val="28"/>
          <w:highlight w:val="none"/>
          <w:lang w:val="en-US" w:eastAsia="zh-CN"/>
        </w:rPr>
        <w:t>00</w:t>
      </w:r>
      <w:r>
        <w:rPr>
          <w:rFonts w:ascii="仿宋" w:hAnsi="仿宋" w:eastAsia="仿宋"/>
          <w:sz w:val="28"/>
          <w:szCs w:val="28"/>
          <w:highlight w:val="none"/>
        </w:rPr>
        <w:t>0</w:t>
      </w:r>
      <w:r>
        <w:rPr>
          <w:rFonts w:hint="eastAsia" w:ascii="仿宋" w:hAnsi="仿宋" w:eastAsia="仿宋"/>
          <w:sz w:val="28"/>
          <w:szCs w:val="28"/>
          <w:highlight w:val="none"/>
        </w:rPr>
        <w:t>元。</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、乙方保洁人员擅离职守或未经甲方书面许可擅自撤场或合同期内累计三个月乙方保洁人员满岗率低于80%（不含）的。</w:t>
      </w:r>
    </w:p>
    <w:p>
      <w:pPr>
        <w:spacing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、乙方保洁人员向甲方客户或外部散布查无实据的谣言，严重影响甲方形象或被媒体负面曝光的。</w:t>
      </w:r>
    </w:p>
    <w:p>
      <w:pPr>
        <w:spacing w:line="480" w:lineRule="exact"/>
        <w:jc w:val="center"/>
        <w:rPr>
          <w:rFonts w:ascii="仿宋" w:hAnsi="仿宋" w:eastAsia="仿宋"/>
          <w:b/>
          <w:sz w:val="28"/>
          <w:szCs w:val="28"/>
          <w:highlight w:val="none"/>
        </w:rPr>
      </w:pPr>
    </w:p>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第四章 违约责任</w:t>
      </w:r>
    </w:p>
    <w:p>
      <w:pPr>
        <w:pStyle w:val="33"/>
        <w:spacing w:before="0" w:beforeAutospacing="0" w:after="0" w:afterAutospacing="0" w:line="480" w:lineRule="exact"/>
        <w:ind w:firstLine="562" w:firstLineChars="200"/>
        <w:rPr>
          <w:rFonts w:ascii="仿宋" w:hAnsi="仿宋" w:eastAsia="仿宋"/>
          <w:sz w:val="28"/>
          <w:szCs w:val="28"/>
          <w:highlight w:val="none"/>
        </w:rPr>
      </w:pPr>
      <w:r>
        <w:rPr>
          <w:rStyle w:val="32"/>
          <w:rFonts w:hint="eastAsia" w:ascii="仿宋" w:hAnsi="仿宋" w:eastAsia="仿宋"/>
          <w:b/>
          <w:bCs/>
          <w:sz w:val="28"/>
          <w:szCs w:val="28"/>
          <w:highlight w:val="none"/>
        </w:rPr>
        <w:t>第十一条</w:t>
      </w:r>
      <w:r>
        <w:rPr>
          <w:rStyle w:val="32"/>
          <w:rFonts w:hint="eastAsia" w:ascii="仿宋" w:hAnsi="仿宋" w:eastAsia="仿宋"/>
          <w:sz w:val="28"/>
          <w:szCs w:val="28"/>
          <w:highlight w:val="none"/>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ascii="仿宋" w:hAnsi="仿宋" w:eastAsia="仿宋"/>
          <w:sz w:val="28"/>
          <w:szCs w:val="28"/>
          <w:highlight w:val="none"/>
        </w:rPr>
      </w:pPr>
      <w:r>
        <w:rPr>
          <w:rStyle w:val="32"/>
          <w:rFonts w:hint="eastAsia" w:ascii="仿宋" w:hAnsi="仿宋" w:eastAsia="仿宋"/>
          <w:b/>
          <w:bCs/>
          <w:sz w:val="28"/>
          <w:szCs w:val="28"/>
          <w:highlight w:val="none"/>
        </w:rPr>
        <w:t>第十二条</w:t>
      </w:r>
      <w:r>
        <w:rPr>
          <w:rStyle w:val="32"/>
          <w:rFonts w:hint="eastAsia" w:ascii="仿宋" w:hAnsi="仿宋" w:eastAsia="仿宋"/>
          <w:sz w:val="28"/>
          <w:szCs w:val="28"/>
          <w:highlight w:val="none"/>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ascii="仿宋" w:hAnsi="仿宋" w:eastAsia="仿宋"/>
          <w:sz w:val="28"/>
          <w:szCs w:val="28"/>
          <w:highlight w:val="none"/>
        </w:rPr>
      </w:pPr>
      <w:r>
        <w:rPr>
          <w:rStyle w:val="32"/>
          <w:rFonts w:hint="eastAsia" w:ascii="仿宋" w:hAnsi="仿宋" w:eastAsia="仿宋"/>
          <w:b/>
          <w:bCs/>
          <w:sz w:val="28"/>
          <w:szCs w:val="28"/>
          <w:highlight w:val="none"/>
        </w:rPr>
        <w:t>第十三条</w:t>
      </w:r>
      <w:r>
        <w:rPr>
          <w:rStyle w:val="32"/>
          <w:rFonts w:hint="eastAsia" w:ascii="仿宋" w:hAnsi="仿宋" w:eastAsia="仿宋"/>
          <w:sz w:val="28"/>
          <w:szCs w:val="28"/>
          <w:highlight w:val="none"/>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kern w:val="0"/>
          <w:sz w:val="28"/>
          <w:szCs w:val="28"/>
          <w:highlight w:val="none"/>
        </w:rPr>
      </w:pPr>
      <w:r>
        <w:rPr>
          <w:rStyle w:val="32"/>
          <w:rFonts w:ascii="仿宋" w:hAnsi="仿宋" w:eastAsia="仿宋" w:cs="宋体"/>
          <w:b/>
          <w:kern w:val="0"/>
          <w:sz w:val="28"/>
          <w:szCs w:val="28"/>
          <w:highlight w:val="none"/>
        </w:rPr>
        <w:t>第十</w:t>
      </w:r>
      <w:r>
        <w:rPr>
          <w:rStyle w:val="32"/>
          <w:rFonts w:hint="eastAsia" w:ascii="仿宋" w:hAnsi="仿宋" w:eastAsia="仿宋" w:cs="宋体"/>
          <w:b/>
          <w:kern w:val="0"/>
          <w:sz w:val="28"/>
          <w:szCs w:val="28"/>
          <w:highlight w:val="none"/>
        </w:rPr>
        <w:t>四</w:t>
      </w:r>
      <w:r>
        <w:rPr>
          <w:rStyle w:val="32"/>
          <w:rFonts w:ascii="仿宋" w:hAnsi="仿宋" w:eastAsia="仿宋" w:cs="宋体"/>
          <w:b/>
          <w:kern w:val="0"/>
          <w:sz w:val="28"/>
          <w:szCs w:val="28"/>
          <w:highlight w:val="none"/>
        </w:rPr>
        <w:t>条</w:t>
      </w:r>
      <w:r>
        <w:rPr>
          <w:rStyle w:val="32"/>
          <w:rFonts w:hint="eastAsia" w:ascii="仿宋" w:hAnsi="仿宋" w:eastAsia="仿宋" w:cs="宋体"/>
          <w:kern w:val="0"/>
          <w:sz w:val="28"/>
          <w:szCs w:val="28"/>
          <w:highlight w:val="none"/>
        </w:rPr>
        <w:t xml:space="preserve"> </w:t>
      </w:r>
      <w:r>
        <w:rPr>
          <w:rStyle w:val="32"/>
          <w:rFonts w:ascii="仿宋" w:hAnsi="仿宋" w:eastAsia="仿宋" w:cs="宋体"/>
          <w:kern w:val="0"/>
          <w:sz w:val="28"/>
          <w:szCs w:val="28"/>
          <w:highlight w:val="none"/>
        </w:rPr>
        <w:t>本合同期内</w:t>
      </w:r>
      <w:r>
        <w:rPr>
          <w:rStyle w:val="32"/>
          <w:rFonts w:hint="eastAsia" w:ascii="仿宋" w:hAnsi="仿宋" w:eastAsia="仿宋" w:cs="宋体"/>
          <w:kern w:val="0"/>
          <w:sz w:val="28"/>
          <w:szCs w:val="28"/>
          <w:highlight w:val="none"/>
        </w:rPr>
        <w:t>，若因乙方或乙方保洁人员原因导致甲方被任何第三方扣款或索赔的，</w:t>
      </w:r>
      <w:r>
        <w:rPr>
          <w:rStyle w:val="32"/>
          <w:rFonts w:ascii="仿宋" w:hAnsi="仿宋" w:eastAsia="仿宋" w:cs="宋体"/>
          <w:kern w:val="0"/>
          <w:sz w:val="28"/>
          <w:szCs w:val="28"/>
          <w:highlight w:val="none"/>
        </w:rPr>
        <w:t>乙方除应承担全部的</w:t>
      </w:r>
      <w:r>
        <w:rPr>
          <w:rStyle w:val="32"/>
          <w:rFonts w:hint="eastAsia" w:ascii="仿宋" w:hAnsi="仿宋" w:eastAsia="仿宋" w:cs="宋体"/>
          <w:kern w:val="0"/>
          <w:sz w:val="28"/>
          <w:szCs w:val="28"/>
          <w:highlight w:val="none"/>
        </w:rPr>
        <w:t>甲方被</w:t>
      </w:r>
      <w:r>
        <w:rPr>
          <w:rStyle w:val="32"/>
          <w:rFonts w:ascii="仿宋" w:hAnsi="仿宋" w:eastAsia="仿宋" w:cs="宋体"/>
          <w:kern w:val="0"/>
          <w:sz w:val="28"/>
          <w:szCs w:val="28"/>
          <w:highlight w:val="none"/>
        </w:rPr>
        <w:t>扣款项及损失赔偿责任外，甲方有权单方解除本合同并有权要求乙方按照本合同</w:t>
      </w:r>
      <w:r>
        <w:rPr>
          <w:rStyle w:val="32"/>
          <w:rFonts w:hint="eastAsia" w:ascii="仿宋" w:hAnsi="仿宋" w:eastAsia="仿宋" w:cs="宋体"/>
          <w:kern w:val="0"/>
          <w:sz w:val="28"/>
          <w:szCs w:val="28"/>
          <w:highlight w:val="none"/>
        </w:rPr>
        <w:t>保洁服务</w:t>
      </w:r>
      <w:r>
        <w:rPr>
          <w:rStyle w:val="32"/>
          <w:rFonts w:ascii="仿宋" w:hAnsi="仿宋" w:eastAsia="仿宋" w:cs="宋体"/>
          <w:kern w:val="0"/>
          <w:sz w:val="28"/>
          <w:szCs w:val="28"/>
          <w:highlight w:val="none"/>
        </w:rPr>
        <w:t>费总额的10%向甲方支付违约金</w:t>
      </w:r>
      <w:r>
        <w:rPr>
          <w:rStyle w:val="32"/>
          <w:rFonts w:hint="eastAsia" w:ascii="仿宋" w:hAnsi="仿宋" w:eastAsia="仿宋" w:cs="宋体"/>
          <w:kern w:val="0"/>
          <w:sz w:val="28"/>
          <w:szCs w:val="28"/>
          <w:highlight w:val="none"/>
        </w:rPr>
        <w:t>。</w:t>
      </w:r>
    </w:p>
    <w:p>
      <w:pPr>
        <w:pStyle w:val="33"/>
        <w:spacing w:before="0" w:beforeAutospacing="0" w:after="0" w:afterAutospacing="0" w:line="480" w:lineRule="exact"/>
        <w:ind w:firstLine="461"/>
        <w:rPr>
          <w:rFonts w:ascii="仿宋" w:hAnsi="仿宋" w:eastAsia="仿宋"/>
          <w:sz w:val="28"/>
          <w:szCs w:val="28"/>
          <w:highlight w:val="none"/>
        </w:rPr>
      </w:pPr>
      <w:r>
        <w:rPr>
          <w:rStyle w:val="32"/>
          <w:rFonts w:hint="eastAsia" w:ascii="仿宋" w:hAnsi="仿宋" w:eastAsia="仿宋"/>
          <w:b/>
          <w:bCs/>
          <w:sz w:val="28"/>
          <w:szCs w:val="28"/>
          <w:highlight w:val="none"/>
        </w:rPr>
        <w:t xml:space="preserve">第十五条 </w:t>
      </w:r>
      <w:r>
        <w:rPr>
          <w:rStyle w:val="32"/>
          <w:rFonts w:hint="eastAsia" w:ascii="仿宋" w:hAnsi="仿宋" w:eastAsia="仿宋"/>
          <w:sz w:val="28"/>
          <w:szCs w:val="28"/>
          <w:highlight w:val="none"/>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center"/>
        <w:rPr>
          <w:rFonts w:ascii="仿宋" w:hAnsi="仿宋" w:eastAsia="仿宋"/>
          <w:b/>
          <w:sz w:val="28"/>
          <w:szCs w:val="28"/>
          <w:highlight w:val="none"/>
        </w:rPr>
      </w:pPr>
    </w:p>
    <w:p>
      <w:pPr>
        <w:spacing w:line="480" w:lineRule="exact"/>
        <w:jc w:val="center"/>
        <w:rPr>
          <w:rStyle w:val="34"/>
          <w:highlight w:val="none"/>
        </w:rPr>
      </w:pPr>
      <w:r>
        <w:rPr>
          <w:rFonts w:hint="eastAsia" w:ascii="仿宋" w:hAnsi="仿宋" w:eastAsia="仿宋"/>
          <w:b/>
          <w:sz w:val="28"/>
          <w:szCs w:val="28"/>
          <w:highlight w:val="none"/>
        </w:rPr>
        <w:t>第四章　附　则</w:t>
      </w:r>
      <w:bookmarkStart w:id="174" w:name="_Hlk139548043"/>
    </w:p>
    <w:p>
      <w:pPr>
        <w:pStyle w:val="35"/>
        <w:spacing w:line="480" w:lineRule="exact"/>
        <w:ind w:firstLine="475"/>
        <w:jc w:val="both"/>
        <w:rPr>
          <w:rFonts w:ascii="仿宋" w:hAnsi="仿宋" w:eastAsia="仿宋"/>
          <w:b/>
          <w:sz w:val="28"/>
          <w:szCs w:val="28"/>
          <w:highlight w:val="none"/>
        </w:rPr>
      </w:pPr>
      <w:r>
        <w:rPr>
          <w:rStyle w:val="34"/>
          <w:rFonts w:hint="eastAsia" w:ascii="仿宋" w:hAnsi="仿宋" w:eastAsia="仿宋"/>
          <w:b/>
          <w:bCs/>
          <w:sz w:val="28"/>
          <w:szCs w:val="28"/>
          <w:highlight w:val="none"/>
        </w:rPr>
        <w:t>第十七条 通知</w:t>
      </w:r>
    </w:p>
    <w:p>
      <w:pPr>
        <w:pStyle w:val="35"/>
        <w:spacing w:line="480" w:lineRule="exact"/>
        <w:ind w:firstLine="475"/>
        <w:jc w:val="both"/>
        <w:rPr>
          <w:rFonts w:ascii="仿宋" w:hAnsi="仿宋" w:eastAsia="仿宋"/>
          <w:sz w:val="28"/>
          <w:szCs w:val="28"/>
          <w:highlight w:val="none"/>
        </w:rPr>
      </w:pPr>
      <w:r>
        <w:rPr>
          <w:rStyle w:val="34"/>
          <w:rFonts w:hint="eastAsia" w:ascii="仿宋" w:hAnsi="仿宋" w:eastAsia="仿宋"/>
          <w:sz w:val="28"/>
          <w:szCs w:val="28"/>
          <w:highlight w:val="none"/>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spacing w:line="480" w:lineRule="exact"/>
        <w:ind w:firstLine="475"/>
        <w:jc w:val="both"/>
        <w:rPr>
          <w:rFonts w:ascii="仿宋" w:hAnsi="仿宋" w:eastAsia="仿宋"/>
          <w:sz w:val="28"/>
          <w:szCs w:val="28"/>
          <w:highlight w:val="none"/>
        </w:rPr>
      </w:pPr>
      <w:r>
        <w:rPr>
          <w:rStyle w:val="34"/>
          <w:rFonts w:hint="eastAsia" w:ascii="仿宋" w:hAnsi="仿宋" w:eastAsia="仿宋"/>
          <w:b/>
          <w:bCs/>
          <w:sz w:val="28"/>
          <w:szCs w:val="28"/>
          <w:highlight w:val="none"/>
        </w:rPr>
        <w:t xml:space="preserve">第十八条 </w:t>
      </w:r>
      <w:r>
        <w:rPr>
          <w:rStyle w:val="34"/>
          <w:rFonts w:hint="eastAsia" w:ascii="仿宋" w:hAnsi="仿宋" w:eastAsia="仿宋"/>
          <w:sz w:val="28"/>
          <w:szCs w:val="28"/>
          <w:highlight w:val="none"/>
        </w:rPr>
        <w:t>本合同未尽事宜，甲乙双方可另行协商并签订补充协议，补充协议与本合同具有同等效力。</w:t>
      </w:r>
    </w:p>
    <w:p>
      <w:pPr>
        <w:pStyle w:val="35"/>
        <w:spacing w:line="480" w:lineRule="exact"/>
        <w:ind w:firstLine="475"/>
        <w:jc w:val="both"/>
        <w:rPr>
          <w:rFonts w:ascii="仿宋" w:hAnsi="仿宋" w:eastAsia="仿宋"/>
          <w:sz w:val="28"/>
          <w:szCs w:val="28"/>
          <w:highlight w:val="none"/>
        </w:rPr>
      </w:pPr>
      <w:r>
        <w:rPr>
          <w:rStyle w:val="34"/>
          <w:rFonts w:hint="eastAsia" w:ascii="仿宋" w:hAnsi="仿宋" w:eastAsia="仿宋"/>
          <w:b/>
          <w:bCs/>
          <w:sz w:val="28"/>
          <w:szCs w:val="28"/>
          <w:highlight w:val="none"/>
        </w:rPr>
        <w:t>第十九条</w:t>
      </w:r>
      <w:r>
        <w:rPr>
          <w:rStyle w:val="34"/>
          <w:rFonts w:hint="eastAsia" w:ascii="仿宋" w:hAnsi="仿宋" w:eastAsia="仿宋"/>
          <w:sz w:val="28"/>
          <w:szCs w:val="28"/>
          <w:highlight w:val="none"/>
        </w:rPr>
        <w:t xml:space="preserve"> 本合同履行过程中发生争议，双方应协商解决，协商不成时，任何一方可向甲方所在地的人民法院提起诉讼。</w:t>
      </w:r>
    </w:p>
    <w:p>
      <w:pPr>
        <w:pStyle w:val="35"/>
        <w:spacing w:line="480" w:lineRule="exact"/>
        <w:ind w:firstLine="475"/>
        <w:jc w:val="both"/>
        <w:rPr>
          <w:rFonts w:ascii="仿宋" w:hAnsi="仿宋" w:eastAsia="仿宋"/>
          <w:sz w:val="28"/>
          <w:szCs w:val="28"/>
          <w:highlight w:val="none"/>
        </w:rPr>
      </w:pPr>
      <w:r>
        <w:rPr>
          <w:rStyle w:val="34"/>
          <w:rFonts w:hint="eastAsia" w:ascii="仿宋" w:hAnsi="仿宋" w:eastAsia="仿宋"/>
          <w:b/>
          <w:bCs/>
          <w:sz w:val="28"/>
          <w:szCs w:val="28"/>
          <w:highlight w:val="none"/>
        </w:rPr>
        <w:t>第二十条</w:t>
      </w:r>
      <w:r>
        <w:rPr>
          <w:rStyle w:val="34"/>
          <w:rFonts w:hint="eastAsia" w:ascii="仿宋" w:hAnsi="仿宋" w:eastAsia="仿宋"/>
          <w:sz w:val="28"/>
          <w:szCs w:val="28"/>
          <w:highlight w:val="none"/>
        </w:rPr>
        <w:t xml:space="preserve"> 本合同的附件为本合同的有效组成部分，与本合同具同等法律效力。</w:t>
      </w:r>
    </w:p>
    <w:p>
      <w:pPr>
        <w:pStyle w:val="35"/>
        <w:spacing w:line="480" w:lineRule="exact"/>
        <w:ind w:firstLine="475"/>
        <w:jc w:val="both"/>
        <w:rPr>
          <w:rStyle w:val="34"/>
          <w:rFonts w:ascii="仿宋" w:hAnsi="仿宋" w:eastAsia="仿宋"/>
          <w:sz w:val="28"/>
          <w:szCs w:val="28"/>
          <w:highlight w:val="none"/>
        </w:rPr>
      </w:pPr>
      <w:r>
        <w:rPr>
          <w:rStyle w:val="34"/>
          <w:rFonts w:hint="eastAsia" w:ascii="仿宋" w:hAnsi="仿宋" w:eastAsia="仿宋"/>
          <w:b/>
          <w:bCs/>
          <w:sz w:val="28"/>
          <w:szCs w:val="28"/>
          <w:highlight w:val="none"/>
        </w:rPr>
        <w:t>第二十一条</w:t>
      </w:r>
      <w:r>
        <w:rPr>
          <w:rStyle w:val="34"/>
          <w:rFonts w:hint="eastAsia" w:ascii="仿宋" w:hAnsi="仿宋" w:eastAsia="仿宋"/>
          <w:sz w:val="28"/>
          <w:szCs w:val="28"/>
          <w:highlight w:val="none"/>
        </w:rPr>
        <w:t xml:space="preserve"> 本合同壹式贰份，甲、乙双方各执壹份，具有同等法律效力，本合同自签订之日起生效。</w:t>
      </w:r>
    </w:p>
    <w:p>
      <w:pPr>
        <w:widowControl/>
        <w:spacing w:line="480" w:lineRule="exact"/>
        <w:ind w:firstLine="475"/>
        <w:jc w:val="left"/>
        <w:rPr>
          <w:rFonts w:ascii="仿宋" w:hAnsi="仿宋" w:eastAsia="仿宋"/>
          <w:sz w:val="28"/>
          <w:szCs w:val="28"/>
          <w:highlight w:val="none"/>
        </w:rPr>
      </w:pPr>
      <w:r>
        <w:rPr>
          <w:rFonts w:hint="eastAsia" w:ascii="仿宋" w:hAnsi="仿宋" w:eastAsia="仿宋"/>
          <w:sz w:val="28"/>
          <w:szCs w:val="28"/>
          <w:highlight w:val="none"/>
        </w:rPr>
        <w:t>附件一：《清洁作业标准》</w:t>
      </w:r>
    </w:p>
    <w:p>
      <w:pPr>
        <w:widowControl/>
        <w:spacing w:line="480" w:lineRule="exact"/>
        <w:ind w:firstLine="454"/>
        <w:jc w:val="left"/>
        <w:rPr>
          <w:rFonts w:ascii="仿宋" w:hAnsi="仿宋" w:eastAsia="仿宋"/>
          <w:sz w:val="28"/>
          <w:szCs w:val="28"/>
          <w:highlight w:val="none"/>
        </w:rPr>
      </w:pPr>
      <w:r>
        <w:rPr>
          <w:rFonts w:hint="eastAsia" w:ascii="仿宋" w:hAnsi="仿宋" w:eastAsia="仿宋"/>
          <w:sz w:val="28"/>
          <w:szCs w:val="28"/>
          <w:highlight w:val="none"/>
        </w:rPr>
        <w:t>附件二：《清洁服务检查标准》</w:t>
      </w:r>
    </w:p>
    <w:p>
      <w:pPr>
        <w:widowControl/>
        <w:spacing w:line="480" w:lineRule="exact"/>
        <w:ind w:firstLine="454"/>
        <w:jc w:val="left"/>
        <w:rPr>
          <w:rFonts w:ascii="仿宋" w:hAnsi="仿宋" w:eastAsia="仿宋"/>
          <w:sz w:val="28"/>
          <w:szCs w:val="28"/>
          <w:highlight w:val="none"/>
        </w:rPr>
      </w:pPr>
      <w:r>
        <w:rPr>
          <w:rFonts w:hint="eastAsia" w:ascii="仿宋" w:hAnsi="仿宋" w:eastAsia="仿宋"/>
          <w:sz w:val="28"/>
          <w:szCs w:val="28"/>
          <w:highlight w:val="none"/>
        </w:rPr>
        <w:t>附件三：《供方服务评价表》</w:t>
      </w:r>
    </w:p>
    <w:p>
      <w:pPr>
        <w:widowControl/>
        <w:spacing w:line="480" w:lineRule="exact"/>
        <w:ind w:firstLine="454"/>
        <w:jc w:val="left"/>
        <w:rPr>
          <w:rFonts w:ascii="仿宋" w:hAnsi="仿宋" w:eastAsia="仿宋"/>
          <w:sz w:val="28"/>
          <w:szCs w:val="28"/>
          <w:highlight w:val="none"/>
        </w:rPr>
      </w:pPr>
      <w:r>
        <w:rPr>
          <w:rFonts w:hint="eastAsia" w:ascii="仿宋" w:hAnsi="仿宋" w:eastAsia="仿宋"/>
          <w:sz w:val="28"/>
          <w:szCs w:val="28"/>
          <w:highlight w:val="none"/>
        </w:rPr>
        <w:t>附件四：《安全生产管理协议书》</w:t>
      </w:r>
    </w:p>
    <w:p>
      <w:pPr>
        <w:widowControl/>
        <w:spacing w:line="480" w:lineRule="exact"/>
        <w:ind w:firstLine="454"/>
        <w:jc w:val="left"/>
        <w:rPr>
          <w:rFonts w:ascii="仿宋" w:hAnsi="仿宋" w:eastAsia="仿宋"/>
          <w:sz w:val="28"/>
          <w:szCs w:val="28"/>
          <w:highlight w:val="none"/>
        </w:rPr>
      </w:pPr>
      <w:r>
        <w:rPr>
          <w:rFonts w:hint="eastAsia" w:ascii="仿宋" w:hAnsi="仿宋" w:eastAsia="仿宋"/>
          <w:sz w:val="28"/>
          <w:szCs w:val="28"/>
          <w:highlight w:val="none"/>
        </w:rPr>
        <w:t>附件五：《供应商廉洁诚信承诺书》</w:t>
      </w:r>
    </w:p>
    <w:p>
      <w:pPr>
        <w:pStyle w:val="35"/>
        <w:spacing w:line="480" w:lineRule="exact"/>
        <w:ind w:firstLine="475"/>
        <w:jc w:val="both"/>
        <w:rPr>
          <w:rFonts w:ascii="仿宋" w:hAnsi="仿宋" w:eastAsia="仿宋" w:cs="Times New Roman"/>
          <w:kern w:val="2"/>
          <w:sz w:val="28"/>
          <w:szCs w:val="28"/>
          <w:highlight w:val="none"/>
        </w:rPr>
      </w:pPr>
      <w:r>
        <w:rPr>
          <w:rFonts w:hint="eastAsia" w:ascii="仿宋" w:hAnsi="仿宋" w:eastAsia="仿宋" w:cs="Times New Roman"/>
          <w:kern w:val="2"/>
          <w:sz w:val="28"/>
          <w:szCs w:val="28"/>
          <w:highlight w:val="none"/>
        </w:rPr>
        <w:t>附件六：《信息安全承诺书》</w:t>
      </w:r>
      <w:bookmarkEnd w:id="174"/>
    </w:p>
    <w:p>
      <w:pPr>
        <w:pStyle w:val="35"/>
        <w:spacing w:line="480" w:lineRule="exact"/>
        <w:ind w:firstLine="475"/>
        <w:jc w:val="both"/>
        <w:rPr>
          <w:rFonts w:ascii="仿宋" w:hAnsi="仿宋" w:eastAsia="仿宋" w:cs="Times New Roman"/>
          <w:kern w:val="2"/>
          <w:sz w:val="28"/>
          <w:szCs w:val="28"/>
          <w:highlight w:val="none"/>
        </w:rPr>
      </w:pPr>
    </w:p>
    <w:p>
      <w:pPr>
        <w:pStyle w:val="35"/>
        <w:spacing w:line="480" w:lineRule="exact"/>
        <w:jc w:val="both"/>
        <w:rPr>
          <w:rFonts w:ascii="仿宋" w:hAnsi="仿宋" w:eastAsia="仿宋" w:cs="Times New Roman"/>
          <w:kern w:val="2"/>
          <w:sz w:val="28"/>
          <w:szCs w:val="28"/>
          <w:highlight w:val="none"/>
        </w:rPr>
      </w:pPr>
    </w:p>
    <w:p>
      <w:pPr>
        <w:pStyle w:val="35"/>
        <w:spacing w:line="480" w:lineRule="exact"/>
        <w:jc w:val="both"/>
        <w:rPr>
          <w:rFonts w:ascii="仿宋" w:hAnsi="仿宋" w:eastAsia="仿宋" w:cs="Times New Roman"/>
          <w:kern w:val="2"/>
          <w:sz w:val="28"/>
          <w:szCs w:val="28"/>
          <w:highlight w:val="none"/>
        </w:rPr>
      </w:pPr>
    </w:p>
    <w:p>
      <w:pPr>
        <w:pStyle w:val="35"/>
        <w:spacing w:line="480" w:lineRule="exact"/>
        <w:jc w:val="both"/>
        <w:rPr>
          <w:rFonts w:ascii="仿宋" w:hAnsi="仿宋" w:eastAsia="仿宋"/>
          <w:b/>
          <w:sz w:val="28"/>
          <w:szCs w:val="28"/>
          <w:highlight w:val="none"/>
        </w:rPr>
      </w:pPr>
      <w:r>
        <w:rPr>
          <w:rFonts w:hint="eastAsia" w:ascii="仿宋" w:hAnsi="仿宋" w:eastAsia="仿宋"/>
          <w:b/>
          <w:sz w:val="28"/>
          <w:szCs w:val="28"/>
          <w:highlight w:val="none"/>
        </w:rPr>
        <w:t xml:space="preserve">甲方： </w:t>
      </w:r>
      <w:r>
        <w:rPr>
          <w:rFonts w:ascii="仿宋" w:hAnsi="仿宋" w:eastAsia="仿宋"/>
          <w:b/>
          <w:sz w:val="28"/>
          <w:szCs w:val="28"/>
          <w:highlight w:val="none"/>
        </w:rPr>
        <w:t xml:space="preserve">                        </w:t>
      </w:r>
      <w:r>
        <w:rPr>
          <w:rFonts w:hint="eastAsia" w:ascii="仿宋" w:hAnsi="仿宋" w:eastAsia="仿宋"/>
          <w:b/>
          <w:sz w:val="28"/>
          <w:szCs w:val="28"/>
          <w:highlight w:val="none"/>
        </w:rPr>
        <w:t>乙方：</w:t>
      </w:r>
    </w:p>
    <w:p>
      <w:pPr>
        <w:spacing w:line="480" w:lineRule="exact"/>
        <w:jc w:val="left"/>
        <w:rPr>
          <w:rFonts w:ascii="仿宋" w:hAnsi="仿宋" w:eastAsia="仿宋"/>
          <w:b/>
          <w:sz w:val="28"/>
          <w:szCs w:val="28"/>
          <w:highlight w:val="none"/>
        </w:rPr>
      </w:pPr>
      <w:r>
        <w:rPr>
          <w:rFonts w:hint="eastAsia" w:ascii="仿宋" w:hAnsi="仿宋" w:eastAsia="仿宋"/>
          <w:b/>
          <w:sz w:val="28"/>
          <w:szCs w:val="28"/>
          <w:highlight w:val="none"/>
        </w:rPr>
        <w:t xml:space="preserve">授权代表： </w:t>
      </w:r>
      <w:r>
        <w:rPr>
          <w:rFonts w:ascii="仿宋" w:hAnsi="仿宋" w:eastAsia="仿宋"/>
          <w:b/>
          <w:sz w:val="28"/>
          <w:szCs w:val="28"/>
          <w:highlight w:val="none"/>
        </w:rPr>
        <w:t xml:space="preserve">                    </w:t>
      </w:r>
      <w:r>
        <w:rPr>
          <w:rFonts w:hint="eastAsia" w:ascii="仿宋" w:hAnsi="仿宋" w:eastAsia="仿宋"/>
          <w:b/>
          <w:sz w:val="28"/>
          <w:szCs w:val="28"/>
          <w:highlight w:val="none"/>
        </w:rPr>
        <w:t>授权代表：</w:t>
      </w:r>
    </w:p>
    <w:p>
      <w:pPr>
        <w:spacing w:line="480" w:lineRule="exact"/>
        <w:jc w:val="left"/>
        <w:rPr>
          <w:rFonts w:ascii="仿宋" w:hAnsi="仿宋" w:eastAsia="仿宋"/>
          <w:b/>
          <w:sz w:val="28"/>
          <w:szCs w:val="28"/>
          <w:highlight w:val="none"/>
        </w:rPr>
      </w:pPr>
      <w:r>
        <w:rPr>
          <w:rFonts w:hint="eastAsia" w:ascii="仿宋" w:hAnsi="仿宋" w:eastAsia="仿宋"/>
          <w:b/>
          <w:sz w:val="28"/>
          <w:szCs w:val="28"/>
          <w:highlight w:val="none"/>
        </w:rPr>
        <w:t xml:space="preserve">联系方式： </w:t>
      </w:r>
      <w:r>
        <w:rPr>
          <w:rFonts w:ascii="仿宋" w:hAnsi="仿宋" w:eastAsia="仿宋"/>
          <w:b/>
          <w:sz w:val="28"/>
          <w:szCs w:val="28"/>
          <w:highlight w:val="none"/>
        </w:rPr>
        <w:t xml:space="preserve">                    </w:t>
      </w:r>
      <w:r>
        <w:rPr>
          <w:rFonts w:hint="eastAsia" w:ascii="仿宋" w:hAnsi="仿宋" w:eastAsia="仿宋"/>
          <w:b/>
          <w:sz w:val="28"/>
          <w:szCs w:val="28"/>
          <w:highlight w:val="none"/>
        </w:rPr>
        <w:t>联系方式：</w:t>
      </w:r>
    </w:p>
    <w:p>
      <w:pPr>
        <w:spacing w:line="480" w:lineRule="exact"/>
        <w:jc w:val="left"/>
        <w:rPr>
          <w:rFonts w:ascii="仿宋" w:hAnsi="仿宋" w:eastAsia="仿宋"/>
          <w:b/>
          <w:sz w:val="28"/>
          <w:szCs w:val="28"/>
          <w:highlight w:val="none"/>
        </w:rPr>
      </w:pPr>
      <w:r>
        <w:rPr>
          <w:rFonts w:hint="eastAsia" w:ascii="仿宋" w:hAnsi="仿宋" w:eastAsia="仿宋"/>
          <w:b/>
          <w:sz w:val="28"/>
          <w:szCs w:val="28"/>
          <w:highlight w:val="none"/>
        </w:rPr>
        <w:t xml:space="preserve">日期： </w:t>
      </w:r>
      <w:r>
        <w:rPr>
          <w:rFonts w:ascii="仿宋" w:hAnsi="仿宋" w:eastAsia="仿宋"/>
          <w:b/>
          <w:sz w:val="28"/>
          <w:szCs w:val="28"/>
          <w:highlight w:val="none"/>
        </w:rPr>
        <w:t xml:space="preserve">                        </w:t>
      </w:r>
      <w:r>
        <w:rPr>
          <w:rFonts w:hint="eastAsia" w:ascii="仿宋" w:hAnsi="仿宋" w:eastAsia="仿宋"/>
          <w:b/>
          <w:sz w:val="28"/>
          <w:szCs w:val="28"/>
          <w:highlight w:val="none"/>
        </w:rPr>
        <w:t>日期：</w:t>
      </w: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pStyle w:val="16"/>
        <w:jc w:val="both"/>
        <w:rPr>
          <w:rFonts w:ascii="仿宋" w:hAnsi="仿宋" w:eastAsia="仿宋"/>
          <w:highlight w:val="none"/>
        </w:rPr>
      </w:pPr>
      <w:bookmarkStart w:id="175" w:name="_Toc9299"/>
      <w:r>
        <w:rPr>
          <w:rFonts w:hint="eastAsia" w:ascii="仿宋" w:hAnsi="仿宋" w:eastAsia="仿宋"/>
          <w:highlight w:val="none"/>
        </w:rPr>
        <w:t>合同附件</w:t>
      </w:r>
      <w:r>
        <w:rPr>
          <w:rFonts w:ascii="仿宋" w:hAnsi="仿宋" w:eastAsia="仿宋"/>
          <w:highlight w:val="none"/>
        </w:rPr>
        <w:t>1：清洁作业标准书</w:t>
      </w:r>
      <w:bookmarkEnd w:id="173"/>
      <w:bookmarkEnd w:id="175"/>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范围</w:t>
            </w:r>
          </w:p>
        </w:tc>
        <w:tc>
          <w:tcPr>
            <w:tcW w:w="3732" w:type="dxa"/>
            <w:vAlign w:val="center"/>
          </w:tcPr>
          <w:p>
            <w:pPr>
              <w:rPr>
                <w:rFonts w:ascii="仿宋" w:hAnsi="仿宋" w:eastAsia="仿宋" w:cs="仿宋"/>
                <w:b/>
                <w:sz w:val="32"/>
                <w:szCs w:val="32"/>
                <w:highlight w:val="none"/>
              </w:rPr>
            </w:pPr>
            <w:r>
              <w:rPr>
                <w:rFonts w:hint="eastAsia" w:ascii="仿宋" w:hAnsi="仿宋" w:eastAsia="仿宋" w:cs="仿宋"/>
                <w:b/>
                <w:sz w:val="32"/>
                <w:szCs w:val="32"/>
                <w:highlight w:val="none"/>
              </w:rPr>
              <w:t>作业内容</w:t>
            </w:r>
          </w:p>
        </w:tc>
        <w:tc>
          <w:tcPr>
            <w:tcW w:w="2065" w:type="dxa"/>
            <w:vAlign w:val="center"/>
          </w:tcPr>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服务标准</w:t>
            </w:r>
          </w:p>
        </w:tc>
        <w:tc>
          <w:tcPr>
            <w:tcW w:w="1346" w:type="dxa"/>
            <w:vAlign w:val="center"/>
          </w:tcPr>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清洁方式</w:t>
            </w:r>
          </w:p>
        </w:tc>
        <w:tc>
          <w:tcPr>
            <w:tcW w:w="1594" w:type="dxa"/>
            <w:vAlign w:val="center"/>
          </w:tcPr>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大堂/门厅</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1、清扫公共区域纸屑、烟蒂、杂物等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无垃圾、水迹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巡视保洁</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2、地面保洁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无灰尘、水迹、污迹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拖洗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3、抹净大门（2M以下）及把手</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4、抹净大门（2M以上）及把手</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5、标识标牌清抹</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6、3M以下的玻璃、墙面的保洁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7、3M以上的玻璃、墙面的保洁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大堂、小堂的雨棚清洗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干净、无灰尘</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半月1</w:t>
            </w:r>
            <w:r>
              <w:rPr>
                <w:rFonts w:hint="eastAsia" w:ascii="仿宋" w:hAnsi="仿宋" w:eastAsia="仿宋" w:cs="仿宋"/>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8、天花板除尘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干净、无蜘蛛丝、无印迹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9、踢脚线、墙角擦拭</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拖洗、擦拭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10、公共区域内总台、休息区桌椅</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无灰尘、印迹，无垃圾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擦拭、清理</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11、公共区域内绿化、陈设品擦拭除尘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无灰尘、印迹，盆内无垃圾落叶</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擦拭、清理</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12、防滑提示牌的摆放</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干净、无破损</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摆放</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13、收集垃圾并分类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无垃圾落地，垃圾按要求分类</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收集、分类</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14、垃圾桶桶内垃圾分类，桶身清理，并抹净表面</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分类、清理、擦拭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15、地面石材晶面保养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干净、光滑、无污迹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基础保养</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楼层公共区域/电梯厅</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1、地面保洁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干净、无水迹、污迹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打扫、清洗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2、地面石材晶面保养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干净、光滑、无污迹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抛光打磨</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玻璃</w:t>
            </w:r>
            <w:r>
              <w:rPr>
                <w:rFonts w:hint="eastAsia" w:ascii="仿宋" w:hAnsi="仿宋" w:eastAsia="仿宋" w:cs="仿宋"/>
                <w:kern w:val="0"/>
                <w:sz w:val="28"/>
                <w:szCs w:val="28"/>
                <w:highlight w:val="none"/>
              </w:rPr>
              <w:t>墙面</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无灰尘、污迹、无蜘蛛网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4、踢脚线、墙角、天花板、灯具、窗户（台）、栏杆除尘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无灰尘、印迹、蜘蛛网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拖洗、清理、擦拭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5、收集垃圾并分类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无垃圾落地，垃圾按要求分类</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收集、分类</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6、垃圾桶桶内垃圾分类，桶身清理，并抹净表面</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分类、清理、擦拭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公共卫生间</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1、收集垃圾并分类，清洗垃圾桶</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无垃圾落地、污迹、异味，垃圾按要求分类</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收集、分类、擦拭、清洗</w:t>
            </w:r>
          </w:p>
        </w:tc>
        <w:tc>
          <w:tcPr>
            <w:tcW w:w="159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2、卫生间保洁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干净，无垃圾、污迹、异味，无堆放杂物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Merge w:val="continue"/>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电梯轿厢</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1、电梯轿厢内外清洁擦拭</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无垃圾、污渍</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清洁擦拭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2、电梯轿厢及楼层轿厢面板不锈钢保养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消防楼梯</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1、扶手、闭门器除尘</w:t>
            </w:r>
          </w:p>
        </w:tc>
        <w:tc>
          <w:tcPr>
            <w:tcW w:w="2065" w:type="dxa"/>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2、楼梯地面、墙面及梯阶清扫、擦拭除尘及拣拾垃圾</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擦拭、清扫</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3、消防门及各类标识牌</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无垃圾、灰尘</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4、窗户（台）、天花板、灯具、栏杆的除尘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干净、无灰尘、无蜘蛛网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屋面</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1、地面清扫</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干净、无垃圾、无堆放杂物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清扫</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2、地面清洗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干净、无污渍</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刷洗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3、标识牌擦拭</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4、排水沟清洁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无垃圾、积水，沟渠畅通</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刷洗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外围</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1、责任区域地面、水景等的保洁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干净、无垃圾、无杂物、无污渍、无异味</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清扫、拾捡</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2、清理草坪花圃散落废纸、烟蒂、杂物、落叶等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拾捡</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3、外围责任区域地面的冲洗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干净、无污渍</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4、排水沟、雨水井、窨井盖等清洁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无垃圾、积水，沟渠畅通</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5、擦拭室外责任区内各种标识标牌、广告牌、宣传栏等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6、室外灯具擦拭除尘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无灰尘、无污迹、无蜘蛛网</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7、架空层、信报箱、快递柜等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8、果皮箱、分类垃圾桶、垃圾中转站垃圾分类及垃圾桶清洗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带盖垃圾桶密闭，无垃圾落地，垃圾无混装，垃圾桶无异味、无蚊虫、无污迹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分类、冲洗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9、分类垃圾桶及垃圾中转站消杀</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无异味、无蚊虫</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消杀</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天井</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内、外天井清洁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无垃圾、无积土</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非机动车停放点</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停放点保洁、设施除尘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干净、无垃圾、无杂物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清扫、擦拭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地下车库</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1、地面的清扫</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清扫</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2、地面的冲洗</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干净、无垃圾、无印迹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3、下水沟定期清洁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干净、无泥沙</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冲洗</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4、天花板、照明设备及标识标牌清抹除尘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5、消防设施、器材除尘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6、安全作业</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穿戴反光背心</w:t>
            </w:r>
          </w:p>
        </w:tc>
        <w:tc>
          <w:tcPr>
            <w:tcW w:w="1346" w:type="dxa"/>
            <w:vAlign w:val="center"/>
          </w:tcPr>
          <w:p>
            <w:pPr>
              <w:jc w:val="center"/>
              <w:rPr>
                <w:rFonts w:ascii="仿宋" w:hAnsi="仿宋" w:eastAsia="仿宋" w:cs="仿宋"/>
                <w:sz w:val="28"/>
                <w:szCs w:val="28"/>
                <w:highlight w:val="none"/>
              </w:rPr>
            </w:pP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公共区域各类管网、消防及应急设施</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1、消防管道</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2、给排水管道</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3、送、排风管道</w:t>
            </w:r>
          </w:p>
        </w:tc>
        <w:tc>
          <w:tcPr>
            <w:tcW w:w="2065" w:type="dxa"/>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 xml:space="preserve">4、送、排风口， </w:t>
            </w:r>
          </w:p>
        </w:tc>
        <w:tc>
          <w:tcPr>
            <w:tcW w:w="2065" w:type="dxa"/>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5、其他管道</w:t>
            </w:r>
          </w:p>
        </w:tc>
        <w:tc>
          <w:tcPr>
            <w:tcW w:w="2065" w:type="dxa"/>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6、消防设施、器材等擦拭除尘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无锈、无灰尘、无杂物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7、应急灯、消防疏散指示灯、楼层指示灯除尘</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无积尘、无污渍</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管理用房</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1、地面、桌面等清洁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无灰尘、垃圾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拖洗、擦拭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2、门窗的擦拭</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3、室内绿植</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4、收集垃圾并分类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无垃圾落地，</w:t>
            </w:r>
          </w:p>
          <w:p>
            <w:pPr>
              <w:jc w:val="center"/>
              <w:rPr>
                <w:rFonts w:ascii="仿宋" w:hAnsi="仿宋" w:eastAsia="仿宋" w:cs="仿宋"/>
                <w:sz w:val="28"/>
                <w:szCs w:val="28"/>
                <w:highlight w:val="none"/>
              </w:rPr>
            </w:pPr>
            <w:r>
              <w:rPr>
                <w:rFonts w:hint="eastAsia" w:ascii="仿宋" w:hAnsi="仿宋" w:eastAsia="仿宋" w:cs="仿宋"/>
                <w:sz w:val="28"/>
                <w:szCs w:val="28"/>
                <w:highlight w:val="none"/>
              </w:rPr>
              <w:t>垃圾按要求分类</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收集、分类</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四害消杀</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1、窨井、明暗沟、房前屋后、楼层、地下室、消防楼梯等</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有效，不使用违禁药品，作业时按要求穿戴防护服、护目镜、口罩</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消杀</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2、消杀药品包装（容器）、四害废弃物（如老鼠、蟑螂、剩余药品等）处置</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按要求放置于有害垃圾桶</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放置</w:t>
            </w:r>
          </w:p>
        </w:tc>
        <w:tc>
          <w:tcPr>
            <w:tcW w:w="1594"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保洁工具</w:t>
            </w: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保洁工具摆放、清洗，保洁设备存放、保养</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根据服务处要求定点、有序摆放或存放，工具、设备表面干净，无异味、明显污迹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擦拭</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垃圾清运</w:t>
            </w:r>
          </w:p>
        </w:tc>
        <w:tc>
          <w:tcPr>
            <w:tcW w:w="3732"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1、清运</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每日清运不少于2此次，清运时间根据实际需求来定，垃圾日产日清</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清运</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Merge w:val="continue"/>
            <w:vAlign w:val="center"/>
          </w:tcPr>
          <w:p>
            <w:pPr>
              <w:rPr>
                <w:rFonts w:ascii="仿宋" w:hAnsi="仿宋" w:eastAsia="仿宋" w:cs="仿宋"/>
                <w:sz w:val="28"/>
                <w:szCs w:val="28"/>
                <w:highlight w:val="none"/>
              </w:rPr>
            </w:pP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无满桶、漏桶，垃圾不落地、不混装、不混运，桶身无破损 </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分类、清运</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Merge w:val="continue"/>
            <w:vAlign w:val="center"/>
          </w:tcPr>
          <w:p>
            <w:pPr>
              <w:rPr>
                <w:rFonts w:ascii="仿宋" w:hAnsi="仿宋" w:eastAsia="仿宋" w:cs="仿宋"/>
                <w:sz w:val="28"/>
                <w:szCs w:val="28"/>
                <w:highlight w:val="none"/>
              </w:rPr>
            </w:pP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清运后，垃圾容器归位至指定位置、有序摆放</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摆放</w:t>
            </w:r>
          </w:p>
        </w:tc>
        <w:tc>
          <w:tcPr>
            <w:tcW w:w="1594"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highlight w:val="none"/>
              </w:rPr>
            </w:pPr>
          </w:p>
        </w:tc>
        <w:tc>
          <w:tcPr>
            <w:tcW w:w="3732"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2、定点运送</w:t>
            </w:r>
          </w:p>
        </w:tc>
        <w:tc>
          <w:tcPr>
            <w:tcW w:w="2065"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垃圾运送至项目所属清洁楼或市政指定地点</w:t>
            </w:r>
          </w:p>
        </w:tc>
        <w:tc>
          <w:tcPr>
            <w:tcW w:w="1346"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运送</w:t>
            </w:r>
          </w:p>
        </w:tc>
        <w:tc>
          <w:tcPr>
            <w:tcW w:w="1594"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其他</w:t>
            </w:r>
          </w:p>
        </w:tc>
        <w:tc>
          <w:tcPr>
            <w:tcW w:w="8737" w:type="dxa"/>
            <w:gridSpan w:val="4"/>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根据项目实际情况增加</w:t>
            </w:r>
          </w:p>
        </w:tc>
      </w:tr>
    </w:tbl>
    <w:p>
      <w:pPr>
        <w:spacing w:before="240" w:beforeLines="100" w:line="360" w:lineRule="auto"/>
        <w:rPr>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rPr>
        <w:br w:type="textWrapping"/>
      </w: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b/>
          <w:bCs/>
          <w:sz w:val="32"/>
          <w:szCs w:val="32"/>
          <w:highlight w:val="none"/>
        </w:rPr>
      </w:pPr>
      <w:r>
        <w:rPr>
          <w:rFonts w:hint="eastAsia" w:ascii="仿宋" w:hAnsi="仿宋" w:eastAsia="仿宋" w:cs="仿宋"/>
          <w:b/>
          <w:sz w:val="32"/>
          <w:szCs w:val="32"/>
          <w:highlight w:val="none"/>
        </w:rPr>
        <w:t>合同附件</w:t>
      </w:r>
      <w:r>
        <w:rPr>
          <w:rFonts w:ascii="仿宋" w:hAnsi="仿宋" w:eastAsia="仿宋" w:cs="仿宋"/>
          <w:b/>
          <w:sz w:val="32"/>
          <w:szCs w:val="32"/>
          <w:highlight w:val="none"/>
        </w:rPr>
        <w:t>2：检查标准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sz w:val="28"/>
                <w:szCs w:val="28"/>
                <w:highlight w:val="none"/>
              </w:rPr>
            </w:pPr>
            <w:r>
              <w:rPr>
                <w:rFonts w:hint="eastAsia" w:ascii="仿宋" w:hAnsi="仿宋" w:eastAsia="仿宋" w:cs="仿宋"/>
                <w:b/>
                <w:bCs/>
                <w:sz w:val="28"/>
                <w:szCs w:val="28"/>
                <w:highlight w:val="none"/>
              </w:rPr>
              <w:t>作业大项</w:t>
            </w:r>
          </w:p>
        </w:tc>
        <w:tc>
          <w:tcPr>
            <w:tcW w:w="1824" w:type="dxa"/>
            <w:vAlign w:val="center"/>
          </w:tcPr>
          <w:p>
            <w:pPr>
              <w:rPr>
                <w:rFonts w:ascii="仿宋" w:hAnsi="仿宋" w:eastAsia="仿宋" w:cs="仿宋"/>
                <w:b/>
                <w:bCs/>
                <w:sz w:val="28"/>
                <w:szCs w:val="28"/>
                <w:highlight w:val="none"/>
              </w:rPr>
            </w:pPr>
            <w:r>
              <w:rPr>
                <w:rFonts w:hint="eastAsia" w:ascii="仿宋" w:hAnsi="仿宋" w:eastAsia="仿宋" w:cs="仿宋"/>
                <w:b/>
                <w:bCs/>
                <w:sz w:val="28"/>
                <w:szCs w:val="28"/>
                <w:highlight w:val="none"/>
              </w:rPr>
              <w:t>作业小项</w:t>
            </w:r>
          </w:p>
        </w:tc>
        <w:tc>
          <w:tcPr>
            <w:tcW w:w="720" w:type="dxa"/>
            <w:vAlign w:val="center"/>
          </w:tcPr>
          <w:p>
            <w:pP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4610" w:type="dxa"/>
            <w:vAlign w:val="center"/>
          </w:tcPr>
          <w:p>
            <w:pPr>
              <w:rPr>
                <w:rFonts w:ascii="仿宋" w:hAnsi="仿宋" w:eastAsia="仿宋" w:cs="仿宋"/>
                <w:b/>
                <w:bCs/>
                <w:sz w:val="28"/>
                <w:szCs w:val="28"/>
                <w:highlight w:val="none"/>
              </w:rPr>
            </w:pPr>
            <w:r>
              <w:rPr>
                <w:rFonts w:hint="eastAsia" w:ascii="仿宋" w:hAnsi="仿宋" w:eastAsia="仿宋" w:cs="仿宋"/>
                <w:b/>
                <w:bCs/>
                <w:sz w:val="28"/>
                <w:szCs w:val="28"/>
                <w:highlight w:val="none"/>
              </w:rPr>
              <w:t>服务标准</w:t>
            </w:r>
          </w:p>
        </w:tc>
        <w:tc>
          <w:tcPr>
            <w:tcW w:w="796" w:type="dxa"/>
            <w:vAlign w:val="center"/>
          </w:tcPr>
          <w:p>
            <w:pPr>
              <w:rPr>
                <w:rFonts w:ascii="仿宋" w:hAnsi="仿宋" w:eastAsia="仿宋" w:cs="仿宋"/>
                <w:b/>
                <w:bCs/>
                <w:sz w:val="28"/>
                <w:szCs w:val="28"/>
                <w:highlight w:val="none"/>
              </w:rPr>
            </w:pPr>
            <w:r>
              <w:rPr>
                <w:rFonts w:hint="eastAsia" w:ascii="仿宋" w:hAnsi="仿宋" w:eastAsia="仿宋" w:cs="仿宋"/>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sz w:val="28"/>
                <w:szCs w:val="28"/>
                <w:highlight w:val="none"/>
              </w:rPr>
            </w:pPr>
            <w:r>
              <w:rPr>
                <w:rFonts w:hint="eastAsia" w:ascii="仿宋" w:hAnsi="仿宋" w:eastAsia="仿宋" w:cs="仿宋"/>
                <w:b/>
                <w:sz w:val="28"/>
                <w:szCs w:val="28"/>
                <w:highlight w:val="none"/>
              </w:rPr>
              <w:t>室内</w:t>
            </w:r>
          </w:p>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大堂玻璃门</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把手无灰尘、印迹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玻璃、门框、窗框无手印和灰尘，保持光亮、干净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地面石材</w:t>
            </w:r>
          </w:p>
          <w:p>
            <w:pPr>
              <w:rPr>
                <w:rFonts w:ascii="仿宋" w:hAnsi="仿宋" w:eastAsia="仿宋" w:cs="仿宋"/>
                <w:sz w:val="28"/>
                <w:szCs w:val="28"/>
                <w:highlight w:val="none"/>
              </w:rPr>
            </w:pPr>
            <w:r>
              <w:rPr>
                <w:rFonts w:hint="eastAsia" w:ascii="仿宋" w:hAnsi="仿宋" w:eastAsia="仿宋" w:cs="仿宋"/>
                <w:sz w:val="28"/>
                <w:szCs w:val="28"/>
                <w:highlight w:val="none"/>
              </w:rPr>
              <w:t>（日常清洁）</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清洁无污迹</w:t>
            </w:r>
          </w:p>
        </w:tc>
        <w:tc>
          <w:tcPr>
            <w:tcW w:w="796" w:type="dxa"/>
            <w:vMerge w:val="restart"/>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清洁无果皮杂物等</w:t>
            </w:r>
          </w:p>
        </w:tc>
        <w:tc>
          <w:tcPr>
            <w:tcW w:w="796" w:type="dxa"/>
            <w:vMerge w:val="continue"/>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石材清洁无污迹、无污染</w:t>
            </w:r>
          </w:p>
        </w:tc>
        <w:tc>
          <w:tcPr>
            <w:tcW w:w="796" w:type="dxa"/>
            <w:vMerge w:val="continue"/>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墙面石材</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表面光亮、无污渍、无划痕、无水渍</w:t>
            </w:r>
          </w:p>
        </w:tc>
        <w:tc>
          <w:tcPr>
            <w:tcW w:w="796" w:type="dxa"/>
            <w:vMerge w:val="restart"/>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7</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垂直电梯</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8</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轿箱地面无垃圾无污渍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9</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电梯门、四壁不锈钢、按键光洁明亮、无污渍、无手印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10</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电梯门槽无垃圾杂物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地面地毯干净整洁、无泥沙、无污渍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灯饰排风口无明显积尘、污渍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小品、坐椅</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无灰尘、无污迹、无垃圾</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扶手无灰尘、光亮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15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不锈钢保养光亮如新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垃圾桶</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外表面无痰渍、无印迹、表面洁净光亮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7</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内胆清洁、无异味、消杀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8</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垃圾无混装，积存量不超过</w:t>
            </w:r>
            <w:r>
              <w:rPr>
                <w:rFonts w:ascii="仿宋" w:hAnsi="仿宋" w:eastAsia="仿宋" w:cs="仿宋"/>
                <w:sz w:val="28"/>
                <w:szCs w:val="28"/>
                <w:highlight w:val="none"/>
              </w:rPr>
              <w:t>2/3</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9</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烟灰缸无污渍、无痰渍、无烟头</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w:t>
            </w:r>
          </w:p>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20</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墙面、地脚线无污渍、光亮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各种开关线板无污渍、无灰尘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ascii="仿宋" w:hAnsi="仿宋" w:eastAsia="仿宋" w:cs="仿宋"/>
                <w:sz w:val="28"/>
                <w:szCs w:val="28"/>
                <w:highlight w:val="none"/>
              </w:rPr>
              <w:t>天花板</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无蜘蛛网、无污渍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服务台</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服务平台外立面无灰尘、无污迹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顶部灯具</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灯具无污渍、无灰尘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天花板无污渍、无灰尘、无蜘蛛网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消防通道（含防火门）</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地面无污迹、无烟头杂物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27</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墙面、扶手、地脚线无灰尘、无污渍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28</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天花无灰尘、无蜘蛛网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消火栓箱</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29</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消火栓箱无灰尘、无污渍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空调风口</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30</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空调风口无污渍、无灰尘、无蜘蛛网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强弱电、水管井外立面</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地面无污迹、无烟头杂物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设施设备、管道无灰尘、无污渍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植物花盘、花箱</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无破损、变形</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盆内无垃圾</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家具</w:t>
            </w: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35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干净、整洁、无尘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办公区</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地面无尘无纸屑、无污渍保持光洁明亮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7</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墙面无尘渍、无污渍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8</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门无手印、无灰尘、无污渍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9</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窗台、窗框无污渍、无尘渍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0</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电脑、电话等办公设备无污渍、无手印、光洁如新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办公家具无尘、无纸屑、无污渍、沙发光亮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highlight w:val="none"/>
              </w:rPr>
            </w:pPr>
            <w:r>
              <w:rPr>
                <w:rFonts w:hint="eastAsia" w:ascii="仿宋" w:hAnsi="仿宋" w:eastAsia="仿宋" w:cs="仿宋"/>
                <w:b/>
                <w:sz w:val="28"/>
                <w:szCs w:val="28"/>
                <w:highlight w:val="none"/>
              </w:rPr>
              <w:t>外围部分</w:t>
            </w: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责任区域地面</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干净、无垃圾、无杂物、无污渍、无异味</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小品坐椅</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休闲桌椅无油迹、无污迹、无灰尘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ascii="仿宋" w:hAnsi="仿宋" w:eastAsia="仿宋" w:cs="仿宋"/>
                <w:sz w:val="28"/>
                <w:szCs w:val="28"/>
                <w:highlight w:val="none"/>
              </w:rPr>
              <w:t>44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建筑小品无污迹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景观、水景</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绿化带内无垃圾</w:t>
            </w:r>
          </w:p>
        </w:tc>
        <w:tc>
          <w:tcPr>
            <w:tcW w:w="796" w:type="dxa"/>
            <w:vAlign w:val="center"/>
          </w:tcPr>
          <w:p>
            <w:pPr>
              <w:rPr>
                <w:rFonts w:ascii="仿宋" w:hAnsi="仿宋" w:eastAsia="仿宋" w:cs="仿宋"/>
                <w:sz w:val="28"/>
                <w:szCs w:val="28"/>
                <w:highlight w:val="none"/>
              </w:rPr>
            </w:pPr>
            <w:r>
              <w:rPr>
                <w:rFonts w:ascii="仿宋" w:hAnsi="仿宋" w:eastAsia="仿宋" w:cs="仿宋"/>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喷泉水质清澈、池内无垃圾和沉淀物，无异味。</w:t>
            </w:r>
          </w:p>
        </w:tc>
        <w:tc>
          <w:tcPr>
            <w:tcW w:w="796" w:type="dxa"/>
            <w:vAlign w:val="center"/>
          </w:tcPr>
          <w:p>
            <w:pPr>
              <w:rPr>
                <w:rFonts w:ascii="仿宋" w:hAnsi="仿宋" w:eastAsia="仿宋" w:cs="仿宋"/>
                <w:sz w:val="28"/>
                <w:szCs w:val="28"/>
                <w:highlight w:val="none"/>
              </w:rPr>
            </w:pPr>
            <w:r>
              <w:rPr>
                <w:rFonts w:ascii="仿宋" w:hAnsi="仿宋" w:eastAsia="仿宋" w:cs="仿宋"/>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排水沟、雨水井、窨井盖</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7</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无垃圾、积水，沟渠畅通</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垃圾桶、果皮箱</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8</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外表面无痰渍、无印迹、表面洁净光亮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9</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内胆清洁、无异味、消杀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0</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垃圾积存量不超过</w:t>
            </w:r>
            <w:r>
              <w:rPr>
                <w:rFonts w:ascii="仿宋" w:hAnsi="仿宋" w:eastAsia="仿宋" w:cs="仿宋"/>
                <w:sz w:val="28"/>
                <w:szCs w:val="28"/>
                <w:highlight w:val="none"/>
              </w:rPr>
              <w:t>2/3</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烟灰缸无污渍、无痰渍、无烟头</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垃圾房</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垃圾房周围无异味、杂物、污渍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无隔夜垃圾，清洁到位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架空层、信报箱、快递柜等</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无灰尘、无污迹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室外责任区内各种标识标牌、广告牌、宣传栏等</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干净、无污迹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室外灯具</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灯具无污渍、无灰尘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7</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路灯、射灯无污迹、清洁透亮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出入口雨棚</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8</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雨棚无垃圾、无积尘</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玻璃</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5</w:t>
            </w:r>
            <w:r>
              <w:rPr>
                <w:rFonts w:ascii="仿宋" w:hAnsi="仿宋" w:eastAsia="仿宋" w:cs="仿宋"/>
                <w:sz w:val="28"/>
                <w:szCs w:val="28"/>
                <w:highlight w:val="none"/>
              </w:rPr>
              <w:t>9</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玻璃无灰尘、无污渍，保持洁净透亮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屋面、集水沟、下水井</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0</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无垃圾、无杂物、雨水口通畅</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highlight w:val="none"/>
              </w:rPr>
            </w:pPr>
            <w:r>
              <w:rPr>
                <w:rFonts w:hint="eastAsia" w:ascii="仿宋" w:hAnsi="仿宋" w:eastAsia="仿宋" w:cs="仿宋"/>
                <w:b/>
                <w:sz w:val="28"/>
                <w:szCs w:val="28"/>
                <w:highlight w:val="none"/>
              </w:rPr>
              <w:t>地下部分</w:t>
            </w: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车场地面</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地面无油迹、无污渍、无垃圾杂物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墙面、柱面、标识牌无积尘、污渍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灯具无积尘、无蜘蛛网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交通设施、用具</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减速带、倒车镜、防撞角无积尘、无污渍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垃圾桶</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外表面无痰渍、无印迹、表面洁净光亮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内胆清洁、无异味、消杀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7</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垃圾积存量不超过</w:t>
            </w:r>
            <w:r>
              <w:rPr>
                <w:rFonts w:ascii="仿宋" w:hAnsi="仿宋" w:eastAsia="仿宋" w:cs="仿宋"/>
                <w:sz w:val="28"/>
                <w:szCs w:val="28"/>
                <w:highlight w:val="none"/>
              </w:rPr>
              <w:t>2/3</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8</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烟灰缸无污渍、无痰渍、无烟头</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消防通道（含防火门）</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9</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地面无污迹、无烟头杂物</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0</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墙面、扶手、地脚线无灰尘、无污渍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铁花无灰尘、无蜘蛛网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消火栓箱</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消防管道无灰尘、无蜘蛛网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消火栓箱无灰尘、无污渍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灭火器、消防报警器无灰尘、无污渍</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排水沟</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无杂物、无积水，保持畅通</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restart"/>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防火卷帘</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无积尘、污渍、蜘蛛网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Merge w:val="continue"/>
            <w:vAlign w:val="center"/>
          </w:tcPr>
          <w:p>
            <w:pPr>
              <w:rPr>
                <w:rFonts w:ascii="仿宋" w:hAnsi="仿宋" w:eastAsia="仿宋" w:cs="仿宋"/>
                <w:sz w:val="28"/>
                <w:szCs w:val="28"/>
                <w:highlight w:val="none"/>
              </w:rPr>
            </w:pP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7</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不锈钢保养光亮如新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高空管线</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8</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各类管道无积尘、污渍、蜘蛛网</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highlight w:val="none"/>
              </w:rPr>
            </w:pPr>
            <w:r>
              <w:rPr>
                <w:rFonts w:hint="eastAsia" w:ascii="仿宋" w:hAnsi="仿宋" w:eastAsia="仿宋" w:cs="仿宋"/>
                <w:b/>
                <w:sz w:val="28"/>
                <w:szCs w:val="28"/>
                <w:highlight w:val="none"/>
              </w:rPr>
              <w:t>公共卫生间</w:t>
            </w: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蹲位</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9</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蹲位保持无渍、无垢、无异味、并保持水流畅通无阻，瓷器明洁如新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小便池</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0</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小便池保持无渍、无垢、无异味、并保持水流畅通无阻，瓷器明洁如新</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隔板</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1</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隔板无污渍、痰渍、保持洁净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门、窗户、玻璃</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2</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门、窗户、玻璃无手印、无污渍、洁净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洗手台</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3</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洗手台面清洁、无水迹</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洁具、五金龙头</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4</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洁具、五金龙头无污迹、光亮</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平面镜</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5</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平面镜无污渍、无水渍、无手印、保持镜面明净</w:t>
            </w:r>
          </w:p>
        </w:tc>
        <w:tc>
          <w:tcPr>
            <w:tcW w:w="796" w:type="dxa"/>
            <w:vAlign w:val="center"/>
          </w:tcPr>
          <w:p>
            <w:pP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highlight w:val="none"/>
              </w:rPr>
            </w:pPr>
          </w:p>
        </w:tc>
        <w:tc>
          <w:tcPr>
            <w:tcW w:w="1824"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污水池</w:t>
            </w:r>
          </w:p>
        </w:tc>
        <w:tc>
          <w:tcPr>
            <w:tcW w:w="72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8</w:t>
            </w:r>
            <w:r>
              <w:rPr>
                <w:rFonts w:ascii="仿宋" w:hAnsi="仿宋" w:eastAsia="仿宋" w:cs="仿宋"/>
                <w:sz w:val="28"/>
                <w:szCs w:val="28"/>
                <w:highlight w:val="none"/>
              </w:rPr>
              <w:t>6</w:t>
            </w:r>
          </w:p>
        </w:tc>
        <w:tc>
          <w:tcPr>
            <w:tcW w:w="4610" w:type="dxa"/>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污水池无积水、无杂物、垃圾、洁净</w:t>
            </w:r>
          </w:p>
        </w:tc>
        <w:tc>
          <w:tcPr>
            <w:tcW w:w="796" w:type="dxa"/>
            <w:vAlign w:val="center"/>
          </w:tcPr>
          <w:p>
            <w:pPr>
              <w:rPr>
                <w:rFonts w:ascii="仿宋" w:hAnsi="仿宋" w:eastAsia="仿宋" w:cs="仿宋"/>
                <w:sz w:val="28"/>
                <w:szCs w:val="28"/>
                <w:highlight w:val="none"/>
              </w:rPr>
            </w:pPr>
          </w:p>
        </w:tc>
      </w:tr>
    </w:tbl>
    <w:p>
      <w:pPr>
        <w:spacing w:before="240" w:beforeLines="100" w:line="360" w:lineRule="auto"/>
        <w:rPr>
          <w:highlight w:val="none"/>
        </w:rPr>
      </w:pPr>
    </w:p>
    <w:p>
      <w:pPr>
        <w:spacing w:before="240" w:beforeLines="100" w:line="360" w:lineRule="auto"/>
        <w:rPr>
          <w:highlight w:val="none"/>
        </w:rPr>
      </w:pPr>
    </w:p>
    <w:p>
      <w:pPr>
        <w:spacing w:before="240" w:beforeLines="100" w:line="360" w:lineRule="auto"/>
        <w:rPr>
          <w:highlight w:val="none"/>
        </w:rPr>
      </w:pPr>
    </w:p>
    <w:p>
      <w:pPr>
        <w:spacing w:before="240" w:beforeLines="100" w:line="360" w:lineRule="auto"/>
        <w:rPr>
          <w:highlight w:val="none"/>
        </w:rPr>
      </w:pPr>
    </w:p>
    <w:p>
      <w:pPr>
        <w:spacing w:before="240" w:beforeLines="100" w:line="360" w:lineRule="auto"/>
        <w:rPr>
          <w:highlight w:val="none"/>
        </w:rPr>
      </w:pPr>
    </w:p>
    <w:p>
      <w:pPr>
        <w:spacing w:before="240" w:beforeLines="100" w:line="360" w:lineRule="auto"/>
        <w:rPr>
          <w:highlight w:val="none"/>
        </w:rPr>
      </w:pPr>
    </w:p>
    <w:p>
      <w:pPr>
        <w:spacing w:before="240" w:beforeLines="100" w:line="360" w:lineRule="auto"/>
        <w:rPr>
          <w:highlight w:val="none"/>
        </w:rPr>
      </w:pPr>
    </w:p>
    <w:p>
      <w:pPr>
        <w:spacing w:before="240" w:beforeLines="100" w:line="360" w:lineRule="auto"/>
        <w:rPr>
          <w:highlight w:val="none"/>
        </w:rPr>
      </w:pPr>
    </w:p>
    <w:p>
      <w:pPr>
        <w:spacing w:before="240" w:beforeLines="100" w:line="360" w:lineRule="auto"/>
        <w:rPr>
          <w:highlight w:val="none"/>
        </w:rPr>
      </w:pPr>
    </w:p>
    <w:p>
      <w:pPr>
        <w:spacing w:line="440" w:lineRule="exact"/>
        <w:rPr>
          <w:rFonts w:ascii="仿宋" w:hAnsi="仿宋" w:eastAsia="仿宋"/>
          <w:b/>
          <w:bCs/>
          <w:sz w:val="32"/>
          <w:szCs w:val="32"/>
          <w:highlight w:val="none"/>
        </w:rPr>
      </w:pPr>
      <w:r>
        <w:rPr>
          <w:rFonts w:hint="eastAsia" w:ascii="仿宋" w:hAnsi="仿宋" w:eastAsia="仿宋"/>
          <w:b/>
          <w:bCs/>
          <w:sz w:val="32"/>
          <w:szCs w:val="32"/>
          <w:highlight w:val="none"/>
        </w:rPr>
        <w:t>合同附件</w:t>
      </w:r>
      <w:r>
        <w:rPr>
          <w:rFonts w:ascii="仿宋" w:hAnsi="仿宋" w:eastAsia="仿宋"/>
          <w:b/>
          <w:bCs/>
          <w:sz w:val="32"/>
          <w:szCs w:val="32"/>
          <w:highlight w:val="none"/>
        </w:rPr>
        <w:t>3：保洁合同月度</w:t>
      </w:r>
      <w:r>
        <w:rPr>
          <w:rFonts w:hint="eastAsia" w:ascii="仿宋" w:hAnsi="仿宋" w:eastAsia="仿宋"/>
          <w:b/>
          <w:bCs/>
          <w:sz w:val="32"/>
          <w:szCs w:val="32"/>
          <w:highlight w:val="none"/>
        </w:rPr>
        <w:t>供方服务评价表</w:t>
      </w:r>
    </w:p>
    <w:p>
      <w:pPr>
        <w:spacing w:line="440" w:lineRule="exact"/>
        <w:rPr>
          <w:rFonts w:ascii="仿宋" w:hAnsi="仿宋" w:eastAsia="仿宋"/>
          <w:b/>
          <w:bCs/>
          <w:sz w:val="32"/>
          <w:szCs w:val="32"/>
          <w:highlight w:val="none"/>
        </w:rPr>
      </w:pPr>
    </w:p>
    <w:p>
      <w:pPr>
        <w:spacing w:line="440" w:lineRule="exact"/>
        <w:jc w:val="center"/>
        <w:rPr>
          <w:rFonts w:ascii="仿宋" w:hAnsi="仿宋" w:eastAsia="仿宋"/>
          <w:sz w:val="24"/>
          <w:highlight w:val="none"/>
        </w:rPr>
      </w:pPr>
      <w:r>
        <w:rPr>
          <w:rFonts w:hint="eastAsia" w:ascii="仿宋" w:hAnsi="仿宋" w:eastAsia="仿宋"/>
          <w:b/>
          <w:bCs/>
          <w:sz w:val="32"/>
          <w:szCs w:val="32"/>
          <w:highlight w:val="none"/>
        </w:rPr>
        <w:t>供方服务评价表</w:t>
      </w:r>
    </w:p>
    <w:p>
      <w:pPr>
        <w:spacing w:line="440" w:lineRule="exact"/>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highlight w:val="none"/>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sz w:val="24"/>
                <w:highlight w:val="none"/>
              </w:rPr>
            </w:pPr>
            <w:r>
              <w:rPr>
                <w:rFonts w:hint="eastAsia" w:ascii="仿宋" w:hAnsi="仿宋" w:eastAsia="仿宋"/>
                <w:sz w:val="24"/>
                <w:highlight w:val="none"/>
              </w:rPr>
              <w:t>公区保洁□　外墙清洗□　四害防治□　垃圾清运□　公区绿化□</w:t>
            </w:r>
          </w:p>
          <w:p>
            <w:pPr>
              <w:rPr>
                <w:rFonts w:ascii="仿宋" w:hAnsi="仿宋" w:eastAsia="仿宋"/>
                <w:sz w:val="24"/>
                <w:highlight w:val="none"/>
              </w:rPr>
            </w:pPr>
            <w:r>
              <w:rPr>
                <w:rFonts w:hint="eastAsia" w:ascii="仿宋" w:hAnsi="仿宋" w:eastAsia="仿宋"/>
                <w:sz w:val="24"/>
                <w:highlight w:val="none"/>
              </w:rPr>
              <w:t>土建维修□　消防维保□　弱电设备维保□　化粪池清掏□　</w:t>
            </w:r>
          </w:p>
          <w:p>
            <w:pPr>
              <w:rPr>
                <w:rFonts w:ascii="仿宋" w:hAnsi="仿宋" w:eastAsia="仿宋"/>
                <w:sz w:val="24"/>
                <w:highlight w:val="none"/>
              </w:rPr>
            </w:pPr>
            <w:r>
              <w:rPr>
                <w:rFonts w:hint="eastAsia" w:ascii="仿宋" w:hAnsi="仿宋" w:eastAsia="仿宋"/>
                <w:sz w:val="24"/>
                <w:highlight w:val="none"/>
              </w:rPr>
              <w:t>电梯维保□　设备维修□　中央空调水处理□　中央空调维保□　</w:t>
            </w:r>
          </w:p>
          <w:p>
            <w:pPr>
              <w:rPr>
                <w:rFonts w:ascii="仿宋" w:hAnsi="仿宋" w:eastAsia="仿宋"/>
                <w:sz w:val="24"/>
                <w:highlight w:val="none"/>
              </w:rPr>
            </w:pPr>
            <w:r>
              <w:rPr>
                <w:rFonts w:hint="eastAsia" w:ascii="仿宋" w:hAnsi="仿宋" w:eastAsia="仿宋"/>
                <w:sz w:val="24"/>
                <w:highlight w:val="none"/>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highlight w:val="none"/>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highlight w:val="none"/>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r>
              <w:rPr>
                <w:rFonts w:hint="eastAsia" w:ascii="仿宋" w:hAnsi="仿宋" w:eastAsia="仿宋"/>
                <w:sz w:val="24"/>
                <w:highlight w:val="none"/>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r>
              <w:rPr>
                <w:rFonts w:hint="eastAsia" w:ascii="仿宋" w:hAnsi="仿宋" w:eastAsia="仿宋"/>
                <w:sz w:val="24"/>
                <w:highlight w:val="none"/>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highlight w:val="none"/>
              </w:rPr>
            </w:pPr>
          </w:p>
        </w:tc>
      </w:tr>
    </w:tbl>
    <w:p>
      <w:pPr>
        <w:rPr>
          <w:rFonts w:ascii="仿宋" w:hAnsi="仿宋" w:eastAsia="仿宋"/>
          <w:highlight w:val="none"/>
        </w:rPr>
      </w:pPr>
      <w:r>
        <w:rPr>
          <w:rFonts w:ascii="仿宋" w:hAnsi="仿宋" w:eastAsia="仿宋"/>
          <w:highlight w:val="none"/>
        </w:rPr>
        <w:t xml:space="preserve"> </w:t>
      </w:r>
    </w:p>
    <w:p>
      <w:pPr>
        <w:rPr>
          <w:rFonts w:ascii="仿宋" w:hAnsi="仿宋" w:eastAsia="仿宋"/>
          <w:highlight w:val="none"/>
        </w:rPr>
      </w:pPr>
      <w:r>
        <w:rPr>
          <w:rFonts w:hint="eastAsia" w:ascii="仿宋" w:hAnsi="仿宋" w:eastAsia="仿宋"/>
          <w:highlight w:val="none"/>
        </w:rPr>
        <w:t>注：</w:t>
      </w:r>
      <w:r>
        <w:rPr>
          <w:rFonts w:ascii="仿宋" w:hAnsi="仿宋" w:eastAsia="仿宋"/>
          <w:highlight w:val="none"/>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highlight w:val="none"/>
        </w:rPr>
        <w:br w:type="textWrapping"/>
      </w:r>
      <w:r>
        <w:rPr>
          <w:rFonts w:ascii="仿宋" w:hAnsi="仿宋" w:eastAsia="仿宋"/>
          <w:highlight w:val="none"/>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7"/>
        <w:rPr>
          <w:rFonts w:ascii="仿宋" w:hAnsi="仿宋" w:eastAsia="仿宋"/>
          <w:b/>
          <w:bCs/>
          <w:color w:val="auto"/>
          <w:sz w:val="36"/>
          <w:szCs w:val="36"/>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4：         </w:t>
      </w:r>
    </w:p>
    <w:p>
      <w:pPr>
        <w:pStyle w:val="7"/>
        <w:ind w:firstLine="361" w:firstLineChars="1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供应商廉洁诚信承诺书</w:t>
      </w:r>
    </w:p>
    <w:p>
      <w:pPr>
        <w:spacing w:line="480" w:lineRule="auto"/>
        <w:ind w:left="-405" w:leftChars="-193"/>
        <w:rPr>
          <w:rFonts w:ascii="仿宋" w:hAnsi="仿宋" w:eastAsia="仿宋" w:cs="仿宋"/>
          <w:sz w:val="32"/>
          <w:szCs w:val="32"/>
          <w:highlight w:val="none"/>
        </w:rPr>
      </w:pPr>
      <w:r>
        <w:rPr>
          <w:rFonts w:hint="eastAsia" w:ascii="仿宋" w:hAnsi="仿宋" w:eastAsia="仿宋" w:cs="仿宋"/>
          <w:sz w:val="32"/>
          <w:szCs w:val="32"/>
          <w:highlight w:val="none"/>
        </w:rPr>
        <w:t>致</w:t>
      </w:r>
      <w:r>
        <w:rPr>
          <w:rFonts w:hint="eastAsia" w:ascii="仿宋" w:hAnsi="仿宋" w:eastAsia="仿宋" w:cs="仿宋"/>
          <w:kern w:val="0"/>
          <w:sz w:val="32"/>
          <w:szCs w:val="32"/>
          <w:highlight w:val="none"/>
          <w:u w:val="single"/>
        </w:rPr>
        <w:t>厦门国贸城市服务集团股份有限公司</w:t>
      </w:r>
      <w:r>
        <w:rPr>
          <w:rFonts w:hint="eastAsia" w:ascii="仿宋" w:hAnsi="仿宋" w:eastAsia="仿宋" w:cs="仿宋"/>
          <w:sz w:val="32"/>
          <w:szCs w:val="32"/>
          <w:highlight w:val="none"/>
        </w:rPr>
        <w:t>：</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承诺方系</w:t>
      </w:r>
      <w:r>
        <w:rPr>
          <w:rFonts w:hint="eastAsia" w:ascii="仿宋" w:hAnsi="仿宋" w:eastAsia="仿宋" w:cs="仿宋"/>
          <w:kern w:val="0"/>
          <w:sz w:val="32"/>
          <w:szCs w:val="32"/>
          <w:highlight w:val="none"/>
          <w:u w:val="single"/>
        </w:rPr>
        <w:t>厦门国贸城市服务集团股份有限公司</w:t>
      </w:r>
      <w:r>
        <w:rPr>
          <w:rFonts w:hint="eastAsia" w:ascii="仿宋" w:hAnsi="仿宋" w:eastAsia="仿宋" w:cs="仿宋"/>
          <w:sz w:val="32"/>
          <w:szCs w:val="32"/>
          <w:highlight w:val="none"/>
        </w:rPr>
        <w:t>（以下简称国贸服务）的供应商、服务商或合作商，在相关业务活动</w:t>
      </w:r>
      <w:r>
        <w:rPr>
          <w:rFonts w:ascii="仿宋" w:hAnsi="仿宋" w:eastAsia="仿宋" w:cs="仿宋"/>
          <w:sz w:val="32"/>
          <w:szCs w:val="32"/>
          <w:highlight w:val="none"/>
        </w:rPr>
        <w:t>(包括但不限于交易洽谈、供货、服务、承揽、技术合作交流、付款)中接触</w:t>
      </w:r>
      <w:r>
        <w:rPr>
          <w:rFonts w:hint="eastAsia" w:ascii="仿宋" w:hAnsi="仿宋" w:eastAsia="仿宋" w:cs="仿宋"/>
          <w:sz w:val="32"/>
          <w:szCs w:val="32"/>
          <w:highlight w:val="none"/>
        </w:rPr>
        <w:t>国贸服务</w:t>
      </w:r>
      <w:r>
        <w:rPr>
          <w:rFonts w:ascii="仿宋" w:hAnsi="仿宋" w:eastAsia="仿宋" w:cs="仿宋"/>
          <w:sz w:val="32"/>
          <w:szCs w:val="32"/>
          <w:highlight w:val="none"/>
        </w:rPr>
        <w:t>相关人员和资讯，在廉洁义务和操守方面做出如下承诺：</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sz w:val="32"/>
          <w:szCs w:val="32"/>
          <w:highlight w:val="none"/>
        </w:rPr>
        <w:t>5个工作日内通知</w:t>
      </w:r>
      <w:r>
        <w:rPr>
          <w:rFonts w:hint="eastAsia" w:ascii="仿宋" w:hAnsi="仿宋" w:eastAsia="仿宋" w:cs="仿宋"/>
          <w:sz w:val="32"/>
          <w:szCs w:val="32"/>
          <w:highlight w:val="none"/>
        </w:rPr>
        <w:t>国贸服务</w:t>
      </w:r>
      <w:r>
        <w:rPr>
          <w:rFonts w:ascii="仿宋" w:hAnsi="仿宋" w:eastAsia="仿宋" w:cs="仿宋"/>
          <w:sz w:val="32"/>
          <w:szCs w:val="32"/>
          <w:highlight w:val="none"/>
        </w:rPr>
        <w:t>备案存档。</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七、为净化采购相关秩序及环境，可至国贸服务进行投诉或申报。</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八、违约责任</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九、自觉接受监督。</w:t>
      </w:r>
    </w:p>
    <w:p>
      <w:pPr>
        <w:spacing w:line="48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特此承诺。</w:t>
      </w:r>
    </w:p>
    <w:p>
      <w:pPr>
        <w:spacing w:line="480" w:lineRule="auto"/>
        <w:ind w:left="3885" w:leftChars="1850"/>
        <w:rPr>
          <w:rFonts w:ascii="仿宋" w:hAnsi="仿宋" w:eastAsia="仿宋" w:cs="仿宋"/>
          <w:sz w:val="32"/>
          <w:szCs w:val="32"/>
          <w:highlight w:val="none"/>
        </w:rPr>
      </w:pPr>
      <w:r>
        <w:rPr>
          <w:rFonts w:hint="eastAsia" w:ascii="仿宋" w:hAnsi="仿宋" w:eastAsia="仿宋" w:cs="仿宋"/>
          <w:sz w:val="32"/>
          <w:szCs w:val="32"/>
          <w:highlight w:val="none"/>
        </w:rPr>
        <w:t>承诺人名称（盖章）：</w:t>
      </w:r>
    </w:p>
    <w:p>
      <w:pPr>
        <w:spacing w:line="480" w:lineRule="auto"/>
        <w:ind w:left="3885" w:leftChars="1850"/>
        <w:rPr>
          <w:rFonts w:ascii="仿宋" w:hAnsi="仿宋" w:eastAsia="仿宋" w:cs="仿宋"/>
          <w:sz w:val="32"/>
          <w:szCs w:val="32"/>
          <w:highlight w:val="none"/>
        </w:rPr>
      </w:pPr>
      <w:r>
        <w:rPr>
          <w:rFonts w:hint="eastAsia" w:ascii="仿宋" w:hAnsi="仿宋" w:eastAsia="仿宋" w:cs="仿宋"/>
          <w:sz w:val="32"/>
          <w:szCs w:val="32"/>
          <w:highlight w:val="none"/>
        </w:rPr>
        <w:t>法定代表人：</w:t>
      </w:r>
    </w:p>
    <w:p>
      <w:pPr>
        <w:spacing w:line="480" w:lineRule="auto"/>
        <w:ind w:left="3885" w:leftChars="1850"/>
        <w:rPr>
          <w:rFonts w:ascii="仿宋" w:hAnsi="仿宋" w:eastAsia="仿宋" w:cs="仿宋"/>
          <w:sz w:val="32"/>
          <w:szCs w:val="32"/>
          <w:highlight w:val="none"/>
        </w:rPr>
      </w:pPr>
      <w:r>
        <w:rPr>
          <w:rFonts w:hint="eastAsia" w:ascii="仿宋" w:hAnsi="仿宋" w:eastAsia="仿宋" w:cs="仿宋"/>
          <w:sz w:val="32"/>
          <w:szCs w:val="32"/>
          <w:highlight w:val="none"/>
        </w:rPr>
        <w:t>日期：</w:t>
      </w:r>
    </w:p>
    <w:p>
      <w:pPr>
        <w:spacing w:line="480" w:lineRule="auto"/>
        <w:ind w:left="3885" w:leftChars="1850"/>
        <w:rPr>
          <w:rFonts w:ascii="仿宋" w:hAnsi="仿宋" w:eastAsia="仿宋" w:cs="仿宋"/>
          <w:sz w:val="32"/>
          <w:szCs w:val="32"/>
          <w:highlight w:val="none"/>
        </w:rPr>
      </w:pPr>
    </w:p>
    <w:p>
      <w:pPr>
        <w:spacing w:line="480" w:lineRule="auto"/>
        <w:ind w:left="3885" w:leftChars="1850"/>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宋体" w:hAnsi="宋体"/>
          <w:b/>
          <w:sz w:val="36"/>
          <w:szCs w:val="36"/>
          <w:highlight w:val="none"/>
        </w:rPr>
      </w:pPr>
      <w:r>
        <w:rPr>
          <w:rFonts w:hint="eastAsia" w:ascii="仿宋" w:hAnsi="仿宋" w:eastAsia="仿宋"/>
          <w:b/>
          <w:bCs/>
          <w:sz w:val="32"/>
          <w:szCs w:val="32"/>
          <w:highlight w:val="none"/>
        </w:rPr>
        <w:t>合同附件</w:t>
      </w:r>
      <w:r>
        <w:rPr>
          <w:rFonts w:ascii="仿宋" w:hAnsi="仿宋" w:eastAsia="仿宋"/>
          <w:b/>
          <w:bCs/>
          <w:sz w:val="32"/>
          <w:szCs w:val="32"/>
          <w:highlight w:val="none"/>
        </w:rPr>
        <w:t xml:space="preserve">5         </w:t>
      </w:r>
      <w:r>
        <w:rPr>
          <w:rFonts w:hint="eastAsia" w:ascii="宋体" w:hAnsi="宋体"/>
          <w:b/>
          <w:sz w:val="36"/>
          <w:szCs w:val="36"/>
          <w:highlight w:val="none"/>
        </w:rPr>
        <w:t>安全生产管理协议书</w:t>
      </w:r>
    </w:p>
    <w:p>
      <w:pPr>
        <w:rPr>
          <w:rFonts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sz w:val="32"/>
          <w:szCs w:val="32"/>
          <w:highlight w:val="none"/>
        </w:rPr>
        <w:t>____________），经甲乙双方协商，签订安全生产管理协议如下：</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一、乙方应加强对现场工作人员的安全教育，提高现场工作人员的安全意识和安全技术水平。</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二、乙方人员作业携带的设备及用具，符合国家和企业安全规程要求，特种作业人员须持有效证件操作。</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五、乙方对作业人员投保相关的安全责任险。</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七、在高温、大风等不良气候条件下作业时，乙方自备防高温、防风、防雨、防雷击等安全措施，确保安全作业。</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十、作业材料堆放整齐，垃圾及时处理，不影响甲方正常秩序及通信畅通。</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sz w:val="32"/>
          <w:szCs w:val="32"/>
          <w:highlight w:val="none"/>
        </w:rPr>
      </w:pPr>
    </w:p>
    <w:p>
      <w:pPr>
        <w:spacing w:line="500" w:lineRule="exact"/>
        <w:rPr>
          <w:rFonts w:ascii="仿宋" w:hAnsi="仿宋" w:eastAsia="仿宋" w:cs="Lucida Sans Unicode"/>
          <w:sz w:val="32"/>
          <w:szCs w:val="32"/>
          <w:highlight w:val="none"/>
        </w:rPr>
      </w:pPr>
    </w:p>
    <w:p>
      <w:pPr>
        <w:spacing w:line="500" w:lineRule="exact"/>
        <w:jc w:val="left"/>
        <w:rPr>
          <w:rFonts w:ascii="仿宋" w:hAnsi="仿宋" w:eastAsia="仿宋" w:cs="Lucida Sans Unicode"/>
          <w:sz w:val="32"/>
          <w:szCs w:val="32"/>
          <w:highlight w:val="none"/>
        </w:rPr>
      </w:pPr>
      <w:r>
        <w:rPr>
          <w:rFonts w:hint="eastAsia" w:ascii="仿宋" w:hAnsi="仿宋" w:eastAsia="仿宋" w:cs="Lucida Sans Unicode"/>
          <w:sz w:val="32"/>
          <w:szCs w:val="32"/>
          <w:highlight w:val="none"/>
        </w:rPr>
        <w:t>甲方单位：</w:t>
      </w:r>
      <w:r>
        <w:rPr>
          <w:rFonts w:ascii="仿宋" w:hAnsi="仿宋" w:eastAsia="仿宋" w:cs="Lucida Sans Unicode"/>
          <w:sz w:val="32"/>
          <w:szCs w:val="32"/>
          <w:highlight w:val="none"/>
        </w:rPr>
        <w:t xml:space="preserve">                    乙方单位：  </w:t>
      </w:r>
    </w:p>
    <w:p>
      <w:pPr>
        <w:spacing w:line="500" w:lineRule="exact"/>
        <w:jc w:val="left"/>
        <w:rPr>
          <w:rFonts w:ascii="仿宋" w:hAnsi="仿宋" w:eastAsia="仿宋" w:cs="Calibri"/>
          <w:sz w:val="32"/>
          <w:szCs w:val="32"/>
          <w:highlight w:val="none"/>
        </w:rPr>
      </w:pPr>
      <w:r>
        <w:rPr>
          <w:rFonts w:hint="eastAsia" w:ascii="仿宋" w:hAnsi="仿宋" w:eastAsia="仿宋" w:cs="Lucida Sans Unicode"/>
          <w:sz w:val="32"/>
          <w:szCs w:val="32"/>
          <w:highlight w:val="none"/>
        </w:rPr>
        <w:t>负责人：</w:t>
      </w:r>
      <w:r>
        <w:rPr>
          <w:rFonts w:ascii="仿宋" w:hAnsi="仿宋" w:eastAsia="仿宋" w:cs="Lucida Sans Unicode"/>
          <w:sz w:val="32"/>
          <w:szCs w:val="32"/>
          <w:highlight w:val="none"/>
        </w:rPr>
        <w:t xml:space="preserve">                      </w:t>
      </w:r>
      <w:r>
        <w:rPr>
          <w:rFonts w:hint="eastAsia" w:ascii="仿宋" w:hAnsi="仿宋" w:eastAsia="仿宋" w:cs="Lucida Sans Unicode"/>
          <w:sz w:val="32"/>
          <w:szCs w:val="32"/>
          <w:highlight w:val="none"/>
        </w:rPr>
        <w:t>负责人：</w:t>
      </w:r>
    </w:p>
    <w:p>
      <w:pPr>
        <w:spacing w:line="500" w:lineRule="exact"/>
        <w:jc w:val="left"/>
        <w:rPr>
          <w:rFonts w:ascii="仿宋" w:hAnsi="仿宋" w:eastAsia="仿宋"/>
          <w:sz w:val="32"/>
          <w:szCs w:val="32"/>
          <w:highlight w:val="none"/>
        </w:rPr>
      </w:pPr>
      <w:r>
        <w:rPr>
          <w:rFonts w:ascii="仿宋" w:hAnsi="仿宋" w:eastAsia="仿宋"/>
          <w:sz w:val="32"/>
          <w:szCs w:val="32"/>
          <w:highlight w:val="none"/>
        </w:rPr>
        <w:t>联系电话：</w:t>
      </w:r>
      <w:r>
        <w:rPr>
          <w:rFonts w:hint="eastAsia" w:ascii="仿宋" w:hAnsi="仿宋" w:eastAsia="仿宋"/>
          <w:sz w:val="32"/>
          <w:szCs w:val="32"/>
          <w:highlight w:val="none"/>
        </w:rPr>
        <w:t xml:space="preserve">                    </w:t>
      </w:r>
      <w:r>
        <w:rPr>
          <w:rFonts w:ascii="仿宋" w:hAnsi="仿宋" w:eastAsia="仿宋"/>
          <w:sz w:val="32"/>
          <w:szCs w:val="32"/>
          <w:highlight w:val="none"/>
        </w:rPr>
        <w:t>联系电话：</w:t>
      </w:r>
    </w:p>
    <w:p>
      <w:pPr>
        <w:spacing w:line="500" w:lineRule="exact"/>
        <w:ind w:firstLine="5280" w:firstLineChars="1650"/>
        <w:rPr>
          <w:rFonts w:ascii="仿宋" w:hAnsi="仿宋" w:eastAsia="仿宋"/>
          <w:sz w:val="32"/>
          <w:szCs w:val="32"/>
          <w:highlight w:val="none"/>
        </w:rPr>
      </w:pPr>
    </w:p>
    <w:p>
      <w:pPr>
        <w:spacing w:line="500" w:lineRule="exact"/>
        <w:ind w:firstLine="5280" w:firstLineChars="1650"/>
        <w:rPr>
          <w:rFonts w:ascii="仿宋" w:hAnsi="仿宋" w:eastAsia="仿宋"/>
          <w:sz w:val="32"/>
          <w:szCs w:val="32"/>
          <w:highlight w:val="none"/>
        </w:rPr>
      </w:pPr>
    </w:p>
    <w:p>
      <w:pPr>
        <w:spacing w:line="500" w:lineRule="exact"/>
        <w:ind w:firstLine="2880" w:firstLineChars="900"/>
        <w:rPr>
          <w:rFonts w:ascii="仿宋" w:hAnsi="仿宋" w:eastAsia="仿宋"/>
          <w:b/>
          <w:bCs/>
          <w:sz w:val="32"/>
          <w:szCs w:val="32"/>
          <w:highlight w:val="none"/>
        </w:rPr>
      </w:pPr>
      <w:r>
        <w:rPr>
          <w:rFonts w:hint="eastAsia" w:ascii="仿宋" w:hAnsi="仿宋" w:eastAsia="仿宋"/>
          <w:sz w:val="32"/>
          <w:szCs w:val="32"/>
          <w:highlight w:val="none"/>
        </w:rPr>
        <w:t xml:space="preserve">日期： </w:t>
      </w:r>
      <w:r>
        <w:rPr>
          <w:rFonts w:ascii="仿宋" w:hAnsi="仿宋" w:eastAsia="仿宋"/>
          <w:sz w:val="32"/>
          <w:szCs w:val="32"/>
          <w:highlight w:val="none"/>
        </w:rPr>
        <w:t xml:space="preserve"> </w:t>
      </w:r>
      <w:r>
        <w:rPr>
          <w:rFonts w:hint="eastAsia" w:ascii="仿宋" w:hAnsi="仿宋" w:eastAsia="仿宋"/>
          <w:sz w:val="32"/>
          <w:szCs w:val="32"/>
          <w:highlight w:val="none"/>
        </w:rPr>
        <w:t xml:space="preserve">年 </w:t>
      </w:r>
      <w:r>
        <w:rPr>
          <w:rFonts w:ascii="仿宋" w:hAnsi="仿宋" w:eastAsia="仿宋"/>
          <w:sz w:val="32"/>
          <w:szCs w:val="32"/>
          <w:highlight w:val="none"/>
        </w:rPr>
        <w:t xml:space="preserve"> </w:t>
      </w:r>
      <w:r>
        <w:rPr>
          <w:rFonts w:hint="eastAsia" w:ascii="仿宋" w:hAnsi="仿宋" w:eastAsia="仿宋"/>
          <w:sz w:val="32"/>
          <w:szCs w:val="32"/>
          <w:highlight w:val="none"/>
        </w:rPr>
        <w:t xml:space="preserve">月 </w:t>
      </w:r>
      <w:r>
        <w:rPr>
          <w:rFonts w:ascii="仿宋" w:hAnsi="仿宋" w:eastAsia="仿宋"/>
          <w:sz w:val="32"/>
          <w:szCs w:val="32"/>
          <w:highlight w:val="none"/>
        </w:rPr>
        <w:t xml:space="preserve"> </w:t>
      </w:r>
      <w:r>
        <w:rPr>
          <w:rFonts w:hint="eastAsia" w:ascii="仿宋" w:hAnsi="仿宋" w:eastAsia="仿宋"/>
          <w:sz w:val="32"/>
          <w:szCs w:val="32"/>
          <w:highlight w:val="none"/>
        </w:rPr>
        <w:t>日</w:t>
      </w:r>
    </w:p>
    <w:p>
      <w:pPr>
        <w:rPr>
          <w:rFonts w:ascii="仿宋" w:hAnsi="仿宋" w:eastAsia="仿宋"/>
          <w:b/>
          <w:bCs/>
          <w:sz w:val="32"/>
          <w:szCs w:val="32"/>
          <w:highlight w:val="none"/>
        </w:rPr>
      </w:pPr>
    </w:p>
    <w:p>
      <w:pPr>
        <w:rPr>
          <w:rFonts w:ascii="仿宋" w:hAnsi="仿宋" w:eastAsia="仿宋"/>
          <w:b/>
          <w:bCs/>
          <w:sz w:val="32"/>
          <w:szCs w:val="32"/>
          <w:highlight w:val="none"/>
        </w:rPr>
      </w:pPr>
      <w:r>
        <w:rPr>
          <w:rFonts w:hint="eastAsia" w:ascii="仿宋" w:hAnsi="仿宋" w:eastAsia="仿宋"/>
          <w:b/>
          <w:bCs/>
          <w:sz w:val="32"/>
          <w:szCs w:val="32"/>
          <w:highlight w:val="none"/>
        </w:rPr>
        <w:t>合同附件</w:t>
      </w:r>
      <w:r>
        <w:rPr>
          <w:rFonts w:ascii="仿宋" w:hAnsi="仿宋" w:eastAsia="仿宋"/>
          <w:b/>
          <w:bCs/>
          <w:sz w:val="32"/>
          <w:szCs w:val="32"/>
          <w:highlight w:val="none"/>
        </w:rPr>
        <w:t xml:space="preserve">6         </w:t>
      </w:r>
    </w:p>
    <w:p>
      <w:pPr>
        <w:jc w:val="center"/>
        <w:rPr>
          <w:rFonts w:ascii="仿宋" w:hAnsi="仿宋" w:eastAsia="仿宋" w:cs="宋体"/>
          <w:b/>
          <w:sz w:val="36"/>
          <w:szCs w:val="36"/>
          <w:highlight w:val="none"/>
        </w:rPr>
      </w:pPr>
      <w:r>
        <w:rPr>
          <w:rFonts w:hint="eastAsia" w:ascii="仿宋" w:hAnsi="仿宋" w:eastAsia="仿宋" w:cs="宋体"/>
          <w:b/>
          <w:bCs/>
          <w:sz w:val="36"/>
          <w:szCs w:val="36"/>
          <w:highlight w:val="none"/>
        </w:rPr>
        <w:t>信息</w:t>
      </w:r>
      <w:r>
        <w:rPr>
          <w:rFonts w:hint="eastAsia" w:ascii="仿宋" w:hAnsi="仿宋" w:eastAsia="仿宋" w:cs="宋体"/>
          <w:b/>
          <w:sz w:val="36"/>
          <w:szCs w:val="36"/>
          <w:highlight w:val="none"/>
        </w:rPr>
        <w:t>安全承诺书</w:t>
      </w:r>
    </w:p>
    <w:p>
      <w:pPr>
        <w:pStyle w:val="7"/>
        <w:rPr>
          <w:color w:val="auto"/>
          <w:highlight w:val="none"/>
        </w:rPr>
      </w:pPr>
    </w:p>
    <w:p>
      <w:pPr>
        <w:spacing w:line="360" w:lineRule="auto"/>
        <w:ind w:left="-401" w:leftChars="-191"/>
        <w:rPr>
          <w:rFonts w:ascii="仿宋" w:hAnsi="仿宋" w:eastAsia="仿宋"/>
          <w:sz w:val="32"/>
          <w:szCs w:val="32"/>
          <w:highlight w:val="none"/>
        </w:rPr>
      </w:pPr>
    </w:p>
    <w:p>
      <w:pPr>
        <w:spacing w:line="360" w:lineRule="auto"/>
        <w:ind w:left="-401" w:leftChars="-191"/>
        <w:rPr>
          <w:rFonts w:ascii="仿宋" w:hAnsi="仿宋" w:eastAsia="仿宋"/>
          <w:sz w:val="28"/>
          <w:szCs w:val="28"/>
          <w:highlight w:val="none"/>
        </w:rPr>
      </w:pPr>
      <w:r>
        <w:rPr>
          <w:rFonts w:hint="eastAsia" w:ascii="仿宋" w:hAnsi="仿宋" w:eastAsia="仿宋"/>
          <w:sz w:val="28"/>
          <w:szCs w:val="28"/>
          <w:highlight w:val="none"/>
        </w:rPr>
        <w:t>致</w:t>
      </w:r>
      <w:r>
        <w:rPr>
          <w:rFonts w:hint="eastAsia" w:ascii="仿宋" w:hAnsi="仿宋" w:eastAsia="仿宋"/>
          <w:sz w:val="28"/>
          <w:szCs w:val="28"/>
          <w:highlight w:val="none"/>
          <w:u w:val="single"/>
        </w:rPr>
        <w:t>厦门国贸城市服务集团股份有限公司</w:t>
      </w:r>
      <w:r>
        <w:rPr>
          <w:rFonts w:hint="eastAsia" w:ascii="仿宋" w:hAnsi="仿宋" w:eastAsia="仿宋"/>
          <w:sz w:val="28"/>
          <w:szCs w:val="28"/>
          <w:highlight w:val="none"/>
        </w:rPr>
        <w:t>：</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承诺方系</w:t>
      </w:r>
      <w:r>
        <w:rPr>
          <w:rFonts w:hint="eastAsia" w:ascii="仿宋" w:hAnsi="仿宋" w:eastAsia="仿宋"/>
          <w:sz w:val="28"/>
          <w:szCs w:val="28"/>
          <w:highlight w:val="none"/>
          <w:u w:val="single"/>
        </w:rPr>
        <w:t>厦门国贸城市服务集团股份有限公司</w:t>
      </w:r>
      <w:r>
        <w:rPr>
          <w:rFonts w:hint="eastAsia" w:ascii="仿宋" w:hAnsi="仿宋" w:eastAsia="仿宋"/>
          <w:sz w:val="28"/>
          <w:szCs w:val="28"/>
          <w:highlight w:val="none"/>
        </w:rPr>
        <w:t>（以下简称“</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）的供应商、服务商或合作商，在相关业务活动</w:t>
      </w:r>
      <w:r>
        <w:rPr>
          <w:rFonts w:ascii="仿宋" w:hAnsi="仿宋" w:eastAsia="仿宋"/>
          <w:sz w:val="28"/>
          <w:szCs w:val="28"/>
          <w:highlight w:val="none"/>
        </w:rPr>
        <w:t>(包括但不限于交易洽谈、供货、服务、承揽、技术合作交流、付款)中接触</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相关人员和资讯，在信息安全方面做出如下承诺：</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2、如果违反保密义务所造成损失的，我司承担违约赔偿责任。</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5、未经事先书面同意, </w:t>
      </w:r>
      <w:r>
        <w:rPr>
          <w:rFonts w:hint="eastAsia" w:ascii="仿宋" w:hAnsi="仿宋" w:eastAsia="仿宋" w:cs="仿宋"/>
          <w:sz w:val="28"/>
          <w:szCs w:val="28"/>
          <w:highlight w:val="none"/>
        </w:rPr>
        <w:t>除非为签署本协议之目的，不得向任何第三方提及本协议。</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7、本第6条在本协议终止后继续有效。</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8、期限自本合同生效之日起至本合同解除或终止后 3年终止。</w:t>
      </w:r>
    </w:p>
    <w:p>
      <w:pPr>
        <w:spacing w:line="360" w:lineRule="auto"/>
        <w:ind w:firstLine="5040" w:firstLineChars="1800"/>
        <w:rPr>
          <w:sz w:val="28"/>
          <w:szCs w:val="28"/>
          <w:highlight w:val="none"/>
        </w:rPr>
      </w:pPr>
      <w:r>
        <w:rPr>
          <w:rFonts w:hint="eastAsia" w:ascii="仿宋" w:hAnsi="仿宋" w:eastAsia="仿宋" w:cs="仿宋"/>
          <w:sz w:val="28"/>
          <w:szCs w:val="28"/>
          <w:highlight w:val="none"/>
        </w:rPr>
        <w:t>承诺公司：</w:t>
      </w:r>
    </w:p>
    <w:p>
      <w:pPr>
        <w:rPr>
          <w:highlight w:val="none"/>
        </w:rPr>
      </w:pPr>
    </w:p>
    <w:p>
      <w:pPr>
        <w:rPr>
          <w:highlight w:val="none"/>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81</w:t>
    </w:r>
    <w:r>
      <w:fldChar w:fldCharType="end"/>
    </w:r>
    <w:r>
      <w:rPr>
        <w:rFonts w:hint="eastAsia"/>
      </w:rPr>
      <w:t>页，共</w:t>
    </w:r>
    <w:r>
      <w:fldChar w:fldCharType="begin"/>
    </w:r>
    <w:r>
      <w:rPr>
        <w:rStyle w:val="20"/>
      </w:rPr>
      <w:instrText xml:space="preserve"> NUMPAGES </w:instrText>
    </w:r>
    <w:r>
      <w:fldChar w:fldCharType="separate"/>
    </w:r>
    <w:r>
      <w:rPr>
        <w:rStyle w:val="20"/>
      </w:rPr>
      <w:t>81</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30240B"/>
    <w:rsid w:val="00307285"/>
    <w:rsid w:val="003D6F83"/>
    <w:rsid w:val="00492B3E"/>
    <w:rsid w:val="004B3284"/>
    <w:rsid w:val="00507CF5"/>
    <w:rsid w:val="0058674A"/>
    <w:rsid w:val="0063325B"/>
    <w:rsid w:val="00900359"/>
    <w:rsid w:val="009212E9"/>
    <w:rsid w:val="00A255A7"/>
    <w:rsid w:val="00A92F32"/>
    <w:rsid w:val="00AF04E8"/>
    <w:rsid w:val="00CD3D14"/>
    <w:rsid w:val="00D71649"/>
    <w:rsid w:val="00E17BDC"/>
    <w:rsid w:val="00F246B6"/>
    <w:rsid w:val="00F46AD6"/>
    <w:rsid w:val="00F97650"/>
    <w:rsid w:val="02C702C6"/>
    <w:rsid w:val="03B653BF"/>
    <w:rsid w:val="0640211D"/>
    <w:rsid w:val="065C0F5E"/>
    <w:rsid w:val="08EE635C"/>
    <w:rsid w:val="08F316BF"/>
    <w:rsid w:val="0979612A"/>
    <w:rsid w:val="098C0CAC"/>
    <w:rsid w:val="0AE27547"/>
    <w:rsid w:val="0BCE08FC"/>
    <w:rsid w:val="0C4F74F5"/>
    <w:rsid w:val="0DFF319D"/>
    <w:rsid w:val="0E5536F4"/>
    <w:rsid w:val="0EA92008"/>
    <w:rsid w:val="10911A7F"/>
    <w:rsid w:val="10BA0C23"/>
    <w:rsid w:val="13714075"/>
    <w:rsid w:val="13BA1787"/>
    <w:rsid w:val="13D844D2"/>
    <w:rsid w:val="14206D94"/>
    <w:rsid w:val="18F71640"/>
    <w:rsid w:val="1964378E"/>
    <w:rsid w:val="1A4B37B0"/>
    <w:rsid w:val="1BD83A55"/>
    <w:rsid w:val="1FF42436"/>
    <w:rsid w:val="20FB4647"/>
    <w:rsid w:val="2163011D"/>
    <w:rsid w:val="21F23FF7"/>
    <w:rsid w:val="230F28F3"/>
    <w:rsid w:val="23A931DE"/>
    <w:rsid w:val="25F56EAB"/>
    <w:rsid w:val="28813D4C"/>
    <w:rsid w:val="28814EFD"/>
    <w:rsid w:val="28B64514"/>
    <w:rsid w:val="28FE17A7"/>
    <w:rsid w:val="295A47E2"/>
    <w:rsid w:val="29F574D6"/>
    <w:rsid w:val="2AF7061B"/>
    <w:rsid w:val="2C0E487F"/>
    <w:rsid w:val="2CF61AA4"/>
    <w:rsid w:val="2F276E66"/>
    <w:rsid w:val="2F754550"/>
    <w:rsid w:val="30955894"/>
    <w:rsid w:val="31CD40BC"/>
    <w:rsid w:val="33A930DF"/>
    <w:rsid w:val="34CB0AD9"/>
    <w:rsid w:val="367B5633"/>
    <w:rsid w:val="368876BA"/>
    <w:rsid w:val="37F56DFC"/>
    <w:rsid w:val="384C0889"/>
    <w:rsid w:val="388E38AC"/>
    <w:rsid w:val="39E057C6"/>
    <w:rsid w:val="3A611DB9"/>
    <w:rsid w:val="3BEF518C"/>
    <w:rsid w:val="3BF05D4F"/>
    <w:rsid w:val="3BFC52F7"/>
    <w:rsid w:val="3C203C13"/>
    <w:rsid w:val="3C2B6A95"/>
    <w:rsid w:val="3C442EDA"/>
    <w:rsid w:val="3C9337F3"/>
    <w:rsid w:val="3D850719"/>
    <w:rsid w:val="3E7A6527"/>
    <w:rsid w:val="3F1538A4"/>
    <w:rsid w:val="3F221C11"/>
    <w:rsid w:val="3F666B3A"/>
    <w:rsid w:val="409E5B3D"/>
    <w:rsid w:val="40EF217F"/>
    <w:rsid w:val="421E7386"/>
    <w:rsid w:val="42482385"/>
    <w:rsid w:val="42B577AE"/>
    <w:rsid w:val="43BB77BF"/>
    <w:rsid w:val="44FF3C0C"/>
    <w:rsid w:val="45625ABA"/>
    <w:rsid w:val="45EE26CF"/>
    <w:rsid w:val="46794B93"/>
    <w:rsid w:val="47EF2794"/>
    <w:rsid w:val="49D15098"/>
    <w:rsid w:val="4A116F4C"/>
    <w:rsid w:val="4AFF5FAF"/>
    <w:rsid w:val="4C6A358B"/>
    <w:rsid w:val="4CF05F83"/>
    <w:rsid w:val="4DB150DA"/>
    <w:rsid w:val="4E162E45"/>
    <w:rsid w:val="4EB01FB3"/>
    <w:rsid w:val="51A2208A"/>
    <w:rsid w:val="52EB172B"/>
    <w:rsid w:val="53D44B3E"/>
    <w:rsid w:val="54747063"/>
    <w:rsid w:val="564B432E"/>
    <w:rsid w:val="566C6AB6"/>
    <w:rsid w:val="56837A94"/>
    <w:rsid w:val="572C2A79"/>
    <w:rsid w:val="57E5562A"/>
    <w:rsid w:val="58726CF2"/>
    <w:rsid w:val="587F5B45"/>
    <w:rsid w:val="5A9E4E10"/>
    <w:rsid w:val="5BAE335A"/>
    <w:rsid w:val="5C0244DB"/>
    <w:rsid w:val="5C2A1586"/>
    <w:rsid w:val="5C83637D"/>
    <w:rsid w:val="5E67742C"/>
    <w:rsid w:val="5F10533B"/>
    <w:rsid w:val="5FCE70BC"/>
    <w:rsid w:val="5FFD464A"/>
    <w:rsid w:val="62EB0199"/>
    <w:rsid w:val="62EF025F"/>
    <w:rsid w:val="633F7046"/>
    <w:rsid w:val="65EA16D1"/>
    <w:rsid w:val="66F638A3"/>
    <w:rsid w:val="684C792C"/>
    <w:rsid w:val="69527B7A"/>
    <w:rsid w:val="6CBB6841"/>
    <w:rsid w:val="6E20430B"/>
    <w:rsid w:val="72F653EB"/>
    <w:rsid w:val="72FB6BFF"/>
    <w:rsid w:val="737571DD"/>
    <w:rsid w:val="740C15B0"/>
    <w:rsid w:val="74315BCE"/>
    <w:rsid w:val="7844294A"/>
    <w:rsid w:val="789631FF"/>
    <w:rsid w:val="79035D8B"/>
    <w:rsid w:val="79B36CA6"/>
    <w:rsid w:val="79CF49ED"/>
    <w:rsid w:val="7A65612E"/>
    <w:rsid w:val="7CED360A"/>
    <w:rsid w:val="7D9677FD"/>
    <w:rsid w:val="7E6B6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autoRedefine/>
    <w:qFormat/>
    <w:uiPriority w:val="99"/>
    <w:pPr>
      <w:spacing w:before="240" w:after="60"/>
      <w:jc w:val="center"/>
      <w:outlineLvl w:val="0"/>
    </w:pPr>
    <w:rPr>
      <w:rFonts w:ascii="Cambria" w:hAnsi="Cambria"/>
      <w:b/>
      <w:bCs/>
      <w:sz w:val="32"/>
      <w:szCs w:val="32"/>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字符"/>
    <w:basedOn w:val="18"/>
    <w:link w:val="10"/>
    <w:autoRedefine/>
    <w:qFormat/>
    <w:uiPriority w:val="0"/>
    <w:rPr>
      <w:rFonts w:ascii="Times New Roman" w:hAnsi="Times New Roman"/>
      <w:kern w:val="2"/>
      <w:sz w:val="18"/>
      <w:szCs w:val="18"/>
    </w:rPr>
  </w:style>
  <w:style w:type="character" w:customStyle="1" w:styleId="30">
    <w:name w:val="页眉 字符"/>
    <w:basedOn w:val="18"/>
    <w:link w:val="12"/>
    <w:autoRedefine/>
    <w:qFormat/>
    <w:uiPriority w:val="0"/>
    <w:rPr>
      <w:rFonts w:ascii="Times New Roman" w:hAnsi="Times New Roman"/>
      <w:kern w:val="2"/>
      <w:sz w:val="18"/>
      <w:szCs w:val="18"/>
    </w:rPr>
  </w:style>
  <w:style w:type="paragraph" w:customStyle="1" w:styleId="31">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autoRedefine/>
    <w:qFormat/>
    <w:uiPriority w:val="0"/>
  </w:style>
  <w:style w:type="paragraph" w:customStyle="1" w:styleId="33">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autoRedefine/>
    <w:qFormat/>
    <w:uiPriority w:val="0"/>
  </w:style>
  <w:style w:type="paragraph" w:customStyle="1" w:styleId="35">
    <w:name w:val="a"/>
    <w:basedOn w:val="1"/>
    <w:autoRedefine/>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DBA1-22DE-4A1F-8EF2-736321FBBD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34137</Words>
  <Characters>35755</Characters>
  <Lines>292</Lines>
  <Paragraphs>82</Paragraphs>
  <TotalTime>0</TotalTime>
  <ScaleCrop>false</ScaleCrop>
  <LinksUpToDate>false</LinksUpToDate>
  <CharactersWithSpaces>36591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2024-11-20T01:17:10Z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8975C382171E466785C98D2D46B13CA7_13</vt:lpwstr>
  </property>
</Properties>
</file>