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63364646"/>
      <w:bookmarkStart w:id="2" w:name="_Toc157418350"/>
      <w:bookmarkStart w:id="3" w:name="_Toc157418557"/>
      <w:bookmarkStart w:id="4" w:name="_Toc17867476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000000" w:themeColor="text1"/>
          <w:sz w:val="36"/>
          <w:szCs w:val="36"/>
          <w:lang w:val="en-US" w:eastAsia="zh-CN"/>
          <w14:textFill>
            <w14:solidFill>
              <w14:schemeClr w14:val="tx1"/>
            </w14:solidFill>
          </w14:textFill>
        </w:rPr>
        <w:t>厦门海洋职业技术学院</w:t>
      </w:r>
      <w:r>
        <w:rPr>
          <w:rFonts w:hint="eastAsia" w:ascii="仿宋" w:hAnsi="仿宋" w:eastAsia="仿宋"/>
          <w:b/>
          <w:bCs/>
          <w:color w:val="000000" w:themeColor="text1"/>
          <w:sz w:val="36"/>
          <w:szCs w:val="36"/>
          <w14:textFill>
            <w14:solidFill>
              <w14:schemeClr w14:val="tx1"/>
            </w14:solidFill>
          </w14:textFill>
        </w:rPr>
        <w:t>日常保洁服务</w:t>
      </w:r>
    </w:p>
    <w:p>
      <w:pPr>
        <w:spacing w:line="276" w:lineRule="auto"/>
        <w:rPr>
          <w:rFonts w:ascii="仿宋" w:hAnsi="仿宋" w:eastAsia="仿宋"/>
          <w:b/>
          <w:bCs/>
          <w:sz w:val="36"/>
          <w:szCs w:val="36"/>
          <w:lang w:val="zh-CN"/>
        </w:rPr>
      </w:pPr>
    </w:p>
    <w:p>
      <w:pPr>
        <w:spacing w:line="276" w:lineRule="auto"/>
        <w:ind w:firstLine="708" w:firstLineChars="196"/>
        <w:rPr>
          <w:rFonts w:ascii="仿宋" w:hAnsi="仿宋" w:eastAsia="仿宋" w:cs="宋体"/>
          <w:b/>
          <w:bCs/>
          <w:color w:val="00B0F0"/>
          <w:sz w:val="36"/>
          <w:szCs w:val="36"/>
          <w:highlight w:val="none"/>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项目编号：GMFW-2024-10</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07</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rPr>
          <w:rFonts w:hint="eastAsia"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目    录</w:t>
      </w:r>
      <w:bookmarkEnd w:id="0"/>
      <w:bookmarkEnd w:id="1"/>
      <w:bookmarkEnd w:id="2"/>
      <w:bookmarkEnd w:id="3"/>
      <w:bookmarkEnd w:id="4"/>
    </w:p>
    <w:p>
      <w:pPr>
        <w:pStyle w:val="13"/>
        <w:tabs>
          <w:tab w:val="right" w:leader="dot" w:pos="9071"/>
        </w:tabs>
        <w:rPr>
          <w:rFonts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"_Toc16183" </w:instrText>
      </w:r>
      <w:r>
        <w:fldChar w:fldCharType="separate"/>
      </w:r>
      <w:r>
        <w:rPr>
          <w:rFonts w:hint="eastAsia" w:ascii="仿宋" w:hAnsi="仿宋" w:eastAsia="仿宋" w:cs="仿宋"/>
          <w:bCs w:val="0"/>
          <w:kern w:val="0"/>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_Toc16183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附：招标项目一览表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"_Toc14010" </w:instrText>
      </w:r>
      <w:r>
        <w:fldChar w:fldCharType="separate"/>
      </w:r>
      <w:r>
        <w:rPr>
          <w:rFonts w:hint="eastAsia" w:ascii="仿宋" w:hAnsi="仿宋" w:eastAsia="仿宋" w:cs="仿宋"/>
          <w:kern w:val="0"/>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_Toc14010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"_Toc1611" </w:instrText>
      </w:r>
      <w:r>
        <w:fldChar w:fldCharType="separate"/>
      </w:r>
      <w:r>
        <w:rPr>
          <w:rFonts w:hint="eastAsia" w:ascii="仿宋" w:hAnsi="仿宋" w:eastAsia="仿宋" w:cs="仿宋"/>
          <w:sz w:val="28"/>
          <w:szCs w:val="28"/>
        </w:rPr>
        <w:t>第一节  说  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"_Toc24427" </w:instrText>
      </w:r>
      <w:r>
        <w:fldChar w:fldCharType="separate"/>
      </w:r>
      <w:r>
        <w:rPr>
          <w:rFonts w:hint="eastAsia" w:ascii="仿宋" w:hAnsi="仿宋" w:eastAsia="仿宋" w:cs="仿宋"/>
          <w:sz w:val="28"/>
          <w:szCs w:val="28"/>
        </w:rPr>
        <w:t>1.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_Toc24427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"_Toc23558" </w:instrText>
      </w:r>
      <w:r>
        <w:fldChar w:fldCharType="separate"/>
      </w:r>
      <w:r>
        <w:rPr>
          <w:rFonts w:hint="eastAsia" w:ascii="仿宋" w:hAnsi="仿宋" w:eastAsia="仿宋" w:cs="仿宋"/>
          <w:sz w:val="28"/>
          <w:szCs w:val="28"/>
        </w:rPr>
        <w:t>2. 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_Toc23558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"_Toc28656" </w:instrText>
      </w:r>
      <w:r>
        <w:fldChar w:fldCharType="separate"/>
      </w:r>
      <w:r>
        <w:rPr>
          <w:rFonts w:hint="eastAsia" w:ascii="仿宋" w:hAnsi="仿宋" w:eastAsia="仿宋" w:cs="仿宋"/>
          <w:sz w:val="28"/>
          <w:szCs w:val="28"/>
        </w:rPr>
        <w:t>3. 合格的投标人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_Toc28656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"_Toc29173" </w:instrText>
      </w:r>
      <w:r>
        <w:fldChar w:fldCharType="separate"/>
      </w:r>
      <w:r>
        <w:rPr>
          <w:rFonts w:hint="eastAsia" w:ascii="仿宋" w:hAnsi="仿宋" w:eastAsia="仿宋" w:cs="仿宋"/>
          <w:sz w:val="28"/>
          <w:szCs w:val="28"/>
        </w:rPr>
        <w:t>4. 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_Toc29173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"_Toc25039" </w:instrText>
      </w:r>
      <w:r>
        <w:fldChar w:fldCharType="separate"/>
      </w:r>
      <w:r>
        <w:rPr>
          <w:rFonts w:hint="eastAsia" w:ascii="仿宋" w:hAnsi="仿宋" w:eastAsia="仿宋" w:cs="仿宋"/>
          <w:sz w:val="28"/>
          <w:szCs w:val="28"/>
        </w:rPr>
        <w:t>第二节  招标文件说明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_Toc25039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"_Toc25332" </w:instrText>
      </w:r>
      <w:r>
        <w:fldChar w:fldCharType="separate"/>
      </w:r>
      <w:r>
        <w:rPr>
          <w:rFonts w:hint="eastAsia" w:ascii="仿宋" w:hAnsi="仿宋" w:eastAsia="仿宋" w:cs="仿宋"/>
          <w:sz w:val="28"/>
          <w:szCs w:val="28"/>
        </w:rPr>
        <w:t>5. 招标文件的组成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"_Toc5661" </w:instrText>
      </w:r>
      <w:r>
        <w:fldChar w:fldCharType="separate"/>
      </w:r>
      <w:r>
        <w:rPr>
          <w:rFonts w:hint="eastAsia" w:ascii="仿宋" w:hAnsi="仿宋" w:eastAsia="仿宋" w:cs="仿宋"/>
          <w:sz w:val="28"/>
          <w:szCs w:val="28"/>
        </w:rPr>
        <w:t>6. 招标文件的澄清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_Toc5661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"_Toc7878" </w:instrText>
      </w:r>
      <w:r>
        <w:fldChar w:fldCharType="separate"/>
      </w:r>
      <w:r>
        <w:rPr>
          <w:rFonts w:hint="eastAsia" w:ascii="仿宋" w:hAnsi="仿宋" w:eastAsia="仿宋" w:cs="仿宋"/>
          <w:sz w:val="28"/>
          <w:szCs w:val="28"/>
        </w:rPr>
        <w:t>7. 招标文件的修改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_Toc7878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"_Toc3212" </w:instrText>
      </w:r>
      <w:r>
        <w:fldChar w:fldCharType="separate"/>
      </w:r>
      <w:r>
        <w:rPr>
          <w:rFonts w:hint="eastAsia" w:ascii="仿宋" w:hAnsi="仿宋" w:eastAsia="仿宋" w:cs="仿宋"/>
          <w:sz w:val="28"/>
          <w:szCs w:val="28"/>
        </w:rPr>
        <w:t>第三节  投标文件的编写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"_Toc8558" </w:instrText>
      </w:r>
      <w:r>
        <w:fldChar w:fldCharType="separate"/>
      </w:r>
      <w:r>
        <w:rPr>
          <w:rFonts w:hint="eastAsia" w:ascii="仿宋" w:hAnsi="仿宋" w:eastAsia="仿宋" w:cs="仿宋"/>
          <w:sz w:val="28"/>
          <w:szCs w:val="28"/>
        </w:rPr>
        <w:t>8. 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_Toc8558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"_Toc10201" </w:instrText>
      </w:r>
      <w:r>
        <w:fldChar w:fldCharType="separate"/>
      </w:r>
      <w:r>
        <w:rPr>
          <w:rFonts w:hint="eastAsia" w:ascii="仿宋" w:hAnsi="仿宋" w:eastAsia="仿宋" w:cs="仿宋"/>
          <w:sz w:val="28"/>
          <w:szCs w:val="28"/>
        </w:rPr>
        <w:t>9. 投标文件语言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_Toc10201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"_Toc26190" </w:instrText>
      </w:r>
      <w:r>
        <w:fldChar w:fldCharType="separate"/>
      </w:r>
      <w:r>
        <w:rPr>
          <w:rFonts w:hint="eastAsia" w:ascii="仿宋" w:hAnsi="仿宋" w:eastAsia="仿宋" w:cs="仿宋"/>
          <w:sz w:val="28"/>
          <w:szCs w:val="28"/>
        </w:rPr>
        <w:t>10. 投标文件的组成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_Toc26190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"_Toc4863" </w:instrText>
      </w:r>
      <w:r>
        <w:fldChar w:fldCharType="separate"/>
      </w:r>
      <w:r>
        <w:rPr>
          <w:rFonts w:hint="eastAsia" w:ascii="仿宋" w:hAnsi="仿宋" w:eastAsia="仿宋" w:cs="仿宋"/>
          <w:sz w:val="28"/>
          <w:szCs w:val="28"/>
        </w:rPr>
        <w:t>11. 投标有效期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_Toc4863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"_Toc32045" </w:instrText>
      </w:r>
      <w:r>
        <w:fldChar w:fldCharType="separate"/>
      </w:r>
      <w:r>
        <w:rPr>
          <w:rFonts w:hint="eastAsia" w:ascii="仿宋" w:hAnsi="仿宋" w:eastAsia="仿宋" w:cs="仿宋"/>
          <w:sz w:val="28"/>
          <w:szCs w:val="28"/>
        </w:rPr>
        <w:t>12. 投标保证金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_Toc32045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"_Toc13454" </w:instrText>
      </w:r>
      <w:r>
        <w:fldChar w:fldCharType="separate"/>
      </w:r>
      <w:r>
        <w:rPr>
          <w:rFonts w:hint="eastAsia" w:ascii="仿宋" w:hAnsi="仿宋" w:eastAsia="仿宋" w:cs="仿宋"/>
          <w:sz w:val="28"/>
          <w:szCs w:val="28"/>
        </w:rPr>
        <w:t>13. 投标文件的格式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_Toc13454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"_Toc6300" </w:instrText>
      </w:r>
      <w:r>
        <w:fldChar w:fldCharType="separate"/>
      </w:r>
      <w:r>
        <w:rPr>
          <w:rFonts w:hint="eastAsia" w:ascii="仿宋" w:hAnsi="仿宋" w:eastAsia="仿宋" w:cs="仿宋"/>
          <w:sz w:val="28"/>
          <w:szCs w:val="28"/>
        </w:rPr>
        <w:t>第四节  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_Toc6300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"_Toc18960" </w:instrText>
      </w:r>
      <w:r>
        <w:fldChar w:fldCharType="separate"/>
      </w:r>
      <w:r>
        <w:rPr>
          <w:rFonts w:hint="eastAsia" w:ascii="仿宋" w:hAnsi="仿宋" w:eastAsia="仿宋" w:cs="仿宋"/>
          <w:sz w:val="28"/>
          <w:szCs w:val="28"/>
        </w:rPr>
        <w:t>14. 投标文件的密封、标记和递交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"_Toc26702" </w:instrText>
      </w:r>
      <w:r>
        <w:fldChar w:fldCharType="separate"/>
      </w:r>
      <w:r>
        <w:rPr>
          <w:rFonts w:hint="eastAsia" w:ascii="仿宋" w:hAnsi="仿宋" w:eastAsia="仿宋" w:cs="仿宋"/>
          <w:sz w:val="28"/>
          <w:szCs w:val="28"/>
        </w:rPr>
        <w:t>第五节投标文件的评估和比较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_Toc26702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"_Toc21362" </w:instrText>
      </w:r>
      <w:r>
        <w:fldChar w:fldCharType="separate"/>
      </w:r>
      <w:r>
        <w:rPr>
          <w:rFonts w:hint="eastAsia" w:ascii="仿宋" w:hAnsi="仿宋" w:eastAsia="仿宋" w:cs="仿宋"/>
          <w:sz w:val="28"/>
          <w:szCs w:val="28"/>
        </w:rPr>
        <w:t>15．开标、评标时间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_Toc21362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"_Toc26462" </w:instrText>
      </w:r>
      <w:r>
        <w:fldChar w:fldCharType="separate"/>
      </w:r>
      <w:r>
        <w:rPr>
          <w:rFonts w:hint="eastAsia" w:ascii="仿宋" w:hAnsi="仿宋" w:eastAsia="仿宋" w:cs="仿宋"/>
          <w:sz w:val="28"/>
          <w:szCs w:val="28"/>
        </w:rPr>
        <w:t>16．评标委员会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_Toc26462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"_Toc30400" </w:instrText>
      </w:r>
      <w:r>
        <w:fldChar w:fldCharType="separate"/>
      </w:r>
      <w:r>
        <w:rPr>
          <w:rFonts w:hint="eastAsia" w:ascii="仿宋" w:hAnsi="仿宋" w:eastAsia="仿宋" w:cs="仿宋"/>
          <w:sz w:val="28"/>
          <w:szCs w:val="28"/>
        </w:rPr>
        <w:t>17. 投标文件的初审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_Toc30400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ind w:firstLine="180" w:firstLineChars="75"/>
        <w:rPr>
          <w:rFonts w:ascii="仿宋" w:hAnsi="仿宋" w:eastAsia="仿宋" w:cs="仿宋"/>
          <w:sz w:val="28"/>
          <w:szCs w:val="28"/>
        </w:rPr>
      </w:pPr>
      <w:r>
        <w:fldChar w:fldCharType="begin"/>
      </w:r>
      <w:r>
        <w:instrText xml:space="preserve"> HYPERLINK \l "_Toc17818" </w:instrText>
      </w:r>
      <w:r>
        <w:fldChar w:fldCharType="separate"/>
      </w:r>
      <w:r>
        <w:rPr>
          <w:rFonts w:hint="eastAsia" w:ascii="仿宋" w:hAnsi="仿宋" w:eastAsia="仿宋" w:cs="仿宋"/>
          <w:sz w:val="28"/>
          <w:szCs w:val="28"/>
        </w:rPr>
        <w:t>18.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_Toc17818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"_Toc1721" </w:instrText>
      </w:r>
      <w:r>
        <w:fldChar w:fldCharType="separate"/>
      </w:r>
      <w:r>
        <w:rPr>
          <w:rFonts w:hint="eastAsia" w:ascii="仿宋" w:hAnsi="仿宋" w:eastAsia="仿宋" w:cs="仿宋"/>
          <w:sz w:val="28"/>
          <w:szCs w:val="28"/>
        </w:rPr>
        <w:t>19. 投标文件的澄清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"_Toc3145" </w:instrText>
      </w:r>
      <w:r>
        <w:fldChar w:fldCharType="separate"/>
      </w:r>
      <w:r>
        <w:rPr>
          <w:rFonts w:hint="eastAsia" w:ascii="仿宋" w:hAnsi="仿宋" w:eastAsia="仿宋" w:cs="仿宋"/>
          <w:sz w:val="28"/>
          <w:szCs w:val="28"/>
        </w:rPr>
        <w:t>20. 比较与评价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_Toc3145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"_Toc27394" </w:instrText>
      </w:r>
      <w:r>
        <w:fldChar w:fldCharType="separate"/>
      </w:r>
      <w:r>
        <w:rPr>
          <w:rFonts w:hint="eastAsia" w:ascii="仿宋" w:hAnsi="仿宋" w:eastAsia="仿宋" w:cs="仿宋"/>
          <w:sz w:val="28"/>
          <w:szCs w:val="28"/>
        </w:rPr>
        <w:t>第六节 定标与签订合同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_Toc27394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"_Toc25098" </w:instrText>
      </w:r>
      <w:r>
        <w:fldChar w:fldCharType="separate"/>
      </w:r>
      <w:r>
        <w:rPr>
          <w:rFonts w:hint="eastAsia" w:ascii="仿宋" w:hAnsi="仿宋" w:eastAsia="仿宋" w:cs="仿宋"/>
          <w:sz w:val="28"/>
          <w:szCs w:val="28"/>
        </w:rPr>
        <w:t>21. 定标准则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_Toc25098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"_Toc24328" </w:instrText>
      </w:r>
      <w:r>
        <w:fldChar w:fldCharType="separate"/>
      </w:r>
      <w:r>
        <w:rPr>
          <w:rFonts w:hint="eastAsia" w:ascii="仿宋" w:hAnsi="仿宋" w:eastAsia="仿宋" w:cs="仿宋"/>
          <w:sz w:val="28"/>
          <w:szCs w:val="28"/>
        </w:rPr>
        <w:t>22. 中标通知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_Toc24328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"_Toc11963" </w:instrText>
      </w:r>
      <w:r>
        <w:fldChar w:fldCharType="separate"/>
      </w:r>
      <w:r>
        <w:rPr>
          <w:rFonts w:hint="eastAsia" w:ascii="仿宋" w:hAnsi="仿宋" w:eastAsia="仿宋" w:cs="仿宋"/>
          <w:sz w:val="28"/>
          <w:szCs w:val="28"/>
        </w:rPr>
        <w:t>23. 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_Toc11963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"_Toc25804" </w:instrText>
      </w:r>
      <w:r>
        <w:fldChar w:fldCharType="separate"/>
      </w:r>
      <w:r>
        <w:rPr>
          <w:rFonts w:hint="eastAsia" w:ascii="仿宋" w:hAnsi="仿宋" w:eastAsia="仿宋" w:cs="仿宋"/>
          <w:sz w:val="28"/>
          <w:szCs w:val="28"/>
        </w:rPr>
        <w:t>第三章　招标内容及要求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_Toc25804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"_Toc10122" </w:instrText>
      </w:r>
      <w:r>
        <w:fldChar w:fldCharType="separate"/>
      </w:r>
      <w:r>
        <w:rPr>
          <w:rFonts w:hint="eastAsia" w:ascii="仿宋" w:hAnsi="仿宋" w:eastAsia="仿宋" w:cs="仿宋"/>
          <w:sz w:val="28"/>
          <w:szCs w:val="28"/>
        </w:rPr>
        <w:t>第一节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_Toc10122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"_Toc29484" </w:instrText>
      </w:r>
      <w:r>
        <w:fldChar w:fldCharType="separate"/>
      </w:r>
      <w:r>
        <w:rPr>
          <w:rFonts w:hint="eastAsia" w:ascii="仿宋" w:hAnsi="仿宋" w:eastAsia="仿宋" w:cs="仿宋"/>
          <w:sz w:val="28"/>
          <w:szCs w:val="28"/>
        </w:rPr>
        <w:t>第二节 商务技术响应要求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_Toc29484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"_Toc19615" </w:instrText>
      </w:r>
      <w:r>
        <w:fldChar w:fldCharType="separate"/>
      </w:r>
      <w:r>
        <w:rPr>
          <w:rFonts w:hint="eastAsia" w:ascii="仿宋" w:hAnsi="仿宋" w:eastAsia="仿宋" w:cs="仿宋"/>
          <w:sz w:val="28"/>
          <w:szCs w:val="28"/>
        </w:rPr>
        <w:t>第三节 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_Toc19615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hint="eastAsia" w:eastAsia="仿宋"/>
          <w:lang w:val="en-US" w:eastAsia="zh-CN"/>
        </w:rPr>
      </w:pPr>
      <w:r>
        <w:fldChar w:fldCharType="begin"/>
      </w:r>
      <w:r>
        <w:instrText xml:space="preserve"> HYPERLINK \l "_Toc25453" </w:instrText>
      </w:r>
      <w:r>
        <w:fldChar w:fldCharType="separate"/>
      </w:r>
      <w:r>
        <w:rPr>
          <w:rFonts w:hint="eastAsia" w:ascii="仿宋" w:hAnsi="仿宋" w:eastAsia="仿宋" w:cs="仿宋"/>
          <w:sz w:val="28"/>
          <w:szCs w:val="28"/>
        </w:rPr>
        <w:t>第四章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_Toc25453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rPr>
          <w:sz w:val="52"/>
          <w:szCs w:val="52"/>
        </w:rPr>
      </w:pPr>
      <w:r>
        <w:rPr>
          <w:rFonts w:ascii="宋体" w:hAnsi="宋体"/>
          <w:szCs w:val="32"/>
        </w:rPr>
        <w:fldChar w:fldCharType="end"/>
      </w:r>
      <w:bookmarkStart w:id="8" w:name="_Toc51489303"/>
    </w:p>
    <w:p>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16183"/>
      <w:r>
        <w:rPr>
          <w:rFonts w:hint="eastAsia" w:ascii="仿宋" w:hAnsi="仿宋" w:eastAsia="仿宋" w:cs="仿宋"/>
          <w:bCs w:val="0"/>
          <w:kern w:val="0"/>
          <w:szCs w:val="32"/>
        </w:rPr>
        <w:t>第一章　招标公告</w:t>
      </w:r>
      <w:bookmarkEnd w:id="9"/>
    </w:p>
    <w:p>
      <w:pPr>
        <w:pStyle w:val="15"/>
        <w:shd w:val="clear" w:color="auto" w:fill="FFFFFF"/>
        <w:spacing w:line="500" w:lineRule="exact"/>
        <w:ind w:firstLine="640" w:firstLineChars="200"/>
        <w:rPr>
          <w:rFonts w:ascii="仿宋" w:hAnsi="仿宋" w:eastAsia="仿宋" w:cs="Arial"/>
          <w:color w:val="auto"/>
          <w:sz w:val="32"/>
          <w:szCs w:val="32"/>
        </w:rPr>
      </w:pPr>
      <w:r>
        <w:rPr>
          <w:rFonts w:hint="eastAsia" w:ascii="仿宋" w:hAnsi="仿宋" w:eastAsia="仿宋" w:cs="仿宋"/>
          <w:color w:val="auto"/>
          <w:kern w:val="0"/>
          <w:sz w:val="32"/>
          <w:szCs w:val="32"/>
        </w:rPr>
        <w:t>厦门国贸城市服务集团股份有限公司为保证管辖项目</w:t>
      </w:r>
      <w:r>
        <w:rPr>
          <w:rFonts w:hint="eastAsia" w:ascii="仿宋" w:hAnsi="仿宋" w:eastAsia="仿宋" w:cs="仿宋"/>
          <w:color w:val="auto"/>
          <w:kern w:val="0"/>
          <w:sz w:val="32"/>
          <w:szCs w:val="32"/>
          <w:lang w:val="en-US" w:eastAsia="zh-CN"/>
        </w:rPr>
        <w:t>厦门海洋职业技术学院</w:t>
      </w:r>
      <w:r>
        <w:rPr>
          <w:rFonts w:hint="eastAsia" w:ascii="仿宋" w:hAnsi="仿宋" w:eastAsia="仿宋" w:cs="仿宋"/>
          <w:color w:val="auto"/>
          <w:kern w:val="0"/>
          <w:sz w:val="32"/>
          <w:szCs w:val="32"/>
        </w:rPr>
        <w:t>的整体形象，进一步做好项目环境的整洁美化工作，现对此项目</w:t>
      </w:r>
      <w:r>
        <w:rPr>
          <w:rFonts w:hint="eastAsia" w:ascii="仿宋" w:hAnsi="仿宋" w:eastAsia="仿宋" w:cs="仿宋"/>
          <w:color w:val="auto"/>
          <w:kern w:val="0"/>
          <w:sz w:val="32"/>
          <w:szCs w:val="32"/>
          <w:lang w:val="en-US" w:eastAsia="zh-CN"/>
        </w:rPr>
        <w:t>日常保洁</w:t>
      </w:r>
      <w:r>
        <w:rPr>
          <w:rFonts w:hint="eastAsia" w:ascii="仿宋" w:hAnsi="仿宋" w:eastAsia="仿宋" w:cs="仿宋"/>
          <w:color w:val="auto"/>
          <w:kern w:val="0"/>
          <w:sz w:val="32"/>
          <w:szCs w:val="32"/>
        </w:rPr>
        <w:t>服务进行公开招标，欢迎符合资格</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专业的公司参加投标</w:t>
      </w:r>
      <w:r>
        <w:rPr>
          <w:rFonts w:hint="eastAsia" w:ascii="仿宋" w:hAnsi="仿宋" w:eastAsia="仿宋" w:cs="Arial"/>
          <w:color w:val="auto"/>
          <w:sz w:val="32"/>
          <w:szCs w:val="32"/>
        </w:rPr>
        <w:t>。</w:t>
      </w: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w:t>
      </w:r>
      <w:r>
        <w:rPr>
          <w:rFonts w:hint="eastAsia" w:ascii="仿宋" w:hAnsi="仿宋" w:eastAsia="仿宋" w:cs="仿宋"/>
          <w:kern w:val="0"/>
          <w:sz w:val="32"/>
          <w:szCs w:val="32"/>
          <w:highlight w:val="none"/>
        </w:rPr>
        <w:t>次招标，请自行在本网站</w:t>
      </w:r>
      <w:r>
        <w:rPr>
          <w:rFonts w:ascii="仿宋" w:hAnsi="仿宋" w:eastAsia="仿宋" w:cs="仿宋"/>
          <w:kern w:val="0"/>
          <w:sz w:val="32"/>
          <w:szCs w:val="32"/>
          <w:highlight w:val="none"/>
        </w:rPr>
        <w:t>下载</w:t>
      </w:r>
      <w:r>
        <w:rPr>
          <w:rFonts w:hint="eastAsia" w:ascii="仿宋" w:hAnsi="仿宋" w:eastAsia="仿宋" w:cs="仿宋"/>
          <w:kern w:val="0"/>
          <w:sz w:val="32"/>
          <w:szCs w:val="32"/>
          <w:highlight w:val="none"/>
        </w:rPr>
        <w:t>招标文件，此次招标的截标时间为</w:t>
      </w:r>
      <w:r>
        <w:rPr>
          <w:rFonts w:hint="eastAsia" w:ascii="仿宋" w:hAnsi="仿宋" w:eastAsia="仿宋" w:cs="仿宋"/>
          <w:kern w:val="0"/>
          <w:sz w:val="32"/>
          <w:szCs w:val="32"/>
          <w:highlight w:val="none"/>
          <w:lang w:val="en-US" w:eastAsia="zh-CN"/>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kern w:val="0"/>
          <w:sz w:val="32"/>
          <w:szCs w:val="32"/>
          <w:highlight w:val="none"/>
          <w:lang w:val="en-US" w:eastAsia="zh-CN"/>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hint="eastAsia" w:ascii="仿宋" w:hAnsi="仿宋" w:eastAsia="仿宋" w:cs="仿宋"/>
          <w:color w:val="000000" w:themeColor="text1"/>
          <w:kern w:val="0"/>
          <w:sz w:val="32"/>
          <w:szCs w:val="32"/>
          <w:highlight w:val="none"/>
          <w14:textFill>
            <w14:solidFill>
              <w14:schemeClr w14:val="tx1"/>
            </w14:solidFill>
          </w14:textFill>
        </w:rPr>
        <w:t>前将投标材料</w:t>
      </w:r>
      <w:r>
        <w:rPr>
          <w:rFonts w:hint="eastAsia" w:ascii="仿宋" w:hAnsi="仿宋" w:eastAsia="仿宋" w:cs="仿宋"/>
          <w:color w:val="000000" w:themeColor="text1"/>
          <w:kern w:val="0"/>
          <w:sz w:val="32"/>
          <w:szCs w:val="32"/>
          <w14:textFill>
            <w14:solidFill>
              <w14:schemeClr w14:val="tx1"/>
            </w14:solidFill>
          </w14:textFill>
        </w:rPr>
        <w:t>一式两份（</w:t>
      </w:r>
      <w:r>
        <w:rPr>
          <w:rFonts w:hint="eastAsia" w:ascii="仿宋" w:hAnsi="仿宋" w:eastAsia="仿宋" w:cs="仿宋"/>
          <w:kern w:val="0"/>
          <w:sz w:val="32"/>
          <w:szCs w:val="32"/>
        </w:rPr>
        <w:t>其中</w:t>
      </w:r>
      <w:r>
        <w:rPr>
          <w:rFonts w:ascii="仿宋" w:hAnsi="仿宋" w:eastAsia="仿宋" w:cs="仿宋"/>
          <w:kern w:val="0"/>
          <w:sz w:val="32"/>
          <w:szCs w:val="32"/>
        </w:rPr>
        <w:t>正本一份，副本一份</w:t>
      </w:r>
      <w:r>
        <w:rPr>
          <w:rFonts w:hint="eastAsia" w:ascii="宋体" w:hAnsi="宋体" w:eastAsia="宋体" w:cs="宋体"/>
          <w:sz w:val="24"/>
          <w:szCs w:val="24"/>
          <w:lang w:eastAsia="zh-CN"/>
        </w:rPr>
        <w:t>）</w:t>
      </w:r>
      <w:r>
        <w:rPr>
          <w:rFonts w:hint="eastAsia" w:ascii="仿宋" w:hAnsi="仿宋" w:eastAsia="仿宋" w:cs="仿宋"/>
          <w:color w:val="000000" w:themeColor="text1"/>
          <w:kern w:val="0"/>
          <w:sz w:val="32"/>
          <w:szCs w:val="32"/>
          <w14:textFill>
            <w14:solidFill>
              <w14:schemeClr w14:val="tx1"/>
            </w14:solidFill>
          </w14:textFill>
        </w:rPr>
        <w:t>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林小姐</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bookmarkStart w:id="137" w:name="_GoBack"/>
      <w:bookmarkEnd w:id="137"/>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highlight w:val="none"/>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0" w:name="_Toc82"/>
      <w:r>
        <w:rPr>
          <w:rFonts w:hint="eastAsia" w:ascii="仿宋" w:hAnsi="仿宋" w:eastAsia="仿宋"/>
        </w:rPr>
        <w:t>附：招标项目一览表</w:t>
      </w:r>
      <w:bookmarkEnd w:id="10"/>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596"/>
        <w:gridCol w:w="1320"/>
        <w:gridCol w:w="1365"/>
        <w:gridCol w:w="990"/>
        <w:gridCol w:w="291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序号</w:t>
            </w:r>
          </w:p>
        </w:tc>
        <w:tc>
          <w:tcPr>
            <w:tcW w:w="1596"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招标服务名称</w:t>
            </w:r>
          </w:p>
        </w:tc>
        <w:tc>
          <w:tcPr>
            <w:tcW w:w="1320"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招标内容及要求</w:t>
            </w:r>
          </w:p>
        </w:tc>
        <w:tc>
          <w:tcPr>
            <w:tcW w:w="1365"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服务地点</w:t>
            </w:r>
          </w:p>
        </w:tc>
        <w:tc>
          <w:tcPr>
            <w:tcW w:w="990"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服务期</w:t>
            </w:r>
          </w:p>
        </w:tc>
        <w:tc>
          <w:tcPr>
            <w:tcW w:w="2918" w:type="dxa"/>
            <w:vAlign w:val="center"/>
          </w:tcPr>
          <w:p>
            <w:pPr>
              <w:widowControl/>
              <w:spacing w:before="100" w:beforeAutospacing="1" w:after="100" w:afterAutospacing="1"/>
              <w:jc w:val="center"/>
              <w:rPr>
                <w:rFonts w:ascii="宋体" w:hAnsi="宋体" w:cs="宋体"/>
                <w:b/>
                <w:color w:val="auto"/>
                <w:kern w:val="0"/>
                <w:sz w:val="24"/>
              </w:rPr>
            </w:pPr>
            <w:r>
              <w:rPr>
                <w:rFonts w:hint="eastAsia" w:ascii="仿宋" w:hAnsi="仿宋" w:eastAsia="仿宋"/>
                <w:color w:val="auto"/>
                <w:sz w:val="28"/>
                <w:szCs w:val="28"/>
              </w:rPr>
              <w:t>★</w:t>
            </w:r>
            <w:r>
              <w:rPr>
                <w:rFonts w:hint="eastAsia" w:ascii="宋体" w:hAnsi="宋体" w:cs="宋体"/>
                <w:b/>
                <w:color w:val="auto"/>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一</w:t>
            </w:r>
          </w:p>
        </w:tc>
        <w:tc>
          <w:tcPr>
            <w:tcW w:w="1596" w:type="dxa"/>
            <w:vAlign w:val="center"/>
          </w:tcPr>
          <w:p>
            <w:pPr>
              <w:tabs>
                <w:tab w:val="left" w:pos="8360"/>
              </w:tabs>
              <w:spacing w:line="360" w:lineRule="auto"/>
              <w:rPr>
                <w:rFonts w:ascii="仿宋" w:hAnsi="仿宋" w:eastAsia="宋体" w:cs="Times New Roman"/>
                <w:color w:val="auto"/>
                <w:kern w:val="2"/>
                <w:sz w:val="28"/>
                <w:szCs w:val="28"/>
                <w:lang w:val="en-US" w:eastAsia="zh-CN" w:bidi="ar-SA"/>
              </w:rPr>
            </w:pPr>
            <w:r>
              <w:rPr>
                <w:rFonts w:hint="eastAsia" w:ascii="宋体" w:hAnsi="宋体"/>
                <w:bCs/>
                <w:color w:val="auto"/>
                <w:szCs w:val="21"/>
                <w:lang w:val="en-US" w:eastAsia="zh-CN"/>
              </w:rPr>
              <w:t>厦门海洋职业技术学院</w:t>
            </w:r>
            <w:r>
              <w:rPr>
                <w:rFonts w:hint="eastAsia" w:ascii="宋体" w:hAnsi="宋体"/>
                <w:bCs/>
                <w:color w:val="auto"/>
                <w:szCs w:val="21"/>
              </w:rPr>
              <w:t>日常保洁服务</w:t>
            </w:r>
          </w:p>
        </w:tc>
        <w:tc>
          <w:tcPr>
            <w:tcW w:w="1320" w:type="dxa"/>
            <w:vAlign w:val="center"/>
          </w:tcPr>
          <w:p>
            <w:pPr>
              <w:tabs>
                <w:tab w:val="left" w:pos="8360"/>
              </w:tabs>
              <w:spacing w:line="360" w:lineRule="auto"/>
              <w:jc w:val="center"/>
              <w:rPr>
                <w:rFonts w:ascii="宋体" w:hAnsi="宋体" w:eastAsia="宋体" w:cs="Times New Roman"/>
                <w:color w:val="auto"/>
                <w:kern w:val="0"/>
                <w:sz w:val="24"/>
                <w:szCs w:val="24"/>
                <w:lang w:val="en-US" w:eastAsia="zh-CN" w:bidi="ar-SA"/>
              </w:rPr>
            </w:pPr>
            <w:r>
              <w:rPr>
                <w:rFonts w:ascii="宋体" w:hAnsi="宋体" w:eastAsia="宋体" w:cs="宋体"/>
                <w:color w:val="auto"/>
                <w:sz w:val="24"/>
                <w:szCs w:val="24"/>
              </w:rPr>
              <w:t>详见第三章</w:t>
            </w:r>
          </w:p>
        </w:tc>
        <w:tc>
          <w:tcPr>
            <w:tcW w:w="1365" w:type="dxa"/>
            <w:vAlign w:val="center"/>
          </w:tcPr>
          <w:p>
            <w:pPr>
              <w:tabs>
                <w:tab w:val="left" w:pos="8360"/>
              </w:tabs>
              <w:spacing w:line="360" w:lineRule="auto"/>
              <w:jc w:val="center"/>
              <w:rPr>
                <w:ins w:id="0" w:author="Dell" w:date="2024-07-11T18:07:41Z"/>
                <w:rFonts w:hint="eastAsia"/>
                <w:color w:val="auto"/>
              </w:rPr>
            </w:pPr>
            <w:r>
              <w:rPr>
                <w:rFonts w:hint="eastAsia"/>
                <w:color w:val="auto"/>
              </w:rPr>
              <w:t>思明校区</w:t>
            </w:r>
          </w:p>
          <w:p>
            <w:pPr>
              <w:tabs>
                <w:tab w:val="left" w:pos="8360"/>
              </w:tabs>
              <w:spacing w:line="360" w:lineRule="auto"/>
              <w:jc w:val="center"/>
              <w:rPr>
                <w:rFonts w:ascii="Times New Roman" w:hAnsi="Times New Roman" w:eastAsia="宋体" w:cs="宋体"/>
                <w:color w:val="auto"/>
                <w:kern w:val="2"/>
                <w:sz w:val="21"/>
                <w:szCs w:val="24"/>
                <w:lang w:val="en-US" w:eastAsia="zh-CN" w:bidi="ar-SA"/>
              </w:rPr>
            </w:pPr>
            <w:r>
              <w:rPr>
                <w:rFonts w:hint="eastAsia" w:ascii="宋体" w:hAnsi="宋体"/>
                <w:bCs/>
                <w:color w:val="auto"/>
                <w:szCs w:val="21"/>
              </w:rPr>
              <w:t>翔安校区</w:t>
            </w:r>
          </w:p>
        </w:tc>
        <w:tc>
          <w:tcPr>
            <w:tcW w:w="990" w:type="dxa"/>
            <w:vAlign w:val="center"/>
          </w:tcPr>
          <w:p>
            <w:pPr>
              <w:tabs>
                <w:tab w:val="left" w:pos="8360"/>
              </w:tabs>
              <w:spacing w:line="36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29个月</w:t>
            </w:r>
          </w:p>
        </w:tc>
        <w:tc>
          <w:tcPr>
            <w:tcW w:w="2918" w:type="dxa"/>
            <w:vAlign w:val="center"/>
          </w:tcPr>
          <w:p>
            <w:pPr>
              <w:tabs>
                <w:tab w:val="left" w:pos="8360"/>
              </w:tabs>
              <w:spacing w:line="360" w:lineRule="auto"/>
              <w:jc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翔安校区：3000元/岗/月</w:t>
            </w:r>
          </w:p>
          <w:p>
            <w:pPr>
              <w:tabs>
                <w:tab w:val="left" w:pos="8360"/>
              </w:tabs>
              <w:spacing w:line="360" w:lineRule="auto"/>
              <w:jc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思明校区：3200元/岗/月</w:t>
            </w:r>
          </w:p>
          <w:p>
            <w:pPr>
              <w:tabs>
                <w:tab w:val="left" w:pos="8360"/>
              </w:tabs>
              <w:spacing w:line="360" w:lineRule="auto"/>
              <w:jc w:val="center"/>
              <w:rPr>
                <w:rFonts w:ascii="宋体" w:hAnsi="宋体" w:eastAsia="宋体" w:cs="Times New Roman"/>
                <w:color w:val="auto"/>
                <w:kern w:val="0"/>
                <w:sz w:val="24"/>
                <w:szCs w:val="24"/>
                <w:lang w:val="en-US" w:eastAsia="zh-CN" w:bidi="ar-SA"/>
              </w:rPr>
            </w:pPr>
            <w:r>
              <w:rPr>
                <w:rFonts w:hint="eastAsia" w:ascii="仿宋" w:hAnsi="仿宋" w:eastAsia="仿宋" w:cs="仿宋"/>
                <w:b/>
                <w:bCs/>
                <w:color w:val="auto"/>
                <w:kern w:val="0"/>
                <w:sz w:val="24"/>
                <w:lang w:val="en-US" w:eastAsia="zh-CN"/>
              </w:rPr>
              <w:t>合计：116200元/月</w:t>
            </w:r>
          </w:p>
        </w:tc>
      </w:tr>
    </w:tbl>
    <w:p>
      <w:pPr>
        <w:rPr>
          <w:color w:val="auto"/>
        </w:rPr>
      </w:pPr>
    </w:p>
    <w:p>
      <w:pPr>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p>
      <w:pPr>
        <w:numPr>
          <w:ilvl w:val="0"/>
          <w:numId w:val="0"/>
        </w:numPr>
        <w:spacing w:line="500" w:lineRule="exac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投标人的投标报价不得超过本项目的控制价，否则将被视为无效投标响应。</w:t>
      </w:r>
    </w:p>
    <w:p>
      <w:pPr>
        <w:numPr>
          <w:ilvl w:val="0"/>
          <w:numId w:val="0"/>
        </w:numPr>
        <w:spacing w:line="500" w:lineRule="exact"/>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投标时需要附</w:t>
      </w:r>
      <w:r>
        <w:rPr>
          <w:rFonts w:hint="eastAsia" w:ascii="仿宋" w:hAnsi="仿宋" w:eastAsia="仿宋"/>
          <w:b/>
          <w:bCs/>
          <w:sz w:val="32"/>
          <w:szCs w:val="32"/>
        </w:rPr>
        <w:t>电子版U盘一份，须包含报价清单及报价文件</w:t>
      </w:r>
      <w:r>
        <w:rPr>
          <w:rFonts w:hint="eastAsia" w:ascii="仿宋" w:hAnsi="仿宋" w:eastAsia="仿宋" w:cs="仿宋"/>
          <w:b/>
          <w:bCs/>
          <w:color w:val="auto"/>
          <w:kern w:val="0"/>
          <w:sz w:val="32"/>
          <w:szCs w:val="32"/>
        </w:rPr>
        <w:t>（电子版U盘密封提交)</w:t>
      </w:r>
      <w:r>
        <w:rPr>
          <w:rFonts w:hint="eastAsia" w:ascii="仿宋" w:hAnsi="仿宋" w:eastAsia="仿宋" w:cs="仿宋"/>
          <w:b/>
          <w:bCs/>
          <w:color w:val="auto"/>
          <w:kern w:val="0"/>
          <w:sz w:val="32"/>
          <w:szCs w:val="32"/>
          <w:lang w:eastAsia="zh-CN"/>
        </w:rPr>
        <w:t>。</w:t>
      </w:r>
    </w:p>
    <w:p>
      <w:pPr>
        <w:spacing w:line="360" w:lineRule="auto"/>
        <w:ind w:firstLine="560" w:firstLineChars="200"/>
        <w:rPr>
          <w:rFonts w:ascii="仿宋" w:hAnsi="仿宋" w:eastAsia="仿宋" w:cs="仿宋"/>
          <w:color w:val="auto"/>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14010"/>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厦门海洋职业技术学院日常保洁服务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auto"/>
                <w:sz w:val="28"/>
                <w:szCs w:val="28"/>
                <w:highlight w:val="none"/>
              </w:rPr>
              <w:t>项目编号：GMFW-2024-10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color w:val="auto"/>
                <w:sz w:val="28"/>
                <w:szCs w:val="28"/>
              </w:rPr>
              <w:t>：</w:t>
            </w:r>
            <w:r>
              <w:rPr>
                <w:rFonts w:hint="eastAsia" w:ascii="仿宋" w:hAnsi="仿宋" w:eastAsia="仿宋"/>
                <w:b/>
                <w:color w:val="auto"/>
                <w:sz w:val="28"/>
                <w:szCs w:val="28"/>
              </w:rPr>
              <w:t>人民币</w:t>
            </w:r>
            <w:r>
              <w:rPr>
                <w:rFonts w:hint="eastAsia" w:ascii="仿宋" w:hAnsi="仿宋" w:eastAsia="仿宋"/>
                <w:b/>
                <w:color w:val="auto"/>
                <w:sz w:val="28"/>
                <w:szCs w:val="28"/>
                <w:lang w:val="en-US" w:eastAsia="zh-CN"/>
              </w:rPr>
              <w:t>20000</w:t>
            </w:r>
            <w:r>
              <w:rPr>
                <w:rFonts w:hint="eastAsia" w:ascii="仿宋" w:hAnsi="仿宋" w:eastAsia="仿宋"/>
                <w:b/>
                <w:color w:val="auto"/>
                <w:sz w:val="28"/>
                <w:szCs w:val="28"/>
              </w:rPr>
              <w:t>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auto"/>
                <w:sz w:val="28"/>
                <w:szCs w:val="28"/>
              </w:rPr>
              <w:t>1、投标保证金以转账、电汇等形式提交</w:t>
            </w:r>
            <w:r>
              <w:rPr>
                <w:rFonts w:hint="eastAsia" w:ascii="仿宋" w:hAnsi="仿宋" w:eastAsia="仿宋"/>
                <w:sz w:val="28"/>
                <w:szCs w:val="28"/>
              </w:rPr>
              <w:t>，必须在投标截止时间前到达指定账户，不收取现金、现金支票，不接受任何个人名义的转账，否则作未提交投标保证金处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lang w:val="en-US" w:eastAsia="zh-CN"/>
              </w:rPr>
              <w:t>50000</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50000</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w:t>
            </w:r>
            <w:r>
              <w:rPr>
                <w:rFonts w:hint="eastAsia" w:ascii="仿宋" w:hAnsi="仿宋" w:eastAsia="仿宋"/>
                <w:color w:val="auto"/>
                <w:sz w:val="28"/>
                <w:szCs w:val="28"/>
                <w:lang w:val="en-US" w:eastAsia="zh-CN"/>
              </w:rPr>
              <w:t>20000元</w:t>
            </w:r>
            <w:r>
              <w:rPr>
                <w:rFonts w:hint="eastAsia" w:ascii="仿宋" w:hAnsi="仿宋" w:eastAsia="仿宋"/>
                <w:color w:val="auto"/>
                <w:sz w:val="28"/>
                <w:szCs w:val="28"/>
              </w:rPr>
              <w:t>直接</w:t>
            </w:r>
            <w:r>
              <w:rPr>
                <w:rFonts w:hint="eastAsia" w:ascii="仿宋" w:hAnsi="仿宋" w:eastAsia="仿宋"/>
                <w:color w:val="auto"/>
                <w:sz w:val="28"/>
                <w:szCs w:val="28"/>
                <w:lang w:val="en-US" w:eastAsia="zh-CN"/>
              </w:rPr>
              <w:t>转</w:t>
            </w:r>
            <w:r>
              <w:rPr>
                <w:rFonts w:hint="eastAsia" w:ascii="仿宋" w:hAnsi="仿宋" w:eastAsia="仿宋"/>
                <w:color w:val="auto"/>
                <w:sz w:val="28"/>
                <w:szCs w:val="28"/>
              </w:rPr>
              <w:t>为合同履约保证金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并缴纳足额履约保证金</w:t>
            </w:r>
            <w:r>
              <w:rPr>
                <w:rFonts w:hint="eastAsia" w:ascii="仿宋" w:hAnsi="仿宋" w:eastAsia="仿宋"/>
                <w:color w:val="auto"/>
                <w:sz w:val="28"/>
                <w:szCs w:val="28"/>
              </w:rPr>
              <w:t>。履约保证金在双方合同终止、交接清楚、质保期（或保修期）结束和债权债务等关系理顺后30日历天内无息返还。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tabs>
                <w:tab w:val="left" w:pos="8360"/>
              </w:tabs>
              <w:spacing w:line="360" w:lineRule="auto"/>
              <w:jc w:val="both"/>
              <w:rPr>
                <w:rFonts w:ascii="仿宋" w:hAnsi="仿宋" w:eastAsia="仿宋"/>
                <w:color w:val="auto"/>
                <w:sz w:val="28"/>
                <w:szCs w:val="28"/>
              </w:rPr>
            </w:pPr>
            <w:r>
              <w:rPr>
                <w:rFonts w:hint="eastAsia" w:ascii="仿宋" w:hAnsi="仿宋" w:eastAsia="仿宋"/>
                <w:color w:val="auto"/>
                <w:sz w:val="28"/>
                <w:szCs w:val="28"/>
              </w:rPr>
              <w:t>★招标预算价（即最高控制价）为：</w:t>
            </w:r>
            <w:r>
              <w:rPr>
                <w:rFonts w:hint="eastAsia" w:ascii="仿宋" w:hAnsi="仿宋" w:eastAsia="仿宋"/>
                <w:b/>
                <w:color w:val="auto"/>
                <w:sz w:val="28"/>
                <w:szCs w:val="28"/>
                <w:lang w:val="en-US" w:eastAsia="zh-CN"/>
              </w:rPr>
              <w:t>翔安校区：3000元/岗/月，思明校区：3200元/岗/月，合计：</w:t>
            </w:r>
            <w:r>
              <w:rPr>
                <w:rFonts w:hint="default" w:ascii="仿宋" w:hAnsi="仿宋" w:eastAsia="仿宋"/>
                <w:b/>
                <w:color w:val="auto"/>
                <w:sz w:val="28"/>
                <w:szCs w:val="28"/>
                <w:lang w:eastAsia="zh-CN"/>
              </w:rPr>
              <w:t>116200</w:t>
            </w:r>
            <w:r>
              <w:rPr>
                <w:rFonts w:hint="eastAsia" w:ascii="仿宋" w:hAnsi="仿宋" w:eastAsia="仿宋" w:cs="宋体"/>
                <w:b/>
                <w:color w:val="auto"/>
                <w:kern w:val="0"/>
                <w:sz w:val="28"/>
                <w:szCs w:val="28"/>
              </w:rPr>
              <w:t>元</w:t>
            </w:r>
            <w:r>
              <w:rPr>
                <w:rFonts w:hint="default" w:ascii="仿宋" w:hAnsi="仿宋" w:eastAsia="仿宋" w:cs="宋体"/>
                <w:b/>
                <w:color w:val="auto"/>
                <w:kern w:val="0"/>
                <w:sz w:val="28"/>
                <w:szCs w:val="28"/>
              </w:rPr>
              <w:t>/</w:t>
            </w:r>
            <w:r>
              <w:rPr>
                <w:rFonts w:hint="eastAsia" w:ascii="仿宋" w:hAnsi="仿宋" w:eastAsia="仿宋" w:cs="宋体"/>
                <w:b/>
                <w:color w:val="auto"/>
                <w:kern w:val="0"/>
                <w:sz w:val="28"/>
                <w:szCs w:val="28"/>
                <w:lang w:val="en-US" w:eastAsia="zh-Hans"/>
              </w:rPr>
              <w:t>月</w:t>
            </w:r>
            <w:r>
              <w:rPr>
                <w:rFonts w:hint="eastAsia" w:ascii="仿宋" w:hAnsi="仿宋" w:eastAsia="仿宋" w:cs="宋体"/>
                <w:b/>
                <w:color w:val="auto"/>
                <w:kern w:val="0"/>
                <w:sz w:val="28"/>
                <w:szCs w:val="28"/>
              </w:rPr>
              <w:t>。</w:t>
            </w:r>
            <w:r>
              <w:rPr>
                <w:rFonts w:hint="eastAsia" w:ascii="仿宋" w:hAnsi="仿宋" w:eastAsia="仿宋"/>
                <w:b/>
                <w:color w:val="auto"/>
                <w:sz w:val="28"/>
                <w:szCs w:val="28"/>
              </w:rPr>
              <w:t>投标人投标报价超过预算价的投标为无效投标</w:t>
            </w:r>
            <w:r>
              <w:rPr>
                <w:rFonts w:hint="eastAsia" w:ascii="仿宋" w:hAnsi="仿宋" w:eastAsia="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hint="eastAsia"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w:t>
            </w:r>
            <w:r>
              <w:rPr>
                <w:rFonts w:hint="eastAsia" w:ascii="仿宋" w:hAnsi="仿宋" w:eastAsia="仿宋"/>
                <w:b/>
                <w:color w:val="auto"/>
                <w:sz w:val="28"/>
                <w:szCs w:val="28"/>
                <w:lang w:eastAsia="zh-CN"/>
              </w:rPr>
              <w:t>，</w:t>
            </w:r>
            <w:r>
              <w:rPr>
                <w:rFonts w:hint="eastAsia" w:ascii="仿宋" w:hAnsi="仿宋" w:eastAsia="仿宋"/>
                <w:b/>
                <w:color w:val="auto"/>
                <w:sz w:val="28"/>
                <w:szCs w:val="28"/>
              </w:rPr>
              <w:t>投标人必须提供企业法人营业执照（副本）的有效复印件。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
      <w:pPr>
        <w:pStyle w:val="3"/>
        <w:keepNext w:val="0"/>
        <w:keepLines w:val="0"/>
        <w:spacing w:before="0" w:after="0" w:line="500" w:lineRule="exact"/>
        <w:rPr>
          <w:rFonts w:hint="eastAsia" w:ascii="仿宋" w:hAnsi="仿宋" w:eastAsia="仿宋"/>
          <w:sz w:val="32"/>
        </w:rPr>
      </w:pPr>
      <w:bookmarkStart w:id="12" w:name="_Toc1611"/>
    </w:p>
    <w:p>
      <w:pPr>
        <w:pStyle w:val="3"/>
        <w:keepNext w:val="0"/>
        <w:keepLines w:val="0"/>
        <w:spacing w:before="0" w:after="0" w:line="500" w:lineRule="exact"/>
        <w:rPr>
          <w:rFonts w:ascii="仿宋" w:hAnsi="仿宋" w:eastAsia="仿宋"/>
          <w:sz w:val="32"/>
        </w:rPr>
      </w:pPr>
      <w:r>
        <w:rPr>
          <w:rFonts w:hint="eastAsia" w:ascii="仿宋" w:hAnsi="仿宋" w:eastAsia="仿宋"/>
          <w:sz w:val="32"/>
        </w:rPr>
        <w:t>第一节  说  明</w:t>
      </w:r>
      <w:bookmarkEnd w:id="12"/>
    </w:p>
    <w:p>
      <w:pPr>
        <w:pStyle w:val="4"/>
        <w:keepNext w:val="0"/>
        <w:keepLines w:val="0"/>
        <w:spacing w:before="0" w:after="0" w:line="500" w:lineRule="exact"/>
        <w:ind w:firstLine="643" w:firstLineChars="200"/>
        <w:rPr>
          <w:rFonts w:ascii="仿宋" w:hAnsi="仿宋" w:eastAsia="仿宋"/>
          <w:sz w:val="32"/>
        </w:rPr>
      </w:pPr>
      <w:bookmarkStart w:id="13" w:name="_Toc192925648"/>
      <w:bookmarkStart w:id="14" w:name="_Toc191892300"/>
      <w:bookmarkStart w:id="15" w:name="_Toc24427"/>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lang w:val="en-US" w:eastAsia="zh-CN"/>
        </w:rPr>
        <w:t>厦门海洋职业技术学院日常保洁</w:t>
      </w:r>
      <w:r>
        <w:rPr>
          <w:rFonts w:hint="eastAsia" w:ascii="仿宋" w:hAnsi="仿宋" w:eastAsia="仿宋"/>
          <w:color w:val="auto"/>
          <w:sz w:val="32"/>
          <w:szCs w:val="32"/>
          <w:u w:val="single"/>
        </w:rPr>
        <w:t xml:space="preserve"> </w:t>
      </w:r>
      <w:r>
        <w:rPr>
          <w:rFonts w:hint="eastAsia" w:ascii="仿宋" w:hAnsi="仿宋" w:eastAsia="仿宋"/>
          <w:sz w:val="32"/>
          <w:szCs w:val="32"/>
        </w:rPr>
        <w:t>。</w:t>
      </w:r>
    </w:p>
    <w:p>
      <w:pPr>
        <w:pStyle w:val="4"/>
        <w:keepNext w:val="0"/>
        <w:keepLines w:val="0"/>
        <w:spacing w:before="0" w:after="0" w:line="500" w:lineRule="exact"/>
        <w:ind w:firstLine="643" w:firstLineChars="200"/>
        <w:rPr>
          <w:rFonts w:ascii="仿宋" w:hAnsi="仿宋" w:eastAsia="仿宋"/>
          <w:sz w:val="32"/>
        </w:rPr>
      </w:pPr>
      <w:bookmarkStart w:id="16" w:name="_Toc192925649"/>
      <w:bookmarkStart w:id="17" w:name="_Toc191892301"/>
      <w:bookmarkStart w:id="18" w:name="_Toc23558"/>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19" w:name="_Toc28656"/>
      <w:bookmarkStart w:id="20" w:name="_Toc192925650"/>
      <w:bookmarkStart w:id="21" w:name="_Toc191892302"/>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2" w:name="_Toc191892303"/>
      <w:bookmarkStart w:id="23" w:name="_Toc192925651"/>
      <w:bookmarkStart w:id="24" w:name="_Toc2917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3"/>
        <w:keepNext w:val="0"/>
        <w:keepLines w:val="0"/>
        <w:spacing w:before="0" w:after="0" w:line="500" w:lineRule="exact"/>
        <w:rPr>
          <w:rFonts w:hint="eastAsia" w:ascii="仿宋" w:hAnsi="仿宋" w:eastAsia="仿宋"/>
          <w:sz w:val="32"/>
        </w:rPr>
      </w:pPr>
      <w:bookmarkStart w:id="27" w:name="_Toc25039"/>
    </w:p>
    <w:p>
      <w:pPr>
        <w:pStyle w:val="3"/>
        <w:keepNext w:val="0"/>
        <w:keepLines w:val="0"/>
        <w:spacing w:before="0" w:after="0" w:line="500" w:lineRule="exact"/>
        <w:rPr>
          <w:rFonts w:hint="eastAsia" w:ascii="仿宋" w:hAnsi="仿宋" w:eastAsia="仿宋"/>
          <w:sz w:val="32"/>
        </w:rPr>
      </w:pPr>
    </w:p>
    <w:p>
      <w:pPr>
        <w:pStyle w:val="3"/>
        <w:keepNext w:val="0"/>
        <w:keepLines w:val="0"/>
        <w:spacing w:before="0" w:after="0" w:line="500" w:lineRule="exact"/>
        <w:rPr>
          <w:rFonts w:ascii="仿宋" w:hAnsi="仿宋" w:eastAsia="仿宋"/>
          <w:sz w:val="32"/>
        </w:rPr>
      </w:pPr>
      <w:r>
        <w:rPr>
          <w:rFonts w:hint="eastAsia" w:ascii="仿宋" w:hAnsi="仿宋" w:eastAsia="仿宋"/>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sz w:val="32"/>
        </w:rPr>
      </w:pPr>
      <w:bookmarkStart w:id="28" w:name="_Toc25332"/>
      <w:bookmarkStart w:id="29" w:name="_Toc192925653"/>
      <w:bookmarkStart w:id="30"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150"/>
      <w:bookmarkStart w:id="34" w:name="_Toc52332533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152"/>
      <w:bookmarkStart w:id="38" w:name="_Toc523325332"/>
      <w:r>
        <w:rPr>
          <w:rFonts w:hint="eastAsia" w:ascii="仿宋" w:hAnsi="仿宋" w:eastAsia="仿宋"/>
          <w:sz w:val="32"/>
        </w:rPr>
        <w:t>⑶ 招标内容及要求</w:t>
      </w:r>
      <w:bookmarkEnd w:id="37"/>
      <w:bookmarkEnd w:id="38"/>
    </w:p>
    <w:p>
      <w:pPr>
        <w:ind w:firstLine="640" w:firstLineChars="200"/>
        <w:rPr>
          <w:rFonts w:ascii="仿宋" w:hAnsi="仿宋" w:eastAsia="仿宋"/>
          <w:sz w:val="32"/>
        </w:rPr>
      </w:pPr>
      <w:bookmarkStart w:id="39" w:name="_Toc523325153"/>
      <w:bookmarkStart w:id="40" w:name="_Toc523325333"/>
      <w:r>
        <w:rPr>
          <w:rFonts w:hint="eastAsia" w:ascii="仿宋" w:hAnsi="仿宋" w:eastAsia="仿宋"/>
          <w:sz w:val="32"/>
        </w:rPr>
        <w:t>⑷ 投标文件格式</w:t>
      </w:r>
      <w:bookmarkEnd w:id="39"/>
      <w:bookmarkEnd w:id="40"/>
      <w:bookmarkStart w:id="41" w:name="_Toc430422413"/>
      <w:bookmarkStart w:id="42" w:name="_Toc430488851"/>
      <w:bookmarkStart w:id="43" w:name="_Toc415567497"/>
      <w:bookmarkStart w:id="44" w:name="_Toc430489119"/>
      <w:bookmarkStart w:id="45" w:name="_Toc430488644"/>
      <w:bookmarkStart w:id="46" w:name="_Toc191892306"/>
      <w:bookmarkStart w:id="47" w:name="_Toc430490612"/>
      <w:bookmarkStart w:id="48" w:name="_Toc430492126"/>
      <w:bookmarkStart w:id="49" w:name="_Toc192925654"/>
    </w:p>
    <w:p>
      <w:pPr>
        <w:pStyle w:val="4"/>
        <w:keepNext w:val="0"/>
        <w:keepLines w:val="0"/>
        <w:spacing w:before="0" w:after="0" w:line="500" w:lineRule="exact"/>
        <w:ind w:firstLine="643" w:firstLineChars="200"/>
        <w:rPr>
          <w:rFonts w:ascii="仿宋" w:hAnsi="仿宋" w:eastAsia="仿宋"/>
          <w:sz w:val="32"/>
        </w:rPr>
      </w:pPr>
      <w:bookmarkStart w:id="50" w:name="_Toc5661"/>
      <w:bookmarkStart w:id="51" w:name="_Toc23474"/>
      <w:r>
        <w:rPr>
          <w:rFonts w:ascii="仿宋" w:hAnsi="仿宋" w:eastAsia="仿宋"/>
          <w:sz w:val="32"/>
        </w:rPr>
        <w:t>6. 招标文件的澄清</w:t>
      </w:r>
      <w:bookmarkEnd w:id="41"/>
      <w:bookmarkEnd w:id="42"/>
      <w:bookmarkEnd w:id="43"/>
      <w:bookmarkEnd w:id="44"/>
      <w:bookmarkEnd w:id="45"/>
      <w:bookmarkEnd w:id="46"/>
      <w:bookmarkEnd w:id="47"/>
      <w:bookmarkEnd w:id="48"/>
      <w:bookmarkEnd w:id="49"/>
      <w:bookmarkEnd w:id="50"/>
      <w:bookmarkEnd w:id="51"/>
    </w:p>
    <w:p>
      <w:pPr>
        <w:spacing w:line="500" w:lineRule="exact"/>
        <w:ind w:firstLine="640" w:firstLineChars="200"/>
        <w:rPr>
          <w:rFonts w:ascii="仿宋" w:hAnsi="仿宋" w:eastAsia="仿宋"/>
          <w:sz w:val="32"/>
          <w:szCs w:val="32"/>
        </w:rPr>
      </w:pPr>
      <w:bookmarkStart w:id="52" w:name="_Toc523325335"/>
      <w:bookmarkStart w:id="53" w:name="_Toc523325155"/>
      <w:bookmarkStart w:id="54" w:name="_Toc192925656"/>
      <w:bookmarkStart w:id="55" w:name="_Toc191892308"/>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52"/>
      <w:bookmarkEnd w:id="53"/>
      <w:bookmarkStart w:id="56" w:name="_Toc415567498"/>
      <w:bookmarkStart w:id="57" w:name="_Toc191892307"/>
      <w:bookmarkStart w:id="58" w:name="_Toc430492127"/>
      <w:bookmarkStart w:id="59" w:name="_Toc430488645"/>
      <w:bookmarkStart w:id="60" w:name="_Toc430422414"/>
      <w:bookmarkStart w:id="61" w:name="_Toc192925655"/>
      <w:bookmarkStart w:id="62" w:name="_Toc430488852"/>
      <w:bookmarkStart w:id="63" w:name="_Toc430490613"/>
      <w:bookmarkStart w:id="64" w:name="_Toc430489120"/>
    </w:p>
    <w:p>
      <w:pPr>
        <w:pStyle w:val="4"/>
        <w:keepNext w:val="0"/>
        <w:keepLines w:val="0"/>
        <w:spacing w:before="0" w:after="0" w:line="500" w:lineRule="exact"/>
        <w:ind w:firstLine="643" w:firstLineChars="200"/>
        <w:rPr>
          <w:rFonts w:ascii="仿宋" w:hAnsi="仿宋" w:eastAsia="仿宋"/>
          <w:sz w:val="32"/>
        </w:rPr>
      </w:pPr>
      <w:bookmarkStart w:id="65" w:name="_Toc7878"/>
      <w:bookmarkStart w:id="66" w:name="_Toc22311"/>
      <w:r>
        <w:rPr>
          <w:rFonts w:ascii="仿宋" w:hAnsi="仿宋" w:eastAsia="仿宋"/>
          <w:sz w:val="32"/>
        </w:rPr>
        <w:t xml:space="preserve">7. </w:t>
      </w:r>
      <w:r>
        <w:rPr>
          <w:rFonts w:hint="eastAsia" w:ascii="仿宋" w:hAnsi="仿宋" w:eastAsia="仿宋"/>
          <w:sz w:val="32"/>
        </w:rPr>
        <w:t>招标文件的修改</w:t>
      </w:r>
      <w:bookmarkEnd w:id="56"/>
      <w:bookmarkEnd w:id="57"/>
      <w:bookmarkEnd w:id="58"/>
      <w:bookmarkEnd w:id="59"/>
      <w:bookmarkEnd w:id="60"/>
      <w:bookmarkEnd w:id="61"/>
      <w:bookmarkEnd w:id="62"/>
      <w:bookmarkEnd w:id="63"/>
      <w:bookmarkEnd w:id="64"/>
      <w:bookmarkEnd w:id="65"/>
      <w:bookmarkEnd w:id="66"/>
    </w:p>
    <w:p>
      <w:pPr>
        <w:spacing w:line="500" w:lineRule="exact"/>
        <w:ind w:firstLine="640" w:firstLineChars="200"/>
        <w:rPr>
          <w:rFonts w:ascii="仿宋" w:hAnsi="仿宋" w:eastAsia="仿宋"/>
          <w:sz w:val="32"/>
          <w:szCs w:val="32"/>
        </w:rPr>
      </w:pPr>
      <w:bookmarkStart w:id="67" w:name="_Toc523325337"/>
      <w:bookmarkStart w:id="68"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7"/>
      <w:bookmarkEnd w:id="68"/>
    </w:p>
    <w:p>
      <w:pPr>
        <w:spacing w:line="500" w:lineRule="exact"/>
        <w:ind w:firstLine="640" w:firstLineChars="200"/>
        <w:rPr>
          <w:rFonts w:ascii="仿宋" w:hAnsi="仿宋" w:eastAsia="仿宋"/>
          <w:sz w:val="32"/>
          <w:szCs w:val="32"/>
        </w:rPr>
      </w:pPr>
      <w:bookmarkStart w:id="69" w:name="_Toc523325158"/>
      <w:bookmarkStart w:id="70"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69"/>
      <w:bookmarkEnd w:id="70"/>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71" w:name="_Toc3212"/>
      <w:r>
        <w:rPr>
          <w:rFonts w:hint="eastAsia" w:ascii="仿宋" w:hAnsi="仿宋" w:eastAsia="仿宋"/>
          <w:sz w:val="32"/>
        </w:rPr>
        <w:t>第三节  投标文件的编写</w:t>
      </w:r>
      <w:bookmarkEnd w:id="54"/>
      <w:bookmarkEnd w:id="55"/>
      <w:bookmarkEnd w:id="71"/>
    </w:p>
    <w:p>
      <w:pPr>
        <w:pStyle w:val="4"/>
        <w:keepNext w:val="0"/>
        <w:keepLines w:val="0"/>
        <w:spacing w:before="0" w:after="0" w:line="500" w:lineRule="exact"/>
        <w:ind w:firstLine="643" w:firstLineChars="200"/>
        <w:rPr>
          <w:rFonts w:ascii="仿宋" w:hAnsi="仿宋" w:eastAsia="仿宋"/>
          <w:sz w:val="32"/>
        </w:rPr>
      </w:pPr>
      <w:bookmarkStart w:id="72" w:name="_Toc192925657"/>
      <w:bookmarkStart w:id="73" w:name="_Toc8558"/>
      <w:bookmarkStart w:id="74"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2"/>
      <w:bookmarkEnd w:id="73"/>
      <w:bookmarkEnd w:id="7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75" w:name="_Toc192925658"/>
      <w:bookmarkStart w:id="76" w:name="_Toc10201"/>
      <w:bookmarkStart w:id="77"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5"/>
      <w:bookmarkEnd w:id="76"/>
      <w:bookmarkEnd w:id="7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78" w:name="_Toc26190"/>
      <w:bookmarkStart w:id="79" w:name="_Toc192925659"/>
      <w:bookmarkStart w:id="80"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8"/>
      <w:bookmarkEnd w:id="79"/>
      <w:bookmarkEnd w:id="80"/>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w:t>
      </w:r>
      <w:r>
        <w:rPr>
          <w:rFonts w:hint="eastAsia" w:ascii="仿宋" w:hAnsi="仿宋" w:eastAsia="仿宋"/>
          <w:color w:val="auto"/>
          <w:sz w:val="32"/>
          <w:szCs w:val="32"/>
          <w:lang w:val="en-US" w:eastAsia="zh-CN"/>
        </w:rPr>
        <w:t>保洁</w:t>
      </w:r>
      <w:r>
        <w:rPr>
          <w:rFonts w:hint="eastAsia" w:ascii="仿宋" w:hAnsi="仿宋" w:eastAsia="仿宋"/>
          <w:color w:val="auto"/>
          <w:sz w:val="32"/>
          <w:szCs w:val="32"/>
        </w:rPr>
        <w:t>服务方案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6技术和商务偏离表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7投标人提交的其它资料</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8投标保证金</w:t>
      </w:r>
    </w:p>
    <w:p>
      <w:pPr>
        <w:pStyle w:val="4"/>
        <w:keepNext w:val="0"/>
        <w:keepLines w:val="0"/>
        <w:spacing w:before="0" w:after="0" w:line="500" w:lineRule="exact"/>
        <w:ind w:firstLine="643" w:firstLineChars="200"/>
        <w:rPr>
          <w:rFonts w:ascii="仿宋" w:hAnsi="仿宋" w:eastAsia="仿宋"/>
          <w:color w:val="auto"/>
          <w:sz w:val="32"/>
        </w:rPr>
      </w:pPr>
      <w:bookmarkStart w:id="81" w:name="_Toc4863"/>
      <w:bookmarkStart w:id="82" w:name="_Toc191892312"/>
      <w:bookmarkStart w:id="83" w:name="_Toc192925660"/>
      <w:r>
        <w:rPr>
          <w:rFonts w:hint="eastAsia" w:ascii="仿宋" w:hAnsi="仿宋" w:eastAsia="仿宋"/>
          <w:color w:val="auto"/>
          <w:sz w:val="32"/>
        </w:rPr>
        <w:t>11</w:t>
      </w:r>
      <w:r>
        <w:rPr>
          <w:rFonts w:ascii="仿宋" w:hAnsi="仿宋" w:eastAsia="仿宋"/>
          <w:color w:val="auto"/>
          <w:sz w:val="32"/>
        </w:rPr>
        <w:t xml:space="preserve">. </w:t>
      </w:r>
      <w:r>
        <w:rPr>
          <w:rFonts w:hint="eastAsia" w:ascii="仿宋" w:hAnsi="仿宋" w:eastAsia="仿宋"/>
          <w:color w:val="auto"/>
          <w:sz w:val="32"/>
        </w:rPr>
        <w:t>投标有效期</w:t>
      </w:r>
      <w:bookmarkEnd w:id="81"/>
      <w:bookmarkEnd w:id="82"/>
      <w:bookmarkEnd w:id="83"/>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84" w:name="_Toc191892313"/>
      <w:bookmarkStart w:id="85" w:name="_Toc32045"/>
      <w:bookmarkStart w:id="86" w:name="_Toc192925661"/>
      <w:r>
        <w:rPr>
          <w:rFonts w:hint="eastAsia" w:ascii="仿宋" w:hAnsi="仿宋" w:eastAsia="仿宋"/>
          <w:sz w:val="32"/>
        </w:rPr>
        <w:t>12. 投标保证金</w:t>
      </w:r>
      <w:bookmarkEnd w:id="84"/>
      <w:bookmarkEnd w:id="85"/>
      <w:bookmarkEnd w:id="86"/>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12.1.6</w:t>
      </w:r>
      <w:r>
        <w:rPr>
          <w:rFonts w:hint="eastAsia" w:ascii="仿宋" w:hAnsi="仿宋" w:eastAsia="仿宋"/>
          <w:sz w:val="32"/>
          <w:szCs w:val="32"/>
          <w:lang w:val="en-US" w:eastAsia="zh-CN"/>
        </w:rPr>
        <w:t xml:space="preserve"> </w:t>
      </w:r>
      <w:r>
        <w:rPr>
          <w:rFonts w:hint="eastAsia" w:ascii="仿宋" w:hAnsi="仿宋" w:eastAsia="仿宋"/>
          <w:color w:val="auto"/>
          <w:sz w:val="32"/>
          <w:szCs w:val="32"/>
        </w:rPr>
        <w:t>招标人将在《中标通知书》发出之日起</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w:t>
      </w:r>
      <w:r>
        <w:rPr>
          <w:rFonts w:hint="eastAsia" w:ascii="仿宋" w:hAnsi="仿宋" w:eastAsia="仿宋"/>
          <w:sz w:val="32"/>
          <w:szCs w:val="32"/>
          <w:lang w:val="en-US" w:eastAsia="zh-CN"/>
        </w:rPr>
        <w:t xml:space="preserve"> </w:t>
      </w:r>
      <w:r>
        <w:rPr>
          <w:rFonts w:hint="eastAsia" w:ascii="仿宋" w:hAnsi="仿宋" w:eastAsia="仿宋"/>
          <w:sz w:val="32"/>
          <w:szCs w:val="32"/>
        </w:rPr>
        <w:t>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87" w:name="_Toc192925662"/>
      <w:bookmarkStart w:id="88" w:name="_Toc191892314"/>
      <w:bookmarkStart w:id="89" w:name="_Toc1345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7"/>
      <w:bookmarkEnd w:id="88"/>
      <w:bookmarkEnd w:id="89"/>
    </w:p>
    <w:p>
      <w:pPr>
        <w:spacing w:line="500" w:lineRule="exact"/>
        <w:ind w:firstLine="640" w:firstLineChars="200"/>
        <w:rPr>
          <w:rFonts w:hint="eastAsia" w:ascii="仿宋" w:hAnsi="仿宋" w:eastAsia="仿宋"/>
          <w:b/>
          <w:bCs/>
          <w:sz w:val="32"/>
          <w:szCs w:val="32"/>
        </w:rPr>
      </w:pPr>
      <w:r>
        <w:rPr>
          <w:rFonts w:hint="eastAsia" w:ascii="仿宋" w:hAnsi="仿宋" w:eastAsia="仿宋"/>
          <w:sz w:val="32"/>
          <w:szCs w:val="32"/>
        </w:rPr>
        <w:t>13.1</w:t>
      </w:r>
      <w:r>
        <w:rPr>
          <w:rFonts w:hint="eastAsia" w:ascii="仿宋" w:hAnsi="仿宋" w:eastAsia="仿宋"/>
          <w:b/>
          <w:bCs/>
          <w:sz w:val="32"/>
          <w:szCs w:val="32"/>
        </w:rPr>
        <w:t>投标人须按照本招标文件规定，编制投标文件的正本一份，副本一份，电子版U盘一份，电子版内容须包含报价清单及报价文件电子版</w:t>
      </w:r>
      <w:r>
        <w:rPr>
          <w:rFonts w:hint="eastAsia" w:ascii="仿宋" w:hAnsi="仿宋" w:eastAsia="仿宋"/>
          <w:b/>
          <w:bCs/>
          <w:sz w:val="32"/>
          <w:szCs w:val="32"/>
          <w:lang w:eastAsia="zh-CN"/>
        </w:rPr>
        <w:t>。</w:t>
      </w:r>
      <w:r>
        <w:rPr>
          <w:rFonts w:hint="eastAsia" w:ascii="仿宋" w:hAnsi="仿宋" w:eastAsia="仿宋"/>
          <w:b/>
          <w:bCs/>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0" w:name="_Toc192925663"/>
      <w:bookmarkStart w:id="91" w:name="_Toc6300"/>
      <w:bookmarkStart w:id="92" w:name="_Toc191892315"/>
      <w:r>
        <w:rPr>
          <w:rFonts w:hint="eastAsia" w:ascii="仿宋" w:hAnsi="仿宋" w:eastAsia="仿宋"/>
          <w:sz w:val="32"/>
        </w:rPr>
        <w:t>第四节  投标文件的提交</w:t>
      </w:r>
      <w:bookmarkEnd w:id="90"/>
      <w:bookmarkEnd w:id="91"/>
      <w:bookmarkEnd w:id="92"/>
    </w:p>
    <w:p>
      <w:pPr>
        <w:pStyle w:val="4"/>
        <w:keepNext w:val="0"/>
        <w:keepLines w:val="0"/>
        <w:spacing w:before="0" w:after="0" w:line="500" w:lineRule="exact"/>
        <w:ind w:firstLine="643" w:firstLineChars="200"/>
        <w:rPr>
          <w:rFonts w:ascii="仿宋" w:hAnsi="仿宋" w:eastAsia="仿宋"/>
          <w:sz w:val="32"/>
        </w:rPr>
      </w:pPr>
      <w:bookmarkStart w:id="93" w:name="_Toc192925664"/>
      <w:bookmarkStart w:id="94" w:name="_Toc18960"/>
      <w:bookmarkStart w:id="95" w:name="_Toc191892316"/>
      <w:r>
        <w:rPr>
          <w:rFonts w:hint="eastAsia" w:ascii="仿宋" w:hAnsi="仿宋" w:eastAsia="仿宋"/>
          <w:sz w:val="32"/>
        </w:rPr>
        <w:t>14. 投标文件的密封、标记和递交</w:t>
      </w:r>
      <w:bookmarkEnd w:id="93"/>
      <w:bookmarkEnd w:id="94"/>
      <w:bookmarkEnd w:id="95"/>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6" w:name="_Toc191892317"/>
      <w:bookmarkStart w:id="97"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8" w:name="_Toc26702"/>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96"/>
      <w:bookmarkEnd w:id="97"/>
      <w:bookmarkEnd w:id="98"/>
    </w:p>
    <w:p>
      <w:pPr>
        <w:pStyle w:val="4"/>
        <w:keepNext w:val="0"/>
        <w:keepLines w:val="0"/>
        <w:spacing w:before="0" w:after="0" w:line="500" w:lineRule="exact"/>
        <w:ind w:firstLine="643" w:firstLineChars="200"/>
        <w:rPr>
          <w:rFonts w:ascii="仿宋" w:hAnsi="仿宋" w:eastAsia="仿宋"/>
          <w:sz w:val="32"/>
        </w:rPr>
      </w:pPr>
      <w:bookmarkStart w:id="99" w:name="_Toc191892318"/>
      <w:bookmarkStart w:id="100" w:name="_Toc192925666"/>
      <w:bookmarkStart w:id="101" w:name="_Toc21362"/>
      <w:r>
        <w:rPr>
          <w:rFonts w:hint="eastAsia" w:ascii="仿宋" w:hAnsi="仿宋" w:eastAsia="仿宋"/>
          <w:sz w:val="32"/>
        </w:rPr>
        <w:t>15．开标、评标时间</w:t>
      </w:r>
      <w:bookmarkEnd w:id="99"/>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auto"/>
          <w:sz w:val="32"/>
          <w:szCs w:val="32"/>
        </w:rPr>
      </w:pPr>
      <w:r>
        <w:rPr>
          <w:rFonts w:hint="eastAsia" w:ascii="仿宋" w:hAnsi="仿宋" w:eastAsia="仿宋"/>
          <w:color w:val="000000" w:themeColor="text1"/>
          <w:sz w:val="32"/>
          <w:szCs w:val="32"/>
          <w14:textFill>
            <w14:solidFill>
              <w14:schemeClr w14:val="tx1"/>
            </w14:solidFill>
          </w14:textFill>
        </w:rPr>
        <w:t>15.3本项目采</w:t>
      </w:r>
      <w:r>
        <w:rPr>
          <w:rFonts w:hint="eastAsia" w:ascii="仿宋" w:hAnsi="仿宋" w:eastAsia="仿宋"/>
          <w:color w:val="auto"/>
          <w:sz w:val="32"/>
          <w:szCs w:val="32"/>
        </w:rPr>
        <w:t>用最低投标价法评选方法评定，公司纪检人员进行监督。</w:t>
      </w:r>
    </w:p>
    <w:p>
      <w:pPr>
        <w:pStyle w:val="4"/>
        <w:keepNext w:val="0"/>
        <w:keepLines w:val="0"/>
        <w:spacing w:before="0" w:after="0" w:line="500" w:lineRule="exact"/>
        <w:ind w:firstLine="643" w:firstLineChars="200"/>
        <w:rPr>
          <w:rFonts w:hint="eastAsia" w:ascii="仿宋" w:hAnsi="仿宋" w:eastAsia="仿宋"/>
          <w:sz w:val="32"/>
        </w:rPr>
      </w:pPr>
      <w:bookmarkStart w:id="102" w:name="_Toc26462"/>
      <w:r>
        <w:rPr>
          <w:rFonts w:hint="eastAsia" w:ascii="仿宋" w:hAnsi="仿宋" w:eastAsia="仿宋"/>
          <w:sz w:val="32"/>
        </w:rPr>
        <w:t>16．评标委员会</w:t>
      </w:r>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03" w:name="_Toc30400"/>
      <w:bookmarkStart w:id="104" w:name="_Toc192925668"/>
      <w:bookmarkStart w:id="105" w:name="_Toc19189232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3"/>
      <w:bookmarkEnd w:id="104"/>
      <w:bookmarkEnd w:id="10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06" w:name="_Toc17818"/>
      <w:r>
        <w:rPr>
          <w:rFonts w:hint="eastAsia" w:ascii="仿宋" w:hAnsi="仿宋" w:eastAsia="仿宋"/>
          <w:sz w:val="32"/>
        </w:rPr>
        <w:t>18.评标办法</w:t>
      </w:r>
      <w:bookmarkEnd w:id="106"/>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sz w:val="32"/>
          <w:szCs w:val="32"/>
        </w:rPr>
        <w:t>本次招标采</w:t>
      </w:r>
      <w:r>
        <w:rPr>
          <w:rFonts w:hint="eastAsia" w:ascii="仿宋" w:hAnsi="仿宋" w:eastAsia="仿宋"/>
          <w:b/>
          <w:color w:val="auto"/>
          <w:sz w:val="32"/>
          <w:szCs w:val="32"/>
        </w:rPr>
        <w:t>用最低投标价法评标。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b/>
          <w:color w:val="auto"/>
          <w:sz w:val="32"/>
        </w:rPr>
      </w:pPr>
      <w:r>
        <w:rPr>
          <w:rFonts w:hint="eastAsia" w:ascii="仿宋" w:hAnsi="仿宋" w:eastAsia="仿宋"/>
          <w:color w:val="auto"/>
          <w:sz w:val="32"/>
          <w:szCs w:val="32"/>
        </w:rPr>
        <w:t>投标报价相同的，</w:t>
      </w:r>
      <w:r>
        <w:rPr>
          <w:rFonts w:hint="eastAsia" w:ascii="仿宋" w:hAnsi="仿宋" w:eastAsia="仿宋" w:cs="华文细黑"/>
          <w:color w:val="auto"/>
          <w:sz w:val="32"/>
          <w:szCs w:val="32"/>
        </w:rPr>
        <w:t>按技术指标优劣（公司合格供方优先）顺序排列。</w:t>
      </w:r>
    </w:p>
    <w:p>
      <w:pPr>
        <w:ind w:firstLine="643" w:firstLineChars="200"/>
        <w:rPr>
          <w:rFonts w:ascii="仿宋" w:hAnsi="仿宋" w:eastAsia="仿宋"/>
          <w:b/>
          <w:color w:val="auto"/>
          <w:sz w:val="32"/>
        </w:rPr>
      </w:pPr>
      <w:r>
        <w:rPr>
          <w:rFonts w:hint="eastAsia" w:ascii="仿宋" w:hAnsi="仿宋" w:eastAsia="仿宋"/>
          <w:b/>
          <w:color w:val="auto"/>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07" w:name="_Toc192925669"/>
      <w:bookmarkStart w:id="108" w:name="_Toc1721"/>
      <w:bookmarkStart w:id="109" w:name="_Toc191892321"/>
      <w:r>
        <w:rPr>
          <w:rFonts w:hint="eastAsia" w:ascii="仿宋" w:hAnsi="仿宋" w:eastAsia="仿宋"/>
          <w:sz w:val="32"/>
        </w:rPr>
        <w:t>19. 投标文件的澄清</w:t>
      </w:r>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10" w:name="_Toc192925670"/>
      <w:bookmarkStart w:id="111" w:name="_Toc3145"/>
      <w:bookmarkStart w:id="112" w:name="_Toc191892322"/>
      <w:r>
        <w:rPr>
          <w:rFonts w:hint="eastAsia" w:ascii="仿宋" w:hAnsi="仿宋" w:eastAsia="仿宋"/>
          <w:sz w:val="32"/>
        </w:rPr>
        <w:t>20. 比较与评价</w:t>
      </w:r>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13" w:name="_Toc192925671"/>
      <w:bookmarkStart w:id="114" w:name="_Toc191892323"/>
      <w:bookmarkStart w:id="115" w:name="_Toc27394"/>
      <w:r>
        <w:rPr>
          <w:rFonts w:hint="eastAsia" w:ascii="仿宋" w:hAnsi="仿宋" w:eastAsia="仿宋"/>
          <w:sz w:val="32"/>
        </w:rPr>
        <w:t>第六节 定标与签订合同</w:t>
      </w:r>
      <w:bookmarkEnd w:id="113"/>
      <w:bookmarkEnd w:id="114"/>
      <w:bookmarkEnd w:id="115"/>
    </w:p>
    <w:p>
      <w:pPr>
        <w:pStyle w:val="4"/>
        <w:keepNext w:val="0"/>
        <w:keepLines w:val="0"/>
        <w:spacing w:before="0" w:after="0" w:line="500" w:lineRule="exact"/>
        <w:ind w:firstLine="643" w:firstLineChars="200"/>
        <w:rPr>
          <w:rFonts w:ascii="仿宋" w:hAnsi="仿宋" w:eastAsia="仿宋"/>
          <w:sz w:val="32"/>
        </w:rPr>
      </w:pPr>
      <w:bookmarkStart w:id="116" w:name="_Toc25098"/>
      <w:bookmarkStart w:id="117" w:name="_Toc191892324"/>
      <w:bookmarkStart w:id="118" w:name="_Toc192925672"/>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19" w:name="_Toc192925673"/>
      <w:bookmarkStart w:id="120" w:name="_Toc191892325"/>
      <w:bookmarkStart w:id="121" w:name="_Toc24328"/>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19"/>
      <w:bookmarkEnd w:id="120"/>
      <w:bookmarkEnd w:id="121"/>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22" w:name="_Toc11963"/>
      <w:bookmarkStart w:id="123" w:name="_Toc192925674"/>
      <w:bookmarkStart w:id="124" w:name="_Toc191892326"/>
      <w:r>
        <w:rPr>
          <w:rFonts w:hint="eastAsia" w:ascii="仿宋" w:hAnsi="仿宋" w:eastAsia="仿宋"/>
          <w:sz w:val="32"/>
        </w:rPr>
        <w:t>23. 签订合同</w:t>
      </w:r>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25" w:name="_Toc25804"/>
      <w:r>
        <w:rPr>
          <w:rFonts w:hint="eastAsia" w:ascii="仿宋" w:hAnsi="仿宋" w:eastAsia="仿宋"/>
          <w:szCs w:val="32"/>
        </w:rPr>
        <w:t>第三章　招标内容及要求</w:t>
      </w:r>
      <w:bookmarkEnd w:id="125"/>
    </w:p>
    <w:p>
      <w:pPr>
        <w:rPr>
          <w:sz w:val="32"/>
          <w:szCs w:val="32"/>
        </w:rPr>
      </w:pPr>
    </w:p>
    <w:p>
      <w:pPr>
        <w:pStyle w:val="3"/>
        <w:keepNext w:val="0"/>
        <w:keepLines w:val="0"/>
        <w:spacing w:before="0" w:after="0" w:line="360" w:lineRule="auto"/>
        <w:jc w:val="center"/>
        <w:rPr>
          <w:rFonts w:ascii="仿宋" w:hAnsi="仿宋" w:eastAsia="仿宋"/>
          <w:sz w:val="32"/>
        </w:rPr>
      </w:pPr>
      <w:bookmarkStart w:id="126" w:name="_Toc10122"/>
      <w:r>
        <w:rPr>
          <w:rFonts w:hint="eastAsia" w:ascii="仿宋" w:hAnsi="仿宋" w:eastAsia="仿宋"/>
          <w:sz w:val="32"/>
        </w:rPr>
        <w:t>第一节 项目需求</w:t>
      </w:r>
      <w:bookmarkEnd w:id="126"/>
    </w:p>
    <w:p>
      <w:pPr>
        <w:spacing w:line="500" w:lineRule="exact"/>
        <w:ind w:firstLine="643" w:firstLineChars="200"/>
        <w:rPr>
          <w:rFonts w:ascii="仿宋" w:hAnsi="仿宋" w:eastAsia="仿宋"/>
          <w:b/>
          <w:color w:val="auto"/>
          <w:sz w:val="32"/>
          <w:szCs w:val="32"/>
        </w:rPr>
      </w:pPr>
      <w:bookmarkStart w:id="127" w:name="_bookmark18"/>
      <w:bookmarkEnd w:id="127"/>
      <w:r>
        <w:rPr>
          <w:rFonts w:hint="eastAsia" w:ascii="仿宋" w:hAnsi="仿宋" w:eastAsia="仿宋"/>
          <w:b/>
          <w:color w:val="auto"/>
          <w:sz w:val="32"/>
          <w:szCs w:val="32"/>
        </w:rPr>
        <w:t>一、项目基本情况概述</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厦门海洋职业技术学院</w:t>
      </w:r>
      <w:r>
        <w:rPr>
          <w:rFonts w:hint="eastAsia" w:ascii="仿宋" w:hAnsi="仿宋" w:eastAsia="仿宋"/>
          <w:color w:val="auto"/>
          <w:sz w:val="32"/>
          <w:szCs w:val="32"/>
        </w:rPr>
        <w:t>位于思明区体育路61号、翔安区洪钟大道4566号，本物业由</w:t>
      </w:r>
      <w:r>
        <w:rPr>
          <w:rFonts w:hint="eastAsia" w:ascii="仿宋" w:hAnsi="仿宋" w:eastAsia="仿宋"/>
          <w:color w:val="auto"/>
          <w:sz w:val="32"/>
          <w:szCs w:val="32"/>
          <w:lang w:val="en-US" w:eastAsia="zh-CN"/>
        </w:rPr>
        <w:t>厦门国贸城市服务集团股份有限公司</w:t>
      </w:r>
      <w:r>
        <w:rPr>
          <w:rFonts w:hint="eastAsia" w:ascii="仿宋" w:hAnsi="仿宋" w:eastAsia="仿宋"/>
          <w:color w:val="auto"/>
          <w:sz w:val="32"/>
          <w:szCs w:val="32"/>
        </w:rPr>
        <w:t>进行管理，思明校区共15栋，</w:t>
      </w:r>
      <w:r>
        <w:rPr>
          <w:rFonts w:hint="eastAsia" w:ascii="仿宋" w:hAnsi="仿宋" w:eastAsia="仿宋"/>
          <w:color w:val="auto"/>
          <w:sz w:val="32"/>
          <w:szCs w:val="32"/>
          <w:lang w:val="en-US" w:eastAsia="zh-CN"/>
        </w:rPr>
        <w:t>总</w:t>
      </w:r>
      <w:r>
        <w:rPr>
          <w:rFonts w:hint="eastAsia" w:ascii="仿宋" w:hAnsi="仿宋" w:eastAsia="仿宋"/>
          <w:color w:val="auto"/>
          <w:sz w:val="32"/>
          <w:szCs w:val="32"/>
        </w:rPr>
        <w:t>建筑面积约5.5万平方米，翔安校区共</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栋，</w:t>
      </w:r>
      <w:r>
        <w:rPr>
          <w:rFonts w:hint="eastAsia" w:ascii="仿宋" w:hAnsi="仿宋" w:eastAsia="仿宋"/>
          <w:color w:val="auto"/>
          <w:sz w:val="32"/>
          <w:szCs w:val="32"/>
          <w:lang w:val="en-US" w:eastAsia="zh-CN"/>
        </w:rPr>
        <w:t>总</w:t>
      </w:r>
      <w:r>
        <w:rPr>
          <w:rFonts w:hint="eastAsia" w:ascii="仿宋" w:hAnsi="仿宋" w:eastAsia="仿宋"/>
          <w:color w:val="auto"/>
          <w:sz w:val="32"/>
          <w:szCs w:val="32"/>
        </w:rPr>
        <w:t>建筑面积约</w:t>
      </w:r>
      <w:r>
        <w:rPr>
          <w:rFonts w:hint="eastAsia" w:ascii="仿宋" w:hAnsi="仿宋" w:eastAsia="仿宋"/>
          <w:color w:val="auto"/>
          <w:sz w:val="32"/>
          <w:szCs w:val="32"/>
          <w:lang w:val="en-US" w:eastAsia="zh-CN"/>
        </w:rPr>
        <w:t>13.57</w:t>
      </w:r>
      <w:r>
        <w:rPr>
          <w:rFonts w:hint="eastAsia" w:ascii="仿宋" w:hAnsi="仿宋" w:eastAsia="仿宋"/>
          <w:color w:val="auto"/>
          <w:sz w:val="32"/>
          <w:szCs w:val="32"/>
        </w:rPr>
        <w:t>万平方米。</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w:t>
      </w:r>
      <w:r>
        <w:rPr>
          <w:rFonts w:hint="eastAsia" w:ascii="仿宋" w:hAnsi="仿宋" w:eastAsia="仿宋"/>
          <w:b/>
          <w:color w:val="auto"/>
          <w:sz w:val="32"/>
          <w:szCs w:val="32"/>
          <w:lang w:val="en-US" w:eastAsia="zh-CN"/>
        </w:rPr>
        <w:t>保洁服务</w:t>
      </w:r>
      <w:r>
        <w:rPr>
          <w:rFonts w:hint="eastAsia" w:ascii="仿宋" w:hAnsi="仿宋" w:eastAsia="仿宋"/>
          <w:b/>
          <w:color w:val="auto"/>
          <w:sz w:val="32"/>
          <w:szCs w:val="32"/>
        </w:rPr>
        <w:t>范围</w:t>
      </w:r>
    </w:p>
    <w:p>
      <w:pPr>
        <w:pStyle w:val="32"/>
        <w:ind w:firstLine="48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2.1服务范围</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校区内室外和室内公共区域环境保洁，一站式学生社区、会议场所等室内环境保洁。教学楼、图书馆、嘉则楼、实训楼、敦睦楼、嘉庚楼、学生宿舍等室内公共通道、楼梯、大堂、公共洗手间、地下室、架空层、屋面等清洁保洁，卫生间、通道、门窗、电梯、楼梯、扶手、每天清洁2次，循环保洁。（商业网点房、餐厅以外墙和楼梯踏步为界，墙和踏步外为乙方保洁范围。餐厅、食堂的化油池、管道疏通不在服务范围内），湖面、广场、道路、沟渠、路灯、上下水管道、绿化带等公共环境每天清洁，循环保洁。楼栋天花板每月保洁一次，以保整洁无长时间未清理的垃圾，沙井每周清理一次。走廊、路灯的灯罩每学期至少擦拭一次；建筑物内的墙面每学期至少清扫二次。卫生间全面疏通1次，若有突发性堵塞即时处理。室内公共区域和室外宣传牌、电视、LED屏幕、雕塑、路牌等每月全面擦拭一次。每月对校园进行巡查，特别是容易藏垃圾的死角，及时记录并反馈施工单位或其他单位垃圾乱丢弃的情况，确保校园环境整洁有序。</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2.2服务质量</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（1）常规保洁时间：上午7:00-11:00、下午13:30-17:30，中午12:00-14:00安排3名保洁员值班；如遇学校重大活动或会议保障，应有至少1/3的保洁值班，直至活动或会议结束。</w:t>
      </w:r>
    </w:p>
    <w:p>
      <w:pPr>
        <w:pStyle w:val="32"/>
        <w:ind w:firstLine="48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根据各楼宇实际，合理布设垃圾桶、果壳箱。垃圾每日收集清运一次，垃圾清运做到日产、日清，分类处理，无垃圾拖挂、散落，无污水滴漏，严禁焚烧垃圾。垃圾桶与果壳箱无满溢现象。垃圾清运率达100%。</w:t>
      </w:r>
    </w:p>
    <w:p>
      <w:pPr>
        <w:pStyle w:val="32"/>
        <w:ind w:firstLine="480"/>
        <w:rPr>
          <w:ins w:id="1" w:author="Dell" w:date="2024-07-12T09:29:56Z"/>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每个上课日（工作日）8:00前,保证相关楼宇教室、实验机房、会议室、领导办公室卫生整洁，垃圾清倒的同时，做到地面无杂物、无纸屑、无泥沙，室内讲台、桌面整洁，家具设备装饰物擦拭干净、排放整齐，门窗玻璃清洁明亮。另外，领导办公室按需要，争取做到随叫随到。</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（4）安排政治清白、形象良好、保密意识强的服务人员对校级领导办公室保洁。</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每天早晚两次对所有楼宇的门厅、公共楼梯道、走廊、卫生间、茶水间及附属设施进行全方位保洁。做到地面拖净，无杂物、无青苔、无泥沙、无痰渍、无积水、无油垢；墙面无灰、无尘土、无蜘蛛网、无违规张贴物；楼梯道、走廊无杂物堆放；扶手及栏杆无积灰、无蜘蛛网；卫生间盥洗台（槽）洁净，玻璃明亮，无污物、无臭气，排水通畅。</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（6）每月至少对各楼宇大门各楼层公共场所门窗、宣传栏玻璃、LED 屏幕或电视等擦抹1次（如遇特殊情况，应照校方要求增加次数），保持所有门窗干净，玻璃明亮，无手印、无油污、无灰尘。</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每月至少对各楼宇内公共区域的天花板及附属各类设施设备装饰物（如消防设施、网络设备、照明设备、线路桥架等）表面除尘1次（如遇特殊情况，应照校方要求增加次数），保持天花板、墙面粉刷部分及公用设施设备表面无积尘、无蛛网。</w:t>
      </w:r>
    </w:p>
    <w:p>
      <w:pPr>
        <w:pStyle w:val="32"/>
        <w:ind w:firstLine="480"/>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lang w:val="en-US" w:eastAsia="zh-CN" w:bidi="ar-SA"/>
        </w:rPr>
        <w:t>（8）</w:t>
      </w:r>
      <w:r>
        <w:rPr>
          <w:rFonts w:hint="eastAsia" w:ascii="仿宋" w:hAnsi="仿宋" w:eastAsia="仿宋" w:cs="Times New Roman"/>
          <w:kern w:val="2"/>
          <w:sz w:val="32"/>
          <w:szCs w:val="32"/>
          <w:highlight w:val="none"/>
          <w:lang w:val="en-US" w:eastAsia="zh-CN" w:bidi="ar-SA"/>
        </w:rPr>
        <w:t>楼宇出入口顶部雨棚、遮阳板、窗台的垃圾弃物每月清理1次，特殊情况下须随时清理，确保无垃圾堆积、无蚊蝇滋生、无异味。</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（9）湖面、广场、道路、沟渠、路灯、上下水管道</w:t>
      </w:r>
      <w:r>
        <w:rPr>
          <w:rFonts w:hint="eastAsia" w:ascii="仿宋" w:hAnsi="仿宋" w:eastAsia="仿宋" w:cs="Times New Roman"/>
          <w:color w:val="auto"/>
          <w:kern w:val="2"/>
          <w:sz w:val="32"/>
          <w:szCs w:val="32"/>
          <w:highlight w:val="none"/>
          <w:lang w:val="en-US" w:eastAsia="zh-CN" w:bidi="ar-SA"/>
        </w:rPr>
        <w:t>、绿化带等公共环境每天清洁，并安排人员进行巡回保洁，及时清除各种泥沙、杂物、垃圾和违规张贴物。花坛外表洁净无污渍；绿化带内干净无垃圾、无落叶、无废枝、无杂物；各种附属（如指示</w:t>
      </w:r>
      <w:r>
        <w:rPr>
          <w:rFonts w:hint="eastAsia" w:ascii="仿宋" w:hAnsi="仿宋" w:eastAsia="仿宋" w:cs="Times New Roman"/>
          <w:kern w:val="2"/>
          <w:sz w:val="32"/>
          <w:szCs w:val="32"/>
          <w:lang w:val="en-US" w:eastAsia="zh-CN" w:bidi="ar-SA"/>
        </w:rPr>
        <w:t>牌）设施无污垢、无浮尘、无违规张贴物。</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（10）楼栋屋面/天面每月保洁一次，以保整洁无长时间未清理的垃圾，沙井每周清理一次。</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eastAsia="zh-CN" w:bidi="ar-SA"/>
        </w:rPr>
        <w:t>1</w:t>
      </w:r>
      <w:r>
        <w:rPr>
          <w:rFonts w:hint="eastAsia" w:ascii="仿宋" w:hAnsi="仿宋" w:eastAsia="仿宋" w:cs="Times New Roman"/>
          <w:kern w:val="2"/>
          <w:sz w:val="32"/>
          <w:szCs w:val="32"/>
          <w:lang w:val="en-US" w:eastAsia="zh-CN" w:bidi="ar-SA"/>
        </w:rPr>
        <w:t>）协助做好校内各类会议及活动配套保洁服务工作，根据会议（活动）举办前后及过程中需要，及时清洗茶具、烟灰缸并协助做好会场清洁、清理工作。</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eastAsia="zh-CN" w:bidi="ar-SA"/>
        </w:rPr>
        <w:t>2</w:t>
      </w:r>
      <w:r>
        <w:rPr>
          <w:rFonts w:hint="eastAsia" w:ascii="仿宋" w:hAnsi="仿宋" w:eastAsia="仿宋" w:cs="Times New Roman"/>
          <w:kern w:val="2"/>
          <w:sz w:val="32"/>
          <w:szCs w:val="32"/>
          <w:lang w:val="en-US" w:eastAsia="zh-CN" w:bidi="ar-SA"/>
        </w:rPr>
        <w:t>）每年4月、10月各开展一次全面灭蝇、灭虫、灭鼠工作。并积极配合校方做好日常流行性疾病防控工作（应照校方要求增加四害消杀次数）。</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eastAsia="zh-CN" w:bidi="ar-SA"/>
        </w:rPr>
        <w:t>3</w:t>
      </w:r>
      <w:r>
        <w:rPr>
          <w:rFonts w:hint="eastAsia" w:ascii="仿宋" w:hAnsi="仿宋" w:eastAsia="仿宋" w:cs="Times New Roman"/>
          <w:kern w:val="2"/>
          <w:sz w:val="32"/>
          <w:szCs w:val="32"/>
          <w:lang w:val="en-US" w:eastAsia="zh-CN" w:bidi="ar-SA"/>
        </w:rPr>
        <w:t>）保证物业各办公室、值班室内物品摆放整齐，卫生整洁、空气清新无异味。</w:t>
      </w:r>
    </w:p>
    <w:p>
      <w:pPr>
        <w:pStyle w:val="32"/>
        <w:ind w:firstLine="480"/>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eastAsia="zh-CN" w:bidi="ar-SA"/>
        </w:rPr>
        <w:t>4</w:t>
      </w:r>
      <w:r>
        <w:rPr>
          <w:rFonts w:hint="eastAsia" w:ascii="仿宋" w:hAnsi="仿宋" w:eastAsia="仿宋" w:cs="Times New Roman"/>
          <w:kern w:val="2"/>
          <w:sz w:val="32"/>
          <w:szCs w:val="32"/>
          <w:lang w:val="en-US" w:eastAsia="zh-CN" w:bidi="ar-SA"/>
        </w:rPr>
        <w:t>）</w:t>
      </w:r>
      <w:r>
        <w:rPr>
          <w:rFonts w:hint="eastAsia" w:ascii="仿宋" w:hAnsi="仿宋" w:eastAsia="仿宋" w:cs="Times New Roman"/>
          <w:kern w:val="2"/>
          <w:sz w:val="32"/>
          <w:szCs w:val="32"/>
          <w:highlight w:val="none"/>
          <w:lang w:val="en-US" w:eastAsia="zh-CN" w:bidi="ar-SA"/>
        </w:rPr>
        <w:t>保持含章池水质良好，根据需要定期投放水质净化剂，及时清理湖面垃圾。</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eastAsia="zh-CN" w:bidi="ar-SA"/>
        </w:rPr>
        <w:t>5</w:t>
      </w:r>
      <w:r>
        <w:rPr>
          <w:rFonts w:hint="eastAsia" w:ascii="仿宋" w:hAnsi="仿宋" w:eastAsia="仿宋" w:cs="Times New Roman"/>
          <w:kern w:val="2"/>
          <w:sz w:val="32"/>
          <w:szCs w:val="32"/>
          <w:lang w:val="en-US" w:eastAsia="zh-CN" w:bidi="ar-SA"/>
        </w:rPr>
        <w:t>）人才公寓、值班室、领导办公室等重要场所的保洁应安排专人专管，确定统一的保洁标准，并经保洁主管和物业主任复核后方可投用。并对该方面保洁进行单独考核。</w:t>
      </w:r>
    </w:p>
    <w:p>
      <w:pPr>
        <w:pStyle w:val="32"/>
        <w:ind w:firstLine="48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（16）</w:t>
      </w:r>
      <w:r>
        <w:rPr>
          <w:rFonts w:hint="eastAsia" w:ascii="仿宋" w:hAnsi="仿宋" w:eastAsia="仿宋"/>
          <w:sz w:val="32"/>
          <w:szCs w:val="32"/>
        </w:rPr>
        <w:t>配合学校做好垃圾分类的相关工作</w:t>
      </w:r>
      <w:r>
        <w:rPr>
          <w:rFonts w:hint="eastAsia" w:ascii="仿宋" w:hAnsi="仿宋" w:eastAsia="仿宋"/>
          <w:sz w:val="32"/>
          <w:szCs w:val="32"/>
          <w:lang w:eastAsia="zh-CN"/>
        </w:rPr>
        <w:t>。</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、服务期限</w:t>
      </w:r>
    </w:p>
    <w:p>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2024年8月1日至2026年12月31日，共计29个月。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Hans"/>
        </w:rPr>
        <w:t>张</w:t>
      </w:r>
      <w:r>
        <w:rPr>
          <w:rFonts w:hint="eastAsia" w:ascii="仿宋" w:hAnsi="仿宋" w:eastAsia="仿宋"/>
          <w:color w:val="auto"/>
          <w:sz w:val="32"/>
          <w:szCs w:val="32"/>
          <w:highlight w:val="none"/>
        </w:rPr>
        <w:t>女士联系，联系方式：</w:t>
      </w:r>
      <w:r>
        <w:rPr>
          <w:rFonts w:hint="default" w:ascii="仿宋" w:hAnsi="仿宋" w:eastAsia="仿宋"/>
          <w:color w:val="auto"/>
          <w:sz w:val="32"/>
          <w:szCs w:val="32"/>
          <w:highlight w:val="none"/>
        </w:rPr>
        <w:t>15280291189</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yellow"/>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color w:val="auto"/>
          <w:sz w:val="32"/>
        </w:rPr>
      </w:pPr>
      <w:bookmarkStart w:id="128" w:name="_Toc29484"/>
      <w:r>
        <w:rPr>
          <w:rFonts w:hint="eastAsia" w:ascii="仿宋" w:hAnsi="仿宋" w:eastAsia="仿宋"/>
          <w:color w:val="auto"/>
          <w:sz w:val="32"/>
        </w:rPr>
        <w:t>第二节 商务技术响应要求</w:t>
      </w:r>
      <w:bookmarkEnd w:id="128"/>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一、商务要求</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w:t>
      </w:r>
      <w:r>
        <w:rPr>
          <w:rFonts w:ascii="仿宋" w:hAnsi="仿宋" w:eastAsia="仿宋"/>
          <w:color w:val="auto"/>
          <w:sz w:val="32"/>
          <w:szCs w:val="32"/>
        </w:rPr>
        <w:t>1、投标人应具备独立的法人资格，</w:t>
      </w:r>
      <w:r>
        <w:rPr>
          <w:rFonts w:hint="eastAsia" w:ascii="仿宋" w:hAnsi="仿宋" w:eastAsia="仿宋"/>
          <w:color w:val="auto"/>
          <w:sz w:val="32"/>
          <w:szCs w:val="32"/>
        </w:rPr>
        <w:t>营业执照注册资金应不低于</w:t>
      </w:r>
      <w:r>
        <w:rPr>
          <w:rFonts w:hint="default" w:ascii="仿宋" w:hAnsi="仿宋" w:eastAsia="仿宋"/>
          <w:color w:val="auto"/>
          <w:sz w:val="32"/>
          <w:szCs w:val="32"/>
          <w:lang w:eastAsia="zh-CN"/>
        </w:rPr>
        <w:t>100</w:t>
      </w:r>
      <w:r>
        <w:rPr>
          <w:rFonts w:hint="eastAsia" w:ascii="仿宋" w:hAnsi="仿宋" w:eastAsia="仿宋"/>
          <w:color w:val="auto"/>
          <w:sz w:val="32"/>
          <w:szCs w:val="32"/>
        </w:rPr>
        <w:t>万人民币，</w:t>
      </w:r>
      <w:r>
        <w:rPr>
          <w:rFonts w:ascii="仿宋" w:hAnsi="仿宋" w:eastAsia="仿宋"/>
          <w:color w:val="auto"/>
          <w:sz w:val="32"/>
          <w:szCs w:val="32"/>
        </w:rPr>
        <w:t>并提供法人营业执照（副本）复印件(加盖</w:t>
      </w:r>
      <w:r>
        <w:rPr>
          <w:rFonts w:hint="eastAsia" w:ascii="仿宋" w:hAnsi="仿宋" w:eastAsia="仿宋"/>
          <w:color w:val="auto"/>
          <w:sz w:val="32"/>
          <w:szCs w:val="32"/>
        </w:rPr>
        <w:t>投标人</w:t>
      </w:r>
      <w:r>
        <w:rPr>
          <w:rFonts w:ascii="仿宋" w:hAnsi="仿宋" w:eastAsia="仿宋"/>
          <w:color w:val="auto"/>
          <w:sz w:val="32"/>
          <w:szCs w:val="32"/>
        </w:rPr>
        <w:t>公章)。</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w:t>
      </w:r>
      <w:r>
        <w:rPr>
          <w:rFonts w:ascii="仿宋" w:hAnsi="仿宋" w:eastAsia="仿宋"/>
          <w:color w:val="auto"/>
          <w:sz w:val="32"/>
          <w:szCs w:val="32"/>
        </w:rPr>
        <w:t>2、投标人</w:t>
      </w:r>
      <w:r>
        <w:rPr>
          <w:rFonts w:hint="eastAsia" w:ascii="仿宋" w:hAnsi="仿宋" w:eastAsia="仿宋"/>
          <w:color w:val="auto"/>
          <w:sz w:val="32"/>
          <w:szCs w:val="32"/>
        </w:rPr>
        <w:t>授</w:t>
      </w:r>
      <w:r>
        <w:rPr>
          <w:rFonts w:ascii="仿宋" w:hAnsi="仿宋" w:eastAsia="仿宋"/>
          <w:color w:val="auto"/>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3" w:firstLineChars="200"/>
        <w:rPr>
          <w:color w:val="auto"/>
        </w:rPr>
      </w:pPr>
      <w:r>
        <w:rPr>
          <w:rFonts w:hint="eastAsia" w:ascii="仿宋" w:hAnsi="仿宋" w:eastAsia="仿宋"/>
          <w:b/>
          <w:color w:val="auto"/>
          <w:sz w:val="32"/>
          <w:szCs w:val="32"/>
        </w:rPr>
        <w:t>★</w:t>
      </w:r>
      <w:r>
        <w:rPr>
          <w:rFonts w:hint="eastAsia" w:ascii="仿宋" w:hAnsi="仿宋" w:eastAsia="仿宋"/>
          <w:color w:val="auto"/>
          <w:sz w:val="32"/>
          <w:szCs w:val="32"/>
        </w:rPr>
        <w:t>3、</w:t>
      </w:r>
      <w:r>
        <w:rPr>
          <w:rFonts w:ascii="仿宋" w:hAnsi="仿宋" w:eastAsia="仿宋"/>
          <w:color w:val="auto"/>
          <w:sz w:val="32"/>
          <w:szCs w:val="32"/>
        </w:rPr>
        <w:t>投标人必须提供自</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年起至今不少于</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驻场日常保洁服务</w:t>
      </w:r>
      <w:r>
        <w:rPr>
          <w:rFonts w:ascii="仿宋" w:hAnsi="仿宋" w:eastAsia="仿宋"/>
          <w:color w:val="auto"/>
          <w:sz w:val="32"/>
          <w:szCs w:val="32"/>
          <w:highlight w:val="none"/>
        </w:rPr>
        <w:t>项目的经营业绩经验的有效</w:t>
      </w:r>
      <w:r>
        <w:rPr>
          <w:rFonts w:ascii="仿宋" w:hAnsi="仿宋" w:eastAsia="仿宋"/>
          <w:color w:val="auto"/>
          <w:sz w:val="32"/>
          <w:szCs w:val="32"/>
        </w:rPr>
        <w:t>证明文件（需提供合同复印件</w:t>
      </w:r>
      <w:r>
        <w:rPr>
          <w:rFonts w:hint="eastAsia" w:ascii="仿宋" w:hAnsi="仿宋" w:eastAsia="仿宋"/>
          <w:color w:val="auto"/>
          <w:sz w:val="32"/>
          <w:szCs w:val="32"/>
        </w:rPr>
        <w:t>，</w:t>
      </w:r>
      <w:r>
        <w:rPr>
          <w:rFonts w:ascii="仿宋" w:hAnsi="仿宋" w:eastAsia="仿宋"/>
          <w:color w:val="auto"/>
          <w:sz w:val="32"/>
          <w:szCs w:val="32"/>
        </w:rPr>
        <w:t>原件备查）</w:t>
      </w:r>
      <w:r>
        <w:rPr>
          <w:rFonts w:hint="eastAsia" w:ascii="仿宋" w:hAnsi="仿宋" w:eastAsia="仿宋"/>
          <w:color w:val="auto"/>
          <w:sz w:val="32"/>
          <w:szCs w:val="32"/>
        </w:rPr>
        <w:t>，以在厦门区域有相关业绩优先。</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1、投标人提供的服务方案必须满足招标人的实际需求，招标人不再支付因投标人方案不完整而引起的费用。</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投标人应在投标文件中对项目</w:t>
      </w:r>
      <w:r>
        <w:rPr>
          <w:rFonts w:hint="eastAsia" w:ascii="仿宋" w:hAnsi="仿宋" w:eastAsia="仿宋"/>
          <w:color w:val="auto"/>
          <w:sz w:val="32"/>
          <w:szCs w:val="32"/>
          <w:lang w:val="en-US" w:eastAsia="zh-CN"/>
        </w:rPr>
        <w:t>服务方案进</w:t>
      </w:r>
      <w:r>
        <w:rPr>
          <w:rFonts w:hint="eastAsia" w:ascii="仿宋" w:hAnsi="仿宋" w:eastAsia="仿宋"/>
          <w:color w:val="auto"/>
          <w:sz w:val="32"/>
          <w:szCs w:val="32"/>
        </w:rPr>
        <w:t>行详细的书面说明及承诺。承诺进场进行清洁服务时，保证人员配备充足，海洋学院项目思明校区配置 11名保洁人员，其中含专职主管1 人 (主管不得兼职)，翔安校区配置</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名保洁人员，其中含专职主管1 人 (主管不得兼职)，所有保洁员须专职做项目保洁工作</w:t>
      </w:r>
      <w:r>
        <w:rPr>
          <w:rFonts w:hint="eastAsia" w:ascii="仿宋" w:hAnsi="仿宋" w:eastAsia="仿宋"/>
          <w:color w:val="auto"/>
          <w:sz w:val="32"/>
          <w:szCs w:val="32"/>
          <w:lang w:eastAsia="zh-CN"/>
        </w:rPr>
        <w:t>，实际配备人员以招标人提出需求为准</w:t>
      </w:r>
      <w:r>
        <w:rPr>
          <w:rFonts w:hint="eastAsia" w:ascii="仿宋" w:hAnsi="仿宋" w:eastAsia="仿宋"/>
          <w:color w:val="auto"/>
          <w:sz w:val="32"/>
          <w:szCs w:val="32"/>
        </w:rPr>
        <w:t>。所有保洁员</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保洁主管50周岁以内，保洁员60周岁以内）</w:t>
      </w:r>
      <w:r>
        <w:rPr>
          <w:rFonts w:hint="eastAsia" w:ascii="仿宋" w:hAnsi="仿宋" w:eastAsia="仿宋"/>
          <w:color w:val="auto"/>
          <w:sz w:val="32"/>
          <w:szCs w:val="32"/>
        </w:rPr>
        <w:t>简历资料一份交由本项目服务处存档，遇到变更时须在两天内及时更新交给本项目服务处。</w:t>
      </w:r>
    </w:p>
    <w:p>
      <w:pPr>
        <w:spacing w:line="500" w:lineRule="exact"/>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承诺报价包括服务过程中产生的所有人工费用、</w:t>
      </w:r>
      <w:r>
        <w:rPr>
          <w:rFonts w:hint="eastAsia" w:ascii="仿宋" w:hAnsi="仿宋" w:eastAsia="仿宋"/>
          <w:b/>
          <w:bCs/>
          <w:color w:val="auto"/>
          <w:sz w:val="32"/>
          <w:szCs w:val="32"/>
          <w:lang w:val="en-US" w:eastAsia="zh-CN"/>
        </w:rPr>
        <w:t>加班费、</w:t>
      </w:r>
      <w:r>
        <w:rPr>
          <w:rFonts w:hint="eastAsia" w:ascii="仿宋" w:hAnsi="仿宋" w:eastAsia="仿宋"/>
          <w:b/>
          <w:bCs/>
          <w:color w:val="auto"/>
          <w:sz w:val="32"/>
          <w:szCs w:val="32"/>
        </w:rPr>
        <w:t>劳动保险费用、垃圾清运费（含运至清洁楼费用）、清洁消杀物料费（含公共区域消毒、四害消杀物料）、保洁清洁耗材费（扫把、拖把、大小垃圾袋、清洁剂、卫生间清洁除臭耗材等等）、保洁用具、保洁设备</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垃圾转运车</w:t>
      </w:r>
      <w:r>
        <w:rPr>
          <w:rFonts w:hint="eastAsia" w:ascii="仿宋" w:hAnsi="仿宋" w:eastAsia="仿宋"/>
          <w:b/>
          <w:bCs/>
          <w:color w:val="auto"/>
          <w:sz w:val="32"/>
          <w:szCs w:val="32"/>
          <w:lang w:val="en-US" w:eastAsia="zh-Hans"/>
        </w:rPr>
        <w:t>翔安校区</w:t>
      </w:r>
      <w:r>
        <w:rPr>
          <w:rFonts w:hint="default" w:ascii="仿宋" w:hAnsi="仿宋" w:eastAsia="仿宋"/>
          <w:b/>
          <w:bCs/>
          <w:color w:val="auto"/>
          <w:sz w:val="32"/>
          <w:szCs w:val="32"/>
          <w:lang w:eastAsia="zh-Hans"/>
        </w:rPr>
        <w:t>1</w:t>
      </w:r>
      <w:r>
        <w:rPr>
          <w:rFonts w:hint="eastAsia" w:ascii="仿宋" w:hAnsi="仿宋" w:eastAsia="仿宋"/>
          <w:b/>
          <w:bCs/>
          <w:color w:val="auto"/>
          <w:sz w:val="32"/>
          <w:szCs w:val="32"/>
          <w:lang w:val="en-US" w:eastAsia="zh-Hans"/>
        </w:rPr>
        <w:t>辆</w:t>
      </w:r>
      <w:r>
        <w:rPr>
          <w:rFonts w:hint="eastAsia" w:ascii="仿宋" w:hAnsi="仿宋" w:eastAsia="仿宋"/>
          <w:b/>
          <w:bCs/>
          <w:color w:val="auto"/>
          <w:sz w:val="32"/>
          <w:szCs w:val="32"/>
          <w:lang w:val="en-US" w:eastAsia="zh-CN"/>
        </w:rPr>
        <w:t>、</w:t>
      </w:r>
      <w:r>
        <w:rPr>
          <w:rFonts w:hint="eastAsia" w:ascii="仿宋" w:hAnsi="仿宋" w:eastAsia="仿宋"/>
          <w:b/>
          <w:bCs/>
          <w:color w:val="auto"/>
          <w:sz w:val="32"/>
          <w:szCs w:val="32"/>
          <w:lang w:val="en-US" w:eastAsia="zh-Hans"/>
        </w:rPr>
        <w:t>思明校区</w:t>
      </w:r>
      <w:r>
        <w:rPr>
          <w:rFonts w:hint="default" w:ascii="仿宋" w:hAnsi="仿宋" w:eastAsia="仿宋"/>
          <w:b/>
          <w:bCs/>
          <w:color w:val="auto"/>
          <w:sz w:val="32"/>
          <w:szCs w:val="32"/>
          <w:lang w:eastAsia="zh-Hans"/>
        </w:rPr>
        <w:t>1</w:t>
      </w:r>
      <w:r>
        <w:rPr>
          <w:rFonts w:hint="eastAsia" w:ascii="仿宋" w:hAnsi="仿宋" w:eastAsia="仿宋"/>
          <w:b/>
          <w:bCs/>
          <w:color w:val="auto"/>
          <w:sz w:val="32"/>
          <w:szCs w:val="32"/>
          <w:lang w:val="en-US" w:eastAsia="zh-Hans"/>
        </w:rPr>
        <w:t>辆</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CN"/>
        </w:rPr>
        <w:t>扫地车</w:t>
      </w:r>
      <w:r>
        <w:rPr>
          <w:rFonts w:hint="eastAsia" w:ascii="仿宋" w:hAnsi="仿宋" w:eastAsia="仿宋"/>
          <w:b/>
          <w:bCs/>
          <w:color w:val="auto"/>
          <w:sz w:val="32"/>
          <w:szCs w:val="32"/>
          <w:lang w:val="en-US" w:eastAsia="zh-Hans"/>
        </w:rPr>
        <w:t>翔安校区</w:t>
      </w:r>
      <w:r>
        <w:rPr>
          <w:rFonts w:hint="default" w:ascii="仿宋" w:hAnsi="仿宋" w:eastAsia="仿宋"/>
          <w:b/>
          <w:bCs/>
          <w:color w:val="auto"/>
          <w:sz w:val="32"/>
          <w:szCs w:val="32"/>
          <w:lang w:eastAsia="zh-CN"/>
        </w:rPr>
        <w:t>1</w:t>
      </w:r>
      <w:r>
        <w:rPr>
          <w:rFonts w:hint="eastAsia" w:ascii="仿宋" w:hAnsi="仿宋" w:eastAsia="仿宋"/>
          <w:b/>
          <w:bCs/>
          <w:color w:val="auto"/>
          <w:sz w:val="32"/>
          <w:szCs w:val="32"/>
          <w:lang w:val="en-US" w:eastAsia="zh-Hans"/>
        </w:rPr>
        <w:t>辆</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高压水枪翔安校区</w:t>
      </w:r>
      <w:r>
        <w:rPr>
          <w:rFonts w:hint="default" w:ascii="仿宋" w:hAnsi="仿宋" w:eastAsia="仿宋"/>
          <w:b/>
          <w:bCs/>
          <w:color w:val="auto"/>
          <w:sz w:val="32"/>
          <w:szCs w:val="32"/>
          <w:lang w:eastAsia="zh-Hans"/>
        </w:rPr>
        <w:t>1</w:t>
      </w:r>
      <w:r>
        <w:rPr>
          <w:rFonts w:hint="eastAsia" w:ascii="仿宋" w:hAnsi="仿宋" w:eastAsia="仿宋"/>
          <w:b/>
          <w:bCs/>
          <w:color w:val="auto"/>
          <w:sz w:val="32"/>
          <w:szCs w:val="32"/>
          <w:lang w:val="en-US" w:eastAsia="zh-Hans"/>
        </w:rPr>
        <w:t>套</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思明校区</w:t>
      </w:r>
      <w:r>
        <w:rPr>
          <w:rFonts w:hint="default" w:ascii="仿宋" w:hAnsi="仿宋" w:eastAsia="仿宋"/>
          <w:b/>
          <w:bCs/>
          <w:color w:val="auto"/>
          <w:sz w:val="32"/>
          <w:szCs w:val="32"/>
          <w:lang w:eastAsia="zh-Hans"/>
        </w:rPr>
        <w:t>1</w:t>
      </w:r>
      <w:r>
        <w:rPr>
          <w:rFonts w:hint="eastAsia" w:ascii="仿宋" w:hAnsi="仿宋" w:eastAsia="仿宋"/>
          <w:b/>
          <w:bCs/>
          <w:color w:val="auto"/>
          <w:sz w:val="32"/>
          <w:szCs w:val="32"/>
          <w:lang w:val="en-US" w:eastAsia="zh-Hans"/>
        </w:rPr>
        <w:t>套</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管道疏通车、化粪池清掏车</w:t>
      </w:r>
      <w:r>
        <w:rPr>
          <w:rFonts w:hint="eastAsia" w:ascii="仿宋" w:hAnsi="仿宋" w:eastAsia="仿宋"/>
          <w:b/>
          <w:bCs/>
          <w:color w:val="auto"/>
          <w:sz w:val="32"/>
          <w:szCs w:val="32"/>
          <w:lang w:val="en-US" w:eastAsia="zh-CN"/>
        </w:rPr>
        <w:t>）</w:t>
      </w:r>
      <w:r>
        <w:rPr>
          <w:rFonts w:hint="eastAsia" w:ascii="仿宋" w:hAnsi="仿宋" w:eastAsia="仿宋"/>
          <w:b/>
          <w:bCs/>
          <w:color w:val="auto"/>
          <w:sz w:val="32"/>
          <w:szCs w:val="32"/>
        </w:rPr>
        <w:t>、税费、管理费，所有人工费用、耗材费、管理费、税金、劳动保险费以及安全文明施工费等按规定计取的费用，需一并纳入报价中，中标后不再调整</w:t>
      </w:r>
      <w:r>
        <w:rPr>
          <w:rFonts w:hint="default" w:ascii="仿宋" w:hAnsi="仿宋" w:eastAsia="仿宋"/>
          <w:b/>
          <w:bCs/>
          <w:color w:val="auto"/>
          <w:sz w:val="32"/>
          <w:szCs w:val="32"/>
        </w:rPr>
        <w:t>。</w:t>
      </w:r>
      <w:r>
        <w:rPr>
          <w:rFonts w:hint="eastAsia" w:ascii="仿宋" w:hAnsi="仿宋" w:eastAsia="仿宋"/>
          <w:b/>
          <w:bCs/>
          <w:color w:val="auto"/>
          <w:sz w:val="32"/>
          <w:szCs w:val="32"/>
          <w:lang w:val="en-US" w:eastAsia="zh-Hans"/>
        </w:rPr>
        <w:t>以上保洁耗材</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工具</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设备等需提供具体明细清单</w:t>
      </w:r>
      <w:r>
        <w:rPr>
          <w:rFonts w:hint="default" w:ascii="仿宋" w:hAnsi="仿宋" w:eastAsia="仿宋"/>
          <w:b/>
          <w:bCs/>
          <w:color w:val="auto"/>
          <w:sz w:val="32"/>
          <w:szCs w:val="32"/>
          <w:lang w:eastAsia="zh-Hans"/>
        </w:rPr>
        <w:t>，</w:t>
      </w:r>
      <w:r>
        <w:rPr>
          <w:rFonts w:hint="eastAsia" w:ascii="仿宋" w:hAnsi="仿宋" w:eastAsia="仿宋"/>
          <w:b/>
          <w:bCs/>
          <w:color w:val="auto"/>
          <w:sz w:val="32"/>
          <w:szCs w:val="32"/>
          <w:lang w:val="en-US" w:eastAsia="zh-Hans"/>
        </w:rPr>
        <w:t>且承诺只用于该项目</w:t>
      </w:r>
      <w:r>
        <w:rPr>
          <w:rFonts w:hint="default" w:ascii="仿宋" w:hAnsi="仿宋" w:eastAsia="仿宋"/>
          <w:b/>
          <w:bCs/>
          <w:color w:val="auto"/>
          <w:sz w:val="32"/>
          <w:szCs w:val="32"/>
          <w:lang w:eastAsia="zh-Hans"/>
        </w:rPr>
        <w:t>。</w:t>
      </w:r>
    </w:p>
    <w:p>
      <w:pPr>
        <w:spacing w:line="500" w:lineRule="exact"/>
        <w:ind w:firstLine="640" w:firstLineChars="200"/>
        <w:rPr>
          <w:rFonts w:hint="eastAsia" w:ascii="仿宋" w:hAnsi="仿宋" w:eastAsia="仿宋"/>
          <w:color w:val="auto"/>
          <w:sz w:val="32"/>
          <w:szCs w:val="32"/>
          <w:lang w:val="en-US" w:eastAsia="zh-Hans"/>
        </w:rPr>
      </w:pPr>
      <w:r>
        <w:rPr>
          <w:rFonts w:hint="eastAsia" w:ascii="仿宋" w:hAnsi="仿宋" w:eastAsia="仿宋"/>
          <w:color w:val="auto"/>
          <w:sz w:val="32"/>
          <w:szCs w:val="32"/>
        </w:rPr>
        <w:t>承诺对本项目垃圾分类、参观、检查、政府部门、突发事件等工作需要时，根据本项目的要求，无条件负责组织人员免费对校区进行配合清洁。</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承诺</w:t>
      </w:r>
      <w:r>
        <w:rPr>
          <w:rFonts w:hint="eastAsia" w:ascii="仿宋" w:hAnsi="仿宋" w:eastAsia="仿宋"/>
          <w:color w:val="auto"/>
          <w:sz w:val="32"/>
          <w:szCs w:val="32"/>
          <w:lang w:val="en-US" w:eastAsia="zh-Hans"/>
        </w:rPr>
        <w:t>负责人</w:t>
      </w:r>
      <w:r>
        <w:rPr>
          <w:rFonts w:hint="eastAsia" w:ascii="仿宋" w:hAnsi="仿宋" w:eastAsia="仿宋"/>
          <w:color w:val="auto"/>
          <w:sz w:val="32"/>
          <w:szCs w:val="32"/>
        </w:rPr>
        <w:t>每周至少一次以上到本项目进行质量检查、培训、指导。</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以上承诺，若违约其中一个条款将扣除当月部分保洁费用，具体比例将在合同中约定。 </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投标人应拥有</w:t>
      </w:r>
      <w:r>
        <w:rPr>
          <w:rFonts w:hint="eastAsia" w:ascii="仿宋" w:hAnsi="仿宋" w:eastAsia="仿宋"/>
          <w:color w:val="auto"/>
          <w:sz w:val="32"/>
          <w:szCs w:val="32"/>
          <w:lang w:val="en-US" w:eastAsia="zh-CN"/>
        </w:rPr>
        <w:t>驻场日常保洁服务</w:t>
      </w:r>
      <w:r>
        <w:rPr>
          <w:rFonts w:ascii="仿宋" w:hAnsi="仿宋" w:eastAsia="仿宋"/>
          <w:color w:val="auto"/>
          <w:sz w:val="32"/>
          <w:szCs w:val="32"/>
        </w:rPr>
        <w:t>相应的资质、工具、设备，</w:t>
      </w:r>
      <w:r>
        <w:rPr>
          <w:rFonts w:hint="eastAsia" w:ascii="仿宋" w:hAnsi="仿宋" w:eastAsia="仿宋"/>
          <w:color w:val="auto"/>
          <w:sz w:val="32"/>
          <w:szCs w:val="32"/>
          <w:lang w:val="en-US" w:eastAsia="zh-CN"/>
        </w:rPr>
        <w:t>保洁人员</w:t>
      </w:r>
      <w:r>
        <w:rPr>
          <w:rFonts w:ascii="仿宋" w:hAnsi="仿宋" w:eastAsia="仿宋"/>
          <w:color w:val="auto"/>
          <w:sz w:val="32"/>
          <w:szCs w:val="32"/>
        </w:rPr>
        <w:t>已按国家有关规定缴纳相关保险费用。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5、投标人须提交《作业安全承诺书》并加盖公章（详见附件）。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default" w:ascii="仿宋" w:hAnsi="仿宋" w:eastAsia="仿宋"/>
          <w:color w:val="auto"/>
          <w:sz w:val="32"/>
          <w:szCs w:val="32"/>
        </w:rPr>
        <w:t>6</w:t>
      </w:r>
      <w:r>
        <w:rPr>
          <w:rFonts w:hint="eastAsia" w:ascii="仿宋" w:hAnsi="仿宋" w:eastAsia="仿宋"/>
          <w:color w:val="auto"/>
          <w:sz w:val="32"/>
          <w:szCs w:val="32"/>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default" w:ascii="仿宋" w:hAnsi="仿宋" w:eastAsia="仿宋"/>
          <w:color w:val="auto"/>
          <w:sz w:val="32"/>
          <w:szCs w:val="32"/>
        </w:rPr>
        <w:t>7</w:t>
      </w:r>
      <w:r>
        <w:rPr>
          <w:rFonts w:hint="eastAsia" w:ascii="仿宋" w:hAnsi="仿宋" w:eastAsia="仿宋"/>
          <w:color w:val="auto"/>
          <w:sz w:val="32"/>
          <w:szCs w:val="32"/>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rPr>
      </w:pPr>
      <w:r>
        <w:rPr>
          <w:rFonts w:hint="default" w:ascii="仿宋" w:hAnsi="仿宋" w:eastAsia="仿宋"/>
          <w:color w:val="auto"/>
          <w:sz w:val="32"/>
          <w:szCs w:val="32"/>
        </w:rPr>
        <w:t>8</w:t>
      </w:r>
      <w:r>
        <w:rPr>
          <w:rFonts w:hint="eastAsia" w:ascii="仿宋" w:hAnsi="仿宋" w:eastAsia="仿宋"/>
          <w:color w:val="auto"/>
          <w:sz w:val="32"/>
          <w:szCs w:val="32"/>
        </w:rPr>
        <w:t>、中标人应当按照合同约定履行义务，不得将本项目（转包）给他人，一经发现，招标人有权立即终止合同，并追究中标人的违约责任和要求赔偿。</w:t>
      </w:r>
    </w:p>
    <w:p>
      <w:pPr>
        <w:spacing w:line="500" w:lineRule="exact"/>
        <w:ind w:firstLine="640" w:firstLineChars="200"/>
        <w:rPr>
          <w:rFonts w:hint="eastAsia" w:ascii="仿宋" w:hAnsi="仿宋" w:eastAsia="仿宋"/>
          <w:color w:val="auto"/>
          <w:sz w:val="32"/>
          <w:szCs w:val="32"/>
        </w:rPr>
      </w:pPr>
      <w:r>
        <w:rPr>
          <w:rFonts w:hint="default" w:ascii="仿宋" w:hAnsi="仿宋" w:eastAsia="仿宋"/>
          <w:color w:val="auto"/>
          <w:sz w:val="32"/>
          <w:szCs w:val="32"/>
          <w:lang w:eastAsia="zh-CN"/>
        </w:rPr>
        <w:t>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投标人应明确投标情况和招标要求存在正负偏离情况。</w:t>
      </w:r>
    </w:p>
    <w:p>
      <w:pPr>
        <w:pStyle w:val="23"/>
        <w:rPr>
          <w:rFonts w:hint="eastAsia" w:ascii="仿宋" w:hAnsi="仿宋" w:eastAsia="仿宋" w:cs="Times New Roman"/>
          <w:color w:val="auto"/>
          <w:kern w:val="2"/>
          <w:sz w:val="32"/>
          <w:szCs w:val="32"/>
          <w:lang w:val="en-US" w:eastAsia="zh-CN" w:bidi="ar-SA"/>
        </w:rPr>
      </w:pPr>
      <w:r>
        <w:rPr>
          <w:rFonts w:hint="eastAsia" w:ascii="仿宋" w:hAnsi="仿宋" w:eastAsia="仿宋"/>
          <w:color w:val="auto"/>
          <w:sz w:val="32"/>
          <w:szCs w:val="32"/>
          <w:lang w:val="en-US" w:eastAsia="zh-CN"/>
        </w:rPr>
        <w:t>1</w:t>
      </w:r>
      <w:r>
        <w:rPr>
          <w:rFonts w:hint="default" w:ascii="仿宋" w:hAnsi="仿宋" w:eastAsia="仿宋"/>
          <w:color w:val="auto"/>
          <w:sz w:val="32"/>
          <w:szCs w:val="32"/>
          <w:lang w:eastAsia="zh-CN"/>
        </w:rPr>
        <w:t>0</w:t>
      </w:r>
      <w:r>
        <w:rPr>
          <w:rFonts w:hint="eastAsia" w:ascii="仿宋" w:hAnsi="仿宋" w:eastAsia="仿宋"/>
          <w:color w:val="auto"/>
          <w:sz w:val="32"/>
          <w:szCs w:val="32"/>
          <w:lang w:val="en-US" w:eastAsia="zh-CN"/>
        </w:rPr>
        <w:t>、合同签订，</w:t>
      </w:r>
      <w:r>
        <w:rPr>
          <w:rFonts w:hint="eastAsia" w:ascii="仿宋" w:hAnsi="仿宋" w:eastAsia="仿宋" w:cs="Times New Roman"/>
          <w:color w:val="auto"/>
          <w:kern w:val="2"/>
          <w:sz w:val="32"/>
          <w:szCs w:val="32"/>
          <w:lang w:val="en-US" w:eastAsia="zh-CN" w:bidi="ar-SA"/>
        </w:rPr>
        <w:t>中标供应商接到中标通知书后五个工作日内，持中标通知书与采购人签订合同，招标文件、中标供应商的投标文件均作为合同订立的基础。</w:t>
      </w:r>
    </w:p>
    <w:p>
      <w:pPr>
        <w:spacing w:line="50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w:t>
      </w:r>
      <w:r>
        <w:rPr>
          <w:rFonts w:hint="default" w:ascii="仿宋" w:hAnsi="仿宋" w:eastAsia="仿宋" w:cs="Times New Roman"/>
          <w:color w:val="auto"/>
          <w:kern w:val="2"/>
          <w:sz w:val="32"/>
          <w:szCs w:val="32"/>
          <w:lang w:eastAsia="zh-CN" w:bidi="ar-SA"/>
        </w:rPr>
        <w:t>1</w:t>
      </w:r>
      <w:r>
        <w:rPr>
          <w:rFonts w:hint="eastAsia" w:ascii="仿宋" w:hAnsi="仿宋" w:eastAsia="仿宋" w:cs="Times New Roman"/>
          <w:color w:val="auto"/>
          <w:kern w:val="2"/>
          <w:sz w:val="32"/>
          <w:szCs w:val="32"/>
          <w:lang w:val="en-US" w:eastAsia="zh-CN" w:bidi="ar-SA"/>
        </w:rPr>
        <w:t>、结算原则</w:t>
      </w:r>
    </w:p>
    <w:p>
      <w:pPr>
        <w:spacing w:line="500" w:lineRule="exact"/>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（1）本</w:t>
      </w:r>
      <w:r>
        <w:rPr>
          <w:rFonts w:hint="eastAsia" w:ascii="仿宋" w:hAnsi="仿宋" w:eastAsia="仿宋" w:cs="Times New Roman"/>
          <w:color w:val="auto"/>
          <w:kern w:val="2"/>
          <w:sz w:val="32"/>
          <w:szCs w:val="32"/>
          <w:highlight w:val="none"/>
          <w:lang w:val="en-US" w:eastAsia="zh-Hans" w:bidi="ar-SA"/>
        </w:rPr>
        <w:t>服务</w:t>
      </w:r>
      <w:r>
        <w:rPr>
          <w:rFonts w:hint="eastAsia" w:ascii="仿宋" w:hAnsi="仿宋" w:eastAsia="仿宋" w:cs="Times New Roman"/>
          <w:color w:val="auto"/>
          <w:kern w:val="2"/>
          <w:sz w:val="32"/>
          <w:szCs w:val="32"/>
          <w:highlight w:val="none"/>
          <w:lang w:val="en-US" w:eastAsia="zh-CN" w:bidi="ar-SA"/>
        </w:rPr>
        <w:t xml:space="preserve">结算原则：月保洁费以服务处确认考勤为准；当月日常保洁费＝以中标方每人每月总价包干费×实际进场保洁员人数。 </w:t>
      </w:r>
    </w:p>
    <w:p>
      <w:pPr>
        <w:spacing w:line="50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w:t>
      </w:r>
      <w:r>
        <w:rPr>
          <w:rFonts w:hint="default" w:ascii="仿宋" w:hAnsi="仿宋" w:eastAsia="仿宋" w:cs="Times New Roman"/>
          <w:color w:val="auto"/>
          <w:kern w:val="2"/>
          <w:sz w:val="32"/>
          <w:szCs w:val="32"/>
          <w:lang w:eastAsia="zh-CN" w:bidi="ar-SA"/>
        </w:rPr>
        <w:t>2</w:t>
      </w:r>
      <w:r>
        <w:rPr>
          <w:rFonts w:hint="eastAsia" w:ascii="仿宋" w:hAnsi="仿宋" w:eastAsia="仿宋" w:cs="Times New Roman"/>
          <w:color w:val="auto"/>
          <w:kern w:val="2"/>
          <w:sz w:val="32"/>
          <w:szCs w:val="32"/>
          <w:lang w:val="en-US" w:eastAsia="zh-CN" w:bidi="ar-SA"/>
        </w:rPr>
        <w:t>）合同约定的其他费用按合同约定执行。</w:t>
      </w:r>
    </w:p>
    <w:p>
      <w:pPr>
        <w:spacing w:line="500" w:lineRule="exact"/>
        <w:ind w:firstLine="640" w:firstLineChars="200"/>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w:t>
      </w:r>
      <w:r>
        <w:rPr>
          <w:rFonts w:hint="default" w:ascii="仿宋" w:hAnsi="仿宋" w:eastAsia="仿宋" w:cs="Times New Roman"/>
          <w:color w:val="auto"/>
          <w:kern w:val="2"/>
          <w:sz w:val="32"/>
          <w:szCs w:val="32"/>
          <w:lang w:eastAsia="zh-CN" w:bidi="ar-SA"/>
        </w:rPr>
        <w:t>3</w:t>
      </w:r>
      <w:r>
        <w:rPr>
          <w:rFonts w:hint="eastAsia" w:ascii="仿宋" w:hAnsi="仿宋" w:eastAsia="仿宋" w:cs="Times New Roman"/>
          <w:color w:val="auto"/>
          <w:kern w:val="2"/>
          <w:sz w:val="32"/>
          <w:szCs w:val="32"/>
          <w:lang w:val="en-US" w:eastAsia="zh-CN" w:bidi="ar-SA"/>
        </w:rPr>
        <w:t>）合同款支付办法，合同款按月支付，经相关负责人确认后，于15个工作日内支付上月的款项，每次支付合同款前，乙方需在5日前提供上月保洁服务费等额的合法有效的增值税专用发票给甲方。</w:t>
      </w:r>
    </w:p>
    <w:p>
      <w:pPr>
        <w:pStyle w:val="23"/>
        <w:rPr>
          <w:rFonts w:hint="default" w:eastAsia="仿宋"/>
          <w:color w:val="auto"/>
          <w:lang w:val="en-US" w:eastAsia="zh-CN"/>
        </w:rPr>
      </w:pPr>
    </w:p>
    <w:p>
      <w:pPr>
        <w:spacing w:line="500" w:lineRule="exact"/>
        <w:ind w:firstLine="640" w:firstLineChars="200"/>
        <w:rPr>
          <w:rFonts w:ascii="仿宋" w:hAnsi="仿宋" w:eastAsia="仿宋"/>
          <w:color w:val="auto"/>
          <w:sz w:val="32"/>
          <w:szCs w:val="32"/>
          <w:highlight w:val="none"/>
        </w:rPr>
      </w:pPr>
      <w:bookmarkStart w:id="129" w:name="_Toc468718876"/>
      <w:bookmarkStart w:id="130" w:name="_Toc19615"/>
      <w:r>
        <w:rPr>
          <w:rFonts w:hint="eastAsia" w:ascii="仿宋" w:hAnsi="仿宋" w:eastAsia="仿宋"/>
          <w:color w:val="auto"/>
          <w:sz w:val="32"/>
          <w:szCs w:val="32"/>
          <w:highlight w:val="none"/>
        </w:rPr>
        <w:t>以上证明文件及要求应按顺序编制并均应加盖投标人公章。</w:t>
      </w:r>
    </w:p>
    <w:p>
      <w:pPr>
        <w:pStyle w:val="3"/>
        <w:keepNext w:val="0"/>
        <w:keepLines w:val="0"/>
        <w:spacing w:before="0" w:after="0" w:line="500" w:lineRule="exact"/>
        <w:jc w:val="center"/>
        <w:rPr>
          <w:rFonts w:ascii="仿宋" w:hAnsi="仿宋" w:eastAsia="仿宋"/>
          <w:color w:val="auto"/>
          <w:sz w:val="32"/>
        </w:rPr>
      </w:pPr>
      <w:r>
        <w:rPr>
          <w:rFonts w:hint="eastAsia" w:ascii="仿宋" w:hAnsi="仿宋" w:eastAsia="仿宋"/>
          <w:color w:val="auto"/>
          <w:sz w:val="32"/>
        </w:rPr>
        <w:t>第三节 报价要求</w:t>
      </w:r>
      <w:bookmarkEnd w:id="129"/>
      <w:bookmarkEnd w:id="130"/>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rPr>
      </w:pPr>
      <w:bookmarkStart w:id="131" w:name="_Toc306290240"/>
      <w:bookmarkStart w:id="132" w:name="_Toc468718878"/>
      <w:r>
        <w:rPr>
          <w:rFonts w:ascii="仿宋" w:hAnsi="仿宋" w:eastAsia="仿宋"/>
          <w:color w:val="auto"/>
          <w:sz w:val="32"/>
          <w:szCs w:val="32"/>
        </w:rPr>
        <w:t>1</w:t>
      </w:r>
      <w:r>
        <w:rPr>
          <w:rFonts w:hint="eastAsia" w:ascii="仿宋" w:hAnsi="仿宋" w:eastAsia="仿宋"/>
          <w:color w:val="auto"/>
          <w:sz w:val="32"/>
          <w:szCs w:val="32"/>
        </w:rPr>
        <w:t>、报价以人民币为货币单位，应分单价、小计和总价。</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★本项目投标人所投</w:t>
      </w:r>
      <w:r>
        <w:rPr>
          <w:rFonts w:hint="eastAsia" w:ascii="仿宋" w:hAnsi="仿宋" w:eastAsia="仿宋"/>
          <w:b/>
          <w:color w:val="auto"/>
          <w:sz w:val="32"/>
          <w:szCs w:val="32"/>
          <w:lang w:val="en-US" w:eastAsia="zh-CN"/>
        </w:rPr>
        <w:t>标</w:t>
      </w:r>
      <w:r>
        <w:rPr>
          <w:rFonts w:hint="eastAsia" w:ascii="仿宋" w:hAnsi="仿宋" w:eastAsia="仿宋"/>
          <w:b/>
          <w:color w:val="auto"/>
          <w:sz w:val="32"/>
          <w:szCs w:val="32"/>
        </w:rPr>
        <w:t>报价必须满足：在报价中必须说明每人每月费用为多少，并包含垃圾清运，本项目最高控制价</w:t>
      </w:r>
      <w:r>
        <w:rPr>
          <w:rFonts w:hint="eastAsia" w:ascii="仿宋" w:hAnsi="仿宋" w:eastAsia="仿宋"/>
          <w:b/>
          <w:color w:val="auto"/>
          <w:sz w:val="32"/>
          <w:szCs w:val="32"/>
          <w:lang w:val="en-US" w:eastAsia="zh-CN"/>
        </w:rPr>
        <w:t>116200</w:t>
      </w:r>
      <w:r>
        <w:rPr>
          <w:rFonts w:hint="eastAsia" w:ascii="仿宋" w:hAnsi="仿宋" w:eastAsia="仿宋"/>
          <w:b/>
          <w:color w:val="auto"/>
          <w:sz w:val="32"/>
          <w:szCs w:val="32"/>
        </w:rPr>
        <w:t>元/月。采用最低价中标。</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★投标总价为承包期限内的所有费用。投标人必须对报价构成进行说明。</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、中标人在提供服务的过程中，若出现安全事故，其责任及相应的赔偿均由中标人承担，</w:t>
      </w:r>
      <w:r>
        <w:rPr>
          <w:rFonts w:hint="eastAsia" w:ascii="仿宋" w:hAnsi="仿宋" w:eastAsia="仿宋"/>
          <w:color w:val="auto"/>
          <w:sz w:val="32"/>
          <w:szCs w:val="32"/>
          <w:lang w:val="en-US" w:eastAsia="zh-CN"/>
        </w:rPr>
        <w:t>招</w:t>
      </w:r>
      <w:r>
        <w:rPr>
          <w:rFonts w:hint="eastAsia" w:ascii="仿宋" w:hAnsi="仿宋" w:eastAsia="仿宋"/>
          <w:color w:val="auto"/>
          <w:sz w:val="32"/>
          <w:szCs w:val="32"/>
        </w:rPr>
        <w:t>标人不承担所有责任及义务。</w:t>
      </w:r>
    </w:p>
    <w:p>
      <w:pPr>
        <w:spacing w:line="480" w:lineRule="exact"/>
        <w:ind w:firstLine="640" w:firstLineChars="200"/>
        <w:rPr>
          <w:ins w:id="2" w:author="Dell" w:date="2024-07-12T10:00:10Z"/>
          <w:rFonts w:hint="eastAsia" w:ascii="仿宋" w:hAnsi="仿宋" w:eastAsia="仿宋"/>
          <w:color w:val="auto"/>
          <w:sz w:val="32"/>
          <w:szCs w:val="32"/>
        </w:rPr>
      </w:pPr>
      <w:r>
        <w:rPr>
          <w:rFonts w:hint="eastAsia" w:ascii="仿宋" w:hAnsi="仿宋" w:eastAsia="仿宋"/>
          <w:color w:val="auto"/>
          <w:sz w:val="32"/>
          <w:szCs w:val="32"/>
        </w:rPr>
        <w:t>6、</w:t>
      </w:r>
      <w:bookmarkEnd w:id="131"/>
      <w:bookmarkEnd w:id="132"/>
      <w:r>
        <w:rPr>
          <w:rFonts w:hint="eastAsia" w:ascii="仿宋" w:hAnsi="仿宋" w:eastAsia="仿宋"/>
          <w:color w:val="auto"/>
          <w:sz w:val="32"/>
          <w:szCs w:val="32"/>
        </w:rPr>
        <w:t>履约保证金：中标人须向招标人缴交履约保证金，履约保证金在双方合同终止、交接清楚、质保期结束和债权债务等关系理顺后</w:t>
      </w:r>
      <w:r>
        <w:rPr>
          <w:rFonts w:hint="default" w:ascii="仿宋" w:hAnsi="仿宋" w:eastAsia="仿宋"/>
          <w:color w:val="auto"/>
          <w:sz w:val="32"/>
          <w:szCs w:val="32"/>
        </w:rPr>
        <w:t>30</w:t>
      </w:r>
      <w:r>
        <w:rPr>
          <w:rFonts w:hint="eastAsia" w:ascii="仿宋" w:hAnsi="仿宋" w:eastAsia="仿宋"/>
          <w:color w:val="auto"/>
          <w:sz w:val="32"/>
          <w:szCs w:val="32"/>
        </w:rPr>
        <w:t>日历天内无息返还。</w:t>
      </w:r>
      <w:bookmarkEnd w:id="8"/>
    </w:p>
    <w:p>
      <w:pPr>
        <w:spacing w:line="480" w:lineRule="exact"/>
        <w:ind w:firstLine="640" w:firstLineChars="200"/>
        <w:rPr>
          <w:ins w:id="3" w:author="Dell" w:date="2024-07-12T10:00:11Z"/>
          <w:rFonts w:hint="eastAsia" w:ascii="仿宋" w:hAnsi="仿宋" w:eastAsia="仿宋"/>
          <w:color w:val="auto"/>
          <w:sz w:val="32"/>
          <w:szCs w:val="32"/>
        </w:rPr>
      </w:pPr>
    </w:p>
    <w:p>
      <w:pPr>
        <w:spacing w:line="480" w:lineRule="exact"/>
        <w:ind w:firstLine="640" w:firstLineChars="200"/>
        <w:rPr>
          <w:ins w:id="4" w:author="Dell" w:date="2024-07-12T10:00:11Z"/>
          <w:rFonts w:hint="eastAsia" w:ascii="仿宋" w:hAnsi="仿宋" w:eastAsia="仿宋"/>
          <w:color w:val="auto"/>
          <w:sz w:val="32"/>
          <w:szCs w:val="32"/>
        </w:rPr>
      </w:pPr>
    </w:p>
    <w:p>
      <w:pPr>
        <w:spacing w:line="480" w:lineRule="exact"/>
        <w:ind w:firstLine="640" w:firstLineChars="200"/>
        <w:rPr>
          <w:ins w:id="5" w:author="Dell" w:date="2024-07-12T10:00:11Z"/>
          <w:rFonts w:hint="eastAsia" w:ascii="仿宋" w:hAnsi="仿宋" w:eastAsia="仿宋"/>
          <w:color w:val="auto"/>
          <w:sz w:val="32"/>
          <w:szCs w:val="32"/>
        </w:rPr>
      </w:pPr>
    </w:p>
    <w:p>
      <w:pPr>
        <w:spacing w:line="480" w:lineRule="exact"/>
        <w:ind w:firstLine="640" w:firstLineChars="200"/>
        <w:rPr>
          <w:ins w:id="6" w:author="Dell" w:date="2024-07-12T10:00:11Z"/>
          <w:rFonts w:hint="eastAsia" w:ascii="仿宋" w:hAnsi="仿宋" w:eastAsia="仿宋"/>
          <w:color w:val="auto"/>
          <w:sz w:val="32"/>
          <w:szCs w:val="32"/>
        </w:rPr>
      </w:pPr>
    </w:p>
    <w:p>
      <w:pPr>
        <w:spacing w:line="480" w:lineRule="exact"/>
        <w:ind w:firstLine="640" w:firstLineChars="200"/>
        <w:rPr>
          <w:ins w:id="7" w:author="Dell" w:date="2024-07-12T10:00:12Z"/>
          <w:rFonts w:hint="eastAsia" w:ascii="仿宋" w:hAnsi="仿宋" w:eastAsia="仿宋"/>
          <w:color w:val="auto"/>
          <w:sz w:val="32"/>
          <w:szCs w:val="32"/>
        </w:rPr>
      </w:pPr>
    </w:p>
    <w:p>
      <w:pPr>
        <w:spacing w:line="480" w:lineRule="exact"/>
        <w:ind w:firstLine="640" w:firstLineChars="200"/>
        <w:rPr>
          <w:ins w:id="8" w:author="Dell" w:date="2024-07-12T10:00:12Z"/>
          <w:rFonts w:hint="eastAsia" w:ascii="仿宋" w:hAnsi="仿宋" w:eastAsia="仿宋"/>
          <w:color w:val="auto"/>
          <w:sz w:val="32"/>
          <w:szCs w:val="32"/>
        </w:rPr>
      </w:pPr>
    </w:p>
    <w:p>
      <w:pPr>
        <w:spacing w:line="480" w:lineRule="exact"/>
        <w:ind w:firstLine="640" w:firstLineChars="200"/>
        <w:rPr>
          <w:ins w:id="9" w:author="Dell" w:date="2024-07-12T10:00:13Z"/>
          <w:rFonts w:hint="eastAsia" w:ascii="仿宋" w:hAnsi="仿宋" w:eastAsia="仿宋"/>
          <w:color w:val="auto"/>
          <w:sz w:val="32"/>
          <w:szCs w:val="32"/>
        </w:rPr>
      </w:pPr>
    </w:p>
    <w:p>
      <w:pPr>
        <w:spacing w:line="480" w:lineRule="exact"/>
        <w:ind w:firstLine="640" w:firstLineChars="200"/>
        <w:rPr>
          <w:ins w:id="10" w:author="Dell" w:date="2024-07-12T10:00:13Z"/>
          <w:rFonts w:hint="eastAsia" w:ascii="仿宋" w:hAnsi="仿宋" w:eastAsia="仿宋"/>
          <w:color w:val="auto"/>
          <w:sz w:val="32"/>
          <w:szCs w:val="32"/>
        </w:rPr>
      </w:pPr>
    </w:p>
    <w:p>
      <w:pPr>
        <w:spacing w:line="480" w:lineRule="exact"/>
        <w:ind w:firstLine="640" w:firstLineChars="200"/>
        <w:rPr>
          <w:ins w:id="11" w:author="Dell" w:date="2024-07-12T10:00:13Z"/>
          <w:rFonts w:hint="eastAsia" w:ascii="仿宋" w:hAnsi="仿宋" w:eastAsia="仿宋"/>
          <w:color w:val="auto"/>
          <w:sz w:val="32"/>
          <w:szCs w:val="32"/>
        </w:rPr>
      </w:pPr>
    </w:p>
    <w:p>
      <w:pPr>
        <w:spacing w:line="480" w:lineRule="exact"/>
        <w:ind w:firstLine="640" w:firstLineChars="200"/>
        <w:rPr>
          <w:ins w:id="12" w:author="Dell" w:date="2024-07-12T10:00:18Z"/>
          <w:rFonts w:hint="eastAsia" w:ascii="仿宋" w:hAnsi="仿宋" w:eastAsia="仿宋"/>
          <w:color w:val="auto"/>
          <w:sz w:val="32"/>
          <w:szCs w:val="32"/>
        </w:rPr>
      </w:pPr>
    </w:p>
    <w:p>
      <w:pPr>
        <w:spacing w:line="480" w:lineRule="exact"/>
        <w:ind w:firstLine="640" w:firstLineChars="200"/>
        <w:rPr>
          <w:ins w:id="13" w:author="Dell" w:date="2024-07-12T10:00:18Z"/>
          <w:rFonts w:hint="eastAsia" w:ascii="仿宋" w:hAnsi="仿宋" w:eastAsia="仿宋"/>
          <w:color w:val="auto"/>
          <w:sz w:val="32"/>
          <w:szCs w:val="32"/>
        </w:rPr>
      </w:pPr>
    </w:p>
    <w:p>
      <w:pPr>
        <w:spacing w:line="480" w:lineRule="exact"/>
        <w:ind w:firstLine="640" w:firstLineChars="200"/>
        <w:rPr>
          <w:ins w:id="14" w:author="Dell" w:date="2024-07-12T10:00:18Z"/>
          <w:rFonts w:hint="eastAsia" w:ascii="仿宋" w:hAnsi="仿宋" w:eastAsia="仿宋"/>
          <w:color w:val="auto"/>
          <w:sz w:val="32"/>
          <w:szCs w:val="32"/>
        </w:rPr>
      </w:pPr>
    </w:p>
    <w:p>
      <w:pPr>
        <w:spacing w:line="480" w:lineRule="exact"/>
        <w:ind w:firstLine="640" w:firstLineChars="200"/>
        <w:rPr>
          <w:ins w:id="15" w:author="Dell" w:date="2024-07-12T10:00:19Z"/>
          <w:rFonts w:hint="eastAsia" w:ascii="仿宋" w:hAnsi="仿宋" w:eastAsia="仿宋"/>
          <w:color w:val="auto"/>
          <w:sz w:val="32"/>
          <w:szCs w:val="32"/>
        </w:rPr>
      </w:pPr>
    </w:p>
    <w:p>
      <w:pPr>
        <w:spacing w:line="480" w:lineRule="exact"/>
        <w:ind w:firstLine="640" w:firstLineChars="200"/>
        <w:rPr>
          <w:ins w:id="16" w:author="Dell" w:date="2024-07-12T10:00:19Z"/>
          <w:rFonts w:hint="eastAsia" w:ascii="仿宋" w:hAnsi="仿宋" w:eastAsia="仿宋"/>
          <w:color w:val="auto"/>
          <w:sz w:val="32"/>
          <w:szCs w:val="32"/>
        </w:rPr>
      </w:pPr>
    </w:p>
    <w:p>
      <w:pPr>
        <w:spacing w:line="480" w:lineRule="exact"/>
        <w:ind w:firstLine="640" w:firstLineChars="200"/>
        <w:rPr>
          <w:ins w:id="17" w:author="Dell" w:date="2024-07-12T10:00:19Z"/>
          <w:rFonts w:hint="eastAsia" w:ascii="仿宋" w:hAnsi="仿宋" w:eastAsia="仿宋"/>
          <w:color w:val="auto"/>
          <w:sz w:val="32"/>
          <w:szCs w:val="32"/>
        </w:rPr>
      </w:pPr>
    </w:p>
    <w:p>
      <w:pPr>
        <w:spacing w:line="480" w:lineRule="exact"/>
        <w:ind w:firstLine="640" w:firstLineChars="200"/>
        <w:rPr>
          <w:ins w:id="18" w:author="Dell" w:date="2024-07-12T10:00:19Z"/>
          <w:rFonts w:hint="eastAsia" w:ascii="仿宋" w:hAnsi="仿宋" w:eastAsia="仿宋"/>
          <w:color w:val="auto"/>
          <w:sz w:val="32"/>
          <w:szCs w:val="32"/>
        </w:rPr>
      </w:pPr>
    </w:p>
    <w:p>
      <w:pPr>
        <w:spacing w:line="480" w:lineRule="exact"/>
        <w:ind w:firstLine="640" w:firstLineChars="200"/>
        <w:rPr>
          <w:ins w:id="19" w:author="Dell" w:date="2024-07-12T10:00:20Z"/>
          <w:rFonts w:hint="eastAsia" w:ascii="仿宋" w:hAnsi="仿宋" w:eastAsia="仿宋"/>
          <w:color w:val="auto"/>
          <w:sz w:val="32"/>
          <w:szCs w:val="32"/>
        </w:rPr>
      </w:pPr>
    </w:p>
    <w:p>
      <w:pPr>
        <w:spacing w:line="480" w:lineRule="exact"/>
        <w:ind w:firstLine="640" w:firstLineChars="200"/>
        <w:rPr>
          <w:ins w:id="20" w:author="Dell" w:date="2024-07-12T10:00:20Z"/>
          <w:rFonts w:hint="eastAsia" w:ascii="仿宋" w:hAnsi="仿宋" w:eastAsia="仿宋"/>
          <w:color w:val="auto"/>
          <w:sz w:val="32"/>
          <w:szCs w:val="32"/>
        </w:rPr>
      </w:pPr>
    </w:p>
    <w:p>
      <w:pPr>
        <w:spacing w:line="480" w:lineRule="exact"/>
        <w:ind w:firstLine="640" w:firstLineChars="200"/>
        <w:rPr>
          <w:ins w:id="21" w:author="Dell" w:date="2024-07-12T10:00:21Z"/>
          <w:rFonts w:hint="eastAsia" w:ascii="仿宋" w:hAnsi="仿宋" w:eastAsia="仿宋"/>
          <w:color w:val="auto"/>
          <w:sz w:val="32"/>
          <w:szCs w:val="32"/>
        </w:rPr>
      </w:pPr>
    </w:p>
    <w:p>
      <w:pPr>
        <w:spacing w:line="480" w:lineRule="exact"/>
        <w:ind w:firstLine="640" w:firstLineChars="200"/>
        <w:rPr>
          <w:ins w:id="22" w:author="Dell" w:date="2024-07-12T10:00:21Z"/>
          <w:rFonts w:hint="eastAsia" w:ascii="仿宋" w:hAnsi="仿宋" w:eastAsia="仿宋"/>
          <w:color w:val="auto"/>
          <w:sz w:val="32"/>
          <w:szCs w:val="32"/>
        </w:rPr>
      </w:pPr>
    </w:p>
    <w:p>
      <w:pPr>
        <w:spacing w:line="480" w:lineRule="exact"/>
        <w:ind w:firstLine="640" w:firstLineChars="200"/>
        <w:rPr>
          <w:rFonts w:hint="eastAsia" w:ascii="仿宋" w:hAnsi="仿宋" w:eastAsia="仿宋"/>
          <w:color w:val="auto"/>
          <w:sz w:val="32"/>
          <w:szCs w:val="32"/>
        </w:rPr>
      </w:pPr>
    </w:p>
    <w:p>
      <w:pPr>
        <w:pStyle w:val="2"/>
        <w:keepNext w:val="0"/>
        <w:keepLines w:val="0"/>
        <w:spacing w:before="0" w:after="0" w:line="500" w:lineRule="exact"/>
        <w:jc w:val="center"/>
        <w:rPr>
          <w:rFonts w:ascii="仿宋" w:hAnsi="仿宋" w:eastAsia="仿宋"/>
        </w:rPr>
      </w:pPr>
      <w:bookmarkStart w:id="133" w:name="_Toc25453"/>
      <w:r>
        <w:rPr>
          <w:rFonts w:hint="eastAsia" w:ascii="仿宋" w:hAnsi="仿宋" w:eastAsia="仿宋"/>
        </w:rPr>
        <w:t>第四章  投标文件格式</w:t>
      </w:r>
      <w:bookmarkEnd w:id="133"/>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6"/>
        <w:spacing w:line="360" w:lineRule="auto"/>
        <w:rPr>
          <w:rFonts w:ascii="仿宋" w:hAnsi="仿宋" w:eastAsia="仿宋"/>
          <w:color w:val="auto"/>
        </w:rPr>
      </w:pPr>
    </w:p>
    <w:p>
      <w:pPr>
        <w:pStyle w:val="26"/>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hint="eastAsia"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7"/>
        <w:spacing w:line="360" w:lineRule="auto"/>
        <w:jc w:val="left"/>
        <w:rPr>
          <w:rFonts w:ascii="仿宋" w:hAnsi="仿宋" w:eastAsia="仿宋"/>
          <w:b/>
          <w:sz w:val="24"/>
        </w:rPr>
      </w:pPr>
    </w:p>
    <w:p>
      <w:pPr>
        <w:pStyle w:val="27"/>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lang w:eastAsia="zh-CN"/>
          <w14:textFill>
            <w14:solidFill>
              <w14:schemeClr w14:val="tx1"/>
            </w14:solidFill>
          </w14:textFill>
        </w:rPr>
      </w:pPr>
    </w:p>
    <w:p>
      <w:pPr>
        <w:pStyle w:val="5"/>
        <w:snapToGrid w:val="0"/>
        <w:spacing w:line="500" w:lineRule="exact"/>
        <w:ind w:left="0" w:firstLine="0" w:firstLineChars="0"/>
        <w:jc w:val="both"/>
        <w:rPr>
          <w:rFonts w:hint="eastAsia" w:ascii="仿宋" w:hAnsi="仿宋" w:eastAsia="仿宋"/>
          <w:b/>
          <w:bCs/>
          <w:color w:val="000000" w:themeColor="text1"/>
          <w:sz w:val="32"/>
          <w:szCs w:val="32"/>
          <w:lang w:eastAsia="zh-CN"/>
          <w14:textFill>
            <w14:solidFill>
              <w14:schemeClr w14:val="tx1"/>
            </w14:solidFill>
          </w14:textFill>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作业安全承诺书</w:t>
      </w:r>
    </w:p>
    <w:p>
      <w:pPr>
        <w:pStyle w:val="7"/>
        <w:spacing w:line="500" w:lineRule="exact"/>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5. 投标人承诺函</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6. </w:t>
      </w:r>
      <w:r>
        <w:rPr>
          <w:rFonts w:hint="eastAsia" w:ascii="仿宋" w:hAnsi="仿宋" w:eastAsia="仿宋"/>
          <w:b/>
          <w:bCs/>
          <w:color w:val="auto"/>
          <w:sz w:val="32"/>
          <w:szCs w:val="32"/>
          <w:highlight w:val="none"/>
        </w:rPr>
        <w:t>法定代表人授权书</w:t>
      </w:r>
    </w:p>
    <w:p>
      <w:pPr>
        <w:spacing w:line="500" w:lineRule="exact"/>
        <w:jc w:val="both"/>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 xml:space="preserve"> </w:t>
      </w:r>
      <w:r>
        <w:rPr>
          <w:rFonts w:hint="eastAsia" w:ascii="仿宋" w:hAnsi="仿宋" w:eastAsia="仿宋"/>
          <w:b/>
          <w:bCs/>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 xml:space="preserve"> </w:t>
      </w:r>
      <w:r>
        <w:rPr>
          <w:rFonts w:hint="eastAsia" w:ascii="仿宋" w:hAnsi="仿宋" w:eastAsia="仿宋"/>
          <w:b/>
          <w:color w:val="auto"/>
          <w:sz w:val="32"/>
          <w:szCs w:val="32"/>
          <w:highlight w:val="none"/>
        </w:rPr>
        <w:t>廉洁诚信承诺书</w:t>
      </w:r>
    </w:p>
    <w:p>
      <w:pPr>
        <w:spacing w:before="120" w:beforeLines="50" w:after="120" w:afterLines="50"/>
        <w:jc w:val="both"/>
        <w:rPr>
          <w:ins w:id="23" w:author="Dell" w:date="2024-07-12T10:01:48Z"/>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 xml:space="preserve">9. </w:t>
      </w:r>
      <w:r>
        <w:rPr>
          <w:rFonts w:hint="eastAsia" w:ascii="仿宋" w:hAnsi="仿宋" w:eastAsia="仿宋"/>
          <w:b/>
          <w:bCs/>
          <w:color w:val="auto"/>
          <w:sz w:val="32"/>
          <w:szCs w:val="32"/>
          <w:highlight w:val="none"/>
        </w:rPr>
        <w:t>带“★”号条款逐条响应情况表</w:t>
      </w:r>
    </w:p>
    <w:p>
      <w:pPr>
        <w:numPr>
          <w:ilvl w:val="0"/>
          <w:numId w:val="0"/>
        </w:numPr>
        <w:spacing w:before="120" w:beforeLines="50" w:after="120" w:afterLines="50" w:line="500" w:lineRule="exact"/>
        <w:rPr>
          <w:ins w:id="24" w:author="Dell" w:date="2024-07-12T10:02:26Z"/>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 价格明细表</w:t>
      </w:r>
    </w:p>
    <w:p>
      <w:pPr>
        <w:spacing w:before="120" w:beforeLines="50" w:after="120" w:afterLines="50"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11. 保洁服务方案</w:t>
      </w:r>
    </w:p>
    <w:p>
      <w:pPr>
        <w:pStyle w:val="7"/>
        <w:spacing w:line="500" w:lineRule="exact"/>
        <w:rPr>
          <w:color w:val="auto"/>
          <w:highlight w:val="none"/>
        </w:rPr>
      </w:pPr>
      <w:r>
        <w:rPr>
          <w:rFonts w:hint="eastAsia" w:ascii="仿宋" w:hAnsi="仿宋" w:eastAsia="仿宋"/>
          <w:color w:val="auto"/>
          <w:sz w:val="32"/>
          <w:szCs w:val="32"/>
          <w:highlight w:val="none"/>
          <w:lang w:val="en-US" w:eastAsia="zh-CN"/>
        </w:rPr>
        <w:t xml:space="preserve">12. </w:t>
      </w:r>
      <w:r>
        <w:rPr>
          <w:rFonts w:hint="eastAsia" w:ascii="仿宋" w:hAnsi="仿宋" w:eastAsia="仿宋"/>
          <w:color w:val="auto"/>
          <w:sz w:val="32"/>
          <w:szCs w:val="32"/>
          <w:highlight w:val="none"/>
        </w:rPr>
        <w:t>技术和商务偏离表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 投标人提交的其它资料</w:t>
      </w:r>
    </w:p>
    <w:p>
      <w:pPr>
        <w:spacing w:line="50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4"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4"/>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7"/>
        <w:tblW w:w="8928" w:type="dxa"/>
        <w:jc w:val="center"/>
        <w:tblLayout w:type="fixed"/>
        <w:tblCellMar>
          <w:top w:w="0" w:type="dxa"/>
          <w:left w:w="108" w:type="dxa"/>
          <w:bottom w:w="0" w:type="dxa"/>
          <w:right w:w="108" w:type="dxa"/>
        </w:tblCellMar>
      </w:tblPr>
      <w:tblGrid>
        <w:gridCol w:w="4465"/>
        <w:gridCol w:w="4463"/>
      </w:tblGrid>
      <w:tr>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清洗服务方案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7"/>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8"/>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8"/>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8"/>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8"/>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8"/>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8"/>
              <w:spacing w:line="500" w:lineRule="exact"/>
              <w:jc w:val="both"/>
              <w:rPr>
                <w:rFonts w:ascii="仿宋" w:hAnsi="仿宋" w:eastAsia="仿宋"/>
                <w:sz w:val="28"/>
                <w:szCs w:val="28"/>
                <w:lang w:eastAsia="zh-CN"/>
              </w:rPr>
            </w:pPr>
          </w:p>
          <w:p>
            <w:pPr>
              <w:pStyle w:val="28"/>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7"/>
        <w:spacing w:line="500" w:lineRule="exact"/>
        <w:rPr>
          <w:rFonts w:ascii="仿宋" w:hAnsi="仿宋" w:eastAsia="仿宋"/>
          <w:color w:val="auto"/>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5" w:name="_bookmark30"/>
      <w:bookmarkEnd w:id="135"/>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lang w:eastAsia="zh-Hans"/>
              </w:rPr>
            </w:pPr>
            <w:r>
              <w:rPr>
                <w:rFonts w:hint="eastAsia" w:ascii="仿宋" w:hAnsi="仿宋" w:eastAsia="仿宋" w:cs="宋体"/>
                <w:kern w:val="0"/>
                <w:sz w:val="28"/>
                <w:szCs w:val="28"/>
                <w:lang w:val="en-US" w:eastAsia="zh-Hans"/>
              </w:rPr>
              <w:t>合同期限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w:t>
      </w:r>
      <w:r>
        <w:rPr>
          <w:rFonts w:hint="eastAsia" w:ascii="仿宋" w:hAnsi="仿宋" w:eastAsia="仿宋"/>
          <w:bCs/>
          <w:color w:val="000000"/>
          <w:sz w:val="28"/>
          <w:szCs w:val="28"/>
          <w:lang w:val="en-US" w:eastAsia="zh-Hans"/>
        </w:rPr>
        <w:t>日常保洁服务</w:t>
      </w:r>
      <w:r>
        <w:rPr>
          <w:rFonts w:hint="eastAsia" w:ascii="仿宋" w:hAnsi="仿宋" w:eastAsia="仿宋"/>
          <w:bCs/>
          <w:color w:val="000000"/>
          <w:sz w:val="28"/>
          <w:szCs w:val="28"/>
        </w:rPr>
        <w:t>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致：厦门国贸城市服务集团股份有限公司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9"/>
        <w:spacing w:line="360" w:lineRule="auto"/>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b/>
          <w:bCs/>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lang w:val="en-US" w:eastAsia="zh-CN"/>
        </w:rPr>
        <w:t>投标人</w:t>
      </w:r>
      <w:r>
        <w:rPr>
          <w:rFonts w:hint="eastAsia" w:ascii="仿宋" w:hAnsi="仿宋" w:eastAsia="仿宋"/>
          <w:b/>
          <w:bCs/>
          <w:sz w:val="32"/>
          <w:szCs w:val="32"/>
        </w:rPr>
        <w:t>承诺函</w:t>
      </w:r>
      <w:r>
        <w:rPr>
          <w:rFonts w:hint="eastAsia" w:ascii="仿宋" w:hAnsi="仿宋" w:eastAsia="仿宋"/>
          <w:b/>
          <w:bCs/>
          <w:sz w:val="32"/>
          <w:szCs w:val="32"/>
        </w:rPr>
        <w:cr/>
      </w:r>
    </w:p>
    <w:p>
      <w:pPr>
        <w:pStyle w:val="7"/>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7"/>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4480" w:firstLineChars="140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4480" w:firstLineChars="140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4480" w:firstLineChars="14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ins w:id="25" w:author="Dell" w:date="2024-07-12T10:04:19Z"/>
          <w:rFonts w:ascii="仿宋" w:hAnsi="仿宋" w:eastAsia="仿宋"/>
          <w:b/>
          <w:bCs/>
          <w:sz w:val="32"/>
          <w:szCs w:val="32"/>
        </w:rPr>
      </w:pPr>
    </w:p>
    <w:p>
      <w:pPr>
        <w:spacing w:line="500" w:lineRule="exact"/>
        <w:rPr>
          <w:ins w:id="26" w:author="Dell" w:date="2024-07-12T10:04:19Z"/>
          <w:rFonts w:ascii="仿宋" w:hAnsi="仿宋" w:eastAsia="仿宋"/>
          <w:b/>
          <w:bCs/>
          <w:sz w:val="32"/>
          <w:szCs w:val="32"/>
        </w:rPr>
      </w:pPr>
    </w:p>
    <w:p>
      <w:pPr>
        <w:spacing w:line="500" w:lineRule="exact"/>
        <w:rPr>
          <w:ins w:id="27" w:author="Dell" w:date="2024-07-12T10:04:19Z"/>
          <w:rFonts w:ascii="仿宋" w:hAnsi="仿宋" w:eastAsia="仿宋"/>
          <w:b/>
          <w:bCs/>
          <w:sz w:val="32"/>
          <w:szCs w:val="32"/>
        </w:rPr>
      </w:pPr>
    </w:p>
    <w:p>
      <w:pPr>
        <w:spacing w:line="500" w:lineRule="exact"/>
        <w:rPr>
          <w:ins w:id="28" w:author="Dell" w:date="2024-07-12T10:04:20Z"/>
          <w:rFonts w:ascii="仿宋" w:hAnsi="仿宋" w:eastAsia="仿宋"/>
          <w:b/>
          <w:bCs/>
          <w:sz w:val="32"/>
          <w:szCs w:val="32"/>
        </w:rPr>
      </w:pPr>
    </w:p>
    <w:p>
      <w:pPr>
        <w:spacing w:line="500" w:lineRule="exact"/>
        <w:rPr>
          <w:ins w:id="29" w:author="Dell" w:date="2024-07-12T10:07:45Z"/>
          <w:rFonts w:ascii="仿宋" w:hAnsi="仿宋" w:eastAsia="仿宋"/>
          <w:b/>
          <w:bCs/>
          <w:sz w:val="32"/>
          <w:szCs w:val="32"/>
        </w:rPr>
      </w:pPr>
    </w:p>
    <w:p>
      <w:pPr>
        <w:spacing w:line="500" w:lineRule="exact"/>
        <w:rPr>
          <w:ins w:id="30" w:author="Dell" w:date="2024-07-12T10:04:20Z"/>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日     期：</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接受授权方</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480" w:firstLineChars="14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ins w:id="31" w:author="Dell" w:date="2024-07-12T10:04:24Z"/>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ins w:id="32" w:author="Dell" w:date="2024-07-12T10:06:39Z"/>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160" w:firstLineChars="13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4480" w:firstLineChars="140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4480" w:firstLineChars="140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4480" w:firstLineChars="140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4480" w:firstLineChars="140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日          期：</w:t>
      </w:r>
    </w:p>
    <w:p>
      <w:pPr>
        <w:spacing w:line="500" w:lineRule="exact"/>
        <w:rPr>
          <w:ins w:id="33" w:author="Dell" w:date="2024-07-12T10:11:33Z"/>
          <w:rFonts w:hint="eastAsia" w:ascii="仿宋" w:hAnsi="仿宋" w:eastAsia="仿宋"/>
          <w:b/>
          <w:bCs/>
          <w:sz w:val="32"/>
          <w:szCs w:val="32"/>
        </w:rPr>
      </w:pPr>
    </w:p>
    <w:p>
      <w:pPr>
        <w:spacing w:line="500" w:lineRule="exact"/>
        <w:rPr>
          <w:ins w:id="34" w:author="Dell" w:date="2024-07-12T10:11:33Z"/>
          <w:rFonts w:hint="eastAsia" w:ascii="仿宋" w:hAnsi="仿宋" w:eastAsia="仿宋"/>
          <w:b/>
          <w:bCs/>
          <w:sz w:val="32"/>
          <w:szCs w:val="32"/>
        </w:rPr>
      </w:pPr>
    </w:p>
    <w:p>
      <w:pPr>
        <w:spacing w:line="500" w:lineRule="exact"/>
        <w:rPr>
          <w:ins w:id="35" w:author="Dell" w:date="2024-07-12T10:11:33Z"/>
          <w:rFonts w:hint="eastAsia" w:ascii="仿宋" w:hAnsi="仿宋" w:eastAsia="仿宋"/>
          <w:b/>
          <w:bCs/>
          <w:sz w:val="32"/>
          <w:szCs w:val="32"/>
        </w:rPr>
      </w:pPr>
    </w:p>
    <w:p>
      <w:pPr>
        <w:spacing w:line="500" w:lineRule="exact"/>
        <w:rPr>
          <w:ins w:id="36" w:author="Dell" w:date="2024-07-12T10:11:33Z"/>
          <w:rFonts w:hint="eastAsia" w:ascii="仿宋" w:hAnsi="仿宋" w:eastAsia="仿宋"/>
          <w:b/>
          <w:bCs/>
          <w:sz w:val="32"/>
          <w:szCs w:val="32"/>
        </w:rPr>
      </w:pPr>
    </w:p>
    <w:p>
      <w:pPr>
        <w:spacing w:line="500" w:lineRule="exact"/>
        <w:rPr>
          <w:ins w:id="37" w:author="Dell" w:date="2024-07-12T10:11:34Z"/>
          <w:rFonts w:hint="eastAsia" w:ascii="仿宋" w:hAnsi="仿宋" w:eastAsia="仿宋"/>
          <w:b/>
          <w:bCs/>
          <w:sz w:val="32"/>
          <w:szCs w:val="32"/>
        </w:rPr>
      </w:pPr>
    </w:p>
    <w:p>
      <w:pPr>
        <w:spacing w:line="500" w:lineRule="exact"/>
        <w:rPr>
          <w:ins w:id="38" w:author="Dell" w:date="2024-07-12T10:11:34Z"/>
          <w:rFonts w:hint="eastAsia" w:ascii="仿宋" w:hAnsi="仿宋" w:eastAsia="仿宋"/>
          <w:b/>
          <w:bCs/>
          <w:sz w:val="32"/>
          <w:szCs w:val="32"/>
        </w:rPr>
      </w:pPr>
    </w:p>
    <w:p>
      <w:pPr>
        <w:spacing w:line="500" w:lineRule="exact"/>
        <w:rPr>
          <w:ins w:id="39" w:author="Dell" w:date="2024-07-12T10:11:35Z"/>
          <w:rFonts w:hint="eastAsia" w:ascii="仿宋" w:hAnsi="仿宋" w:eastAsia="仿宋"/>
          <w:b/>
          <w:bCs/>
          <w:sz w:val="32"/>
          <w:szCs w:val="32"/>
        </w:rPr>
      </w:pPr>
    </w:p>
    <w:p>
      <w:pPr>
        <w:spacing w:line="500" w:lineRule="exact"/>
        <w:rPr>
          <w:ins w:id="40" w:author="Dell" w:date="2024-07-12T10:11:35Z"/>
          <w:rFonts w:hint="eastAsia" w:ascii="仿宋" w:hAnsi="仿宋" w:eastAsia="仿宋"/>
          <w:b/>
          <w:bCs/>
          <w:sz w:val="32"/>
          <w:szCs w:val="32"/>
        </w:rPr>
      </w:pPr>
    </w:p>
    <w:p>
      <w:pPr>
        <w:spacing w:line="500" w:lineRule="exact"/>
        <w:rPr>
          <w:ins w:id="41" w:author="Dell" w:date="2024-07-12T10:11:35Z"/>
          <w:rFonts w:hint="eastAsia" w:ascii="仿宋" w:hAnsi="仿宋" w:eastAsia="仿宋"/>
          <w:b/>
          <w:bCs/>
          <w:sz w:val="32"/>
          <w:szCs w:val="32"/>
        </w:rPr>
      </w:pPr>
    </w:p>
    <w:p>
      <w:pPr>
        <w:spacing w:line="500" w:lineRule="exact"/>
        <w:rPr>
          <w:ins w:id="42" w:author="Dell" w:date="2024-07-12T10:11:35Z"/>
          <w:rFonts w:hint="eastAsia" w:ascii="仿宋" w:hAnsi="仿宋" w:eastAsia="仿宋"/>
          <w:b/>
          <w:bCs/>
          <w:sz w:val="32"/>
          <w:szCs w:val="32"/>
        </w:rPr>
      </w:pPr>
    </w:p>
    <w:p>
      <w:pPr>
        <w:spacing w:line="500" w:lineRule="exact"/>
        <w:rPr>
          <w:ins w:id="43" w:author="Dell" w:date="2024-07-12T10:11:36Z"/>
          <w:rFonts w:hint="eastAsia" w:ascii="仿宋" w:hAnsi="仿宋" w:eastAsia="仿宋"/>
          <w:b/>
          <w:bCs/>
          <w:sz w:val="32"/>
          <w:szCs w:val="32"/>
        </w:rPr>
      </w:pPr>
    </w:p>
    <w:p>
      <w:pPr>
        <w:spacing w:line="500" w:lineRule="exact"/>
        <w:rPr>
          <w:ins w:id="44" w:author="Dell" w:date="2024-07-12T10:11:36Z"/>
          <w:rFonts w:hint="eastAsia" w:ascii="仿宋" w:hAnsi="仿宋" w:eastAsia="仿宋"/>
          <w:b/>
          <w:bCs/>
          <w:sz w:val="32"/>
          <w:szCs w:val="32"/>
        </w:rPr>
      </w:pPr>
    </w:p>
    <w:p>
      <w:pPr>
        <w:spacing w:line="500" w:lineRule="exact"/>
        <w:rPr>
          <w:ins w:id="45" w:author="Dell" w:date="2024-07-12T10:11:37Z"/>
          <w:rFonts w:hint="eastAsia" w:ascii="仿宋" w:hAnsi="仿宋" w:eastAsia="仿宋"/>
          <w:b/>
          <w:bCs/>
          <w:sz w:val="32"/>
          <w:szCs w:val="32"/>
        </w:rPr>
      </w:pPr>
    </w:p>
    <w:p>
      <w:pPr>
        <w:spacing w:line="500" w:lineRule="exact"/>
        <w:rPr>
          <w:ins w:id="46" w:author="Dell" w:date="2024-07-12T10:11:37Z"/>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ins w:id="47" w:author="Dell" w:date="2024-07-12T10:11:38Z"/>
          <w:rFonts w:hint="eastAsia" w:ascii="仿宋" w:hAnsi="仿宋" w:eastAsia="仿宋"/>
          <w:b/>
          <w:bCs/>
          <w:sz w:val="32"/>
          <w:szCs w:val="32"/>
        </w:rPr>
      </w:pPr>
    </w:p>
    <w:p>
      <w:pPr>
        <w:spacing w:line="500" w:lineRule="exact"/>
        <w:rPr>
          <w:ins w:id="48" w:author="Dell" w:date="2024-07-12T10:11:38Z"/>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bookmarkEnd w:id="5"/>
    <w:bookmarkEnd w:id="6"/>
    <w:p>
      <w:pPr>
        <w:spacing w:line="500" w:lineRule="exact"/>
        <w:rPr>
          <w:ins w:id="49" w:author="Dell" w:date="2024-07-12T10:12:25Z"/>
          <w:rFonts w:ascii="仿宋" w:hAnsi="仿宋" w:eastAsia="仿宋"/>
          <w:sz w:val="32"/>
          <w:szCs w:val="32"/>
        </w:rPr>
      </w:pPr>
    </w:p>
    <w:p>
      <w:pPr>
        <w:spacing w:line="500" w:lineRule="exact"/>
        <w:rPr>
          <w:ins w:id="50" w:author="Dell" w:date="2024-07-12T10:12:26Z"/>
          <w:rFonts w:ascii="仿宋" w:hAnsi="仿宋" w:eastAsia="仿宋"/>
          <w:sz w:val="32"/>
          <w:szCs w:val="32"/>
        </w:rPr>
      </w:pPr>
    </w:p>
    <w:p>
      <w:pPr>
        <w:spacing w:line="500" w:lineRule="exact"/>
        <w:rPr>
          <w:ins w:id="51" w:author="Dell" w:date="2024-07-12T10:12:26Z"/>
          <w:rFonts w:ascii="仿宋" w:hAnsi="仿宋" w:eastAsia="仿宋"/>
          <w:sz w:val="32"/>
          <w:szCs w:val="32"/>
        </w:rPr>
      </w:pPr>
    </w:p>
    <w:p>
      <w:pPr>
        <w:spacing w:line="500" w:lineRule="exact"/>
        <w:rPr>
          <w:ins w:id="52" w:author="Dell" w:date="2024-07-12T10:12:26Z"/>
          <w:rFonts w:ascii="仿宋" w:hAnsi="仿宋" w:eastAsia="仿宋"/>
          <w:sz w:val="32"/>
          <w:szCs w:val="32"/>
        </w:rPr>
      </w:pPr>
    </w:p>
    <w:p>
      <w:pPr>
        <w:spacing w:line="500" w:lineRule="exact"/>
        <w:rPr>
          <w:ins w:id="53" w:author="Dell" w:date="2024-07-12T10:12:31Z"/>
          <w:rFonts w:ascii="仿宋" w:hAnsi="仿宋" w:eastAsia="仿宋"/>
          <w:sz w:val="32"/>
          <w:szCs w:val="32"/>
        </w:rPr>
      </w:pPr>
    </w:p>
    <w:p>
      <w:pPr>
        <w:spacing w:line="500" w:lineRule="exact"/>
        <w:rPr>
          <w:ins w:id="54" w:author="Dell" w:date="2024-07-12T10:12:32Z"/>
          <w:rFonts w:ascii="仿宋" w:hAnsi="仿宋" w:eastAsia="仿宋"/>
          <w:sz w:val="32"/>
          <w:szCs w:val="32"/>
        </w:rPr>
      </w:pPr>
    </w:p>
    <w:p>
      <w:pPr>
        <w:spacing w:line="500" w:lineRule="exact"/>
        <w:rPr>
          <w:ins w:id="55" w:author="Dell" w:date="2024-07-12T10:12:32Z"/>
          <w:rFonts w:ascii="仿宋" w:hAnsi="仿宋" w:eastAsia="仿宋"/>
          <w:sz w:val="32"/>
          <w:szCs w:val="32"/>
        </w:rPr>
      </w:pPr>
    </w:p>
    <w:p>
      <w:pPr>
        <w:spacing w:line="500" w:lineRule="exact"/>
        <w:rPr>
          <w:ins w:id="56" w:author="Dell" w:date="2024-07-12T10:12:32Z"/>
          <w:rFonts w:ascii="仿宋" w:hAnsi="仿宋" w:eastAsia="仿宋"/>
          <w:sz w:val="32"/>
          <w:szCs w:val="32"/>
        </w:rPr>
      </w:pPr>
    </w:p>
    <w:p>
      <w:pPr>
        <w:spacing w:line="500" w:lineRule="exact"/>
        <w:rPr>
          <w:ins w:id="57" w:author="Dell" w:date="2024-07-12T10:12:32Z"/>
          <w:rFonts w:ascii="仿宋" w:hAnsi="仿宋" w:eastAsia="仿宋"/>
          <w:sz w:val="32"/>
          <w:szCs w:val="32"/>
        </w:rPr>
      </w:pPr>
    </w:p>
    <w:p>
      <w:pPr>
        <w:spacing w:line="500" w:lineRule="exact"/>
        <w:rPr>
          <w:ins w:id="58" w:author="Dell" w:date="2024-07-12T10:12:33Z"/>
          <w:rFonts w:ascii="仿宋" w:hAnsi="仿宋" w:eastAsia="仿宋"/>
          <w:sz w:val="32"/>
          <w:szCs w:val="32"/>
        </w:rPr>
      </w:pPr>
    </w:p>
    <w:p>
      <w:pPr>
        <w:spacing w:line="500" w:lineRule="exact"/>
        <w:rPr>
          <w:ins w:id="59" w:author="Dell" w:date="2024-07-12T10:12:33Z"/>
          <w:rFonts w:ascii="仿宋" w:hAnsi="仿宋" w:eastAsia="仿宋"/>
          <w:sz w:val="32"/>
          <w:szCs w:val="32"/>
        </w:rPr>
      </w:pPr>
    </w:p>
    <w:p>
      <w:pPr>
        <w:spacing w:line="500" w:lineRule="exact"/>
        <w:rPr>
          <w:ins w:id="60" w:author="Dell" w:date="2024-07-12T10:12:33Z"/>
          <w:rFonts w:ascii="仿宋" w:hAnsi="仿宋" w:eastAsia="仿宋"/>
          <w:sz w:val="32"/>
          <w:szCs w:val="32"/>
        </w:rPr>
      </w:pPr>
    </w:p>
    <w:p>
      <w:pPr>
        <w:spacing w:line="500" w:lineRule="exact"/>
        <w:rPr>
          <w:rFonts w:ascii="仿宋" w:hAnsi="仿宋" w:eastAsia="仿宋"/>
          <w:sz w:val="32"/>
          <w:szCs w:val="32"/>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格式12 </w:t>
      </w:r>
    </w:p>
    <w:p>
      <w:pPr>
        <w:spacing w:line="360" w:lineRule="auto"/>
        <w:jc w:val="center"/>
        <w:rPr>
          <w:rFonts w:ascii="宋体" w:hAnsi="宋体"/>
          <w:b/>
          <w:spacing w:val="88"/>
          <w:sz w:val="28"/>
          <w:szCs w:val="28"/>
        </w:rPr>
      </w:pPr>
      <w:r>
        <w:rPr>
          <w:rFonts w:hint="eastAsia" w:ascii="宋体" w:hAnsi="宋体"/>
          <w:b/>
          <w:sz w:val="28"/>
          <w:szCs w:val="28"/>
        </w:rPr>
        <w:t>保洁服务合同</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合同编号：</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甲方： </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tabs>
          <w:tab w:val="left" w:pos="3450"/>
        </w:tabs>
        <w:spacing w:line="360" w:lineRule="auto"/>
        <w:rPr>
          <w:rFonts w:ascii="宋体" w:hAnsi="宋体"/>
          <w:b/>
          <w:sz w:val="24"/>
        </w:rPr>
      </w:pPr>
      <w:r>
        <w:rPr>
          <w:rFonts w:hint="eastAsia" w:ascii="宋体" w:hAnsi="宋体"/>
          <w:b/>
          <w:sz w:val="24"/>
        </w:rPr>
        <w:t xml:space="preserve">乙方：  </w:t>
      </w:r>
      <w:r>
        <w:rPr>
          <w:rFonts w:ascii="宋体" w:hAnsi="宋体"/>
          <w:b/>
          <w:sz w:val="24"/>
        </w:rPr>
        <w:tab/>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sz w:val="24"/>
        </w:rPr>
      </w:pPr>
      <w:r>
        <w:rPr>
          <w:rFonts w:hint="eastAsia" w:ascii="宋体" w:hAnsi="宋体"/>
          <w:b/>
          <w:sz w:val="24"/>
        </w:rPr>
        <w:t>住所地：</w:t>
      </w:r>
    </w:p>
    <w:p>
      <w:pPr>
        <w:spacing w:line="360" w:lineRule="auto"/>
        <w:ind w:firstLine="480" w:firstLineChars="200"/>
        <w:rPr>
          <w:rFonts w:ascii="宋体" w:hAnsi="宋体"/>
          <w:sz w:val="24"/>
        </w:rPr>
      </w:pPr>
      <w:r>
        <w:rPr>
          <w:rFonts w:hint="eastAsia" w:ascii="宋体" w:hAnsi="宋体"/>
          <w:sz w:val="24"/>
        </w:rPr>
        <w:t>因甲方实施物业管理服务的</w:t>
      </w:r>
      <w:r>
        <w:rPr>
          <w:rFonts w:hint="eastAsia" w:ascii="宋体" w:hAnsi="宋体"/>
          <w:sz w:val="24"/>
          <w:u w:val="single"/>
        </w:rPr>
        <w:t xml:space="preserve">     项目（以下简称“本项目”）</w:t>
      </w:r>
      <w:r>
        <w:rPr>
          <w:rFonts w:hint="eastAsia" w:ascii="宋体" w:hAnsi="宋体"/>
          <w:sz w:val="24"/>
        </w:rPr>
        <w:t>保洁服务需要，拟委托乙方提供本项目的日常保洁服务。本着平等互利、双方自愿的原则，甲乙双方经友好协商一致达成如下协议，以资共同遵守：</w:t>
      </w:r>
    </w:p>
    <w:p>
      <w:pPr>
        <w:spacing w:line="360" w:lineRule="auto"/>
        <w:ind w:firstLine="2833" w:firstLineChars="1176"/>
        <w:rPr>
          <w:rFonts w:ascii="宋体" w:hAnsi="宋体"/>
          <w:b/>
          <w:bCs/>
          <w:sz w:val="24"/>
        </w:rPr>
      </w:pPr>
      <w:r>
        <w:rPr>
          <w:rFonts w:hint="eastAsia" w:ascii="宋体" w:hAnsi="宋体"/>
          <w:b/>
          <w:bCs/>
          <w:sz w:val="24"/>
        </w:rPr>
        <w:t>第一章　保洁服务内容及费用</w:t>
      </w:r>
    </w:p>
    <w:p>
      <w:pPr>
        <w:tabs>
          <w:tab w:val="left" w:pos="3600"/>
        </w:tabs>
        <w:spacing w:line="360" w:lineRule="auto"/>
        <w:ind w:firstLine="482" w:firstLineChars="200"/>
        <w:rPr>
          <w:rFonts w:ascii="宋体" w:hAnsi="宋体"/>
          <w:b/>
          <w:sz w:val="24"/>
        </w:rPr>
      </w:pPr>
      <w:r>
        <w:rPr>
          <w:rFonts w:hint="eastAsia" w:ascii="宋体" w:hAnsi="宋体"/>
          <w:b/>
          <w:sz w:val="24"/>
        </w:rPr>
        <w:t>第一条 保洁服务范围与内容</w:t>
      </w:r>
    </w:p>
    <w:p>
      <w:pPr>
        <w:spacing w:line="360" w:lineRule="auto"/>
        <w:ind w:firstLine="480" w:firstLineChars="200"/>
        <w:rPr>
          <w:rFonts w:ascii="宋体" w:hAnsi="宋体"/>
          <w:sz w:val="24"/>
        </w:rPr>
      </w:pPr>
      <w:r>
        <w:rPr>
          <w:rFonts w:hint="eastAsia" w:ascii="宋体" w:hAnsi="宋体"/>
          <w:sz w:val="24"/>
        </w:rPr>
        <w:t>乙方保洁服务范围为本项目红线图内的公共部位及</w:t>
      </w:r>
      <w:r>
        <w:rPr>
          <w:rFonts w:hint="eastAsia" w:ascii="宋体" w:hAnsi="宋体"/>
          <w:sz w:val="24"/>
          <w:u w:val="single"/>
        </w:rPr>
        <w:t xml:space="preserve"> 物业管理用房、绿化草地、等</w:t>
      </w:r>
      <w:r>
        <w:rPr>
          <w:rFonts w:hint="eastAsia" w:ascii="宋体" w:hAnsi="宋体"/>
          <w:sz w:val="24"/>
        </w:rPr>
        <w:t>，按照《厦门经济特区生活垃圾分类管理办法》的有关规定做好垃圾分类并按上述规定要求将保洁服务范围内所产生的垃圾清运</w:t>
      </w:r>
      <w:r>
        <w:rPr>
          <w:rFonts w:hint="eastAsia" w:ascii="宋体" w:hAnsi="宋体"/>
          <w:color w:val="000000"/>
          <w:sz w:val="24"/>
        </w:rPr>
        <w:t>至项目所属清洁楼或市政指定地点</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第二条 合同期限</w:t>
      </w:r>
    </w:p>
    <w:p>
      <w:pPr>
        <w:spacing w:line="360" w:lineRule="auto"/>
        <w:ind w:firstLine="480" w:firstLineChars="200"/>
        <w:rPr>
          <w:rFonts w:ascii="宋体" w:hAnsi="宋体"/>
          <w:sz w:val="24"/>
        </w:rPr>
      </w:pPr>
      <w:r>
        <w:rPr>
          <w:rFonts w:hint="eastAsia" w:ascii="宋体" w:hAnsi="宋体"/>
          <w:sz w:val="24"/>
        </w:rPr>
        <w:t>从</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日至</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日止。合同期内，若甲方终止本项目的物业管理服务，则甲方可提前书面通知乙方后解除本合同。</w:t>
      </w:r>
    </w:p>
    <w:p>
      <w:pPr>
        <w:spacing w:line="360" w:lineRule="auto"/>
        <w:ind w:firstLine="482" w:firstLineChars="200"/>
        <w:rPr>
          <w:rFonts w:ascii="宋体" w:hAnsi="宋体"/>
          <w:sz w:val="24"/>
        </w:rPr>
      </w:pPr>
      <w:r>
        <w:rPr>
          <w:rFonts w:hint="eastAsia" w:ascii="宋体" w:hAnsi="宋体"/>
          <w:b/>
          <w:sz w:val="24"/>
        </w:rPr>
        <w:t>第三条 保洁服务标准</w:t>
      </w:r>
    </w:p>
    <w:p>
      <w:pPr>
        <w:spacing w:line="360" w:lineRule="auto"/>
        <w:ind w:firstLine="480" w:firstLineChars="200"/>
        <w:rPr>
          <w:rFonts w:ascii="宋体" w:hAnsi="宋体"/>
          <w:sz w:val="24"/>
        </w:rPr>
      </w:pPr>
      <w:r>
        <w:rPr>
          <w:rFonts w:hint="eastAsia" w:ascii="宋体" w:hAnsi="宋体"/>
          <w:sz w:val="24"/>
        </w:rPr>
        <w:t>乙方按照本项目的招投标文件、《物业服务合同》及《日常保洁服务作业标准》提供保洁服务，上述文件作为甲方日常检查依据。</w:t>
      </w:r>
    </w:p>
    <w:p>
      <w:pPr>
        <w:tabs>
          <w:tab w:val="left" w:pos="3720"/>
        </w:tabs>
        <w:spacing w:line="360" w:lineRule="auto"/>
        <w:ind w:firstLine="600" w:firstLineChars="250"/>
        <w:rPr>
          <w:rFonts w:ascii="宋体" w:hAnsi="宋体"/>
          <w:sz w:val="24"/>
        </w:rPr>
      </w:pPr>
      <w:r>
        <w:rPr>
          <w:rFonts w:hint="eastAsia" w:ascii="宋体" w:hAnsi="宋体"/>
          <w:sz w:val="24"/>
        </w:rPr>
        <w:t xml:space="preserve">1、保洁人员要求： </w:t>
      </w:r>
    </w:p>
    <w:p>
      <w:pPr>
        <w:tabs>
          <w:tab w:val="left" w:pos="3720"/>
        </w:tabs>
        <w:spacing w:line="360" w:lineRule="auto"/>
        <w:ind w:firstLine="600" w:firstLineChars="250"/>
        <w:rPr>
          <w:rFonts w:ascii="宋体" w:hAnsi="宋体"/>
          <w:sz w:val="24"/>
        </w:rPr>
      </w:pPr>
      <w:r>
        <w:rPr>
          <w:rFonts w:hint="eastAsia" w:ascii="宋体" w:hAnsi="宋体"/>
          <w:sz w:val="24"/>
        </w:rPr>
        <w:t>1）乙方须于</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日前选派</w:t>
      </w:r>
      <w:r>
        <w:rPr>
          <w:rFonts w:hint="eastAsia" w:ascii="宋体" w:hAnsi="宋体"/>
          <w:b/>
          <w:sz w:val="24"/>
          <w:u w:val="single"/>
        </w:rPr>
        <w:t xml:space="preserve">   </w:t>
      </w:r>
      <w:r>
        <w:rPr>
          <w:rFonts w:hint="eastAsia" w:ascii="宋体" w:hAnsi="宋体"/>
          <w:sz w:val="24"/>
        </w:rPr>
        <w:t>名（含保洁主管___名）素质良好的专职保洁员进场进行正常保洁作业。乙方须向甲方本项目</w:t>
      </w:r>
      <w:r>
        <w:rPr>
          <w:rFonts w:hint="eastAsia" w:ascii="宋体" w:hAnsi="宋体"/>
          <w:color w:val="000000"/>
          <w:sz w:val="24"/>
        </w:rPr>
        <w:t>服务处提交现场工作人员名册等资料备案，如有人员变更，乙方应在二天内通知服务处并提交相关资料。</w:t>
      </w:r>
      <w:r>
        <w:rPr>
          <w:rFonts w:hint="eastAsia" w:ascii="宋体" w:hAnsi="宋体"/>
          <w:sz w:val="24"/>
        </w:rPr>
        <w:t xml:space="preserve"> </w:t>
      </w:r>
    </w:p>
    <w:p>
      <w:pPr>
        <w:tabs>
          <w:tab w:val="left" w:pos="4140"/>
        </w:tabs>
        <w:spacing w:line="360" w:lineRule="auto"/>
        <w:ind w:firstLine="480" w:firstLineChars="200"/>
        <w:rPr>
          <w:rFonts w:ascii="宋体" w:hAnsi="宋体"/>
          <w:sz w:val="24"/>
        </w:rPr>
      </w:pPr>
      <w:r>
        <w:rPr>
          <w:rFonts w:hint="eastAsia" w:ascii="宋体" w:hAnsi="宋体"/>
          <w:sz w:val="24"/>
        </w:rPr>
        <w:t>2）着装统一、衣着整洁。</w:t>
      </w:r>
    </w:p>
    <w:p>
      <w:pPr>
        <w:tabs>
          <w:tab w:val="left" w:pos="4140"/>
        </w:tabs>
        <w:spacing w:line="360" w:lineRule="auto"/>
        <w:ind w:firstLine="480" w:firstLineChars="200"/>
        <w:rPr>
          <w:rFonts w:ascii="宋体" w:hAnsi="宋体"/>
          <w:sz w:val="24"/>
        </w:rPr>
      </w:pPr>
      <w:r>
        <w:rPr>
          <w:rFonts w:hint="eastAsia" w:ascii="宋体" w:hAnsi="宋体"/>
          <w:sz w:val="24"/>
        </w:rPr>
        <w:t>3）工作积极，主动配合</w:t>
      </w:r>
      <w:r>
        <w:rPr>
          <w:rFonts w:hint="eastAsia" w:ascii="宋体" w:hAnsi="宋体"/>
          <w:color w:val="000000"/>
          <w:sz w:val="24"/>
        </w:rPr>
        <w:t>和接受服务</w:t>
      </w:r>
      <w:r>
        <w:rPr>
          <w:rFonts w:hint="eastAsia" w:ascii="宋体" w:hAnsi="宋体"/>
          <w:sz w:val="24"/>
        </w:rPr>
        <w:t>处的</w:t>
      </w:r>
      <w:r>
        <w:rPr>
          <w:rFonts w:hint="eastAsia" w:ascii="宋体" w:hAnsi="宋体"/>
          <w:color w:val="000000"/>
          <w:sz w:val="24"/>
        </w:rPr>
        <w:t>监督指导</w:t>
      </w:r>
      <w:r>
        <w:rPr>
          <w:rFonts w:hint="eastAsia" w:ascii="宋体" w:hAnsi="宋体"/>
          <w:sz w:val="24"/>
        </w:rPr>
        <w:t>，发现异常情况及时汇报。</w:t>
      </w:r>
    </w:p>
    <w:p>
      <w:pPr>
        <w:spacing w:line="360" w:lineRule="auto"/>
        <w:ind w:left="-21" w:leftChars="-10" w:firstLine="480" w:firstLineChars="200"/>
        <w:rPr>
          <w:rFonts w:ascii="宋体" w:hAnsi="宋体"/>
          <w:sz w:val="24"/>
        </w:rPr>
      </w:pPr>
      <w:r>
        <w:rPr>
          <w:rFonts w:hint="eastAsia" w:ascii="宋体" w:hAnsi="宋体"/>
          <w:sz w:val="24"/>
        </w:rPr>
        <w:t xml:space="preserve">4）对待业主（使用人）热情有礼貌，对业主（使用人）的意见应虚心接受并及时纠正，发现问题不推卸责任，及时解决。因客观原因无法及时处理的应及时汇报甲方本项目服务处。    </w:t>
      </w:r>
    </w:p>
    <w:p>
      <w:pPr>
        <w:spacing w:line="360" w:lineRule="auto"/>
        <w:ind w:left="-21" w:leftChars="-10" w:firstLine="480" w:firstLineChars="200"/>
        <w:rPr>
          <w:rFonts w:ascii="宋体" w:hAnsi="宋体"/>
          <w:color w:val="000000"/>
          <w:sz w:val="24"/>
          <w:u w:val="single"/>
        </w:rPr>
      </w:pPr>
      <w:r>
        <w:rPr>
          <w:rFonts w:hint="eastAsia" w:ascii="宋体" w:hAnsi="宋体"/>
          <w:sz w:val="24"/>
        </w:rPr>
        <w:t>2、</w:t>
      </w:r>
      <w:r>
        <w:rPr>
          <w:rFonts w:hint="eastAsia" w:ascii="宋体" w:hAnsi="宋体"/>
          <w:color w:val="000000"/>
          <w:sz w:val="24"/>
        </w:rPr>
        <w:t>甲方每月按《供方服务评价表》对乙方提供的保洁服务进行考核，每月考核分数若低于</w:t>
      </w:r>
      <w:r>
        <w:rPr>
          <w:rFonts w:hint="eastAsia" w:ascii="宋体" w:hAnsi="宋体"/>
          <w:color w:val="000000"/>
          <w:sz w:val="24"/>
          <w:u w:val="single"/>
        </w:rPr>
        <w:t xml:space="preserve">             </w:t>
      </w:r>
      <w:r>
        <w:rPr>
          <w:rFonts w:hint="eastAsia" w:ascii="宋体" w:hAnsi="宋体"/>
          <w:color w:val="000000"/>
          <w:sz w:val="24"/>
        </w:rPr>
        <w:t>的，每低一分扣除当月保洁服务费100元。若低于</w:t>
      </w:r>
      <w:r>
        <w:rPr>
          <w:rFonts w:hint="eastAsia" w:ascii="宋体" w:hAnsi="宋体"/>
          <w:color w:val="000000"/>
          <w:sz w:val="24"/>
          <w:u w:val="single"/>
        </w:rPr>
        <w:t xml:space="preserve">            </w:t>
      </w:r>
      <w:r>
        <w:rPr>
          <w:rFonts w:hint="eastAsia" w:ascii="宋体" w:hAnsi="宋体"/>
          <w:color w:val="000000"/>
          <w:sz w:val="24"/>
        </w:rPr>
        <w:t>分的，甲方有权提前解除合同。</w:t>
      </w:r>
    </w:p>
    <w:p>
      <w:pPr>
        <w:spacing w:line="360" w:lineRule="auto"/>
        <w:ind w:left="-21" w:leftChars="-10" w:firstLine="482" w:firstLineChars="200"/>
        <w:rPr>
          <w:rFonts w:ascii="宋体" w:hAnsi="宋体"/>
          <w:sz w:val="24"/>
        </w:rPr>
      </w:pPr>
      <w:r>
        <w:rPr>
          <w:rFonts w:hint="eastAsia" w:ascii="宋体" w:hAnsi="宋体"/>
          <w:b/>
          <w:sz w:val="24"/>
        </w:rPr>
        <w:t>第四条  保洁服务费用及结算方式</w:t>
      </w:r>
    </w:p>
    <w:p>
      <w:pPr>
        <w:spacing w:line="500" w:lineRule="exact"/>
        <w:ind w:firstLine="360" w:firstLineChars="150"/>
        <w:jc w:val="left"/>
        <w:rPr>
          <w:rFonts w:hint="eastAsia" w:ascii="宋体" w:hAnsi="宋体"/>
          <w:color w:val="000000"/>
          <w:sz w:val="24"/>
        </w:rPr>
      </w:pPr>
      <w:r>
        <w:rPr>
          <w:rFonts w:hint="eastAsia" w:ascii="宋体" w:hAnsi="宋体"/>
          <w:color w:val="000000"/>
          <w:sz w:val="24"/>
        </w:rPr>
        <w:t>1、甲方按</w:t>
      </w:r>
      <w:r>
        <w:rPr>
          <w:rFonts w:hint="eastAsia" w:ascii="宋体" w:hAnsi="宋体"/>
          <w:sz w:val="24"/>
        </w:rPr>
        <w:t>人民币</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元/月/人（¥</w:t>
      </w:r>
      <w:r>
        <w:rPr>
          <w:rFonts w:hint="eastAsia" w:ascii="宋体" w:hAnsi="宋体"/>
          <w:color w:val="000000"/>
          <w:sz w:val="24"/>
          <w:u w:val="single"/>
        </w:rPr>
        <w:t xml:space="preserve">         </w:t>
      </w:r>
      <w:r>
        <w:rPr>
          <w:rFonts w:hint="eastAsia" w:ascii="宋体" w:hAnsi="宋体"/>
          <w:color w:val="000000"/>
          <w:sz w:val="24"/>
        </w:rPr>
        <w:t>元/月/人）的标准向乙方支付保洁服务费，每月合计保洁服务费</w:t>
      </w:r>
      <w:r>
        <w:rPr>
          <w:rFonts w:hint="eastAsia" w:ascii="宋体" w:hAnsi="宋体"/>
          <w:sz w:val="24"/>
        </w:rPr>
        <w:t>用为人民币</w:t>
      </w:r>
      <w:r>
        <w:rPr>
          <w:rFonts w:hint="eastAsia" w:ascii="宋体" w:hAnsi="宋体"/>
          <w:b/>
          <w:color w:val="000000"/>
          <w:sz w:val="24"/>
          <w:u w:val="single"/>
        </w:rPr>
        <w:t xml:space="preserve"> </w:t>
      </w:r>
      <w:r>
        <w:rPr>
          <w:rFonts w:hint="eastAsia" w:ascii="宋体" w:hAnsi="宋体"/>
          <w:sz w:val="24"/>
          <w:u w:val="single"/>
        </w:rPr>
        <w:t xml:space="preserve">          </w:t>
      </w:r>
      <w:r>
        <w:rPr>
          <w:rFonts w:hint="eastAsia" w:ascii="宋体" w:hAnsi="宋体"/>
          <w:b/>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元整（¥</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sz w:val="24"/>
        </w:rPr>
        <w:t>。</w:t>
      </w:r>
      <w:r>
        <w:rPr>
          <w:rFonts w:ascii="宋体" w:hAnsi="宋体" w:cs="仿宋_GB2312"/>
          <w:sz w:val="24"/>
        </w:rPr>
        <w:t>每月保洁服务费用按照当月实际</w:t>
      </w:r>
      <w:r>
        <w:rPr>
          <w:rFonts w:hint="eastAsia" w:ascii="宋体" w:hAnsi="宋体" w:cs="仿宋_GB2312"/>
          <w:sz w:val="24"/>
        </w:rPr>
        <w:t>工作保洁人员</w:t>
      </w:r>
      <w:r>
        <w:rPr>
          <w:rFonts w:ascii="宋体" w:hAnsi="宋体" w:cs="仿宋_GB2312"/>
          <w:sz w:val="24"/>
        </w:rPr>
        <w:t>人数</w:t>
      </w:r>
      <w:r>
        <w:rPr>
          <w:rFonts w:hint="eastAsia" w:ascii="宋体" w:hAnsi="宋体" w:cs="仿宋_GB2312"/>
          <w:sz w:val="24"/>
        </w:rPr>
        <w:t>及上述</w:t>
      </w:r>
      <w:r>
        <w:rPr>
          <w:rFonts w:ascii="宋体" w:hAnsi="宋体" w:cs="仿宋_GB2312"/>
          <w:sz w:val="24"/>
        </w:rPr>
        <w:t>约定的保洁服务</w:t>
      </w:r>
      <w:r>
        <w:rPr>
          <w:rFonts w:hint="eastAsia" w:ascii="宋体" w:hAnsi="宋体" w:cs="仿宋_GB2312"/>
          <w:sz w:val="24"/>
        </w:rPr>
        <w:t>费用标准</w:t>
      </w:r>
      <w:r>
        <w:rPr>
          <w:rFonts w:ascii="宋体" w:hAnsi="宋体" w:cs="仿宋_GB2312"/>
          <w:sz w:val="24"/>
        </w:rPr>
        <w:t>结算</w:t>
      </w:r>
      <w:r>
        <w:rPr>
          <w:rFonts w:hint="eastAsia" w:ascii="宋体" w:hAnsi="宋体"/>
          <w:sz w:val="24"/>
        </w:rPr>
        <w:t>，</w:t>
      </w:r>
      <w:r>
        <w:rPr>
          <w:rFonts w:hint="eastAsia" w:ascii="宋体" w:hAnsi="宋体" w:cs="新宋体"/>
          <w:sz w:val="24"/>
        </w:rPr>
        <w:t>保洁服务费包含乙方保洁人员节假日加班、基本工资、保险、福利、保洁清洁耗材及保洁用具等招投标文件（或询、报价文件等）列明的一切费用。</w:t>
      </w:r>
      <w:r>
        <w:rPr>
          <w:rFonts w:hint="eastAsia" w:ascii="宋体" w:hAnsi="宋体"/>
          <w:color w:val="000000"/>
          <w:sz w:val="24"/>
        </w:rPr>
        <w:t>本合同价格为含税价，合同价格=不含税价+不含税价×增值税率（该税率指乙方提供增值税发票上显示的税率）。乙方为一般纳税人，需开具增值税专用发票，税率为6%，如乙方开具的发票税率低于6%，结算金额需扣除相应税收差额。</w:t>
      </w:r>
    </w:p>
    <w:p>
      <w:pPr>
        <w:spacing w:line="360" w:lineRule="auto"/>
        <w:ind w:firstLine="480" w:firstLineChars="200"/>
        <w:rPr>
          <w:rFonts w:ascii="宋体" w:hAnsi="宋体" w:cs="新宋体"/>
          <w:color w:val="000000"/>
          <w:sz w:val="24"/>
        </w:rPr>
      </w:pPr>
      <w:r>
        <w:rPr>
          <w:rFonts w:hint="eastAsia" w:ascii="宋体" w:hAnsi="宋体"/>
          <w:color w:val="000000"/>
          <w:sz w:val="24"/>
        </w:rPr>
        <w:t>2、保洁服务费按月结算，乙方每月10日前向甲方开具等额于上一月保洁服务费合法</w:t>
      </w:r>
      <w:r>
        <w:rPr>
          <w:rFonts w:hint="eastAsia" w:ascii="宋体" w:hAnsi="宋体" w:cs="新宋体"/>
          <w:color w:val="000000"/>
          <w:sz w:val="24"/>
        </w:rPr>
        <w:t>有效的</w:t>
      </w:r>
      <w:r>
        <w:rPr>
          <w:rFonts w:hint="eastAsia" w:ascii="宋体" w:hAnsi="宋体"/>
          <w:color w:val="000000"/>
          <w:sz w:val="24"/>
        </w:rPr>
        <w:t>增值税专用票/普票</w:t>
      </w:r>
      <w:r>
        <w:rPr>
          <w:rFonts w:hint="eastAsia" w:ascii="宋体" w:hAnsi="宋体" w:cs="新宋体"/>
          <w:color w:val="000000"/>
          <w:sz w:val="24"/>
        </w:rPr>
        <w:t>，</w:t>
      </w:r>
      <w:r>
        <w:rPr>
          <w:rFonts w:hint="eastAsia" w:ascii="宋体" w:hAnsi="宋体"/>
          <w:color w:val="000000"/>
          <w:sz w:val="24"/>
        </w:rPr>
        <w:t>甲方在收到乙方发票并进行国税业务系统认证（限增值税专用发票）后的十五个工作日内付款</w:t>
      </w:r>
      <w:r>
        <w:rPr>
          <w:rFonts w:hint="eastAsia" w:ascii="宋体" w:hAnsi="宋体" w:cs="新宋体"/>
          <w:color w:val="000000"/>
          <w:sz w:val="24"/>
        </w:rPr>
        <w:t>。</w:t>
      </w:r>
    </w:p>
    <w:p>
      <w:pPr>
        <w:spacing w:line="360" w:lineRule="auto"/>
        <w:ind w:firstLine="480" w:firstLineChars="200"/>
        <w:rPr>
          <w:rFonts w:hint="eastAsia" w:ascii="宋体" w:hAnsi="宋体" w:eastAsia="宋体"/>
          <w:sz w:val="24"/>
          <w:u w:val="single"/>
          <w:lang w:eastAsia="zh-CN"/>
        </w:rPr>
      </w:pPr>
      <w:r>
        <w:rPr>
          <w:rFonts w:hint="eastAsia" w:ascii="宋体" w:hAnsi="宋体"/>
          <w:sz w:val="24"/>
        </w:rPr>
        <w:t>乙方户名：</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银行账号：</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p>
    <w:p>
      <w:pPr>
        <w:spacing w:line="480" w:lineRule="exact"/>
        <w:ind w:firstLine="480" w:firstLineChars="200"/>
        <w:rPr>
          <w:rFonts w:ascii="宋体" w:hAnsi="宋体"/>
          <w:sz w:val="24"/>
          <w:u w:val="single"/>
        </w:rPr>
      </w:pPr>
      <w:r>
        <w:rPr>
          <w:rFonts w:hint="eastAsia" w:ascii="宋体" w:hAnsi="宋体"/>
          <w:color w:val="000000"/>
          <w:sz w:val="24"/>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360" w:lineRule="auto"/>
        <w:ind w:firstLine="3306" w:firstLineChars="1372"/>
        <w:rPr>
          <w:rFonts w:ascii="宋体" w:hAnsi="宋体"/>
          <w:b/>
          <w:bCs/>
          <w:sz w:val="24"/>
        </w:rPr>
      </w:pPr>
      <w:r>
        <w:rPr>
          <w:rFonts w:hint="eastAsia" w:ascii="宋体" w:hAnsi="宋体"/>
          <w:b/>
          <w:bCs/>
          <w:sz w:val="24"/>
        </w:rPr>
        <w:t>第二章　双方的责任</w:t>
      </w:r>
    </w:p>
    <w:p>
      <w:pPr>
        <w:spacing w:line="360" w:lineRule="auto"/>
        <w:ind w:firstLine="482" w:firstLineChars="200"/>
        <w:rPr>
          <w:rFonts w:ascii="宋体" w:hAnsi="宋体"/>
          <w:sz w:val="24"/>
        </w:rPr>
      </w:pPr>
      <w:r>
        <w:rPr>
          <w:rFonts w:hint="eastAsia" w:ascii="宋体" w:hAnsi="宋体"/>
          <w:b/>
          <w:sz w:val="24"/>
        </w:rPr>
        <w:t>第五条  甲方权利义务</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甲方负责提供保洁工具集放地给乙方无偿使用，并提供</w:t>
      </w:r>
      <w:r>
        <w:rPr>
          <w:rFonts w:hint="eastAsia" w:ascii="宋体" w:hAnsi="宋体"/>
          <w:sz w:val="24"/>
        </w:rPr>
        <w:t>保洁用水及清洗场所</w:t>
      </w:r>
      <w:r>
        <w:rPr>
          <w:rFonts w:hint="eastAsia" w:ascii="宋体" w:hAnsi="宋体"/>
          <w:color w:val="000000"/>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对乙方保洁服务情况及垃圾清运质量进行监督检查，及时将不符合</w:t>
      </w:r>
      <w:r>
        <w:rPr>
          <w:rFonts w:hint="eastAsia" w:ascii="宋体" w:hAnsi="宋体"/>
          <w:bCs/>
          <w:color w:val="000000"/>
          <w:sz w:val="24"/>
        </w:rPr>
        <w:t>保洁服务</w:t>
      </w:r>
      <w:r>
        <w:rPr>
          <w:rFonts w:hint="eastAsia" w:ascii="宋体" w:hAnsi="宋体"/>
          <w:color w:val="000000"/>
          <w:sz w:val="24"/>
        </w:rPr>
        <w:t>标准要求的事项以开具《卫生保洁返工单》或通过品控管理系统提单的形式向乙方反馈，</w:t>
      </w:r>
      <w:r>
        <w:rPr>
          <w:rFonts w:hint="eastAsia" w:ascii="宋体" w:hAnsi="宋体"/>
          <w:sz w:val="24"/>
        </w:rPr>
        <w:t>乙方应及时进行整改，未在规定时间内完成整改的，将作为《供方服务评价表》扣分依据。</w:t>
      </w:r>
    </w:p>
    <w:p>
      <w:pPr>
        <w:spacing w:line="360" w:lineRule="auto"/>
        <w:ind w:firstLine="480" w:firstLineChars="200"/>
        <w:rPr>
          <w:rFonts w:ascii="宋体" w:hAnsi="宋体" w:cs="宋体"/>
          <w:kern w:val="0"/>
          <w:sz w:val="24"/>
        </w:rPr>
      </w:pPr>
      <w:r>
        <w:rPr>
          <w:rFonts w:hint="eastAsia" w:ascii="宋体" w:hAnsi="宋体"/>
          <w:sz w:val="24"/>
        </w:rPr>
        <w:t>3、</w:t>
      </w:r>
      <w:r>
        <w:rPr>
          <w:rFonts w:hint="eastAsia" w:ascii="宋体" w:hAnsi="宋体" w:cs="宋体"/>
          <w:kern w:val="0"/>
          <w:sz w:val="24"/>
        </w:rPr>
        <w:t>如遇本项目开展垃圾分类、创优、政府部门检查或发生突发事件等</w:t>
      </w:r>
      <w:r>
        <w:rPr>
          <w:rFonts w:hint="eastAsia" w:ascii="宋体" w:hAnsi="宋体"/>
          <w:color w:val="000000"/>
          <w:sz w:val="24"/>
        </w:rPr>
        <w:t>特殊或紧急</w:t>
      </w:r>
      <w:r>
        <w:rPr>
          <w:rFonts w:hint="eastAsia" w:ascii="宋体" w:hAnsi="宋体" w:cs="宋体"/>
          <w:kern w:val="0"/>
          <w:sz w:val="24"/>
        </w:rPr>
        <w:t>工作需要，甲方可要求乙方无条件组织保洁人员免费对本项目进行清洁及垃圾清运，乙方应予以配合。</w:t>
      </w:r>
    </w:p>
    <w:p>
      <w:pPr>
        <w:pStyle w:val="24"/>
        <w:tabs>
          <w:tab w:val="left" w:pos="900"/>
        </w:tabs>
        <w:spacing w:line="360" w:lineRule="auto"/>
        <w:ind w:firstLine="480"/>
        <w:rPr>
          <w:rFonts w:ascii="宋体" w:hAnsi="宋体"/>
          <w:sz w:val="24"/>
        </w:rPr>
      </w:pPr>
      <w:r>
        <w:rPr>
          <w:rFonts w:ascii="宋体" w:hAnsi="宋体"/>
          <w:sz w:val="24"/>
        </w:rPr>
        <w:t>4、</w:t>
      </w:r>
      <w:r>
        <w:rPr>
          <w:rFonts w:hint="eastAsia" w:ascii="宋体" w:hAnsi="宋体"/>
          <w:sz w:val="24"/>
        </w:rPr>
        <w:t>甲方有</w:t>
      </w:r>
      <w:r>
        <w:rPr>
          <w:rFonts w:ascii="宋体" w:hAnsi="宋体"/>
          <w:sz w:val="24"/>
        </w:rPr>
        <w:t>权对乙方保洁服务人员进行工作检查、监督及考核并在合同约定的保洁服务范围内进行合理的工作安排，对不称职</w:t>
      </w:r>
      <w:r>
        <w:rPr>
          <w:rFonts w:hint="eastAsia" w:ascii="宋体" w:hAnsi="宋体"/>
          <w:color w:val="000000"/>
          <w:sz w:val="24"/>
        </w:rPr>
        <w:t>不服从甲方安排</w:t>
      </w:r>
      <w:r>
        <w:rPr>
          <w:rFonts w:ascii="宋体" w:hAnsi="宋体"/>
          <w:sz w:val="24"/>
        </w:rPr>
        <w:t>的人员有权要求乙方予以撤换；如乙方未按约定的要求在合理的时间内更换人员，甲方有权扣除相应人员的月费用。</w:t>
      </w:r>
    </w:p>
    <w:p>
      <w:pPr>
        <w:pStyle w:val="24"/>
        <w:tabs>
          <w:tab w:val="left" w:pos="900"/>
        </w:tabs>
        <w:spacing w:line="360" w:lineRule="auto"/>
        <w:ind w:firstLine="480"/>
        <w:rPr>
          <w:rFonts w:ascii="宋体" w:hAnsi="宋体"/>
          <w:sz w:val="24"/>
        </w:rPr>
      </w:pPr>
      <w:r>
        <w:rPr>
          <w:rFonts w:hint="eastAsia" w:ascii="宋体" w:hAnsi="宋体"/>
          <w:color w:val="000000"/>
          <w:sz w:val="24"/>
        </w:rPr>
        <w:t>5、按合同约定向乙方支付保洁服务费。</w:t>
      </w:r>
    </w:p>
    <w:p>
      <w:pPr>
        <w:spacing w:line="360" w:lineRule="auto"/>
        <w:ind w:firstLine="482" w:firstLineChars="200"/>
        <w:rPr>
          <w:rFonts w:ascii="宋体" w:hAnsi="宋体"/>
          <w:color w:val="000000"/>
          <w:sz w:val="24"/>
        </w:rPr>
      </w:pPr>
      <w:r>
        <w:rPr>
          <w:rFonts w:hint="eastAsia" w:ascii="宋体" w:hAnsi="宋体"/>
          <w:b/>
          <w:sz w:val="24"/>
        </w:rPr>
        <w:t>第六条  乙方权利义务</w:t>
      </w:r>
    </w:p>
    <w:p>
      <w:pPr>
        <w:spacing w:line="360" w:lineRule="auto"/>
        <w:ind w:firstLine="480" w:firstLineChars="200"/>
        <w:rPr>
          <w:rFonts w:ascii="宋体" w:hAnsi="宋体"/>
          <w:sz w:val="24"/>
        </w:rPr>
      </w:pPr>
      <w:r>
        <w:rPr>
          <w:rFonts w:hint="eastAsia" w:ascii="宋体" w:hAnsi="宋体"/>
          <w:color w:val="000000"/>
          <w:sz w:val="24"/>
        </w:rPr>
        <w:t>1、乙方保洁人员应遵守本项目《管理规约》及各项管理规定，不得在工作区域范围内口出秽言、酗酒、赌博、吸毒、打架、嬉戏及其他不当行为，且</w:t>
      </w:r>
      <w:r>
        <w:rPr>
          <w:rFonts w:hint="eastAsia" w:ascii="宋体" w:hAnsi="宋体"/>
          <w:sz w:val="24"/>
        </w:rPr>
        <w:t>未经甲方同意，乙方人员不得进入除合同约定之外的项目区域范围。</w:t>
      </w:r>
      <w:r>
        <w:rPr>
          <w:rFonts w:hint="eastAsia" w:ascii="宋体" w:hAnsi="宋体"/>
          <w:color w:val="000000"/>
          <w:sz w:val="24"/>
        </w:rPr>
        <w:t>否则，甲方有权要求乙方更换人员，并在当月的《供方服务评价表》中进行扣分。</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2、乙方保证自身具有完全民事权利能力和完全民事行为能力，并与选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480" w:firstLineChars="200"/>
        <w:rPr>
          <w:rFonts w:ascii="宋体" w:hAnsi="宋体"/>
          <w:color w:val="000000"/>
          <w:sz w:val="24"/>
        </w:rPr>
      </w:pPr>
      <w:r>
        <w:rPr>
          <w:rFonts w:hint="eastAsia" w:ascii="宋体" w:hAnsi="宋体"/>
          <w:color w:val="000000"/>
          <w:sz w:val="24"/>
        </w:rPr>
        <w:t>3、乙方负责本项目保洁人员的人事考勤工作，考勤途径为指纹打卡或_______（注</w:t>
      </w:r>
      <w:r>
        <w:rPr>
          <w:rFonts w:ascii="宋体" w:hAnsi="宋体"/>
          <w:color w:val="000000"/>
          <w:sz w:val="24"/>
        </w:rPr>
        <w:t>：</w:t>
      </w:r>
      <w:r>
        <w:rPr>
          <w:rFonts w:hint="eastAsia" w:ascii="宋体" w:hAnsi="宋体"/>
          <w:color w:val="000000"/>
          <w:sz w:val="24"/>
        </w:rPr>
        <w:t>不得采用手签名考勤、纸卡打卡考勤）。乙方应于每月___日前将上一个月的考勤记录提交甲方稽核。</w:t>
      </w:r>
    </w:p>
    <w:p>
      <w:pPr>
        <w:spacing w:line="360" w:lineRule="auto"/>
        <w:ind w:firstLine="480" w:firstLineChars="200"/>
        <w:rPr>
          <w:rFonts w:ascii="宋体" w:hAnsi="宋体"/>
          <w:color w:val="000000"/>
          <w:sz w:val="24"/>
        </w:rPr>
      </w:pPr>
      <w:r>
        <w:rPr>
          <w:rFonts w:hint="eastAsia" w:ascii="宋体" w:hAnsi="宋体"/>
          <w:color w:val="000000"/>
          <w:sz w:val="24"/>
        </w:rPr>
        <w:t>4、</w:t>
      </w:r>
      <w:r>
        <w:rPr>
          <w:rFonts w:hint="eastAsia" w:ascii="宋体"/>
          <w:sz w:val="24"/>
        </w:rPr>
        <w:t>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w:t>
      </w:r>
      <w:r>
        <w:rPr>
          <w:rFonts w:hint="eastAsia" w:ascii="宋体" w:hAnsi="宋体"/>
          <w:color w:val="000000"/>
          <w:sz w:val="24"/>
        </w:rPr>
        <w:t>乙方保洁</w:t>
      </w:r>
      <w:r>
        <w:rPr>
          <w:rFonts w:ascii="宋体" w:hAnsi="宋体"/>
          <w:color w:val="000000"/>
          <w:sz w:val="24"/>
        </w:rPr>
        <w:t>人</w:t>
      </w:r>
      <w:r>
        <w:rPr>
          <w:rFonts w:hint="eastAsia" w:ascii="宋体" w:hAnsi="宋体"/>
          <w:color w:val="000000"/>
          <w:sz w:val="24"/>
        </w:rPr>
        <w:t>员在履行本合同过程中发生的</w:t>
      </w:r>
      <w:r>
        <w:rPr>
          <w:rFonts w:ascii="宋体" w:hAnsi="宋体"/>
          <w:color w:val="000000"/>
          <w:sz w:val="24"/>
        </w:rPr>
        <w:t>一切</w:t>
      </w:r>
      <w:r>
        <w:rPr>
          <w:rFonts w:hint="eastAsia" w:ascii="宋体" w:hAnsi="宋体"/>
          <w:color w:val="000000"/>
          <w:sz w:val="24"/>
        </w:rPr>
        <w:t>人身、工伤、财产等</w:t>
      </w:r>
      <w:r>
        <w:rPr>
          <w:rFonts w:ascii="宋体" w:hAnsi="宋体"/>
          <w:color w:val="000000"/>
          <w:sz w:val="24"/>
        </w:rPr>
        <w:t>事故，</w:t>
      </w:r>
      <w:r>
        <w:rPr>
          <w:rFonts w:hint="eastAsia" w:ascii="宋体" w:hAnsi="宋体"/>
          <w:color w:val="000000"/>
          <w:sz w:val="24"/>
        </w:rPr>
        <w:t>均</w:t>
      </w:r>
      <w:r>
        <w:rPr>
          <w:rFonts w:ascii="宋体" w:hAnsi="宋体"/>
          <w:color w:val="000000"/>
          <w:sz w:val="24"/>
        </w:rPr>
        <w:t>由乙方</w:t>
      </w:r>
      <w:r>
        <w:rPr>
          <w:rFonts w:hint="eastAsia" w:ascii="宋体" w:hAnsi="宋体"/>
          <w:color w:val="000000"/>
          <w:sz w:val="24"/>
        </w:rPr>
        <w:t>负责处理并</w:t>
      </w:r>
      <w:r>
        <w:rPr>
          <w:rFonts w:ascii="宋体" w:hAnsi="宋体"/>
          <w:color w:val="000000"/>
          <w:sz w:val="24"/>
        </w:rPr>
        <w:t>承担</w:t>
      </w:r>
      <w:r>
        <w:rPr>
          <w:rFonts w:hint="eastAsia" w:ascii="宋体" w:hAnsi="宋体"/>
          <w:color w:val="000000"/>
          <w:sz w:val="24"/>
        </w:rPr>
        <w:t>相关责任和费用。</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480" w:firstLineChars="200"/>
        <w:rPr>
          <w:rFonts w:ascii="宋体"/>
          <w:sz w:val="24"/>
        </w:rPr>
      </w:pPr>
      <w:r>
        <w:rPr>
          <w:rFonts w:hint="eastAsia" w:ascii="宋体" w:hAnsi="宋体"/>
          <w:sz w:val="24"/>
        </w:rPr>
        <w:t>7、乙方必须节约用水，爱惜甲方提供的各种用具及</w:t>
      </w:r>
      <w:r>
        <w:rPr>
          <w:rFonts w:hint="eastAsia" w:ascii="宋体" w:hAnsi="宋体"/>
          <w:color w:val="000000"/>
          <w:sz w:val="24"/>
        </w:rPr>
        <w:t>公共</w:t>
      </w:r>
      <w:r>
        <w:rPr>
          <w:rFonts w:hint="eastAsia" w:ascii="宋体" w:hAnsi="宋体"/>
          <w:sz w:val="24"/>
        </w:rPr>
        <w:t>设备、设施等，并负责</w:t>
      </w:r>
      <w:r>
        <w:rPr>
          <w:rFonts w:hint="eastAsia" w:ascii="宋体" w:hAnsi="宋体"/>
          <w:color w:val="000000"/>
          <w:sz w:val="24"/>
        </w:rPr>
        <w:t>清洁保养及日常维护、维修</w:t>
      </w:r>
      <w:r>
        <w:rPr>
          <w:rFonts w:hint="eastAsia" w:ascii="宋体" w:hAnsi="宋体"/>
          <w:sz w:val="24"/>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480" w:firstLineChars="200"/>
        <w:rPr>
          <w:rFonts w:ascii="宋体" w:hAnsi="宋体"/>
          <w:sz w:val="24"/>
        </w:rPr>
      </w:pPr>
      <w:r>
        <w:rPr>
          <w:rFonts w:hint="eastAsia" w:ascii="宋体" w:hAnsi="宋体"/>
          <w:sz w:val="24"/>
        </w:rPr>
        <w:t>8、乙方负责甲方指定区域内卫生保洁、“四害”消杀及垃圾清运服务，未经甲方同意，乙方不得将本合同约定的服务交由任何第三方负责。</w:t>
      </w:r>
    </w:p>
    <w:p>
      <w:pPr>
        <w:spacing w:line="360" w:lineRule="auto"/>
        <w:ind w:firstLine="480" w:firstLineChars="200"/>
        <w:rPr>
          <w:rFonts w:ascii="宋体" w:hAnsi="宋体"/>
          <w:sz w:val="24"/>
        </w:rPr>
      </w:pPr>
      <w:r>
        <w:rPr>
          <w:rFonts w:hint="eastAsia" w:ascii="宋体" w:hAnsi="宋体"/>
          <w:sz w:val="24"/>
        </w:rPr>
        <w:t>9、乙方应根据项目实际需求制定保洁年度、月度工作计划，严格按照计划实施，并将相关工作记录交由服务处存档。</w:t>
      </w:r>
    </w:p>
    <w:p>
      <w:pPr>
        <w:spacing w:line="360" w:lineRule="auto"/>
        <w:ind w:firstLine="480" w:firstLineChars="200"/>
        <w:rPr>
          <w:rFonts w:ascii="宋体" w:hAnsi="宋体"/>
          <w:color w:val="000000"/>
          <w:sz w:val="24"/>
        </w:rPr>
      </w:pPr>
      <w:r>
        <w:rPr>
          <w:rFonts w:hint="eastAsia" w:ascii="宋体" w:hAnsi="宋体"/>
          <w:sz w:val="24"/>
        </w:rPr>
        <w:t>10、</w:t>
      </w:r>
      <w:r>
        <w:rPr>
          <w:rFonts w:hint="eastAsia" w:ascii="宋体" w:hAnsi="宋体"/>
          <w:color w:val="000000"/>
          <w:sz w:val="24"/>
        </w:rPr>
        <w:t>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w:t>
      </w:r>
      <w:r>
        <w:rPr>
          <w:rFonts w:hint="eastAsia" w:ascii="宋体" w:hAnsi="宋体"/>
          <w:sz w:val="24"/>
        </w:rPr>
        <w:t>将相关工作记录交由服务处存档</w:t>
      </w:r>
      <w:r>
        <w:rPr>
          <w:rFonts w:hint="eastAsia" w:ascii="宋体" w:hAnsi="宋体"/>
          <w:color w:val="000000"/>
          <w:sz w:val="24"/>
        </w:rPr>
        <w:t>。</w:t>
      </w:r>
    </w:p>
    <w:p>
      <w:pPr>
        <w:spacing w:line="360" w:lineRule="auto"/>
        <w:ind w:firstLine="480" w:firstLineChars="200"/>
        <w:rPr>
          <w:rFonts w:ascii="宋体" w:hAnsi="宋体" w:cs="宋体"/>
          <w:kern w:val="0"/>
          <w:sz w:val="24"/>
        </w:rPr>
      </w:pPr>
      <w:r>
        <w:rPr>
          <w:rFonts w:hint="eastAsia" w:ascii="宋体" w:hAnsi="宋体"/>
          <w:color w:val="000000"/>
          <w:sz w:val="24"/>
        </w:rPr>
        <w:t>11、</w:t>
      </w:r>
      <w:r>
        <w:rPr>
          <w:rFonts w:hint="eastAsia" w:ascii="宋体" w:hAnsi="宋体" w:cs="宋体"/>
          <w:kern w:val="0"/>
          <w:sz w:val="24"/>
        </w:rPr>
        <w:t>乙方每月至少两次以上安排专业管理人员到本项目对保洁人员进行质量检查、培训、指导，并将相关资料、记录报甲方存档。</w:t>
      </w:r>
    </w:p>
    <w:p>
      <w:pPr>
        <w:spacing w:line="360" w:lineRule="auto"/>
        <w:jc w:val="center"/>
        <w:rPr>
          <w:rFonts w:ascii="宋体" w:hAnsi="宋体"/>
          <w:b/>
          <w:color w:val="000000" w:themeColor="text1"/>
          <w:sz w:val="24"/>
          <w14:textFill>
            <w14:solidFill>
              <w14:schemeClr w14:val="tx1"/>
            </w14:solidFill>
          </w14:textFill>
        </w:rPr>
      </w:pPr>
      <w:r>
        <w:rPr>
          <w:rFonts w:ascii="宋体" w:hAnsi="宋体" w:cs="宋体"/>
          <w:b/>
          <w:kern w:val="0"/>
          <w:sz w:val="24"/>
        </w:rPr>
        <w:t xml:space="preserve">第三章  </w:t>
      </w:r>
      <w:r>
        <w:rPr>
          <w:rFonts w:hint="eastAsia" w:ascii="宋体" w:hAnsi="宋体"/>
          <w:b/>
          <w:color w:val="000000" w:themeColor="text1"/>
          <w:sz w:val="24"/>
          <w14:textFill>
            <w14:solidFill>
              <w14:schemeClr w14:val="tx1"/>
            </w14:solidFill>
          </w14:textFill>
        </w:rPr>
        <w:t>满意度及品质考核</w:t>
      </w:r>
    </w:p>
    <w:p>
      <w:pPr>
        <w:widowControl/>
        <w:spacing w:line="460" w:lineRule="exact"/>
        <w:ind w:firstLine="482" w:firstLineChars="200"/>
        <w:rPr>
          <w:rFonts w:ascii="宋体" w:hAnsi="宋体" w:cs="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第七条</w:t>
      </w:r>
      <w:r>
        <w:rPr>
          <w:rFonts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根据第三方满意度调查公司和国贸服务9</w:t>
      </w:r>
      <w:r>
        <w:rPr>
          <w:rFonts w:ascii="宋体" w:hAnsi="宋体" w:cs="宋体"/>
          <w:color w:val="000000" w:themeColor="text1"/>
          <w:sz w:val="24"/>
          <w14:textFill>
            <w14:solidFill>
              <w14:schemeClr w14:val="tx1"/>
            </w14:solidFill>
          </w14:textFill>
        </w:rPr>
        <w:t>68115数信中心对</w:t>
      </w:r>
      <w:r>
        <w:rPr>
          <w:rFonts w:hint="eastAsia" w:ascii="宋体" w:hAnsi="宋体" w:cs="宋体"/>
          <w:color w:val="000000" w:themeColor="text1"/>
          <w:sz w:val="24"/>
          <w14:textFill>
            <w14:solidFill>
              <w14:schemeClr w14:val="tx1"/>
            </w14:solidFill>
          </w14:textFill>
        </w:rPr>
        <w:t>物业服务维度满意度抽样检查结果，每月对乙方保洁服务进行考评，如保洁服务指标满意度低于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（根据项目年度考核指标确定具体分值），每低1个百分点扣除当月保洁服务费</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14:textFill>
            <w14:solidFill>
              <w14:schemeClr w14:val="tx1"/>
            </w14:solidFill>
          </w14:textFill>
        </w:rPr>
        <w:t>；调查样本大于1</w:t>
      </w:r>
      <w:r>
        <w:rPr>
          <w:rFonts w:ascii="宋体" w:hAnsi="宋体" w:cs="宋体"/>
          <w:color w:val="000000" w:themeColor="text1"/>
          <w:sz w:val="24"/>
          <w14:textFill>
            <w14:solidFill>
              <w14:schemeClr w14:val="tx1"/>
            </w14:solidFill>
          </w14:textFill>
        </w:rPr>
        <w:t>0个以上开始考核，本月无新增调查样本，当月不考核</w:t>
      </w:r>
      <w:r>
        <w:rPr>
          <w:rFonts w:hint="eastAsia" w:ascii="宋体" w:hAnsi="宋体" w:cs="宋体"/>
          <w:color w:val="000000" w:themeColor="text1"/>
          <w:sz w:val="24"/>
          <w14:textFill>
            <w14:solidFill>
              <w14:schemeClr w14:val="tx1"/>
            </w14:solidFill>
          </w14:textFill>
        </w:rPr>
        <w:t>；其中，国贸服务9</w:t>
      </w:r>
      <w:r>
        <w:rPr>
          <w:rFonts w:ascii="宋体" w:hAnsi="宋体" w:cs="宋体"/>
          <w:color w:val="000000" w:themeColor="text1"/>
          <w:sz w:val="24"/>
          <w14:textFill>
            <w14:solidFill>
              <w14:schemeClr w14:val="tx1"/>
            </w14:solidFill>
          </w14:textFill>
        </w:rPr>
        <w:t>68115数信中心满意度调查结果在</w:t>
      </w:r>
      <w:r>
        <w:rPr>
          <w:rFonts w:hint="eastAsia" w:ascii="宋体" w:hAnsi="宋体" w:cs="宋体"/>
          <w:color w:val="000000" w:themeColor="text1"/>
          <w:sz w:val="24"/>
          <w14:textFill>
            <w14:solidFill>
              <w14:schemeClr w14:val="tx1"/>
            </w14:solidFill>
          </w14:textFill>
        </w:rPr>
        <w:t>精装项目交付后3个月内、毛坯房交付后6个月内不应用考核。</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第八条</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根据第三方神秘访客检查公司</w:t>
      </w:r>
      <w:r>
        <w:rPr>
          <w:rFonts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14:textFill>
            <w14:solidFill>
              <w14:schemeClr w14:val="tx1"/>
            </w14:solidFill>
          </w14:textFill>
        </w:rPr>
        <w:t>物业服务维度品质检查结果，甲方每季度对乙方保洁服务进行考评，如保洁服务指标得分低于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分（根据项目年度考核指标确定具体分值），则每低1分扣除当月保洁服务费</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14:textFill>
            <w14:solidFill>
              <w14:schemeClr w14:val="tx1"/>
            </w14:solidFill>
          </w14:textFill>
        </w:rPr>
        <w:t>。</w:t>
      </w:r>
    </w:p>
    <w:p>
      <w:pPr>
        <w:spacing w:line="360" w:lineRule="auto"/>
        <w:jc w:val="center"/>
        <w:rPr>
          <w:rFonts w:ascii="宋体" w:hAnsi="宋体"/>
          <w:b/>
          <w:sz w:val="24"/>
        </w:rPr>
      </w:pPr>
      <w:r>
        <w:rPr>
          <w:rFonts w:hint="eastAsia" w:ascii="宋体" w:hAnsi="宋体"/>
          <w:b/>
          <w:sz w:val="24"/>
        </w:rPr>
        <w:t>第四章 违约责任</w:t>
      </w:r>
    </w:p>
    <w:p>
      <w:pPr>
        <w:spacing w:line="360" w:lineRule="auto"/>
        <w:ind w:firstLine="482" w:firstLineChars="200"/>
        <w:rPr>
          <w:rFonts w:ascii="宋体" w:hAnsi="宋体"/>
          <w:sz w:val="24"/>
        </w:rPr>
      </w:pPr>
      <w:r>
        <w:rPr>
          <w:rFonts w:hint="eastAsia" w:ascii="宋体" w:hAnsi="宋体"/>
          <w:b/>
          <w:sz w:val="24"/>
        </w:rPr>
        <w:t>第九条</w:t>
      </w:r>
      <w:r>
        <w:rPr>
          <w:rFonts w:hint="eastAsia" w:ascii="宋体" w:hAnsi="宋体"/>
          <w:sz w:val="24"/>
        </w:rPr>
        <w:t xml:space="preserve">  如因乙方原因使</w:t>
      </w:r>
      <w:r>
        <w:rPr>
          <w:rFonts w:hint="eastAsia" w:ascii="宋体" w:hAnsi="宋体"/>
          <w:color w:val="000000"/>
          <w:sz w:val="24"/>
        </w:rPr>
        <w:t>甲方形象受到影响或造成甲方或第三人损失的</w:t>
      </w:r>
      <w:r>
        <w:rPr>
          <w:rFonts w:hint="eastAsia" w:ascii="宋体" w:hAnsi="宋体"/>
          <w:sz w:val="24"/>
        </w:rPr>
        <w:t>，乙方应及时消除影响并承担由此造成的全部损失。</w:t>
      </w:r>
    </w:p>
    <w:p>
      <w:pPr>
        <w:spacing w:line="360" w:lineRule="auto"/>
        <w:ind w:firstLine="482" w:firstLineChars="200"/>
        <w:rPr>
          <w:rFonts w:ascii="宋体" w:hAnsi="宋体"/>
          <w:color w:val="000000"/>
          <w:sz w:val="24"/>
        </w:rPr>
      </w:pPr>
      <w:r>
        <w:rPr>
          <w:rFonts w:hint="eastAsia" w:ascii="宋体" w:hAnsi="宋体"/>
          <w:b/>
          <w:sz w:val="24"/>
        </w:rPr>
        <w:t>第十条</w:t>
      </w:r>
      <w:r>
        <w:rPr>
          <w:rFonts w:hint="eastAsia" w:ascii="宋体" w:hAnsi="宋体"/>
          <w:sz w:val="24"/>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widowControl/>
        <w:spacing w:line="460" w:lineRule="exact"/>
        <w:ind w:firstLine="482" w:firstLineChars="200"/>
        <w:jc w:val="left"/>
        <w:rPr>
          <w:rFonts w:ascii="宋体" w:hAnsi="宋体"/>
          <w:color w:val="000000"/>
          <w:sz w:val="24"/>
        </w:rPr>
      </w:pPr>
      <w:r>
        <w:rPr>
          <w:rFonts w:hint="eastAsia" w:ascii="宋体" w:hAnsi="宋体"/>
          <w:b/>
          <w:color w:val="000000"/>
          <w:sz w:val="24"/>
        </w:rPr>
        <w:t xml:space="preserve">第十一条 </w:t>
      </w:r>
      <w:r>
        <w:rPr>
          <w:rFonts w:ascii="宋体" w:hAnsi="宋体"/>
          <w:b/>
          <w:color w:val="000000"/>
          <w:sz w:val="24"/>
        </w:rPr>
        <w:t xml:space="preserve"> </w:t>
      </w:r>
      <w:r>
        <w:rPr>
          <w:rFonts w:hint="eastAsia" w:ascii="宋体" w:hAnsi="宋体"/>
          <w:sz w:val="24"/>
        </w:rPr>
        <w:t>乙方应按本合同约定配备相应的保洁人员 (包括合同期内保洁员换人)并在一周内配置到位，否则，每缺勤一人，甲方将按合同约定的每人每月费用的1.5倍在当月保洁服务费中扣除。</w:t>
      </w:r>
      <w:bookmarkStart w:id="136" w:name="_Hlk139548043"/>
    </w:p>
    <w:p>
      <w:pPr>
        <w:spacing w:line="460" w:lineRule="exact"/>
        <w:ind w:firstLine="482" w:firstLineChars="200"/>
        <w:rPr>
          <w:rFonts w:ascii="宋体" w:hAnsi="宋体" w:cs="仿宋_GB2312"/>
          <w:sz w:val="24"/>
        </w:rPr>
      </w:pPr>
      <w:r>
        <w:rPr>
          <w:rFonts w:ascii="宋体" w:hAnsi="宋体"/>
          <w:b/>
          <w:color w:val="000000"/>
          <w:sz w:val="24"/>
        </w:rPr>
        <w:t>第十二条</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仿宋_GB2312"/>
          <w:sz w:val="24"/>
        </w:rPr>
        <w:t>未经甲方书面同意，乙方擅自更改、调整保洁服务标准或擅自将本合同约定的保洁服务交由任何第三人的，甲方有权解除本合同且乙方应向甲方支付本合同保洁服务费总额</w:t>
      </w:r>
      <w:r>
        <w:rPr>
          <w:rFonts w:ascii="宋体" w:hAnsi="宋体" w:cs="仿宋_GB2312"/>
          <w:sz w:val="24"/>
        </w:rPr>
        <w:t>30%的违约金，若给甲方造成的损失超过违约金的，差额部分乙方也应予以赔偿。</w:t>
      </w:r>
    </w:p>
    <w:bookmarkEnd w:id="136"/>
    <w:p>
      <w:pPr>
        <w:tabs>
          <w:tab w:val="left" w:pos="1710"/>
        </w:tabs>
        <w:spacing w:line="360" w:lineRule="auto"/>
        <w:ind w:firstLine="463" w:firstLineChars="192"/>
        <w:rPr>
          <w:rFonts w:ascii="宋体" w:hAnsi="宋体"/>
          <w:sz w:val="24"/>
        </w:rPr>
      </w:pPr>
      <w:r>
        <w:rPr>
          <w:rFonts w:hint="eastAsia" w:ascii="宋体" w:hAnsi="宋体"/>
          <w:b/>
          <w:sz w:val="24"/>
        </w:rPr>
        <w:t>第十三条</w:t>
      </w:r>
      <w:r>
        <w:rPr>
          <w:rFonts w:hint="eastAsia" w:ascii="宋体" w:hAnsi="宋体"/>
          <w:sz w:val="24"/>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w:t>
      </w:r>
      <w:r>
        <w:rPr>
          <w:rFonts w:hint="eastAsia" w:ascii="宋体" w:hAnsi="宋体"/>
          <w:color w:val="000000"/>
          <w:sz w:val="24"/>
        </w:rPr>
        <w:t>提出解除合同的一方支付壹个月的保洁费用作为违约赔偿金</w:t>
      </w:r>
      <w:r>
        <w:rPr>
          <w:rFonts w:hint="eastAsia" w:ascii="宋体" w:hAnsi="宋体"/>
          <w:sz w:val="24"/>
        </w:rPr>
        <w:t>并赔偿另一方因此产生的实际损失。</w:t>
      </w:r>
      <w:r>
        <w:rPr>
          <w:rFonts w:hint="eastAsia" w:ascii="宋体" w:hAnsi="宋体"/>
          <w:color w:val="000000"/>
          <w:sz w:val="24"/>
        </w:rPr>
        <w:t>如遇不可抗拒的原因（如天灾、地震、政府政策变化等）而无法履行合同的，则不在此例。</w:t>
      </w:r>
    </w:p>
    <w:p>
      <w:pPr>
        <w:spacing w:line="360" w:lineRule="auto"/>
        <w:ind w:firstLine="3424" w:firstLineChars="1421"/>
        <w:rPr>
          <w:rFonts w:ascii="宋体" w:hAnsi="宋体"/>
          <w:b/>
          <w:sz w:val="24"/>
        </w:rPr>
      </w:pPr>
      <w:r>
        <w:rPr>
          <w:rFonts w:hint="eastAsia" w:ascii="宋体" w:hAnsi="宋体"/>
          <w:b/>
          <w:sz w:val="24"/>
        </w:rPr>
        <w:t>第五章　附　则</w:t>
      </w:r>
    </w:p>
    <w:p>
      <w:pPr>
        <w:spacing w:line="360" w:lineRule="auto"/>
        <w:ind w:firstLine="482" w:firstLineChars="200"/>
        <w:rPr>
          <w:rFonts w:ascii="宋体" w:hAnsi="宋体"/>
          <w:sz w:val="24"/>
        </w:rPr>
      </w:pPr>
      <w:r>
        <w:rPr>
          <w:rFonts w:hint="eastAsia" w:ascii="宋体" w:hAnsi="宋体"/>
          <w:b/>
          <w:sz w:val="24"/>
          <w:lang w:val="zh-CN"/>
        </w:rPr>
        <w:t>第十四条 通知</w:t>
      </w:r>
    </w:p>
    <w:p>
      <w:pPr>
        <w:spacing w:line="360" w:lineRule="auto"/>
        <w:ind w:firstLine="480" w:firstLineChars="200"/>
        <w:rPr>
          <w:rFonts w:ascii="宋体" w:hAnsi="宋体"/>
          <w:sz w:val="24"/>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ascii="宋体" w:hAnsi="宋体"/>
          <w:b/>
          <w:sz w:val="24"/>
        </w:rPr>
      </w:pPr>
      <w:r>
        <w:rPr>
          <w:rFonts w:hint="eastAsia" w:ascii="宋体" w:hAnsi="宋体"/>
          <w:b/>
          <w:sz w:val="24"/>
        </w:rPr>
        <w:t>第十五条 双方约定的其他事项</w:t>
      </w:r>
    </w:p>
    <w:p>
      <w:pPr>
        <w:spacing w:line="360" w:lineRule="auto"/>
        <w:ind w:firstLine="482" w:firstLineChars="200"/>
        <w:rPr>
          <w:rFonts w:ascii="宋体" w:hAnsi="宋体"/>
          <w:b/>
          <w:sz w:val="24"/>
        </w:rPr>
      </w:pPr>
      <w:r>
        <w:rPr>
          <w:rFonts w:hint="eastAsia" w:ascii="宋体" w:hAnsi="宋体"/>
          <w:b/>
          <w:sz w:val="24"/>
          <w:u w:val="single"/>
        </w:rPr>
        <w:t xml:space="preserve">                                                           。</w:t>
      </w:r>
    </w:p>
    <w:p>
      <w:pPr>
        <w:spacing w:line="360" w:lineRule="auto"/>
        <w:ind w:firstLine="482" w:firstLineChars="200"/>
        <w:rPr>
          <w:rFonts w:ascii="宋体" w:hAnsi="宋体"/>
          <w:sz w:val="24"/>
        </w:rPr>
      </w:pPr>
      <w:r>
        <w:rPr>
          <w:rFonts w:hint="eastAsia" w:ascii="宋体" w:hAnsi="宋体"/>
          <w:b/>
          <w:sz w:val="24"/>
        </w:rPr>
        <w:t xml:space="preserve">第十六条 </w:t>
      </w:r>
      <w:r>
        <w:rPr>
          <w:rFonts w:ascii="宋体" w:hAnsi="宋体"/>
          <w:b/>
          <w:sz w:val="24"/>
        </w:rPr>
        <w:t xml:space="preserve"> </w:t>
      </w:r>
      <w:r>
        <w:rPr>
          <w:rFonts w:hint="eastAsia" w:ascii="宋体" w:hAnsi="宋体"/>
          <w:sz w:val="24"/>
        </w:rPr>
        <w:t>本合同未尽事宜，甲乙双方可另行协商并签订补充协议，补充协议与本合同具有同等效力。</w:t>
      </w:r>
    </w:p>
    <w:p>
      <w:pPr>
        <w:spacing w:line="360" w:lineRule="auto"/>
        <w:ind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w:t>
      </w:r>
      <w:r>
        <w:rPr>
          <w:rFonts w:ascii="宋体" w:hAnsi="宋体"/>
          <w:sz w:val="24"/>
        </w:rPr>
        <w:t xml:space="preserve"> </w:t>
      </w:r>
      <w:r>
        <w:rPr>
          <w:rFonts w:hint="eastAsia" w:ascii="宋体" w:hAnsi="宋体"/>
          <w:sz w:val="24"/>
        </w:rPr>
        <w:t>本合同履行过程中发生争议，双方应协商解决，协商不成时，任何一方可向甲方所在地的人民法院提起诉讼。</w:t>
      </w:r>
    </w:p>
    <w:p>
      <w:pPr>
        <w:tabs>
          <w:tab w:val="left" w:pos="1710"/>
        </w:tabs>
        <w:spacing w:line="360" w:lineRule="auto"/>
        <w:ind w:firstLine="482" w:firstLineChars="200"/>
        <w:rPr>
          <w:rFonts w:ascii="宋体" w:hAnsi="宋体"/>
          <w:sz w:val="24"/>
        </w:rPr>
      </w:pPr>
      <w:r>
        <w:rPr>
          <w:rFonts w:hint="eastAsia" w:ascii="宋体" w:hAnsi="宋体"/>
          <w:b/>
          <w:sz w:val="24"/>
        </w:rPr>
        <w:t>第十八条</w:t>
      </w:r>
      <w:r>
        <w:rPr>
          <w:rFonts w:hint="eastAsia" w:ascii="宋体" w:hAnsi="宋体"/>
          <w:sz w:val="24"/>
        </w:rPr>
        <w:t xml:space="preserve"> </w:t>
      </w:r>
      <w:r>
        <w:rPr>
          <w:rFonts w:ascii="宋体" w:hAnsi="宋体"/>
          <w:sz w:val="24"/>
        </w:rPr>
        <w:t xml:space="preserve"> </w:t>
      </w:r>
      <w:r>
        <w:rPr>
          <w:rFonts w:hint="eastAsia" w:ascii="宋体" w:hAnsi="宋体"/>
          <w:sz w:val="24"/>
        </w:rPr>
        <w:t>本合同的附件为本合同的有效组成部分，与本合同具同等法律效力。</w:t>
      </w:r>
    </w:p>
    <w:p>
      <w:pPr>
        <w:tabs>
          <w:tab w:val="left" w:pos="1710"/>
        </w:tabs>
        <w:spacing w:line="360" w:lineRule="auto"/>
        <w:ind w:firstLine="482" w:firstLineChars="200"/>
        <w:rPr>
          <w:rFonts w:ascii="宋体" w:hAnsi="宋体"/>
          <w:sz w:val="24"/>
        </w:rPr>
      </w:pPr>
      <w:r>
        <w:rPr>
          <w:rFonts w:hint="eastAsia" w:ascii="宋体" w:hAnsi="宋体"/>
          <w:b/>
          <w:color w:val="000000"/>
          <w:sz w:val="24"/>
        </w:rPr>
        <w:t>第十九条</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sz w:val="24"/>
        </w:rPr>
        <w:t>本合同壹式贰份，甲、乙双方各执壹份，具有同等</w:t>
      </w:r>
      <w:r>
        <w:rPr>
          <w:rFonts w:hint="eastAsia" w:ascii="宋体" w:hAnsi="宋体"/>
          <w:color w:val="000000"/>
          <w:sz w:val="24"/>
        </w:rPr>
        <w:t>法律</w:t>
      </w:r>
      <w:r>
        <w:rPr>
          <w:rFonts w:hint="eastAsia" w:ascii="宋体" w:hAnsi="宋体"/>
          <w:sz w:val="24"/>
        </w:rPr>
        <w:t>效力，本合同自签订之日起生效。</w:t>
      </w:r>
    </w:p>
    <w:p>
      <w:pPr>
        <w:spacing w:line="360" w:lineRule="auto"/>
        <w:ind w:firstLine="482" w:firstLineChars="200"/>
        <w:rPr>
          <w:rFonts w:ascii="宋体" w:hAnsi="宋体"/>
          <w:b/>
          <w:sz w:val="24"/>
        </w:rPr>
      </w:pPr>
      <w:r>
        <w:rPr>
          <w:rFonts w:hint="eastAsia" w:ascii="宋体" w:hAnsi="宋体"/>
          <w:b/>
          <w:sz w:val="24"/>
        </w:rPr>
        <w:t>附件一：</w:t>
      </w:r>
      <w:r>
        <w:rPr>
          <w:rFonts w:hint="eastAsia" w:ascii="宋体" w:hAnsi="宋体"/>
          <w:b/>
          <w:color w:val="000000"/>
          <w:sz w:val="24"/>
        </w:rPr>
        <w:t>《日常保洁服务作业标准》</w:t>
      </w:r>
    </w:p>
    <w:p>
      <w:pPr>
        <w:spacing w:line="360" w:lineRule="auto"/>
        <w:ind w:firstLine="472" w:firstLineChars="196"/>
        <w:rPr>
          <w:rFonts w:ascii="宋体" w:hAnsi="宋体"/>
          <w:b/>
          <w:color w:val="000000"/>
          <w:sz w:val="24"/>
        </w:rPr>
      </w:pPr>
      <w:r>
        <w:rPr>
          <w:rFonts w:hint="eastAsia" w:ascii="宋体" w:hAnsi="宋体"/>
          <w:b/>
          <w:color w:val="000000"/>
          <w:sz w:val="24"/>
        </w:rPr>
        <w:t>附件二：《保洁员工作流程表》</w:t>
      </w:r>
    </w:p>
    <w:p>
      <w:pPr>
        <w:spacing w:line="360" w:lineRule="auto"/>
        <w:ind w:firstLine="472" w:firstLineChars="196"/>
        <w:rPr>
          <w:rFonts w:ascii="宋体" w:hAnsi="宋体"/>
          <w:b/>
          <w:sz w:val="24"/>
        </w:rPr>
      </w:pPr>
      <w:r>
        <w:rPr>
          <w:rFonts w:hint="eastAsia" w:ascii="宋体" w:hAnsi="宋体"/>
          <w:b/>
          <w:color w:val="000000"/>
          <w:sz w:val="24"/>
        </w:rPr>
        <w:t>附件三：《供方服务评价表》</w:t>
      </w:r>
    </w:p>
    <w:p>
      <w:pPr>
        <w:spacing w:line="360" w:lineRule="auto"/>
        <w:ind w:firstLine="472" w:firstLineChars="196"/>
        <w:rPr>
          <w:rStyle w:val="33"/>
          <w:color w:val="000000"/>
        </w:rPr>
      </w:pPr>
      <w:r>
        <w:rPr>
          <w:rFonts w:hint="eastAsia" w:ascii="宋体" w:hAnsi="宋体"/>
          <w:b/>
          <w:sz w:val="24"/>
        </w:rPr>
        <w:t>附件四：《安全生产管理协议书》</w:t>
      </w:r>
    </w:p>
    <w:p>
      <w:pPr>
        <w:spacing w:line="360" w:lineRule="auto"/>
        <w:ind w:firstLine="472" w:firstLineChars="196"/>
        <w:rPr>
          <w:rFonts w:hint="eastAsia" w:ascii="宋体" w:hAnsi="宋体"/>
          <w:b/>
          <w:sz w:val="24"/>
        </w:rPr>
      </w:pPr>
      <w:r>
        <w:rPr>
          <w:rFonts w:hint="eastAsia" w:ascii="宋体" w:hAnsi="宋体"/>
          <w:b/>
          <w:sz w:val="24"/>
        </w:rPr>
        <w:t>附件五：《供应商廉洁诚信承诺书》</w:t>
      </w:r>
    </w:p>
    <w:p>
      <w:pPr>
        <w:spacing w:line="360" w:lineRule="auto"/>
        <w:ind w:firstLine="472" w:firstLineChars="196"/>
        <w:rPr>
          <w:rFonts w:hint="eastAsia" w:ascii="宋体" w:hAnsi="宋体"/>
          <w:b/>
          <w:sz w:val="24"/>
        </w:rPr>
      </w:pPr>
    </w:p>
    <w:p>
      <w:pPr>
        <w:spacing w:line="360" w:lineRule="auto"/>
        <w:jc w:val="left"/>
        <w:rPr>
          <w:rFonts w:ascii="宋体" w:hAnsi="宋体"/>
          <w:b/>
          <w:sz w:val="24"/>
        </w:rPr>
      </w:pPr>
      <w:r>
        <w:rPr>
          <w:rFonts w:hint="eastAsia" w:ascii="宋体" w:hAnsi="宋体"/>
          <w:b/>
          <w:sz w:val="24"/>
        </w:rPr>
        <w:t xml:space="preserve">甲方：     </w:t>
      </w:r>
      <w:r>
        <w:rPr>
          <w:rFonts w:ascii="宋体" w:hAnsi="宋体"/>
          <w:b/>
          <w:sz w:val="24"/>
        </w:rPr>
        <w:t xml:space="preserve">       </w:t>
      </w:r>
      <w:r>
        <w:rPr>
          <w:rFonts w:hint="eastAsia" w:ascii="宋体" w:hAnsi="宋体"/>
          <w:b/>
          <w:sz w:val="24"/>
        </w:rPr>
        <w:t xml:space="preserve">                             乙方：</w:t>
      </w:r>
    </w:p>
    <w:p>
      <w:pPr>
        <w:spacing w:line="360" w:lineRule="auto"/>
        <w:jc w:val="left"/>
        <w:rPr>
          <w:rFonts w:ascii="宋体" w:hAnsi="宋体"/>
          <w:b/>
          <w:sz w:val="24"/>
        </w:rPr>
      </w:pPr>
      <w:r>
        <w:rPr>
          <w:rFonts w:hint="eastAsia" w:ascii="宋体" w:hAnsi="宋体"/>
          <w:b/>
          <w:sz w:val="24"/>
        </w:rPr>
        <w:t xml:space="preserve">授权代表：  </w:t>
      </w:r>
      <w:r>
        <w:rPr>
          <w:rFonts w:ascii="宋体" w:hAnsi="宋体"/>
          <w:b/>
          <w:sz w:val="24"/>
        </w:rPr>
        <w:t xml:space="preserve">                                   </w:t>
      </w:r>
      <w:r>
        <w:rPr>
          <w:rFonts w:hint="eastAsia" w:ascii="宋体" w:hAnsi="宋体"/>
          <w:b/>
          <w:sz w:val="24"/>
        </w:rPr>
        <w:t>授权代表：</w:t>
      </w:r>
    </w:p>
    <w:p>
      <w:pPr>
        <w:spacing w:line="360" w:lineRule="auto"/>
        <w:jc w:val="left"/>
        <w:rPr>
          <w:rFonts w:ascii="宋体" w:hAnsi="宋体"/>
          <w:b/>
          <w:sz w:val="24"/>
        </w:rPr>
      </w:pPr>
      <w:r>
        <w:rPr>
          <w:rFonts w:hint="eastAsia" w:ascii="宋体" w:hAnsi="宋体"/>
          <w:b/>
          <w:sz w:val="24"/>
        </w:rPr>
        <w:t xml:space="preserve">联系方式：    </w:t>
      </w:r>
      <w:r>
        <w:rPr>
          <w:rFonts w:ascii="宋体" w:hAnsi="宋体"/>
          <w:b/>
          <w:sz w:val="24"/>
        </w:rPr>
        <w:t xml:space="preserve">                                 </w:t>
      </w:r>
      <w:r>
        <w:rPr>
          <w:rFonts w:hint="eastAsia" w:ascii="宋体" w:hAnsi="宋体"/>
          <w:b/>
          <w:sz w:val="24"/>
        </w:rPr>
        <w:t>联系方式：</w:t>
      </w:r>
    </w:p>
    <w:p>
      <w:pPr>
        <w:spacing w:line="360" w:lineRule="auto"/>
        <w:jc w:val="left"/>
        <w:rPr>
          <w:ins w:id="61" w:author="Dell" w:date="2024-07-12T10:16:30Z"/>
          <w:rFonts w:hint="eastAsia" w:ascii="宋体" w:hAnsi="宋体"/>
          <w:b/>
          <w:sz w:val="24"/>
        </w:rPr>
      </w:pPr>
      <w:r>
        <w:rPr>
          <w:rFonts w:hint="eastAsia" w:ascii="宋体" w:hAnsi="宋体"/>
          <w:b/>
          <w:sz w:val="24"/>
        </w:rPr>
        <w:t xml:space="preserve">日期： </w:t>
      </w:r>
      <w:r>
        <w:rPr>
          <w:rFonts w:ascii="宋体" w:hAnsi="宋体"/>
          <w:b/>
          <w:sz w:val="24"/>
        </w:rPr>
        <w:t xml:space="preserve">                                        </w:t>
      </w:r>
      <w:r>
        <w:rPr>
          <w:rFonts w:hint="eastAsia" w:ascii="宋体" w:hAnsi="宋体"/>
          <w:b/>
          <w:sz w:val="24"/>
        </w:rPr>
        <w:t xml:space="preserve">日期：   </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240" w:lineRule="auto"/>
        <w:jc w:val="both"/>
        <w:rPr>
          <w:rFonts w:hint="default" w:ascii="宋体" w:hAnsi="宋体" w:eastAsia="宋体"/>
          <w:b/>
          <w:color w:val="000000"/>
          <w:sz w:val="30"/>
          <w:szCs w:val="30"/>
          <w:lang w:val="en-US" w:eastAsia="zh-CN"/>
        </w:rPr>
      </w:pPr>
      <w:r>
        <w:rPr>
          <w:rFonts w:hint="eastAsia" w:ascii="宋体" w:hAnsi="宋体"/>
          <w:b/>
          <w:color w:val="000000"/>
          <w:sz w:val="30"/>
          <w:szCs w:val="30"/>
          <w:lang w:val="en-US" w:eastAsia="zh-CN"/>
        </w:rPr>
        <w:t>附件一</w:t>
      </w:r>
    </w:p>
    <w:p>
      <w:pPr>
        <w:spacing w:line="240" w:lineRule="auto"/>
        <w:jc w:val="center"/>
        <w:rPr>
          <w:rFonts w:hint="eastAsia" w:ascii="宋体" w:hAnsi="宋体"/>
          <w:b/>
          <w:sz w:val="36"/>
          <w:szCs w:val="36"/>
        </w:rPr>
      </w:pPr>
      <w:r>
        <w:rPr>
          <w:rFonts w:hint="eastAsia" w:ascii="宋体" w:hAnsi="宋体"/>
          <w:b/>
          <w:color w:val="000000"/>
          <w:sz w:val="36"/>
          <w:szCs w:val="36"/>
        </w:rPr>
        <w:t>日常保洁服务作业标准</w:t>
      </w:r>
    </w:p>
    <w:tbl>
      <w:tblPr>
        <w:tblStyle w:val="17"/>
        <w:tblpPr w:leftFromText="180" w:rightFromText="180" w:vertAnchor="text" w:horzAnchor="page" w:tblpX="1014" w:tblpY="946"/>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890"/>
        <w:gridCol w:w="2065"/>
        <w:gridCol w:w="134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1" w:type="dxa"/>
            <w:vAlign w:val="center"/>
          </w:tcPr>
          <w:p>
            <w:pPr>
              <w:spacing w:line="240" w:lineRule="exact"/>
              <w:jc w:val="center"/>
              <w:rPr>
                <w:rFonts w:ascii="宋体" w:hAnsi="宋体"/>
                <w:b/>
                <w:szCs w:val="21"/>
              </w:rPr>
            </w:pPr>
            <w:r>
              <w:rPr>
                <w:rFonts w:hint="eastAsia" w:ascii="宋体" w:hAnsi="宋体"/>
                <w:b/>
                <w:szCs w:val="21"/>
              </w:rPr>
              <w:t>范围</w:t>
            </w:r>
          </w:p>
        </w:tc>
        <w:tc>
          <w:tcPr>
            <w:tcW w:w="3890" w:type="dxa"/>
            <w:vAlign w:val="center"/>
          </w:tcPr>
          <w:p>
            <w:pPr>
              <w:spacing w:line="240" w:lineRule="exact"/>
              <w:ind w:firstLine="1054" w:firstLineChars="500"/>
              <w:rPr>
                <w:rFonts w:ascii="宋体" w:hAnsi="宋体"/>
                <w:b/>
                <w:szCs w:val="21"/>
              </w:rPr>
            </w:pPr>
            <w:r>
              <w:rPr>
                <w:rFonts w:hint="eastAsia" w:ascii="宋体" w:hAnsi="宋体"/>
                <w:b/>
                <w:szCs w:val="21"/>
              </w:rPr>
              <w:t>作业内容</w:t>
            </w:r>
          </w:p>
        </w:tc>
        <w:tc>
          <w:tcPr>
            <w:tcW w:w="2065" w:type="dxa"/>
            <w:vAlign w:val="center"/>
          </w:tcPr>
          <w:p>
            <w:pPr>
              <w:jc w:val="center"/>
              <w:rPr>
                <w:b/>
              </w:rPr>
            </w:pPr>
            <w:r>
              <w:rPr>
                <w:rFonts w:hint="eastAsia"/>
                <w:b/>
              </w:rPr>
              <w:t>服务标准</w:t>
            </w:r>
          </w:p>
        </w:tc>
        <w:tc>
          <w:tcPr>
            <w:tcW w:w="1346" w:type="dxa"/>
            <w:vAlign w:val="center"/>
          </w:tcPr>
          <w:p>
            <w:pPr>
              <w:jc w:val="center"/>
              <w:rPr>
                <w:b/>
              </w:rPr>
            </w:pPr>
            <w:r>
              <w:rPr>
                <w:rFonts w:hint="eastAsia"/>
                <w:b/>
              </w:rPr>
              <w:t>清洁方式</w:t>
            </w:r>
          </w:p>
        </w:tc>
        <w:tc>
          <w:tcPr>
            <w:tcW w:w="1709" w:type="dxa"/>
            <w:vAlign w:val="center"/>
          </w:tcPr>
          <w:p>
            <w:pPr>
              <w:jc w:val="center"/>
              <w:rPr>
                <w:b/>
              </w:rPr>
            </w:pPr>
            <w:r>
              <w:rPr>
                <w:rFonts w:hint="eastAsia"/>
                <w:b/>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1" w:type="dxa"/>
            <w:vMerge w:val="restart"/>
            <w:vAlign w:val="center"/>
          </w:tcPr>
          <w:p>
            <w:pPr>
              <w:spacing w:line="240" w:lineRule="exact"/>
              <w:jc w:val="center"/>
              <w:rPr>
                <w:rFonts w:ascii="宋体" w:hAnsi="宋体"/>
                <w:szCs w:val="21"/>
              </w:rPr>
            </w:pPr>
            <w:r>
              <w:rPr>
                <w:rFonts w:hint="eastAsia" w:ascii="宋体" w:hAnsi="宋体"/>
                <w:szCs w:val="21"/>
              </w:rPr>
              <w:t>大堂</w:t>
            </w:r>
          </w:p>
        </w:tc>
        <w:tc>
          <w:tcPr>
            <w:tcW w:w="3890" w:type="dxa"/>
            <w:vAlign w:val="center"/>
          </w:tcPr>
          <w:p>
            <w:pPr>
              <w:spacing w:line="240" w:lineRule="exact"/>
              <w:rPr>
                <w:rFonts w:ascii="宋体" w:hAnsi="宋体"/>
                <w:szCs w:val="21"/>
              </w:rPr>
            </w:pPr>
            <w:r>
              <w:rPr>
                <w:rFonts w:hint="eastAsia" w:ascii="宋体" w:hAnsi="宋体"/>
                <w:szCs w:val="21"/>
              </w:rPr>
              <w:t>1、清扫公共区域纸屑、烟蒂、杂物等</w:t>
            </w:r>
          </w:p>
        </w:tc>
        <w:tc>
          <w:tcPr>
            <w:tcW w:w="2065" w:type="dxa"/>
            <w:vAlign w:val="center"/>
          </w:tcPr>
          <w:p>
            <w:pPr>
              <w:jc w:val="center"/>
            </w:pPr>
            <w:r>
              <w:rPr>
                <w:rFonts w:hint="eastAsia"/>
              </w:rPr>
              <w:t>无垃圾、水迹</w:t>
            </w:r>
          </w:p>
        </w:tc>
        <w:tc>
          <w:tcPr>
            <w:tcW w:w="1346" w:type="dxa"/>
            <w:vAlign w:val="center"/>
          </w:tcPr>
          <w:p>
            <w:pPr>
              <w:jc w:val="center"/>
            </w:pPr>
            <w:r>
              <w:rPr>
                <w:rFonts w:hint="eastAsia"/>
              </w:rPr>
              <w:t>巡视保洁</w:t>
            </w:r>
          </w:p>
        </w:tc>
        <w:tc>
          <w:tcPr>
            <w:tcW w:w="1709"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2、地面推尘保洁</w:t>
            </w:r>
          </w:p>
        </w:tc>
        <w:tc>
          <w:tcPr>
            <w:tcW w:w="2065" w:type="dxa"/>
            <w:vAlign w:val="center"/>
          </w:tcPr>
          <w:p>
            <w:pPr>
              <w:jc w:val="center"/>
            </w:pPr>
            <w:r>
              <w:rPr>
                <w:rFonts w:hint="eastAsia"/>
              </w:rPr>
              <w:t>无灰尘、水迹、污迹</w:t>
            </w:r>
          </w:p>
        </w:tc>
        <w:tc>
          <w:tcPr>
            <w:tcW w:w="1346" w:type="dxa"/>
            <w:vAlign w:val="center"/>
          </w:tcPr>
          <w:p>
            <w:pPr>
              <w:jc w:val="center"/>
            </w:pPr>
            <w:r>
              <w:rPr>
                <w:rFonts w:hint="eastAsia"/>
              </w:rPr>
              <w:t>拖洗</w:t>
            </w:r>
          </w:p>
        </w:tc>
        <w:tc>
          <w:tcPr>
            <w:tcW w:w="1709"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3、抹净大门（2M以下）及把手</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4、抹净大门（2M以上）及把手</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5、标识标牌清抹</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6、3米以下的玻璃、墙面的保洁</w:t>
            </w:r>
          </w:p>
        </w:tc>
        <w:tc>
          <w:tcPr>
            <w:tcW w:w="2065" w:type="dxa"/>
            <w:vAlign w:val="center"/>
          </w:tcPr>
          <w:p>
            <w:pPr>
              <w:jc w:val="center"/>
            </w:pPr>
            <w:r>
              <w:rPr>
                <w:rFonts w:hint="eastAsia"/>
              </w:rPr>
              <w:t>干净、无污迹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7、3米以上的玻璃、墙面的保洁</w:t>
            </w:r>
          </w:p>
        </w:tc>
        <w:tc>
          <w:tcPr>
            <w:tcW w:w="2065" w:type="dxa"/>
            <w:vAlign w:val="center"/>
          </w:tcPr>
          <w:p>
            <w:pPr>
              <w:jc w:val="center"/>
            </w:pPr>
            <w:r>
              <w:rPr>
                <w:rFonts w:hint="eastAsia"/>
              </w:rPr>
              <w:t>干净、无灰尘</w:t>
            </w:r>
          </w:p>
        </w:tc>
        <w:tc>
          <w:tcPr>
            <w:tcW w:w="1346" w:type="dxa"/>
            <w:vAlign w:val="center"/>
          </w:tcPr>
          <w:p>
            <w:pPr>
              <w:jc w:val="center"/>
            </w:pPr>
            <w:r>
              <w:rPr>
                <w:rFonts w:hint="eastAsia"/>
              </w:rPr>
              <w:t>擦拭</w:t>
            </w:r>
          </w:p>
        </w:tc>
        <w:tc>
          <w:tcPr>
            <w:tcW w:w="1709" w:type="dxa"/>
            <w:vAlign w:val="center"/>
          </w:tcPr>
          <w:p>
            <w:pPr>
              <w:jc w:val="center"/>
            </w:pPr>
            <w:r>
              <w:rPr>
                <w:rFonts w:hint="eastAsia"/>
              </w:rPr>
              <w:t>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8、天花板除尘</w:t>
            </w:r>
          </w:p>
        </w:tc>
        <w:tc>
          <w:tcPr>
            <w:tcW w:w="2065" w:type="dxa"/>
            <w:vAlign w:val="center"/>
          </w:tcPr>
          <w:p>
            <w:pPr>
              <w:jc w:val="center"/>
            </w:pPr>
            <w:r>
              <w:rPr>
                <w:rFonts w:hint="eastAsia"/>
              </w:rPr>
              <w:t>干净、无蜘蛛丝、无印迹</w:t>
            </w:r>
          </w:p>
        </w:tc>
        <w:tc>
          <w:tcPr>
            <w:tcW w:w="1346" w:type="dxa"/>
            <w:vAlign w:val="center"/>
          </w:tcPr>
          <w:p>
            <w:pPr>
              <w:jc w:val="center"/>
            </w:pPr>
            <w:r>
              <w:rPr>
                <w:rFonts w:hint="eastAsia"/>
              </w:rPr>
              <w:t>擦拭</w:t>
            </w:r>
          </w:p>
        </w:tc>
        <w:tc>
          <w:tcPr>
            <w:tcW w:w="1709" w:type="dxa"/>
            <w:vAlign w:val="center"/>
          </w:tcPr>
          <w:p>
            <w:pPr>
              <w:jc w:val="center"/>
            </w:pPr>
            <w:r>
              <w:rPr>
                <w:rFonts w:hint="eastAsia"/>
              </w:rPr>
              <w:t>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9、踢脚线、墙角擦拭</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拖洗、擦拭</w:t>
            </w:r>
          </w:p>
        </w:tc>
        <w:tc>
          <w:tcPr>
            <w:tcW w:w="1709" w:type="dxa"/>
            <w:vAlign w:val="center"/>
          </w:tcPr>
          <w:p>
            <w:pPr>
              <w:jc w:val="center"/>
            </w:pPr>
            <w:r>
              <w:rPr>
                <w:rFonts w:hint="eastAsia"/>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10、公共区域内总台、休息区桌椅</w:t>
            </w:r>
          </w:p>
        </w:tc>
        <w:tc>
          <w:tcPr>
            <w:tcW w:w="2065" w:type="dxa"/>
            <w:vAlign w:val="center"/>
          </w:tcPr>
          <w:p>
            <w:pPr>
              <w:jc w:val="center"/>
            </w:pPr>
            <w:r>
              <w:rPr>
                <w:rFonts w:hint="eastAsia"/>
              </w:rPr>
              <w:t>无灰尘、印迹，无垃圾</w:t>
            </w:r>
          </w:p>
        </w:tc>
        <w:tc>
          <w:tcPr>
            <w:tcW w:w="1346" w:type="dxa"/>
            <w:vAlign w:val="center"/>
          </w:tcPr>
          <w:p>
            <w:pPr>
              <w:jc w:val="center"/>
            </w:pPr>
            <w:r>
              <w:rPr>
                <w:rFonts w:hint="eastAsia"/>
              </w:rPr>
              <w:t>擦拭、清理</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11、公共区域内绿化、陈设品擦拭除尘</w:t>
            </w:r>
          </w:p>
        </w:tc>
        <w:tc>
          <w:tcPr>
            <w:tcW w:w="2065" w:type="dxa"/>
            <w:vAlign w:val="center"/>
          </w:tcPr>
          <w:p>
            <w:pPr>
              <w:jc w:val="center"/>
            </w:pPr>
            <w:r>
              <w:rPr>
                <w:rFonts w:hint="eastAsia"/>
              </w:rPr>
              <w:t>无灰尘、印迹，盆内无垃圾落叶</w:t>
            </w:r>
          </w:p>
        </w:tc>
        <w:tc>
          <w:tcPr>
            <w:tcW w:w="1346" w:type="dxa"/>
            <w:vAlign w:val="center"/>
          </w:tcPr>
          <w:p>
            <w:pPr>
              <w:jc w:val="center"/>
            </w:pPr>
            <w:r>
              <w:rPr>
                <w:rFonts w:hint="eastAsia"/>
              </w:rPr>
              <w:t>擦拭、清理</w:t>
            </w:r>
          </w:p>
        </w:tc>
        <w:tc>
          <w:tcPr>
            <w:tcW w:w="1709"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12、防尘垫、防滑垫清洗</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清洗</w:t>
            </w:r>
          </w:p>
        </w:tc>
        <w:tc>
          <w:tcPr>
            <w:tcW w:w="1709"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13、防滑地垫的铺设</w:t>
            </w:r>
          </w:p>
        </w:tc>
        <w:tc>
          <w:tcPr>
            <w:tcW w:w="2065" w:type="dxa"/>
            <w:vAlign w:val="center"/>
          </w:tcPr>
          <w:p>
            <w:pPr>
              <w:jc w:val="center"/>
            </w:pPr>
            <w:r>
              <w:rPr>
                <w:rFonts w:hint="eastAsia"/>
              </w:rPr>
              <w:t>平整、干净、无杂物</w:t>
            </w:r>
          </w:p>
        </w:tc>
        <w:tc>
          <w:tcPr>
            <w:tcW w:w="1346" w:type="dxa"/>
            <w:vAlign w:val="center"/>
          </w:tcPr>
          <w:p>
            <w:pPr>
              <w:jc w:val="center"/>
            </w:pPr>
            <w:r>
              <w:rPr>
                <w:rFonts w:hint="eastAsia"/>
              </w:rPr>
              <w:t>铺设</w:t>
            </w:r>
          </w:p>
        </w:tc>
        <w:tc>
          <w:tcPr>
            <w:tcW w:w="1709" w:type="dxa"/>
            <w:vAlign w:val="center"/>
          </w:tcPr>
          <w:p>
            <w:pPr>
              <w:jc w:val="center"/>
            </w:pPr>
            <w:r>
              <w:rPr>
                <w:rFonts w:hint="eastAsia"/>
              </w:rPr>
              <w:t>下雨时十分钟内完成铺垫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14、收集垃圾并分类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709"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15、垃圾桶清理，并抹净表面</w:t>
            </w:r>
          </w:p>
        </w:tc>
        <w:tc>
          <w:tcPr>
            <w:tcW w:w="2065" w:type="dxa"/>
            <w:vAlign w:val="center"/>
          </w:tcPr>
          <w:p>
            <w:pPr>
              <w:jc w:val="center"/>
            </w:pPr>
            <w:r>
              <w:rPr>
                <w:rFonts w:hint="eastAsia"/>
              </w:rPr>
              <w:t>密闭，无异味、水渍、污迹，无满溢</w:t>
            </w:r>
          </w:p>
        </w:tc>
        <w:tc>
          <w:tcPr>
            <w:tcW w:w="1346" w:type="dxa"/>
            <w:vAlign w:val="center"/>
          </w:tcPr>
          <w:p>
            <w:pPr>
              <w:jc w:val="center"/>
            </w:pPr>
            <w:r>
              <w:rPr>
                <w:rFonts w:hint="eastAsia"/>
              </w:rPr>
              <w:t>清理、擦拭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240" w:lineRule="exact"/>
              <w:rPr>
                <w:rFonts w:ascii="宋体" w:hAnsi="宋体"/>
                <w:szCs w:val="21"/>
              </w:rPr>
            </w:pPr>
            <w:r>
              <w:rPr>
                <w:rFonts w:hint="eastAsia" w:ascii="宋体" w:hAnsi="宋体"/>
                <w:sz w:val="20"/>
                <w:szCs w:val="21"/>
              </w:rPr>
              <w:t>楼层公共区域</w:t>
            </w:r>
          </w:p>
        </w:tc>
        <w:tc>
          <w:tcPr>
            <w:tcW w:w="3890" w:type="dxa"/>
            <w:vAlign w:val="center"/>
          </w:tcPr>
          <w:p>
            <w:pPr>
              <w:spacing w:line="240" w:lineRule="exact"/>
              <w:rPr>
                <w:rFonts w:ascii="宋体" w:hAnsi="宋体"/>
                <w:szCs w:val="21"/>
              </w:rPr>
            </w:pPr>
            <w:r>
              <w:rPr>
                <w:rFonts w:hint="eastAsia" w:ascii="宋体" w:hAnsi="宋体"/>
                <w:szCs w:val="21"/>
              </w:rPr>
              <w:t>1、会议室、多功能室桌子、座椅清洁及保养</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巡视保洁</w:t>
            </w:r>
          </w:p>
        </w:tc>
        <w:tc>
          <w:tcPr>
            <w:tcW w:w="1709" w:type="dxa"/>
            <w:vAlign w:val="center"/>
          </w:tcPr>
          <w:p>
            <w:pPr>
              <w:jc w:val="center"/>
            </w:pPr>
            <w:r>
              <w:rPr>
                <w:rFonts w:hint="eastAsia"/>
              </w:rPr>
              <w:t>会议结束后立即打扫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2、地面推尘保洁</w:t>
            </w:r>
          </w:p>
        </w:tc>
        <w:tc>
          <w:tcPr>
            <w:tcW w:w="2065" w:type="dxa"/>
            <w:vAlign w:val="center"/>
          </w:tcPr>
          <w:p>
            <w:pPr>
              <w:jc w:val="center"/>
            </w:pPr>
            <w:r>
              <w:rPr>
                <w:rFonts w:hint="eastAsia"/>
              </w:rPr>
              <w:t>干净、无水迹、污迹</w:t>
            </w:r>
          </w:p>
        </w:tc>
        <w:tc>
          <w:tcPr>
            <w:tcW w:w="1346" w:type="dxa"/>
            <w:vAlign w:val="center"/>
          </w:tcPr>
          <w:p>
            <w:pPr>
              <w:jc w:val="center"/>
            </w:pPr>
            <w:r>
              <w:rPr>
                <w:rFonts w:hint="eastAsia"/>
              </w:rPr>
              <w:t>清洗</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3、3M以下的玻璃、墙面的保洁</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4、茶水间、取水处清洗、擦拭</w:t>
            </w:r>
          </w:p>
        </w:tc>
        <w:tc>
          <w:tcPr>
            <w:tcW w:w="2065" w:type="dxa"/>
            <w:vAlign w:val="center"/>
          </w:tcPr>
          <w:p>
            <w:pPr>
              <w:jc w:val="center"/>
            </w:pPr>
            <w:r>
              <w:rPr>
                <w:rFonts w:hint="eastAsia"/>
              </w:rPr>
              <w:t>干净、整齐、地面干燥</w:t>
            </w:r>
          </w:p>
        </w:tc>
        <w:tc>
          <w:tcPr>
            <w:tcW w:w="1346" w:type="dxa"/>
            <w:vAlign w:val="center"/>
          </w:tcPr>
          <w:p>
            <w:pPr>
              <w:jc w:val="center"/>
            </w:pPr>
            <w:r>
              <w:rPr>
                <w:rFonts w:hint="eastAsia"/>
              </w:rPr>
              <w:t>拖洗、擦拭</w:t>
            </w:r>
          </w:p>
        </w:tc>
        <w:tc>
          <w:tcPr>
            <w:tcW w:w="1709" w:type="dxa"/>
            <w:vAlign w:val="center"/>
          </w:tcPr>
          <w:p>
            <w:pPr>
              <w:jc w:val="center"/>
            </w:pPr>
            <w:r>
              <w:rPr>
                <w:rFonts w:hint="eastAsia"/>
              </w:rPr>
              <w:t>每课时1次（其他适时）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5、踢脚线、墙角、天花板、灯具、窗户（台）、栏杆除尘</w:t>
            </w:r>
          </w:p>
        </w:tc>
        <w:tc>
          <w:tcPr>
            <w:tcW w:w="2065" w:type="dxa"/>
            <w:vAlign w:val="center"/>
          </w:tcPr>
          <w:p>
            <w:pPr>
              <w:jc w:val="center"/>
            </w:pPr>
            <w:r>
              <w:rPr>
                <w:rFonts w:hint="eastAsia"/>
              </w:rPr>
              <w:t>无灰尘、印迹、蜘蛛网</w:t>
            </w:r>
          </w:p>
        </w:tc>
        <w:tc>
          <w:tcPr>
            <w:tcW w:w="1346" w:type="dxa"/>
            <w:vAlign w:val="center"/>
          </w:tcPr>
          <w:p>
            <w:pPr>
              <w:jc w:val="center"/>
            </w:pPr>
            <w:r>
              <w:rPr>
                <w:rFonts w:hint="eastAsia"/>
              </w:rPr>
              <w:t>拖洗、清理、擦拭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6、公共区域内绿化、陈设品擦拭除尘</w:t>
            </w:r>
          </w:p>
        </w:tc>
        <w:tc>
          <w:tcPr>
            <w:tcW w:w="2065" w:type="dxa"/>
            <w:vAlign w:val="center"/>
          </w:tcPr>
          <w:p>
            <w:pPr>
              <w:jc w:val="center"/>
            </w:pPr>
            <w:r>
              <w:rPr>
                <w:rFonts w:hint="eastAsia"/>
              </w:rPr>
              <w:t>无灰尘、污迹，盆内无垃圾落叶</w:t>
            </w:r>
          </w:p>
        </w:tc>
        <w:tc>
          <w:tcPr>
            <w:tcW w:w="1346" w:type="dxa"/>
            <w:vAlign w:val="center"/>
          </w:tcPr>
          <w:p>
            <w:pPr>
              <w:jc w:val="center"/>
            </w:pPr>
            <w:r>
              <w:rPr>
                <w:rFonts w:hint="eastAsia"/>
              </w:rPr>
              <w:t>擦拭、清理</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8、清理垃圾桶，并抹净表面</w:t>
            </w:r>
          </w:p>
        </w:tc>
        <w:tc>
          <w:tcPr>
            <w:tcW w:w="2065" w:type="dxa"/>
            <w:vAlign w:val="center"/>
          </w:tcPr>
          <w:p>
            <w:pPr>
              <w:jc w:val="center"/>
            </w:pPr>
            <w:r>
              <w:rPr>
                <w:rFonts w:hint="eastAsia"/>
              </w:rPr>
              <w:t>密闭，无异味、水渍、污迹，无满溢</w:t>
            </w:r>
          </w:p>
        </w:tc>
        <w:tc>
          <w:tcPr>
            <w:tcW w:w="1346" w:type="dxa"/>
            <w:vAlign w:val="center"/>
          </w:tcPr>
          <w:p>
            <w:pPr>
              <w:jc w:val="center"/>
            </w:pPr>
            <w:r>
              <w:rPr>
                <w:rFonts w:hint="eastAsia"/>
              </w:rPr>
              <w:t>清理、擦拭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1" w:type="dxa"/>
            <w:vMerge w:val="restart"/>
            <w:vAlign w:val="center"/>
          </w:tcPr>
          <w:p>
            <w:pPr>
              <w:spacing w:line="240" w:lineRule="exact"/>
              <w:jc w:val="center"/>
              <w:rPr>
                <w:rFonts w:ascii="宋体" w:hAnsi="宋体"/>
                <w:szCs w:val="21"/>
              </w:rPr>
            </w:pPr>
            <w:r>
              <w:rPr>
                <w:rFonts w:hint="eastAsia" w:ascii="宋体" w:hAnsi="宋体"/>
                <w:szCs w:val="21"/>
              </w:rPr>
              <w:t>公共</w:t>
            </w:r>
          </w:p>
          <w:p>
            <w:pPr>
              <w:spacing w:line="240" w:lineRule="exact"/>
              <w:jc w:val="center"/>
              <w:rPr>
                <w:rFonts w:ascii="宋体" w:hAnsi="宋体"/>
                <w:szCs w:val="21"/>
              </w:rPr>
            </w:pPr>
            <w:r>
              <w:rPr>
                <w:rFonts w:hint="eastAsia" w:ascii="宋体" w:hAnsi="宋体"/>
                <w:szCs w:val="21"/>
              </w:rPr>
              <w:t>卫生</w:t>
            </w:r>
          </w:p>
          <w:p>
            <w:pPr>
              <w:spacing w:line="240" w:lineRule="exact"/>
              <w:jc w:val="center"/>
              <w:rPr>
                <w:rFonts w:ascii="宋体" w:hAnsi="宋体"/>
                <w:szCs w:val="21"/>
              </w:rPr>
            </w:pPr>
            <w:r>
              <w:rPr>
                <w:rFonts w:hint="eastAsia" w:ascii="宋体" w:hAnsi="宋体"/>
                <w:szCs w:val="21"/>
              </w:rPr>
              <w:t>间</w:t>
            </w:r>
          </w:p>
        </w:tc>
        <w:tc>
          <w:tcPr>
            <w:tcW w:w="3890" w:type="dxa"/>
            <w:vAlign w:val="center"/>
          </w:tcPr>
          <w:p>
            <w:pPr>
              <w:spacing w:line="240" w:lineRule="exact"/>
              <w:rPr>
                <w:rFonts w:ascii="宋体" w:hAnsi="宋体"/>
                <w:szCs w:val="21"/>
              </w:rPr>
            </w:pPr>
            <w:r>
              <w:rPr>
                <w:rFonts w:hint="eastAsia" w:ascii="宋体" w:hAnsi="宋体"/>
                <w:szCs w:val="21"/>
              </w:rPr>
              <w:t>1、收集垃圾并分类，清洗垃圾桶</w:t>
            </w:r>
          </w:p>
        </w:tc>
        <w:tc>
          <w:tcPr>
            <w:tcW w:w="2065" w:type="dxa"/>
            <w:vMerge w:val="restart"/>
            <w:vAlign w:val="center"/>
          </w:tcPr>
          <w:p>
            <w:pPr>
              <w:jc w:val="center"/>
            </w:pPr>
            <w:r>
              <w:rPr>
                <w:rFonts w:hint="eastAsia"/>
              </w:rPr>
              <w:t>干净，无垃圾、污迹、异味</w:t>
            </w:r>
          </w:p>
        </w:tc>
        <w:tc>
          <w:tcPr>
            <w:tcW w:w="1346" w:type="dxa"/>
            <w:vAlign w:val="center"/>
          </w:tcPr>
          <w:p>
            <w:pPr>
              <w:jc w:val="center"/>
            </w:pPr>
            <w:r>
              <w:rPr>
                <w:rFonts w:hint="eastAsia"/>
              </w:rPr>
              <w:t>收集、擦拭</w:t>
            </w:r>
          </w:p>
        </w:tc>
        <w:tc>
          <w:tcPr>
            <w:tcW w:w="1709" w:type="dxa"/>
            <w:vMerge w:val="restart"/>
            <w:vAlign w:val="center"/>
          </w:tcPr>
          <w:p>
            <w:pPr>
              <w:jc w:val="center"/>
            </w:pPr>
            <w:r>
              <w:rPr>
                <w:rFonts w:hint="eastAsia"/>
              </w:rPr>
              <w:t>每日彻底清洁1次，每课时1次（其他适时）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2、洗手池、抽水马桶、小便池、地漏如有污垢、锈迹，应使用清洁剂清洗</w:t>
            </w:r>
          </w:p>
        </w:tc>
        <w:tc>
          <w:tcPr>
            <w:tcW w:w="2065" w:type="dxa"/>
            <w:vMerge w:val="continue"/>
          </w:tcPr>
          <w:p>
            <w:pPr>
              <w:jc w:val="center"/>
            </w:pP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3、卫生间隔板擦拭</w:t>
            </w:r>
          </w:p>
        </w:tc>
        <w:tc>
          <w:tcPr>
            <w:tcW w:w="2065" w:type="dxa"/>
            <w:vAlign w:val="center"/>
          </w:tcPr>
          <w:p>
            <w:pPr>
              <w:jc w:val="center"/>
            </w:pPr>
            <w:r>
              <w:rPr>
                <w:rFonts w:hint="eastAsia"/>
              </w:rPr>
              <w:t>无污迹、水渍</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4、卫生间地面拖洗</w:t>
            </w:r>
          </w:p>
        </w:tc>
        <w:tc>
          <w:tcPr>
            <w:tcW w:w="2065" w:type="dxa"/>
            <w:vAlign w:val="center"/>
          </w:tcPr>
          <w:p>
            <w:pPr>
              <w:jc w:val="center"/>
            </w:pPr>
            <w:r>
              <w:rPr>
                <w:rFonts w:hint="eastAsia"/>
              </w:rPr>
              <w:t>无垃圾、积水</w:t>
            </w:r>
          </w:p>
        </w:tc>
        <w:tc>
          <w:tcPr>
            <w:tcW w:w="1346" w:type="dxa"/>
            <w:vAlign w:val="center"/>
          </w:tcPr>
          <w:p>
            <w:pPr>
              <w:jc w:val="center"/>
            </w:pPr>
            <w:r>
              <w:rPr>
                <w:rFonts w:hint="eastAsia"/>
              </w:rPr>
              <w:t>拖洗</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5、卫生间墙面擦洗</w:t>
            </w:r>
          </w:p>
        </w:tc>
        <w:tc>
          <w:tcPr>
            <w:tcW w:w="2065" w:type="dxa"/>
            <w:vAlign w:val="center"/>
          </w:tcPr>
          <w:p>
            <w:pPr>
              <w:jc w:val="center"/>
            </w:pPr>
            <w:r>
              <w:rPr>
                <w:rFonts w:hint="eastAsia"/>
              </w:rPr>
              <w:t>无污迹</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6、卫生间大便器擦洗</w:t>
            </w:r>
          </w:p>
        </w:tc>
        <w:tc>
          <w:tcPr>
            <w:tcW w:w="2065" w:type="dxa"/>
            <w:vAlign w:val="center"/>
          </w:tcPr>
          <w:p>
            <w:pPr>
              <w:jc w:val="center"/>
            </w:pPr>
            <w:r>
              <w:rPr>
                <w:rFonts w:hint="eastAsia"/>
              </w:rPr>
              <w:t>无污迹、水渍</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7、卫生间小便池清洗擦拭</w:t>
            </w:r>
          </w:p>
        </w:tc>
        <w:tc>
          <w:tcPr>
            <w:tcW w:w="2065" w:type="dxa"/>
            <w:vAlign w:val="center"/>
          </w:tcPr>
          <w:p>
            <w:pPr>
              <w:jc w:val="center"/>
            </w:pPr>
            <w:r>
              <w:rPr>
                <w:rFonts w:hint="eastAsia"/>
              </w:rPr>
              <w:t>无杂物、尿渍、污迹</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8、卫生间洗手池清洗擦拭</w:t>
            </w:r>
          </w:p>
        </w:tc>
        <w:tc>
          <w:tcPr>
            <w:tcW w:w="2065" w:type="dxa"/>
            <w:vAlign w:val="center"/>
          </w:tcPr>
          <w:p>
            <w:pPr>
              <w:jc w:val="center"/>
            </w:pPr>
            <w:r>
              <w:rPr>
                <w:rFonts w:hint="eastAsia"/>
              </w:rPr>
              <w:t>无杂物、污迹</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9、洗手池台面、镜子擦拭</w:t>
            </w:r>
          </w:p>
        </w:tc>
        <w:tc>
          <w:tcPr>
            <w:tcW w:w="2065" w:type="dxa"/>
            <w:vAlign w:val="center"/>
          </w:tcPr>
          <w:p>
            <w:pPr>
              <w:jc w:val="center"/>
            </w:pPr>
            <w:r>
              <w:rPr>
                <w:rFonts w:hint="eastAsia"/>
              </w:rPr>
              <w:t>无积水、杂物、印迹</w:t>
            </w:r>
          </w:p>
        </w:tc>
        <w:tc>
          <w:tcPr>
            <w:tcW w:w="1346" w:type="dxa"/>
            <w:vAlign w:val="center"/>
          </w:tcPr>
          <w:p>
            <w:pPr>
              <w:jc w:val="center"/>
            </w:pPr>
            <w:r>
              <w:rPr>
                <w:rFonts w:hint="eastAsia"/>
              </w:rPr>
              <w:t>擦拭</w:t>
            </w:r>
          </w:p>
        </w:tc>
        <w:tc>
          <w:tcPr>
            <w:tcW w:w="1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10、洗手间清洁记录表</w:t>
            </w:r>
          </w:p>
        </w:tc>
        <w:tc>
          <w:tcPr>
            <w:tcW w:w="2065" w:type="dxa"/>
            <w:vAlign w:val="center"/>
          </w:tcPr>
          <w:p>
            <w:pPr>
              <w:jc w:val="center"/>
            </w:pPr>
            <w:r>
              <w:rPr>
                <w:rFonts w:hint="eastAsia"/>
              </w:rPr>
              <w:t>每日及时记录</w:t>
            </w:r>
          </w:p>
        </w:tc>
        <w:tc>
          <w:tcPr>
            <w:tcW w:w="1346" w:type="dxa"/>
            <w:vAlign w:val="center"/>
          </w:tcPr>
          <w:p>
            <w:pPr>
              <w:jc w:val="center"/>
            </w:pPr>
            <w:r>
              <w:rPr>
                <w:rFonts w:hint="eastAsia"/>
              </w:rPr>
              <w:t>记录</w:t>
            </w:r>
          </w:p>
        </w:tc>
        <w:tc>
          <w:tcPr>
            <w:tcW w:w="1709" w:type="dxa"/>
            <w:vAlign w:val="center"/>
          </w:tcPr>
          <w:p>
            <w:pPr>
              <w:jc w:val="center"/>
            </w:pPr>
            <w:r>
              <w:rPr>
                <w:rFonts w:hint="eastAsia"/>
              </w:rPr>
              <w:t>每日不少于7次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11、天花板、灯具的除尘</w:t>
            </w:r>
          </w:p>
        </w:tc>
        <w:tc>
          <w:tcPr>
            <w:tcW w:w="2065" w:type="dxa"/>
            <w:vAlign w:val="center"/>
          </w:tcPr>
          <w:p>
            <w:pPr>
              <w:jc w:val="center"/>
            </w:pPr>
            <w:r>
              <w:rPr>
                <w:rFonts w:hint="eastAsia"/>
              </w:rPr>
              <w:t>干净、无灰尘</w:t>
            </w:r>
          </w:p>
        </w:tc>
        <w:tc>
          <w:tcPr>
            <w:tcW w:w="1346" w:type="dxa"/>
            <w:vAlign w:val="center"/>
          </w:tcPr>
          <w:p>
            <w:pPr>
              <w:jc w:val="center"/>
            </w:pPr>
            <w:r>
              <w:rPr>
                <w:rFonts w:hint="eastAsia"/>
              </w:rPr>
              <w:t>擦拭</w:t>
            </w:r>
          </w:p>
        </w:tc>
        <w:tc>
          <w:tcPr>
            <w:tcW w:w="1709"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1" w:type="dxa"/>
            <w:vMerge w:val="restart"/>
            <w:vAlign w:val="center"/>
          </w:tcPr>
          <w:p>
            <w:pPr>
              <w:spacing w:line="300" w:lineRule="exact"/>
              <w:rPr>
                <w:rFonts w:ascii="宋体" w:hAnsi="宋体"/>
                <w:szCs w:val="21"/>
              </w:rPr>
            </w:pPr>
            <w:r>
              <w:rPr>
                <w:rFonts w:hint="eastAsia" w:ascii="宋体" w:hAnsi="宋体"/>
                <w:szCs w:val="21"/>
              </w:rPr>
              <w:t>电梯厅及电梯轿厢</w:t>
            </w:r>
          </w:p>
        </w:tc>
        <w:tc>
          <w:tcPr>
            <w:tcW w:w="3890" w:type="dxa"/>
            <w:vAlign w:val="center"/>
          </w:tcPr>
          <w:p>
            <w:pPr>
              <w:spacing w:line="300" w:lineRule="exact"/>
              <w:rPr>
                <w:rFonts w:ascii="宋体" w:hAnsi="宋体"/>
                <w:szCs w:val="21"/>
              </w:rPr>
            </w:pPr>
            <w:r>
              <w:rPr>
                <w:rFonts w:hint="eastAsia" w:ascii="宋体" w:hAnsi="宋体"/>
                <w:szCs w:val="21"/>
              </w:rPr>
              <w:t>1、电梯厅、轿厢地面清洗，地毯清洗、更换</w:t>
            </w:r>
          </w:p>
        </w:tc>
        <w:tc>
          <w:tcPr>
            <w:tcW w:w="2065" w:type="dxa"/>
            <w:vAlign w:val="center"/>
          </w:tcPr>
          <w:p>
            <w:pPr>
              <w:jc w:val="center"/>
            </w:pPr>
            <w:r>
              <w:rPr>
                <w:rFonts w:hint="eastAsia"/>
              </w:rPr>
              <w:t>无垃圾、污渍</w:t>
            </w:r>
          </w:p>
        </w:tc>
        <w:tc>
          <w:tcPr>
            <w:tcW w:w="1346" w:type="dxa"/>
            <w:vAlign w:val="center"/>
          </w:tcPr>
          <w:p>
            <w:pPr>
              <w:jc w:val="center"/>
            </w:pPr>
            <w:r>
              <w:rPr>
                <w:rFonts w:hint="eastAsia"/>
              </w:rPr>
              <w:t>拖洗/清洗</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2、各种标识牌、设备擦拭除尘</w:t>
            </w:r>
          </w:p>
        </w:tc>
        <w:tc>
          <w:tcPr>
            <w:tcW w:w="2065" w:type="dxa"/>
            <w:vAlign w:val="center"/>
          </w:tcPr>
          <w:p>
            <w:pPr>
              <w:jc w:val="center"/>
            </w:pPr>
            <w:r>
              <w:rPr>
                <w:rFonts w:hint="eastAsia"/>
              </w:rPr>
              <w:t>无灰尘、污渍</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3、电梯厅墙身（3M以下）清抹除尘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4、电梯厅墙身（3M以上）清抹除尘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highlight w:val="yellow"/>
              </w:rPr>
            </w:pPr>
            <w:r>
              <w:rPr>
                <w:rFonts w:hint="eastAsia" w:ascii="宋体" w:hAnsi="宋体"/>
                <w:szCs w:val="21"/>
              </w:rPr>
              <w:t>5、电梯门、电梯槽、按钮、灯具、轿厢及电梯外门框等拭抹除尘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6、电梯轿厢及楼层轿厢面板不锈钢保养</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消防楼梯</w:t>
            </w:r>
          </w:p>
        </w:tc>
        <w:tc>
          <w:tcPr>
            <w:tcW w:w="3890" w:type="dxa"/>
            <w:vAlign w:val="center"/>
          </w:tcPr>
          <w:p>
            <w:pPr>
              <w:spacing w:line="300" w:lineRule="exact"/>
              <w:rPr>
                <w:rFonts w:ascii="宋体" w:hAnsi="宋体"/>
                <w:szCs w:val="21"/>
              </w:rPr>
            </w:pPr>
            <w:r>
              <w:rPr>
                <w:rFonts w:hint="eastAsia" w:ascii="宋体" w:hAnsi="宋体"/>
                <w:szCs w:val="21"/>
              </w:rPr>
              <w:t>1、扶手、闭门器除尘</w:t>
            </w:r>
          </w:p>
        </w:tc>
        <w:tc>
          <w:tcPr>
            <w:tcW w:w="2065" w:type="dxa"/>
          </w:tcPr>
          <w:p>
            <w:pPr>
              <w:jc w:val="center"/>
            </w:pPr>
            <w:r>
              <w:rPr>
                <w:rFonts w:hint="eastAsia"/>
              </w:rPr>
              <w:t>无灰尘</w:t>
            </w:r>
          </w:p>
        </w:tc>
        <w:tc>
          <w:tcPr>
            <w:tcW w:w="1346" w:type="dxa"/>
            <w:vAlign w:val="center"/>
          </w:tcPr>
          <w:p>
            <w:pPr>
              <w:jc w:val="center"/>
            </w:pPr>
            <w:r>
              <w:rPr>
                <w:rFonts w:hint="eastAsia"/>
              </w:rPr>
              <w:t>擦拭</w:t>
            </w:r>
          </w:p>
        </w:tc>
        <w:tc>
          <w:tcPr>
            <w:tcW w:w="1709"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2、楼梯地面、墙面及梯阶清扫、擦拭除尘及拣拾垃圾</w:t>
            </w:r>
          </w:p>
        </w:tc>
        <w:tc>
          <w:tcPr>
            <w:tcW w:w="2065" w:type="dxa"/>
            <w:vAlign w:val="center"/>
          </w:tcPr>
          <w:p>
            <w:pPr>
              <w:jc w:val="center"/>
            </w:pPr>
            <w:r>
              <w:rPr>
                <w:rFonts w:hint="eastAsia"/>
              </w:rPr>
              <w:t>无灰尘</w:t>
            </w:r>
          </w:p>
        </w:tc>
        <w:tc>
          <w:tcPr>
            <w:tcW w:w="1346" w:type="dxa"/>
            <w:vAlign w:val="center"/>
          </w:tcPr>
          <w:p>
            <w:pPr>
              <w:jc w:val="center"/>
            </w:pPr>
            <w:r>
              <w:rPr>
                <w:rFonts w:hint="eastAsia"/>
              </w:rPr>
              <w:t>擦拭、清扫</w:t>
            </w:r>
          </w:p>
        </w:tc>
        <w:tc>
          <w:tcPr>
            <w:tcW w:w="1709"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3、消防门及各类标识牌</w:t>
            </w:r>
          </w:p>
        </w:tc>
        <w:tc>
          <w:tcPr>
            <w:tcW w:w="2065" w:type="dxa"/>
            <w:vAlign w:val="center"/>
          </w:tcPr>
          <w:p>
            <w:pPr>
              <w:jc w:val="center"/>
            </w:pPr>
            <w:r>
              <w:rPr>
                <w:rFonts w:hint="eastAsia"/>
              </w:rPr>
              <w:t>无垃圾、灰尘、</w:t>
            </w:r>
          </w:p>
        </w:tc>
        <w:tc>
          <w:tcPr>
            <w:tcW w:w="1346" w:type="dxa"/>
            <w:vAlign w:val="center"/>
          </w:tcPr>
          <w:p>
            <w:pPr>
              <w:jc w:val="center"/>
            </w:pPr>
            <w:r>
              <w:rPr>
                <w:rFonts w:hint="eastAsia"/>
              </w:rPr>
              <w:t>擦洗</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4、窗户（台）、天花板、灯具、栏杆的除尘</w:t>
            </w:r>
          </w:p>
        </w:tc>
        <w:tc>
          <w:tcPr>
            <w:tcW w:w="2065" w:type="dxa"/>
            <w:vAlign w:val="center"/>
          </w:tcPr>
          <w:p>
            <w:pPr>
              <w:jc w:val="center"/>
            </w:pPr>
            <w:r>
              <w:rPr>
                <w:rFonts w:hint="eastAsia"/>
              </w:rPr>
              <w:t>干净、无灰尘、无蜘蛛网</w:t>
            </w:r>
          </w:p>
        </w:tc>
        <w:tc>
          <w:tcPr>
            <w:tcW w:w="1346" w:type="dxa"/>
            <w:vAlign w:val="center"/>
          </w:tcPr>
          <w:p>
            <w:pPr>
              <w:jc w:val="center"/>
            </w:pPr>
            <w:r>
              <w:rPr>
                <w:rFonts w:hint="eastAsia"/>
              </w:rPr>
              <w:t>擦拭</w:t>
            </w:r>
          </w:p>
        </w:tc>
        <w:tc>
          <w:tcPr>
            <w:tcW w:w="1709"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屋面</w:t>
            </w:r>
          </w:p>
        </w:tc>
        <w:tc>
          <w:tcPr>
            <w:tcW w:w="3890" w:type="dxa"/>
            <w:vAlign w:val="center"/>
          </w:tcPr>
          <w:p>
            <w:pPr>
              <w:spacing w:line="300" w:lineRule="exact"/>
              <w:rPr>
                <w:rFonts w:ascii="宋体" w:hAnsi="宋体"/>
                <w:szCs w:val="21"/>
              </w:rPr>
            </w:pPr>
            <w:r>
              <w:rPr>
                <w:rFonts w:hint="eastAsia" w:ascii="宋体" w:hAnsi="宋体"/>
                <w:szCs w:val="21"/>
              </w:rPr>
              <w:t>1、地面清扫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2、排水沟清洁</w:t>
            </w:r>
          </w:p>
        </w:tc>
        <w:tc>
          <w:tcPr>
            <w:tcW w:w="2065" w:type="dxa"/>
            <w:vAlign w:val="center"/>
          </w:tcPr>
          <w:p>
            <w:pPr>
              <w:jc w:val="center"/>
            </w:pPr>
            <w:r>
              <w:rPr>
                <w:rFonts w:hint="eastAsia"/>
              </w:rPr>
              <w:t>无垃圾、积水，沟渠畅通</w:t>
            </w:r>
          </w:p>
        </w:tc>
        <w:tc>
          <w:tcPr>
            <w:tcW w:w="1346" w:type="dxa"/>
            <w:vAlign w:val="center"/>
          </w:tcPr>
          <w:p>
            <w:pPr>
              <w:jc w:val="center"/>
            </w:pPr>
            <w:r>
              <w:rPr>
                <w:rFonts w:hint="eastAsia"/>
              </w:rPr>
              <w:t>冲洗</w:t>
            </w:r>
          </w:p>
        </w:tc>
        <w:tc>
          <w:tcPr>
            <w:tcW w:w="1709" w:type="dxa"/>
            <w:vAlign w:val="center"/>
          </w:tcPr>
          <w:p>
            <w:pPr>
              <w:jc w:val="center"/>
            </w:pPr>
            <w:r>
              <w:rPr>
                <w:rFonts w:hint="eastAsia"/>
              </w:rPr>
              <w:t>每月1次（雨季适时清理）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外围</w:t>
            </w:r>
          </w:p>
        </w:tc>
        <w:tc>
          <w:tcPr>
            <w:tcW w:w="3890" w:type="dxa"/>
            <w:vAlign w:val="center"/>
          </w:tcPr>
          <w:p>
            <w:pPr>
              <w:spacing w:line="300" w:lineRule="exact"/>
              <w:rPr>
                <w:rFonts w:ascii="宋体" w:hAnsi="宋体"/>
                <w:szCs w:val="21"/>
              </w:rPr>
            </w:pPr>
            <w:r>
              <w:rPr>
                <w:rFonts w:hint="eastAsia" w:ascii="宋体" w:hAnsi="宋体"/>
                <w:szCs w:val="21"/>
              </w:rPr>
              <w:t>1、外围责任区域地面的清扫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709"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2、外围责任区域地面的冲洗</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冲洗</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3、清理草坪花圃散落废纸、烟蒂、杂物、落叶等</w:t>
            </w:r>
          </w:p>
        </w:tc>
        <w:tc>
          <w:tcPr>
            <w:tcW w:w="2065" w:type="dxa"/>
            <w:vAlign w:val="center"/>
          </w:tcPr>
          <w:p>
            <w:pPr>
              <w:jc w:val="center"/>
            </w:pPr>
            <w:r>
              <w:rPr>
                <w:rFonts w:hint="eastAsia"/>
              </w:rPr>
              <w:t>无垃圾</w:t>
            </w:r>
          </w:p>
        </w:tc>
        <w:tc>
          <w:tcPr>
            <w:tcW w:w="1346" w:type="dxa"/>
            <w:vAlign w:val="center"/>
          </w:tcPr>
          <w:p>
            <w:pPr>
              <w:jc w:val="center"/>
            </w:pPr>
            <w:r>
              <w:rPr>
                <w:rFonts w:hint="eastAsia"/>
              </w:rPr>
              <w:t>拾捡</w:t>
            </w:r>
          </w:p>
        </w:tc>
        <w:tc>
          <w:tcPr>
            <w:tcW w:w="1709"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4、大楼周围排水沟清洁</w:t>
            </w:r>
          </w:p>
        </w:tc>
        <w:tc>
          <w:tcPr>
            <w:tcW w:w="2065" w:type="dxa"/>
            <w:vAlign w:val="center"/>
          </w:tcPr>
          <w:p>
            <w:pPr>
              <w:jc w:val="center"/>
            </w:pPr>
            <w:r>
              <w:rPr>
                <w:rFonts w:hint="eastAsia"/>
              </w:rPr>
              <w:t>无垃圾、积水，沟渠畅通</w:t>
            </w:r>
          </w:p>
        </w:tc>
        <w:tc>
          <w:tcPr>
            <w:tcW w:w="1346" w:type="dxa"/>
            <w:vAlign w:val="center"/>
          </w:tcPr>
          <w:p>
            <w:pPr>
              <w:jc w:val="center"/>
            </w:pPr>
            <w:r>
              <w:rPr>
                <w:rFonts w:hint="eastAsia"/>
              </w:rPr>
              <w:t>冲洗</w:t>
            </w:r>
          </w:p>
        </w:tc>
        <w:tc>
          <w:tcPr>
            <w:tcW w:w="1709" w:type="dxa"/>
            <w:vAlign w:val="center"/>
          </w:tcPr>
          <w:p>
            <w:pPr>
              <w:jc w:val="center"/>
            </w:pPr>
            <w:r>
              <w:rPr>
                <w:rFonts w:hint="eastAsia"/>
              </w:rPr>
              <w:t>每月2次（雨季适时清理）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5、外围玻璃天井的清洗</w:t>
            </w:r>
          </w:p>
        </w:tc>
        <w:tc>
          <w:tcPr>
            <w:tcW w:w="2065" w:type="dxa"/>
            <w:vAlign w:val="center"/>
          </w:tcPr>
          <w:p>
            <w:pPr>
              <w:jc w:val="center"/>
            </w:pPr>
            <w:r>
              <w:rPr>
                <w:rFonts w:hint="eastAsia"/>
              </w:rPr>
              <w:t>无垃圾、无积土</w:t>
            </w:r>
          </w:p>
        </w:tc>
        <w:tc>
          <w:tcPr>
            <w:tcW w:w="1346" w:type="dxa"/>
            <w:vAlign w:val="center"/>
          </w:tcPr>
          <w:p>
            <w:pPr>
              <w:jc w:val="center"/>
            </w:pPr>
            <w:r>
              <w:rPr>
                <w:rFonts w:hint="eastAsia"/>
              </w:rPr>
              <w:t>冲洗</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6、擦拭室外责任区内各种标识标牌、广告牌</w:t>
            </w:r>
          </w:p>
        </w:tc>
        <w:tc>
          <w:tcPr>
            <w:tcW w:w="2065" w:type="dxa"/>
            <w:vAlign w:val="center"/>
          </w:tcPr>
          <w:p>
            <w:pPr>
              <w:jc w:val="center"/>
            </w:pPr>
            <w:r>
              <w:rPr>
                <w:rFonts w:hint="eastAsia"/>
              </w:rPr>
              <w:t>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7、清洗分类垃圾桶及垃圾中转站</w:t>
            </w:r>
          </w:p>
        </w:tc>
        <w:tc>
          <w:tcPr>
            <w:tcW w:w="2065" w:type="dxa"/>
            <w:vAlign w:val="center"/>
          </w:tcPr>
          <w:p>
            <w:pPr>
              <w:jc w:val="center"/>
            </w:pPr>
            <w:r>
              <w:rPr>
                <w:rFonts w:hint="eastAsia"/>
              </w:rPr>
              <w:t>密闭，无异味、无蚊虫、无污迹</w:t>
            </w:r>
          </w:p>
        </w:tc>
        <w:tc>
          <w:tcPr>
            <w:tcW w:w="1346" w:type="dxa"/>
            <w:vAlign w:val="center"/>
          </w:tcPr>
          <w:p>
            <w:pPr>
              <w:jc w:val="center"/>
            </w:pPr>
            <w:r>
              <w:rPr>
                <w:rFonts w:hint="eastAsia"/>
              </w:rPr>
              <w:t>冲洗</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8、对分类垃圾桶及垃圾中转站进行消杀</w:t>
            </w:r>
          </w:p>
        </w:tc>
        <w:tc>
          <w:tcPr>
            <w:tcW w:w="2065" w:type="dxa"/>
            <w:vAlign w:val="center"/>
          </w:tcPr>
          <w:p>
            <w:pPr>
              <w:jc w:val="center"/>
            </w:pPr>
            <w:r>
              <w:rPr>
                <w:rFonts w:hint="eastAsia"/>
              </w:rPr>
              <w:t>无异味、无蚊虫</w:t>
            </w:r>
          </w:p>
        </w:tc>
        <w:tc>
          <w:tcPr>
            <w:tcW w:w="1346" w:type="dxa"/>
            <w:vAlign w:val="center"/>
          </w:tcPr>
          <w:p>
            <w:pPr>
              <w:jc w:val="center"/>
            </w:pPr>
            <w:r>
              <w:rPr>
                <w:rFonts w:hint="eastAsia"/>
              </w:rPr>
              <w:t>消杀</w:t>
            </w:r>
          </w:p>
        </w:tc>
        <w:tc>
          <w:tcPr>
            <w:tcW w:w="1709"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Align w:val="center"/>
          </w:tcPr>
          <w:p>
            <w:pPr>
              <w:spacing w:line="300" w:lineRule="exact"/>
              <w:rPr>
                <w:rFonts w:ascii="宋体" w:hAnsi="宋体"/>
                <w:szCs w:val="21"/>
              </w:rPr>
            </w:pPr>
            <w:r>
              <w:rPr>
                <w:rFonts w:hint="eastAsia" w:ascii="宋体" w:hAnsi="宋体"/>
                <w:szCs w:val="21"/>
              </w:rPr>
              <w:t>非机动车停放点</w:t>
            </w:r>
          </w:p>
        </w:tc>
        <w:tc>
          <w:tcPr>
            <w:tcW w:w="3890" w:type="dxa"/>
            <w:vAlign w:val="center"/>
          </w:tcPr>
          <w:p>
            <w:pPr>
              <w:spacing w:line="300" w:lineRule="exact"/>
              <w:rPr>
                <w:rFonts w:ascii="宋体" w:hAnsi="宋体"/>
                <w:szCs w:val="21"/>
              </w:rPr>
            </w:pPr>
            <w:r>
              <w:rPr>
                <w:rFonts w:hint="eastAsia" w:ascii="宋体" w:hAnsi="宋体"/>
                <w:szCs w:val="21"/>
              </w:rPr>
              <w:t>停放点保洁、设施除尘</w:t>
            </w:r>
          </w:p>
        </w:tc>
        <w:tc>
          <w:tcPr>
            <w:tcW w:w="2065" w:type="dxa"/>
            <w:vAlign w:val="center"/>
          </w:tcPr>
          <w:p>
            <w:pPr>
              <w:jc w:val="center"/>
            </w:pPr>
            <w:r>
              <w:rPr>
                <w:rFonts w:hint="eastAsia"/>
              </w:rPr>
              <w:t>干净、无垃圾、无杂物</w:t>
            </w:r>
          </w:p>
        </w:tc>
        <w:tc>
          <w:tcPr>
            <w:tcW w:w="1346" w:type="dxa"/>
            <w:vAlign w:val="center"/>
          </w:tcPr>
          <w:p>
            <w:pPr>
              <w:jc w:val="center"/>
            </w:pPr>
            <w:r>
              <w:rPr>
                <w:rFonts w:hint="eastAsia"/>
              </w:rPr>
              <w:t>清扫、擦拭</w:t>
            </w:r>
          </w:p>
        </w:tc>
        <w:tc>
          <w:tcPr>
            <w:tcW w:w="1709" w:type="dxa"/>
            <w:vAlign w:val="center"/>
          </w:tcPr>
          <w:p>
            <w:pPr>
              <w:jc w:val="center"/>
            </w:pPr>
            <w:r>
              <w:rPr>
                <w:rFonts w:hint="eastAsia"/>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地下车库</w:t>
            </w:r>
          </w:p>
        </w:tc>
        <w:tc>
          <w:tcPr>
            <w:tcW w:w="3890" w:type="dxa"/>
            <w:vAlign w:val="center"/>
          </w:tcPr>
          <w:p>
            <w:pPr>
              <w:spacing w:line="300" w:lineRule="exact"/>
              <w:rPr>
                <w:rFonts w:ascii="宋体" w:hAnsi="宋体"/>
                <w:szCs w:val="21"/>
              </w:rPr>
            </w:pPr>
            <w:r>
              <w:rPr>
                <w:rFonts w:hint="eastAsia" w:ascii="宋体" w:hAnsi="宋体"/>
                <w:szCs w:val="21"/>
              </w:rPr>
              <w:t>1、地面的清扫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709"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2、地面的清洗</w:t>
            </w:r>
          </w:p>
        </w:tc>
        <w:tc>
          <w:tcPr>
            <w:tcW w:w="2065" w:type="dxa"/>
            <w:vAlign w:val="center"/>
          </w:tcPr>
          <w:p>
            <w:pPr>
              <w:jc w:val="center"/>
            </w:pPr>
            <w:r>
              <w:rPr>
                <w:rFonts w:hint="eastAsia"/>
              </w:rPr>
              <w:t>干净、无垃圾、无印迹</w:t>
            </w:r>
          </w:p>
        </w:tc>
        <w:tc>
          <w:tcPr>
            <w:tcW w:w="1346" w:type="dxa"/>
            <w:vAlign w:val="center"/>
          </w:tcPr>
          <w:p>
            <w:pPr>
              <w:jc w:val="center"/>
            </w:pPr>
            <w:r>
              <w:rPr>
                <w:rFonts w:hint="eastAsia"/>
              </w:rPr>
              <w:t>拖洗</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3、下水沟清理</w:t>
            </w:r>
          </w:p>
        </w:tc>
        <w:tc>
          <w:tcPr>
            <w:tcW w:w="2065" w:type="dxa"/>
            <w:vAlign w:val="center"/>
          </w:tcPr>
          <w:p>
            <w:pPr>
              <w:jc w:val="center"/>
            </w:pPr>
            <w:r>
              <w:rPr>
                <w:rFonts w:hint="eastAsia"/>
              </w:rPr>
              <w:t>干净、无泥沙</w:t>
            </w:r>
          </w:p>
        </w:tc>
        <w:tc>
          <w:tcPr>
            <w:tcW w:w="1346" w:type="dxa"/>
            <w:vAlign w:val="center"/>
          </w:tcPr>
          <w:p>
            <w:pPr>
              <w:jc w:val="center"/>
            </w:pPr>
            <w:r>
              <w:rPr>
                <w:rFonts w:hint="eastAsia"/>
              </w:rPr>
              <w:t>清理</w:t>
            </w:r>
          </w:p>
        </w:tc>
        <w:tc>
          <w:tcPr>
            <w:tcW w:w="1709"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4、天花板、照明设备及标识标牌清抹除尘</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5、消防设施、器材除尘</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6、安全作业</w:t>
            </w:r>
          </w:p>
        </w:tc>
        <w:tc>
          <w:tcPr>
            <w:tcW w:w="2065" w:type="dxa"/>
            <w:vAlign w:val="center"/>
          </w:tcPr>
          <w:p>
            <w:pPr>
              <w:jc w:val="center"/>
            </w:pPr>
            <w:r>
              <w:rPr>
                <w:rFonts w:hint="eastAsia"/>
              </w:rPr>
              <w:t>穿戴反光背心</w:t>
            </w:r>
          </w:p>
        </w:tc>
        <w:tc>
          <w:tcPr>
            <w:tcW w:w="1346" w:type="dxa"/>
            <w:vAlign w:val="center"/>
          </w:tcPr>
          <w:p>
            <w:pPr>
              <w:jc w:val="center"/>
            </w:pPr>
          </w:p>
        </w:tc>
        <w:tc>
          <w:tcPr>
            <w:tcW w:w="1709" w:type="dxa"/>
            <w:vAlign w:val="center"/>
          </w:tcPr>
          <w:p>
            <w:pPr>
              <w:jc w:val="center"/>
            </w:pPr>
            <w:r>
              <w:rPr>
                <w:rFonts w:hint="eastAsia"/>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公共区域各类管网、消防及应急设施</w:t>
            </w:r>
          </w:p>
        </w:tc>
        <w:tc>
          <w:tcPr>
            <w:tcW w:w="3890" w:type="dxa"/>
            <w:vAlign w:val="center"/>
          </w:tcPr>
          <w:p>
            <w:pPr>
              <w:spacing w:line="300" w:lineRule="exact"/>
              <w:rPr>
                <w:rFonts w:ascii="宋体" w:hAnsi="宋体"/>
                <w:szCs w:val="21"/>
              </w:rPr>
            </w:pPr>
            <w:r>
              <w:rPr>
                <w:rFonts w:hint="eastAsia" w:ascii="宋体" w:hAnsi="宋体"/>
                <w:szCs w:val="21"/>
              </w:rPr>
              <w:t>1、消防管道</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2、给排水管道</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3、送、排风管道</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4、送、排风口，中央空调进、出风口</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5、其他管道</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6、消防设施、器材等擦拭除尘</w:t>
            </w:r>
          </w:p>
        </w:tc>
        <w:tc>
          <w:tcPr>
            <w:tcW w:w="2065" w:type="dxa"/>
            <w:vAlign w:val="center"/>
          </w:tcPr>
          <w:p>
            <w:pPr>
              <w:jc w:val="center"/>
            </w:pPr>
            <w:r>
              <w:rPr>
                <w:rFonts w:hint="eastAsia"/>
              </w:rPr>
              <w:t>无锈、无灰尘、无杂物</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7、应急灯、消防疏散指示灯、楼层指示灯除尘</w:t>
            </w:r>
          </w:p>
        </w:tc>
        <w:tc>
          <w:tcPr>
            <w:tcW w:w="2065" w:type="dxa"/>
            <w:vAlign w:val="center"/>
          </w:tcPr>
          <w:p>
            <w:pPr>
              <w:jc w:val="center"/>
            </w:pPr>
            <w:r>
              <w:rPr>
                <w:rFonts w:hint="eastAsia"/>
              </w:rPr>
              <w:t>无积尘、无污渍</w:t>
            </w:r>
          </w:p>
        </w:tc>
        <w:tc>
          <w:tcPr>
            <w:tcW w:w="1346" w:type="dxa"/>
            <w:vAlign w:val="center"/>
          </w:tcPr>
          <w:p>
            <w:pPr>
              <w:jc w:val="center"/>
            </w:pPr>
            <w:r>
              <w:rPr>
                <w:rFonts w:hint="eastAsia"/>
              </w:rPr>
              <w:t>擦拭</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restart"/>
            <w:vAlign w:val="center"/>
          </w:tcPr>
          <w:p>
            <w:pPr>
              <w:spacing w:line="300" w:lineRule="exact"/>
              <w:rPr>
                <w:rFonts w:ascii="宋体" w:hAnsi="宋体"/>
                <w:szCs w:val="21"/>
              </w:rPr>
            </w:pPr>
            <w:r>
              <w:rPr>
                <w:rFonts w:hint="eastAsia" w:ascii="宋体" w:hAnsi="宋体"/>
                <w:szCs w:val="21"/>
              </w:rPr>
              <w:t>管理用房</w:t>
            </w:r>
          </w:p>
        </w:tc>
        <w:tc>
          <w:tcPr>
            <w:tcW w:w="3890" w:type="dxa"/>
            <w:vAlign w:val="center"/>
          </w:tcPr>
          <w:p>
            <w:pPr>
              <w:spacing w:line="300" w:lineRule="exact"/>
              <w:rPr>
                <w:rFonts w:ascii="宋体" w:hAnsi="宋体"/>
                <w:szCs w:val="21"/>
              </w:rPr>
            </w:pPr>
            <w:r>
              <w:rPr>
                <w:rFonts w:hint="eastAsia" w:ascii="宋体" w:hAnsi="宋体"/>
                <w:szCs w:val="21"/>
              </w:rPr>
              <w:t>1、地面清洁</w:t>
            </w:r>
          </w:p>
        </w:tc>
        <w:tc>
          <w:tcPr>
            <w:tcW w:w="2065" w:type="dxa"/>
            <w:vAlign w:val="center"/>
          </w:tcPr>
          <w:p>
            <w:pPr>
              <w:jc w:val="center"/>
            </w:pPr>
            <w:r>
              <w:rPr>
                <w:rFonts w:hint="eastAsia"/>
              </w:rPr>
              <w:t>无灰尘、垃圾</w:t>
            </w:r>
          </w:p>
        </w:tc>
        <w:tc>
          <w:tcPr>
            <w:tcW w:w="1346" w:type="dxa"/>
            <w:vAlign w:val="center"/>
          </w:tcPr>
          <w:p>
            <w:pPr>
              <w:jc w:val="center"/>
            </w:pPr>
            <w:r>
              <w:rPr>
                <w:rFonts w:hint="eastAsia"/>
              </w:rPr>
              <w:t>拖洗</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2、桌面擦拭</w:t>
            </w:r>
          </w:p>
        </w:tc>
        <w:tc>
          <w:tcPr>
            <w:tcW w:w="2065" w:type="dxa"/>
            <w:vAlign w:val="center"/>
          </w:tcPr>
          <w:p>
            <w:pPr>
              <w:jc w:val="center"/>
            </w:pPr>
            <w:r>
              <w:rPr>
                <w:rFonts w:hint="eastAsia"/>
              </w:rPr>
              <w:t>干净、无污迹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3、门窗的擦拭</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4、室内绿植</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709"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709" w:type="dxa"/>
            <w:vAlign w:val="center"/>
          </w:tcPr>
          <w:p>
            <w:pPr>
              <w:jc w:val="center"/>
            </w:pPr>
            <w:r>
              <w:rPr>
                <w:rFonts w:hint="eastAsia"/>
              </w:rPr>
              <w:t>每日2日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restart"/>
            <w:vAlign w:val="center"/>
          </w:tcPr>
          <w:p>
            <w:pPr>
              <w:spacing w:line="300" w:lineRule="exact"/>
              <w:rPr>
                <w:rFonts w:ascii="宋体" w:hAnsi="宋体"/>
                <w:szCs w:val="21"/>
              </w:rPr>
            </w:pPr>
            <w:r>
              <w:rPr>
                <w:rFonts w:hint="eastAsia" w:ascii="宋体" w:hAnsi="宋体"/>
                <w:szCs w:val="21"/>
              </w:rPr>
              <w:t>四害消杀</w:t>
            </w:r>
          </w:p>
        </w:tc>
        <w:tc>
          <w:tcPr>
            <w:tcW w:w="3890" w:type="dxa"/>
            <w:vAlign w:val="center"/>
          </w:tcPr>
          <w:p>
            <w:pPr>
              <w:spacing w:line="240" w:lineRule="exact"/>
              <w:rPr>
                <w:rFonts w:ascii="宋体" w:hAnsi="宋体"/>
                <w:szCs w:val="21"/>
              </w:rPr>
            </w:pPr>
            <w:r>
              <w:rPr>
                <w:rFonts w:hint="eastAsia" w:ascii="宋体" w:hAnsi="宋体"/>
                <w:szCs w:val="21"/>
              </w:rPr>
              <w:t>1、窨井、明暗沟、房前屋后、楼层、地下室、消防楼梯等</w:t>
            </w:r>
          </w:p>
        </w:tc>
        <w:tc>
          <w:tcPr>
            <w:tcW w:w="2065" w:type="dxa"/>
            <w:vAlign w:val="center"/>
          </w:tcPr>
          <w:p>
            <w:pPr>
              <w:jc w:val="center"/>
            </w:pPr>
            <w:r>
              <w:rPr>
                <w:rFonts w:hint="eastAsia"/>
              </w:rPr>
              <w:t>有效，不使用违禁药品，作业时按要求穿戴防护服、护目镜、口罩</w:t>
            </w:r>
          </w:p>
        </w:tc>
        <w:tc>
          <w:tcPr>
            <w:tcW w:w="1346" w:type="dxa"/>
            <w:vAlign w:val="center"/>
          </w:tcPr>
          <w:p>
            <w:pPr>
              <w:jc w:val="center"/>
            </w:pPr>
            <w:r>
              <w:rPr>
                <w:rFonts w:hint="eastAsia"/>
              </w:rPr>
              <w:t>消杀</w:t>
            </w:r>
          </w:p>
        </w:tc>
        <w:tc>
          <w:tcPr>
            <w:tcW w:w="1709"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2、消杀药品包装（容器）、四害废弃物（如老鼠、蟑螂、剩余药品等）处置</w:t>
            </w:r>
          </w:p>
        </w:tc>
        <w:tc>
          <w:tcPr>
            <w:tcW w:w="2065" w:type="dxa"/>
            <w:vAlign w:val="center"/>
          </w:tcPr>
          <w:p>
            <w:pPr>
              <w:jc w:val="center"/>
            </w:pPr>
            <w:r>
              <w:rPr>
                <w:rFonts w:hint="eastAsia"/>
              </w:rPr>
              <w:t>按要求放置于有害垃圾桶</w:t>
            </w:r>
          </w:p>
        </w:tc>
        <w:tc>
          <w:tcPr>
            <w:tcW w:w="1346" w:type="dxa"/>
            <w:vAlign w:val="center"/>
          </w:tcPr>
          <w:p>
            <w:pPr>
              <w:jc w:val="center"/>
            </w:pPr>
            <w:r>
              <w:rPr>
                <w:rFonts w:hint="eastAsia"/>
              </w:rPr>
              <w:t>放置</w:t>
            </w:r>
          </w:p>
        </w:tc>
        <w:tc>
          <w:tcPr>
            <w:tcW w:w="1709" w:type="dxa"/>
            <w:vAlign w:val="center"/>
          </w:tcPr>
          <w:p>
            <w:pPr>
              <w:jc w:val="center"/>
            </w:pPr>
            <w:r>
              <w:rPr>
                <w:rFonts w:hint="eastAsia"/>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Align w:val="center"/>
          </w:tcPr>
          <w:p>
            <w:pPr>
              <w:spacing w:line="300" w:lineRule="exact"/>
              <w:rPr>
                <w:rFonts w:ascii="宋体" w:hAnsi="宋体"/>
                <w:szCs w:val="21"/>
              </w:rPr>
            </w:pPr>
            <w:r>
              <w:rPr>
                <w:rFonts w:ascii="宋体" w:hAnsi="宋体"/>
                <w:szCs w:val="21"/>
              </w:rPr>
              <w:t>保洁工具</w:t>
            </w:r>
          </w:p>
        </w:tc>
        <w:tc>
          <w:tcPr>
            <w:tcW w:w="3890" w:type="dxa"/>
            <w:vAlign w:val="center"/>
          </w:tcPr>
          <w:p>
            <w:pPr>
              <w:spacing w:line="240" w:lineRule="exact"/>
              <w:rPr>
                <w:rFonts w:ascii="宋体" w:hAnsi="宋体"/>
                <w:szCs w:val="21"/>
              </w:rPr>
            </w:pPr>
            <w:r>
              <w:rPr>
                <w:rFonts w:hint="eastAsia" w:ascii="宋体" w:hAnsi="宋体"/>
                <w:szCs w:val="21"/>
              </w:rPr>
              <w:t>保洁工具摆放、清洗，保洁设备存放、保养</w:t>
            </w:r>
          </w:p>
        </w:tc>
        <w:tc>
          <w:tcPr>
            <w:tcW w:w="2065" w:type="dxa"/>
            <w:vAlign w:val="center"/>
          </w:tcPr>
          <w:p>
            <w:pPr>
              <w:jc w:val="center"/>
            </w:pPr>
            <w:r>
              <w:rPr>
                <w:rFonts w:hint="eastAsia"/>
              </w:rPr>
              <w:t>根据服务处要求定点、有序摆放或存放，工具、设备表面干净，无异味、明显污迹</w:t>
            </w:r>
          </w:p>
        </w:tc>
        <w:tc>
          <w:tcPr>
            <w:tcW w:w="1346" w:type="dxa"/>
            <w:vAlign w:val="center"/>
          </w:tcPr>
          <w:p>
            <w:pPr>
              <w:jc w:val="center"/>
            </w:pPr>
            <w:r>
              <w:t>擦拭</w:t>
            </w:r>
          </w:p>
        </w:tc>
        <w:tc>
          <w:tcPr>
            <w:tcW w:w="1709" w:type="dxa"/>
            <w:vAlign w:val="center"/>
          </w:tcPr>
          <w:p>
            <w:pPr>
              <w:jc w:val="cente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restart"/>
            <w:vAlign w:val="center"/>
          </w:tcPr>
          <w:p>
            <w:pPr>
              <w:spacing w:line="300" w:lineRule="exact"/>
              <w:rPr>
                <w:rFonts w:ascii="宋体" w:hAnsi="宋体"/>
                <w:szCs w:val="21"/>
              </w:rPr>
            </w:pPr>
            <w:r>
              <w:rPr>
                <w:rFonts w:ascii="宋体" w:hAnsi="宋体"/>
                <w:szCs w:val="21"/>
              </w:rPr>
              <w:t>垃圾清运</w:t>
            </w:r>
          </w:p>
        </w:tc>
        <w:tc>
          <w:tcPr>
            <w:tcW w:w="3890" w:type="dxa"/>
            <w:vMerge w:val="restart"/>
            <w:vAlign w:val="center"/>
          </w:tcPr>
          <w:p>
            <w:pPr>
              <w:spacing w:line="240" w:lineRule="exact"/>
              <w:rPr>
                <w:rFonts w:ascii="宋体" w:hAnsi="宋体"/>
                <w:szCs w:val="21"/>
              </w:rPr>
            </w:pPr>
            <w:r>
              <w:rPr>
                <w:rFonts w:hint="eastAsia" w:ascii="宋体" w:hAnsi="宋体"/>
                <w:szCs w:val="21"/>
              </w:rPr>
              <w:t>1、清运</w:t>
            </w:r>
          </w:p>
        </w:tc>
        <w:tc>
          <w:tcPr>
            <w:tcW w:w="2065" w:type="dxa"/>
            <w:vAlign w:val="center"/>
          </w:tcPr>
          <w:p>
            <w:pPr>
              <w:jc w:val="center"/>
            </w:pPr>
            <w:r>
              <w:rPr>
                <w:rFonts w:hint="eastAsia"/>
              </w:rPr>
              <w:t>每日清运______次，清运时间分别为：________________，垃圾日产日清</w:t>
            </w:r>
          </w:p>
        </w:tc>
        <w:tc>
          <w:tcPr>
            <w:tcW w:w="1346" w:type="dxa"/>
            <w:vAlign w:val="center"/>
          </w:tcPr>
          <w:p>
            <w:pPr>
              <w:jc w:val="center"/>
            </w:pPr>
            <w:r>
              <w:t>清运</w:t>
            </w:r>
          </w:p>
        </w:tc>
        <w:tc>
          <w:tcPr>
            <w:tcW w:w="1709" w:type="dxa"/>
            <w:vAlign w:val="center"/>
          </w:tcPr>
          <w:p>
            <w:pPr>
              <w:jc w:val="center"/>
            </w:pPr>
            <w:r>
              <w:rPr>
                <w:rFonts w:hint="eastAsia"/>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continue"/>
            <w:vAlign w:val="center"/>
          </w:tcPr>
          <w:p>
            <w:pPr>
              <w:spacing w:line="300" w:lineRule="exact"/>
              <w:rPr>
                <w:rFonts w:ascii="宋体" w:hAnsi="宋体"/>
                <w:szCs w:val="21"/>
              </w:rPr>
            </w:pPr>
          </w:p>
        </w:tc>
        <w:tc>
          <w:tcPr>
            <w:tcW w:w="3890" w:type="dxa"/>
            <w:vMerge w:val="continue"/>
            <w:vAlign w:val="center"/>
          </w:tcPr>
          <w:p>
            <w:pPr>
              <w:spacing w:line="240" w:lineRule="exact"/>
              <w:rPr>
                <w:rFonts w:ascii="宋体" w:hAnsi="宋体"/>
                <w:szCs w:val="21"/>
              </w:rPr>
            </w:pPr>
          </w:p>
        </w:tc>
        <w:tc>
          <w:tcPr>
            <w:tcW w:w="2065" w:type="dxa"/>
            <w:vAlign w:val="center"/>
          </w:tcPr>
          <w:p>
            <w:pPr>
              <w:jc w:val="center"/>
            </w:pPr>
            <w:r>
              <w:rPr>
                <w:rFonts w:hint="eastAsia"/>
              </w:rPr>
              <w:t xml:space="preserve">无满桶、漏桶，垃圾不落地、不混装、不混运，桶身无破损 </w:t>
            </w:r>
          </w:p>
        </w:tc>
        <w:tc>
          <w:tcPr>
            <w:tcW w:w="1346" w:type="dxa"/>
            <w:vAlign w:val="center"/>
          </w:tcPr>
          <w:p>
            <w:pPr>
              <w:jc w:val="center"/>
            </w:pPr>
            <w:r>
              <w:t>分类</w:t>
            </w:r>
            <w:r>
              <w:rPr>
                <w:rFonts w:hint="eastAsia"/>
              </w:rPr>
              <w:t>、</w:t>
            </w:r>
            <w:r>
              <w:t>清运</w:t>
            </w:r>
          </w:p>
        </w:tc>
        <w:tc>
          <w:tcPr>
            <w:tcW w:w="1709" w:type="dxa"/>
            <w:vAlign w:val="center"/>
          </w:tcPr>
          <w:p>
            <w:pPr>
              <w:jc w:val="center"/>
            </w:pPr>
            <w:r>
              <w:rPr>
                <w:rFonts w:hint="eastAsia"/>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continue"/>
            <w:vAlign w:val="center"/>
          </w:tcPr>
          <w:p>
            <w:pPr>
              <w:spacing w:line="300" w:lineRule="exact"/>
              <w:rPr>
                <w:rFonts w:ascii="宋体" w:hAnsi="宋体"/>
                <w:szCs w:val="21"/>
              </w:rPr>
            </w:pPr>
          </w:p>
        </w:tc>
        <w:tc>
          <w:tcPr>
            <w:tcW w:w="3890" w:type="dxa"/>
            <w:vMerge w:val="continue"/>
            <w:vAlign w:val="center"/>
          </w:tcPr>
          <w:p>
            <w:pPr>
              <w:spacing w:line="240" w:lineRule="exact"/>
              <w:rPr>
                <w:rFonts w:ascii="宋体" w:hAnsi="宋体"/>
                <w:szCs w:val="21"/>
              </w:rPr>
            </w:pPr>
          </w:p>
        </w:tc>
        <w:tc>
          <w:tcPr>
            <w:tcW w:w="2065" w:type="dxa"/>
            <w:vAlign w:val="center"/>
          </w:tcPr>
          <w:p>
            <w:pPr>
              <w:jc w:val="center"/>
            </w:pPr>
            <w:r>
              <w:rPr>
                <w:rFonts w:hint="eastAsia"/>
              </w:rPr>
              <w:t>清运后，垃圾容器归位至指定位置、有序摆放</w:t>
            </w:r>
          </w:p>
        </w:tc>
        <w:tc>
          <w:tcPr>
            <w:tcW w:w="1346" w:type="dxa"/>
            <w:vAlign w:val="center"/>
          </w:tcPr>
          <w:p>
            <w:pPr>
              <w:jc w:val="center"/>
            </w:pPr>
            <w:r>
              <w:t>摆放</w:t>
            </w:r>
          </w:p>
        </w:tc>
        <w:tc>
          <w:tcPr>
            <w:tcW w:w="1709" w:type="dxa"/>
            <w:vAlign w:val="center"/>
          </w:tcPr>
          <w:p>
            <w:pPr>
              <w:jc w:val="center"/>
            </w:pPr>
            <w:r>
              <w:rPr>
                <w:rFonts w:hint="eastAsia"/>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2、定点运送</w:t>
            </w:r>
          </w:p>
        </w:tc>
        <w:tc>
          <w:tcPr>
            <w:tcW w:w="2065" w:type="dxa"/>
            <w:vAlign w:val="center"/>
          </w:tcPr>
          <w:p>
            <w:pPr>
              <w:jc w:val="center"/>
            </w:pPr>
            <w:r>
              <w:rPr>
                <w:rFonts w:hint="eastAsia"/>
              </w:rPr>
              <w:t>垃圾运送至</w:t>
            </w:r>
            <w:r>
              <w:rPr>
                <w:rFonts w:hint="eastAsia" w:ascii="宋体" w:hAnsi="宋体"/>
              </w:rPr>
              <w:t>项目所属清洁楼或市政指定地点</w:t>
            </w:r>
          </w:p>
        </w:tc>
        <w:tc>
          <w:tcPr>
            <w:tcW w:w="1346" w:type="dxa"/>
            <w:vAlign w:val="center"/>
          </w:tcPr>
          <w:p>
            <w:pPr>
              <w:jc w:val="center"/>
            </w:pPr>
            <w:r>
              <w:t>运送</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1" w:type="dxa"/>
            <w:vAlign w:val="center"/>
          </w:tcPr>
          <w:p>
            <w:pPr>
              <w:spacing w:line="300" w:lineRule="exact"/>
              <w:rPr>
                <w:rFonts w:ascii="宋体" w:hAnsi="宋体"/>
                <w:szCs w:val="21"/>
              </w:rPr>
            </w:pPr>
            <w:r>
              <w:rPr>
                <w:rFonts w:hint="eastAsia" w:ascii="宋体" w:hAnsi="宋体"/>
                <w:szCs w:val="21"/>
              </w:rPr>
              <w:t>其他</w:t>
            </w:r>
          </w:p>
        </w:tc>
        <w:tc>
          <w:tcPr>
            <w:tcW w:w="9010" w:type="dxa"/>
            <w:gridSpan w:val="4"/>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根据项目实际情况增加</w:t>
            </w:r>
          </w:p>
        </w:tc>
      </w:tr>
    </w:tbl>
    <w:p>
      <w:pPr>
        <w:rPr>
          <w:b/>
          <w:sz w:val="24"/>
          <w:szCs w:val="24"/>
        </w:rPr>
      </w:pPr>
    </w:p>
    <w:p>
      <w:pPr>
        <w:rPr>
          <w:b/>
          <w:sz w:val="24"/>
          <w:szCs w:val="24"/>
        </w:rPr>
      </w:pPr>
    </w:p>
    <w:p>
      <w:pPr>
        <w:spacing w:line="360" w:lineRule="exact"/>
        <w:jc w:val="left"/>
        <w:rPr>
          <w:ins w:id="62" w:author="Dell" w:date="2024-07-12T10:17:30Z"/>
          <w:rFonts w:hint="default" w:ascii="宋体" w:hAnsi="宋体"/>
          <w:b/>
          <w:color w:val="000000"/>
          <w:sz w:val="24"/>
          <w:lang w:val="en-US" w:eastAsia="zh-CN"/>
        </w:rPr>
      </w:pPr>
      <w:r>
        <w:rPr>
          <w:rFonts w:hint="eastAsia" w:ascii="宋体" w:hAnsi="宋体"/>
          <w:b/>
          <w:color w:val="000000"/>
          <w:sz w:val="24"/>
          <w:lang w:val="en-US" w:eastAsia="zh-CN"/>
        </w:rPr>
        <w:t>附件二</w:t>
      </w:r>
    </w:p>
    <w:p>
      <w:pPr>
        <w:spacing w:line="560" w:lineRule="exact"/>
        <w:jc w:val="center"/>
        <w:rPr>
          <w:rFonts w:hint="eastAsia"/>
          <w:b/>
          <w:bCs/>
          <w:sz w:val="36"/>
          <w:szCs w:val="36"/>
        </w:rPr>
      </w:pPr>
      <w:r>
        <w:rPr>
          <w:rFonts w:hint="eastAsia"/>
          <w:b/>
          <w:bCs/>
          <w:sz w:val="36"/>
          <w:szCs w:val="36"/>
        </w:rPr>
        <w:t>保洁员工作流程表</w:t>
      </w:r>
    </w:p>
    <w:p>
      <w:pPr>
        <w:spacing w:line="300" w:lineRule="exact"/>
        <w:rPr>
          <w:rFonts w:hint="eastAsia"/>
          <w:b/>
          <w:bCs/>
          <w:sz w:val="32"/>
          <w:szCs w:val="28"/>
        </w:rPr>
      </w:pPr>
    </w:p>
    <w:p>
      <w:pPr>
        <w:ind w:left="240" w:hanging="240" w:hangingChars="100"/>
        <w:jc w:val="left"/>
        <w:rPr>
          <w:rFonts w:hint="eastAsia"/>
          <w:sz w:val="24"/>
        </w:rPr>
      </w:pPr>
      <w:r>
        <w:rPr>
          <w:rFonts w:hint="eastAsia"/>
          <w:sz w:val="24"/>
        </w:rPr>
        <w:t xml:space="preserve"> 服务处：                                                                                   </w:t>
      </w:r>
    </w:p>
    <w:p>
      <w:pPr>
        <w:jc w:val="left"/>
        <w:rPr>
          <w:rFonts w:hint="eastAsia" w:ascii="黑体" w:eastAsia="黑体"/>
          <w:sz w:val="24"/>
        </w:rPr>
      </w:pPr>
      <w:r>
        <w:rPr>
          <w:rFonts w:hint="eastAsia"/>
          <w:sz w:val="24"/>
        </w:rPr>
        <w:t xml:space="preserve">填表时间：          年      月      日                                                                                      </w:t>
      </w:r>
    </w:p>
    <w:tbl>
      <w:tblPr>
        <w:tblStyle w:val="17"/>
        <w:tblpPr w:leftFromText="180" w:rightFromText="180" w:vertAnchor="text" w:horzAnchor="margin" w:tblpXSpec="center" w:tblpY="129"/>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36"/>
        <w:gridCol w:w="1372"/>
        <w:gridCol w:w="1726"/>
        <w:gridCol w:w="204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58" w:type="dxa"/>
            <w:gridSpan w:val="2"/>
            <w:noWrap w:val="0"/>
            <w:vAlign w:val="center"/>
          </w:tcPr>
          <w:p>
            <w:pPr>
              <w:jc w:val="center"/>
              <w:rPr>
                <w:rFonts w:hint="eastAsia" w:ascii="宋体" w:hAnsi="宋体"/>
                <w:sz w:val="24"/>
              </w:rPr>
            </w:pPr>
            <w:r>
              <w:rPr>
                <w:rFonts w:hint="eastAsia" w:ascii="宋体" w:hAnsi="宋体"/>
                <w:sz w:val="24"/>
              </w:rPr>
              <w:t>姓   名</w:t>
            </w:r>
          </w:p>
        </w:tc>
        <w:tc>
          <w:tcPr>
            <w:tcW w:w="3098" w:type="dxa"/>
            <w:gridSpan w:val="2"/>
            <w:noWrap w:val="0"/>
            <w:vAlign w:val="center"/>
          </w:tcPr>
          <w:p>
            <w:pPr>
              <w:rPr>
                <w:rFonts w:hint="eastAsia" w:ascii="宋体" w:hAnsi="宋体"/>
                <w:sz w:val="24"/>
              </w:rPr>
            </w:pPr>
          </w:p>
        </w:tc>
        <w:tc>
          <w:tcPr>
            <w:tcW w:w="2043" w:type="dxa"/>
            <w:noWrap w:val="0"/>
            <w:vAlign w:val="center"/>
          </w:tcPr>
          <w:p>
            <w:pPr>
              <w:jc w:val="center"/>
              <w:rPr>
                <w:rFonts w:hint="eastAsia" w:ascii="宋体" w:hAnsi="宋体"/>
                <w:sz w:val="24"/>
              </w:rPr>
            </w:pPr>
            <w:r>
              <w:rPr>
                <w:rFonts w:hint="eastAsia" w:ascii="宋体" w:hAnsi="宋体"/>
                <w:sz w:val="24"/>
              </w:rPr>
              <w:t>岗   位</w:t>
            </w:r>
          </w:p>
        </w:tc>
        <w:tc>
          <w:tcPr>
            <w:tcW w:w="2039" w:type="dxa"/>
            <w:noWrap w:val="0"/>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58" w:type="dxa"/>
            <w:gridSpan w:val="2"/>
            <w:noWrap w:val="0"/>
            <w:vAlign w:val="center"/>
          </w:tcPr>
          <w:p>
            <w:pPr>
              <w:jc w:val="center"/>
              <w:rPr>
                <w:rFonts w:hint="eastAsia" w:ascii="宋体" w:hAnsi="宋体"/>
                <w:sz w:val="24"/>
              </w:rPr>
            </w:pPr>
            <w:r>
              <w:rPr>
                <w:rFonts w:hint="eastAsia" w:ascii="宋体" w:hAnsi="宋体"/>
                <w:sz w:val="24"/>
              </w:rPr>
              <w:t>责任区域</w:t>
            </w:r>
          </w:p>
        </w:tc>
        <w:tc>
          <w:tcPr>
            <w:tcW w:w="7180" w:type="dxa"/>
            <w:gridSpan w:val="4"/>
            <w:noWrap w:val="0"/>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58" w:type="dxa"/>
            <w:gridSpan w:val="2"/>
            <w:noWrap w:val="0"/>
            <w:vAlign w:val="center"/>
          </w:tcPr>
          <w:p>
            <w:pPr>
              <w:jc w:val="center"/>
              <w:rPr>
                <w:rFonts w:hint="eastAsia" w:ascii="宋体" w:hAnsi="宋体"/>
                <w:sz w:val="24"/>
              </w:rPr>
            </w:pPr>
            <w:r>
              <w:rPr>
                <w:rFonts w:hint="eastAsia" w:ascii="宋体" w:hAnsi="宋体"/>
                <w:sz w:val="24"/>
              </w:rPr>
              <w:t>工作内容</w:t>
            </w:r>
          </w:p>
        </w:tc>
        <w:tc>
          <w:tcPr>
            <w:tcW w:w="1372" w:type="dxa"/>
            <w:noWrap w:val="0"/>
            <w:vAlign w:val="center"/>
          </w:tcPr>
          <w:p>
            <w:pPr>
              <w:jc w:val="center"/>
              <w:rPr>
                <w:rFonts w:hint="eastAsia" w:ascii="宋体" w:hAnsi="宋体"/>
                <w:sz w:val="24"/>
              </w:rPr>
            </w:pPr>
            <w:r>
              <w:rPr>
                <w:rFonts w:hint="eastAsia" w:ascii="宋体" w:hAnsi="宋体"/>
                <w:sz w:val="24"/>
              </w:rPr>
              <w:t>时   间</w:t>
            </w:r>
          </w:p>
        </w:tc>
        <w:tc>
          <w:tcPr>
            <w:tcW w:w="3769" w:type="dxa"/>
            <w:gridSpan w:val="2"/>
            <w:noWrap w:val="0"/>
            <w:vAlign w:val="center"/>
          </w:tcPr>
          <w:p>
            <w:pPr>
              <w:jc w:val="center"/>
              <w:rPr>
                <w:rFonts w:hint="eastAsia" w:ascii="宋体" w:hAnsi="宋体"/>
                <w:sz w:val="24"/>
              </w:rPr>
            </w:pPr>
            <w:r>
              <w:rPr>
                <w:rFonts w:hint="eastAsia" w:ascii="宋体" w:hAnsi="宋体"/>
                <w:sz w:val="24"/>
              </w:rPr>
              <w:t>保  洁  内  容</w:t>
            </w:r>
          </w:p>
        </w:tc>
        <w:tc>
          <w:tcPr>
            <w:tcW w:w="2039" w:type="dxa"/>
            <w:noWrap w:val="0"/>
            <w:vAlign w:val="center"/>
          </w:tcPr>
          <w:p>
            <w:pPr>
              <w:jc w:val="center"/>
              <w:rPr>
                <w:rFonts w:hint="eastAsia" w:ascii="宋体" w:hAnsi="宋体"/>
                <w:sz w:val="24"/>
              </w:rPr>
            </w:pPr>
            <w:r>
              <w:rPr>
                <w:rFonts w:hint="eastAsia" w:ascii="宋体" w:hAnsi="宋体"/>
                <w:sz w:val="24"/>
              </w:rPr>
              <w:t>保洁质量要求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2" w:type="dxa"/>
            <w:vMerge w:val="restart"/>
            <w:noWrap w:val="0"/>
            <w:vAlign w:val="center"/>
          </w:tcPr>
          <w:p>
            <w:pPr>
              <w:jc w:val="center"/>
              <w:rPr>
                <w:rFonts w:hint="eastAsia" w:ascii="宋体" w:hAnsi="宋体"/>
                <w:sz w:val="24"/>
              </w:rPr>
            </w:pPr>
            <w:r>
              <w:rPr>
                <w:rFonts w:hint="eastAsia" w:ascii="宋体" w:hAnsi="宋体"/>
                <w:sz w:val="24"/>
              </w:rPr>
              <w:t>周</w:t>
            </w:r>
          </w:p>
          <w:p>
            <w:pPr>
              <w:jc w:val="center"/>
              <w:rPr>
                <w:rFonts w:hint="eastAsia" w:ascii="宋体" w:hAnsi="宋体"/>
                <w:sz w:val="24"/>
              </w:rPr>
            </w:pPr>
            <w:r>
              <w:rPr>
                <w:rFonts w:hint="eastAsia" w:ascii="宋体" w:hAnsi="宋体"/>
                <w:sz w:val="24"/>
              </w:rPr>
              <w:t>一</w:t>
            </w:r>
          </w:p>
          <w:p>
            <w:pPr>
              <w:jc w:val="center"/>
              <w:rPr>
                <w:rFonts w:hint="eastAsia" w:ascii="宋体" w:hAnsi="宋体"/>
                <w:sz w:val="24"/>
              </w:rPr>
            </w:pPr>
            <w:r>
              <w:rPr>
                <w:rFonts w:hint="eastAsia" w:ascii="宋体" w:hAnsi="宋体"/>
                <w:sz w:val="24"/>
              </w:rPr>
              <w:t>至</w:t>
            </w:r>
          </w:p>
          <w:p>
            <w:pPr>
              <w:jc w:val="center"/>
              <w:rPr>
                <w:rFonts w:hint="eastAsia" w:ascii="宋体" w:hAnsi="宋体"/>
                <w:sz w:val="24"/>
              </w:rPr>
            </w:pPr>
            <w:r>
              <w:rPr>
                <w:rFonts w:hint="eastAsia" w:ascii="宋体" w:hAnsi="宋体"/>
                <w:sz w:val="24"/>
              </w:rPr>
              <w:t>周</w:t>
            </w:r>
          </w:p>
          <w:p>
            <w:pPr>
              <w:jc w:val="center"/>
              <w:rPr>
                <w:rFonts w:hint="eastAsia" w:ascii="宋体" w:hAnsi="宋体"/>
                <w:sz w:val="24"/>
              </w:rPr>
            </w:pPr>
            <w:r>
              <w:rPr>
                <w:rFonts w:hint="eastAsia" w:ascii="宋体" w:hAnsi="宋体"/>
                <w:sz w:val="24"/>
              </w:rPr>
              <w:t>五</w:t>
            </w:r>
          </w:p>
        </w:tc>
        <w:tc>
          <w:tcPr>
            <w:tcW w:w="836" w:type="dxa"/>
            <w:vMerge w:val="restart"/>
            <w:noWrap w:val="0"/>
            <w:vAlign w:val="center"/>
          </w:tcPr>
          <w:p>
            <w:pPr>
              <w:jc w:val="center"/>
              <w:rPr>
                <w:rFonts w:hint="eastAsia" w:ascii="宋体" w:hAnsi="宋体"/>
                <w:sz w:val="24"/>
              </w:rPr>
            </w:pPr>
            <w:r>
              <w:rPr>
                <w:rFonts w:hint="eastAsia" w:ascii="宋体" w:hAnsi="宋体"/>
                <w:sz w:val="24"/>
              </w:rPr>
              <w:t xml:space="preserve">上 </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午</w:t>
            </w: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restar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22" w:type="dxa"/>
            <w:vMerge w:val="continue"/>
            <w:noWrap w:val="0"/>
            <w:vAlign w:val="center"/>
          </w:tcPr>
          <w:p>
            <w:pPr>
              <w:jc w:val="center"/>
              <w:rPr>
                <w:rFonts w:hint="eastAsia" w:ascii="宋体" w:hAnsi="宋体"/>
                <w:sz w:val="24"/>
              </w:rPr>
            </w:pPr>
          </w:p>
        </w:tc>
        <w:tc>
          <w:tcPr>
            <w:tcW w:w="836" w:type="dxa"/>
            <w:vMerge w:val="continue"/>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2" w:type="dxa"/>
            <w:vMerge w:val="continue"/>
            <w:noWrap w:val="0"/>
            <w:vAlign w:val="center"/>
          </w:tcPr>
          <w:p>
            <w:pPr>
              <w:jc w:val="center"/>
              <w:rPr>
                <w:rFonts w:hint="eastAsia" w:ascii="宋体" w:hAnsi="宋体"/>
                <w:sz w:val="24"/>
              </w:rPr>
            </w:pPr>
          </w:p>
        </w:tc>
        <w:tc>
          <w:tcPr>
            <w:tcW w:w="836" w:type="dxa"/>
            <w:vMerge w:val="continue"/>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2" w:type="dxa"/>
            <w:vMerge w:val="continue"/>
            <w:noWrap w:val="0"/>
            <w:vAlign w:val="center"/>
          </w:tcPr>
          <w:p>
            <w:pPr>
              <w:jc w:val="center"/>
              <w:rPr>
                <w:rFonts w:hint="eastAsia" w:ascii="宋体" w:hAnsi="宋体"/>
                <w:sz w:val="24"/>
              </w:rPr>
            </w:pPr>
          </w:p>
        </w:tc>
        <w:tc>
          <w:tcPr>
            <w:tcW w:w="836" w:type="dxa"/>
            <w:vMerge w:val="restart"/>
            <w:noWrap w:val="0"/>
            <w:vAlign w:val="center"/>
          </w:tcPr>
          <w:p>
            <w:pPr>
              <w:jc w:val="center"/>
              <w:rPr>
                <w:rFonts w:hint="eastAsia" w:ascii="宋体" w:hAnsi="宋体"/>
                <w:sz w:val="24"/>
              </w:rPr>
            </w:pPr>
            <w:r>
              <w:rPr>
                <w:rFonts w:hint="eastAsia" w:ascii="宋体" w:hAnsi="宋体"/>
                <w:sz w:val="24"/>
              </w:rPr>
              <w:t xml:space="preserve">下 </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午</w:t>
            </w: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vMerge w:val="continue"/>
            <w:noWrap w:val="0"/>
            <w:vAlign w:val="center"/>
          </w:tcPr>
          <w:p>
            <w:pPr>
              <w:jc w:val="center"/>
              <w:rPr>
                <w:rFonts w:hint="eastAsia" w:ascii="宋体" w:hAnsi="宋体"/>
                <w:sz w:val="24"/>
              </w:rPr>
            </w:pPr>
          </w:p>
        </w:tc>
        <w:tc>
          <w:tcPr>
            <w:tcW w:w="836" w:type="dxa"/>
            <w:vMerge w:val="continue"/>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2" w:type="dxa"/>
            <w:vMerge w:val="continue"/>
            <w:noWrap w:val="0"/>
            <w:vAlign w:val="center"/>
          </w:tcPr>
          <w:p>
            <w:pPr>
              <w:jc w:val="center"/>
              <w:rPr>
                <w:rFonts w:hint="eastAsia" w:ascii="宋体" w:hAnsi="宋体"/>
                <w:sz w:val="24"/>
              </w:rPr>
            </w:pPr>
          </w:p>
        </w:tc>
        <w:tc>
          <w:tcPr>
            <w:tcW w:w="836" w:type="dxa"/>
            <w:vMerge w:val="continue"/>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2" w:type="dxa"/>
            <w:vMerge w:val="restart"/>
            <w:noWrap w:val="0"/>
            <w:vAlign w:val="center"/>
          </w:tcPr>
          <w:p>
            <w:pPr>
              <w:jc w:val="center"/>
              <w:rPr>
                <w:rFonts w:hint="eastAsia" w:ascii="宋体" w:hAnsi="宋体"/>
                <w:sz w:val="24"/>
              </w:rPr>
            </w:pPr>
            <w:r>
              <w:rPr>
                <w:rFonts w:hint="eastAsia" w:ascii="宋体" w:hAnsi="宋体"/>
                <w:sz w:val="24"/>
              </w:rPr>
              <w:t>周</w:t>
            </w:r>
          </w:p>
          <w:p>
            <w:pPr>
              <w:jc w:val="center"/>
              <w:rPr>
                <w:rFonts w:ascii="宋体" w:hAnsi="宋体"/>
                <w:sz w:val="24"/>
              </w:rPr>
            </w:pPr>
            <w:r>
              <w:rPr>
                <w:rFonts w:hint="eastAsia" w:ascii="宋体" w:hAnsi="宋体"/>
                <w:sz w:val="24"/>
              </w:rPr>
              <w:t>六</w:t>
            </w:r>
          </w:p>
          <w:p>
            <w:pPr>
              <w:jc w:val="center"/>
              <w:rPr>
                <w:rFonts w:hint="eastAsia" w:ascii="宋体" w:hAnsi="宋体"/>
                <w:sz w:val="24"/>
              </w:rPr>
            </w:pPr>
          </w:p>
        </w:tc>
        <w:tc>
          <w:tcPr>
            <w:tcW w:w="836" w:type="dxa"/>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22" w:type="dxa"/>
            <w:vMerge w:val="continue"/>
            <w:noWrap w:val="0"/>
            <w:vAlign w:val="center"/>
          </w:tcPr>
          <w:p>
            <w:pPr>
              <w:jc w:val="center"/>
              <w:rPr>
                <w:rFonts w:hint="eastAsia" w:ascii="宋体" w:hAnsi="宋体"/>
                <w:sz w:val="24"/>
              </w:rPr>
            </w:pPr>
          </w:p>
        </w:tc>
        <w:tc>
          <w:tcPr>
            <w:tcW w:w="836" w:type="dxa"/>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2" w:type="dxa"/>
            <w:vMerge w:val="restart"/>
            <w:noWrap w:val="0"/>
            <w:vAlign w:val="center"/>
          </w:tcPr>
          <w:p>
            <w:pPr>
              <w:jc w:val="center"/>
              <w:rPr>
                <w:rFonts w:hint="eastAsia" w:ascii="宋体" w:hAnsi="宋体"/>
                <w:sz w:val="24"/>
              </w:rPr>
            </w:pPr>
            <w:r>
              <w:rPr>
                <w:rFonts w:hint="eastAsia" w:ascii="宋体" w:hAnsi="宋体"/>
                <w:sz w:val="24"/>
              </w:rPr>
              <w:t>周</w:t>
            </w:r>
          </w:p>
          <w:p>
            <w:pPr>
              <w:jc w:val="center"/>
              <w:rPr>
                <w:rFonts w:hint="eastAsia" w:ascii="宋体" w:hAnsi="宋体"/>
                <w:sz w:val="24"/>
              </w:rPr>
            </w:pPr>
            <w:r>
              <w:rPr>
                <w:rFonts w:hint="eastAsia" w:ascii="宋体" w:hAnsi="宋体"/>
                <w:sz w:val="24"/>
              </w:rPr>
              <w:t>日</w:t>
            </w:r>
          </w:p>
        </w:tc>
        <w:tc>
          <w:tcPr>
            <w:tcW w:w="836" w:type="dxa"/>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2" w:type="dxa"/>
            <w:vMerge w:val="continue"/>
            <w:noWrap w:val="0"/>
            <w:vAlign w:val="center"/>
          </w:tcPr>
          <w:p>
            <w:pPr>
              <w:jc w:val="center"/>
              <w:rPr>
                <w:rFonts w:hint="eastAsia" w:ascii="宋体" w:hAnsi="宋体"/>
                <w:sz w:val="24"/>
              </w:rPr>
            </w:pPr>
          </w:p>
        </w:tc>
        <w:tc>
          <w:tcPr>
            <w:tcW w:w="836" w:type="dxa"/>
            <w:noWrap w:val="0"/>
            <w:vAlign w:val="center"/>
          </w:tcPr>
          <w:p>
            <w:pPr>
              <w:jc w:val="center"/>
              <w:rPr>
                <w:rFonts w:hint="eastAsia" w:ascii="宋体" w:hAnsi="宋体"/>
                <w:sz w:val="24"/>
              </w:rPr>
            </w:pP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58" w:type="dxa"/>
            <w:gridSpan w:val="2"/>
            <w:noWrap w:val="0"/>
            <w:vAlign w:val="center"/>
          </w:tcPr>
          <w:p>
            <w:pPr>
              <w:jc w:val="center"/>
              <w:rPr>
                <w:rFonts w:hint="eastAsia" w:ascii="宋体" w:hAnsi="宋体"/>
                <w:sz w:val="24"/>
              </w:rPr>
            </w:pPr>
            <w:r>
              <w:rPr>
                <w:rFonts w:hint="eastAsia" w:ascii="宋体" w:hAnsi="宋体"/>
                <w:sz w:val="24"/>
              </w:rPr>
              <w:t>月   度</w:t>
            </w: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58" w:type="dxa"/>
            <w:gridSpan w:val="2"/>
            <w:noWrap w:val="0"/>
            <w:vAlign w:val="center"/>
          </w:tcPr>
          <w:p>
            <w:pPr>
              <w:jc w:val="center"/>
              <w:rPr>
                <w:rFonts w:hint="eastAsia" w:ascii="宋体" w:hAnsi="宋体"/>
                <w:sz w:val="24"/>
              </w:rPr>
            </w:pPr>
            <w:r>
              <w:rPr>
                <w:rFonts w:hint="eastAsia" w:ascii="宋体" w:hAnsi="宋体"/>
                <w:sz w:val="24"/>
              </w:rPr>
              <w:t>季   度</w:t>
            </w: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58" w:type="dxa"/>
            <w:gridSpan w:val="2"/>
            <w:noWrap w:val="0"/>
            <w:vAlign w:val="center"/>
          </w:tcPr>
          <w:p>
            <w:pPr>
              <w:jc w:val="center"/>
              <w:rPr>
                <w:rFonts w:hint="eastAsia" w:ascii="宋体" w:hAnsi="宋体"/>
                <w:sz w:val="24"/>
              </w:rPr>
            </w:pPr>
            <w:r>
              <w:rPr>
                <w:rFonts w:hint="eastAsia" w:ascii="宋体" w:hAnsi="宋体"/>
                <w:sz w:val="24"/>
              </w:rPr>
              <w:t>年   度</w:t>
            </w:r>
          </w:p>
        </w:tc>
        <w:tc>
          <w:tcPr>
            <w:tcW w:w="1372" w:type="dxa"/>
            <w:noWrap w:val="0"/>
            <w:vAlign w:val="center"/>
          </w:tcPr>
          <w:p>
            <w:pPr>
              <w:jc w:val="center"/>
              <w:rPr>
                <w:rFonts w:hint="eastAsia" w:ascii="宋体" w:hAnsi="宋体"/>
                <w:sz w:val="24"/>
              </w:rPr>
            </w:pPr>
          </w:p>
        </w:tc>
        <w:tc>
          <w:tcPr>
            <w:tcW w:w="3769" w:type="dxa"/>
            <w:gridSpan w:val="2"/>
            <w:noWrap w:val="0"/>
            <w:vAlign w:val="center"/>
          </w:tcPr>
          <w:p>
            <w:pPr>
              <w:jc w:val="center"/>
              <w:rPr>
                <w:rFonts w:hint="eastAsia" w:ascii="宋体" w:hAnsi="宋体"/>
                <w:sz w:val="24"/>
              </w:rPr>
            </w:pPr>
          </w:p>
        </w:tc>
        <w:tc>
          <w:tcPr>
            <w:tcW w:w="2039"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58" w:type="dxa"/>
            <w:gridSpan w:val="2"/>
            <w:noWrap w:val="0"/>
            <w:vAlign w:val="center"/>
          </w:tcPr>
          <w:p>
            <w:pPr>
              <w:jc w:val="center"/>
              <w:rPr>
                <w:rFonts w:hint="eastAsia" w:ascii="宋体" w:hAnsi="宋体"/>
                <w:sz w:val="24"/>
              </w:rPr>
            </w:pPr>
            <w:r>
              <w:rPr>
                <w:rFonts w:hint="eastAsia" w:ascii="宋体" w:hAnsi="宋体"/>
                <w:sz w:val="24"/>
              </w:rPr>
              <w:t>备   注</w:t>
            </w:r>
          </w:p>
        </w:tc>
        <w:tc>
          <w:tcPr>
            <w:tcW w:w="7180" w:type="dxa"/>
            <w:gridSpan w:val="4"/>
            <w:noWrap w:val="0"/>
            <w:vAlign w:val="center"/>
          </w:tcPr>
          <w:p>
            <w:pPr>
              <w:rPr>
                <w:rFonts w:hint="eastAsia" w:ascii="宋体" w:hAnsi="宋体"/>
                <w:sz w:val="24"/>
              </w:rPr>
            </w:pPr>
            <w:r>
              <w:rPr>
                <w:rFonts w:hint="eastAsia" w:ascii="宋体" w:hAnsi="宋体"/>
                <w:sz w:val="24"/>
              </w:rPr>
              <w:t>如遇突击任务，保洁员应服从保洁主管的安排，随时调配现场帮忙</w:t>
            </w:r>
          </w:p>
        </w:tc>
      </w:tr>
    </w:tbl>
    <w:p>
      <w:pPr>
        <w:spacing w:line="440" w:lineRule="exact"/>
        <w:jc w:val="both"/>
        <w:rPr>
          <w:rFonts w:hint="eastAsia" w:ascii="宋体" w:hAnsi="宋体"/>
          <w:b/>
          <w:color w:val="000000"/>
          <w:sz w:val="24"/>
        </w:rPr>
      </w:pPr>
    </w:p>
    <w:p>
      <w:pPr>
        <w:spacing w:line="440" w:lineRule="exact"/>
        <w:jc w:val="both"/>
        <w:rPr>
          <w:rFonts w:hint="eastAsia" w:eastAsia="宋体"/>
          <w:b/>
          <w:bCs/>
          <w:sz w:val="32"/>
          <w:szCs w:val="32"/>
          <w:lang w:val="en-US" w:eastAsia="zh-CN"/>
        </w:rPr>
      </w:pPr>
      <w:r>
        <w:rPr>
          <w:rFonts w:hint="eastAsia" w:ascii="宋体" w:hAnsi="宋体"/>
          <w:b/>
          <w:color w:val="000000"/>
          <w:sz w:val="24"/>
          <w:lang w:val="en-US" w:eastAsia="zh-CN"/>
        </w:rPr>
        <w:t>附件三</w:t>
      </w:r>
    </w:p>
    <w:tbl>
      <w:tblPr>
        <w:tblStyle w:val="17"/>
        <w:tblpPr w:leftFromText="180" w:rightFromText="180" w:vertAnchor="text" w:horzAnchor="page" w:tblpX="1119" w:tblpY="564"/>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13"/>
        <w:gridCol w:w="1372"/>
        <w:gridCol w:w="589"/>
        <w:gridCol w:w="1042"/>
        <w:gridCol w:w="907"/>
        <w:gridCol w:w="566"/>
        <w:gridCol w:w="749"/>
        <w:gridCol w:w="166"/>
        <w:gridCol w:w="288"/>
        <w:gridCol w:w="621"/>
        <w:gridCol w:w="589"/>
        <w:gridCol w:w="535"/>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647" w:type="dxa"/>
            <w:gridSpan w:val="3"/>
            <w:noWrap w:val="0"/>
            <w:vAlign w:val="center"/>
          </w:tcPr>
          <w:p>
            <w:pPr>
              <w:jc w:val="center"/>
              <w:rPr>
                <w:rFonts w:hint="eastAsia"/>
                <w:sz w:val="24"/>
              </w:rPr>
            </w:pPr>
            <w:r>
              <w:rPr>
                <w:rFonts w:hint="eastAsia"/>
                <w:sz w:val="24"/>
              </w:rPr>
              <w:t>供方名称</w:t>
            </w:r>
          </w:p>
        </w:tc>
        <w:tc>
          <w:tcPr>
            <w:tcW w:w="2538" w:type="dxa"/>
            <w:gridSpan w:val="3"/>
            <w:noWrap w:val="0"/>
            <w:vAlign w:val="center"/>
          </w:tcPr>
          <w:p>
            <w:pPr>
              <w:ind w:firstLine="360" w:firstLineChars="150"/>
              <w:jc w:val="center"/>
              <w:rPr>
                <w:rFonts w:hint="eastAsia"/>
                <w:sz w:val="24"/>
              </w:rPr>
            </w:pPr>
          </w:p>
        </w:tc>
        <w:tc>
          <w:tcPr>
            <w:tcW w:w="1481" w:type="dxa"/>
            <w:gridSpan w:val="3"/>
            <w:noWrap w:val="0"/>
            <w:vAlign w:val="center"/>
          </w:tcPr>
          <w:p>
            <w:pPr>
              <w:jc w:val="center"/>
              <w:rPr>
                <w:rFonts w:hint="eastAsia"/>
                <w:sz w:val="24"/>
              </w:rPr>
            </w:pPr>
            <w:r>
              <w:rPr>
                <w:rFonts w:hint="eastAsia"/>
                <w:sz w:val="24"/>
              </w:rPr>
              <w:t>评价时间段</w:t>
            </w:r>
          </w:p>
        </w:tc>
        <w:tc>
          <w:tcPr>
            <w:tcW w:w="2692" w:type="dxa"/>
            <w:gridSpan w:val="5"/>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2647" w:type="dxa"/>
            <w:gridSpan w:val="3"/>
            <w:noWrap w:val="0"/>
            <w:vAlign w:val="center"/>
          </w:tcPr>
          <w:p>
            <w:pPr>
              <w:jc w:val="center"/>
              <w:rPr>
                <w:rFonts w:hint="eastAsia"/>
                <w:sz w:val="24"/>
              </w:rPr>
            </w:pPr>
            <w:r>
              <w:rPr>
                <w:rFonts w:hint="eastAsia"/>
                <w:sz w:val="24"/>
              </w:rPr>
              <w:t>供方联系人</w:t>
            </w:r>
          </w:p>
        </w:tc>
        <w:tc>
          <w:tcPr>
            <w:tcW w:w="2538" w:type="dxa"/>
            <w:gridSpan w:val="3"/>
            <w:noWrap w:val="0"/>
            <w:vAlign w:val="center"/>
          </w:tcPr>
          <w:p>
            <w:pPr>
              <w:ind w:firstLine="360" w:firstLineChars="150"/>
              <w:jc w:val="center"/>
              <w:rPr>
                <w:rFonts w:hint="eastAsia"/>
                <w:sz w:val="24"/>
              </w:rPr>
            </w:pPr>
          </w:p>
        </w:tc>
        <w:tc>
          <w:tcPr>
            <w:tcW w:w="1481" w:type="dxa"/>
            <w:gridSpan w:val="3"/>
            <w:noWrap w:val="0"/>
            <w:vAlign w:val="center"/>
          </w:tcPr>
          <w:p>
            <w:pPr>
              <w:jc w:val="center"/>
              <w:rPr>
                <w:rFonts w:hint="eastAsia"/>
                <w:sz w:val="24"/>
              </w:rPr>
            </w:pPr>
            <w:r>
              <w:rPr>
                <w:rFonts w:hint="eastAsia"/>
                <w:sz w:val="24"/>
              </w:rPr>
              <w:t>联系电话</w:t>
            </w:r>
          </w:p>
        </w:tc>
        <w:tc>
          <w:tcPr>
            <w:tcW w:w="2692" w:type="dxa"/>
            <w:gridSpan w:val="5"/>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47" w:type="dxa"/>
            <w:gridSpan w:val="3"/>
            <w:noWrap w:val="0"/>
            <w:vAlign w:val="center"/>
          </w:tcPr>
          <w:p>
            <w:pPr>
              <w:jc w:val="center"/>
              <w:rPr>
                <w:rFonts w:hint="eastAsia"/>
                <w:sz w:val="24"/>
              </w:rPr>
            </w:pPr>
            <w:r>
              <w:rPr>
                <w:rFonts w:hint="eastAsia"/>
                <w:sz w:val="24"/>
              </w:rPr>
              <w:t>填表人</w:t>
            </w:r>
          </w:p>
        </w:tc>
        <w:tc>
          <w:tcPr>
            <w:tcW w:w="2538" w:type="dxa"/>
            <w:gridSpan w:val="3"/>
            <w:noWrap w:val="0"/>
            <w:vAlign w:val="center"/>
          </w:tcPr>
          <w:p>
            <w:pPr>
              <w:jc w:val="center"/>
              <w:rPr>
                <w:rFonts w:hint="eastAsia"/>
                <w:sz w:val="24"/>
              </w:rPr>
            </w:pPr>
          </w:p>
        </w:tc>
        <w:tc>
          <w:tcPr>
            <w:tcW w:w="1481" w:type="dxa"/>
            <w:gridSpan w:val="3"/>
            <w:noWrap w:val="0"/>
            <w:vAlign w:val="center"/>
          </w:tcPr>
          <w:p>
            <w:pPr>
              <w:jc w:val="center"/>
              <w:rPr>
                <w:rFonts w:hint="eastAsia"/>
                <w:sz w:val="24"/>
              </w:rPr>
            </w:pPr>
            <w:r>
              <w:rPr>
                <w:rFonts w:hint="eastAsia"/>
                <w:sz w:val="24"/>
              </w:rPr>
              <w:t>填表时间</w:t>
            </w:r>
          </w:p>
        </w:tc>
        <w:tc>
          <w:tcPr>
            <w:tcW w:w="2692" w:type="dxa"/>
            <w:gridSpan w:val="5"/>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647" w:type="dxa"/>
            <w:gridSpan w:val="3"/>
            <w:noWrap w:val="0"/>
            <w:vAlign w:val="center"/>
          </w:tcPr>
          <w:p>
            <w:pPr>
              <w:jc w:val="center"/>
              <w:rPr>
                <w:rFonts w:hint="eastAsia"/>
                <w:sz w:val="24"/>
              </w:rPr>
            </w:pPr>
            <w:r>
              <w:rPr>
                <w:rFonts w:hint="eastAsia"/>
                <w:sz w:val="24"/>
              </w:rPr>
              <w:t>服务项目</w:t>
            </w:r>
          </w:p>
        </w:tc>
        <w:tc>
          <w:tcPr>
            <w:tcW w:w="6711" w:type="dxa"/>
            <w:gridSpan w:val="11"/>
            <w:noWrap w:val="0"/>
            <w:vAlign w:val="top"/>
          </w:tcPr>
          <w:p>
            <w:pPr>
              <w:rPr>
                <w:rFonts w:hint="eastAsia"/>
                <w:sz w:val="24"/>
              </w:rPr>
            </w:pPr>
            <w:r>
              <w:rPr>
                <w:rFonts w:hint="eastAsia"/>
                <w:sz w:val="24"/>
              </w:rPr>
              <w:t>公区保洁□　外墙清洗□　四害防治□　垃圾清运□　公区绿化□</w:t>
            </w:r>
          </w:p>
          <w:p>
            <w:pPr>
              <w:rPr>
                <w:rFonts w:hint="eastAsia"/>
                <w:sz w:val="24"/>
              </w:rPr>
            </w:pPr>
            <w:r>
              <w:rPr>
                <w:rFonts w:hint="eastAsia"/>
                <w:sz w:val="24"/>
              </w:rPr>
              <w:t>土建维修□　消防维保□　弱电设备维保□　化粪池清掏□　</w:t>
            </w:r>
          </w:p>
          <w:p>
            <w:pPr>
              <w:rPr>
                <w:rFonts w:hint="eastAsia"/>
                <w:sz w:val="24"/>
              </w:rPr>
            </w:pPr>
            <w:r>
              <w:rPr>
                <w:rFonts w:hint="eastAsia"/>
                <w:sz w:val="24"/>
              </w:rPr>
              <w:t>电梯维保□　设备维修□　中央空调水处理□　中央空调维保□　</w:t>
            </w:r>
          </w:p>
          <w:p>
            <w:pPr>
              <w:rPr>
                <w:rFonts w:hint="eastAsia"/>
                <w:sz w:val="24"/>
              </w:rPr>
            </w:pPr>
            <w:r>
              <w:rPr>
                <w:rFonts w:hint="eastAsia"/>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2647" w:type="dxa"/>
            <w:gridSpan w:val="3"/>
            <w:vMerge w:val="restart"/>
            <w:noWrap w:val="0"/>
            <w:vAlign w:val="center"/>
          </w:tcPr>
          <w:p>
            <w:pPr>
              <w:jc w:val="center"/>
              <w:rPr>
                <w:rFonts w:hint="eastAsia"/>
                <w:sz w:val="24"/>
              </w:rPr>
            </w:pPr>
            <w:r>
              <w:rPr>
                <w:rFonts w:hint="eastAsia"/>
                <w:sz w:val="24"/>
              </w:rPr>
              <w:t>评价内容</w:t>
            </w:r>
          </w:p>
        </w:tc>
        <w:tc>
          <w:tcPr>
            <w:tcW w:w="4307" w:type="dxa"/>
            <w:gridSpan w:val="7"/>
            <w:vMerge w:val="restart"/>
            <w:noWrap w:val="0"/>
            <w:vAlign w:val="center"/>
          </w:tcPr>
          <w:p>
            <w:pPr>
              <w:jc w:val="center"/>
              <w:rPr>
                <w:rFonts w:hint="eastAsia"/>
                <w:sz w:val="24"/>
              </w:rPr>
            </w:pPr>
            <w:r>
              <w:rPr>
                <w:rFonts w:hint="eastAsia"/>
                <w:sz w:val="24"/>
              </w:rPr>
              <w:t>评价说明</w:t>
            </w:r>
          </w:p>
        </w:tc>
        <w:tc>
          <w:tcPr>
            <w:tcW w:w="2404" w:type="dxa"/>
            <w:gridSpan w:val="4"/>
            <w:noWrap w:val="0"/>
            <w:vAlign w:val="center"/>
          </w:tcPr>
          <w:p>
            <w:pPr>
              <w:jc w:val="center"/>
              <w:rPr>
                <w:rFonts w:hint="eastAsia"/>
                <w:sz w:val="24"/>
              </w:rPr>
            </w:pPr>
            <w:r>
              <w:rPr>
                <w:rFonts w:hint="eastAsia"/>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2647" w:type="dxa"/>
            <w:gridSpan w:val="3"/>
            <w:vMerge w:val="continue"/>
            <w:noWrap w:val="0"/>
            <w:vAlign w:val="center"/>
          </w:tcPr>
          <w:p>
            <w:pPr>
              <w:jc w:val="center"/>
              <w:rPr>
                <w:rFonts w:hint="eastAsia"/>
                <w:sz w:val="24"/>
              </w:rPr>
            </w:pPr>
          </w:p>
        </w:tc>
        <w:tc>
          <w:tcPr>
            <w:tcW w:w="4307" w:type="dxa"/>
            <w:gridSpan w:val="7"/>
            <w:vMerge w:val="continue"/>
            <w:noWrap w:val="0"/>
            <w:vAlign w:val="center"/>
          </w:tcPr>
          <w:p>
            <w:pPr>
              <w:jc w:val="center"/>
              <w:rPr>
                <w:rFonts w:hint="eastAsia"/>
                <w:sz w:val="24"/>
              </w:rPr>
            </w:pPr>
          </w:p>
        </w:tc>
        <w:tc>
          <w:tcPr>
            <w:tcW w:w="621" w:type="dxa"/>
            <w:noWrap w:val="0"/>
            <w:vAlign w:val="center"/>
          </w:tcPr>
          <w:p>
            <w:pPr>
              <w:jc w:val="center"/>
              <w:rPr>
                <w:rFonts w:hint="eastAsia"/>
                <w:sz w:val="24"/>
              </w:rPr>
            </w:pPr>
            <w:r>
              <w:rPr>
                <w:rFonts w:hint="eastAsia"/>
                <w:sz w:val="24"/>
              </w:rPr>
              <w:t>差</w:t>
            </w:r>
          </w:p>
        </w:tc>
        <w:tc>
          <w:tcPr>
            <w:tcW w:w="589" w:type="dxa"/>
            <w:noWrap w:val="0"/>
            <w:vAlign w:val="center"/>
          </w:tcPr>
          <w:p>
            <w:pPr>
              <w:jc w:val="center"/>
              <w:rPr>
                <w:rFonts w:hint="eastAsia"/>
                <w:sz w:val="24"/>
              </w:rPr>
            </w:pPr>
            <w:r>
              <w:rPr>
                <w:rFonts w:hint="eastAsia"/>
                <w:sz w:val="24"/>
              </w:rPr>
              <w:t>中</w:t>
            </w:r>
          </w:p>
        </w:tc>
        <w:tc>
          <w:tcPr>
            <w:tcW w:w="535" w:type="dxa"/>
            <w:noWrap w:val="0"/>
            <w:vAlign w:val="center"/>
          </w:tcPr>
          <w:p>
            <w:pPr>
              <w:rPr>
                <w:rFonts w:hint="eastAsia"/>
                <w:sz w:val="24"/>
              </w:rPr>
            </w:pPr>
            <w:r>
              <w:rPr>
                <w:rFonts w:hint="eastAsia"/>
                <w:sz w:val="24"/>
              </w:rPr>
              <w:t>良</w:t>
            </w:r>
          </w:p>
        </w:tc>
        <w:tc>
          <w:tcPr>
            <w:tcW w:w="659" w:type="dxa"/>
            <w:noWrap w:val="0"/>
            <w:vAlign w:val="center"/>
          </w:tcPr>
          <w:p>
            <w:pPr>
              <w:jc w:val="center"/>
              <w:rPr>
                <w:rFonts w:hint="eastAsia"/>
                <w:sz w:val="24"/>
              </w:rPr>
            </w:pPr>
            <w:r>
              <w:rPr>
                <w:rFonts w:hint="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2647" w:type="dxa"/>
            <w:gridSpan w:val="3"/>
            <w:vMerge w:val="continue"/>
            <w:noWrap w:val="0"/>
            <w:vAlign w:val="center"/>
          </w:tcPr>
          <w:p>
            <w:pPr>
              <w:jc w:val="center"/>
              <w:rPr>
                <w:rFonts w:hint="eastAsia"/>
                <w:sz w:val="24"/>
              </w:rPr>
            </w:pPr>
          </w:p>
        </w:tc>
        <w:tc>
          <w:tcPr>
            <w:tcW w:w="4307" w:type="dxa"/>
            <w:gridSpan w:val="7"/>
            <w:vMerge w:val="continue"/>
            <w:noWrap w:val="0"/>
            <w:vAlign w:val="center"/>
          </w:tcPr>
          <w:p>
            <w:pPr>
              <w:jc w:val="center"/>
              <w:rPr>
                <w:rFonts w:hint="eastAsia"/>
                <w:sz w:val="24"/>
              </w:rPr>
            </w:pPr>
          </w:p>
        </w:tc>
        <w:tc>
          <w:tcPr>
            <w:tcW w:w="621" w:type="dxa"/>
            <w:noWrap w:val="0"/>
            <w:vAlign w:val="center"/>
          </w:tcPr>
          <w:p>
            <w:pPr>
              <w:jc w:val="center"/>
              <w:rPr>
                <w:rFonts w:hint="eastAsia"/>
                <w:sz w:val="24"/>
              </w:rPr>
            </w:pPr>
            <w:r>
              <w:rPr>
                <w:rFonts w:hint="eastAsia"/>
                <w:sz w:val="24"/>
              </w:rPr>
              <w:t>4-6</w:t>
            </w:r>
          </w:p>
        </w:tc>
        <w:tc>
          <w:tcPr>
            <w:tcW w:w="589" w:type="dxa"/>
            <w:noWrap w:val="0"/>
            <w:vAlign w:val="center"/>
          </w:tcPr>
          <w:p>
            <w:pPr>
              <w:jc w:val="center"/>
              <w:rPr>
                <w:rFonts w:hint="eastAsia"/>
                <w:sz w:val="24"/>
              </w:rPr>
            </w:pPr>
            <w:r>
              <w:rPr>
                <w:rFonts w:hint="eastAsia"/>
                <w:sz w:val="24"/>
              </w:rPr>
              <w:t>6-8</w:t>
            </w:r>
          </w:p>
        </w:tc>
        <w:tc>
          <w:tcPr>
            <w:tcW w:w="535" w:type="dxa"/>
            <w:noWrap w:val="0"/>
            <w:vAlign w:val="center"/>
          </w:tcPr>
          <w:p>
            <w:pPr>
              <w:jc w:val="center"/>
              <w:rPr>
                <w:rFonts w:hint="eastAsia"/>
                <w:sz w:val="24"/>
              </w:rPr>
            </w:pPr>
            <w:r>
              <w:rPr>
                <w:rFonts w:hint="eastAsia"/>
                <w:sz w:val="24"/>
              </w:rPr>
              <w:t>8-9</w:t>
            </w:r>
          </w:p>
        </w:tc>
        <w:tc>
          <w:tcPr>
            <w:tcW w:w="659" w:type="dxa"/>
            <w:noWrap w:val="0"/>
            <w:vAlign w:val="center"/>
          </w:tcPr>
          <w:p>
            <w:pPr>
              <w:jc w:val="center"/>
              <w:rPr>
                <w:rFonts w:hint="eastAsia"/>
                <w:sz w:val="24"/>
              </w:rPr>
            </w:pPr>
            <w:r>
              <w:rPr>
                <w:rFonts w:hint="eastAsia"/>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62" w:type="dxa"/>
            <w:tcBorders>
              <w:bottom w:val="single" w:color="auto" w:sz="4" w:space="0"/>
            </w:tcBorders>
            <w:noWrap w:val="0"/>
            <w:vAlign w:val="center"/>
          </w:tcPr>
          <w:p>
            <w:pPr>
              <w:jc w:val="center"/>
              <w:rPr>
                <w:rFonts w:hint="eastAsia"/>
                <w:sz w:val="24"/>
              </w:rPr>
            </w:pPr>
            <w:r>
              <w:rPr>
                <w:rFonts w:hint="eastAsia"/>
                <w:sz w:val="24"/>
              </w:rPr>
              <w:t>1</w:t>
            </w:r>
          </w:p>
        </w:tc>
        <w:tc>
          <w:tcPr>
            <w:tcW w:w="2085" w:type="dxa"/>
            <w:gridSpan w:val="2"/>
            <w:tcBorders>
              <w:bottom w:val="single" w:color="auto" w:sz="4" w:space="0"/>
            </w:tcBorders>
            <w:noWrap w:val="0"/>
            <w:vAlign w:val="center"/>
          </w:tcPr>
          <w:p>
            <w:pPr>
              <w:rPr>
                <w:rFonts w:hint="eastAsia"/>
                <w:sz w:val="24"/>
              </w:rPr>
            </w:pPr>
            <w:r>
              <w:rPr>
                <w:rFonts w:hint="eastAsia"/>
                <w:sz w:val="24"/>
              </w:rPr>
              <w:t>人员到岗状况</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62" w:type="dxa"/>
            <w:noWrap w:val="0"/>
            <w:vAlign w:val="center"/>
          </w:tcPr>
          <w:p>
            <w:pPr>
              <w:jc w:val="center"/>
              <w:rPr>
                <w:rFonts w:hint="eastAsia"/>
                <w:sz w:val="24"/>
              </w:rPr>
            </w:pPr>
            <w:r>
              <w:rPr>
                <w:rFonts w:hint="eastAsia"/>
                <w:sz w:val="24"/>
              </w:rPr>
              <w:t>2</w:t>
            </w:r>
          </w:p>
        </w:tc>
        <w:tc>
          <w:tcPr>
            <w:tcW w:w="2085" w:type="dxa"/>
            <w:gridSpan w:val="2"/>
            <w:noWrap w:val="0"/>
            <w:vAlign w:val="center"/>
          </w:tcPr>
          <w:p>
            <w:pPr>
              <w:rPr>
                <w:rFonts w:hint="eastAsia"/>
                <w:sz w:val="24"/>
              </w:rPr>
            </w:pPr>
            <w:r>
              <w:rPr>
                <w:rFonts w:hint="eastAsia"/>
                <w:sz w:val="24"/>
              </w:rPr>
              <w:t>人员仪容仪表</w:t>
            </w:r>
          </w:p>
        </w:tc>
        <w:tc>
          <w:tcPr>
            <w:tcW w:w="4307" w:type="dxa"/>
            <w:gridSpan w:val="7"/>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62" w:type="dxa"/>
            <w:tcBorders>
              <w:bottom w:val="single" w:color="auto" w:sz="4" w:space="0"/>
            </w:tcBorders>
            <w:noWrap w:val="0"/>
            <w:vAlign w:val="center"/>
          </w:tcPr>
          <w:p>
            <w:pPr>
              <w:jc w:val="center"/>
              <w:rPr>
                <w:rFonts w:hint="eastAsia"/>
                <w:sz w:val="24"/>
              </w:rPr>
            </w:pPr>
            <w:r>
              <w:rPr>
                <w:rFonts w:hint="eastAsia"/>
                <w:sz w:val="24"/>
              </w:rPr>
              <w:t>3</w:t>
            </w:r>
          </w:p>
        </w:tc>
        <w:tc>
          <w:tcPr>
            <w:tcW w:w="2085" w:type="dxa"/>
            <w:gridSpan w:val="2"/>
            <w:tcBorders>
              <w:bottom w:val="single" w:color="auto" w:sz="4" w:space="0"/>
            </w:tcBorders>
            <w:noWrap w:val="0"/>
            <w:vAlign w:val="center"/>
          </w:tcPr>
          <w:p>
            <w:pPr>
              <w:rPr>
                <w:rFonts w:hint="eastAsia"/>
                <w:sz w:val="24"/>
              </w:rPr>
            </w:pPr>
            <w:r>
              <w:rPr>
                <w:rFonts w:hint="eastAsia"/>
                <w:sz w:val="24"/>
              </w:rPr>
              <w:t>人员行为规范</w:t>
            </w:r>
          </w:p>
        </w:tc>
        <w:tc>
          <w:tcPr>
            <w:tcW w:w="4307" w:type="dxa"/>
            <w:gridSpan w:val="7"/>
            <w:tcBorders>
              <w:bottom w:val="single" w:color="auto" w:sz="4" w:space="0"/>
            </w:tcBorders>
            <w:noWrap w:val="0"/>
            <w:vAlign w:val="center"/>
          </w:tcPr>
          <w:p>
            <w:pPr>
              <w:ind w:firstLine="240" w:firstLineChars="100"/>
              <w:rPr>
                <w:rFonts w:hint="eastAsia"/>
                <w:sz w:val="24"/>
              </w:rPr>
            </w:pPr>
          </w:p>
        </w:tc>
        <w:tc>
          <w:tcPr>
            <w:tcW w:w="621" w:type="dxa"/>
            <w:noWrap w:val="0"/>
            <w:vAlign w:val="center"/>
          </w:tcPr>
          <w:p>
            <w:pPr>
              <w:ind w:firstLine="240" w:firstLineChars="100"/>
              <w:rPr>
                <w:rFonts w:hint="eastAsia"/>
                <w:sz w:val="24"/>
              </w:rPr>
            </w:pPr>
          </w:p>
        </w:tc>
        <w:tc>
          <w:tcPr>
            <w:tcW w:w="589" w:type="dxa"/>
            <w:noWrap w:val="0"/>
            <w:vAlign w:val="center"/>
          </w:tcPr>
          <w:p>
            <w:pPr>
              <w:ind w:firstLine="240" w:firstLineChars="100"/>
              <w:rPr>
                <w:rFonts w:hint="eastAsia"/>
                <w:sz w:val="24"/>
              </w:rPr>
            </w:pPr>
          </w:p>
        </w:tc>
        <w:tc>
          <w:tcPr>
            <w:tcW w:w="535" w:type="dxa"/>
            <w:noWrap w:val="0"/>
            <w:vAlign w:val="center"/>
          </w:tcPr>
          <w:p>
            <w:pPr>
              <w:ind w:firstLine="240" w:firstLineChars="100"/>
              <w:rPr>
                <w:rFonts w:hint="eastAsia"/>
                <w:sz w:val="24"/>
              </w:rPr>
            </w:pPr>
          </w:p>
        </w:tc>
        <w:tc>
          <w:tcPr>
            <w:tcW w:w="659" w:type="dxa"/>
            <w:noWrap w:val="0"/>
            <w:vAlign w:val="center"/>
          </w:tcPr>
          <w:p>
            <w:pPr>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562" w:type="dxa"/>
            <w:tcBorders>
              <w:bottom w:val="single" w:color="auto" w:sz="4" w:space="0"/>
            </w:tcBorders>
            <w:noWrap w:val="0"/>
            <w:vAlign w:val="center"/>
          </w:tcPr>
          <w:p>
            <w:pPr>
              <w:jc w:val="center"/>
              <w:rPr>
                <w:rFonts w:hint="eastAsia"/>
                <w:sz w:val="24"/>
              </w:rPr>
            </w:pPr>
            <w:r>
              <w:rPr>
                <w:rFonts w:hint="eastAsia"/>
                <w:sz w:val="24"/>
              </w:rPr>
              <w:t>4</w:t>
            </w:r>
          </w:p>
        </w:tc>
        <w:tc>
          <w:tcPr>
            <w:tcW w:w="2085" w:type="dxa"/>
            <w:gridSpan w:val="2"/>
            <w:tcBorders>
              <w:bottom w:val="single" w:color="auto" w:sz="4" w:space="0"/>
            </w:tcBorders>
            <w:noWrap w:val="0"/>
            <w:vAlign w:val="center"/>
          </w:tcPr>
          <w:p>
            <w:pPr>
              <w:rPr>
                <w:rFonts w:hint="eastAsia"/>
                <w:sz w:val="24"/>
              </w:rPr>
            </w:pPr>
            <w:r>
              <w:rPr>
                <w:rFonts w:hint="eastAsia"/>
                <w:sz w:val="24"/>
              </w:rPr>
              <w:t>计划制定及执行</w:t>
            </w:r>
          </w:p>
        </w:tc>
        <w:tc>
          <w:tcPr>
            <w:tcW w:w="4307" w:type="dxa"/>
            <w:gridSpan w:val="7"/>
            <w:tcBorders>
              <w:bottom w:val="single" w:color="auto" w:sz="4" w:space="0"/>
            </w:tcBorders>
            <w:noWrap w:val="0"/>
            <w:vAlign w:val="center"/>
          </w:tcPr>
          <w:p>
            <w:pPr>
              <w:ind w:firstLine="240" w:firstLineChars="100"/>
              <w:rPr>
                <w:rFonts w:hint="eastAsia"/>
                <w:sz w:val="24"/>
              </w:rPr>
            </w:pPr>
          </w:p>
        </w:tc>
        <w:tc>
          <w:tcPr>
            <w:tcW w:w="621" w:type="dxa"/>
            <w:noWrap w:val="0"/>
            <w:vAlign w:val="center"/>
          </w:tcPr>
          <w:p>
            <w:pPr>
              <w:ind w:firstLine="240" w:firstLineChars="100"/>
              <w:rPr>
                <w:rFonts w:hint="eastAsia"/>
                <w:sz w:val="24"/>
              </w:rPr>
            </w:pPr>
          </w:p>
        </w:tc>
        <w:tc>
          <w:tcPr>
            <w:tcW w:w="589" w:type="dxa"/>
            <w:noWrap w:val="0"/>
            <w:vAlign w:val="center"/>
          </w:tcPr>
          <w:p>
            <w:pPr>
              <w:ind w:firstLine="240" w:firstLineChars="100"/>
              <w:rPr>
                <w:rFonts w:hint="eastAsia"/>
                <w:sz w:val="24"/>
              </w:rPr>
            </w:pPr>
          </w:p>
        </w:tc>
        <w:tc>
          <w:tcPr>
            <w:tcW w:w="535" w:type="dxa"/>
            <w:noWrap w:val="0"/>
            <w:vAlign w:val="center"/>
          </w:tcPr>
          <w:p>
            <w:pPr>
              <w:ind w:firstLine="240" w:firstLineChars="100"/>
              <w:rPr>
                <w:rFonts w:hint="eastAsia"/>
                <w:sz w:val="24"/>
              </w:rPr>
            </w:pPr>
          </w:p>
        </w:tc>
        <w:tc>
          <w:tcPr>
            <w:tcW w:w="659" w:type="dxa"/>
            <w:noWrap w:val="0"/>
            <w:vAlign w:val="center"/>
          </w:tcPr>
          <w:p>
            <w:pPr>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562" w:type="dxa"/>
            <w:tcBorders>
              <w:bottom w:val="single" w:color="auto" w:sz="4" w:space="0"/>
            </w:tcBorders>
            <w:noWrap w:val="0"/>
            <w:vAlign w:val="center"/>
          </w:tcPr>
          <w:p>
            <w:pPr>
              <w:jc w:val="center"/>
              <w:rPr>
                <w:rFonts w:hint="eastAsia"/>
                <w:sz w:val="24"/>
              </w:rPr>
            </w:pPr>
            <w:r>
              <w:rPr>
                <w:rFonts w:hint="eastAsia"/>
                <w:sz w:val="24"/>
              </w:rPr>
              <w:t>5</w:t>
            </w:r>
          </w:p>
        </w:tc>
        <w:tc>
          <w:tcPr>
            <w:tcW w:w="2085" w:type="dxa"/>
            <w:gridSpan w:val="2"/>
            <w:tcBorders>
              <w:bottom w:val="single" w:color="auto" w:sz="4" w:space="0"/>
            </w:tcBorders>
            <w:noWrap w:val="0"/>
            <w:vAlign w:val="center"/>
          </w:tcPr>
          <w:p>
            <w:pPr>
              <w:rPr>
                <w:rFonts w:hint="eastAsia"/>
                <w:sz w:val="24"/>
              </w:rPr>
            </w:pPr>
            <w:r>
              <w:rPr>
                <w:rFonts w:hint="eastAsia"/>
                <w:sz w:val="24"/>
              </w:rPr>
              <w:t>现场感观效果</w:t>
            </w:r>
          </w:p>
        </w:tc>
        <w:tc>
          <w:tcPr>
            <w:tcW w:w="4307" w:type="dxa"/>
            <w:gridSpan w:val="7"/>
            <w:tcBorders>
              <w:bottom w:val="single" w:color="auto" w:sz="4" w:space="0"/>
            </w:tcBorders>
            <w:noWrap w:val="0"/>
            <w:vAlign w:val="center"/>
          </w:tcPr>
          <w:p>
            <w:pPr>
              <w:ind w:firstLine="240" w:firstLineChars="100"/>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62" w:type="dxa"/>
            <w:tcBorders>
              <w:bottom w:val="single" w:color="auto" w:sz="4" w:space="0"/>
            </w:tcBorders>
            <w:noWrap w:val="0"/>
            <w:vAlign w:val="center"/>
          </w:tcPr>
          <w:p>
            <w:pPr>
              <w:jc w:val="center"/>
              <w:rPr>
                <w:rFonts w:hint="eastAsia"/>
                <w:sz w:val="24"/>
              </w:rPr>
            </w:pPr>
            <w:r>
              <w:rPr>
                <w:rFonts w:hint="eastAsia"/>
                <w:sz w:val="24"/>
              </w:rPr>
              <w:t>6</w:t>
            </w:r>
          </w:p>
        </w:tc>
        <w:tc>
          <w:tcPr>
            <w:tcW w:w="2085" w:type="dxa"/>
            <w:gridSpan w:val="2"/>
            <w:tcBorders>
              <w:bottom w:val="single" w:color="auto" w:sz="4" w:space="0"/>
            </w:tcBorders>
            <w:noWrap w:val="0"/>
            <w:vAlign w:val="center"/>
          </w:tcPr>
          <w:p>
            <w:pPr>
              <w:rPr>
                <w:rFonts w:hint="eastAsia"/>
                <w:sz w:val="24"/>
              </w:rPr>
            </w:pPr>
            <w:r>
              <w:rPr>
                <w:rFonts w:hint="eastAsia"/>
                <w:sz w:val="24"/>
              </w:rPr>
              <w:t>服务专业程度</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2" w:type="dxa"/>
            <w:tcBorders>
              <w:bottom w:val="single" w:color="auto" w:sz="4" w:space="0"/>
            </w:tcBorders>
            <w:noWrap w:val="0"/>
            <w:vAlign w:val="center"/>
          </w:tcPr>
          <w:p>
            <w:pPr>
              <w:jc w:val="center"/>
              <w:rPr>
                <w:rFonts w:hint="eastAsia"/>
                <w:sz w:val="24"/>
              </w:rPr>
            </w:pPr>
            <w:r>
              <w:rPr>
                <w:rFonts w:hint="eastAsia"/>
                <w:sz w:val="24"/>
              </w:rPr>
              <w:t>7</w:t>
            </w:r>
          </w:p>
        </w:tc>
        <w:tc>
          <w:tcPr>
            <w:tcW w:w="2085" w:type="dxa"/>
            <w:gridSpan w:val="2"/>
            <w:tcBorders>
              <w:bottom w:val="single" w:color="auto" w:sz="4" w:space="0"/>
            </w:tcBorders>
            <w:noWrap w:val="0"/>
            <w:vAlign w:val="center"/>
          </w:tcPr>
          <w:p>
            <w:pPr>
              <w:rPr>
                <w:rFonts w:hint="eastAsia"/>
                <w:sz w:val="24"/>
              </w:rPr>
            </w:pPr>
            <w:r>
              <w:rPr>
                <w:rFonts w:hint="eastAsia"/>
                <w:sz w:val="24"/>
              </w:rPr>
              <w:t>供方工作记录</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62" w:type="dxa"/>
            <w:tcBorders>
              <w:bottom w:val="single" w:color="auto" w:sz="4" w:space="0"/>
            </w:tcBorders>
            <w:noWrap w:val="0"/>
            <w:vAlign w:val="center"/>
          </w:tcPr>
          <w:p>
            <w:pPr>
              <w:jc w:val="center"/>
              <w:rPr>
                <w:rFonts w:hint="eastAsia"/>
                <w:sz w:val="24"/>
              </w:rPr>
            </w:pPr>
            <w:r>
              <w:rPr>
                <w:rFonts w:hint="eastAsia"/>
                <w:sz w:val="24"/>
              </w:rPr>
              <w:t>8</w:t>
            </w:r>
          </w:p>
        </w:tc>
        <w:tc>
          <w:tcPr>
            <w:tcW w:w="2085" w:type="dxa"/>
            <w:gridSpan w:val="2"/>
            <w:tcBorders>
              <w:bottom w:val="single" w:color="auto" w:sz="4" w:space="0"/>
            </w:tcBorders>
            <w:noWrap w:val="0"/>
            <w:vAlign w:val="center"/>
          </w:tcPr>
          <w:p>
            <w:pPr>
              <w:rPr>
                <w:rFonts w:hint="eastAsia"/>
                <w:sz w:val="24"/>
              </w:rPr>
            </w:pPr>
            <w:r>
              <w:rPr>
                <w:rFonts w:hint="eastAsia"/>
                <w:sz w:val="24"/>
              </w:rPr>
              <w:t>配合/服务及时性</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562" w:type="dxa"/>
            <w:tcBorders>
              <w:bottom w:val="single" w:color="auto" w:sz="4" w:space="0"/>
            </w:tcBorders>
            <w:noWrap w:val="0"/>
            <w:vAlign w:val="center"/>
          </w:tcPr>
          <w:p>
            <w:pPr>
              <w:jc w:val="center"/>
              <w:rPr>
                <w:rFonts w:hint="eastAsia"/>
                <w:sz w:val="24"/>
              </w:rPr>
            </w:pPr>
            <w:r>
              <w:rPr>
                <w:rFonts w:hint="eastAsia"/>
                <w:sz w:val="24"/>
              </w:rPr>
              <w:t>9</w:t>
            </w:r>
          </w:p>
        </w:tc>
        <w:tc>
          <w:tcPr>
            <w:tcW w:w="2085" w:type="dxa"/>
            <w:gridSpan w:val="2"/>
            <w:tcBorders>
              <w:bottom w:val="single" w:color="auto" w:sz="4" w:space="0"/>
            </w:tcBorders>
            <w:noWrap w:val="0"/>
            <w:vAlign w:val="center"/>
          </w:tcPr>
          <w:p>
            <w:pPr>
              <w:rPr>
                <w:rFonts w:hint="eastAsia"/>
                <w:sz w:val="24"/>
              </w:rPr>
            </w:pPr>
            <w:r>
              <w:rPr>
                <w:rFonts w:hint="eastAsia"/>
                <w:sz w:val="24"/>
              </w:rPr>
              <w:t>职业安全</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2" w:type="dxa"/>
            <w:tcBorders>
              <w:bottom w:val="single" w:color="auto" w:sz="4" w:space="0"/>
            </w:tcBorders>
            <w:noWrap w:val="0"/>
            <w:vAlign w:val="center"/>
          </w:tcPr>
          <w:p>
            <w:pPr>
              <w:jc w:val="center"/>
              <w:rPr>
                <w:rFonts w:hint="eastAsia"/>
                <w:sz w:val="24"/>
              </w:rPr>
            </w:pPr>
            <w:r>
              <w:rPr>
                <w:rFonts w:hint="eastAsia"/>
                <w:sz w:val="24"/>
              </w:rPr>
              <w:t>10</w:t>
            </w:r>
          </w:p>
        </w:tc>
        <w:tc>
          <w:tcPr>
            <w:tcW w:w="2085" w:type="dxa"/>
            <w:gridSpan w:val="2"/>
            <w:tcBorders>
              <w:bottom w:val="single" w:color="auto" w:sz="4" w:space="0"/>
            </w:tcBorders>
            <w:noWrap w:val="0"/>
            <w:vAlign w:val="center"/>
          </w:tcPr>
          <w:p>
            <w:pPr>
              <w:rPr>
                <w:rFonts w:hint="eastAsia"/>
                <w:sz w:val="24"/>
              </w:rPr>
            </w:pPr>
            <w:r>
              <w:rPr>
                <w:rFonts w:hint="eastAsia"/>
                <w:sz w:val="24"/>
              </w:rPr>
              <w:t>客户表扬及投诉</w:t>
            </w:r>
          </w:p>
        </w:tc>
        <w:tc>
          <w:tcPr>
            <w:tcW w:w="4307" w:type="dxa"/>
            <w:gridSpan w:val="7"/>
            <w:tcBorders>
              <w:bottom w:val="single" w:color="auto" w:sz="4" w:space="0"/>
            </w:tcBorders>
            <w:noWrap w:val="0"/>
            <w:vAlign w:val="center"/>
          </w:tcPr>
          <w:p>
            <w:pPr>
              <w:rPr>
                <w:rFonts w:hint="eastAsia"/>
                <w:sz w:val="24"/>
              </w:rPr>
            </w:pPr>
          </w:p>
        </w:tc>
        <w:tc>
          <w:tcPr>
            <w:tcW w:w="621" w:type="dxa"/>
            <w:noWrap w:val="0"/>
            <w:vAlign w:val="center"/>
          </w:tcPr>
          <w:p>
            <w:pPr>
              <w:rPr>
                <w:rFonts w:hint="eastAsia"/>
                <w:sz w:val="24"/>
              </w:rPr>
            </w:pPr>
          </w:p>
        </w:tc>
        <w:tc>
          <w:tcPr>
            <w:tcW w:w="589" w:type="dxa"/>
            <w:noWrap w:val="0"/>
            <w:vAlign w:val="center"/>
          </w:tcPr>
          <w:p>
            <w:pPr>
              <w:rPr>
                <w:rFonts w:hint="eastAsia"/>
                <w:sz w:val="24"/>
              </w:rPr>
            </w:pPr>
          </w:p>
        </w:tc>
        <w:tc>
          <w:tcPr>
            <w:tcW w:w="535" w:type="dxa"/>
            <w:noWrap w:val="0"/>
            <w:vAlign w:val="center"/>
          </w:tcPr>
          <w:p>
            <w:pPr>
              <w:rPr>
                <w:rFonts w:hint="eastAsia"/>
                <w:sz w:val="24"/>
              </w:rPr>
            </w:pPr>
          </w:p>
        </w:tc>
        <w:tc>
          <w:tcPr>
            <w:tcW w:w="659"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6954" w:type="dxa"/>
            <w:gridSpan w:val="10"/>
            <w:noWrap w:val="0"/>
            <w:vAlign w:val="center"/>
          </w:tcPr>
          <w:p>
            <w:pPr>
              <w:jc w:val="center"/>
              <w:rPr>
                <w:rFonts w:hint="eastAsia"/>
                <w:sz w:val="24"/>
              </w:rPr>
            </w:pPr>
            <w:r>
              <w:rPr>
                <w:rFonts w:hint="eastAsia"/>
                <w:sz w:val="24"/>
              </w:rPr>
              <w:t>总　分</w:t>
            </w:r>
          </w:p>
        </w:tc>
        <w:tc>
          <w:tcPr>
            <w:tcW w:w="2404"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275" w:type="dxa"/>
            <w:gridSpan w:val="2"/>
            <w:vMerge w:val="restart"/>
            <w:noWrap w:val="0"/>
            <w:vAlign w:val="center"/>
          </w:tcPr>
          <w:p>
            <w:pPr>
              <w:jc w:val="center"/>
              <w:rPr>
                <w:rFonts w:hint="eastAsia"/>
                <w:sz w:val="24"/>
              </w:rPr>
            </w:pPr>
            <w:r>
              <w:rPr>
                <w:rFonts w:hint="eastAsia"/>
                <w:sz w:val="24"/>
              </w:rPr>
              <w:t>合同违约扣款说明</w:t>
            </w:r>
          </w:p>
        </w:tc>
        <w:tc>
          <w:tcPr>
            <w:tcW w:w="4476" w:type="dxa"/>
            <w:gridSpan w:val="5"/>
            <w:tcBorders>
              <w:bottom w:val="single" w:color="auto" w:sz="4" w:space="0"/>
            </w:tcBorders>
            <w:noWrap w:val="0"/>
            <w:vAlign w:val="center"/>
          </w:tcPr>
          <w:p>
            <w:pPr>
              <w:jc w:val="center"/>
              <w:rPr>
                <w:rFonts w:hint="eastAsia"/>
                <w:sz w:val="24"/>
              </w:rPr>
            </w:pPr>
            <w:r>
              <w:rPr>
                <w:rFonts w:hint="eastAsia"/>
                <w:sz w:val="24"/>
              </w:rPr>
              <w:t>违约事实</w:t>
            </w:r>
          </w:p>
        </w:tc>
        <w:tc>
          <w:tcPr>
            <w:tcW w:w="1824" w:type="dxa"/>
            <w:gridSpan w:val="4"/>
            <w:tcBorders>
              <w:bottom w:val="single" w:color="auto" w:sz="4" w:space="0"/>
            </w:tcBorders>
            <w:noWrap w:val="0"/>
            <w:vAlign w:val="center"/>
          </w:tcPr>
          <w:p>
            <w:pPr>
              <w:jc w:val="center"/>
              <w:rPr>
                <w:rFonts w:hint="eastAsia"/>
                <w:sz w:val="24"/>
              </w:rPr>
            </w:pPr>
            <w:r>
              <w:rPr>
                <w:rFonts w:hint="eastAsia"/>
                <w:sz w:val="24"/>
              </w:rPr>
              <w:t>合同条款</w:t>
            </w:r>
          </w:p>
        </w:tc>
        <w:tc>
          <w:tcPr>
            <w:tcW w:w="1783" w:type="dxa"/>
            <w:gridSpan w:val="3"/>
            <w:noWrap w:val="0"/>
            <w:vAlign w:val="center"/>
          </w:tcPr>
          <w:p>
            <w:pPr>
              <w:jc w:val="center"/>
              <w:rPr>
                <w:rFonts w:hint="eastAsia"/>
                <w:sz w:val="24"/>
              </w:rPr>
            </w:pPr>
            <w:r>
              <w:rPr>
                <w:rFonts w:hint="eastAsia"/>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275" w:type="dxa"/>
            <w:gridSpan w:val="2"/>
            <w:vMerge w:val="continue"/>
            <w:noWrap w:val="0"/>
            <w:vAlign w:val="center"/>
          </w:tcPr>
          <w:p>
            <w:pPr>
              <w:jc w:val="center"/>
              <w:rPr>
                <w:rFonts w:hint="eastAsia"/>
                <w:sz w:val="24"/>
              </w:rPr>
            </w:pPr>
          </w:p>
        </w:tc>
        <w:tc>
          <w:tcPr>
            <w:tcW w:w="4476" w:type="dxa"/>
            <w:gridSpan w:val="5"/>
            <w:tcBorders>
              <w:bottom w:val="single" w:color="auto" w:sz="4" w:space="0"/>
            </w:tcBorders>
            <w:noWrap w:val="0"/>
            <w:vAlign w:val="center"/>
          </w:tcPr>
          <w:p>
            <w:pPr>
              <w:jc w:val="center"/>
              <w:rPr>
                <w:rFonts w:hint="eastAsia"/>
                <w:sz w:val="24"/>
              </w:rPr>
            </w:pPr>
          </w:p>
        </w:tc>
        <w:tc>
          <w:tcPr>
            <w:tcW w:w="1824" w:type="dxa"/>
            <w:gridSpan w:val="4"/>
            <w:tcBorders>
              <w:bottom w:val="single" w:color="auto" w:sz="4" w:space="0"/>
            </w:tcBorders>
            <w:noWrap w:val="0"/>
            <w:vAlign w:val="center"/>
          </w:tcPr>
          <w:p>
            <w:pPr>
              <w:jc w:val="center"/>
              <w:rPr>
                <w:rFonts w:hint="eastAsia"/>
                <w:sz w:val="24"/>
              </w:rPr>
            </w:pPr>
          </w:p>
        </w:tc>
        <w:tc>
          <w:tcPr>
            <w:tcW w:w="1783"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275" w:type="dxa"/>
            <w:gridSpan w:val="2"/>
            <w:vMerge w:val="continue"/>
            <w:noWrap w:val="0"/>
            <w:vAlign w:val="center"/>
          </w:tcPr>
          <w:p>
            <w:pPr>
              <w:jc w:val="center"/>
              <w:rPr>
                <w:rFonts w:hint="eastAsia"/>
                <w:sz w:val="24"/>
              </w:rPr>
            </w:pPr>
          </w:p>
        </w:tc>
        <w:tc>
          <w:tcPr>
            <w:tcW w:w="4476" w:type="dxa"/>
            <w:gridSpan w:val="5"/>
            <w:tcBorders>
              <w:bottom w:val="single" w:color="auto" w:sz="4" w:space="0"/>
            </w:tcBorders>
            <w:noWrap w:val="0"/>
            <w:vAlign w:val="center"/>
          </w:tcPr>
          <w:p>
            <w:pPr>
              <w:jc w:val="center"/>
              <w:rPr>
                <w:rFonts w:hint="eastAsia"/>
                <w:sz w:val="24"/>
              </w:rPr>
            </w:pPr>
          </w:p>
        </w:tc>
        <w:tc>
          <w:tcPr>
            <w:tcW w:w="1824" w:type="dxa"/>
            <w:gridSpan w:val="4"/>
            <w:tcBorders>
              <w:bottom w:val="single" w:color="auto" w:sz="4" w:space="0"/>
            </w:tcBorders>
            <w:noWrap w:val="0"/>
            <w:vAlign w:val="center"/>
          </w:tcPr>
          <w:p>
            <w:pPr>
              <w:jc w:val="center"/>
              <w:rPr>
                <w:rFonts w:hint="eastAsia"/>
                <w:sz w:val="24"/>
              </w:rPr>
            </w:pPr>
          </w:p>
        </w:tc>
        <w:tc>
          <w:tcPr>
            <w:tcW w:w="1783"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275" w:type="dxa"/>
            <w:gridSpan w:val="2"/>
            <w:vMerge w:val="continue"/>
            <w:tcBorders>
              <w:bottom w:val="single" w:color="auto" w:sz="4" w:space="0"/>
            </w:tcBorders>
            <w:noWrap w:val="0"/>
            <w:vAlign w:val="center"/>
          </w:tcPr>
          <w:p>
            <w:pPr>
              <w:jc w:val="center"/>
              <w:rPr>
                <w:rFonts w:hint="eastAsia"/>
                <w:sz w:val="24"/>
              </w:rPr>
            </w:pPr>
          </w:p>
        </w:tc>
        <w:tc>
          <w:tcPr>
            <w:tcW w:w="4476" w:type="dxa"/>
            <w:gridSpan w:val="5"/>
            <w:tcBorders>
              <w:bottom w:val="single" w:color="auto" w:sz="4" w:space="0"/>
            </w:tcBorders>
            <w:noWrap w:val="0"/>
            <w:vAlign w:val="center"/>
          </w:tcPr>
          <w:p>
            <w:pPr>
              <w:jc w:val="center"/>
              <w:rPr>
                <w:rFonts w:hint="eastAsia"/>
                <w:sz w:val="24"/>
              </w:rPr>
            </w:pPr>
          </w:p>
        </w:tc>
        <w:tc>
          <w:tcPr>
            <w:tcW w:w="1824" w:type="dxa"/>
            <w:gridSpan w:val="4"/>
            <w:tcBorders>
              <w:bottom w:val="single" w:color="auto" w:sz="4" w:space="0"/>
            </w:tcBorders>
            <w:noWrap w:val="0"/>
            <w:vAlign w:val="center"/>
          </w:tcPr>
          <w:p>
            <w:pPr>
              <w:jc w:val="center"/>
              <w:rPr>
                <w:rFonts w:hint="eastAsia"/>
                <w:sz w:val="24"/>
              </w:rPr>
            </w:pPr>
          </w:p>
        </w:tc>
        <w:tc>
          <w:tcPr>
            <w:tcW w:w="1783"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275" w:type="dxa"/>
            <w:gridSpan w:val="2"/>
            <w:noWrap w:val="0"/>
            <w:vAlign w:val="center"/>
          </w:tcPr>
          <w:p>
            <w:pPr>
              <w:rPr>
                <w:rFonts w:hint="eastAsia"/>
                <w:sz w:val="24"/>
              </w:rPr>
            </w:pPr>
            <w:r>
              <w:rPr>
                <w:rFonts w:hint="eastAsia"/>
                <w:sz w:val="24"/>
              </w:rPr>
              <w:t>服务处主任签字</w:t>
            </w:r>
          </w:p>
        </w:tc>
        <w:tc>
          <w:tcPr>
            <w:tcW w:w="1961" w:type="dxa"/>
            <w:gridSpan w:val="2"/>
            <w:noWrap w:val="0"/>
            <w:vAlign w:val="center"/>
          </w:tcPr>
          <w:p>
            <w:pPr>
              <w:rPr>
                <w:rFonts w:hint="eastAsia"/>
                <w:sz w:val="24"/>
              </w:rPr>
            </w:pPr>
          </w:p>
        </w:tc>
        <w:tc>
          <w:tcPr>
            <w:tcW w:w="1042" w:type="dxa"/>
            <w:noWrap w:val="0"/>
            <w:vAlign w:val="center"/>
          </w:tcPr>
          <w:p>
            <w:pPr>
              <w:rPr>
                <w:rFonts w:hint="eastAsia"/>
                <w:sz w:val="24"/>
              </w:rPr>
            </w:pPr>
            <w:r>
              <w:rPr>
                <w:rFonts w:hint="eastAsia"/>
                <w:sz w:val="24"/>
              </w:rPr>
              <w:t>供方代表签字</w:t>
            </w:r>
          </w:p>
        </w:tc>
        <w:tc>
          <w:tcPr>
            <w:tcW w:w="2222" w:type="dxa"/>
            <w:gridSpan w:val="3"/>
            <w:noWrap w:val="0"/>
            <w:vAlign w:val="center"/>
          </w:tcPr>
          <w:p>
            <w:pPr>
              <w:rPr>
                <w:rFonts w:hint="eastAsia"/>
                <w:sz w:val="24"/>
              </w:rPr>
            </w:pPr>
          </w:p>
        </w:tc>
        <w:tc>
          <w:tcPr>
            <w:tcW w:w="1075" w:type="dxa"/>
            <w:gridSpan w:val="3"/>
            <w:noWrap w:val="0"/>
            <w:vAlign w:val="center"/>
          </w:tcPr>
          <w:p>
            <w:pPr>
              <w:rPr>
                <w:rFonts w:hint="eastAsia"/>
                <w:sz w:val="24"/>
              </w:rPr>
            </w:pPr>
            <w:r>
              <w:rPr>
                <w:rFonts w:hint="eastAsia"/>
                <w:sz w:val="24"/>
              </w:rPr>
              <w:t>职能部门签字</w:t>
            </w:r>
          </w:p>
        </w:tc>
        <w:tc>
          <w:tcPr>
            <w:tcW w:w="1783" w:type="dxa"/>
            <w:gridSpan w:val="3"/>
            <w:noWrap w:val="0"/>
            <w:vAlign w:val="center"/>
          </w:tcPr>
          <w:p>
            <w:pPr>
              <w:rPr>
                <w:rFonts w:hint="eastAsia"/>
                <w:sz w:val="24"/>
              </w:rPr>
            </w:pPr>
          </w:p>
        </w:tc>
      </w:tr>
    </w:tbl>
    <w:p>
      <w:pPr>
        <w:spacing w:line="440" w:lineRule="exact"/>
        <w:jc w:val="center"/>
        <w:rPr>
          <w:rFonts w:hint="eastAsia"/>
          <w:sz w:val="24"/>
        </w:rPr>
      </w:pPr>
      <w:r>
        <w:rPr>
          <w:rFonts w:hint="eastAsia"/>
          <w:b/>
          <w:bCs/>
          <w:sz w:val="32"/>
          <w:szCs w:val="32"/>
        </w:rPr>
        <w:t>供方服务评价表</w:t>
      </w:r>
    </w:p>
    <w:p>
      <w:pPr>
        <w:spacing w:line="440" w:lineRule="exact"/>
        <w:rPr>
          <w:rFonts w:hint="eastAsia"/>
          <w:sz w:val="24"/>
        </w:rPr>
      </w:pPr>
      <w:r>
        <w:rPr>
          <w:rFonts w:hint="eastAsia"/>
          <w:sz w:val="24"/>
        </w:rPr>
        <w:t>　　　　　　　　　　　　　　　　　　　　　　　　　　　　</w:t>
      </w:r>
      <w:r>
        <w:rPr>
          <w:rFonts w:hint="eastAsia"/>
          <w:szCs w:val="21"/>
        </w:rPr>
        <w:t>　　ＮＯ：</w:t>
      </w:r>
    </w:p>
    <w:p>
      <w:pPr>
        <w:rPr>
          <w:rFonts w:hint="eastAsia" w:ascii="宋体" w:hAnsi="宋体"/>
          <w:szCs w:val="21"/>
        </w:rPr>
      </w:pPr>
      <w:r>
        <w:rPr>
          <w:rFonts w:hint="eastAsia" w:ascii="宋体" w:hAnsi="宋体"/>
          <w:szCs w:val="21"/>
        </w:rPr>
        <w:t>注：1、公区保洁、公区绿化等日常委托服务每月评价1次；消防、电梯维保等周期性委托服务每季度评价1次；</w:t>
      </w:r>
    </w:p>
    <w:p>
      <w:pPr>
        <w:ind w:firstLine="405"/>
        <w:rPr>
          <w:rFonts w:hint="eastAsia" w:ascii="宋体" w:hAnsi="宋体"/>
          <w:szCs w:val="21"/>
        </w:rPr>
      </w:pPr>
      <w:r>
        <w:rPr>
          <w:rFonts w:hint="eastAsia" w:ascii="宋体" w:hAnsi="宋体"/>
          <w:szCs w:val="21"/>
        </w:rPr>
        <w:t>2、化粪池清掏、二次供水清洗等按次委托服务，工作验收完成后一周内评价。</w:t>
      </w:r>
    </w:p>
    <w:p>
      <w:pPr>
        <w:ind w:left="735" w:leftChars="200" w:hanging="315" w:hangingChars="150"/>
        <w:rPr>
          <w:rFonts w:hint="eastAsia"/>
          <w:b/>
          <w:sz w:val="36"/>
          <w:szCs w:val="32"/>
        </w:rPr>
      </w:pPr>
      <w:r>
        <w:rPr>
          <w:rFonts w:hint="eastAsia" w:ascii="宋体" w:hAnsi="宋体"/>
          <w:szCs w:val="21"/>
        </w:rPr>
        <w:t>3、每年服务处、公司职能部门分别按60%、40%的权重计分，合计分值在90以上为优秀，优先作为公司的合格供方；当分数在70～89分时，可考虑作为公司合格供方，但应视情况而定；当分数在70分以下时，一般不考虑作为公司合格供</w:t>
      </w:r>
    </w:p>
    <w:p>
      <w:pPr>
        <w:jc w:val="center"/>
        <w:rPr>
          <w:ins w:id="63" w:author="Dell" w:date="2024-07-12T10:19:49Z"/>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rFonts w:hint="eastAsia"/>
          <w:b/>
          <w:sz w:val="36"/>
          <w:szCs w:val="32"/>
        </w:rPr>
      </w:pPr>
    </w:p>
    <w:p>
      <w:pPr>
        <w:jc w:val="center"/>
        <w:rPr>
          <w:ins w:id="64" w:author="Dell" w:date="2024-07-12T10:19:04Z"/>
          <w:rFonts w:hint="eastAsia"/>
          <w:b/>
          <w:sz w:val="36"/>
          <w:szCs w:val="32"/>
        </w:rPr>
      </w:pPr>
    </w:p>
    <w:p>
      <w:pPr>
        <w:spacing w:line="360" w:lineRule="auto"/>
        <w:ind w:firstLine="0" w:firstLineChars="0"/>
        <w:jc w:val="left"/>
        <w:rPr>
          <w:ins w:id="65" w:author="Dell" w:date="2024-07-12T10:19:59Z"/>
          <w:rFonts w:hint="default" w:ascii="宋体" w:hAnsi="宋体" w:eastAsia="宋体"/>
          <w:b/>
          <w:sz w:val="24"/>
          <w:lang w:val="en-US" w:eastAsia="zh-CN"/>
        </w:rPr>
      </w:pPr>
      <w:r>
        <w:rPr>
          <w:rFonts w:hint="eastAsia" w:ascii="宋体" w:hAnsi="宋体"/>
          <w:b/>
          <w:sz w:val="24"/>
          <w:lang w:val="en-US" w:eastAsia="zh-CN"/>
        </w:rPr>
        <w:t>附件四</w:t>
      </w:r>
    </w:p>
    <w:p>
      <w:pPr>
        <w:spacing w:line="360" w:lineRule="auto"/>
        <w:ind w:firstLine="0" w:firstLineChars="0"/>
        <w:jc w:val="left"/>
        <w:rPr>
          <w:rFonts w:hint="eastAsia" w:ascii="宋体" w:hAnsi="宋体"/>
          <w:b/>
          <w:sz w:val="24"/>
        </w:rPr>
      </w:pPr>
    </w:p>
    <w:p>
      <w:pPr>
        <w:jc w:val="center"/>
        <w:rPr>
          <w:b/>
          <w:sz w:val="36"/>
          <w:szCs w:val="32"/>
        </w:rPr>
      </w:pPr>
      <w:r>
        <w:rPr>
          <w:rFonts w:hint="eastAsia"/>
          <w:b/>
          <w:sz w:val="36"/>
          <w:szCs w:val="32"/>
        </w:rPr>
        <w:t>安全生产管理协议书</w:t>
      </w:r>
    </w:p>
    <w:p>
      <w:pPr>
        <w:jc w:val="center"/>
        <w:rPr>
          <w:sz w:val="32"/>
          <w:szCs w:val="32"/>
        </w:rPr>
      </w:pPr>
    </w:p>
    <w:p>
      <w:pPr>
        <w:spacing w:line="500" w:lineRule="exact"/>
        <w:rPr>
          <w:sz w:val="28"/>
          <w:szCs w:val="28"/>
        </w:rPr>
      </w:pPr>
      <w:r>
        <w:rPr>
          <w:rFonts w:hint="eastAsia"/>
          <w:sz w:val="28"/>
          <w:szCs w:val="28"/>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sz w:val="28"/>
          <w:szCs w:val="28"/>
        </w:rPr>
      </w:pPr>
      <w:r>
        <w:rPr>
          <w:rFonts w:hint="eastAsia"/>
          <w:sz w:val="28"/>
          <w:szCs w:val="28"/>
        </w:rPr>
        <w:t>一、乙方应加强对现场工作人员的安全教育，提高现场工作人员的安全意识和安全技术水平。</w:t>
      </w:r>
    </w:p>
    <w:p>
      <w:pPr>
        <w:spacing w:line="500" w:lineRule="exact"/>
        <w:ind w:firstLine="560" w:firstLineChars="200"/>
        <w:rPr>
          <w:sz w:val="28"/>
          <w:szCs w:val="28"/>
        </w:rPr>
      </w:pPr>
      <w:r>
        <w:rPr>
          <w:rFonts w:hint="eastAsia"/>
          <w:sz w:val="28"/>
          <w:szCs w:val="28"/>
        </w:rPr>
        <w:t>二、乙方人员作业携带的设备及用具，符合国家和企业安全规程要求，特种作业人员须持有效证件操作。</w:t>
      </w:r>
    </w:p>
    <w:p>
      <w:pPr>
        <w:spacing w:line="500" w:lineRule="exact"/>
        <w:ind w:firstLine="560" w:firstLineChars="200"/>
        <w:rPr>
          <w:sz w:val="28"/>
          <w:szCs w:val="28"/>
        </w:rPr>
      </w:pPr>
      <w:r>
        <w:rPr>
          <w:rFonts w:hint="eastAsia"/>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sz w:val="28"/>
          <w:szCs w:val="28"/>
        </w:rPr>
      </w:pPr>
      <w:r>
        <w:rPr>
          <w:rFonts w:hint="eastAsia"/>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sz w:val="28"/>
          <w:szCs w:val="28"/>
        </w:rPr>
      </w:pPr>
      <w:r>
        <w:rPr>
          <w:rFonts w:hint="eastAsia"/>
          <w:sz w:val="28"/>
          <w:szCs w:val="28"/>
        </w:rPr>
        <w:t>五、乙方对作业人员投保相关的安全责任险。</w:t>
      </w:r>
    </w:p>
    <w:p>
      <w:pPr>
        <w:spacing w:line="500" w:lineRule="exact"/>
        <w:ind w:firstLine="560" w:firstLineChars="200"/>
        <w:rPr>
          <w:sz w:val="28"/>
          <w:szCs w:val="28"/>
        </w:rPr>
      </w:pPr>
      <w:r>
        <w:rPr>
          <w:rFonts w:hint="eastAsia"/>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sz w:val="28"/>
          <w:szCs w:val="28"/>
        </w:rPr>
      </w:pPr>
      <w:r>
        <w:rPr>
          <w:rFonts w:hint="eastAsia"/>
          <w:sz w:val="28"/>
          <w:szCs w:val="28"/>
        </w:rPr>
        <w:t>七、在高温、大风等不良气候条件下作业时，乙方自备防高温、防风、防雨、防雷击等安全措施，确保安全作业。</w:t>
      </w:r>
    </w:p>
    <w:p>
      <w:pPr>
        <w:spacing w:line="500" w:lineRule="exact"/>
        <w:ind w:firstLine="560" w:firstLineChars="200"/>
        <w:rPr>
          <w:sz w:val="28"/>
          <w:szCs w:val="28"/>
        </w:rPr>
      </w:pPr>
      <w:r>
        <w:rPr>
          <w:rFonts w:hint="eastAsia"/>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sz w:val="28"/>
          <w:szCs w:val="28"/>
        </w:rPr>
      </w:pPr>
      <w:r>
        <w:rPr>
          <w:rFonts w:hint="eastAsia"/>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sz w:val="28"/>
          <w:szCs w:val="28"/>
        </w:rPr>
      </w:pPr>
      <w:r>
        <w:rPr>
          <w:rFonts w:hint="eastAsia"/>
          <w:sz w:val="28"/>
          <w:szCs w:val="28"/>
        </w:rPr>
        <w:t>十、作业材料堆放整齐，垃圾及时处理，不影响甲方正常秩序及通信畅通。</w:t>
      </w:r>
    </w:p>
    <w:p>
      <w:pPr>
        <w:spacing w:line="500" w:lineRule="exact"/>
        <w:ind w:firstLine="560" w:firstLineChars="200"/>
        <w:rPr>
          <w:sz w:val="28"/>
          <w:szCs w:val="28"/>
        </w:rPr>
      </w:pPr>
      <w:r>
        <w:rPr>
          <w:rFonts w:hint="eastAsia"/>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spacing w:line="500" w:lineRule="exact"/>
        <w:ind w:firstLine="840" w:firstLineChars="300"/>
        <w:rPr>
          <w:rFonts w:ascii="宋体" w:hAnsi="宋体" w:cs="Lucida Sans Unicode"/>
          <w:sz w:val="28"/>
          <w:szCs w:val="28"/>
        </w:rPr>
      </w:pPr>
      <w:r>
        <w:rPr>
          <w:rFonts w:hint="eastAsia" w:ascii="宋体" w:hAnsi="宋体" w:cs="Lucida Sans Unicode"/>
          <w:sz w:val="28"/>
          <w:szCs w:val="28"/>
        </w:rPr>
        <w:t xml:space="preserve">甲方单位： </w:t>
      </w:r>
      <w:r>
        <w:rPr>
          <w:rFonts w:ascii="宋体" w:hAnsi="宋体" w:cs="Lucida Sans Unicode"/>
          <w:sz w:val="28"/>
          <w:szCs w:val="28"/>
        </w:rPr>
        <w:t xml:space="preserve">                   乙方单位：  </w:t>
      </w:r>
    </w:p>
    <w:p>
      <w:pPr>
        <w:spacing w:line="500" w:lineRule="exact"/>
        <w:ind w:firstLine="1120" w:firstLineChars="400"/>
        <w:rPr>
          <w:sz w:val="28"/>
          <w:szCs w:val="28"/>
        </w:rPr>
      </w:pPr>
      <w:r>
        <w:rPr>
          <w:rFonts w:ascii="宋体" w:hAnsi="宋体" w:cs="Lucida Sans Unicode"/>
          <w:sz w:val="28"/>
          <w:szCs w:val="28"/>
        </w:rPr>
        <w:t>负责人：</w:t>
      </w:r>
      <w:r>
        <w:rPr>
          <w:rFonts w:hint="eastAsia" w:ascii="宋体" w:hAnsi="宋体" w:cs="Lucida Sans Unicode"/>
          <w:sz w:val="28"/>
          <w:szCs w:val="28"/>
        </w:rPr>
        <w:t xml:space="preserve"> </w:t>
      </w:r>
      <w:r>
        <w:rPr>
          <w:rFonts w:ascii="宋体" w:hAnsi="宋体" w:cs="Lucida Sans Unicode"/>
          <w:sz w:val="28"/>
          <w:szCs w:val="28"/>
        </w:rPr>
        <w:t xml:space="preserve">                     负责人：</w:t>
      </w:r>
    </w:p>
    <w:p>
      <w:pPr>
        <w:spacing w:line="500" w:lineRule="exact"/>
        <w:rPr>
          <w:sz w:val="28"/>
          <w:szCs w:val="28"/>
        </w:rPr>
      </w:pPr>
      <w:r>
        <w:rPr>
          <w:rFonts w:hint="eastAsia"/>
          <w:sz w:val="28"/>
          <w:szCs w:val="28"/>
        </w:rPr>
        <w:t xml:space="preserve"> </w:t>
      </w:r>
      <w:r>
        <w:rPr>
          <w:sz w:val="28"/>
          <w:szCs w:val="28"/>
        </w:rPr>
        <w:t xml:space="preserve">     联系电话：</w:t>
      </w:r>
      <w:r>
        <w:rPr>
          <w:rFonts w:hint="eastAsia"/>
          <w:sz w:val="28"/>
          <w:szCs w:val="28"/>
        </w:rPr>
        <w:t xml:space="preserve"> </w:t>
      </w:r>
      <w:r>
        <w:rPr>
          <w:sz w:val="28"/>
          <w:szCs w:val="28"/>
        </w:rPr>
        <w:t xml:space="preserve">                   联系电话：</w:t>
      </w:r>
    </w:p>
    <w:p>
      <w:pPr>
        <w:spacing w:line="500" w:lineRule="exact"/>
        <w:rPr>
          <w:sz w:val="28"/>
          <w:szCs w:val="28"/>
        </w:rPr>
      </w:pPr>
    </w:p>
    <w:p>
      <w:pPr>
        <w:spacing w:line="500" w:lineRule="exact"/>
        <w:ind w:firstLine="2520" w:firstLineChars="900"/>
        <w:rPr>
          <w:rFonts w:hint="eastAsia"/>
          <w:sz w:val="28"/>
          <w:szCs w:val="28"/>
        </w:rPr>
      </w:pPr>
      <w:r>
        <w:rPr>
          <w:rFonts w:hint="eastAsia"/>
          <w:sz w:val="28"/>
          <w:szCs w:val="28"/>
        </w:rPr>
        <w:t>日期：       年      月      日</w:t>
      </w:r>
    </w:p>
    <w:p>
      <w:pPr>
        <w:spacing w:line="360" w:lineRule="auto"/>
        <w:ind w:firstLine="0" w:firstLineChars="0"/>
        <w:rPr>
          <w:rFonts w:hint="eastAsia" w:ascii="宋体" w:hAnsi="宋体"/>
          <w:b/>
          <w:sz w:val="24"/>
        </w:rPr>
      </w:pPr>
    </w:p>
    <w:p>
      <w:pPr>
        <w:spacing w:line="360" w:lineRule="auto"/>
        <w:ind w:firstLine="0" w:firstLineChars="0"/>
        <w:rPr>
          <w:rFonts w:hint="eastAsia" w:ascii="宋体" w:hAnsi="宋体"/>
          <w:b/>
          <w:sz w:val="24"/>
        </w:rPr>
      </w:pPr>
    </w:p>
    <w:p>
      <w:pPr>
        <w:spacing w:line="360" w:lineRule="auto"/>
        <w:ind w:firstLine="0" w:firstLineChars="0"/>
        <w:rPr>
          <w:rFonts w:hint="eastAsia" w:ascii="宋体" w:hAnsi="宋体"/>
          <w:b/>
          <w:sz w:val="24"/>
        </w:rPr>
      </w:pPr>
    </w:p>
    <w:p>
      <w:pPr>
        <w:spacing w:line="360" w:lineRule="auto"/>
        <w:ind w:firstLine="0" w:firstLineChars="0"/>
        <w:rPr>
          <w:rFonts w:hint="eastAsia" w:ascii="宋体" w:hAnsi="宋体"/>
          <w:b/>
          <w:sz w:val="24"/>
        </w:rPr>
      </w:pPr>
    </w:p>
    <w:p>
      <w:pPr>
        <w:spacing w:line="360" w:lineRule="auto"/>
        <w:ind w:firstLine="0" w:firstLineChars="0"/>
        <w:rPr>
          <w:rFonts w:hint="eastAsia" w:ascii="宋体" w:hAnsi="宋体"/>
          <w:b/>
          <w:sz w:val="24"/>
        </w:rPr>
      </w:pPr>
    </w:p>
    <w:p>
      <w:pPr>
        <w:spacing w:line="360" w:lineRule="auto"/>
        <w:ind w:firstLine="0" w:firstLineChars="0"/>
        <w:rPr>
          <w:rFonts w:hint="eastAsia" w:ascii="宋体" w:hAnsi="宋体"/>
          <w:b/>
          <w:sz w:val="24"/>
        </w:rPr>
      </w:pPr>
    </w:p>
    <w:p>
      <w:pPr>
        <w:spacing w:line="360" w:lineRule="auto"/>
        <w:ind w:firstLine="0" w:firstLineChars="0"/>
        <w:rPr>
          <w:rFonts w:hint="default" w:eastAsia="宋体"/>
          <w:b/>
          <w:bCs/>
          <w:sz w:val="28"/>
          <w:szCs w:val="28"/>
          <w:lang w:val="en-US" w:eastAsia="zh-CN"/>
        </w:rPr>
      </w:pPr>
      <w:r>
        <w:rPr>
          <w:rFonts w:hint="eastAsia"/>
          <w:b/>
          <w:bCs/>
          <w:sz w:val="28"/>
          <w:szCs w:val="28"/>
          <w:lang w:val="en-US" w:eastAsia="zh-CN"/>
        </w:rPr>
        <w:t>附件五</w:t>
      </w:r>
    </w:p>
    <w:p>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供应商廉洁诚信承诺书</w:t>
      </w:r>
    </w:p>
    <w:p>
      <w:pPr>
        <w:spacing w:after="0"/>
        <w:rPr>
          <w:rFonts w:asciiTheme="minorEastAsia" w:hAnsiTheme="minorEastAsia" w:eastAsiaTheme="minorEastAsia"/>
          <w:b/>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 xml:space="preserve">                            </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承诺方系贵司的供应商、服务商或合作商，在相关业务活动(包括但不限于交易洽谈、供货、服务、承揽、技术合作交流、付款)中接触贵司相关人员和资讯，在廉洁义务和操守方面做出如下承诺：</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一、自觉遵守国家法律、法规，按照《中国共产党纪律处分条例》、《中华人民共和国反不正当竞争法》、《关于禁止商业贿赂行为的暂行规定》、《中华人民共和国招投标法》以及有关要求进行各项业务活动。</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三、不与其他经营者串通报价和投标，不排挤其他经营者的公平竞争，损害其他经营者的合法权益；不在工程建设的预决算编制工作中弄虚作假、高估冒算。</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五、承诺方禁止提供仿冒品（包括但不限于如贴牌、参杂参假，以次充好，以旧冒新、以不合格冒充合格）或不符合贵司所需规格之商品提供贵司使用。</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八、违约责任</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after="0"/>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九、自觉接受监督。</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after="0"/>
        <w:ind w:firstLine="480" w:firstLineChars="200"/>
        <w:rPr>
          <w:rFonts w:asciiTheme="minorEastAsia" w:hAnsiTheme="minorEastAsia" w:eastAsiaTheme="minorEastAsia"/>
          <w:sz w:val="24"/>
          <w:szCs w:val="24"/>
        </w:rPr>
      </w:pPr>
    </w:p>
    <w:p>
      <w:pPr>
        <w:spacing w:after="0"/>
        <w:ind w:firstLine="3240" w:firstLineChars="1350"/>
        <w:rPr>
          <w:rFonts w:asciiTheme="minorEastAsia" w:hAnsiTheme="minorEastAsia" w:eastAsiaTheme="minorEastAsia"/>
          <w:sz w:val="24"/>
          <w:szCs w:val="24"/>
        </w:rPr>
      </w:pPr>
    </w:p>
    <w:p>
      <w:pPr>
        <w:spacing w:after="0"/>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承诺人名称（盖章）：</w:t>
      </w:r>
    </w:p>
    <w:p>
      <w:pPr>
        <w:spacing w:after="0"/>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w:t>
      </w:r>
    </w:p>
    <w:p>
      <w:pPr>
        <w:spacing w:after="0"/>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after="0"/>
        <w:ind w:firstLine="3840" w:firstLineChars="16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日期：</w:t>
      </w:r>
    </w:p>
    <w:sectPr>
      <w:headerReference r:id="rId7" w:type="first"/>
      <w:headerReference r:id="rId6" w:type="default"/>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2</w:t>
    </w:r>
    <w:r>
      <w:t>023</w:t>
    </w:r>
    <w:r>
      <w:rPr>
        <w:rFonts w:hint="eastAsia"/>
      </w:rPr>
      <w:t>年</w:t>
    </w:r>
    <w:r>
      <w:t>07</w:t>
    </w:r>
    <w:r>
      <w:rPr>
        <w:rFonts w:hint="eastAsia"/>
      </w:rPr>
      <w:t>月</w:t>
    </w:r>
    <w: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18C11BF"/>
    <w:rsid w:val="0196601E"/>
    <w:rsid w:val="038B3FED"/>
    <w:rsid w:val="04974587"/>
    <w:rsid w:val="051F5AB8"/>
    <w:rsid w:val="0640211D"/>
    <w:rsid w:val="078D7EC3"/>
    <w:rsid w:val="078E6E03"/>
    <w:rsid w:val="08EE635C"/>
    <w:rsid w:val="0B616F24"/>
    <w:rsid w:val="0CEC11E8"/>
    <w:rsid w:val="0E5536F4"/>
    <w:rsid w:val="0E7616B1"/>
    <w:rsid w:val="0EA92008"/>
    <w:rsid w:val="0F336EF3"/>
    <w:rsid w:val="0F9E95F5"/>
    <w:rsid w:val="0FD7583B"/>
    <w:rsid w:val="10BA0C23"/>
    <w:rsid w:val="1121320B"/>
    <w:rsid w:val="11577442"/>
    <w:rsid w:val="11580422"/>
    <w:rsid w:val="11623F3F"/>
    <w:rsid w:val="124A27B0"/>
    <w:rsid w:val="12B04A66"/>
    <w:rsid w:val="12E81F6B"/>
    <w:rsid w:val="13CB0282"/>
    <w:rsid w:val="151B08BC"/>
    <w:rsid w:val="167C2652"/>
    <w:rsid w:val="168E3310"/>
    <w:rsid w:val="18D01396"/>
    <w:rsid w:val="1A06484B"/>
    <w:rsid w:val="1A1C07CF"/>
    <w:rsid w:val="1A284DDA"/>
    <w:rsid w:val="1A671A12"/>
    <w:rsid w:val="1BCE5416"/>
    <w:rsid w:val="1CDD7046"/>
    <w:rsid w:val="1CED6FE2"/>
    <w:rsid w:val="1D610F99"/>
    <w:rsid w:val="1D95610F"/>
    <w:rsid w:val="1F26D94C"/>
    <w:rsid w:val="207E7DD6"/>
    <w:rsid w:val="20FB4647"/>
    <w:rsid w:val="219D7F26"/>
    <w:rsid w:val="21DF2C72"/>
    <w:rsid w:val="21F133FA"/>
    <w:rsid w:val="228434A0"/>
    <w:rsid w:val="22DE1924"/>
    <w:rsid w:val="22F028ED"/>
    <w:rsid w:val="233275F3"/>
    <w:rsid w:val="23A931DE"/>
    <w:rsid w:val="23FF1C1A"/>
    <w:rsid w:val="24FC103D"/>
    <w:rsid w:val="2524556B"/>
    <w:rsid w:val="25D815E9"/>
    <w:rsid w:val="26127ABA"/>
    <w:rsid w:val="27327532"/>
    <w:rsid w:val="28277120"/>
    <w:rsid w:val="28814EFD"/>
    <w:rsid w:val="291E6775"/>
    <w:rsid w:val="2AED28A3"/>
    <w:rsid w:val="2AF7061B"/>
    <w:rsid w:val="2C7B3BDF"/>
    <w:rsid w:val="2CF61AA4"/>
    <w:rsid w:val="2EA96AE1"/>
    <w:rsid w:val="2F754550"/>
    <w:rsid w:val="31181CFC"/>
    <w:rsid w:val="31576CC8"/>
    <w:rsid w:val="318D26EA"/>
    <w:rsid w:val="33925D96"/>
    <w:rsid w:val="340E7372"/>
    <w:rsid w:val="341F154D"/>
    <w:rsid w:val="34CB0AD9"/>
    <w:rsid w:val="35EB3E83"/>
    <w:rsid w:val="368876BA"/>
    <w:rsid w:val="371F65FA"/>
    <w:rsid w:val="37C2000D"/>
    <w:rsid w:val="37E92724"/>
    <w:rsid w:val="388E38AC"/>
    <w:rsid w:val="393F251C"/>
    <w:rsid w:val="3A0B68A2"/>
    <w:rsid w:val="3AE0789A"/>
    <w:rsid w:val="3C065573"/>
    <w:rsid w:val="3C823F83"/>
    <w:rsid w:val="3CAE2D12"/>
    <w:rsid w:val="3DE25B6C"/>
    <w:rsid w:val="3E2B306F"/>
    <w:rsid w:val="3E975E27"/>
    <w:rsid w:val="3FDD483D"/>
    <w:rsid w:val="40630CA5"/>
    <w:rsid w:val="408019B5"/>
    <w:rsid w:val="40A869EF"/>
    <w:rsid w:val="40AB493B"/>
    <w:rsid w:val="40B64F70"/>
    <w:rsid w:val="413E57AF"/>
    <w:rsid w:val="420519A8"/>
    <w:rsid w:val="421E7386"/>
    <w:rsid w:val="42B577AE"/>
    <w:rsid w:val="44FF3C0C"/>
    <w:rsid w:val="45091C30"/>
    <w:rsid w:val="459A5BC5"/>
    <w:rsid w:val="45F46709"/>
    <w:rsid w:val="46252A99"/>
    <w:rsid w:val="46273C4A"/>
    <w:rsid w:val="46804174"/>
    <w:rsid w:val="46AD0F38"/>
    <w:rsid w:val="477E2D74"/>
    <w:rsid w:val="499A49CE"/>
    <w:rsid w:val="4A116F4C"/>
    <w:rsid w:val="4B9F6E4A"/>
    <w:rsid w:val="4BD935C0"/>
    <w:rsid w:val="4D564258"/>
    <w:rsid w:val="4D82276C"/>
    <w:rsid w:val="4DB150DA"/>
    <w:rsid w:val="4E162E45"/>
    <w:rsid w:val="4EED1ED7"/>
    <w:rsid w:val="4F136D3B"/>
    <w:rsid w:val="512B02C8"/>
    <w:rsid w:val="5185179B"/>
    <w:rsid w:val="51A2208A"/>
    <w:rsid w:val="51C354AE"/>
    <w:rsid w:val="522602C5"/>
    <w:rsid w:val="52805F3A"/>
    <w:rsid w:val="52EB172B"/>
    <w:rsid w:val="5371731E"/>
    <w:rsid w:val="54555442"/>
    <w:rsid w:val="54931516"/>
    <w:rsid w:val="552D5159"/>
    <w:rsid w:val="564B432E"/>
    <w:rsid w:val="58E16064"/>
    <w:rsid w:val="5A9E4E10"/>
    <w:rsid w:val="5B5714EF"/>
    <w:rsid w:val="5C0244DB"/>
    <w:rsid w:val="5C83637D"/>
    <w:rsid w:val="5D4A4443"/>
    <w:rsid w:val="5E0F790F"/>
    <w:rsid w:val="5E281D50"/>
    <w:rsid w:val="5E7375C7"/>
    <w:rsid w:val="5F10533B"/>
    <w:rsid w:val="5FFD464A"/>
    <w:rsid w:val="60AF76D8"/>
    <w:rsid w:val="60FD0443"/>
    <w:rsid w:val="61730705"/>
    <w:rsid w:val="622215F0"/>
    <w:rsid w:val="62EB0199"/>
    <w:rsid w:val="6340227F"/>
    <w:rsid w:val="63594799"/>
    <w:rsid w:val="65D71302"/>
    <w:rsid w:val="65EA16D1"/>
    <w:rsid w:val="66E31E89"/>
    <w:rsid w:val="69013526"/>
    <w:rsid w:val="6A9E4247"/>
    <w:rsid w:val="6AA02886"/>
    <w:rsid w:val="6D770CB1"/>
    <w:rsid w:val="6EB25F7A"/>
    <w:rsid w:val="71834B49"/>
    <w:rsid w:val="71FE401B"/>
    <w:rsid w:val="72A04F35"/>
    <w:rsid w:val="73326672"/>
    <w:rsid w:val="73C848E1"/>
    <w:rsid w:val="740C15B0"/>
    <w:rsid w:val="74315BCE"/>
    <w:rsid w:val="747F1A28"/>
    <w:rsid w:val="751F3B6F"/>
    <w:rsid w:val="77DDAA37"/>
    <w:rsid w:val="77E36720"/>
    <w:rsid w:val="77FFFC8C"/>
    <w:rsid w:val="7AE77D42"/>
    <w:rsid w:val="7BAB6FC2"/>
    <w:rsid w:val="7BAF89C5"/>
    <w:rsid w:val="7BE656A4"/>
    <w:rsid w:val="7CC32BD8"/>
    <w:rsid w:val="7D5C79B8"/>
    <w:rsid w:val="7E7BEC2C"/>
    <w:rsid w:val="7F2722CF"/>
    <w:rsid w:val="7F486D7C"/>
    <w:rsid w:val="7F7F9964"/>
    <w:rsid w:val="7F9FB36F"/>
    <w:rsid w:val="7FBD2EFA"/>
    <w:rsid w:val="9FFF0A69"/>
    <w:rsid w:val="A07F67FB"/>
    <w:rsid w:val="AF1FAE66"/>
    <w:rsid w:val="C7DBFCE7"/>
    <w:rsid w:val="C8B195DF"/>
    <w:rsid w:val="CF6E7D3B"/>
    <w:rsid w:val="D231F6E3"/>
    <w:rsid w:val="D47FC7FC"/>
    <w:rsid w:val="D7B68A8E"/>
    <w:rsid w:val="DDFDE117"/>
    <w:rsid w:val="DEAE1637"/>
    <w:rsid w:val="DF9E1760"/>
    <w:rsid w:val="E75F6C2C"/>
    <w:rsid w:val="ECF34ECE"/>
    <w:rsid w:val="EFEB39F7"/>
    <w:rsid w:val="EFEFE965"/>
    <w:rsid w:val="F293280F"/>
    <w:rsid w:val="F7A1A241"/>
    <w:rsid w:val="FEFE9BCE"/>
    <w:rsid w:val="FFDE7C7C"/>
    <w:rsid w:val="FFFC9E31"/>
    <w:rsid w:val="FFFE8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0"/>
    <w:autoRedefine/>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autoRedefine/>
    <w:qFormat/>
    <w:uiPriority w:val="0"/>
    <w:pPr>
      <w:spacing w:before="240" w:after="60"/>
      <w:jc w:val="center"/>
      <w:outlineLvl w:val="0"/>
    </w:pPr>
    <w:rPr>
      <w:rFonts w:ascii="Arial" w:hAnsi="Arial"/>
      <w:b/>
      <w:sz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customStyle="1" w:styleId="23">
    <w:name w:val="yhw3"/>
    <w:basedOn w:val="1"/>
    <w:autoRedefine/>
    <w:qFormat/>
    <w:uiPriority w:val="0"/>
    <w:pPr>
      <w:ind w:firstLine="640" w:firstLineChars="200"/>
    </w:pPr>
    <w:rPr>
      <w:rFonts w:cs="宋体"/>
    </w:rPr>
  </w:style>
  <w:style w:type="paragraph" w:customStyle="1" w:styleId="24">
    <w:name w:val="List Paragraph"/>
    <w:basedOn w:val="1"/>
    <w:autoRedefine/>
    <w:qFormat/>
    <w:uiPriority w:val="99"/>
    <w:pPr>
      <w:ind w:firstLine="420" w:firstLineChars="200"/>
    </w:pPr>
  </w:style>
  <w:style w:type="paragraph" w:customStyle="1" w:styleId="25">
    <w:name w:val="表头文本"/>
    <w:basedOn w:val="1"/>
    <w:autoRedefine/>
    <w:qFormat/>
    <w:uiPriority w:val="0"/>
    <w:pPr>
      <w:autoSpaceDE w:val="0"/>
      <w:autoSpaceDN w:val="0"/>
      <w:adjustRightInd w:val="0"/>
      <w:jc w:val="center"/>
    </w:pPr>
    <w:rPr>
      <w:b/>
      <w:kern w:val="0"/>
      <w:sz w:val="24"/>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样式3"/>
    <w:basedOn w:val="9"/>
    <w:autoRedefine/>
    <w:qFormat/>
    <w:uiPriority w:val="0"/>
    <w:pPr>
      <w:spacing w:line="0" w:lineRule="atLeast"/>
      <w:outlineLvl w:val="0"/>
    </w:pPr>
    <w:rPr>
      <w:rFonts w:cs="Times New Roman"/>
      <w:sz w:val="28"/>
      <w:szCs w:val="20"/>
    </w:rPr>
  </w:style>
  <w:style w:type="paragraph" w:customStyle="1" w:styleId="28">
    <w:name w:val="Table Paragraph"/>
    <w:basedOn w:val="1"/>
    <w:autoRedefine/>
    <w:qFormat/>
    <w:uiPriority w:val="1"/>
    <w:pPr>
      <w:jc w:val="left"/>
    </w:pPr>
    <w:rPr>
      <w:rFonts w:ascii="Calibri" w:hAnsi="Calibri"/>
      <w:kern w:val="0"/>
      <w:sz w:val="22"/>
      <w:szCs w:val="22"/>
      <w:lang w:eastAsia="en-US"/>
    </w:rPr>
  </w:style>
  <w:style w:type="paragraph" w:customStyle="1" w:styleId="29">
    <w:name w:val="样式2"/>
    <w:basedOn w:val="11"/>
    <w:autoRedefine/>
    <w:qFormat/>
    <w:uiPriority w:val="0"/>
    <w:pPr>
      <w:ind w:right="360"/>
    </w:pPr>
    <w:rPr>
      <w:rFonts w:ascii="宋体" w:hAnsi="宋体"/>
      <w:sz w:val="21"/>
      <w:szCs w:val="21"/>
    </w:rPr>
  </w:style>
  <w:style w:type="character" w:customStyle="1" w:styleId="30">
    <w:name w:val="批注框文本 Char"/>
    <w:basedOn w:val="18"/>
    <w:link w:val="10"/>
    <w:autoRedefine/>
    <w:qFormat/>
    <w:uiPriority w:val="0"/>
    <w:rPr>
      <w:rFonts w:ascii="Times New Roman" w:hAnsi="Times New Roman"/>
      <w:kern w:val="2"/>
      <w:sz w:val="18"/>
      <w:szCs w:val="18"/>
    </w:rPr>
  </w:style>
  <w:style w:type="character" w:customStyle="1" w:styleId="31">
    <w:name w:val="页眉 Char"/>
    <w:basedOn w:val="18"/>
    <w:link w:val="12"/>
    <w:autoRedefine/>
    <w:qFormat/>
    <w:uiPriority w:val="0"/>
    <w:rPr>
      <w:rFonts w:ascii="Times New Roman" w:hAnsi="Times New Roman"/>
      <w:kern w:val="2"/>
      <w:sz w:val="18"/>
      <w:szCs w:val="18"/>
    </w:rPr>
  </w:style>
  <w:style w:type="paragraph" w:customStyle="1" w:styleId="32">
    <w:name w:val="null3"/>
    <w:autoRedefine/>
    <w:hidden/>
    <w:qFormat/>
    <w:uiPriority w:val="0"/>
    <w:rPr>
      <w:rFonts w:hint="eastAsia" w:asciiTheme="minorHAnsi" w:hAnsiTheme="minorHAnsi" w:eastAsiaTheme="minorEastAsia" w:cstheme="minorBidi"/>
      <w:lang w:val="en-US" w:eastAsia="zh-Hans"/>
    </w:rPr>
  </w:style>
  <w:style w:type="character" w:customStyle="1" w:styleId="33">
    <w:name w:val="5"/>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58</Pages>
  <Words>25449</Words>
  <Characters>26359</Characters>
  <Lines>164</Lines>
  <Paragraphs>46</Paragraphs>
  <TotalTime>0</TotalTime>
  <ScaleCrop>false</ScaleCrop>
  <LinksUpToDate>false</LinksUpToDate>
  <CharactersWithSpaces>27948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2019-07-19T15:32:00Z</dcterms:created>
  <dc:creator>国贸物业招标办</dc:creator>
  <cp:lastModifiedBy>林璐</cp:lastModifiedBy>
  <cp:lastPrinted>2024-07-11T10:13:00Z</cp:lastPrinted>
  <dcterms:modified xsi:type="dcterms:W3CDTF">2024-07-15T07:12:45Z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0CEDF117C38A4778BF5C6F4AFC8AB38F_13</vt:lpwstr>
  </property>
</Properties>
</file>