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000000" w:themeColor="text1"/>
          <w:sz w:val="24"/>
          <w:highlight w:val="none"/>
          <w14:textFill>
            <w14:solidFill>
              <w14:schemeClr w14:val="tx1"/>
            </w14:solidFill>
          </w14:textFill>
        </w:rPr>
      </w:pPr>
      <w:bookmarkStart w:id="0" w:name="_Toc157418350"/>
      <w:bookmarkStart w:id="1" w:name="_Toc163364646"/>
      <w:bookmarkStart w:id="2" w:name="_Toc157418557"/>
      <w:bookmarkStart w:id="3" w:name="_Toc165385343"/>
      <w:bookmarkStart w:id="4" w:name="_Toc178674763"/>
      <w:bookmarkStart w:id="5" w:name="_Toc125129292"/>
      <w:bookmarkStart w:id="6" w:name="_Toc32815540"/>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center"/>
        <w:rPr>
          <w:rFonts w:ascii="仿宋" w:hAnsi="仿宋" w:eastAsia="仿宋"/>
          <w:b/>
          <w:bCs/>
          <w:color w:val="000000" w:themeColor="text1"/>
          <w:sz w:val="84"/>
          <w:szCs w:val="84"/>
          <w:highlight w:val="none"/>
          <w:lang w:val="zh-CN"/>
          <w14:textFill>
            <w14:solidFill>
              <w14:schemeClr w14:val="tx1"/>
            </w14:solidFill>
          </w14:textFill>
        </w:rPr>
      </w:pPr>
      <w:r>
        <w:rPr>
          <w:rFonts w:hint="eastAsia" w:ascii="仿宋" w:hAnsi="仿宋" w:eastAsia="仿宋" w:cs="仿宋"/>
          <w:b/>
          <w:bCs/>
          <w:color w:val="000000" w:themeColor="text1"/>
          <w:sz w:val="84"/>
          <w:szCs w:val="84"/>
          <w:highlight w:val="none"/>
          <w:lang w:val="zh-CN"/>
          <w14:textFill>
            <w14:solidFill>
              <w14:schemeClr w14:val="tx1"/>
            </w14:solidFill>
          </w14:textFill>
        </w:rPr>
        <w:t>招标文件</w:t>
      </w:r>
    </w:p>
    <w:p>
      <w:pPr>
        <w:spacing w:line="276" w:lineRule="auto"/>
        <w:jc w:val="center"/>
        <w:rPr>
          <w:rFonts w:ascii="宋体"/>
          <w:color w:val="000000" w:themeColor="text1"/>
          <w:sz w:val="36"/>
          <w:szCs w:val="36"/>
          <w:highlight w:val="none"/>
          <w14:textFill>
            <w14:solidFill>
              <w14:schemeClr w14:val="tx1"/>
            </w14:solidFill>
          </w14:textFill>
        </w:rPr>
      </w:pPr>
      <w:bookmarkStart w:id="7" w:name="_Toc342899794"/>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ind w:firstLine="708" w:firstLineChars="196"/>
        <w:rPr>
          <w:rFonts w:hint="default" w:ascii="仿宋" w:hAnsi="仿宋" w:eastAsia="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highlight w:val="none"/>
          <w:lang w:val="zh-CN"/>
          <w14:textFill>
            <w14:solidFill>
              <w14:schemeClr w14:val="tx1"/>
            </w14:solidFill>
          </w14:textFill>
        </w:rPr>
        <w:t>：</w:t>
      </w:r>
      <w:bookmarkStart w:id="8" w:name="OLE_LINK3"/>
      <w:r>
        <w:rPr>
          <w:rFonts w:hint="eastAsia" w:ascii="仿宋" w:hAnsi="仿宋" w:eastAsia="仿宋"/>
          <w:b/>
          <w:bCs/>
          <w:color w:val="000000" w:themeColor="text1"/>
          <w:sz w:val="36"/>
          <w:szCs w:val="36"/>
          <w:highlight w:val="none"/>
          <w:lang w:val="en-US" w:eastAsia="zh-CN"/>
          <w14:textFill>
            <w14:solidFill>
              <w14:schemeClr w14:val="tx1"/>
            </w14:solidFill>
          </w14:textFill>
        </w:rPr>
        <w:t>同安工业集中区（同安园）保洁服务</w:t>
      </w:r>
      <w:bookmarkEnd w:id="8"/>
    </w:p>
    <w:p>
      <w:pPr>
        <w:spacing w:line="276" w:lineRule="auto"/>
        <w:ind w:firstLine="3072" w:firstLineChars="8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ind w:firstLine="708" w:firstLineChars="196"/>
        <w:rPr>
          <w:rFonts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YFGS</w:t>
      </w:r>
      <w:r>
        <w:rPr>
          <w:rFonts w:hint="eastAsia" w:ascii="仿宋" w:hAnsi="仿宋" w:eastAsia="仿宋" w:cs="仿宋"/>
          <w:b/>
          <w:bCs/>
          <w:i w:val="0"/>
          <w:strike w:val="0"/>
          <w:color w:val="000000" w:themeColor="text1"/>
          <w:sz w:val="36"/>
          <w:szCs w:val="36"/>
          <w:highlight w:val="none"/>
          <w:u w:val="none"/>
          <w:lang w:val="zh-CN"/>
          <w14:textFill>
            <w14:solidFill>
              <w14:schemeClr w14:val="tx1"/>
            </w14:solidFill>
          </w14:textFill>
        </w:rPr>
        <w:t>-2025-0</w:t>
      </w:r>
      <w:r>
        <w:rPr>
          <w:rFonts w:hint="eastAsia" w:ascii="仿宋" w:hAnsi="仿宋" w:eastAsia="仿宋" w:cs="仿宋"/>
          <w:b/>
          <w:bCs/>
          <w:i w:val="0"/>
          <w:strike w:val="0"/>
          <w:color w:val="000000" w:themeColor="text1"/>
          <w:sz w:val="36"/>
          <w:szCs w:val="36"/>
          <w:highlight w:val="none"/>
          <w:u w:val="none"/>
          <w:lang w:val="zh-CN" w:eastAsia="zh-CN"/>
          <w14:textFill>
            <w14:solidFill>
              <w14:schemeClr w14:val="tx1"/>
            </w14:solidFill>
          </w14:textFill>
        </w:rPr>
        <w:t>1</w:t>
      </w:r>
    </w:p>
    <w:p>
      <w:pPr>
        <w:pStyle w:val="9"/>
        <w:spacing w:line="360" w:lineRule="auto"/>
        <w:rPr>
          <w:rFonts w:ascii="仿宋" w:hAnsi="仿宋" w:eastAsia="仿宋" w:cs="Times New Roman"/>
          <w:b/>
          <w:bCs/>
          <w:color w:val="000000" w:themeColor="text1"/>
          <w:sz w:val="36"/>
          <w:szCs w:val="36"/>
          <w:highlight w:val="none"/>
          <w14:textFill>
            <w14:solidFill>
              <w14:schemeClr w14:val="tx1"/>
            </w14:solidFill>
          </w14:textFill>
        </w:rPr>
      </w:pPr>
    </w:p>
    <w:p>
      <w:pPr>
        <w:pStyle w:val="9"/>
        <w:spacing w:line="360" w:lineRule="auto"/>
        <w:ind w:firstLine="708" w:firstLineChars="196"/>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招标人：厦门同安工业园区运营服务有限公司</w:t>
      </w:r>
    </w:p>
    <w:p>
      <w:pPr>
        <w:spacing w:line="276" w:lineRule="auto"/>
        <w:ind w:firstLine="1265" w:firstLineChars="3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pStyle w:val="9"/>
        <w:spacing w:line="360" w:lineRule="auto"/>
        <w:ind w:firstLine="0" w:firstLineChars="0"/>
        <w:jc w:val="center"/>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厦门同安工业园区运营服务有限公司</w:t>
      </w:r>
    </w:p>
    <w:p>
      <w:pPr>
        <w:spacing w:line="276" w:lineRule="auto"/>
        <w:ind w:firstLine="0" w:firstLineChars="0"/>
        <w:jc w:val="center"/>
        <w:rPr>
          <w:rFonts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2025</w:t>
      </w:r>
      <w:r>
        <w:rPr>
          <w:rFonts w:hint="eastAsia" w:ascii="仿宋" w:hAnsi="仿宋" w:eastAsia="仿宋"/>
          <w:b/>
          <w:color w:val="000000" w:themeColor="text1"/>
          <w:sz w:val="36"/>
          <w:szCs w:val="36"/>
          <w:highlight w:val="none"/>
          <w14:textFill>
            <w14:solidFill>
              <w14:schemeClr w14:val="tx1"/>
            </w14:solidFill>
          </w14:textFill>
        </w:rPr>
        <w:t>年</w:t>
      </w:r>
      <w:r>
        <w:rPr>
          <w:rFonts w:hint="eastAsia" w:ascii="仿宋" w:hAnsi="仿宋" w:eastAsia="仿宋"/>
          <w:b/>
          <w:color w:val="000000" w:themeColor="text1"/>
          <w:sz w:val="36"/>
          <w:szCs w:val="36"/>
          <w:highlight w:val="none"/>
          <w:lang w:val="en-US" w:eastAsia="zh-CN"/>
          <w14:textFill>
            <w14:solidFill>
              <w14:schemeClr w14:val="tx1"/>
            </w14:solidFill>
          </w14:textFill>
        </w:rPr>
        <w:t>4</w:t>
      </w:r>
      <w:r>
        <w:rPr>
          <w:rFonts w:hint="eastAsia" w:ascii="仿宋" w:hAnsi="仿宋" w:eastAsia="仿宋"/>
          <w:b/>
          <w:color w:val="000000" w:themeColor="text1"/>
          <w:sz w:val="36"/>
          <w:szCs w:val="36"/>
          <w:highlight w:val="none"/>
          <w14:textFill>
            <w14:solidFill>
              <w14:schemeClr w14:val="tx1"/>
            </w14:solidFill>
          </w14:textFill>
        </w:rPr>
        <w:t>月</w:t>
      </w: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9"/>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bookmarkEnd w:id="0"/>
      <w:bookmarkEnd w:id="1"/>
      <w:bookmarkEnd w:id="2"/>
      <w:bookmarkEnd w:id="3"/>
      <w:bookmarkEnd w:id="4"/>
    </w:p>
    <w:p>
      <w:pPr>
        <w:pStyle w:val="13"/>
        <w:tabs>
          <w:tab w:val="right" w:leader="dot" w:pos="9071"/>
        </w:tabs>
      </w:pP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TOC \o "1-3" \h \z \u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_Toc10474 </w:instrText>
      </w:r>
      <w:r>
        <w:rPr>
          <w:rFonts w:ascii="宋体" w:hAnsi="宋体"/>
          <w:szCs w:val="32"/>
          <w:highlight w:val="none"/>
        </w:rPr>
        <w:fldChar w:fldCharType="separate"/>
      </w:r>
      <w:r>
        <w:rPr>
          <w:rFonts w:hint="eastAsia" w:ascii="仿宋" w:hAnsi="仿宋" w:eastAsia="仿宋" w:cs="仿宋"/>
          <w:bCs w:val="0"/>
          <w:kern w:val="0"/>
          <w:szCs w:val="32"/>
          <w:highlight w:val="none"/>
        </w:rPr>
        <w:t>第一章　招标公告</w:t>
      </w:r>
      <w:r>
        <w:tab/>
      </w:r>
      <w:r>
        <w:fldChar w:fldCharType="begin"/>
      </w:r>
      <w:r>
        <w:instrText xml:space="preserve"> PAGEREF _Toc10474 \h </w:instrText>
      </w:r>
      <w:r>
        <w:fldChar w:fldCharType="separate"/>
      </w:r>
      <w:r>
        <w:t>4</w:t>
      </w:r>
      <w:r>
        <w:fldChar w:fldCharType="end"/>
      </w:r>
      <w:r>
        <w:rPr>
          <w:rFonts w:ascii="宋体" w:hAnsi="宋体"/>
          <w:color w:val="000000" w:themeColor="text1"/>
          <w:szCs w:val="32"/>
          <w:highlight w:val="none"/>
          <w14:textFill>
            <w14:solidFill>
              <w14:schemeClr w14:val="tx1"/>
            </w14:solidFill>
          </w14:textFill>
        </w:rPr>
        <w:fldChar w:fldCharType="end"/>
      </w:r>
    </w:p>
    <w:p>
      <w:pPr>
        <w:pStyle w:val="13"/>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_Toc1049 </w:instrText>
      </w:r>
      <w:r>
        <w:rPr>
          <w:rFonts w:ascii="宋体" w:hAnsi="宋体"/>
          <w:szCs w:val="32"/>
          <w:highlight w:val="none"/>
        </w:rPr>
        <w:fldChar w:fldCharType="separate"/>
      </w:r>
      <w:r>
        <w:rPr>
          <w:rFonts w:hint="eastAsia" w:ascii="仿宋" w:hAnsi="仿宋" w:eastAsia="仿宋"/>
          <w:highlight w:val="none"/>
        </w:rPr>
        <w:t>附：招标项目一览表</w:t>
      </w:r>
      <w:r>
        <w:tab/>
      </w:r>
      <w:r>
        <w:fldChar w:fldCharType="begin"/>
      </w:r>
      <w:r>
        <w:instrText xml:space="preserve"> PAGEREF _Toc1049 \h </w:instrText>
      </w:r>
      <w:r>
        <w:fldChar w:fldCharType="separate"/>
      </w:r>
      <w:r>
        <w:t>5</w:t>
      </w:r>
      <w:r>
        <w:fldChar w:fldCharType="end"/>
      </w:r>
      <w:r>
        <w:rPr>
          <w:rFonts w:ascii="宋体" w:hAnsi="宋体"/>
          <w:color w:val="000000" w:themeColor="text1"/>
          <w:szCs w:val="32"/>
          <w:highlight w:val="none"/>
          <w14:textFill>
            <w14:solidFill>
              <w14:schemeClr w14:val="tx1"/>
            </w14:solidFill>
          </w14:textFill>
        </w:rPr>
        <w:fldChar w:fldCharType="end"/>
      </w:r>
    </w:p>
    <w:p>
      <w:pPr>
        <w:pStyle w:val="13"/>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_Toc22120 </w:instrText>
      </w:r>
      <w:r>
        <w:rPr>
          <w:rFonts w:ascii="宋体" w:hAnsi="宋体"/>
          <w:szCs w:val="32"/>
          <w:highlight w:val="none"/>
        </w:rPr>
        <w:fldChar w:fldCharType="separate"/>
      </w:r>
      <w:r>
        <w:rPr>
          <w:rFonts w:hint="eastAsia" w:ascii="仿宋" w:hAnsi="仿宋" w:eastAsia="仿宋" w:cs="仿宋"/>
          <w:kern w:val="0"/>
          <w:szCs w:val="32"/>
          <w:highlight w:val="none"/>
        </w:rPr>
        <w:t>第二章　投标人须知</w:t>
      </w:r>
      <w:r>
        <w:tab/>
      </w:r>
      <w:r>
        <w:fldChar w:fldCharType="begin"/>
      </w:r>
      <w:r>
        <w:instrText xml:space="preserve"> PAGEREF _Toc22120 \h </w:instrText>
      </w:r>
      <w:r>
        <w:fldChar w:fldCharType="separate"/>
      </w:r>
      <w:r>
        <w:t>6</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_Toc23895 </w:instrText>
      </w:r>
      <w:r>
        <w:rPr>
          <w:rFonts w:ascii="宋体" w:hAnsi="宋体"/>
          <w:szCs w:val="32"/>
          <w:highlight w:val="none"/>
        </w:rPr>
        <w:fldChar w:fldCharType="separate"/>
      </w:r>
      <w:r>
        <w:rPr>
          <w:rFonts w:hint="eastAsia" w:ascii="仿宋" w:hAnsi="仿宋" w:eastAsia="仿宋" w:cs="仿宋"/>
          <w:i w:val="0"/>
          <w:strike w:val="0"/>
          <w:spacing w:val="0"/>
          <w:highlight w:val="none"/>
          <w:lang w:eastAsia="zh-CN"/>
        </w:rPr>
        <w:t>“</w:t>
      </w:r>
      <w:r>
        <w:rPr>
          <w:rFonts w:ascii="仿宋" w:hAnsi="仿宋" w:eastAsia="仿宋" w:cs="仿宋"/>
          <w:i w:val="0"/>
          <w:strike w:val="0"/>
          <w:spacing w:val="0"/>
          <w:highlight w:val="none"/>
        </w:rPr>
        <w:t>★</w:t>
      </w:r>
      <w:r>
        <w:rPr>
          <w:rFonts w:hint="eastAsia" w:ascii="仿宋" w:hAnsi="仿宋" w:eastAsia="仿宋" w:cs="仿宋"/>
          <w:i w:val="0"/>
          <w:strike w:val="0"/>
          <w:spacing w:val="0"/>
          <w:highlight w:val="none"/>
          <w:lang w:eastAsia="zh-CN"/>
        </w:rPr>
        <w:t>”</w:t>
      </w:r>
      <w:r>
        <w:rPr>
          <w:rFonts w:hint="eastAsia" w:ascii="仿宋" w:hAnsi="仿宋" w:eastAsia="仿宋" w:cs="仿宋"/>
          <w:i w:val="0"/>
          <w:strike w:val="0"/>
          <w:spacing w:val="0"/>
          <w:highlight w:val="none"/>
          <w:lang w:val="en-US" w:eastAsia="zh-CN"/>
        </w:rPr>
        <w:t>号</w:t>
      </w:r>
      <w:r>
        <w:rPr>
          <w:rFonts w:hint="eastAsia" w:ascii="仿宋" w:hAnsi="仿宋" w:eastAsia="仿宋"/>
          <w:highlight w:val="none"/>
          <w:lang w:val="en-US" w:eastAsia="zh-CN"/>
        </w:rPr>
        <w:t>条款汇总表</w:t>
      </w:r>
      <w:r>
        <w:tab/>
      </w:r>
      <w:r>
        <w:fldChar w:fldCharType="begin"/>
      </w:r>
      <w:r>
        <w:instrText xml:space="preserve"> PAGEREF _Toc23895 \h </w:instrText>
      </w:r>
      <w:r>
        <w:fldChar w:fldCharType="separate"/>
      </w:r>
      <w:r>
        <w:t>9</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_Toc4772 </w:instrText>
      </w:r>
      <w:r>
        <w:rPr>
          <w:rFonts w:ascii="宋体" w:hAnsi="宋体"/>
          <w:szCs w:val="32"/>
          <w:highlight w:val="none"/>
        </w:rPr>
        <w:fldChar w:fldCharType="separate"/>
      </w:r>
      <w:r>
        <w:rPr>
          <w:rFonts w:hint="eastAsia" w:ascii="仿宋" w:hAnsi="仿宋" w:eastAsia="仿宋"/>
          <w:highlight w:val="none"/>
        </w:rPr>
        <w:t>第一节  说  明</w:t>
      </w:r>
      <w:r>
        <w:tab/>
      </w:r>
      <w:r>
        <w:fldChar w:fldCharType="begin"/>
      </w:r>
      <w:r>
        <w:instrText xml:space="preserve"> PAGEREF _Toc4772 \h </w:instrText>
      </w:r>
      <w:r>
        <w:fldChar w:fldCharType="separate"/>
      </w:r>
      <w:r>
        <w:t>10</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_Toc2402 </w:instrText>
      </w:r>
      <w:r>
        <w:rPr>
          <w:rFonts w:ascii="宋体" w:hAnsi="宋体"/>
          <w:szCs w:val="32"/>
          <w:highlight w:val="none"/>
        </w:rPr>
        <w:fldChar w:fldCharType="separate"/>
      </w:r>
      <w:r>
        <w:rPr>
          <w:rFonts w:ascii="仿宋" w:hAnsi="仿宋" w:eastAsia="仿宋"/>
          <w:highlight w:val="none"/>
        </w:rPr>
        <w:t xml:space="preserve">1. </w:t>
      </w:r>
      <w:r>
        <w:rPr>
          <w:rFonts w:hint="eastAsia" w:ascii="仿宋" w:hAnsi="仿宋" w:eastAsia="仿宋"/>
          <w:highlight w:val="none"/>
        </w:rPr>
        <w:t>适用范围</w:t>
      </w:r>
      <w:r>
        <w:tab/>
      </w:r>
      <w:r>
        <w:fldChar w:fldCharType="begin"/>
      </w:r>
      <w:r>
        <w:instrText xml:space="preserve"> PAGEREF _Toc2402 \h </w:instrText>
      </w:r>
      <w:r>
        <w:fldChar w:fldCharType="separate"/>
      </w:r>
      <w:r>
        <w:t>10</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_Toc16996 </w:instrText>
      </w:r>
      <w:r>
        <w:rPr>
          <w:rFonts w:ascii="宋体" w:hAnsi="宋体"/>
          <w:szCs w:val="32"/>
          <w:highlight w:val="none"/>
        </w:rPr>
        <w:fldChar w:fldCharType="separate"/>
      </w:r>
      <w:r>
        <w:rPr>
          <w:rFonts w:ascii="仿宋" w:hAnsi="仿宋" w:eastAsia="仿宋"/>
          <w:highlight w:val="none"/>
        </w:rPr>
        <w:t xml:space="preserve">2. </w:t>
      </w:r>
      <w:r>
        <w:rPr>
          <w:rFonts w:hint="eastAsia" w:ascii="仿宋" w:hAnsi="仿宋" w:eastAsia="仿宋"/>
          <w:highlight w:val="none"/>
        </w:rPr>
        <w:t>定义</w:t>
      </w:r>
      <w:r>
        <w:tab/>
      </w:r>
      <w:r>
        <w:fldChar w:fldCharType="begin"/>
      </w:r>
      <w:r>
        <w:instrText xml:space="preserve"> PAGEREF _Toc16996 \h </w:instrText>
      </w:r>
      <w:r>
        <w:fldChar w:fldCharType="separate"/>
      </w:r>
      <w:r>
        <w:t>10</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_Toc23577 </w:instrText>
      </w:r>
      <w:r>
        <w:rPr>
          <w:rFonts w:ascii="宋体" w:hAnsi="宋体"/>
          <w:szCs w:val="32"/>
          <w:highlight w:val="none"/>
        </w:rPr>
        <w:fldChar w:fldCharType="separate"/>
      </w:r>
      <w:r>
        <w:rPr>
          <w:rFonts w:ascii="仿宋" w:hAnsi="仿宋" w:eastAsia="仿宋"/>
          <w:highlight w:val="none"/>
        </w:rPr>
        <w:t xml:space="preserve">3. </w:t>
      </w:r>
      <w:r>
        <w:rPr>
          <w:rFonts w:hint="eastAsia" w:ascii="仿宋" w:hAnsi="仿宋" w:eastAsia="仿宋"/>
          <w:highlight w:val="none"/>
        </w:rPr>
        <w:t>合格的投标人</w:t>
      </w:r>
      <w:r>
        <w:tab/>
      </w:r>
      <w:r>
        <w:fldChar w:fldCharType="begin"/>
      </w:r>
      <w:r>
        <w:instrText xml:space="preserve"> PAGEREF _Toc23577 \h </w:instrText>
      </w:r>
      <w:r>
        <w:fldChar w:fldCharType="separate"/>
      </w:r>
      <w:r>
        <w:t>10</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_Toc11131 </w:instrText>
      </w:r>
      <w:r>
        <w:rPr>
          <w:rFonts w:ascii="宋体" w:hAnsi="宋体"/>
          <w:szCs w:val="32"/>
          <w:highlight w:val="none"/>
        </w:rPr>
        <w:fldChar w:fldCharType="separate"/>
      </w:r>
      <w:r>
        <w:rPr>
          <w:rFonts w:hint="eastAsia" w:ascii="仿宋" w:hAnsi="仿宋" w:eastAsia="仿宋"/>
          <w:highlight w:val="none"/>
        </w:rPr>
        <w:t>4</w:t>
      </w:r>
      <w:r>
        <w:rPr>
          <w:rFonts w:ascii="仿宋" w:hAnsi="仿宋" w:eastAsia="仿宋"/>
          <w:highlight w:val="none"/>
        </w:rPr>
        <w:t>.</w:t>
      </w:r>
      <w:r>
        <w:rPr>
          <w:rFonts w:hint="eastAsia" w:ascii="仿宋" w:hAnsi="仿宋" w:eastAsia="仿宋"/>
          <w:highlight w:val="none"/>
        </w:rPr>
        <w:t xml:space="preserve"> 投标费用</w:t>
      </w:r>
      <w:r>
        <w:tab/>
      </w:r>
      <w:r>
        <w:fldChar w:fldCharType="begin"/>
      </w:r>
      <w:r>
        <w:instrText xml:space="preserve"> PAGEREF _Toc11131 \h </w:instrText>
      </w:r>
      <w:r>
        <w:fldChar w:fldCharType="separate"/>
      </w:r>
      <w:r>
        <w:t>10</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_Toc26566 </w:instrText>
      </w:r>
      <w:r>
        <w:rPr>
          <w:rFonts w:ascii="宋体" w:hAnsi="宋体"/>
          <w:szCs w:val="32"/>
          <w:highlight w:val="none"/>
        </w:rPr>
        <w:fldChar w:fldCharType="separate"/>
      </w:r>
      <w:r>
        <w:rPr>
          <w:rFonts w:hint="eastAsia" w:ascii="仿宋" w:hAnsi="仿宋" w:eastAsia="仿宋"/>
          <w:highlight w:val="none"/>
        </w:rPr>
        <w:t>第二节  招标文件说明</w:t>
      </w:r>
      <w:r>
        <w:tab/>
      </w:r>
      <w:r>
        <w:fldChar w:fldCharType="begin"/>
      </w:r>
      <w:r>
        <w:instrText xml:space="preserve"> PAGEREF _Toc26566 \h </w:instrText>
      </w:r>
      <w:r>
        <w:fldChar w:fldCharType="separate"/>
      </w:r>
      <w:r>
        <w:t>11</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_Toc29631 </w:instrText>
      </w:r>
      <w:r>
        <w:rPr>
          <w:rFonts w:ascii="宋体" w:hAnsi="宋体"/>
          <w:szCs w:val="32"/>
          <w:highlight w:val="none"/>
        </w:rPr>
        <w:fldChar w:fldCharType="separate"/>
      </w:r>
      <w:r>
        <w:rPr>
          <w:rFonts w:hint="eastAsia" w:ascii="仿宋" w:hAnsi="仿宋" w:eastAsia="仿宋"/>
          <w:highlight w:val="none"/>
        </w:rPr>
        <w:t>5</w:t>
      </w:r>
      <w:r>
        <w:rPr>
          <w:rFonts w:ascii="仿宋" w:hAnsi="仿宋" w:eastAsia="仿宋"/>
          <w:highlight w:val="none"/>
        </w:rPr>
        <w:t xml:space="preserve">. </w:t>
      </w:r>
      <w:r>
        <w:rPr>
          <w:rFonts w:hint="eastAsia" w:ascii="仿宋" w:hAnsi="仿宋" w:eastAsia="仿宋"/>
          <w:highlight w:val="none"/>
        </w:rPr>
        <w:t>招标文件的组成</w:t>
      </w:r>
      <w:r>
        <w:tab/>
      </w:r>
      <w:r>
        <w:fldChar w:fldCharType="begin"/>
      </w:r>
      <w:r>
        <w:instrText xml:space="preserve"> PAGEREF _Toc29631 \h </w:instrText>
      </w:r>
      <w:r>
        <w:fldChar w:fldCharType="separate"/>
      </w:r>
      <w:r>
        <w:t>11</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_Toc3257 </w:instrText>
      </w:r>
      <w:r>
        <w:rPr>
          <w:rFonts w:ascii="宋体" w:hAnsi="宋体"/>
          <w:szCs w:val="32"/>
          <w:highlight w:val="none"/>
        </w:rPr>
        <w:fldChar w:fldCharType="separate"/>
      </w:r>
      <w:r>
        <w:rPr>
          <w:rFonts w:ascii="仿宋" w:hAnsi="仿宋" w:eastAsia="仿宋"/>
          <w:highlight w:val="none"/>
        </w:rPr>
        <w:t>6. 招标文件的澄清</w:t>
      </w:r>
      <w:r>
        <w:tab/>
      </w:r>
      <w:r>
        <w:fldChar w:fldCharType="begin"/>
      </w:r>
      <w:r>
        <w:instrText xml:space="preserve"> PAGEREF _Toc3257 \h </w:instrText>
      </w:r>
      <w:r>
        <w:fldChar w:fldCharType="separate"/>
      </w:r>
      <w:r>
        <w:t>11</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_Toc19660 </w:instrText>
      </w:r>
      <w:r>
        <w:rPr>
          <w:rFonts w:ascii="宋体" w:hAnsi="宋体"/>
          <w:szCs w:val="32"/>
          <w:highlight w:val="none"/>
        </w:rPr>
        <w:fldChar w:fldCharType="separate"/>
      </w:r>
      <w:r>
        <w:rPr>
          <w:rFonts w:ascii="仿宋" w:hAnsi="仿宋" w:eastAsia="仿宋"/>
          <w:highlight w:val="none"/>
        </w:rPr>
        <w:t xml:space="preserve">7. </w:t>
      </w:r>
      <w:r>
        <w:rPr>
          <w:rFonts w:hint="eastAsia" w:ascii="仿宋" w:hAnsi="仿宋" w:eastAsia="仿宋"/>
          <w:highlight w:val="none"/>
        </w:rPr>
        <w:t>招标文件的修改</w:t>
      </w:r>
      <w:r>
        <w:tab/>
      </w:r>
      <w:r>
        <w:fldChar w:fldCharType="begin"/>
      </w:r>
      <w:r>
        <w:instrText xml:space="preserve"> PAGEREF _Toc19660 \h </w:instrText>
      </w:r>
      <w:r>
        <w:fldChar w:fldCharType="separate"/>
      </w:r>
      <w:r>
        <w:t>11</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_Toc26238 </w:instrText>
      </w:r>
      <w:r>
        <w:rPr>
          <w:rFonts w:ascii="宋体" w:hAnsi="宋体"/>
          <w:szCs w:val="32"/>
          <w:highlight w:val="none"/>
        </w:rPr>
        <w:fldChar w:fldCharType="separate"/>
      </w:r>
      <w:r>
        <w:rPr>
          <w:rFonts w:hint="eastAsia" w:ascii="仿宋" w:hAnsi="仿宋" w:eastAsia="仿宋"/>
          <w:highlight w:val="none"/>
        </w:rPr>
        <w:t>第三节  投标文件的编写</w:t>
      </w:r>
      <w:r>
        <w:tab/>
      </w:r>
      <w:r>
        <w:fldChar w:fldCharType="begin"/>
      </w:r>
      <w:r>
        <w:instrText xml:space="preserve"> PAGEREF _Toc26238 \h </w:instrText>
      </w:r>
      <w:r>
        <w:fldChar w:fldCharType="separate"/>
      </w:r>
      <w:r>
        <w:t>12</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_Toc23256 </w:instrText>
      </w:r>
      <w:r>
        <w:rPr>
          <w:rFonts w:ascii="宋体" w:hAnsi="宋体"/>
          <w:szCs w:val="32"/>
          <w:highlight w:val="none"/>
        </w:rPr>
        <w:fldChar w:fldCharType="separate"/>
      </w:r>
      <w:r>
        <w:rPr>
          <w:rFonts w:hint="eastAsia" w:ascii="仿宋" w:hAnsi="仿宋" w:eastAsia="仿宋"/>
          <w:highlight w:val="none"/>
        </w:rPr>
        <w:t>8</w:t>
      </w:r>
      <w:r>
        <w:rPr>
          <w:rFonts w:ascii="仿宋" w:hAnsi="仿宋" w:eastAsia="仿宋"/>
          <w:highlight w:val="none"/>
        </w:rPr>
        <w:t xml:space="preserve">. </w:t>
      </w:r>
      <w:r>
        <w:rPr>
          <w:rFonts w:hint="eastAsia" w:ascii="仿宋" w:hAnsi="仿宋" w:eastAsia="仿宋"/>
          <w:highlight w:val="none"/>
        </w:rPr>
        <w:t>要求</w:t>
      </w:r>
      <w:r>
        <w:tab/>
      </w:r>
      <w:r>
        <w:fldChar w:fldCharType="begin"/>
      </w:r>
      <w:r>
        <w:instrText xml:space="preserve"> PAGEREF _Toc23256 \h </w:instrText>
      </w:r>
      <w:r>
        <w:fldChar w:fldCharType="separate"/>
      </w:r>
      <w:r>
        <w:t>12</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_Toc3045 </w:instrText>
      </w:r>
      <w:r>
        <w:rPr>
          <w:rFonts w:ascii="宋体" w:hAnsi="宋体"/>
          <w:szCs w:val="32"/>
          <w:highlight w:val="none"/>
        </w:rPr>
        <w:fldChar w:fldCharType="separate"/>
      </w:r>
      <w:r>
        <w:rPr>
          <w:rFonts w:hint="eastAsia" w:ascii="仿宋" w:hAnsi="仿宋" w:eastAsia="仿宋"/>
          <w:highlight w:val="none"/>
        </w:rPr>
        <w:t>9</w:t>
      </w:r>
      <w:r>
        <w:rPr>
          <w:rFonts w:ascii="仿宋" w:hAnsi="仿宋" w:eastAsia="仿宋"/>
          <w:highlight w:val="none"/>
        </w:rPr>
        <w:t xml:space="preserve">. </w:t>
      </w:r>
      <w:r>
        <w:rPr>
          <w:rFonts w:hint="eastAsia" w:ascii="仿宋" w:hAnsi="仿宋" w:eastAsia="仿宋"/>
          <w:highlight w:val="none"/>
        </w:rPr>
        <w:t>投标文件语言</w:t>
      </w:r>
      <w:r>
        <w:tab/>
      </w:r>
      <w:r>
        <w:fldChar w:fldCharType="begin"/>
      </w:r>
      <w:r>
        <w:instrText xml:space="preserve"> PAGEREF _Toc3045 \h </w:instrText>
      </w:r>
      <w:r>
        <w:fldChar w:fldCharType="separate"/>
      </w:r>
      <w:r>
        <w:t>12</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_Toc5921 </w:instrText>
      </w:r>
      <w:r>
        <w:rPr>
          <w:rFonts w:ascii="宋体" w:hAnsi="宋体"/>
          <w:szCs w:val="32"/>
          <w:highlight w:val="none"/>
        </w:rPr>
        <w:fldChar w:fldCharType="separate"/>
      </w:r>
      <w:r>
        <w:rPr>
          <w:rFonts w:hint="eastAsia" w:ascii="仿宋" w:hAnsi="仿宋" w:eastAsia="仿宋"/>
          <w:highlight w:val="none"/>
        </w:rPr>
        <w:t>10</w:t>
      </w:r>
      <w:r>
        <w:rPr>
          <w:rFonts w:ascii="仿宋" w:hAnsi="仿宋" w:eastAsia="仿宋"/>
          <w:highlight w:val="none"/>
        </w:rPr>
        <w:t xml:space="preserve">. </w:t>
      </w:r>
      <w:r>
        <w:rPr>
          <w:rFonts w:hint="eastAsia" w:ascii="仿宋" w:hAnsi="仿宋" w:eastAsia="仿宋"/>
          <w:highlight w:val="none"/>
        </w:rPr>
        <w:t>投标文件的组成</w:t>
      </w:r>
      <w:r>
        <w:tab/>
      </w:r>
      <w:r>
        <w:fldChar w:fldCharType="begin"/>
      </w:r>
      <w:r>
        <w:instrText xml:space="preserve"> PAGEREF _Toc5921 \h </w:instrText>
      </w:r>
      <w:r>
        <w:fldChar w:fldCharType="separate"/>
      </w:r>
      <w:r>
        <w:t>12</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_Toc59 </w:instrText>
      </w:r>
      <w:r>
        <w:rPr>
          <w:rFonts w:ascii="宋体" w:hAnsi="宋体"/>
          <w:szCs w:val="32"/>
          <w:highlight w:val="none"/>
        </w:rPr>
        <w:fldChar w:fldCharType="separate"/>
      </w:r>
      <w:r>
        <w:rPr>
          <w:rFonts w:hint="eastAsia" w:ascii="仿宋" w:hAnsi="仿宋" w:eastAsia="仿宋"/>
          <w:highlight w:val="none"/>
        </w:rPr>
        <w:t>11</w:t>
      </w:r>
      <w:r>
        <w:rPr>
          <w:rFonts w:ascii="仿宋" w:hAnsi="仿宋" w:eastAsia="仿宋"/>
          <w:highlight w:val="none"/>
        </w:rPr>
        <w:t xml:space="preserve">. </w:t>
      </w:r>
      <w:r>
        <w:rPr>
          <w:rFonts w:hint="eastAsia" w:ascii="仿宋" w:hAnsi="仿宋" w:eastAsia="仿宋"/>
          <w:highlight w:val="none"/>
        </w:rPr>
        <w:t>投标有效期</w:t>
      </w:r>
      <w:r>
        <w:tab/>
      </w:r>
      <w:r>
        <w:fldChar w:fldCharType="begin"/>
      </w:r>
      <w:r>
        <w:instrText xml:space="preserve"> PAGEREF _Toc59 \h </w:instrText>
      </w:r>
      <w:r>
        <w:fldChar w:fldCharType="separate"/>
      </w:r>
      <w:r>
        <w:t>12</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_Toc12979 </w:instrText>
      </w:r>
      <w:r>
        <w:rPr>
          <w:rFonts w:ascii="宋体" w:hAnsi="宋体"/>
          <w:szCs w:val="32"/>
          <w:highlight w:val="none"/>
        </w:rPr>
        <w:fldChar w:fldCharType="separate"/>
      </w:r>
      <w:r>
        <w:rPr>
          <w:rFonts w:hint="eastAsia" w:ascii="仿宋" w:hAnsi="仿宋" w:eastAsia="仿宋"/>
          <w:highlight w:val="none"/>
        </w:rPr>
        <w:t>12. 投标保证金</w:t>
      </w:r>
      <w:r>
        <w:tab/>
      </w:r>
      <w:r>
        <w:fldChar w:fldCharType="begin"/>
      </w:r>
      <w:r>
        <w:instrText xml:space="preserve"> PAGEREF _Toc12979 \h </w:instrText>
      </w:r>
      <w:r>
        <w:fldChar w:fldCharType="separate"/>
      </w:r>
      <w:r>
        <w:t>13</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_Toc26471 </w:instrText>
      </w:r>
      <w:r>
        <w:rPr>
          <w:rFonts w:ascii="宋体" w:hAnsi="宋体"/>
          <w:szCs w:val="32"/>
          <w:highlight w:val="none"/>
        </w:rPr>
        <w:fldChar w:fldCharType="separate"/>
      </w:r>
      <w:r>
        <w:rPr>
          <w:rFonts w:hint="eastAsia" w:ascii="仿宋" w:hAnsi="仿宋" w:eastAsia="仿宋"/>
          <w:highlight w:val="none"/>
        </w:rPr>
        <w:t>13</w:t>
      </w:r>
      <w:r>
        <w:rPr>
          <w:rFonts w:ascii="仿宋" w:hAnsi="仿宋" w:eastAsia="仿宋"/>
          <w:highlight w:val="none"/>
        </w:rPr>
        <w:t xml:space="preserve">. </w:t>
      </w:r>
      <w:r>
        <w:rPr>
          <w:rFonts w:hint="eastAsia" w:ascii="仿宋" w:hAnsi="仿宋" w:eastAsia="仿宋"/>
          <w:highlight w:val="none"/>
        </w:rPr>
        <w:t>投标文件的格式</w:t>
      </w:r>
      <w:r>
        <w:tab/>
      </w:r>
      <w:r>
        <w:fldChar w:fldCharType="begin"/>
      </w:r>
      <w:r>
        <w:instrText xml:space="preserve"> PAGEREF _Toc26471 \h </w:instrText>
      </w:r>
      <w:r>
        <w:fldChar w:fldCharType="separate"/>
      </w:r>
      <w:r>
        <w:t>13</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_Toc25767 </w:instrText>
      </w:r>
      <w:r>
        <w:rPr>
          <w:rFonts w:ascii="宋体" w:hAnsi="宋体"/>
          <w:szCs w:val="32"/>
          <w:highlight w:val="none"/>
        </w:rPr>
        <w:fldChar w:fldCharType="separate"/>
      </w:r>
      <w:r>
        <w:rPr>
          <w:rFonts w:hint="eastAsia" w:ascii="仿宋" w:hAnsi="仿宋" w:eastAsia="仿宋"/>
          <w:highlight w:val="none"/>
        </w:rPr>
        <w:t>第四节  投标文件的提交</w:t>
      </w:r>
      <w:r>
        <w:tab/>
      </w:r>
      <w:r>
        <w:fldChar w:fldCharType="begin"/>
      </w:r>
      <w:r>
        <w:instrText xml:space="preserve"> PAGEREF _Toc25767 \h </w:instrText>
      </w:r>
      <w:r>
        <w:fldChar w:fldCharType="separate"/>
      </w:r>
      <w:r>
        <w:t>14</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_Toc23492 </w:instrText>
      </w:r>
      <w:r>
        <w:rPr>
          <w:rFonts w:ascii="宋体" w:hAnsi="宋体"/>
          <w:szCs w:val="32"/>
          <w:highlight w:val="none"/>
        </w:rPr>
        <w:fldChar w:fldCharType="separate"/>
      </w:r>
      <w:r>
        <w:rPr>
          <w:rFonts w:hint="eastAsia" w:ascii="仿宋" w:hAnsi="仿宋" w:eastAsia="仿宋"/>
          <w:highlight w:val="none"/>
        </w:rPr>
        <w:t>14. 投标文件的密封、标记和递交</w:t>
      </w:r>
      <w:r>
        <w:tab/>
      </w:r>
      <w:r>
        <w:fldChar w:fldCharType="begin"/>
      </w:r>
      <w:r>
        <w:instrText xml:space="preserve"> PAGEREF _Toc23492 \h </w:instrText>
      </w:r>
      <w:r>
        <w:fldChar w:fldCharType="separate"/>
      </w:r>
      <w:r>
        <w:t>14</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_Toc9988 </w:instrText>
      </w:r>
      <w:r>
        <w:rPr>
          <w:rFonts w:ascii="宋体" w:hAnsi="宋体"/>
          <w:szCs w:val="32"/>
          <w:highlight w:val="none"/>
        </w:rPr>
        <w:fldChar w:fldCharType="separate"/>
      </w:r>
      <w:r>
        <w:rPr>
          <w:rFonts w:hint="eastAsia" w:ascii="仿宋" w:hAnsi="仿宋" w:eastAsia="仿宋"/>
          <w:highlight w:val="none"/>
        </w:rPr>
        <w:t>第五节</w:t>
      </w:r>
      <w:r>
        <w:rPr>
          <w:rFonts w:hint="eastAsia" w:ascii="仿宋" w:hAnsi="仿宋" w:eastAsia="仿宋"/>
          <w:highlight w:val="none"/>
          <w:lang w:val="en-US" w:eastAsia="zh-CN"/>
        </w:rPr>
        <w:t xml:space="preserve"> </w:t>
      </w:r>
      <w:r>
        <w:rPr>
          <w:rFonts w:hint="eastAsia" w:ascii="仿宋" w:hAnsi="仿宋" w:eastAsia="仿宋"/>
          <w:highlight w:val="none"/>
        </w:rPr>
        <w:t>投标文件的评估和比较</w:t>
      </w:r>
      <w:r>
        <w:tab/>
      </w:r>
      <w:r>
        <w:fldChar w:fldCharType="begin"/>
      </w:r>
      <w:r>
        <w:instrText xml:space="preserve"> PAGEREF _Toc9988 \h </w:instrText>
      </w:r>
      <w:r>
        <w:fldChar w:fldCharType="separate"/>
      </w:r>
      <w:r>
        <w:t>15</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_Toc31726 </w:instrText>
      </w:r>
      <w:r>
        <w:rPr>
          <w:rFonts w:ascii="宋体" w:hAnsi="宋体"/>
          <w:szCs w:val="32"/>
          <w:highlight w:val="none"/>
        </w:rPr>
        <w:fldChar w:fldCharType="separate"/>
      </w:r>
      <w:r>
        <w:rPr>
          <w:rFonts w:hint="eastAsia" w:ascii="仿宋" w:hAnsi="仿宋" w:eastAsia="仿宋"/>
          <w:highlight w:val="none"/>
        </w:rPr>
        <w:t>15．开标、评标时间</w:t>
      </w:r>
      <w:r>
        <w:tab/>
      </w:r>
      <w:r>
        <w:fldChar w:fldCharType="begin"/>
      </w:r>
      <w:r>
        <w:instrText xml:space="preserve"> PAGEREF _Toc31726 \h </w:instrText>
      </w:r>
      <w:r>
        <w:fldChar w:fldCharType="separate"/>
      </w:r>
      <w:r>
        <w:t>15</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_Toc16354 </w:instrText>
      </w:r>
      <w:r>
        <w:rPr>
          <w:rFonts w:ascii="宋体" w:hAnsi="宋体"/>
          <w:szCs w:val="32"/>
          <w:highlight w:val="none"/>
        </w:rPr>
        <w:fldChar w:fldCharType="separate"/>
      </w:r>
      <w:r>
        <w:rPr>
          <w:rFonts w:hint="eastAsia" w:ascii="仿宋" w:hAnsi="仿宋" w:eastAsia="仿宋"/>
          <w:highlight w:val="none"/>
        </w:rPr>
        <w:t>16．评标委员会</w:t>
      </w:r>
      <w:r>
        <w:tab/>
      </w:r>
      <w:r>
        <w:fldChar w:fldCharType="begin"/>
      </w:r>
      <w:r>
        <w:instrText xml:space="preserve"> PAGEREF _Toc16354 \h </w:instrText>
      </w:r>
      <w:r>
        <w:fldChar w:fldCharType="separate"/>
      </w:r>
      <w:r>
        <w:t>16</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_Toc14304 </w:instrText>
      </w:r>
      <w:r>
        <w:rPr>
          <w:rFonts w:ascii="宋体" w:hAnsi="宋体"/>
          <w:szCs w:val="32"/>
          <w:highlight w:val="none"/>
        </w:rPr>
        <w:fldChar w:fldCharType="separate"/>
      </w:r>
      <w:r>
        <w:rPr>
          <w:rFonts w:hint="eastAsia" w:ascii="仿宋" w:hAnsi="仿宋" w:eastAsia="仿宋"/>
          <w:highlight w:val="none"/>
        </w:rPr>
        <w:t>17</w:t>
      </w:r>
      <w:r>
        <w:rPr>
          <w:rFonts w:ascii="仿宋" w:hAnsi="仿宋" w:eastAsia="仿宋"/>
          <w:highlight w:val="none"/>
        </w:rPr>
        <w:t xml:space="preserve">. </w:t>
      </w:r>
      <w:r>
        <w:rPr>
          <w:rFonts w:hint="eastAsia" w:ascii="仿宋" w:hAnsi="仿宋" w:eastAsia="仿宋"/>
          <w:highlight w:val="none"/>
        </w:rPr>
        <w:t>投标文件的初审</w:t>
      </w:r>
      <w:r>
        <w:tab/>
      </w:r>
      <w:r>
        <w:fldChar w:fldCharType="begin"/>
      </w:r>
      <w:r>
        <w:instrText xml:space="preserve"> PAGEREF _Toc14304 \h </w:instrText>
      </w:r>
      <w:r>
        <w:fldChar w:fldCharType="separate"/>
      </w:r>
      <w:r>
        <w:t>16</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_Toc8329 </w:instrText>
      </w:r>
      <w:r>
        <w:rPr>
          <w:rFonts w:ascii="宋体" w:hAnsi="宋体"/>
          <w:szCs w:val="32"/>
          <w:highlight w:val="none"/>
        </w:rPr>
        <w:fldChar w:fldCharType="separate"/>
      </w:r>
      <w:r>
        <w:rPr>
          <w:rFonts w:hint="eastAsia" w:ascii="仿宋" w:hAnsi="仿宋" w:eastAsia="仿宋"/>
          <w:bCs w:val="0"/>
        </w:rPr>
        <w:t xml:space="preserve">18. </w:t>
      </w:r>
      <w:r>
        <w:rPr>
          <w:rFonts w:hint="eastAsia" w:ascii="仿宋" w:hAnsi="仿宋" w:eastAsia="仿宋"/>
          <w:bCs w:val="0"/>
          <w:highlight w:val="none"/>
        </w:rPr>
        <w:t>评标办法</w:t>
      </w:r>
      <w:r>
        <w:tab/>
      </w:r>
      <w:r>
        <w:fldChar w:fldCharType="begin"/>
      </w:r>
      <w:r>
        <w:instrText xml:space="preserve"> PAGEREF _Toc8329 \h </w:instrText>
      </w:r>
      <w:r>
        <w:fldChar w:fldCharType="separate"/>
      </w:r>
      <w:r>
        <w:t>19</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_Toc24593 </w:instrText>
      </w:r>
      <w:r>
        <w:rPr>
          <w:rFonts w:ascii="宋体" w:hAnsi="宋体"/>
          <w:szCs w:val="32"/>
          <w:highlight w:val="none"/>
        </w:rPr>
        <w:fldChar w:fldCharType="separate"/>
      </w:r>
      <w:r>
        <w:rPr>
          <w:rFonts w:hint="eastAsia" w:ascii="仿宋" w:hAnsi="仿宋" w:eastAsia="仿宋"/>
          <w:highlight w:val="none"/>
        </w:rPr>
        <w:t>19. 投标文件的澄清</w:t>
      </w:r>
      <w:r>
        <w:tab/>
      </w:r>
      <w:r>
        <w:fldChar w:fldCharType="begin"/>
      </w:r>
      <w:r>
        <w:instrText xml:space="preserve"> PAGEREF _Toc24593 \h </w:instrText>
      </w:r>
      <w:r>
        <w:fldChar w:fldCharType="separate"/>
      </w:r>
      <w:r>
        <w:t>24</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_Toc12959 </w:instrText>
      </w:r>
      <w:r>
        <w:rPr>
          <w:rFonts w:ascii="宋体" w:hAnsi="宋体"/>
          <w:szCs w:val="32"/>
          <w:highlight w:val="none"/>
        </w:rPr>
        <w:fldChar w:fldCharType="separate"/>
      </w:r>
      <w:r>
        <w:rPr>
          <w:rFonts w:hint="eastAsia" w:ascii="仿宋" w:hAnsi="仿宋" w:eastAsia="仿宋"/>
          <w:highlight w:val="none"/>
        </w:rPr>
        <w:t>20. 比较与评价</w:t>
      </w:r>
      <w:r>
        <w:tab/>
      </w:r>
      <w:r>
        <w:fldChar w:fldCharType="begin"/>
      </w:r>
      <w:r>
        <w:instrText xml:space="preserve"> PAGEREF _Toc12959 \h </w:instrText>
      </w:r>
      <w:r>
        <w:fldChar w:fldCharType="separate"/>
      </w:r>
      <w:r>
        <w:t>24</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_Toc20086 </w:instrText>
      </w:r>
      <w:r>
        <w:rPr>
          <w:rFonts w:ascii="宋体" w:hAnsi="宋体"/>
          <w:szCs w:val="32"/>
          <w:highlight w:val="none"/>
        </w:rPr>
        <w:fldChar w:fldCharType="separate"/>
      </w:r>
      <w:r>
        <w:rPr>
          <w:rFonts w:hint="eastAsia" w:ascii="仿宋" w:hAnsi="仿宋" w:eastAsia="仿宋"/>
          <w:highlight w:val="none"/>
        </w:rPr>
        <w:t>第六节 定标与签订合同</w:t>
      </w:r>
      <w:r>
        <w:tab/>
      </w:r>
      <w:r>
        <w:fldChar w:fldCharType="begin"/>
      </w:r>
      <w:r>
        <w:instrText xml:space="preserve"> PAGEREF _Toc20086 \h </w:instrText>
      </w:r>
      <w:r>
        <w:fldChar w:fldCharType="separate"/>
      </w:r>
      <w:r>
        <w:t>25</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_Toc11165 </w:instrText>
      </w:r>
      <w:r>
        <w:rPr>
          <w:rFonts w:ascii="宋体" w:hAnsi="宋体"/>
          <w:szCs w:val="32"/>
          <w:highlight w:val="none"/>
        </w:rPr>
        <w:fldChar w:fldCharType="separate"/>
      </w:r>
      <w:r>
        <w:rPr>
          <w:rFonts w:hint="eastAsia" w:ascii="仿宋" w:hAnsi="仿宋" w:eastAsia="仿宋"/>
          <w:highlight w:val="none"/>
        </w:rPr>
        <w:t>21</w:t>
      </w:r>
      <w:r>
        <w:rPr>
          <w:rFonts w:ascii="仿宋" w:hAnsi="仿宋" w:eastAsia="仿宋"/>
          <w:highlight w:val="none"/>
        </w:rPr>
        <w:t>.</w:t>
      </w:r>
      <w:r>
        <w:rPr>
          <w:rFonts w:hint="eastAsia" w:ascii="仿宋" w:hAnsi="仿宋" w:eastAsia="仿宋"/>
          <w:highlight w:val="none"/>
        </w:rPr>
        <w:t xml:space="preserve"> 定标准则</w:t>
      </w:r>
      <w:r>
        <w:tab/>
      </w:r>
      <w:r>
        <w:fldChar w:fldCharType="begin"/>
      </w:r>
      <w:r>
        <w:instrText xml:space="preserve"> PAGEREF _Toc11165 \h </w:instrText>
      </w:r>
      <w:r>
        <w:fldChar w:fldCharType="separate"/>
      </w:r>
      <w:r>
        <w:t>25</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_Toc145 </w:instrText>
      </w:r>
      <w:r>
        <w:rPr>
          <w:rFonts w:ascii="宋体" w:hAnsi="宋体"/>
          <w:szCs w:val="32"/>
          <w:highlight w:val="none"/>
        </w:rPr>
        <w:fldChar w:fldCharType="separate"/>
      </w:r>
      <w:r>
        <w:rPr>
          <w:rFonts w:hint="eastAsia" w:ascii="仿宋" w:hAnsi="仿宋" w:eastAsia="仿宋"/>
          <w:highlight w:val="none"/>
        </w:rPr>
        <w:t>22</w:t>
      </w:r>
      <w:r>
        <w:rPr>
          <w:rFonts w:ascii="仿宋" w:hAnsi="仿宋" w:eastAsia="仿宋"/>
          <w:highlight w:val="none"/>
        </w:rPr>
        <w:t xml:space="preserve">. </w:t>
      </w:r>
      <w:r>
        <w:rPr>
          <w:rFonts w:hint="eastAsia" w:ascii="仿宋" w:hAnsi="仿宋" w:eastAsia="仿宋"/>
          <w:highlight w:val="none"/>
        </w:rPr>
        <w:t>中标通知</w:t>
      </w:r>
      <w:r>
        <w:tab/>
      </w:r>
      <w:r>
        <w:fldChar w:fldCharType="begin"/>
      </w:r>
      <w:r>
        <w:instrText xml:space="preserve"> PAGEREF _Toc145 \h </w:instrText>
      </w:r>
      <w:r>
        <w:fldChar w:fldCharType="separate"/>
      </w:r>
      <w:r>
        <w:t>25</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_Toc298 </w:instrText>
      </w:r>
      <w:r>
        <w:rPr>
          <w:rFonts w:ascii="宋体" w:hAnsi="宋体"/>
          <w:szCs w:val="32"/>
          <w:highlight w:val="none"/>
        </w:rPr>
        <w:fldChar w:fldCharType="separate"/>
      </w:r>
      <w:r>
        <w:rPr>
          <w:rFonts w:hint="eastAsia" w:ascii="仿宋" w:hAnsi="仿宋" w:eastAsia="仿宋"/>
          <w:highlight w:val="none"/>
        </w:rPr>
        <w:t>23. 签订合同</w:t>
      </w:r>
      <w:r>
        <w:tab/>
      </w:r>
      <w:r>
        <w:fldChar w:fldCharType="begin"/>
      </w:r>
      <w:r>
        <w:instrText xml:space="preserve"> PAGEREF _Toc298 \h </w:instrText>
      </w:r>
      <w:r>
        <w:fldChar w:fldCharType="separate"/>
      </w:r>
      <w:r>
        <w:t>25</w:t>
      </w:r>
      <w:r>
        <w:fldChar w:fldCharType="end"/>
      </w:r>
      <w:r>
        <w:rPr>
          <w:rFonts w:ascii="宋体" w:hAnsi="宋体"/>
          <w:color w:val="000000" w:themeColor="text1"/>
          <w:szCs w:val="32"/>
          <w:highlight w:val="none"/>
          <w14:textFill>
            <w14:solidFill>
              <w14:schemeClr w14:val="tx1"/>
            </w14:solidFill>
          </w14:textFill>
        </w:rPr>
        <w:fldChar w:fldCharType="end"/>
      </w:r>
    </w:p>
    <w:p>
      <w:pPr>
        <w:pStyle w:val="13"/>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_Toc29427 </w:instrText>
      </w:r>
      <w:r>
        <w:rPr>
          <w:rFonts w:ascii="宋体" w:hAnsi="宋体"/>
          <w:szCs w:val="32"/>
          <w:highlight w:val="none"/>
        </w:rPr>
        <w:fldChar w:fldCharType="separate"/>
      </w:r>
      <w:r>
        <w:rPr>
          <w:rFonts w:hint="eastAsia" w:ascii="仿宋" w:hAnsi="仿宋" w:eastAsia="仿宋"/>
          <w:szCs w:val="32"/>
          <w:highlight w:val="none"/>
        </w:rPr>
        <w:t>第三章　招标内容及要求</w:t>
      </w:r>
      <w:r>
        <w:tab/>
      </w:r>
      <w:r>
        <w:fldChar w:fldCharType="begin"/>
      </w:r>
      <w:r>
        <w:instrText xml:space="preserve"> PAGEREF _Toc29427 \h </w:instrText>
      </w:r>
      <w:r>
        <w:fldChar w:fldCharType="separate"/>
      </w:r>
      <w:r>
        <w:t>27</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_Toc11531 </w:instrText>
      </w:r>
      <w:r>
        <w:rPr>
          <w:rFonts w:ascii="宋体" w:hAnsi="宋体"/>
          <w:szCs w:val="32"/>
          <w:highlight w:val="none"/>
        </w:rPr>
        <w:fldChar w:fldCharType="separate"/>
      </w:r>
      <w:r>
        <w:rPr>
          <w:rFonts w:hint="eastAsia" w:ascii="仿宋" w:hAnsi="仿宋" w:eastAsia="仿宋"/>
          <w:highlight w:val="none"/>
        </w:rPr>
        <w:t>第一节 项目需求</w:t>
      </w:r>
      <w:r>
        <w:tab/>
      </w:r>
      <w:r>
        <w:fldChar w:fldCharType="begin"/>
      </w:r>
      <w:r>
        <w:instrText xml:space="preserve"> PAGEREF _Toc11531 \h </w:instrText>
      </w:r>
      <w:r>
        <w:fldChar w:fldCharType="separate"/>
      </w:r>
      <w:r>
        <w:t>27</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_Toc20958 </w:instrText>
      </w:r>
      <w:r>
        <w:rPr>
          <w:rFonts w:ascii="宋体" w:hAnsi="宋体"/>
          <w:szCs w:val="32"/>
          <w:highlight w:val="none"/>
        </w:rPr>
        <w:fldChar w:fldCharType="separate"/>
      </w:r>
      <w:r>
        <w:rPr>
          <w:rFonts w:hint="eastAsia" w:ascii="仿宋" w:hAnsi="仿宋" w:eastAsia="仿宋"/>
          <w:highlight w:val="none"/>
        </w:rPr>
        <w:t>第二节 商务技术响应要求</w:t>
      </w:r>
      <w:r>
        <w:tab/>
      </w:r>
      <w:r>
        <w:fldChar w:fldCharType="begin"/>
      </w:r>
      <w:r>
        <w:instrText xml:space="preserve"> PAGEREF _Toc20958 \h </w:instrText>
      </w:r>
      <w:r>
        <w:fldChar w:fldCharType="separate"/>
      </w:r>
      <w:r>
        <w:t>29</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_Toc9666 </w:instrText>
      </w:r>
      <w:r>
        <w:rPr>
          <w:rFonts w:ascii="宋体" w:hAnsi="宋体"/>
          <w:szCs w:val="32"/>
          <w:highlight w:val="none"/>
        </w:rPr>
        <w:fldChar w:fldCharType="separate"/>
      </w:r>
      <w:r>
        <w:rPr>
          <w:rFonts w:hint="eastAsia" w:ascii="仿宋" w:hAnsi="仿宋" w:eastAsia="仿宋"/>
          <w:highlight w:val="none"/>
        </w:rPr>
        <w:t>第三节 报价要求</w:t>
      </w:r>
      <w:r>
        <w:tab/>
      </w:r>
      <w:r>
        <w:fldChar w:fldCharType="begin"/>
      </w:r>
      <w:r>
        <w:instrText xml:space="preserve"> PAGEREF _Toc9666 \h </w:instrText>
      </w:r>
      <w:r>
        <w:fldChar w:fldCharType="separate"/>
      </w:r>
      <w:r>
        <w:t>29</w:t>
      </w:r>
      <w:r>
        <w:fldChar w:fldCharType="end"/>
      </w:r>
      <w:r>
        <w:rPr>
          <w:rFonts w:ascii="宋体" w:hAnsi="宋体"/>
          <w:color w:val="000000" w:themeColor="text1"/>
          <w:szCs w:val="32"/>
          <w:highlight w:val="none"/>
          <w14:textFill>
            <w14:solidFill>
              <w14:schemeClr w14:val="tx1"/>
            </w14:solidFill>
          </w14:textFill>
        </w:rPr>
        <w:fldChar w:fldCharType="end"/>
      </w:r>
    </w:p>
    <w:p>
      <w:pPr>
        <w:pStyle w:val="13"/>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_Toc28652 </w:instrText>
      </w:r>
      <w:r>
        <w:rPr>
          <w:rFonts w:ascii="宋体" w:hAnsi="宋体"/>
          <w:szCs w:val="32"/>
          <w:highlight w:val="none"/>
        </w:rPr>
        <w:fldChar w:fldCharType="separate"/>
      </w:r>
      <w:r>
        <w:rPr>
          <w:rFonts w:hint="eastAsia" w:ascii="仿宋" w:hAnsi="仿宋" w:eastAsia="仿宋"/>
          <w:highlight w:val="none"/>
        </w:rPr>
        <w:t>第四章  投标文件格式</w:t>
      </w:r>
      <w:r>
        <w:tab/>
      </w:r>
      <w:r>
        <w:fldChar w:fldCharType="begin"/>
      </w:r>
      <w:r>
        <w:instrText xml:space="preserve"> PAGEREF _Toc28652 \h </w:instrText>
      </w:r>
      <w:r>
        <w:fldChar w:fldCharType="separate"/>
      </w:r>
      <w:r>
        <w:t>31</w:t>
      </w:r>
      <w:r>
        <w:fldChar w:fldCharType="end"/>
      </w:r>
      <w:r>
        <w:rPr>
          <w:rFonts w:ascii="宋体" w:hAnsi="宋体"/>
          <w:color w:val="000000" w:themeColor="text1"/>
          <w:szCs w:val="32"/>
          <w:highlight w:val="none"/>
          <w14:textFill>
            <w14:solidFill>
              <w14:schemeClr w14:val="tx1"/>
            </w14:solidFill>
          </w14:textFill>
        </w:rPr>
        <w:fldChar w:fldCharType="end"/>
      </w:r>
    </w:p>
    <w:p>
      <w:pPr>
        <w:pStyle w:val="13"/>
        <w:tabs>
          <w:tab w:val="right" w:leader="dot" w:pos="9061"/>
        </w:tabs>
        <w:spacing w:before="0" w:after="0" w:line="400" w:lineRule="exact"/>
        <w:rPr>
          <w:rFonts w:ascii="宋体" w:hAnsi="宋体"/>
          <w:color w:val="000000" w:themeColor="text1"/>
          <w:sz w:val="44"/>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end"/>
      </w:r>
      <w:bookmarkStart w:id="9" w:name="_Toc51489303"/>
    </w:p>
    <w:p>
      <w:pPr>
        <w:rPr>
          <w:color w:val="000000" w:themeColor="text1"/>
          <w:sz w:val="48"/>
          <w:szCs w:val="48"/>
          <w:highlight w:val="none"/>
          <w14:textFill>
            <w14:solidFill>
              <w14:schemeClr w14:val="tx1"/>
            </w14:solidFill>
          </w14:textFill>
        </w:rPr>
      </w:pPr>
    </w:p>
    <w:p>
      <w:pPr>
        <w:pStyle w:val="2"/>
        <w:keepNext w:val="0"/>
        <w:keepLines w:val="0"/>
        <w:spacing w:before="120" w:beforeLines="50" w:after="240" w:afterLines="100" w:line="580" w:lineRule="exact"/>
        <w:jc w:val="center"/>
        <w:rPr>
          <w:color w:val="000000" w:themeColor="text1"/>
          <w:szCs w:val="32"/>
          <w:highlight w:val="none"/>
          <w14:textFill>
            <w14:solidFill>
              <w14:schemeClr w14:val="tx1"/>
            </w14:solidFill>
          </w14:textFill>
        </w:rPr>
      </w:pPr>
      <w:r>
        <w:rPr>
          <w:color w:val="000000" w:themeColor="text1"/>
          <w:sz w:val="52"/>
          <w:szCs w:val="52"/>
          <w:highlight w:val="none"/>
          <w14:textFill>
            <w14:solidFill>
              <w14:schemeClr w14:val="tx1"/>
            </w14:solidFill>
          </w14:textFill>
        </w:rPr>
        <w:br w:type="page"/>
      </w:r>
      <w:bookmarkStart w:id="10" w:name="_Toc2272"/>
      <w:bookmarkStart w:id="11" w:name="_Toc23843"/>
      <w:bookmarkStart w:id="12" w:name="_Toc15502"/>
      <w:bookmarkStart w:id="13" w:name="_Toc16183"/>
      <w:bookmarkStart w:id="14" w:name="_Toc27918"/>
      <w:bookmarkStart w:id="15" w:name="_Toc10474"/>
      <w:bookmarkStart w:id="16" w:name="_Toc23801"/>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bookmarkEnd w:id="10"/>
      <w:bookmarkEnd w:id="11"/>
      <w:bookmarkEnd w:id="12"/>
      <w:bookmarkEnd w:id="13"/>
      <w:bookmarkEnd w:id="14"/>
      <w:bookmarkEnd w:id="15"/>
      <w:bookmarkEnd w:id="16"/>
    </w:p>
    <w:p>
      <w:pPr>
        <w:pStyle w:val="15"/>
        <w:shd w:val="clear" w:color="auto" w:fill="FFFFFF"/>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厦门同安工业园区运营服务有限公司为保证管辖项目</w:t>
      </w:r>
      <w:bookmarkStart w:id="17" w:name="OLE_LINK4"/>
      <w:r>
        <w:rPr>
          <w:rFonts w:hint="eastAsia" w:ascii="仿宋" w:hAnsi="仿宋" w:eastAsia="仿宋" w:cs="仿宋"/>
          <w:b w:val="0"/>
          <w:bCs w:val="0"/>
          <w:color w:val="000000" w:themeColor="text1"/>
          <w:kern w:val="0"/>
          <w:sz w:val="32"/>
          <w:szCs w:val="32"/>
          <w:highlight w:val="none"/>
          <w:lang w:val="en-US" w:eastAsia="zh-CN"/>
          <w14:textFill>
            <w14:solidFill>
              <w14:schemeClr w14:val="tx1"/>
            </w14:solidFill>
          </w14:textFill>
        </w:rPr>
        <w:t>同安工业集中区（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同安园）</w:t>
      </w:r>
      <w:bookmarkEnd w:id="17"/>
      <w:r>
        <w:rPr>
          <w:rFonts w:hint="eastAsia" w:ascii="仿宋" w:hAnsi="仿宋" w:eastAsia="仿宋" w:cs="仿宋"/>
          <w:color w:val="000000" w:themeColor="text1"/>
          <w:kern w:val="0"/>
          <w:sz w:val="32"/>
          <w:szCs w:val="32"/>
          <w:highlight w:val="none"/>
          <w14:textFill>
            <w14:solidFill>
              <w14:schemeClr w14:val="tx1"/>
            </w14:solidFill>
          </w14:textFill>
        </w:rPr>
        <w:t>的整体形象，进一步做好项目环境的整洁美化工作，现对此项目</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保洁</w:t>
      </w:r>
      <w:r>
        <w:rPr>
          <w:rFonts w:hint="eastAsia" w:ascii="仿宋" w:hAnsi="仿宋" w:eastAsia="仿宋" w:cs="仿宋"/>
          <w:color w:val="000000" w:themeColor="text1"/>
          <w:kern w:val="0"/>
          <w:sz w:val="32"/>
          <w:szCs w:val="32"/>
          <w:highlight w:val="none"/>
          <w14:textFill>
            <w14:solidFill>
              <w14:schemeClr w14:val="tx1"/>
            </w14:solidFill>
          </w14:textFill>
        </w:rPr>
        <w:t>服务进行公开招标，欢迎符合资格、专业的公司参加投标。</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若有意参加此次招标，请自行在本网站</w:t>
      </w:r>
      <w:r>
        <w:rPr>
          <w:rFonts w:ascii="仿宋" w:hAnsi="仿宋" w:eastAsia="仿宋" w:cs="仿宋"/>
          <w:color w:val="000000" w:themeColor="text1"/>
          <w:kern w:val="0"/>
          <w:sz w:val="32"/>
          <w:szCs w:val="32"/>
          <w:highlight w:val="none"/>
          <w14:textFill>
            <w14:solidFill>
              <w14:schemeClr w14:val="tx1"/>
            </w14:solidFill>
          </w14:textFill>
        </w:rPr>
        <w:t>下载</w:t>
      </w:r>
      <w:r>
        <w:rPr>
          <w:rFonts w:hint="eastAsia" w:ascii="仿宋" w:hAnsi="仿宋" w:eastAsia="仿宋" w:cs="仿宋"/>
          <w:color w:val="000000" w:themeColor="text1"/>
          <w:kern w:val="0"/>
          <w:sz w:val="32"/>
          <w:szCs w:val="32"/>
          <w:highlight w:val="none"/>
          <w14:textFill>
            <w14:solidFill>
              <w14:schemeClr w14:val="tx1"/>
            </w14:solidFill>
          </w14:textFill>
        </w:rPr>
        <w:t>招标文件，此次招标的截标时间为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9</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9</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前将投标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文件</w:t>
      </w:r>
      <w:r>
        <w:rPr>
          <w:rFonts w:hint="eastAsia" w:ascii="仿宋" w:hAnsi="仿宋" w:eastAsia="仿宋" w:cs="仿宋"/>
          <w:color w:val="000000" w:themeColor="text1"/>
          <w:kern w:val="0"/>
          <w:sz w:val="32"/>
          <w:szCs w:val="32"/>
          <w:highlight w:val="none"/>
          <w14:textFill>
            <w14:solidFill>
              <w14:schemeClr w14:val="tx1"/>
            </w14:solidFill>
          </w14:textFill>
        </w:rPr>
        <w:t>正本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份，副本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招标人：厦门同安工业园区运营服务有限公司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联系地址：厦门市思明区体育路</w:t>
      </w:r>
      <w:r>
        <w:rPr>
          <w:rFonts w:ascii="仿宋" w:hAnsi="仿宋" w:eastAsia="仿宋" w:cs="仿宋"/>
          <w:color w:val="000000" w:themeColor="text1"/>
          <w:kern w:val="0"/>
          <w:sz w:val="32"/>
          <w:szCs w:val="32"/>
          <w:highlight w:val="none"/>
          <w14:textFill>
            <w14:solidFill>
              <w14:schemeClr w14:val="tx1"/>
            </w14:solidFill>
          </w14:textFill>
        </w:rPr>
        <w:t>41</w:t>
      </w:r>
      <w:r>
        <w:rPr>
          <w:rFonts w:hint="eastAsia" w:ascii="仿宋" w:hAnsi="仿宋" w:eastAsia="仿宋" w:cs="仿宋"/>
          <w:color w:val="000000" w:themeColor="text1"/>
          <w:kern w:val="0"/>
          <w:sz w:val="32"/>
          <w:szCs w:val="32"/>
          <w:highlight w:val="none"/>
          <w14:textFill>
            <w14:solidFill>
              <w14:schemeClr w14:val="tx1"/>
            </w14:solidFill>
          </w14:textFill>
        </w:rPr>
        <w:t>号顺承大厦6楼</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林女士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0592-2990161</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账户名称：厦门同安工业园区运营服务有限公司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账</w:t>
      </w:r>
      <w:r>
        <w:rPr>
          <w:rFonts w:hint="eastAsia" w:ascii="仿宋" w:hAnsi="仿宋" w:eastAsia="仿宋" w:cs="仿宋"/>
          <w:color w:val="000000" w:themeColor="text1"/>
          <w:kern w:val="0"/>
          <w:sz w:val="32"/>
          <w:szCs w:val="32"/>
          <w:highlight w:val="none"/>
          <w14:textFill>
            <w14:solidFill>
              <w14:schemeClr w14:val="tx1"/>
            </w14:solidFill>
          </w14:textFill>
        </w:rPr>
        <w:t xml:space="preserve">    号：40390001040064749</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开户银行：中国农业银行股份有限公司厦门同安支行</w:t>
      </w:r>
    </w:p>
    <w:p>
      <w:pPr>
        <w:spacing w:line="500" w:lineRule="exact"/>
        <w:ind w:right="92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厦门同安工业园区运营服务有限公司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4</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bookmarkStart w:id="405" w:name="_GoBack"/>
      <w:bookmarkEnd w:id="405"/>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9</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bookmarkStart w:id="18" w:name="_Toc1049"/>
      <w:bookmarkStart w:id="19" w:name="_Toc19937"/>
      <w:bookmarkStart w:id="20" w:name="_Toc82"/>
      <w:bookmarkStart w:id="21" w:name="_Toc10617"/>
      <w:bookmarkStart w:id="22" w:name="_Toc7921"/>
      <w:bookmarkStart w:id="23" w:name="_Toc11686"/>
      <w:bookmarkStart w:id="24" w:name="_Toc12653"/>
      <w:r>
        <w:rPr>
          <w:rFonts w:hint="eastAsia" w:ascii="仿宋" w:hAnsi="仿宋" w:eastAsia="仿宋"/>
          <w:color w:val="000000" w:themeColor="text1"/>
          <w:highlight w:val="none"/>
          <w14:textFill>
            <w14:solidFill>
              <w14:schemeClr w14:val="tx1"/>
            </w14:solidFill>
          </w14:textFill>
        </w:rPr>
        <w:t>附：招标项目一览表</w:t>
      </w:r>
      <w:bookmarkEnd w:id="18"/>
      <w:bookmarkEnd w:id="19"/>
      <w:bookmarkEnd w:id="20"/>
      <w:bookmarkEnd w:id="21"/>
      <w:bookmarkEnd w:id="22"/>
      <w:bookmarkEnd w:id="23"/>
      <w:bookmarkEnd w:id="24"/>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853"/>
        <w:gridCol w:w="1514"/>
        <w:gridCol w:w="1736"/>
        <w:gridCol w:w="1254"/>
        <w:gridCol w:w="183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keepNext w:val="0"/>
              <w:keepLines w:val="0"/>
              <w:widowControl/>
              <w:suppressLineNumbers w:val="0"/>
              <w:spacing w:before="100" w:beforeAutospacing="1" w:after="100" w:afterAutospacing="1"/>
              <w:ind w:left="0" w:right="0"/>
              <w:jc w:val="center"/>
              <w:rPr>
                <w:rFonts w:hint="default"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1853" w:type="dxa"/>
            <w:vAlign w:val="center"/>
          </w:tcPr>
          <w:p>
            <w:pPr>
              <w:keepNext w:val="0"/>
              <w:keepLines w:val="0"/>
              <w:widowControl/>
              <w:suppressLineNumbers w:val="0"/>
              <w:spacing w:before="100" w:beforeAutospacing="1" w:after="100" w:afterAutospacing="1"/>
              <w:ind w:left="0" w:right="0"/>
              <w:jc w:val="center"/>
              <w:rPr>
                <w:rFonts w:hint="default"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1514" w:type="dxa"/>
            <w:vAlign w:val="center"/>
          </w:tcPr>
          <w:p>
            <w:pPr>
              <w:keepNext w:val="0"/>
              <w:keepLines w:val="0"/>
              <w:widowControl/>
              <w:suppressLineNumbers w:val="0"/>
              <w:spacing w:before="100" w:beforeAutospacing="1" w:after="100" w:afterAutospacing="1"/>
              <w:ind w:left="0" w:right="0"/>
              <w:jc w:val="center"/>
              <w:rPr>
                <w:rFonts w:hint="default"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736" w:type="dxa"/>
            <w:vAlign w:val="center"/>
          </w:tcPr>
          <w:p>
            <w:pPr>
              <w:keepNext w:val="0"/>
              <w:keepLines w:val="0"/>
              <w:widowControl/>
              <w:suppressLineNumbers w:val="0"/>
              <w:spacing w:before="100" w:beforeAutospacing="1" w:after="100" w:afterAutospacing="1"/>
              <w:ind w:left="0" w:right="0"/>
              <w:jc w:val="center"/>
              <w:rPr>
                <w:rFonts w:hint="default"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1254" w:type="dxa"/>
            <w:vAlign w:val="center"/>
          </w:tcPr>
          <w:p>
            <w:pPr>
              <w:keepNext w:val="0"/>
              <w:keepLines w:val="0"/>
              <w:widowControl/>
              <w:suppressLineNumbers w:val="0"/>
              <w:spacing w:before="100" w:beforeAutospacing="1" w:after="100" w:afterAutospacing="1"/>
              <w:ind w:left="0" w:right="0"/>
              <w:jc w:val="center"/>
              <w:rPr>
                <w:rFonts w:hint="default"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服务期</w:t>
            </w:r>
          </w:p>
        </w:tc>
        <w:tc>
          <w:tcPr>
            <w:tcW w:w="1832" w:type="dxa"/>
            <w:vAlign w:val="center"/>
          </w:tcPr>
          <w:p>
            <w:pPr>
              <w:keepNext w:val="0"/>
              <w:keepLines w:val="0"/>
              <w:widowControl/>
              <w:suppressLineNumbers w:val="0"/>
              <w:spacing w:before="100" w:beforeAutospacing="1" w:after="100" w:afterAutospacing="1"/>
              <w:ind w:left="0" w:right="0"/>
              <w:jc w:val="center"/>
              <w:rPr>
                <w:rFonts w:hint="default" w:ascii="宋体" w:hAnsi="宋体" w:cs="宋体"/>
                <w:b/>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w:t>
            </w:r>
          </w:p>
        </w:tc>
        <w:tc>
          <w:tcPr>
            <w:tcW w:w="185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宋体" w:hAnsi="宋体" w:eastAsia="宋体"/>
                <w:color w:val="000000" w:themeColor="text1"/>
                <w:kern w:val="0"/>
                <w:sz w:val="24"/>
                <w:szCs w:val="24"/>
                <w:highlight w:val="none"/>
                <w:lang w:val="en-US" w:eastAsia="zh-CN"/>
                <w14:textFill>
                  <w14:solidFill>
                    <w14:schemeClr w14:val="tx1"/>
                  </w14:solidFill>
                </w14:textFill>
              </w:rPr>
              <w:t>同安工业集中区（同安园）保洁服务</w:t>
            </w:r>
          </w:p>
        </w:tc>
        <w:tc>
          <w:tcPr>
            <w:tcW w:w="1514"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详见第三章</w:t>
            </w:r>
          </w:p>
        </w:tc>
        <w:tc>
          <w:tcPr>
            <w:tcW w:w="173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同安工业集中区（同安园）</w:t>
            </w:r>
          </w:p>
        </w:tc>
        <w:tc>
          <w:tcPr>
            <w:tcW w:w="12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1年</w:t>
            </w:r>
          </w:p>
        </w:tc>
        <w:tc>
          <w:tcPr>
            <w:tcW w:w="1832"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52500</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元/月</w:t>
            </w:r>
          </w:p>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olor w:val="000000" w:themeColor="text1"/>
                <w:kern w:val="0"/>
                <w:sz w:val="24"/>
                <w:highlight w:val="none"/>
                <w:lang w:val="en-US"/>
                <w14:textFill>
                  <w14:solidFill>
                    <w14:schemeClr w14:val="tx1"/>
                  </w14:solidFill>
                </w14:textFill>
              </w:rPr>
            </w:pPr>
            <w:bookmarkStart w:id="25" w:name="OLE_LINK1"/>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630000</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元/年</w:t>
            </w:r>
            <w:bookmarkEnd w:id="25"/>
          </w:p>
        </w:tc>
      </w:tr>
    </w:tbl>
    <w:p>
      <w:pPr>
        <w:rPr>
          <w:color w:val="000000" w:themeColor="text1"/>
          <w:highlight w:val="none"/>
          <w14:textFill>
            <w14:solidFill>
              <w14:schemeClr w14:val="tx1"/>
            </w14:solidFill>
          </w14:textFill>
        </w:rPr>
      </w:pPr>
    </w:p>
    <w:p>
      <w:pPr>
        <w:spacing w:line="50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1、服务期：</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暂定</w:t>
      </w:r>
      <w:r>
        <w:rPr>
          <w:rFonts w:hint="eastAsia" w:ascii="仿宋" w:hAnsi="仿宋" w:eastAsia="仿宋" w:cs="仿宋"/>
          <w:color w:val="000000" w:themeColor="text1"/>
          <w:kern w:val="0"/>
          <w:sz w:val="32"/>
          <w:szCs w:val="32"/>
          <w:highlight w:val="none"/>
          <w14:textFill>
            <w14:solidFill>
              <w14:schemeClr w14:val="tx1"/>
            </w14:solidFill>
          </w14:textFill>
        </w:rPr>
        <w:t>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kern w:val="0"/>
          <w:sz w:val="32"/>
          <w:szCs w:val="32"/>
          <w:highlight w:val="none"/>
          <w14:textFill>
            <w14:solidFill>
              <w14:schemeClr w14:val="tx1"/>
            </w14:solidFill>
          </w14:textFill>
        </w:rPr>
        <w:t>日至202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15</w:t>
      </w:r>
      <w:r>
        <w:rPr>
          <w:rFonts w:hint="eastAsia" w:ascii="仿宋" w:hAnsi="仿宋" w:eastAsia="仿宋" w:cs="仿宋"/>
          <w:color w:val="000000" w:themeColor="text1"/>
          <w:kern w:val="0"/>
          <w:sz w:val="32"/>
          <w:szCs w:val="32"/>
          <w:highlight w:val="none"/>
          <w14:textFill>
            <w14:solidFill>
              <w14:schemeClr w14:val="tx1"/>
            </w14:solidFill>
          </w14:textFill>
        </w:rPr>
        <w:t>日（以合同</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签订</w:t>
      </w:r>
      <w:r>
        <w:rPr>
          <w:rFonts w:hint="eastAsia" w:ascii="仿宋" w:hAnsi="仿宋" w:eastAsia="仿宋" w:cs="仿宋"/>
          <w:color w:val="000000" w:themeColor="text1"/>
          <w:kern w:val="0"/>
          <w:sz w:val="32"/>
          <w:szCs w:val="32"/>
          <w:highlight w:val="none"/>
          <w14:textFill>
            <w14:solidFill>
              <w14:schemeClr w14:val="tx1"/>
            </w14:solidFill>
          </w14:textFill>
        </w:rPr>
        <w:t>时间为准）</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w:t>
      </w:r>
      <w:r>
        <w:rPr>
          <w:rFonts w:ascii="仿宋" w:hAnsi="仿宋" w:eastAsia="仿宋" w:cs="仿宋"/>
          <w:i w:val="0"/>
          <w:strike w:val="0"/>
          <w:color w:val="000000" w:themeColor="text1"/>
          <w:sz w:val="32"/>
          <w:highlight w:val="none"/>
          <w:u w:val="none"/>
          <w14:textFill>
            <w14:solidFill>
              <w14:schemeClr w14:val="tx1"/>
            </w14:solidFill>
          </w14:textFill>
        </w:rPr>
        <w:t>合同签订后中标单位需根据招标要求及服务标准完成全部服务，</w:t>
      </w:r>
      <w:r>
        <w:rPr>
          <w:rFonts w:hint="eastAsia" w:ascii="仿宋" w:hAnsi="仿宋" w:eastAsia="仿宋" w:cs="仿宋"/>
          <w:b/>
          <w:color w:val="000000" w:themeColor="text1"/>
          <w:kern w:val="0"/>
          <w:sz w:val="32"/>
          <w:szCs w:val="32"/>
          <w:highlight w:val="none"/>
          <w14:textFill>
            <w14:solidFill>
              <w14:schemeClr w14:val="tx1"/>
            </w14:solidFill>
          </w14:textFill>
        </w:rPr>
        <w:t>各投标人应对此作出承诺。</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lang w:val="en-US" w:eastAsia="zh-CN"/>
          <w14:textFill>
            <w14:solidFill>
              <w14:schemeClr w14:val="tx1"/>
            </w14:solidFill>
          </w14:textFill>
        </w:rPr>
        <w:t>3、</w:t>
      </w:r>
      <w:r>
        <w:rPr>
          <w:rFonts w:hint="eastAsia" w:ascii="仿宋" w:hAnsi="仿宋" w:eastAsia="仿宋"/>
          <w:b/>
          <w:bCs/>
          <w:color w:val="000000" w:themeColor="text1"/>
          <w:sz w:val="32"/>
          <w:szCs w:val="32"/>
          <w:highlight w:val="none"/>
          <w14:textFill>
            <w14:solidFill>
              <w14:schemeClr w14:val="tx1"/>
            </w14:solidFill>
          </w14:textFill>
        </w:rPr>
        <w:t>投标文件的正本一份，副本一份，电子版</w:t>
      </w:r>
      <w:r>
        <w:rPr>
          <w:rFonts w:hint="eastAsia" w:ascii="仿宋" w:hAnsi="仿宋" w:eastAsia="仿宋"/>
          <w:b/>
          <w:bCs/>
          <w:color w:val="000000" w:themeColor="text1"/>
          <w:sz w:val="32"/>
          <w:szCs w:val="32"/>
          <w:highlight w:val="none"/>
          <w:lang w:val="en-US" w:eastAsia="zh-CN"/>
          <w14:textFill>
            <w14:solidFill>
              <w14:schemeClr w14:val="tx1"/>
            </w14:solidFill>
          </w14:textFill>
        </w:rPr>
        <w:t>一份</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U盘</w:t>
      </w:r>
      <w:r>
        <w:rPr>
          <w:rFonts w:hint="eastAsia" w:ascii="仿宋" w:hAnsi="仿宋" w:eastAsia="仿宋"/>
          <w:b/>
          <w:bCs/>
          <w:color w:val="000000" w:themeColor="text1"/>
          <w:sz w:val="32"/>
          <w:szCs w:val="32"/>
          <w:highlight w:val="none"/>
          <w:lang w:val="en-US" w:eastAsia="zh-CN"/>
          <w14:textFill>
            <w14:solidFill>
              <w14:schemeClr w14:val="tx1"/>
            </w14:solidFill>
          </w14:textFill>
        </w:rPr>
        <w:t>介质）</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b/>
          <w:bCs/>
          <w:color w:val="000000" w:themeColor="text1"/>
          <w:kern w:val="0"/>
          <w:sz w:val="32"/>
          <w:szCs w:val="32"/>
          <w:highlight w:val="none"/>
          <w14:textFill>
            <w14:solidFill>
              <w14:schemeClr w14:val="tx1"/>
            </w14:solidFill>
          </w14:textFill>
        </w:rPr>
        <w:t>密封提交</w:t>
      </w:r>
      <w:r>
        <w:rPr>
          <w:rFonts w:hint="eastAsia" w:ascii="仿宋" w:hAnsi="仿宋" w:eastAsia="仿宋"/>
          <w:b/>
          <w:bCs/>
          <w:color w:val="000000" w:themeColor="text1"/>
          <w:sz w:val="32"/>
          <w:szCs w:val="32"/>
          <w:highlight w:val="none"/>
          <w:lang w:eastAsia="zh-CN"/>
          <w14:textFill>
            <w14:solidFill>
              <w14:schemeClr w14:val="tx1"/>
            </w14:solidFill>
          </w14:textFill>
        </w:rPr>
        <w:t>。</w:t>
      </w: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pStyle w:val="2"/>
        <w:spacing w:after="120" w:afterLines="50"/>
        <w:jc w:val="center"/>
        <w:rPr>
          <w:rFonts w:ascii="仿宋" w:hAnsi="仿宋" w:eastAsia="仿宋" w:cs="仿宋"/>
          <w:b w:val="0"/>
          <w:bCs w:val="0"/>
          <w:color w:val="000000" w:themeColor="text1"/>
          <w:kern w:val="0"/>
          <w:szCs w:val="32"/>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br w:type="page"/>
      </w:r>
      <w:bookmarkStart w:id="26" w:name="_Toc21956"/>
      <w:bookmarkStart w:id="27" w:name="_Toc17829"/>
      <w:bookmarkStart w:id="28" w:name="_Toc6432"/>
      <w:bookmarkStart w:id="29" w:name="_Toc14010"/>
      <w:bookmarkStart w:id="30" w:name="_Toc22120"/>
      <w:bookmarkStart w:id="31" w:name="_Toc5834"/>
      <w:bookmarkStart w:id="32" w:name="_Toc32293"/>
      <w:r>
        <w:rPr>
          <w:rFonts w:hint="eastAsia" w:ascii="仿宋" w:hAnsi="仿宋" w:eastAsia="仿宋" w:cs="仿宋"/>
          <w:color w:val="000000" w:themeColor="text1"/>
          <w:kern w:val="0"/>
          <w:szCs w:val="32"/>
          <w:highlight w:val="none"/>
          <w14:textFill>
            <w14:solidFill>
              <w14:schemeClr w14:val="tx1"/>
            </w14:solidFill>
          </w14:textFill>
        </w:rPr>
        <w:t>第二章　投标人须知</w:t>
      </w:r>
      <w:bookmarkEnd w:id="26"/>
      <w:bookmarkEnd w:id="27"/>
      <w:bookmarkEnd w:id="28"/>
      <w:bookmarkEnd w:id="29"/>
      <w:bookmarkEnd w:id="30"/>
      <w:bookmarkEnd w:id="31"/>
      <w:bookmarkEnd w:id="32"/>
    </w:p>
    <w:p>
      <w:pPr>
        <w:spacing w:line="500" w:lineRule="exact"/>
        <w:ind w:firstLine="643" w:firstLineChars="20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投标人须知前附表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项号</w:t>
            </w:r>
          </w:p>
        </w:tc>
        <w:tc>
          <w:tcPr>
            <w:tcW w:w="9071"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default" w:ascii="仿宋" w:hAnsi="仿宋" w:eastAsia="仿宋"/>
                <w:color w:val="000000" w:themeColor="text1"/>
                <w:sz w:val="28"/>
                <w:szCs w:val="28"/>
                <w:highlight w:val="none"/>
                <w14:textFill>
                  <w14:solidFill>
                    <w14:schemeClr w14:val="tx1"/>
                  </w14:solidFill>
                </w14:textFill>
              </w:rPr>
              <w:t>1</w:t>
            </w:r>
          </w:p>
        </w:tc>
        <w:tc>
          <w:tcPr>
            <w:tcW w:w="9071"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val="en-US" w:eastAsia="zh-CN"/>
                <w14:textFill>
                  <w14:solidFill>
                    <w14:schemeClr w14:val="tx1"/>
                  </w14:solidFill>
                </w14:textFill>
              </w:rPr>
              <w:t>同安工业集中区（同安园）保洁服务</w:t>
            </w:r>
          </w:p>
          <w:p>
            <w:pPr>
              <w:keepNext w:val="0"/>
              <w:keepLines w:val="0"/>
              <w:suppressLineNumbers w:val="0"/>
              <w:spacing w:before="0" w:beforeAutospacing="0" w:after="0" w:afterAutospacing="0" w:line="400" w:lineRule="exact"/>
              <w:ind w:left="0" w:right="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招标人：厦门同安工业园区运营服务有限公司</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项目内容：见“招标项目一览表”</w:t>
            </w:r>
          </w:p>
          <w:p>
            <w:pPr>
              <w:keepNext w:val="0"/>
              <w:keepLines w:val="0"/>
              <w:suppressLineNumbers w:val="0"/>
              <w:spacing w:before="0" w:beforeAutospacing="0" w:after="0" w:afterAutospacing="0" w:line="276" w:lineRule="auto"/>
              <w:ind w:left="0" w:right="0"/>
              <w:rPr>
                <w:rFonts w:hint="default"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YFGS</w:t>
            </w:r>
            <w:r>
              <w:rPr>
                <w:rFonts w:hint="eastAsia" w:ascii="仿宋" w:hAnsi="仿宋" w:eastAsia="仿宋"/>
                <w:color w:val="000000" w:themeColor="text1"/>
                <w:sz w:val="28"/>
                <w:szCs w:val="28"/>
                <w:highlight w:val="none"/>
                <w:lang w:val="zh-CN"/>
                <w14:textFill>
                  <w14:solidFill>
                    <w14:schemeClr w14:val="tx1"/>
                  </w14:solidFill>
                </w14:textFill>
              </w:rPr>
              <w:t>-2025-0</w:t>
            </w:r>
            <w:r>
              <w:rPr>
                <w:rFonts w:hint="eastAsia" w:ascii="仿宋" w:hAnsi="仿宋" w:eastAsia="仿宋"/>
                <w:color w:val="000000" w:themeColor="text1"/>
                <w:sz w:val="28"/>
                <w:szCs w:val="28"/>
                <w:highlight w:val="none"/>
                <w:lang w:val="zh-CN"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default" w:ascii="仿宋" w:hAnsi="仿宋" w:eastAsia="仿宋"/>
                <w:color w:val="000000" w:themeColor="text1"/>
                <w:sz w:val="28"/>
                <w:szCs w:val="28"/>
                <w:highlight w:val="none"/>
                <w14:textFill>
                  <w14:solidFill>
                    <w14:schemeClr w14:val="tx1"/>
                  </w14:solidFill>
                </w14:textFill>
              </w:rPr>
              <w:t>2</w:t>
            </w:r>
          </w:p>
        </w:tc>
        <w:tc>
          <w:tcPr>
            <w:tcW w:w="9071" w:type="dxa"/>
            <w:vAlign w:val="center"/>
          </w:tcPr>
          <w:p>
            <w:pPr>
              <w:keepNext w:val="0"/>
              <w:keepLines w:val="0"/>
              <w:suppressLineNumbers w:val="0"/>
              <w:tabs>
                <w:tab w:val="left" w:pos="-1260"/>
                <w:tab w:val="left" w:pos="10260"/>
              </w:tabs>
              <w:spacing w:before="0" w:beforeAutospacing="0" w:after="0" w:afterAutospacing="0" w:line="400" w:lineRule="exact"/>
              <w:ind w:left="0" w:right="0"/>
              <w:rPr>
                <w:rFonts w:hint="default" w:ascii="仿宋" w:hAnsi="仿宋" w:eastAsia="仿宋"/>
                <w:color w:val="000000" w:themeColor="text1"/>
                <w:spacing w:val="-4"/>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资格标准：</w:t>
            </w:r>
            <w:r>
              <w:rPr>
                <w:rFonts w:hint="eastAsia" w:ascii="仿宋" w:hAnsi="仿宋" w:eastAsia="仿宋"/>
                <w:color w:val="000000" w:themeColor="text1"/>
                <w:spacing w:val="-4"/>
                <w:sz w:val="28"/>
                <w:szCs w:val="28"/>
                <w:highlight w:val="none"/>
                <w14:textFill>
                  <w14:solidFill>
                    <w14:schemeClr w14:val="tx1"/>
                  </w14:solidFill>
                </w14:textFill>
              </w:rPr>
              <w:t>详细见</w:t>
            </w:r>
            <w:r>
              <w:rPr>
                <w:rFonts w:hint="eastAsia" w:ascii="仿宋" w:hAnsi="仿宋" w:eastAsia="仿宋" w:cs="Arial"/>
                <w:color w:val="000000" w:themeColor="text1"/>
                <w:sz w:val="28"/>
                <w:szCs w:val="28"/>
                <w:highlight w:val="none"/>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default" w:ascii="仿宋" w:hAnsi="仿宋" w:eastAsia="仿宋"/>
                <w:color w:val="000000" w:themeColor="text1"/>
                <w:sz w:val="28"/>
                <w:szCs w:val="28"/>
                <w:highlight w:val="none"/>
                <w14:textFill>
                  <w14:solidFill>
                    <w14:schemeClr w14:val="tx1"/>
                  </w14:solidFill>
                </w14:textFill>
              </w:rPr>
              <w:t>3</w:t>
            </w:r>
          </w:p>
        </w:tc>
        <w:tc>
          <w:tcPr>
            <w:tcW w:w="9071"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投标有效期：</w:t>
            </w:r>
            <w:r>
              <w:rPr>
                <w:rFonts w:hint="eastAsia" w:ascii="仿宋" w:hAnsi="仿宋" w:eastAsia="仿宋" w:cs="宋体"/>
                <w:color w:val="000000" w:themeColor="text1"/>
                <w:kern w:val="0"/>
                <w:sz w:val="30"/>
                <w:szCs w:val="30"/>
                <w:highlight w:val="none"/>
                <w14:textFill>
                  <w14:solidFill>
                    <w14:schemeClr w14:val="tx1"/>
                  </w14:solidFill>
                </w14:textFill>
              </w:rPr>
              <w:t>投标截止期结束后90日历日。</w:t>
            </w:r>
            <w:r>
              <w:rPr>
                <w:rFonts w:hint="eastAsia" w:ascii="仿宋" w:hAnsi="仿宋" w:eastAsia="仿宋"/>
                <w:color w:val="000000" w:themeColor="text1"/>
                <w:sz w:val="28"/>
                <w:szCs w:val="28"/>
                <w:highlight w:val="none"/>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default" w:ascii="仿宋" w:hAnsi="仿宋" w:eastAsia="仿宋"/>
                <w:color w:val="000000" w:themeColor="text1"/>
                <w:sz w:val="28"/>
                <w:szCs w:val="28"/>
                <w:highlight w:val="none"/>
                <w14:textFill>
                  <w14:solidFill>
                    <w14:schemeClr w14:val="tx1"/>
                  </w14:solidFill>
                </w14:textFill>
              </w:rPr>
              <w:t>4</w:t>
            </w:r>
          </w:p>
        </w:tc>
        <w:tc>
          <w:tcPr>
            <w:tcW w:w="9071"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投标文件递交地址：</w:t>
            </w:r>
            <w:r>
              <w:rPr>
                <w:rFonts w:hint="eastAsia" w:ascii="仿宋" w:hAnsi="仿宋" w:eastAsia="仿宋"/>
                <w:color w:val="000000" w:themeColor="text1"/>
                <w:sz w:val="28"/>
                <w:szCs w:val="28"/>
                <w:highlight w:val="none"/>
                <w:u w:val="single"/>
                <w14:textFill>
                  <w14:solidFill>
                    <w14:schemeClr w14:val="tx1"/>
                  </w14:solidFill>
                </w14:textFill>
              </w:rPr>
              <w:t xml:space="preserve">厦门市思明区体育路41号顺承大厦6楼 </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p>
        </w:tc>
        <w:tc>
          <w:tcPr>
            <w:tcW w:w="9071"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★投标保证金：</w:t>
            </w:r>
            <w:r>
              <w:rPr>
                <w:rFonts w:hint="eastAsia" w:ascii="仿宋" w:hAnsi="仿宋" w:eastAsia="仿宋"/>
                <w:b/>
                <w:color w:val="000000" w:themeColor="text1"/>
                <w:sz w:val="28"/>
                <w:szCs w:val="28"/>
                <w:highlight w:val="none"/>
                <w14:textFill>
                  <w14:solidFill>
                    <w14:schemeClr w14:val="tx1"/>
                  </w14:solidFill>
                </w14:textFill>
              </w:rPr>
              <w:t>人民币</w:t>
            </w:r>
            <w:r>
              <w:rPr>
                <w:rFonts w:hint="eastAsia" w:ascii="仿宋" w:hAnsi="仿宋" w:eastAsia="仿宋"/>
                <w:b/>
                <w:color w:val="000000" w:themeColor="text1"/>
                <w:sz w:val="28"/>
                <w:szCs w:val="28"/>
                <w:highlight w:val="none"/>
                <w:lang w:val="en-US" w:eastAsia="zh-CN"/>
                <w14:textFill>
                  <w14:solidFill>
                    <w14:schemeClr w14:val="tx1"/>
                  </w14:solidFill>
                </w14:textFill>
              </w:rPr>
              <w:t>12000</w:t>
            </w:r>
            <w:r>
              <w:rPr>
                <w:rFonts w:hint="eastAsia" w:ascii="仿宋" w:hAnsi="仿宋" w:eastAsia="仿宋"/>
                <w:b/>
                <w:color w:val="000000" w:themeColor="text1"/>
                <w:sz w:val="28"/>
                <w:szCs w:val="28"/>
                <w:highlight w:val="none"/>
                <w14:textFill>
                  <w14:solidFill>
                    <w14:schemeClr w14:val="tx1"/>
                  </w14:solidFill>
                </w14:textFill>
              </w:rPr>
              <w:t>元整。</w:t>
            </w:r>
          </w:p>
          <w:p>
            <w:pPr>
              <w:keepNext w:val="0"/>
              <w:keepLines w:val="0"/>
              <w:suppressLineNumbers w:val="0"/>
              <w:spacing w:before="0" w:beforeAutospacing="0" w:after="0" w:afterAutospacing="0" w:line="400" w:lineRule="exact"/>
              <w:ind w:left="0" w:right="0"/>
              <w:rPr>
                <w:rFonts w:hint="default"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highlight w:val="none"/>
                <w14:textFill>
                  <w14:solidFill>
                    <w14:schemeClr w14:val="tx1"/>
                  </w14:solidFill>
                </w14:textFill>
              </w:rPr>
              <w:t>投标文件中应体现投标保证金的缴交凭证。</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2、保证金的退还：</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①</w:t>
            </w:r>
            <w:r>
              <w:rPr>
                <w:rFonts w:hint="eastAsia" w:ascii="仿宋" w:hAnsi="仿宋" w:eastAsia="仿宋"/>
                <w:color w:val="000000" w:themeColor="text1"/>
                <w:sz w:val="28"/>
                <w:szCs w:val="28"/>
                <w:highlight w:val="none"/>
                <w14:textFill>
                  <w14:solidFill>
                    <w14:schemeClr w14:val="tx1"/>
                  </w14:solidFill>
                </w14:textFill>
              </w:rPr>
              <w:t>招标人将在《中标通知书》发出之日起20个工作日内予以原额无息退还未中标人的投标保证金。</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②</w:t>
            </w:r>
            <w:r>
              <w:rPr>
                <w:rFonts w:hint="eastAsia" w:ascii="仿宋" w:hAnsi="仿宋" w:eastAsia="仿宋"/>
                <w:color w:val="000000" w:themeColor="text1"/>
                <w:sz w:val="28"/>
                <w:szCs w:val="28"/>
                <w:highlight w:val="none"/>
                <w14:textFill>
                  <w14:solidFill>
                    <w14:schemeClr w14:val="tx1"/>
                  </w14:solidFill>
                </w14:textFill>
              </w:rPr>
              <w:t>在中标人签订合同后20个工作日内，中标人凭合同原件或者合同复印件（加盖中标人公章）退还投标保证金。投标保证金退还系原额无息退返。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p>
        </w:tc>
        <w:tc>
          <w:tcPr>
            <w:tcW w:w="9071"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中标供应商在签订合同前，应向招标人缴纳</w:t>
            </w:r>
            <w:r>
              <w:rPr>
                <w:rFonts w:hint="eastAsia" w:ascii="仿宋" w:hAnsi="仿宋" w:eastAsia="仿宋" w:cs="Times New Roman"/>
                <w:b/>
                <w:color w:val="000000" w:themeColor="text1"/>
                <w:sz w:val="28"/>
                <w:szCs w:val="28"/>
                <w:highlight w:val="none"/>
                <w:lang w:val="en-US" w:eastAsia="zh-CN"/>
                <w14:textFill>
                  <w14:solidFill>
                    <w14:schemeClr w14:val="tx1"/>
                  </w14:solidFill>
                </w14:textFill>
              </w:rPr>
              <w:t>10000</w:t>
            </w:r>
            <w:r>
              <w:rPr>
                <w:rFonts w:hint="eastAsia" w:ascii="仿宋" w:hAnsi="仿宋" w:eastAsia="仿宋" w:cs="Times New Roman"/>
                <w:b/>
                <w:color w:val="000000" w:themeColor="text1"/>
                <w:sz w:val="28"/>
                <w:szCs w:val="28"/>
                <w:highlight w:val="none"/>
                <w14:textFill>
                  <w14:solidFill>
                    <w14:schemeClr w14:val="tx1"/>
                  </w14:solidFill>
                </w14:textFill>
              </w:rPr>
              <w:t>元履约保证金。</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default"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default" w:ascii="仿宋" w:hAnsi="仿宋" w:eastAsia="仿宋"/>
                <w:color w:val="000000" w:themeColor="text1"/>
                <w:sz w:val="28"/>
                <w:szCs w:val="28"/>
                <w:highlight w:val="none"/>
                <w14:textFill>
                  <w14:solidFill>
                    <w14:schemeClr w14:val="tx1"/>
                  </w14:solidFill>
                </w14:textFill>
              </w:rPr>
              <w:t>履约保证金数额：</w:t>
            </w:r>
            <w:r>
              <w:rPr>
                <w:rFonts w:hint="eastAsia" w:ascii="仿宋" w:hAnsi="仿宋" w:eastAsia="仿宋" w:cs="Times New Roman"/>
                <w:b/>
                <w:color w:val="000000" w:themeColor="text1"/>
                <w:sz w:val="28"/>
                <w:szCs w:val="28"/>
                <w:highlight w:val="none"/>
                <w:lang w:val="en-US" w:eastAsia="zh-CN"/>
                <w14:textFill>
                  <w14:solidFill>
                    <w14:schemeClr w14:val="tx1"/>
                  </w14:solidFill>
                </w14:textFill>
              </w:rPr>
              <w:t>10000元（指人民币，</w:t>
            </w:r>
            <w:r>
              <w:rPr>
                <w:rFonts w:hint="eastAsia" w:ascii="仿宋" w:hAnsi="仿宋" w:eastAsia="仿宋"/>
                <w:color w:val="000000" w:themeColor="text1"/>
                <w:sz w:val="28"/>
                <w:szCs w:val="28"/>
                <w:highlight w:val="none"/>
                <w14:textFill>
                  <w14:solidFill>
                    <w14:schemeClr w14:val="tx1"/>
                  </w14:solidFill>
                </w14:textFill>
              </w:rPr>
              <w:t>下同）。</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履约保证金形式：转账。</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履约保证金在双方合同终止、交接清楚、质保期（或保修期）结束和债权债务等关系理顺后30日历天内无息返还。</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 xml:space="preserve">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w:t>
            </w:r>
          </w:p>
        </w:tc>
        <w:tc>
          <w:tcPr>
            <w:tcW w:w="9071"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★招标预算价（即最高控制价）为：</w:t>
            </w:r>
            <w:r>
              <w:rPr>
                <w:rFonts w:hint="eastAsia" w:ascii="宋体" w:hAnsi="宋体" w:eastAsia="宋体" w:cs="宋体"/>
                <w:color w:val="000000" w:themeColor="text1"/>
                <w:sz w:val="28"/>
                <w:szCs w:val="28"/>
                <w:highlight w:val="none"/>
                <w:lang w:val="en-US" w:eastAsia="zh-CN"/>
                <w14:textFill>
                  <w14:solidFill>
                    <w14:schemeClr w14:val="tx1"/>
                  </w14:solidFill>
                </w14:textFill>
              </w:rPr>
              <w:t>52500</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元/月，630000元/年</w:t>
            </w:r>
            <w:r>
              <w:rPr>
                <w:rFonts w:hint="eastAsia" w:ascii="仿宋" w:hAnsi="仿宋" w:eastAsia="仿宋" w:cs="宋体"/>
                <w:b/>
                <w:color w:val="000000" w:themeColor="text1"/>
                <w:kern w:val="0"/>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投标人投标报价超过预算价的投标为无效投标</w:t>
            </w:r>
            <w:r>
              <w:rPr>
                <w:rFonts w:hint="eastAsia" w:ascii="仿宋" w:hAnsi="仿宋" w:eastAsia="仿宋"/>
                <w:color w:val="000000" w:themeColor="text1"/>
                <w:sz w:val="28"/>
                <w:szCs w:val="28"/>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8</w:t>
            </w:r>
          </w:p>
        </w:tc>
        <w:tc>
          <w:tcPr>
            <w:tcW w:w="9071"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9</w:t>
            </w:r>
          </w:p>
        </w:tc>
        <w:tc>
          <w:tcPr>
            <w:tcW w:w="9071"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投标提醒：</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1、投标保证金手续办理完毕后，请再次核对账号、收款单位是否正确，并确保在投标截止时间前到账。</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2、为方便保证金的收取工作，</w:t>
            </w:r>
            <w:r>
              <w:rPr>
                <w:rFonts w:hint="eastAsia" w:ascii="仿宋" w:hAnsi="仿宋" w:eastAsia="仿宋" w:cs="Arial"/>
                <w:b/>
                <w:color w:val="000000" w:themeColor="text1"/>
                <w:kern w:val="0"/>
                <w:sz w:val="28"/>
                <w:szCs w:val="28"/>
                <w:highlight w:val="none"/>
                <w:u w:val="single"/>
                <w14:textFill>
                  <w14:solidFill>
                    <w14:schemeClr w14:val="tx1"/>
                  </w14:solidFill>
                </w14:textFill>
              </w:rPr>
              <w:t>除投标文件中的缴交凭证外，</w:t>
            </w:r>
            <w:r>
              <w:rPr>
                <w:rFonts w:hint="eastAsia" w:ascii="仿宋" w:hAnsi="仿宋" w:eastAsia="仿宋"/>
                <w:b/>
                <w:color w:val="000000" w:themeColor="text1"/>
                <w:sz w:val="28"/>
                <w:szCs w:val="28"/>
                <w:highlight w:val="none"/>
                <w:u w:val="single"/>
                <w14:textFill>
                  <w14:solidFill>
                    <w14:schemeClr w14:val="tx1"/>
                  </w14:solidFill>
                </w14:textFill>
              </w:rPr>
              <w:t>投标人在递交投标文件时应单独提供保证金缴交证明复印件一份给招标人投标文件接收人员。</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3、为确保在投标截止时间前递交投标文件，请务必考虑交通拥挤及路上不可预见的其他因素。</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10</w:t>
            </w:r>
          </w:p>
        </w:tc>
        <w:tc>
          <w:tcPr>
            <w:tcW w:w="9071"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投标资格要求与投标资格证明文件</w:t>
            </w:r>
          </w:p>
          <w:p>
            <w:pPr>
              <w:keepNext w:val="0"/>
              <w:keepLines w:val="0"/>
              <w:numPr>
                <w:ilvl w:val="0"/>
                <w:numId w:val="1"/>
              </w:numPr>
              <w:suppressLineNumbers w:val="0"/>
              <w:spacing w:before="0" w:beforeAutospacing="0" w:after="0" w:afterAutospacing="0" w:line="400" w:lineRule="exact"/>
              <w:ind w:left="-9" w:right="0" w:firstLine="0"/>
              <w:rPr>
                <w:rFonts w:hint="default"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投标人具有独立承担民事责任的能力，并具备参加招投标、政府采购活动的合法条件。投标人必须提供</w:t>
            </w:r>
            <w:r>
              <w:rPr>
                <w:rFonts w:hint="eastAsia" w:ascii="仿宋" w:hAnsi="仿宋" w:eastAsia="仿宋"/>
                <w:b/>
                <w:color w:val="000000" w:themeColor="text1"/>
                <w:sz w:val="28"/>
                <w:szCs w:val="28"/>
                <w:highlight w:val="none"/>
                <w:lang w:val="en-US" w:eastAsia="zh-CN"/>
                <w14:textFill>
                  <w14:solidFill>
                    <w14:schemeClr w14:val="tx1"/>
                  </w14:solidFill>
                </w14:textFill>
              </w:rPr>
              <w:t>有效的</w:t>
            </w:r>
            <w:r>
              <w:rPr>
                <w:rFonts w:hint="eastAsia" w:ascii="仿宋" w:hAnsi="仿宋" w:eastAsia="仿宋"/>
                <w:b/>
                <w:color w:val="000000" w:themeColor="text1"/>
                <w:sz w:val="28"/>
                <w:szCs w:val="28"/>
                <w:highlight w:val="none"/>
                <w14:textFill>
                  <w14:solidFill>
                    <w14:schemeClr w14:val="tx1"/>
                  </w14:solidFill>
                </w14:textFill>
              </w:rPr>
              <w:t>企业法人营业执照（副本）复印件。</w:t>
            </w:r>
          </w:p>
          <w:p>
            <w:pPr>
              <w:keepNext w:val="0"/>
              <w:keepLines w:val="0"/>
              <w:numPr>
                <w:ilvl w:val="0"/>
                <w:numId w:val="1"/>
              </w:numPr>
              <w:suppressLineNumbers w:val="0"/>
              <w:spacing w:before="0" w:beforeAutospacing="0" w:after="0" w:afterAutospacing="0" w:line="400" w:lineRule="exact"/>
              <w:ind w:left="-9" w:right="0" w:firstLine="0"/>
              <w:rPr>
                <w:rFonts w:hint="default"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pPr>
              <w:keepNext w:val="0"/>
              <w:keepLines w:val="0"/>
              <w:numPr>
                <w:ilvl w:val="0"/>
                <w:numId w:val="1"/>
              </w:numPr>
              <w:suppressLineNumbers w:val="0"/>
              <w:spacing w:before="0" w:beforeAutospacing="0" w:after="0" w:afterAutospacing="0" w:line="400" w:lineRule="exact"/>
              <w:ind w:left="-9" w:right="0" w:firstLine="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投标人</w:t>
            </w:r>
            <w:r>
              <w:rPr>
                <w:rFonts w:hint="eastAsia" w:ascii="仿宋" w:hAnsi="仿宋" w:eastAsia="仿宋"/>
                <w:b/>
                <w:color w:val="000000" w:themeColor="text1"/>
                <w:sz w:val="28"/>
                <w:szCs w:val="28"/>
                <w:highlight w:val="none"/>
                <w:lang w:val="en-US" w:eastAsia="zh-CN"/>
                <w14:textFill>
                  <w14:solidFill>
                    <w14:schemeClr w14:val="tx1"/>
                  </w14:solidFill>
                </w14:textFill>
              </w:rPr>
              <w:t>2021</w:t>
            </w:r>
            <w:r>
              <w:rPr>
                <w:rFonts w:hint="eastAsia" w:ascii="仿宋" w:hAnsi="仿宋" w:eastAsia="仿宋"/>
                <w:b/>
                <w:color w:val="000000" w:themeColor="text1"/>
                <w:sz w:val="28"/>
                <w:szCs w:val="28"/>
                <w:highlight w:val="none"/>
                <w14:textFill>
                  <w14:solidFill>
                    <w14:schemeClr w14:val="tx1"/>
                  </w14:solidFill>
                </w14:textFill>
              </w:rPr>
              <w:t>年1月1日至今未被列入失信被执行人名单、重大税收违法案件当事人名单、政府采购严重违法失信行为记录名单及其他重大违法记录，投标人须提供：</w:t>
            </w:r>
          </w:p>
          <w:p>
            <w:pPr>
              <w:keepNext w:val="0"/>
              <w:keepLines w:val="0"/>
              <w:numPr>
                <w:ilvl w:val="0"/>
                <w:numId w:val="0"/>
              </w:numPr>
              <w:suppressLineNumbers w:val="0"/>
              <w:spacing w:before="0" w:beforeAutospacing="0" w:after="0" w:afterAutospacing="0" w:line="400" w:lineRule="exact"/>
              <w:ind w:left="-9" w:leftChars="0" w:right="0" w:firstLine="562"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①通过“信用中国”网站（www.creditchina.gov.cn）、中国政府采购网（www.ccgp.gov.cn）查询其上述信用记录的信用信息查询结果网页打印件或截图；</w:t>
            </w:r>
          </w:p>
          <w:p>
            <w:pPr>
              <w:keepNext w:val="0"/>
              <w:keepLines w:val="0"/>
              <w:numPr>
                <w:ilvl w:val="0"/>
                <w:numId w:val="0"/>
              </w:numPr>
              <w:suppressLineNumbers w:val="0"/>
              <w:spacing w:before="0" w:beforeAutospacing="0" w:after="0" w:afterAutospacing="0" w:line="400" w:lineRule="exact"/>
              <w:ind w:left="-9" w:leftChars="0" w:right="0" w:firstLine="562"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②</w:t>
            </w:r>
            <w:r>
              <w:rPr>
                <w:rFonts w:hint="eastAsia" w:ascii="仿宋" w:hAnsi="仿宋" w:eastAsia="仿宋"/>
                <w:b/>
                <w:color w:val="000000" w:themeColor="text1"/>
                <w:sz w:val="28"/>
                <w:szCs w:val="28"/>
                <w:highlight w:val="none"/>
                <w:lang w:val="en-US" w:eastAsia="zh-CN"/>
                <w14:textFill>
                  <w14:solidFill>
                    <w14:schemeClr w14:val="tx1"/>
                  </w14:solidFill>
                </w14:textFill>
              </w:rPr>
              <w:t xml:space="preserve"> 2021</w:t>
            </w:r>
            <w:r>
              <w:rPr>
                <w:rFonts w:hint="eastAsia" w:ascii="仿宋" w:hAnsi="仿宋" w:eastAsia="仿宋"/>
                <w:b/>
                <w:color w:val="000000" w:themeColor="text1"/>
                <w:sz w:val="28"/>
                <w:szCs w:val="28"/>
                <w:highlight w:val="none"/>
                <w14:textFill>
                  <w14:solidFill>
                    <w14:schemeClr w14:val="tx1"/>
                  </w14:solidFill>
                </w14:textFill>
              </w:rPr>
              <w:t>年1月1日至今未被列入失信被执行人名单、重大税收违法案件当事人名单、政府采购严重违法失信行为记录名单及其他重大违法记录的承诺函（格式自拟）。</w:t>
            </w:r>
          </w:p>
          <w:p>
            <w:pPr>
              <w:keepNext w:val="0"/>
              <w:keepLines w:val="0"/>
              <w:numPr>
                <w:ilvl w:val="0"/>
                <w:numId w:val="0"/>
              </w:numPr>
              <w:suppressLineNumbers w:val="0"/>
              <w:spacing w:before="0" w:beforeAutospacing="0" w:after="0" w:afterAutospacing="0" w:line="400" w:lineRule="exact"/>
              <w:ind w:left="-9" w:leftChars="0" w:right="0" w:firstLine="560" w:firstLineChars="200"/>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注：重大违法记录：指投标人因违法经营受到刑事处罚或责令停产停业、吊销许可证或执照、较大数额罚款等行政处罚。根据财库以及国务院有关部门明确规定相关领域“较大数额罚款”标准高于200万元的，从其规定</w:t>
            </w:r>
            <w:r>
              <w:rPr>
                <w:rFonts w:hint="eastAsia" w:ascii="仿宋" w:hAnsi="仿宋" w:eastAsia="仿宋"/>
                <w:b w:val="0"/>
                <w:bCs/>
                <w:color w:val="000000" w:themeColor="text1"/>
                <w:sz w:val="28"/>
                <w:szCs w:val="28"/>
                <w:highlight w:val="non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〔2022〕3号文件的规定，“较大数额罚款”认定为200万元以上的罚款，法律、行政法规。</w:t>
            </w:r>
          </w:p>
          <w:p>
            <w:pPr>
              <w:keepNext w:val="0"/>
              <w:keepLines w:val="0"/>
              <w:numPr>
                <w:ilvl w:val="0"/>
                <w:numId w:val="0"/>
              </w:numPr>
              <w:suppressLineNumbers w:val="0"/>
              <w:spacing w:before="0" w:beforeAutospacing="0" w:after="0" w:afterAutospacing="0" w:line="400" w:lineRule="exact"/>
              <w:ind w:left="0" w:right="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4、投标人</w:t>
            </w:r>
            <w:r>
              <w:rPr>
                <w:rFonts w:hint="eastAsia" w:ascii="仿宋" w:hAnsi="仿宋" w:eastAsia="仿宋"/>
                <w:b/>
                <w:color w:val="000000" w:themeColor="text1"/>
                <w:sz w:val="28"/>
                <w:szCs w:val="28"/>
                <w:highlight w:val="none"/>
                <w14:textFill>
                  <w14:solidFill>
                    <w14:schemeClr w14:val="tx1"/>
                  </w14:solidFill>
                </w14:textFill>
              </w:rPr>
              <w:t>须提供《国家企业信用信息公示系统》中“暂无列入经营异常名录信息”的页面截图。</w:t>
            </w:r>
          </w:p>
          <w:p>
            <w:pPr>
              <w:keepNext w:val="0"/>
              <w:keepLines w:val="0"/>
              <w:numPr>
                <w:ilvl w:val="0"/>
                <w:numId w:val="0"/>
              </w:numPr>
              <w:suppressLineNumbers w:val="0"/>
              <w:spacing w:before="0" w:beforeAutospacing="0" w:after="0" w:afterAutospacing="0" w:line="400" w:lineRule="exact"/>
              <w:ind w:left="0" w:right="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5</w:t>
            </w:r>
            <w:r>
              <w:rPr>
                <w:rFonts w:hint="eastAsia" w:ascii="仿宋" w:hAnsi="仿宋" w:eastAsia="仿宋"/>
                <w:b/>
                <w:color w:val="000000" w:themeColor="text1"/>
                <w:sz w:val="28"/>
                <w:szCs w:val="28"/>
                <w:highlight w:val="none"/>
                <w:lang w:eastAsia="zh-CN"/>
                <w14:textFill>
                  <w14:solidFill>
                    <w14:schemeClr w14:val="tx1"/>
                  </w14:solidFill>
                </w14:textFill>
              </w:rPr>
              <w:t>、</w:t>
            </w:r>
            <w:r>
              <w:rPr>
                <w:rFonts w:hint="eastAsia" w:ascii="仿宋" w:hAnsi="仿宋" w:eastAsia="仿宋"/>
                <w:b/>
                <w:color w:val="000000" w:themeColor="text1"/>
                <w:sz w:val="28"/>
                <w:szCs w:val="28"/>
                <w:highlight w:val="none"/>
                <w:lang w:val="en-US" w:eastAsia="zh-CN"/>
                <w14:textFill>
                  <w14:solidFill>
                    <w14:schemeClr w14:val="tx1"/>
                  </w14:solidFill>
                </w14:textFill>
              </w:rPr>
              <w:t>投标人</w:t>
            </w:r>
            <w:r>
              <w:rPr>
                <w:rFonts w:hint="eastAsia" w:ascii="仿宋" w:hAnsi="仿宋" w:eastAsia="仿宋"/>
                <w:b/>
                <w:color w:val="000000" w:themeColor="text1"/>
                <w:sz w:val="28"/>
                <w:szCs w:val="28"/>
                <w:highlight w:val="none"/>
                <w14:textFill>
                  <w14:solidFill>
                    <w14:schemeClr w14:val="tx1"/>
                  </w14:solidFill>
                </w14:textFill>
              </w:rPr>
              <w:t>须提供《国家企业信用信息公示系统》中“暂无列入严重违法失信企业名单（黑名单）信息”的页面截图。</w:t>
            </w:r>
          </w:p>
          <w:p>
            <w:pPr>
              <w:keepNext w:val="0"/>
              <w:keepLines w:val="0"/>
              <w:suppressLineNumbers w:val="0"/>
              <w:snapToGrid/>
              <w:spacing w:before="0" w:beforeAutospacing="0" w:after="0" w:afterAutospacing="0" w:line="400" w:lineRule="exact"/>
              <w:ind w:left="-9" w:right="0"/>
              <w:jc w:val="both"/>
              <w:rPr>
                <w:rFonts w:hint="default" w:ascii="仿宋" w:hAnsi="仿宋" w:eastAsia="仿宋" w:cs="仿宋"/>
                <w:b/>
                <w:i w:val="0"/>
                <w:strike w:val="0"/>
                <w:color w:val="000000" w:themeColor="text1"/>
                <w:spacing w:val="0"/>
                <w:sz w:val="28"/>
                <w:highlight w:val="none"/>
                <w:u w:val="none"/>
                <w14:textFill>
                  <w14:solidFill>
                    <w14:schemeClr w14:val="tx1"/>
                  </w14:solidFill>
                </w14:textFill>
              </w:rPr>
            </w:pP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6</w:t>
            </w:r>
            <w:r>
              <w:rPr>
                <w:rFonts w:hint="eastAsia" w:ascii="仿宋" w:hAnsi="仿宋" w:eastAsia="仿宋" w:cs="仿宋"/>
                <w:b/>
                <w:i w:val="0"/>
                <w:strike w:val="0"/>
                <w:color w:val="000000" w:themeColor="text1"/>
                <w:spacing w:val="0"/>
                <w:sz w:val="28"/>
                <w:highlight w:val="none"/>
                <w:u w:val="none"/>
                <w:lang w:eastAsia="zh-CN"/>
                <w14:textFill>
                  <w14:solidFill>
                    <w14:schemeClr w14:val="tx1"/>
                  </w14:solidFill>
                </w14:textFill>
              </w:rPr>
              <w:t>、</w:t>
            </w:r>
            <w:r>
              <w:rPr>
                <w:rFonts w:hint="default" w:ascii="仿宋" w:hAnsi="仿宋" w:eastAsia="仿宋" w:cs="仿宋"/>
                <w:b/>
                <w:i w:val="0"/>
                <w:strike w:val="0"/>
                <w:color w:val="000000" w:themeColor="text1"/>
                <w:spacing w:val="0"/>
                <w:sz w:val="28"/>
                <w:highlight w:val="none"/>
                <w:u w:val="none"/>
                <w14:textFill>
                  <w14:solidFill>
                    <w14:schemeClr w14:val="tx1"/>
                  </w14:solidFill>
                </w14:textFill>
              </w:rPr>
              <w:t>★投标人</w:t>
            </w:r>
            <w:r>
              <w:rPr>
                <w:rFonts w:hint="eastAsia" w:ascii="仿宋" w:hAnsi="仿宋" w:eastAsia="仿宋"/>
                <w:b/>
                <w:color w:val="000000" w:themeColor="text1"/>
                <w:sz w:val="28"/>
                <w:szCs w:val="28"/>
                <w:highlight w:val="none"/>
                <w:lang w:val="en-US" w:eastAsia="zh-CN"/>
                <w14:textFill>
                  <w14:solidFill>
                    <w14:schemeClr w14:val="tx1"/>
                  </w14:solidFill>
                </w14:textFill>
              </w:rPr>
              <w:t>须</w:t>
            </w:r>
            <w:r>
              <w:rPr>
                <w:rFonts w:hint="eastAsia" w:ascii="仿宋" w:hAnsi="仿宋" w:eastAsia="仿宋"/>
                <w:b/>
                <w:color w:val="000000" w:themeColor="text1"/>
                <w:sz w:val="28"/>
                <w:szCs w:val="28"/>
                <w:highlight w:val="none"/>
                <w14:textFill>
                  <w14:solidFill>
                    <w14:schemeClr w14:val="tx1"/>
                  </w14:solidFill>
                </w14:textFill>
              </w:rPr>
              <w:t>书面承诺</w:t>
            </w:r>
            <w:r>
              <w:rPr>
                <w:rFonts w:hint="eastAsia" w:ascii="仿宋" w:hAnsi="仿宋" w:eastAsia="仿宋"/>
                <w:b/>
                <w:color w:val="000000" w:themeColor="text1"/>
                <w:sz w:val="28"/>
                <w:szCs w:val="28"/>
                <w:highlight w:val="none"/>
                <w:lang w:eastAsia="zh-CN"/>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中标后提供企业保险保单及相关证明，团体意外险每人</w:t>
            </w:r>
            <w:r>
              <w:rPr>
                <w:rFonts w:hint="eastAsia" w:ascii="仿宋" w:hAnsi="仿宋" w:eastAsia="仿宋"/>
                <w:b/>
                <w:color w:val="000000" w:themeColor="text1"/>
                <w:sz w:val="28"/>
                <w:szCs w:val="28"/>
                <w:highlight w:val="none"/>
                <w:lang w:val="en-US" w:eastAsia="zh-CN"/>
                <w14:textFill>
                  <w14:solidFill>
                    <w14:schemeClr w14:val="tx1"/>
                  </w14:solidFill>
                </w14:textFill>
              </w:rPr>
              <w:t>保</w:t>
            </w:r>
            <w:r>
              <w:rPr>
                <w:rFonts w:hint="eastAsia" w:ascii="仿宋" w:hAnsi="仿宋" w:eastAsia="仿宋"/>
                <w:b/>
                <w:color w:val="000000" w:themeColor="text1"/>
                <w:sz w:val="28"/>
                <w:szCs w:val="28"/>
                <w:highlight w:val="none"/>
                <w14:textFill>
                  <w14:solidFill>
                    <w14:schemeClr w14:val="tx1"/>
                  </w14:solidFill>
                </w14:textFill>
              </w:rPr>
              <w:t>额不少于100万</w:t>
            </w:r>
            <w:r>
              <w:rPr>
                <w:rFonts w:hint="eastAsia" w:ascii="仿宋" w:hAnsi="仿宋" w:eastAsia="仿宋"/>
                <w:b/>
                <w:color w:val="000000" w:themeColor="text1"/>
                <w:sz w:val="28"/>
                <w:szCs w:val="28"/>
                <w:highlight w:val="none"/>
                <w:lang w:val="en-US" w:eastAsia="zh-CN"/>
                <w14:textFill>
                  <w14:solidFill>
                    <w14:schemeClr w14:val="tx1"/>
                  </w14:solidFill>
                </w14:textFill>
              </w:rPr>
              <w:t>元</w:t>
            </w:r>
            <w:r>
              <w:rPr>
                <w:rFonts w:hint="eastAsia" w:ascii="仿宋" w:hAnsi="仿宋" w:eastAsia="仿宋"/>
                <w:b/>
                <w:color w:val="000000" w:themeColor="text1"/>
                <w:sz w:val="28"/>
                <w:szCs w:val="28"/>
                <w:highlight w:val="none"/>
                <w14:textFill>
                  <w14:solidFill>
                    <w14:schemeClr w14:val="tx1"/>
                  </w14:solidFill>
                </w14:textFill>
              </w:rPr>
              <w:t>，保单的有效期需覆盖至本项目服务完毕。</w:t>
            </w:r>
          </w:p>
          <w:p>
            <w:pPr>
              <w:keepNext w:val="0"/>
              <w:keepLines w:val="0"/>
              <w:numPr>
                <w:ilvl w:val="0"/>
                <w:numId w:val="0"/>
              </w:numPr>
              <w:suppressLineNumbers w:val="0"/>
              <w:spacing w:before="0" w:beforeAutospacing="0" w:after="0" w:afterAutospacing="0" w:line="400" w:lineRule="exact"/>
              <w:ind w:left="0" w:right="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7、</w:t>
            </w:r>
            <w:r>
              <w:rPr>
                <w:rFonts w:hint="eastAsia" w:ascii="仿宋" w:hAnsi="仿宋" w:eastAsia="仿宋"/>
                <w:b/>
                <w:color w:val="000000" w:themeColor="text1"/>
                <w:sz w:val="28"/>
                <w:szCs w:val="28"/>
                <w:highlight w:val="none"/>
                <w14:textFill>
                  <w14:solidFill>
                    <w14:schemeClr w14:val="tx1"/>
                  </w14:solidFill>
                </w14:textFill>
              </w:rPr>
              <w:t>具有依法缴纳税收和社会保</w:t>
            </w:r>
            <w:r>
              <w:rPr>
                <w:rFonts w:hint="eastAsia" w:ascii="仿宋" w:hAnsi="仿宋" w:eastAsia="仿宋"/>
                <w:b/>
                <w:color w:val="000000" w:themeColor="text1"/>
                <w:sz w:val="28"/>
                <w:szCs w:val="28"/>
                <w:highlight w:val="none"/>
                <w:lang w:val="en-US" w:eastAsia="zh-CN"/>
                <w14:textFill>
                  <w14:solidFill>
                    <w14:schemeClr w14:val="tx1"/>
                  </w14:solidFill>
                </w14:textFill>
              </w:rPr>
              <w:t>险</w:t>
            </w:r>
            <w:r>
              <w:rPr>
                <w:rFonts w:hint="eastAsia" w:ascii="仿宋" w:hAnsi="仿宋" w:eastAsia="仿宋"/>
                <w:b/>
                <w:color w:val="000000" w:themeColor="text1"/>
                <w:sz w:val="28"/>
                <w:szCs w:val="28"/>
                <w:highlight w:val="none"/>
                <w14:textFill>
                  <w14:solidFill>
                    <w14:schemeClr w14:val="tx1"/>
                  </w14:solidFill>
                </w14:textFill>
              </w:rPr>
              <w:t>的良好记录：须提供投标截止日前6个月（不含投标截止时间的当月）的缴纳税收和社会保</w:t>
            </w:r>
            <w:r>
              <w:rPr>
                <w:rFonts w:hint="eastAsia" w:ascii="仿宋" w:hAnsi="仿宋" w:eastAsia="仿宋"/>
                <w:b/>
                <w:color w:val="000000" w:themeColor="text1"/>
                <w:sz w:val="28"/>
                <w:szCs w:val="28"/>
                <w:highlight w:val="none"/>
                <w:lang w:val="en-US" w:eastAsia="zh-CN"/>
                <w14:textFill>
                  <w14:solidFill>
                    <w14:schemeClr w14:val="tx1"/>
                  </w14:solidFill>
                </w14:textFill>
              </w:rPr>
              <w:t>险</w:t>
            </w:r>
            <w:r>
              <w:rPr>
                <w:rFonts w:hint="eastAsia" w:ascii="仿宋" w:hAnsi="仿宋" w:eastAsia="仿宋"/>
                <w:b/>
                <w:color w:val="000000" w:themeColor="text1"/>
                <w:sz w:val="28"/>
                <w:szCs w:val="28"/>
                <w:highlight w:val="none"/>
                <w14:textFill>
                  <w14:solidFill>
                    <w14:schemeClr w14:val="tx1"/>
                  </w14:solidFill>
                </w14:textFill>
              </w:rPr>
              <w:t>的相关</w:t>
            </w:r>
            <w:r>
              <w:rPr>
                <w:rFonts w:hint="eastAsia" w:ascii="仿宋" w:hAnsi="仿宋" w:eastAsia="仿宋"/>
                <w:b/>
                <w:color w:val="000000" w:themeColor="text1"/>
                <w:sz w:val="28"/>
                <w:szCs w:val="28"/>
                <w:highlight w:val="none"/>
                <w:lang w:val="en-US" w:eastAsia="zh-CN"/>
                <w14:textFill>
                  <w14:solidFill>
                    <w14:schemeClr w14:val="tx1"/>
                  </w14:solidFill>
                </w14:textFill>
              </w:rPr>
              <w:t>证明</w:t>
            </w:r>
            <w:r>
              <w:rPr>
                <w:rFonts w:hint="eastAsia" w:ascii="仿宋" w:hAnsi="仿宋" w:eastAsia="仿宋"/>
                <w:b/>
                <w:color w:val="000000" w:themeColor="text1"/>
                <w:sz w:val="28"/>
                <w:szCs w:val="28"/>
                <w:highlight w:val="none"/>
                <w14:textFill>
                  <w14:solidFill>
                    <w14:schemeClr w14:val="tx1"/>
                  </w14:solidFill>
                </w14:textFill>
              </w:rPr>
              <w:t>材料，并加盖投标人公章。如依法免税或不需要缴纳社会保</w:t>
            </w:r>
            <w:r>
              <w:rPr>
                <w:rFonts w:hint="eastAsia" w:ascii="仿宋" w:hAnsi="仿宋" w:eastAsia="仿宋"/>
                <w:b/>
                <w:color w:val="000000" w:themeColor="text1"/>
                <w:sz w:val="28"/>
                <w:szCs w:val="28"/>
                <w:highlight w:val="none"/>
                <w:lang w:val="en-US" w:eastAsia="zh-CN"/>
                <w14:textFill>
                  <w14:solidFill>
                    <w14:schemeClr w14:val="tx1"/>
                  </w14:solidFill>
                </w14:textFill>
              </w:rPr>
              <w:t>险</w:t>
            </w:r>
            <w:r>
              <w:rPr>
                <w:rFonts w:hint="eastAsia" w:ascii="仿宋" w:hAnsi="仿宋" w:eastAsia="仿宋"/>
                <w:b/>
                <w:color w:val="000000" w:themeColor="text1"/>
                <w:sz w:val="28"/>
                <w:szCs w:val="28"/>
                <w:highlight w:val="none"/>
                <w14:textFill>
                  <w14:solidFill>
                    <w14:schemeClr w14:val="tx1"/>
                  </w14:solidFill>
                </w14:textFill>
              </w:rPr>
              <w:t>的,提供相应证明材料。</w:t>
            </w:r>
          </w:p>
          <w:p>
            <w:pPr>
              <w:keepNext w:val="0"/>
              <w:keepLines w:val="0"/>
              <w:numPr>
                <w:ilvl w:val="0"/>
                <w:numId w:val="0"/>
              </w:numPr>
              <w:suppressLineNumbers w:val="0"/>
              <w:spacing w:before="0" w:beforeAutospacing="0" w:after="0" w:afterAutospacing="0" w:line="400" w:lineRule="exact"/>
              <w:ind w:left="0" w:right="0"/>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8、</w:t>
            </w:r>
            <w:r>
              <w:rPr>
                <w:rFonts w:hint="default" w:ascii="仿宋" w:hAnsi="仿宋" w:eastAsia="仿宋" w:cs="仿宋"/>
                <w:b/>
                <w:i w:val="0"/>
                <w:strike w:val="0"/>
                <w:color w:val="000000" w:themeColor="text1"/>
                <w:spacing w:val="0"/>
                <w:sz w:val="28"/>
                <w:highlight w:val="none"/>
                <w:u w:val="none"/>
                <w14:textFill>
                  <w14:solidFill>
                    <w14:schemeClr w14:val="tx1"/>
                  </w14:solidFill>
                </w14:textFill>
              </w:rPr>
              <w:t>★</w:t>
            </w: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投标人</w:t>
            </w: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须书面承诺</w:t>
            </w: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于2021年1月1日至今没有发生过安全事故。</w:t>
            </w:r>
          </w:p>
          <w:p>
            <w:pPr>
              <w:keepNext w:val="0"/>
              <w:keepLines w:val="0"/>
              <w:widowControl/>
              <w:numPr>
                <w:ilvl w:val="0"/>
                <w:numId w:val="0"/>
              </w:numPr>
              <w:suppressLineNumbers w:val="0"/>
              <w:adjustRightInd/>
              <w:snapToGrid/>
              <w:spacing w:before="0" w:beforeLines="-2147483648" w:beforeAutospacing="0" w:after="0" w:afterLines="-2147483648" w:afterAutospacing="0" w:line="400" w:lineRule="exact"/>
              <w:ind w:left="0" w:right="0" w:rightChars="0"/>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pP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9、</w:t>
            </w:r>
            <w:r>
              <w:rPr>
                <w:rFonts w:hint="default" w:ascii="仿宋" w:hAnsi="仿宋" w:eastAsia="仿宋" w:cs="仿宋"/>
                <w:b/>
                <w:i w:val="0"/>
                <w:strike w:val="0"/>
                <w:color w:val="000000" w:themeColor="text1"/>
                <w:spacing w:val="0"/>
                <w:sz w:val="28"/>
                <w:highlight w:val="none"/>
                <w:u w:val="none"/>
                <w14:textFill>
                  <w14:solidFill>
                    <w14:schemeClr w14:val="tx1"/>
                  </w14:solidFill>
                </w14:textFill>
              </w:rPr>
              <w:t>★</w:t>
            </w: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投标人须提交《安全生产管理协议书》并加盖公章（详见附件）。</w:t>
            </w:r>
          </w:p>
          <w:p>
            <w:pPr>
              <w:keepNext w:val="0"/>
              <w:keepLines w:val="0"/>
              <w:suppressLineNumbers w:val="0"/>
              <w:spacing w:before="0" w:beforeAutospacing="0" w:after="0" w:afterAutospacing="0" w:line="400" w:lineRule="exact"/>
              <w:ind w:left="0" w:right="0"/>
              <w:rPr>
                <w:rFonts w:hint="default"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以上资格证明文件均应加盖投标人公章，原件备查。</w:t>
            </w:r>
          </w:p>
        </w:tc>
      </w:tr>
    </w:tbl>
    <w:p>
      <w:pPr>
        <w:rPr>
          <w:rFonts w:hint="eastAsia" w:ascii="仿宋" w:hAnsi="仿宋" w:eastAsia="仿宋"/>
          <w:color w:val="000000" w:themeColor="text1"/>
          <w:sz w:val="32"/>
          <w:highlight w:val="none"/>
          <w14:textFill>
            <w14:solidFill>
              <w14:schemeClr w14:val="tx1"/>
            </w14:solidFill>
          </w14:textFill>
        </w:rPr>
      </w:pPr>
      <w:bookmarkStart w:id="33" w:name="_Toc1611"/>
    </w:p>
    <w:p>
      <w:pPr>
        <w:pStyle w:val="3"/>
        <w:keepNext w:val="0"/>
        <w:keepLines w:val="0"/>
        <w:spacing w:before="0" w:after="0" w:line="360" w:lineRule="auto"/>
        <w:jc w:val="center"/>
        <w:rPr>
          <w:rFonts w:hint="eastAsia" w:ascii="仿宋" w:hAnsi="仿宋" w:eastAsia="仿宋"/>
          <w:color w:val="000000" w:themeColor="text1"/>
          <w:highlight w:val="none"/>
          <w:lang w:val="en-US" w:eastAsia="zh-CN"/>
          <w14:textFill>
            <w14:solidFill>
              <w14:schemeClr w14:val="tx1"/>
            </w14:solidFill>
          </w14:textFill>
        </w:rPr>
      </w:pPr>
      <w:bookmarkStart w:id="34" w:name="_Toc28048"/>
      <w:bookmarkStart w:id="35" w:name="_Toc11955"/>
      <w:bookmarkStart w:id="36" w:name="_Toc26057"/>
      <w:bookmarkStart w:id="37" w:name="_Toc20763"/>
      <w:bookmarkStart w:id="38" w:name="_Toc28430"/>
      <w:bookmarkStart w:id="39" w:name="_Toc23895"/>
      <w:bookmarkStart w:id="40" w:name="_Toc16940"/>
      <w:r>
        <w:rPr>
          <w:rFonts w:hint="eastAsia" w:ascii="仿宋" w:hAnsi="仿宋" w:eastAsia="仿宋" w:cs="仿宋"/>
          <w:b/>
          <w:i w:val="0"/>
          <w:strike w:val="0"/>
          <w:color w:val="000000" w:themeColor="text1"/>
          <w:spacing w:val="0"/>
          <w:sz w:val="28"/>
          <w:highlight w:val="none"/>
          <w:u w:val="none"/>
          <w:lang w:eastAsia="zh-CN"/>
          <w14:textFill>
            <w14:solidFill>
              <w14:schemeClr w14:val="tx1"/>
            </w14:solidFill>
          </w14:textFill>
        </w:rPr>
        <w:t>“</w:t>
      </w:r>
      <w:r>
        <w:rPr>
          <w:rFonts w:ascii="仿宋" w:hAnsi="仿宋" w:eastAsia="仿宋" w:cs="仿宋"/>
          <w:b/>
          <w:i w:val="0"/>
          <w:strike w:val="0"/>
          <w:color w:val="000000" w:themeColor="text1"/>
          <w:spacing w:val="0"/>
          <w:sz w:val="28"/>
          <w:highlight w:val="none"/>
          <w:u w:val="none"/>
          <w14:textFill>
            <w14:solidFill>
              <w14:schemeClr w14:val="tx1"/>
            </w14:solidFill>
          </w14:textFill>
        </w:rPr>
        <w:t>★</w:t>
      </w:r>
      <w:r>
        <w:rPr>
          <w:rFonts w:hint="eastAsia" w:ascii="仿宋" w:hAnsi="仿宋" w:eastAsia="仿宋" w:cs="仿宋"/>
          <w:b/>
          <w:i w:val="0"/>
          <w:strike w:val="0"/>
          <w:color w:val="000000" w:themeColor="text1"/>
          <w:spacing w:val="0"/>
          <w:sz w:val="28"/>
          <w:highlight w:val="none"/>
          <w:u w:val="none"/>
          <w:lang w:eastAsia="zh-CN"/>
          <w14:textFill>
            <w14:solidFill>
              <w14:schemeClr w14:val="tx1"/>
            </w14:solidFill>
          </w14:textFill>
        </w:rPr>
        <w:t>”</w:t>
      </w: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号</w:t>
      </w:r>
      <w:r>
        <w:rPr>
          <w:rFonts w:hint="eastAsia" w:ascii="仿宋" w:hAnsi="仿宋" w:eastAsia="仿宋"/>
          <w:color w:val="000000" w:themeColor="text1"/>
          <w:highlight w:val="none"/>
          <w:lang w:val="en-US" w:eastAsia="zh-CN"/>
          <w14:textFill>
            <w14:solidFill>
              <w14:schemeClr w14:val="tx1"/>
            </w14:solidFill>
          </w14:textFill>
        </w:rPr>
        <w:t>条款汇总表</w:t>
      </w:r>
      <w:bookmarkEnd w:id="34"/>
      <w:bookmarkEnd w:id="35"/>
      <w:bookmarkEnd w:id="36"/>
      <w:bookmarkEnd w:id="37"/>
      <w:bookmarkEnd w:id="38"/>
      <w:bookmarkEnd w:id="39"/>
      <w:bookmarkEnd w:id="40"/>
    </w:p>
    <w:tbl>
      <w:tblPr>
        <w:tblStyle w:val="18"/>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2" w:type="dxa"/>
          </w:tcPr>
          <w:p>
            <w:pPr>
              <w:keepNext w:val="0"/>
              <w:keepLines w:val="0"/>
              <w:numPr>
                <w:ilvl w:val="-1"/>
                <w:numId w:val="0"/>
              </w:numPr>
              <w:suppressLineNumbers w:val="0"/>
              <w:snapToGrid/>
              <w:spacing w:before="0" w:beforeAutospacing="0" w:after="0" w:afterAutospacing="0" w:line="400" w:lineRule="exact"/>
              <w:ind w:left="0" w:right="0" w:firstLine="562" w:firstLineChars="200"/>
              <w:jc w:val="both"/>
              <w:rPr>
                <w:rFonts w:hint="default" w:ascii="仿宋" w:hAnsi="仿宋" w:eastAsia="仿宋" w:cs="仿宋"/>
                <w:b/>
                <w:color w:val="000000" w:themeColor="text1"/>
                <w:sz w:val="28"/>
                <w:szCs w:val="24"/>
                <w:highlight w:val="none"/>
                <w:u w:val="none"/>
                <w14:textFill>
                  <w14:solidFill>
                    <w14:schemeClr w14:val="tx1"/>
                  </w14:solidFill>
                </w14:textFill>
              </w:rPr>
            </w:pP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1、</w:t>
            </w: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最高控制价</w:t>
            </w: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w:t>
            </w:r>
            <w:r>
              <w:rPr>
                <w:rFonts w:hint="default" w:ascii="仿宋" w:hAnsi="仿宋" w:eastAsia="仿宋" w:cs="仿宋"/>
                <w:b/>
                <w:color w:val="000000" w:themeColor="text1"/>
                <w:sz w:val="28"/>
                <w:szCs w:val="24"/>
                <w:highlight w:val="none"/>
                <w:u w:val="none"/>
                <w:lang w:val="en-US" w:eastAsia="zh-CN"/>
                <w14:textFill>
                  <w14:solidFill>
                    <w14:schemeClr w14:val="tx1"/>
                  </w14:solidFill>
                </w14:textFill>
              </w:rPr>
              <w:t>52500元/月，630000元/年</w:t>
            </w:r>
            <w:r>
              <w:rPr>
                <w:rFonts w:hint="default" w:ascii="仿宋" w:hAnsi="仿宋" w:eastAsia="仿宋" w:cs="仿宋"/>
                <w:b/>
                <w:color w:val="000000" w:themeColor="text1"/>
                <w:kern w:val="2"/>
                <w:sz w:val="28"/>
                <w:szCs w:val="24"/>
                <w:highlight w:val="none"/>
                <w:u w:val="none"/>
                <w14:textFill>
                  <w14:solidFill>
                    <w14:schemeClr w14:val="tx1"/>
                  </w14:solidFill>
                </w14:textFill>
              </w:rPr>
              <w:t>。</w:t>
            </w:r>
          </w:p>
          <w:p>
            <w:pPr>
              <w:keepNext w:val="0"/>
              <w:keepLines w:val="0"/>
              <w:numPr>
                <w:ilvl w:val="0"/>
                <w:numId w:val="0"/>
              </w:numPr>
              <w:suppressLineNumbers w:val="0"/>
              <w:snapToGrid/>
              <w:spacing w:before="0" w:beforeAutospacing="0" w:after="0" w:afterAutospacing="0" w:line="400" w:lineRule="exact"/>
              <w:ind w:left="0" w:right="0" w:rightChars="0" w:firstLine="562" w:firstLineChars="200"/>
              <w:jc w:val="both"/>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pP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2、</w:t>
            </w: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投标保证金：人民币</w:t>
            </w:r>
            <w:r>
              <w:rPr>
                <w:rFonts w:hint="eastAsia" w:ascii="仿宋" w:hAnsi="仿宋" w:eastAsia="仿宋" w:cs="Times New Roman"/>
                <w:b/>
                <w:color w:val="000000" w:themeColor="text1"/>
                <w:sz w:val="28"/>
                <w:szCs w:val="28"/>
                <w:highlight w:val="none"/>
                <w:lang w:val="en-US" w:eastAsia="zh-CN"/>
                <w14:textFill>
                  <w14:solidFill>
                    <w14:schemeClr w14:val="tx1"/>
                  </w14:solidFill>
                </w14:textFill>
              </w:rPr>
              <w:t>12000</w:t>
            </w: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元整。</w:t>
            </w:r>
          </w:p>
          <w:p>
            <w:pPr>
              <w:keepNext w:val="0"/>
              <w:keepLines w:val="0"/>
              <w:suppressLineNumbers w:val="0"/>
              <w:snapToGrid/>
              <w:spacing w:before="0" w:beforeAutospacing="0" w:after="0" w:afterAutospacing="0" w:line="400" w:lineRule="exact"/>
              <w:ind w:left="0" w:right="0" w:firstLine="562" w:firstLineChars="200"/>
              <w:jc w:val="both"/>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pP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3、</w:t>
            </w: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投标人具有独立承担民事责任的能力，并具备参加招投标、政府采购活动的合法条件。投标人必须提供有效的企业法人营业执照（副本）复印件。</w:t>
            </w:r>
          </w:p>
          <w:p>
            <w:pPr>
              <w:keepNext w:val="0"/>
              <w:keepLines w:val="0"/>
              <w:suppressLineNumbers w:val="0"/>
              <w:snapToGrid/>
              <w:spacing w:before="0" w:beforeAutospacing="0" w:after="0" w:afterAutospacing="0" w:line="400" w:lineRule="exact"/>
              <w:ind w:left="0" w:right="0" w:firstLine="562" w:firstLineChars="200"/>
              <w:jc w:val="both"/>
              <w:rPr>
                <w:rFonts w:hint="default"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4、</w:t>
            </w: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投标人</w:t>
            </w: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须</w:t>
            </w: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书面承诺</w:t>
            </w: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w:t>
            </w: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中标后提供企业保险保单及相关证明，团体意外险每人保额不少于100万元，保单的有效期需覆盖至本项目服务完毕。</w:t>
            </w:r>
          </w:p>
          <w:p>
            <w:pPr>
              <w:keepNext w:val="0"/>
              <w:keepLines w:val="0"/>
              <w:widowControl/>
              <w:numPr>
                <w:ilvl w:val="-1"/>
                <w:numId w:val="0"/>
              </w:numPr>
              <w:suppressLineNumbers w:val="0"/>
              <w:adjustRightInd/>
              <w:snapToGrid/>
              <w:spacing w:before="0" w:beforeLines="-2147483648" w:beforeAutospacing="0" w:after="0" w:afterLines="-2147483648" w:afterAutospacing="0" w:line="400" w:lineRule="exact"/>
              <w:ind w:left="-9" w:right="0" w:firstLine="562" w:firstLineChars="200"/>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5、</w:t>
            </w:r>
            <w:r>
              <w:rPr>
                <w:rFonts w:hint="eastAsia" w:ascii="仿宋" w:hAnsi="仿宋" w:eastAsia="仿宋" w:cs="仿宋"/>
                <w:b/>
                <w:bCs w:val="0"/>
                <w:color w:val="000000" w:themeColor="text1"/>
                <w:sz w:val="28"/>
                <w:szCs w:val="28"/>
                <w:highlight w:val="none"/>
                <w14:textFill>
                  <w14:solidFill>
                    <w14:schemeClr w14:val="tx1"/>
                  </w14:solidFill>
                </w14:textFill>
              </w:rPr>
              <w:t>投标人应根据本项目的特点，提供切实可行的工作计划，并承诺其工作计划将根据招标人的实际需要进行完善和补充，在工作内容不改变的情况下不得追加任何费用，投标人在投标文件中应做出书面承诺。</w:t>
            </w:r>
          </w:p>
          <w:p>
            <w:pPr>
              <w:keepNext w:val="0"/>
              <w:keepLines w:val="0"/>
              <w:widowControl/>
              <w:numPr>
                <w:ilvl w:val="-1"/>
                <w:numId w:val="0"/>
              </w:numPr>
              <w:suppressLineNumbers w:val="0"/>
              <w:adjustRightInd/>
              <w:snapToGrid/>
              <w:spacing w:before="0" w:beforeLines="-2147483648" w:beforeAutospacing="0" w:after="0" w:afterLines="-2147483648" w:afterAutospacing="0" w:line="400" w:lineRule="exact"/>
              <w:ind w:left="-9" w:right="0" w:firstLine="562" w:firstLineChars="200"/>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pP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6、</w:t>
            </w:r>
            <w:r>
              <w:rPr>
                <w:rFonts w:hint="eastAsia" w:ascii="仿宋" w:hAnsi="仿宋" w:eastAsia="仿宋" w:cs="仿宋"/>
                <w:b/>
                <w:bCs w:val="0"/>
                <w:color w:val="000000" w:themeColor="text1"/>
                <w:sz w:val="28"/>
                <w:szCs w:val="28"/>
                <w:highlight w:val="none"/>
                <w14:textFill>
                  <w14:solidFill>
                    <w14:schemeClr w14:val="tx1"/>
                  </w14:solidFill>
                </w14:textFill>
              </w:rPr>
              <w:t>投标人应在投标文件中对项目工作所需时间，工作内容、进度安排以及售后服务承诺情况进行详细的书面说明及承诺。</w:t>
            </w:r>
          </w:p>
          <w:p>
            <w:pPr>
              <w:keepNext w:val="0"/>
              <w:keepLines w:val="0"/>
              <w:widowControl/>
              <w:numPr>
                <w:ilvl w:val="0"/>
                <w:numId w:val="2"/>
              </w:numPr>
              <w:suppressLineNumbers w:val="0"/>
              <w:adjustRightInd/>
              <w:snapToGrid/>
              <w:spacing w:before="0" w:beforeLines="-2147483648" w:beforeAutospacing="0" w:after="0" w:afterLines="-2147483648" w:afterAutospacing="0" w:line="400" w:lineRule="exact"/>
              <w:ind w:left="-9" w:right="0" w:firstLine="562" w:firstLineChars="200"/>
              <w:rPr>
                <w:rFonts w:hint="eastAsia" w:ascii="仿宋" w:hAnsi="仿宋" w:eastAsia="仿宋" w:cs="仿宋"/>
                <w:b/>
                <w:bCs w:val="0"/>
                <w:color w:val="000000" w:themeColor="text1"/>
                <w:sz w:val="28"/>
                <w:szCs w:val="28"/>
                <w:highlight w:val="none"/>
                <w14:textFill>
                  <w14:solidFill>
                    <w14:schemeClr w14:val="tx1"/>
                  </w14:solidFill>
                </w14:textFill>
              </w:rPr>
            </w:pP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投标人</w:t>
            </w:r>
            <w:r>
              <w:rPr>
                <w:rFonts w:hint="eastAsia"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须书面承诺</w:t>
            </w: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于2021年1月1日至今没有发生过安全事故。</w:t>
            </w:r>
          </w:p>
          <w:p>
            <w:pPr>
              <w:keepNext w:val="0"/>
              <w:keepLines w:val="0"/>
              <w:widowControl/>
              <w:numPr>
                <w:ilvl w:val="0"/>
                <w:numId w:val="2"/>
              </w:numPr>
              <w:suppressLineNumbers w:val="0"/>
              <w:adjustRightInd/>
              <w:snapToGrid/>
              <w:spacing w:before="0" w:beforeLines="-2147483648" w:beforeAutospacing="0" w:after="0" w:afterLines="-2147483648" w:afterAutospacing="0" w:line="400" w:lineRule="exact"/>
              <w:ind w:left="-9" w:right="0" w:firstLine="562" w:firstLineChars="200"/>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pPr>
            <w:r>
              <w:rPr>
                <w:rFonts w:hint="default" w:ascii="仿宋" w:hAnsi="仿宋" w:eastAsia="仿宋" w:cs="仿宋"/>
                <w:b/>
                <w:i w:val="0"/>
                <w:strike w:val="0"/>
                <w:color w:val="000000" w:themeColor="text1"/>
                <w:spacing w:val="0"/>
                <w:sz w:val="28"/>
                <w:highlight w:val="none"/>
                <w:u w:val="none"/>
                <w:lang w:val="en-US" w:eastAsia="zh-CN"/>
                <w14:textFill>
                  <w14:solidFill>
                    <w14:schemeClr w14:val="tx1"/>
                  </w14:solidFill>
                </w14:textFill>
              </w:rPr>
              <w:t>投标人须提交《安全生产管理协议书》并加盖公章（详见附件）。</w:t>
            </w:r>
          </w:p>
          <w:p>
            <w:pPr>
              <w:keepNext w:val="0"/>
              <w:keepLines w:val="0"/>
              <w:suppressLineNumbers w:val="0"/>
              <w:snapToGrid/>
              <w:spacing w:before="0" w:beforeAutospacing="0" w:after="0" w:afterAutospacing="0" w:line="400" w:lineRule="exact"/>
              <w:ind w:left="0" w:right="0" w:firstLine="0" w:firstLineChars="0"/>
              <w:jc w:val="both"/>
              <w:rPr>
                <w:rFonts w:hint="default"/>
                <w:color w:val="000000" w:themeColor="text1"/>
                <w:highlight w:val="none"/>
                <w:vertAlign w:val="baseline"/>
                <w:lang w:val="en-US" w:eastAsia="zh-CN"/>
                <w14:textFill>
                  <w14:solidFill>
                    <w14:schemeClr w14:val="tx1"/>
                  </w14:solidFill>
                </w14:textFill>
              </w:rPr>
            </w:pPr>
          </w:p>
        </w:tc>
      </w:tr>
    </w:tbl>
    <w:p>
      <w:pPr>
        <w:rPr>
          <w:rFonts w:hint="eastAsia" w:ascii="仿宋" w:hAnsi="仿宋" w:eastAsia="仿宋"/>
          <w:color w:val="000000" w:themeColor="text1"/>
          <w:sz w:val="32"/>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41" w:name="_Toc13081"/>
      <w:bookmarkStart w:id="42" w:name="_Toc18332"/>
      <w:bookmarkStart w:id="43" w:name="_Toc10055"/>
      <w:bookmarkStart w:id="44" w:name="_Toc23162"/>
      <w:bookmarkStart w:id="45" w:name="_Toc25223"/>
      <w:bookmarkStart w:id="46" w:name="_Toc4772"/>
      <w:r>
        <w:rPr>
          <w:rFonts w:hint="eastAsia" w:ascii="仿宋" w:hAnsi="仿宋" w:eastAsia="仿宋"/>
          <w:color w:val="000000" w:themeColor="text1"/>
          <w:sz w:val="32"/>
          <w:highlight w:val="none"/>
          <w14:textFill>
            <w14:solidFill>
              <w14:schemeClr w14:val="tx1"/>
            </w14:solidFill>
          </w14:textFill>
        </w:rPr>
        <w:t>第一节  说  明</w:t>
      </w:r>
      <w:bookmarkEnd w:id="33"/>
      <w:bookmarkEnd w:id="41"/>
      <w:bookmarkEnd w:id="42"/>
      <w:bookmarkEnd w:id="43"/>
      <w:bookmarkEnd w:id="44"/>
      <w:bookmarkEnd w:id="45"/>
      <w:bookmarkEnd w:id="46"/>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47" w:name="_Toc24427"/>
      <w:bookmarkStart w:id="48" w:name="_Toc15982"/>
      <w:bookmarkStart w:id="49" w:name="_Toc5260"/>
      <w:bookmarkStart w:id="50" w:name="_Toc1466"/>
      <w:bookmarkStart w:id="51" w:name="_Toc191892300"/>
      <w:bookmarkStart w:id="52" w:name="_Toc5407"/>
      <w:bookmarkStart w:id="53" w:name="_Toc2402"/>
      <w:bookmarkStart w:id="54" w:name="_Toc192925648"/>
      <w:bookmarkStart w:id="55" w:name="_Toc15196"/>
      <w:r>
        <w:rPr>
          <w:rFonts w:ascii="仿宋" w:hAnsi="仿宋" w:eastAsia="仿宋"/>
          <w:color w:val="000000" w:themeColor="text1"/>
          <w:sz w:val="32"/>
          <w:highlight w:val="none"/>
          <w14:textFill>
            <w14:solidFill>
              <w14:schemeClr w14:val="tx1"/>
            </w14:solidFill>
          </w14:textFill>
        </w:rPr>
        <w:t xml:space="preserve">1. </w:t>
      </w:r>
      <w:r>
        <w:rPr>
          <w:rFonts w:hint="eastAsia" w:ascii="仿宋" w:hAnsi="仿宋" w:eastAsia="仿宋"/>
          <w:color w:val="000000" w:themeColor="text1"/>
          <w:sz w:val="32"/>
          <w:highlight w:val="none"/>
          <w14:textFill>
            <w14:solidFill>
              <w14:schemeClr w14:val="tx1"/>
            </w14:solidFill>
          </w14:textFill>
        </w:rPr>
        <w:t>适用范围</w:t>
      </w:r>
      <w:bookmarkEnd w:id="47"/>
      <w:bookmarkEnd w:id="48"/>
      <w:bookmarkEnd w:id="49"/>
      <w:bookmarkEnd w:id="50"/>
      <w:bookmarkEnd w:id="51"/>
      <w:bookmarkEnd w:id="52"/>
      <w:bookmarkEnd w:id="53"/>
      <w:bookmarkEnd w:id="54"/>
      <w:bookmarkEnd w:id="5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本招标文件仅适用于</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同安工业集中区（同安园）保洁服务</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56" w:name="_Toc7678"/>
      <w:bookmarkStart w:id="57" w:name="_Toc23558"/>
      <w:bookmarkStart w:id="58" w:name="_Toc22422"/>
      <w:bookmarkStart w:id="59" w:name="_Toc192925649"/>
      <w:bookmarkStart w:id="60" w:name="_Toc9808"/>
      <w:bookmarkStart w:id="61" w:name="_Toc22286"/>
      <w:bookmarkStart w:id="62" w:name="_Toc16996"/>
      <w:bookmarkStart w:id="63" w:name="_Toc5441"/>
      <w:bookmarkStart w:id="64" w:name="_Toc191892301"/>
      <w:r>
        <w:rPr>
          <w:rFonts w:ascii="仿宋" w:hAnsi="仿宋" w:eastAsia="仿宋"/>
          <w:color w:val="000000" w:themeColor="text1"/>
          <w:sz w:val="32"/>
          <w:highlight w:val="none"/>
          <w14:textFill>
            <w14:solidFill>
              <w14:schemeClr w14:val="tx1"/>
            </w14:solidFill>
          </w14:textFill>
        </w:rPr>
        <w:t xml:space="preserve">2. </w:t>
      </w:r>
      <w:r>
        <w:rPr>
          <w:rFonts w:hint="eastAsia" w:ascii="仿宋" w:hAnsi="仿宋" w:eastAsia="仿宋"/>
          <w:color w:val="000000" w:themeColor="text1"/>
          <w:sz w:val="32"/>
          <w:highlight w:val="none"/>
          <w14:textFill>
            <w14:solidFill>
              <w14:schemeClr w14:val="tx1"/>
            </w14:solidFill>
          </w14:textFill>
        </w:rPr>
        <w:t>定义</w:t>
      </w:r>
      <w:bookmarkEnd w:id="56"/>
      <w:bookmarkEnd w:id="57"/>
      <w:bookmarkEnd w:id="58"/>
      <w:bookmarkEnd w:id="59"/>
      <w:bookmarkEnd w:id="60"/>
      <w:bookmarkEnd w:id="61"/>
      <w:bookmarkEnd w:id="62"/>
      <w:bookmarkEnd w:id="63"/>
      <w:bookmarkEnd w:id="64"/>
    </w:p>
    <w:p>
      <w:pPr>
        <w:spacing w:line="500" w:lineRule="exact"/>
        <w:ind w:firstLine="640" w:firstLineChars="200"/>
        <w:rPr>
          <w:rFonts w:hint="eastAsia" w:ascii="仿宋" w:hAnsi="仿宋" w:eastAsia="仿宋" w:cs="Times New Roman"/>
          <w:color w:val="000000" w:themeColor="text1"/>
          <w:sz w:val="32"/>
          <w:szCs w:val="32"/>
          <w:highlight w:val="none"/>
          <w14:textFill>
            <w14:solidFill>
              <w14:schemeClr w14:val="tx1"/>
            </w14:solidFill>
          </w14:textFill>
        </w:rPr>
      </w:pPr>
      <w:r>
        <w:rPr>
          <w:rFonts w:hint="eastAsia" w:ascii="仿宋" w:hAnsi="仿宋" w:eastAsia="仿宋" w:cs="Times New Roman"/>
          <w:color w:val="000000" w:themeColor="text1"/>
          <w:sz w:val="32"/>
          <w:szCs w:val="32"/>
          <w:highlight w:val="none"/>
          <w14:textFill>
            <w14:solidFill>
              <w14:schemeClr w14:val="tx1"/>
            </w14:solidFill>
          </w14:textFill>
        </w:rPr>
        <w:t>2.1 “招标人”系指</w:t>
      </w:r>
      <w:r>
        <w:rPr>
          <w:rFonts w:hint="eastAsia" w:ascii="仿宋" w:hAnsi="仿宋" w:eastAsia="仿宋" w:cs="Times New Roman"/>
          <w:color w:val="000000" w:themeColor="text1"/>
          <w:sz w:val="32"/>
          <w:szCs w:val="32"/>
          <w:highlight w:val="none"/>
          <w:lang w:val="zh-CN"/>
          <w14:textFill>
            <w14:solidFill>
              <w14:schemeClr w14:val="tx1"/>
            </w14:solidFill>
          </w14:textFill>
        </w:rPr>
        <w:t>厦门同安工业园区运营服务有限公司</w:t>
      </w:r>
      <w:r>
        <w:rPr>
          <w:rFonts w:hint="eastAsia" w:ascii="仿宋" w:hAnsi="仿宋" w:eastAsia="仿宋" w:cs="Times New Roman"/>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65" w:name="_Toc22471"/>
      <w:bookmarkStart w:id="66" w:name="_Toc11966"/>
      <w:bookmarkStart w:id="67" w:name="_Toc23577"/>
      <w:bookmarkStart w:id="68" w:name="_Toc191892302"/>
      <w:bookmarkStart w:id="69" w:name="_Toc11491"/>
      <w:bookmarkStart w:id="70" w:name="_Toc192925650"/>
      <w:bookmarkStart w:id="71" w:name="_Toc29704"/>
      <w:bookmarkStart w:id="72" w:name="_Toc28656"/>
      <w:bookmarkStart w:id="73" w:name="_Toc12646"/>
      <w:r>
        <w:rPr>
          <w:rFonts w:ascii="仿宋" w:hAnsi="仿宋" w:eastAsia="仿宋"/>
          <w:color w:val="000000" w:themeColor="text1"/>
          <w:sz w:val="32"/>
          <w:highlight w:val="none"/>
          <w14:textFill>
            <w14:solidFill>
              <w14:schemeClr w14:val="tx1"/>
            </w14:solidFill>
          </w14:textFill>
        </w:rPr>
        <w:t xml:space="preserve">3. </w:t>
      </w:r>
      <w:r>
        <w:rPr>
          <w:rFonts w:hint="eastAsia" w:ascii="仿宋" w:hAnsi="仿宋" w:eastAsia="仿宋"/>
          <w:color w:val="000000" w:themeColor="text1"/>
          <w:sz w:val="32"/>
          <w:highlight w:val="none"/>
          <w14:textFill>
            <w14:solidFill>
              <w14:schemeClr w14:val="tx1"/>
            </w14:solidFill>
          </w14:textFill>
        </w:rPr>
        <w:t>合格的投标人</w:t>
      </w:r>
      <w:bookmarkEnd w:id="65"/>
      <w:bookmarkEnd w:id="66"/>
      <w:bookmarkEnd w:id="67"/>
      <w:bookmarkEnd w:id="68"/>
      <w:bookmarkEnd w:id="69"/>
      <w:bookmarkEnd w:id="70"/>
      <w:bookmarkEnd w:id="71"/>
      <w:bookmarkEnd w:id="72"/>
      <w:bookmarkEnd w:id="73"/>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3.1</w:t>
      </w:r>
      <w:r>
        <w:rPr>
          <w:rFonts w:hint="eastAsia" w:ascii="仿宋" w:hAnsi="仿宋" w:eastAsia="仿宋"/>
          <w:color w:val="000000" w:themeColor="text1"/>
          <w:sz w:val="32"/>
          <w:szCs w:val="32"/>
          <w:highlight w:val="none"/>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3.2</w:t>
      </w:r>
      <w:r>
        <w:rPr>
          <w:rFonts w:hint="eastAsia" w:ascii="仿宋" w:hAnsi="仿宋" w:eastAsia="仿宋"/>
          <w:color w:val="000000" w:themeColor="text1"/>
          <w:sz w:val="32"/>
          <w:szCs w:val="32"/>
          <w:highlight w:val="none"/>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法定代表人为同一人的两个及两个以上法人；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母公司、直接或间接持股50％及以上的被投资公司;</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3.4 本项目不接受联合体形式投标。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74" w:name="_Toc29173"/>
      <w:bookmarkStart w:id="75" w:name="_Toc23264"/>
      <w:bookmarkStart w:id="76" w:name="_Toc32053"/>
      <w:bookmarkStart w:id="77" w:name="_Toc14490"/>
      <w:bookmarkStart w:id="78" w:name="_Toc11131"/>
      <w:bookmarkStart w:id="79" w:name="_Toc192925651"/>
      <w:bookmarkStart w:id="80" w:name="_Toc32478"/>
      <w:bookmarkStart w:id="81" w:name="_Toc191892303"/>
      <w:bookmarkStart w:id="82" w:name="_Toc23309"/>
      <w:r>
        <w:rPr>
          <w:rFonts w:hint="eastAsia" w:ascii="仿宋" w:hAnsi="仿宋" w:eastAsia="仿宋"/>
          <w:color w:val="000000" w:themeColor="text1"/>
          <w:sz w:val="32"/>
          <w:highlight w:val="none"/>
          <w14:textFill>
            <w14:solidFill>
              <w14:schemeClr w14:val="tx1"/>
            </w14:solidFill>
          </w14:textFill>
        </w:rPr>
        <w:t>4</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投标费用</w:t>
      </w:r>
      <w:bookmarkEnd w:id="74"/>
      <w:bookmarkEnd w:id="75"/>
      <w:bookmarkEnd w:id="76"/>
      <w:bookmarkEnd w:id="77"/>
      <w:bookmarkEnd w:id="78"/>
      <w:bookmarkEnd w:id="79"/>
      <w:bookmarkEnd w:id="80"/>
      <w:bookmarkEnd w:id="81"/>
      <w:bookmarkEnd w:id="8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投标人自行承担其参加投标所涉及的一切费用。</w:t>
      </w:r>
    </w:p>
    <w:p>
      <w:pPr>
        <w:spacing w:line="500" w:lineRule="exact"/>
        <w:rPr>
          <w:rFonts w:ascii="仿宋" w:hAnsi="仿宋" w:eastAsia="仿宋"/>
          <w:color w:val="000000" w:themeColor="text1"/>
          <w:sz w:val="32"/>
          <w:szCs w:val="32"/>
          <w:highlight w:val="none"/>
          <w14:textFill>
            <w14:solidFill>
              <w14:schemeClr w14:val="tx1"/>
            </w14:solidFill>
          </w14:textFill>
        </w:rPr>
      </w:pPr>
      <w:bookmarkStart w:id="83" w:name="_Toc191892304"/>
      <w:bookmarkStart w:id="84" w:name="_Toc192925652"/>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85" w:name="_Toc25039"/>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86" w:name="_Toc14003"/>
      <w:bookmarkStart w:id="87" w:name="_Toc31424"/>
      <w:bookmarkStart w:id="88" w:name="_Toc26566"/>
      <w:bookmarkStart w:id="89" w:name="_Toc19572"/>
      <w:bookmarkStart w:id="90" w:name="_Toc8159"/>
      <w:bookmarkStart w:id="91" w:name="_Toc26222"/>
      <w:r>
        <w:rPr>
          <w:rFonts w:hint="eastAsia" w:ascii="仿宋" w:hAnsi="仿宋" w:eastAsia="仿宋"/>
          <w:color w:val="000000" w:themeColor="text1"/>
          <w:sz w:val="32"/>
          <w:highlight w:val="none"/>
          <w14:textFill>
            <w14:solidFill>
              <w14:schemeClr w14:val="tx1"/>
            </w14:solidFill>
          </w14:textFill>
        </w:rPr>
        <w:t>第二节  招标文件说明</w:t>
      </w:r>
      <w:bookmarkEnd w:id="83"/>
      <w:bookmarkEnd w:id="84"/>
      <w:bookmarkEnd w:id="85"/>
      <w:bookmarkEnd w:id="86"/>
      <w:bookmarkEnd w:id="87"/>
      <w:bookmarkEnd w:id="88"/>
      <w:bookmarkEnd w:id="89"/>
      <w:bookmarkEnd w:id="90"/>
      <w:bookmarkEnd w:id="91"/>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92" w:name="_Toc4107"/>
      <w:bookmarkStart w:id="93" w:name="_Toc29631"/>
      <w:bookmarkStart w:id="94" w:name="_Toc192925653"/>
      <w:bookmarkStart w:id="95" w:name="_Toc25332"/>
      <w:bookmarkStart w:id="96" w:name="_Toc17178"/>
      <w:bookmarkStart w:id="97" w:name="_Toc191892305"/>
      <w:bookmarkStart w:id="98" w:name="_Toc23699"/>
      <w:bookmarkStart w:id="99" w:name="_Toc7436"/>
      <w:bookmarkStart w:id="100" w:name="_Toc12317"/>
      <w:r>
        <w:rPr>
          <w:rFonts w:hint="eastAsia" w:ascii="仿宋" w:hAnsi="仿宋" w:eastAsia="仿宋"/>
          <w:color w:val="000000" w:themeColor="text1"/>
          <w:sz w:val="32"/>
          <w:highlight w:val="none"/>
          <w14:textFill>
            <w14:solidFill>
              <w14:schemeClr w14:val="tx1"/>
            </w14:solidFill>
          </w14:textFill>
        </w:rPr>
        <w:t>5</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招标文件的组成</w:t>
      </w:r>
      <w:bookmarkEnd w:id="92"/>
      <w:bookmarkEnd w:id="93"/>
      <w:bookmarkEnd w:id="94"/>
      <w:bookmarkEnd w:id="95"/>
      <w:bookmarkEnd w:id="96"/>
      <w:bookmarkEnd w:id="97"/>
      <w:bookmarkEnd w:id="98"/>
      <w:bookmarkEnd w:id="99"/>
      <w:bookmarkEnd w:id="100"/>
    </w:p>
    <w:p>
      <w:pPr>
        <w:ind w:firstLine="640" w:firstLineChars="200"/>
        <w:rPr>
          <w:rFonts w:ascii="仿宋" w:hAnsi="仿宋" w:eastAsia="仿宋"/>
          <w:b/>
          <w:color w:val="000000" w:themeColor="text1"/>
          <w:sz w:val="32"/>
          <w:highlight w:val="none"/>
          <w14:textFill>
            <w14:solidFill>
              <w14:schemeClr w14:val="tx1"/>
            </w14:solidFill>
          </w14:textFill>
        </w:rPr>
      </w:pPr>
      <w:bookmarkStart w:id="101" w:name="_Toc523325329"/>
      <w:bookmarkStart w:id="102" w:name="_Toc523325149"/>
      <w:r>
        <w:rPr>
          <w:rFonts w:hint="eastAsia" w:ascii="仿宋" w:hAnsi="仿宋" w:eastAsia="仿宋"/>
          <w:color w:val="000000" w:themeColor="text1"/>
          <w:sz w:val="32"/>
          <w:highlight w:val="none"/>
          <w14:textFill>
            <w14:solidFill>
              <w14:schemeClr w14:val="tx1"/>
            </w14:solidFill>
          </w14:textFill>
        </w:rPr>
        <w:t>5.1招标文件用以阐明所需货物及服务招标程序和合同主要条款。招标文件由下述主要部分组成：</w:t>
      </w:r>
      <w:bookmarkEnd w:id="101"/>
      <w:bookmarkEnd w:id="102"/>
    </w:p>
    <w:p>
      <w:pPr>
        <w:ind w:firstLine="640" w:firstLineChars="200"/>
        <w:rPr>
          <w:rFonts w:ascii="仿宋" w:hAnsi="仿宋" w:eastAsia="仿宋"/>
          <w:b/>
          <w:color w:val="000000" w:themeColor="text1"/>
          <w:sz w:val="32"/>
          <w:highlight w:val="none"/>
          <w14:textFill>
            <w14:solidFill>
              <w14:schemeClr w14:val="tx1"/>
            </w14:solidFill>
          </w14:textFill>
        </w:rPr>
      </w:pPr>
      <w:bookmarkStart w:id="103" w:name="_Toc523325150"/>
      <w:bookmarkStart w:id="104" w:name="_Toc523325330"/>
      <w:r>
        <w:rPr>
          <w:rFonts w:hint="eastAsia" w:ascii="仿宋" w:hAnsi="仿宋" w:eastAsia="仿宋"/>
          <w:color w:val="000000" w:themeColor="text1"/>
          <w:sz w:val="32"/>
          <w:highlight w:val="none"/>
          <w14:textFill>
            <w14:solidFill>
              <w14:schemeClr w14:val="tx1"/>
            </w14:solidFill>
          </w14:textFill>
        </w:rPr>
        <w:t xml:space="preserve">⑴ </w:t>
      </w:r>
      <w:bookmarkEnd w:id="103"/>
      <w:bookmarkEnd w:id="104"/>
      <w:r>
        <w:rPr>
          <w:rFonts w:hint="eastAsia" w:ascii="仿宋" w:hAnsi="仿宋" w:eastAsia="仿宋"/>
          <w:color w:val="000000" w:themeColor="text1"/>
          <w:sz w:val="32"/>
          <w:highlight w:val="none"/>
          <w14:textFill>
            <w14:solidFill>
              <w14:schemeClr w14:val="tx1"/>
            </w14:solidFill>
          </w14:textFill>
        </w:rPr>
        <w:t>招标公告</w:t>
      </w:r>
    </w:p>
    <w:p>
      <w:pPr>
        <w:ind w:firstLine="640" w:firstLineChars="200"/>
        <w:rPr>
          <w:rFonts w:ascii="仿宋" w:hAnsi="仿宋" w:eastAsia="仿宋"/>
          <w:b/>
          <w:color w:val="000000" w:themeColor="text1"/>
          <w:sz w:val="32"/>
          <w:highlight w:val="none"/>
          <w14:textFill>
            <w14:solidFill>
              <w14:schemeClr w14:val="tx1"/>
            </w14:solidFill>
          </w14:textFill>
        </w:rPr>
      </w:pPr>
      <w:bookmarkStart w:id="105" w:name="_Toc523325151"/>
      <w:bookmarkStart w:id="106" w:name="_Toc523325331"/>
      <w:r>
        <w:rPr>
          <w:rFonts w:hint="eastAsia" w:ascii="仿宋" w:hAnsi="仿宋" w:eastAsia="仿宋"/>
          <w:color w:val="000000" w:themeColor="text1"/>
          <w:sz w:val="32"/>
          <w:highlight w:val="none"/>
          <w14:textFill>
            <w14:solidFill>
              <w14:schemeClr w14:val="tx1"/>
            </w14:solidFill>
          </w14:textFill>
        </w:rPr>
        <w:t>⑵ 投标人须知</w:t>
      </w:r>
      <w:bookmarkEnd w:id="105"/>
      <w:bookmarkEnd w:id="106"/>
    </w:p>
    <w:p>
      <w:pPr>
        <w:ind w:firstLine="640" w:firstLineChars="200"/>
        <w:rPr>
          <w:rFonts w:ascii="仿宋" w:hAnsi="仿宋" w:eastAsia="仿宋"/>
          <w:b/>
          <w:color w:val="000000" w:themeColor="text1"/>
          <w:sz w:val="32"/>
          <w:highlight w:val="none"/>
          <w14:textFill>
            <w14:solidFill>
              <w14:schemeClr w14:val="tx1"/>
            </w14:solidFill>
          </w14:textFill>
        </w:rPr>
      </w:pPr>
      <w:bookmarkStart w:id="107" w:name="_Toc523325152"/>
      <w:bookmarkStart w:id="108" w:name="_Toc523325332"/>
      <w:r>
        <w:rPr>
          <w:rFonts w:hint="eastAsia" w:ascii="仿宋" w:hAnsi="仿宋" w:eastAsia="仿宋"/>
          <w:color w:val="000000" w:themeColor="text1"/>
          <w:sz w:val="32"/>
          <w:highlight w:val="none"/>
          <w14:textFill>
            <w14:solidFill>
              <w14:schemeClr w14:val="tx1"/>
            </w14:solidFill>
          </w14:textFill>
        </w:rPr>
        <w:t>⑶ 招标内容及要求</w:t>
      </w:r>
      <w:bookmarkEnd w:id="107"/>
      <w:bookmarkEnd w:id="108"/>
    </w:p>
    <w:p>
      <w:pPr>
        <w:ind w:firstLine="640" w:firstLineChars="200"/>
        <w:rPr>
          <w:rFonts w:ascii="仿宋" w:hAnsi="仿宋" w:eastAsia="仿宋"/>
          <w:color w:val="000000" w:themeColor="text1"/>
          <w:sz w:val="32"/>
          <w:highlight w:val="none"/>
          <w14:textFill>
            <w14:solidFill>
              <w14:schemeClr w14:val="tx1"/>
            </w14:solidFill>
          </w14:textFill>
        </w:rPr>
      </w:pPr>
      <w:bookmarkStart w:id="109" w:name="_Toc523325333"/>
      <w:bookmarkStart w:id="110" w:name="_Toc523325153"/>
      <w:r>
        <w:rPr>
          <w:rFonts w:hint="eastAsia" w:ascii="仿宋" w:hAnsi="仿宋" w:eastAsia="仿宋"/>
          <w:color w:val="000000" w:themeColor="text1"/>
          <w:sz w:val="32"/>
          <w:highlight w:val="none"/>
          <w14:textFill>
            <w14:solidFill>
              <w14:schemeClr w14:val="tx1"/>
            </w14:solidFill>
          </w14:textFill>
        </w:rPr>
        <w:t>⑷ 投标文件格式</w:t>
      </w:r>
      <w:bookmarkEnd w:id="109"/>
      <w:bookmarkEnd w:id="110"/>
      <w:bookmarkStart w:id="111" w:name="_Toc430488851"/>
      <w:bookmarkStart w:id="112" w:name="_Toc430422413"/>
      <w:bookmarkStart w:id="113" w:name="_Toc430488644"/>
      <w:bookmarkStart w:id="114" w:name="_Toc191892306"/>
      <w:bookmarkStart w:id="115" w:name="_Toc430490612"/>
      <w:bookmarkStart w:id="116" w:name="_Toc192925654"/>
      <w:bookmarkStart w:id="117" w:name="_Toc415567497"/>
      <w:bookmarkStart w:id="118" w:name="_Toc430489119"/>
      <w:bookmarkStart w:id="119" w:name="_Toc430492126"/>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0" w:name="_Toc19782"/>
      <w:bookmarkStart w:id="121" w:name="_Toc16074"/>
      <w:bookmarkStart w:id="122" w:name="_Toc17038"/>
      <w:bookmarkStart w:id="123" w:name="_Toc5661"/>
      <w:bookmarkStart w:id="124" w:name="_Toc19845"/>
      <w:bookmarkStart w:id="125" w:name="_Toc23474"/>
      <w:bookmarkStart w:id="126" w:name="_Toc20406"/>
      <w:bookmarkStart w:id="127" w:name="_Toc3257"/>
      <w:r>
        <w:rPr>
          <w:rFonts w:ascii="仿宋" w:hAnsi="仿宋" w:eastAsia="仿宋"/>
          <w:color w:val="000000" w:themeColor="text1"/>
          <w:sz w:val="32"/>
          <w:highlight w:val="none"/>
          <w14:textFill>
            <w14:solidFill>
              <w14:schemeClr w14:val="tx1"/>
            </w14:solidFill>
          </w14:textFill>
        </w:rPr>
        <w:t>6. 招标文件的澄清</w:t>
      </w:r>
      <w:bookmarkEnd w:id="120"/>
      <w:bookmarkEnd w:id="121"/>
      <w:bookmarkEnd w:id="122"/>
      <w:bookmarkEnd w:id="123"/>
      <w:bookmarkEnd w:id="124"/>
      <w:bookmarkEnd w:id="125"/>
      <w:bookmarkEnd w:id="126"/>
      <w:bookmarkEnd w:id="127"/>
    </w:p>
    <w:bookmarkEnd w:id="111"/>
    <w:bookmarkEnd w:id="112"/>
    <w:bookmarkEnd w:id="113"/>
    <w:bookmarkEnd w:id="114"/>
    <w:bookmarkEnd w:id="115"/>
    <w:bookmarkEnd w:id="116"/>
    <w:bookmarkEnd w:id="117"/>
    <w:bookmarkEnd w:id="118"/>
    <w:bookmarkEnd w:id="119"/>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28" w:name="_Toc523325335"/>
      <w:bookmarkStart w:id="129" w:name="_Toc523325155"/>
      <w:bookmarkStart w:id="130" w:name="_Toc192925656"/>
      <w:bookmarkStart w:id="131" w:name="_Toc191892308"/>
      <w:r>
        <w:rPr>
          <w:rFonts w:hint="eastAsia" w:ascii="仿宋" w:hAnsi="仿宋" w:eastAsia="仿宋"/>
          <w:color w:val="000000" w:themeColor="text1"/>
          <w:sz w:val="32"/>
          <w:szCs w:val="32"/>
          <w:highlight w:val="none"/>
          <w14:textFill>
            <w14:solidFill>
              <w14:schemeClr w14:val="tx1"/>
            </w14:solidFill>
          </w14:textFill>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128"/>
      <w:bookmarkEnd w:id="129"/>
      <w:bookmarkStart w:id="132" w:name="_Toc415567498"/>
      <w:bookmarkStart w:id="133" w:name="_Toc430488645"/>
      <w:bookmarkStart w:id="134" w:name="_Toc430490613"/>
      <w:bookmarkStart w:id="135" w:name="_Toc430488852"/>
      <w:bookmarkStart w:id="136" w:name="_Toc430492127"/>
      <w:bookmarkStart w:id="137" w:name="_Toc191892307"/>
      <w:bookmarkStart w:id="138" w:name="_Toc430489120"/>
      <w:bookmarkStart w:id="139" w:name="_Toc430422414"/>
      <w:bookmarkStart w:id="140" w:name="_Toc192925655"/>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1" w:name="_Toc22311"/>
      <w:bookmarkStart w:id="142" w:name="_Toc10453"/>
      <w:bookmarkStart w:id="143" w:name="_Toc2390"/>
      <w:bookmarkStart w:id="144" w:name="_Toc3612"/>
      <w:bookmarkStart w:id="145" w:name="_Toc19660"/>
      <w:bookmarkStart w:id="146" w:name="_Toc27671"/>
      <w:bookmarkStart w:id="147" w:name="_Toc7878"/>
      <w:bookmarkStart w:id="148" w:name="_Toc11080"/>
      <w:r>
        <w:rPr>
          <w:rFonts w:ascii="仿宋" w:hAnsi="仿宋" w:eastAsia="仿宋"/>
          <w:color w:val="000000" w:themeColor="text1"/>
          <w:sz w:val="32"/>
          <w:highlight w:val="none"/>
          <w14:textFill>
            <w14:solidFill>
              <w14:schemeClr w14:val="tx1"/>
            </w14:solidFill>
          </w14:textFill>
        </w:rPr>
        <w:t xml:space="preserve">7. </w:t>
      </w:r>
      <w:r>
        <w:rPr>
          <w:rFonts w:hint="eastAsia" w:ascii="仿宋" w:hAnsi="仿宋" w:eastAsia="仿宋"/>
          <w:color w:val="000000" w:themeColor="text1"/>
          <w:sz w:val="32"/>
          <w:highlight w:val="none"/>
          <w14:textFill>
            <w14:solidFill>
              <w14:schemeClr w14:val="tx1"/>
            </w14:solidFill>
          </w14:textFill>
        </w:rPr>
        <w:t>招标文件的修改</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49" w:name="_Toc523325157"/>
      <w:bookmarkStart w:id="150" w:name="_Toc523325337"/>
      <w:r>
        <w:rPr>
          <w:rFonts w:hint="eastAsia" w:ascii="仿宋" w:hAnsi="仿宋" w:eastAsia="仿宋"/>
          <w:color w:val="000000" w:themeColor="text1"/>
          <w:sz w:val="32"/>
          <w:szCs w:val="32"/>
          <w:highlight w:val="none"/>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49"/>
      <w:bookmarkEnd w:id="15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51" w:name="_Toc523325338"/>
      <w:bookmarkStart w:id="152" w:name="_Toc523325158"/>
      <w:r>
        <w:rPr>
          <w:rFonts w:hint="eastAsia" w:ascii="仿宋" w:hAnsi="仿宋" w:eastAsia="仿宋"/>
          <w:color w:val="000000" w:themeColor="text1"/>
          <w:sz w:val="32"/>
          <w:szCs w:val="32"/>
          <w:highlight w:val="none"/>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51"/>
      <w:bookmarkEnd w:id="152"/>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53" w:name="_Toc14722"/>
      <w:bookmarkStart w:id="154" w:name="_Toc21522"/>
      <w:bookmarkStart w:id="155" w:name="_Toc11734"/>
      <w:bookmarkStart w:id="156" w:name="_Toc26238"/>
      <w:bookmarkStart w:id="157" w:name="_Toc8454"/>
      <w:bookmarkStart w:id="158" w:name="_Toc664"/>
      <w:bookmarkStart w:id="159" w:name="_Toc3212"/>
      <w:r>
        <w:rPr>
          <w:rFonts w:hint="eastAsia" w:ascii="仿宋" w:hAnsi="仿宋" w:eastAsia="仿宋"/>
          <w:color w:val="000000" w:themeColor="text1"/>
          <w:sz w:val="32"/>
          <w:highlight w:val="none"/>
          <w14:textFill>
            <w14:solidFill>
              <w14:schemeClr w14:val="tx1"/>
            </w14:solidFill>
          </w14:textFill>
        </w:rPr>
        <w:t>第三节  投标文件的编写</w:t>
      </w:r>
      <w:bookmarkEnd w:id="130"/>
      <w:bookmarkEnd w:id="131"/>
      <w:bookmarkEnd w:id="153"/>
      <w:bookmarkEnd w:id="154"/>
      <w:bookmarkEnd w:id="155"/>
      <w:bookmarkEnd w:id="156"/>
      <w:bookmarkEnd w:id="157"/>
      <w:bookmarkEnd w:id="158"/>
      <w:bookmarkEnd w:id="159"/>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60" w:name="_Toc1004"/>
      <w:bookmarkStart w:id="161" w:name="_Toc23256"/>
      <w:bookmarkStart w:id="162" w:name="_Toc192925657"/>
      <w:bookmarkStart w:id="163" w:name="_Toc24485"/>
      <w:bookmarkStart w:id="164" w:name="_Toc8558"/>
      <w:bookmarkStart w:id="165" w:name="_Toc20818"/>
      <w:bookmarkStart w:id="166" w:name="_Toc26210"/>
      <w:bookmarkStart w:id="167" w:name="_Toc191892309"/>
      <w:bookmarkStart w:id="168" w:name="_Toc11896"/>
      <w:r>
        <w:rPr>
          <w:rFonts w:hint="eastAsia" w:ascii="仿宋" w:hAnsi="仿宋" w:eastAsia="仿宋"/>
          <w:color w:val="000000" w:themeColor="text1"/>
          <w:sz w:val="32"/>
          <w:highlight w:val="none"/>
          <w14:textFill>
            <w14:solidFill>
              <w14:schemeClr w14:val="tx1"/>
            </w14:solidFill>
          </w14:textFill>
        </w:rPr>
        <w:t>8</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要求</w:t>
      </w:r>
      <w:bookmarkEnd w:id="160"/>
      <w:bookmarkEnd w:id="161"/>
      <w:bookmarkEnd w:id="162"/>
      <w:bookmarkEnd w:id="163"/>
      <w:bookmarkEnd w:id="164"/>
      <w:bookmarkEnd w:id="165"/>
      <w:bookmarkEnd w:id="166"/>
      <w:bookmarkEnd w:id="167"/>
      <w:bookmarkEnd w:id="16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69" w:name="_Toc191892310"/>
      <w:bookmarkStart w:id="170" w:name="_Toc22170"/>
      <w:bookmarkStart w:id="171" w:name="_Toc10201"/>
      <w:bookmarkStart w:id="172" w:name="_Toc15547"/>
      <w:bookmarkStart w:id="173" w:name="_Toc13266"/>
      <w:bookmarkStart w:id="174" w:name="_Toc25104"/>
      <w:bookmarkStart w:id="175" w:name="_Toc31299"/>
      <w:bookmarkStart w:id="176" w:name="_Toc192925658"/>
      <w:bookmarkStart w:id="177" w:name="_Toc3045"/>
      <w:r>
        <w:rPr>
          <w:rFonts w:hint="eastAsia" w:ascii="仿宋" w:hAnsi="仿宋" w:eastAsia="仿宋"/>
          <w:color w:val="000000" w:themeColor="text1"/>
          <w:sz w:val="32"/>
          <w:highlight w:val="none"/>
          <w14:textFill>
            <w14:solidFill>
              <w14:schemeClr w14:val="tx1"/>
            </w14:solidFill>
          </w14:textFill>
        </w:rPr>
        <w:t>9</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投标文件语言</w:t>
      </w:r>
      <w:bookmarkEnd w:id="169"/>
      <w:bookmarkEnd w:id="170"/>
      <w:bookmarkEnd w:id="171"/>
      <w:bookmarkEnd w:id="172"/>
      <w:bookmarkEnd w:id="173"/>
      <w:bookmarkEnd w:id="174"/>
      <w:bookmarkEnd w:id="175"/>
      <w:bookmarkEnd w:id="176"/>
      <w:bookmarkEnd w:id="17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78" w:name="_Toc4874"/>
      <w:bookmarkStart w:id="179" w:name="_Toc192925659"/>
      <w:bookmarkStart w:id="180" w:name="_Toc14342"/>
      <w:bookmarkStart w:id="181" w:name="_Toc20845"/>
      <w:bookmarkStart w:id="182" w:name="_Toc26190"/>
      <w:bookmarkStart w:id="183" w:name="_Toc5921"/>
      <w:bookmarkStart w:id="184" w:name="_Toc7343"/>
      <w:bookmarkStart w:id="185" w:name="_Toc31289"/>
      <w:bookmarkStart w:id="186" w:name="_Toc191892311"/>
      <w:r>
        <w:rPr>
          <w:rFonts w:hint="eastAsia" w:ascii="仿宋" w:hAnsi="仿宋" w:eastAsia="仿宋"/>
          <w:color w:val="000000" w:themeColor="text1"/>
          <w:sz w:val="32"/>
          <w:highlight w:val="none"/>
          <w14:textFill>
            <w14:solidFill>
              <w14:schemeClr w14:val="tx1"/>
            </w14:solidFill>
          </w14:textFill>
        </w:rPr>
        <w:t>10</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投标文件的组成</w:t>
      </w:r>
      <w:bookmarkEnd w:id="178"/>
      <w:bookmarkEnd w:id="179"/>
      <w:bookmarkEnd w:id="180"/>
      <w:bookmarkEnd w:id="181"/>
      <w:bookmarkEnd w:id="182"/>
      <w:bookmarkEnd w:id="183"/>
      <w:bookmarkEnd w:id="184"/>
      <w:bookmarkEnd w:id="185"/>
      <w:bookmarkEnd w:id="18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10.1.1</w:t>
      </w:r>
      <w:r>
        <w:rPr>
          <w:rFonts w:hint="eastAsia" w:ascii="仿宋" w:hAnsi="仿宋" w:eastAsia="仿宋"/>
          <w:color w:val="000000" w:themeColor="text1"/>
          <w:sz w:val="32"/>
          <w:szCs w:val="32"/>
          <w:highlight w:val="none"/>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10.1.2</w:t>
      </w:r>
      <w:r>
        <w:rPr>
          <w:rFonts w:hint="eastAsia" w:ascii="仿宋" w:hAnsi="仿宋" w:eastAsia="仿宋"/>
          <w:color w:val="000000" w:themeColor="text1"/>
          <w:sz w:val="32"/>
          <w:szCs w:val="32"/>
          <w:highlight w:val="none"/>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10.1.3</w:t>
      </w:r>
      <w:r>
        <w:rPr>
          <w:rFonts w:hint="eastAsia" w:ascii="仿宋" w:hAnsi="仿宋" w:eastAsia="仿宋"/>
          <w:color w:val="000000" w:themeColor="text1"/>
          <w:sz w:val="32"/>
          <w:szCs w:val="32"/>
          <w:highlight w:val="none"/>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lang w:val="en-US" w:eastAsia="zh-CN"/>
          <w14:textFill>
            <w14:solidFill>
              <w14:schemeClr w14:val="tx1"/>
            </w14:solidFill>
          </w14:textFill>
        </w:rPr>
        <w:t>保洁</w:t>
      </w:r>
      <w:r>
        <w:rPr>
          <w:rFonts w:hint="eastAsia" w:ascii="仿宋" w:hAnsi="仿宋" w:eastAsia="仿宋"/>
          <w:color w:val="000000" w:themeColor="text1"/>
          <w:sz w:val="32"/>
          <w:szCs w:val="32"/>
          <w:highlight w:val="none"/>
          <w14:textFill>
            <w14:solidFill>
              <w14:schemeClr w14:val="tx1"/>
            </w14:solidFill>
          </w14:textFill>
        </w:rPr>
        <w:t>服务方案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87" w:name="_Toc192925660"/>
      <w:bookmarkStart w:id="188" w:name="_Toc191892312"/>
      <w:bookmarkStart w:id="189" w:name="_Toc4863"/>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6技术和商务偏离表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7投标人提交的其它资料</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8投标保证金</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90" w:name="_Toc15550"/>
      <w:bookmarkStart w:id="191" w:name="_Toc28352"/>
      <w:bookmarkStart w:id="192" w:name="_Toc19228"/>
      <w:bookmarkStart w:id="193" w:name="_Toc59"/>
      <w:bookmarkStart w:id="194" w:name="_Toc9756"/>
      <w:bookmarkStart w:id="195" w:name="_Toc3967"/>
      <w:r>
        <w:rPr>
          <w:rFonts w:hint="eastAsia" w:ascii="仿宋" w:hAnsi="仿宋" w:eastAsia="仿宋"/>
          <w:color w:val="000000" w:themeColor="text1"/>
          <w:sz w:val="32"/>
          <w:highlight w:val="none"/>
          <w14:textFill>
            <w14:solidFill>
              <w14:schemeClr w14:val="tx1"/>
            </w14:solidFill>
          </w14:textFill>
        </w:rPr>
        <w:t>11</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投标有效期</w:t>
      </w:r>
      <w:bookmarkEnd w:id="187"/>
      <w:bookmarkEnd w:id="188"/>
      <w:bookmarkEnd w:id="189"/>
      <w:bookmarkEnd w:id="190"/>
      <w:bookmarkEnd w:id="191"/>
      <w:bookmarkEnd w:id="192"/>
      <w:bookmarkEnd w:id="193"/>
      <w:bookmarkEnd w:id="194"/>
      <w:bookmarkEnd w:id="19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11.1投标文件从“</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第4项所规定的投标截止期之后开始生效，在“</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96" w:name="_Toc8485"/>
      <w:bookmarkStart w:id="197" w:name="_Toc191892313"/>
      <w:bookmarkStart w:id="198" w:name="_Toc23870"/>
      <w:bookmarkStart w:id="199" w:name="_Toc32045"/>
      <w:bookmarkStart w:id="200" w:name="_Toc5169"/>
      <w:bookmarkStart w:id="201" w:name="_Toc13823"/>
      <w:bookmarkStart w:id="202" w:name="_Toc12979"/>
      <w:bookmarkStart w:id="203" w:name="_Toc192925661"/>
      <w:bookmarkStart w:id="204" w:name="_Toc16299"/>
      <w:r>
        <w:rPr>
          <w:rFonts w:hint="eastAsia" w:ascii="仿宋" w:hAnsi="仿宋" w:eastAsia="仿宋"/>
          <w:color w:val="000000" w:themeColor="text1"/>
          <w:sz w:val="32"/>
          <w:highlight w:val="none"/>
          <w14:textFill>
            <w14:solidFill>
              <w14:schemeClr w14:val="tx1"/>
            </w14:solidFill>
          </w14:textFill>
        </w:rPr>
        <w:t>12. 投标保证金</w:t>
      </w:r>
      <w:bookmarkEnd w:id="196"/>
      <w:bookmarkEnd w:id="197"/>
      <w:bookmarkEnd w:id="198"/>
      <w:bookmarkEnd w:id="199"/>
      <w:bookmarkEnd w:id="200"/>
      <w:bookmarkEnd w:id="201"/>
      <w:bookmarkEnd w:id="202"/>
      <w:bookmarkEnd w:id="203"/>
      <w:bookmarkEnd w:id="204"/>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12.1 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12.1.1投标保证金为投标文件的组成部分之一。</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12.1.2 投标人应在提交投标文件之前，向招标人缴交“投标人须知前附表”第5项要求的投标保证金。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12.1.3 投标保证金用于保护本次招标活动免受投标人的行为而引起的风险。</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12.1.4 投标保证金以转账或电汇形式提交，必须于投标截止时间前到账。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12.1.5 未按规定缴交投标保证金的投标，将被视为无效投标。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12.1.6中标通知书发出后，招标人</w:t>
      </w:r>
      <w:r>
        <w:rPr>
          <w:rFonts w:ascii="仿宋" w:hAnsi="仿宋" w:eastAsia="仿宋"/>
          <w:color w:val="000000" w:themeColor="text1"/>
          <w:sz w:val="32"/>
          <w:szCs w:val="32"/>
          <w:highlight w:val="none"/>
          <w14:textFill>
            <w14:solidFill>
              <w14:schemeClr w14:val="tx1"/>
            </w14:solidFill>
          </w14:textFill>
        </w:rPr>
        <w:t>将</w:t>
      </w:r>
      <w:r>
        <w:rPr>
          <w:rFonts w:hint="eastAsia" w:ascii="仿宋" w:hAnsi="仿宋" w:eastAsia="仿宋"/>
          <w:color w:val="000000" w:themeColor="text1"/>
          <w:sz w:val="32"/>
          <w:szCs w:val="32"/>
          <w:highlight w:val="none"/>
          <w14:textFill>
            <w14:solidFill>
              <w14:schemeClr w14:val="tx1"/>
            </w14:solidFill>
          </w14:textFill>
        </w:rPr>
        <w:t>在</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个工作日内予以原额无息退还未中标人的投标保证金。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12.1.7 发生</w:t>
      </w:r>
      <w:r>
        <w:rPr>
          <w:rFonts w:hint="eastAsia" w:ascii="仿宋" w:hAnsi="仿宋" w:eastAsia="仿宋"/>
          <w:b/>
          <w:color w:val="000000" w:themeColor="text1"/>
          <w:sz w:val="32"/>
          <w:szCs w:val="32"/>
          <w:highlight w:val="none"/>
          <w14:textFill>
            <w14:solidFill>
              <w14:schemeClr w14:val="tx1"/>
            </w14:solidFill>
          </w14:textFill>
        </w:rPr>
        <w:t>以下情况之一</w:t>
      </w:r>
      <w:r>
        <w:rPr>
          <w:rFonts w:hint="eastAsia" w:ascii="仿宋" w:hAnsi="仿宋" w:eastAsia="仿宋"/>
          <w:color w:val="000000" w:themeColor="text1"/>
          <w:sz w:val="32"/>
          <w:szCs w:val="32"/>
          <w:highlight w:val="none"/>
          <w14:textFill>
            <w14:solidFill>
              <w14:schemeClr w14:val="tx1"/>
            </w14:solidFill>
          </w14:textFill>
        </w:rPr>
        <w:t>的，投标保证金将</w:t>
      </w:r>
      <w:r>
        <w:rPr>
          <w:rFonts w:hint="eastAsia" w:ascii="仿宋" w:hAnsi="仿宋" w:eastAsia="仿宋"/>
          <w:b/>
          <w:color w:val="000000" w:themeColor="text1"/>
          <w:sz w:val="32"/>
          <w:szCs w:val="32"/>
          <w:highlight w:val="none"/>
          <w14:textFill>
            <w14:solidFill>
              <w14:schemeClr w14:val="tx1"/>
            </w14:solidFill>
          </w14:textFill>
        </w:rPr>
        <w:t>不予退还</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⑴ 投标人在投标截止期后，投标有效期内撤回投标；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⑵ 中标人未能做到按本须知第22条规定签订合同；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⑶中标人未按本招标文件规定提交银行履约保函或履约保证金的；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⑷ 以他人名义投标或者以其他方式弄虚作假，骗取中标；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⑸ 本招标文件中规定的其他没收投标保证金的情形。</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05" w:name="_Toc26471"/>
      <w:bookmarkStart w:id="206" w:name="_Toc11990"/>
      <w:bookmarkStart w:id="207" w:name="_Toc13454"/>
      <w:bookmarkStart w:id="208" w:name="_Toc191892314"/>
      <w:bookmarkStart w:id="209" w:name="_Toc192925662"/>
      <w:bookmarkStart w:id="210" w:name="_Toc12202"/>
      <w:bookmarkStart w:id="211" w:name="_Toc8927"/>
      <w:bookmarkStart w:id="212" w:name="_Toc11834"/>
      <w:bookmarkStart w:id="213" w:name="_Toc28812"/>
      <w:r>
        <w:rPr>
          <w:rFonts w:hint="eastAsia" w:ascii="仿宋" w:hAnsi="仿宋" w:eastAsia="仿宋"/>
          <w:color w:val="000000" w:themeColor="text1"/>
          <w:sz w:val="32"/>
          <w:highlight w:val="none"/>
          <w14:textFill>
            <w14:solidFill>
              <w14:schemeClr w14:val="tx1"/>
            </w14:solidFill>
          </w14:textFill>
        </w:rPr>
        <w:t>13</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投标文件的格式</w:t>
      </w:r>
      <w:bookmarkEnd w:id="205"/>
      <w:bookmarkEnd w:id="206"/>
      <w:bookmarkEnd w:id="207"/>
      <w:bookmarkEnd w:id="208"/>
      <w:bookmarkEnd w:id="209"/>
      <w:bookmarkEnd w:id="210"/>
      <w:bookmarkEnd w:id="211"/>
      <w:bookmarkEnd w:id="212"/>
      <w:bookmarkEnd w:id="213"/>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13.1投标人须按照本招标文件规定，编制</w:t>
      </w:r>
      <w:r>
        <w:rPr>
          <w:rFonts w:hint="eastAsia" w:ascii="仿宋" w:hAnsi="仿宋" w:eastAsia="仿宋" w:cs="Times New Roman"/>
          <w:color w:val="000000" w:themeColor="text1"/>
          <w:sz w:val="32"/>
          <w:szCs w:val="32"/>
          <w:highlight w:val="none"/>
          <w14:textFill>
            <w14:solidFill>
              <w14:schemeClr w14:val="tx1"/>
            </w14:solidFill>
          </w14:textFill>
        </w:rPr>
        <w:t>投标文件的正本一份，副本一份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电子版一份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(通过U盘介质提交）</w:t>
      </w:r>
      <w:r>
        <w:rPr>
          <w:rFonts w:hint="eastAsia" w:ascii="仿宋" w:hAnsi="仿宋" w:eastAsia="仿宋" w:cs="Times New Roman"/>
          <w:color w:val="000000" w:themeColor="text1"/>
          <w:sz w:val="32"/>
          <w:szCs w:val="32"/>
          <w:highlight w:val="none"/>
          <w:lang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正</w:t>
      </w:r>
      <w:r>
        <w:rPr>
          <w:rFonts w:hint="eastAsia" w:ascii="仿宋" w:hAnsi="仿宋" w:eastAsia="仿宋"/>
          <w:color w:val="000000" w:themeColor="text1"/>
          <w:sz w:val="32"/>
          <w:szCs w:val="32"/>
          <w:highlight w:val="none"/>
          <w14:textFill>
            <w14:solidFill>
              <w14:schemeClr w14:val="tx1"/>
            </w14:solidFill>
          </w14:textFill>
        </w:rPr>
        <w:t>本必须用A4幅面纸张打印装订，副本可用正本的完整复印件，电子版应为加盖公章的投标文件正本原件扫描件</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并在封面标明“正本”、“副本”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如有不一致，则以正本为准。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13.3 除非有另外的规定或许可外，投标使用货币均为人民币。</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13.8 所有资格证明文件复印件，须加盖投标人公章。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214" w:name="_Toc31026"/>
      <w:bookmarkStart w:id="215" w:name="_Toc15627"/>
      <w:bookmarkStart w:id="216" w:name="_Toc24398"/>
      <w:bookmarkStart w:id="217" w:name="_Toc6300"/>
      <w:bookmarkStart w:id="218" w:name="_Toc28030"/>
      <w:bookmarkStart w:id="219" w:name="_Toc191892315"/>
      <w:bookmarkStart w:id="220" w:name="_Toc22117"/>
      <w:bookmarkStart w:id="221" w:name="_Toc192925663"/>
      <w:bookmarkStart w:id="222" w:name="_Toc25767"/>
      <w:r>
        <w:rPr>
          <w:rFonts w:hint="eastAsia" w:ascii="仿宋" w:hAnsi="仿宋" w:eastAsia="仿宋"/>
          <w:color w:val="000000" w:themeColor="text1"/>
          <w:sz w:val="32"/>
          <w:highlight w:val="none"/>
          <w14:textFill>
            <w14:solidFill>
              <w14:schemeClr w14:val="tx1"/>
            </w14:solidFill>
          </w14:textFill>
        </w:rPr>
        <w:t>第四节  投标文件的提交</w:t>
      </w:r>
      <w:bookmarkEnd w:id="214"/>
      <w:bookmarkEnd w:id="215"/>
      <w:bookmarkEnd w:id="216"/>
      <w:bookmarkEnd w:id="217"/>
      <w:bookmarkEnd w:id="218"/>
      <w:bookmarkEnd w:id="219"/>
      <w:bookmarkEnd w:id="220"/>
      <w:bookmarkEnd w:id="221"/>
      <w:bookmarkEnd w:id="222"/>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23" w:name="_Toc27951"/>
      <w:bookmarkStart w:id="224" w:name="_Toc23492"/>
      <w:bookmarkStart w:id="225" w:name="_Toc8768"/>
      <w:bookmarkStart w:id="226" w:name="_Toc28456"/>
      <w:bookmarkStart w:id="227" w:name="_Toc192925664"/>
      <w:bookmarkStart w:id="228" w:name="_Toc18960"/>
      <w:bookmarkStart w:id="229" w:name="_Toc15074"/>
      <w:bookmarkStart w:id="230" w:name="_Toc191892316"/>
      <w:bookmarkStart w:id="231" w:name="_Toc21413"/>
      <w:r>
        <w:rPr>
          <w:rFonts w:hint="eastAsia" w:ascii="仿宋" w:hAnsi="仿宋" w:eastAsia="仿宋"/>
          <w:color w:val="000000" w:themeColor="text1"/>
          <w:sz w:val="32"/>
          <w:highlight w:val="none"/>
          <w14:textFill>
            <w14:solidFill>
              <w14:schemeClr w14:val="tx1"/>
            </w14:solidFill>
          </w14:textFill>
        </w:rPr>
        <w:t>14. 投标文件的密封、标记和递交</w:t>
      </w:r>
      <w:bookmarkEnd w:id="223"/>
      <w:bookmarkEnd w:id="224"/>
      <w:bookmarkEnd w:id="225"/>
      <w:bookmarkEnd w:id="226"/>
      <w:bookmarkEnd w:id="227"/>
      <w:bookmarkEnd w:id="228"/>
      <w:bookmarkEnd w:id="229"/>
      <w:bookmarkEnd w:id="230"/>
      <w:bookmarkEnd w:id="231"/>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14.1 投标人应将投标文件正本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分别用信封密封，并标明招标编号、招标项目名称、投标人名称等及“正本”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字样。投标文件未密封将导致其投标被拒绝。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14.2 每一信封密封处应加盖投标人公章或由授权代表签字。</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232" w:name="_Toc191892317"/>
      <w:bookmarkStart w:id="233" w:name="_Toc19292566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234" w:name="_Toc26702"/>
      <w:bookmarkStart w:id="235" w:name="_Toc29608"/>
      <w:bookmarkStart w:id="236" w:name="_Toc28911"/>
      <w:bookmarkStart w:id="237" w:name="_Toc8521"/>
      <w:bookmarkStart w:id="238" w:name="_Toc4829"/>
      <w:bookmarkStart w:id="239" w:name="_Toc9988"/>
      <w:bookmarkStart w:id="240" w:name="_Toc18855"/>
      <w:r>
        <w:rPr>
          <w:rFonts w:hint="eastAsia" w:ascii="仿宋" w:hAnsi="仿宋" w:eastAsia="仿宋"/>
          <w:color w:val="000000" w:themeColor="text1"/>
          <w:sz w:val="32"/>
          <w:highlight w:val="none"/>
          <w14:textFill>
            <w14:solidFill>
              <w14:schemeClr w14:val="tx1"/>
            </w14:solidFill>
          </w14:textFill>
        </w:rPr>
        <w:t>第五节</w:t>
      </w:r>
      <w:r>
        <w:rPr>
          <w:rFonts w:hint="eastAsia" w:ascii="仿宋" w:hAnsi="仿宋" w:eastAsia="仿宋"/>
          <w:color w:val="000000" w:themeColor="text1"/>
          <w:sz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投标文件的评估和比较</w:t>
      </w:r>
      <w:bookmarkEnd w:id="232"/>
      <w:bookmarkEnd w:id="233"/>
      <w:bookmarkEnd w:id="234"/>
      <w:bookmarkEnd w:id="235"/>
      <w:bookmarkEnd w:id="236"/>
      <w:bookmarkEnd w:id="237"/>
      <w:bookmarkEnd w:id="238"/>
      <w:bookmarkEnd w:id="239"/>
      <w:bookmarkEnd w:id="240"/>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41" w:name="_Toc31726"/>
      <w:bookmarkStart w:id="242" w:name="_Toc21362"/>
      <w:bookmarkStart w:id="243" w:name="_Toc23314"/>
      <w:bookmarkStart w:id="244" w:name="_Toc28518"/>
      <w:bookmarkStart w:id="245" w:name="_Toc27250"/>
      <w:bookmarkStart w:id="246" w:name="_Toc192925666"/>
      <w:bookmarkStart w:id="247" w:name="_Toc191892318"/>
      <w:bookmarkStart w:id="248" w:name="_Toc3395"/>
      <w:bookmarkStart w:id="249" w:name="_Toc14098"/>
      <w:r>
        <w:rPr>
          <w:rFonts w:hint="eastAsia" w:ascii="仿宋" w:hAnsi="仿宋" w:eastAsia="仿宋"/>
          <w:color w:val="000000" w:themeColor="text1"/>
          <w:sz w:val="32"/>
          <w:highlight w:val="none"/>
          <w14:textFill>
            <w14:solidFill>
              <w14:schemeClr w14:val="tx1"/>
            </w14:solidFill>
          </w14:textFill>
        </w:rPr>
        <w:t>15．开标、评标时间</w:t>
      </w:r>
      <w:bookmarkEnd w:id="241"/>
      <w:bookmarkEnd w:id="242"/>
      <w:bookmarkEnd w:id="243"/>
      <w:bookmarkEnd w:id="244"/>
      <w:bookmarkEnd w:id="245"/>
      <w:bookmarkEnd w:id="246"/>
      <w:bookmarkEnd w:id="247"/>
      <w:bookmarkEnd w:id="248"/>
      <w:bookmarkEnd w:id="249"/>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15.3本项目采用综合评分法评选方法评定，公司纪检人员进行监督。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250" w:name="_Toc16354"/>
      <w:bookmarkStart w:id="251" w:name="_Toc7561"/>
      <w:bookmarkStart w:id="252" w:name="_Toc26462"/>
      <w:bookmarkStart w:id="253" w:name="_Toc16421"/>
      <w:bookmarkStart w:id="254" w:name="_Toc4907"/>
      <w:bookmarkStart w:id="255" w:name="_Toc1791"/>
      <w:bookmarkStart w:id="256" w:name="_Toc447"/>
      <w:r>
        <w:rPr>
          <w:rFonts w:hint="eastAsia" w:ascii="仿宋" w:hAnsi="仿宋" w:eastAsia="仿宋"/>
          <w:color w:val="000000" w:themeColor="text1"/>
          <w:sz w:val="32"/>
          <w:highlight w:val="none"/>
          <w14:textFill>
            <w14:solidFill>
              <w14:schemeClr w14:val="tx1"/>
            </w14:solidFill>
          </w14:textFill>
        </w:rPr>
        <w:t>16．评标委员会</w:t>
      </w:r>
      <w:bookmarkEnd w:id="250"/>
      <w:bookmarkEnd w:id="251"/>
      <w:bookmarkEnd w:id="252"/>
      <w:bookmarkEnd w:id="253"/>
      <w:bookmarkEnd w:id="254"/>
      <w:bookmarkEnd w:id="255"/>
      <w:bookmarkEnd w:id="25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57" w:name="_Toc6345"/>
      <w:bookmarkStart w:id="258" w:name="_Toc1871"/>
      <w:bookmarkStart w:id="259" w:name="_Toc10427"/>
      <w:bookmarkStart w:id="260" w:name="_Toc192925668"/>
      <w:bookmarkStart w:id="261" w:name="_Toc30400"/>
      <w:bookmarkStart w:id="262" w:name="_Toc18256"/>
      <w:bookmarkStart w:id="263" w:name="_Toc191892320"/>
      <w:bookmarkStart w:id="264" w:name="_Toc14304"/>
      <w:bookmarkStart w:id="265" w:name="_Toc16098"/>
      <w:r>
        <w:rPr>
          <w:rFonts w:hint="eastAsia" w:ascii="仿宋" w:hAnsi="仿宋" w:eastAsia="仿宋"/>
          <w:color w:val="000000" w:themeColor="text1"/>
          <w:sz w:val="32"/>
          <w:highlight w:val="none"/>
          <w14:textFill>
            <w14:solidFill>
              <w14:schemeClr w14:val="tx1"/>
            </w14:solidFill>
          </w14:textFill>
        </w:rPr>
        <w:t>17</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投标文件的初审</w:t>
      </w:r>
      <w:bookmarkEnd w:id="257"/>
      <w:bookmarkEnd w:id="258"/>
      <w:bookmarkEnd w:id="259"/>
      <w:bookmarkEnd w:id="260"/>
      <w:bookmarkEnd w:id="261"/>
      <w:bookmarkEnd w:id="262"/>
      <w:bookmarkEnd w:id="263"/>
      <w:bookmarkEnd w:id="264"/>
      <w:bookmarkEnd w:id="26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17.2 算术错误将按以下方法更正：</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17.3 资格性检查和符合性检查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实质性偏离是指：（</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）实质性影响合同的范围、质量和履行；（</w:t>
      </w: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凡有</w:t>
      </w:r>
      <w:r>
        <w:rPr>
          <w:rFonts w:hint="eastAsia" w:ascii="仿宋" w:hAnsi="仿宋" w:eastAsia="仿宋"/>
          <w:b/>
          <w:color w:val="000000" w:themeColor="text1"/>
          <w:sz w:val="32"/>
          <w:szCs w:val="32"/>
          <w:highlight w:val="none"/>
          <w14:textFill>
            <w14:solidFill>
              <w14:schemeClr w14:val="tx1"/>
            </w14:solidFill>
          </w14:textFill>
        </w:rPr>
        <w:t>下列情况之一</w:t>
      </w:r>
      <w:r>
        <w:rPr>
          <w:rFonts w:hint="eastAsia" w:ascii="仿宋" w:hAnsi="仿宋" w:eastAsia="仿宋"/>
          <w:color w:val="000000" w:themeColor="text1"/>
          <w:sz w:val="32"/>
          <w:szCs w:val="32"/>
          <w:highlight w:val="none"/>
          <w14:textFill>
            <w14:solidFill>
              <w14:schemeClr w14:val="tx1"/>
            </w14:solidFill>
          </w14:textFill>
        </w:rPr>
        <w:t>者，投标文件也将被视为</w:t>
      </w:r>
      <w:r>
        <w:rPr>
          <w:rFonts w:hint="eastAsia" w:ascii="仿宋" w:hAnsi="仿宋" w:eastAsia="仿宋"/>
          <w:b/>
          <w:color w:val="000000" w:themeColor="text1"/>
          <w:sz w:val="32"/>
          <w:szCs w:val="32"/>
          <w:highlight w:val="none"/>
          <w14:textFill>
            <w14:solidFill>
              <w14:schemeClr w14:val="tx1"/>
            </w14:solidFill>
          </w14:textFill>
        </w:rPr>
        <w:t>未实质性响应招标文件要求：</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(3) 未按规定提交投标保证金的；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(4) 投标有效期不满足招标文件要求的；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(5) 投标内容与招标内容及要求有重大偏离或保留的；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(6) 投标人提交的是可选择的报价；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(7) 投标人未按规定对投标进行分项报价；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(8) 一个投标人对同一个合同包不止投一个标的；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(9) 投标文件组成不符合招标文件要求的；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(10) 投标文件中提供虚假或失实资料的；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(11) 不符合招标文件中规定的</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号条款或其它实质性条款要求的。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投标人存在</w:t>
      </w:r>
      <w:r>
        <w:rPr>
          <w:rFonts w:hint="eastAsia" w:ascii="仿宋" w:hAnsi="仿宋" w:eastAsia="仿宋"/>
          <w:b/>
          <w:bCs/>
          <w:color w:val="000000" w:themeColor="text1"/>
          <w:sz w:val="32"/>
          <w:szCs w:val="32"/>
          <w:highlight w:val="none"/>
          <w14:textFill>
            <w14:solidFill>
              <w14:schemeClr w14:val="tx1"/>
            </w14:solidFill>
          </w14:textFill>
        </w:rPr>
        <w:t>下列情形之一</w:t>
      </w:r>
      <w:r>
        <w:rPr>
          <w:rFonts w:hint="eastAsia" w:ascii="仿宋" w:hAnsi="仿宋" w:eastAsia="仿宋"/>
          <w:color w:val="000000" w:themeColor="text1"/>
          <w:sz w:val="32"/>
          <w:szCs w:val="32"/>
          <w:highlight w:val="none"/>
          <w14:textFill>
            <w14:solidFill>
              <w14:schemeClr w14:val="tx1"/>
            </w14:solidFill>
          </w14:textFill>
        </w:rPr>
        <w:t>的，将被认定为</w:t>
      </w:r>
      <w:r>
        <w:rPr>
          <w:rFonts w:hint="eastAsia" w:ascii="仿宋" w:hAnsi="仿宋" w:eastAsia="仿宋"/>
          <w:b/>
          <w:bCs/>
          <w:color w:val="000000" w:themeColor="text1"/>
          <w:sz w:val="32"/>
          <w:szCs w:val="32"/>
          <w:highlight w:val="none"/>
          <w14:textFill>
            <w14:solidFill>
              <w14:schemeClr w14:val="tx1"/>
            </w14:solidFill>
          </w14:textFill>
        </w:rPr>
        <w:t>串通投标行为并作无效投标处理</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（1）投标人之间协商投标报价等投标文件的实质性内容；</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（2）投标人之间约定中标供应商；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（3）投标人之间约定部分投标人放弃投标或者中标；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（6）不同投标人的投标文件由同一单位或者个人编制；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（7）不同投标人委托同一单位或者个人办理投标事宜；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（10）不同投标人的投标文件相互混装；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（11）不同投标人的投标保证金从同一单位或者个人的账户转出。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（15）有关法律、法规或规章规定的其他串通投标行为。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评标委员会决定投标的响应性，只根据投标文件本身的内容，而不寻求其他的外部证据。</w:t>
      </w:r>
    </w:p>
    <w:p>
      <w:pPr>
        <w:pStyle w:val="4"/>
        <w:numPr>
          <w:ilvl w:val="0"/>
          <w:numId w:val="3"/>
        </w:numPr>
        <w:spacing w:line="500" w:lineRule="exact"/>
        <w:ind w:left="560" w:firstLine="0" w:firstLineChars="0"/>
        <w:rPr>
          <w:rFonts w:hint="eastAsia" w:ascii="仿宋" w:hAnsi="仿宋" w:eastAsia="仿宋"/>
          <w:bCs w:val="0"/>
          <w:color w:val="000000" w:themeColor="text1"/>
          <w:sz w:val="32"/>
          <w:highlight w:val="none"/>
          <w14:textFill>
            <w14:solidFill>
              <w14:schemeClr w14:val="tx1"/>
            </w14:solidFill>
          </w14:textFill>
        </w:rPr>
      </w:pPr>
      <w:bookmarkStart w:id="266" w:name="_Toc20286"/>
      <w:bookmarkStart w:id="267" w:name="_Toc8329"/>
      <w:bookmarkStart w:id="268" w:name="_Toc29809"/>
      <w:bookmarkStart w:id="269" w:name="_Toc14347"/>
      <w:bookmarkStart w:id="270" w:name="_Toc17818"/>
      <w:bookmarkStart w:id="271" w:name="_Toc16594"/>
      <w:bookmarkStart w:id="272" w:name="_Toc24373"/>
      <w:r>
        <w:rPr>
          <w:rFonts w:hint="eastAsia" w:ascii="仿宋" w:hAnsi="仿宋" w:eastAsia="仿宋"/>
          <w:bCs w:val="0"/>
          <w:color w:val="000000" w:themeColor="text1"/>
          <w:sz w:val="32"/>
          <w:highlight w:val="none"/>
          <w14:textFill>
            <w14:solidFill>
              <w14:schemeClr w14:val="tx1"/>
            </w14:solidFill>
          </w14:textFill>
        </w:rPr>
        <w:t>评标办法</w:t>
      </w:r>
      <w:bookmarkEnd w:id="266"/>
      <w:bookmarkEnd w:id="267"/>
      <w:bookmarkEnd w:id="268"/>
      <w:bookmarkEnd w:id="269"/>
      <w:bookmarkEnd w:id="270"/>
      <w:bookmarkEnd w:id="271"/>
      <w:bookmarkEnd w:id="272"/>
    </w:p>
    <w:p>
      <w:pPr>
        <w:widowControl/>
        <w:adjustRightInd w:val="0"/>
        <w:snapToGrid w:val="0"/>
        <w:spacing w:before="60" w:beforeLines="25" w:after="60" w:afterLines="25" w:line="500" w:lineRule="exact"/>
        <w:ind w:firstLine="643" w:firstLineChars="200"/>
        <w:jc w:val="both"/>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本次招标采用综合评分法评标。</w:t>
      </w:r>
    </w:p>
    <w:p>
      <w:pPr>
        <w:pStyle w:val="5"/>
        <w:snapToGrid w:val="0"/>
        <w:spacing w:line="500" w:lineRule="exact"/>
        <w:ind w:left="0" w:firstLine="643" w:firstLineChars="200"/>
        <w:rPr>
          <w:rFonts w:ascii="仿宋" w:hAnsi="仿宋" w:eastAsia="仿宋" w:cs="华文细黑"/>
          <w:b/>
          <w:color w:val="000000" w:themeColor="text1"/>
          <w:sz w:val="32"/>
          <w:szCs w:val="32"/>
          <w:highlight w:val="none"/>
          <w:lang w:eastAsia="zh-CN"/>
          <w14:textFill>
            <w14:solidFill>
              <w14:schemeClr w14:val="tx1"/>
            </w14:solidFill>
          </w14:textFill>
        </w:rPr>
      </w:pPr>
      <w:r>
        <w:rPr>
          <w:rFonts w:hint="eastAsia" w:ascii="仿宋" w:hAnsi="仿宋" w:eastAsia="仿宋" w:cs="华文细黑"/>
          <w:b/>
          <w:color w:val="000000" w:themeColor="text1"/>
          <w:sz w:val="32"/>
          <w:szCs w:val="32"/>
          <w:highlight w:val="none"/>
          <w:lang w:eastAsia="zh-CN"/>
          <w14:textFill>
            <w14:solidFill>
              <w14:schemeClr w14:val="tx1"/>
            </w14:solidFill>
          </w14:textFill>
        </w:rPr>
        <w:t>18.1具体的评标标准（评标办法）</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20"/>
          <w:rFonts w:ascii="仿宋" w:hAnsi="仿宋" w:eastAsia="仿宋" w:cs="华文细黑"/>
          <w:color w:val="000000" w:themeColor="text1"/>
          <w:sz w:val="32"/>
          <w:szCs w:val="32"/>
          <w:highlight w:val="none"/>
          <w14:textFill>
            <w14:solidFill>
              <w14:schemeClr w14:val="tx1"/>
            </w14:solidFill>
          </w14:textFill>
        </w:rPr>
      </w:pPr>
      <w:r>
        <w:rPr>
          <w:rStyle w:val="20"/>
          <w:rFonts w:hint="eastAsia" w:ascii="仿宋" w:hAnsi="仿宋" w:eastAsia="仿宋" w:cs="华文细黑"/>
          <w:color w:val="000000" w:themeColor="text1"/>
          <w:sz w:val="32"/>
          <w:szCs w:val="32"/>
          <w:highlight w:val="none"/>
          <w14:textFill>
            <w14:solidFill>
              <w14:schemeClr w14:val="tx1"/>
            </w14:solidFill>
          </w14:textFill>
        </w:rPr>
        <w:t>（1）技术分F1（</w:t>
      </w:r>
      <w:r>
        <w:rPr>
          <w:rFonts w:hint="eastAsia" w:ascii="仿宋" w:hAnsi="仿宋" w:eastAsia="仿宋" w:cs="华文细黑"/>
          <w:b/>
          <w:color w:val="000000" w:themeColor="text1"/>
          <w:sz w:val="32"/>
          <w:szCs w:val="32"/>
          <w:highlight w:val="none"/>
          <w14:textFill>
            <w14:solidFill>
              <w14:schemeClr w14:val="tx1"/>
            </w14:solidFill>
          </w14:textFill>
        </w:rPr>
        <w:t>满分</w:t>
      </w:r>
      <w:r>
        <w:rPr>
          <w:rFonts w:hint="eastAsia" w:ascii="仿宋" w:hAnsi="仿宋" w:eastAsia="仿宋" w:cs="华文细黑"/>
          <w:b/>
          <w:color w:val="000000" w:themeColor="text1"/>
          <w:sz w:val="32"/>
          <w:szCs w:val="32"/>
          <w:highlight w:val="none"/>
          <w:lang w:val="en-US" w:eastAsia="zh-CN"/>
          <w14:textFill>
            <w14:solidFill>
              <w14:schemeClr w14:val="tx1"/>
            </w14:solidFill>
          </w14:textFill>
        </w:rPr>
        <w:t>50</w:t>
      </w:r>
      <w:r>
        <w:rPr>
          <w:rFonts w:hint="eastAsia" w:ascii="仿宋" w:hAnsi="仿宋" w:eastAsia="仿宋" w:cs="华文细黑"/>
          <w:b/>
          <w:color w:val="000000" w:themeColor="text1"/>
          <w:sz w:val="32"/>
          <w:szCs w:val="32"/>
          <w:highlight w:val="none"/>
          <w14:textFill>
            <w14:solidFill>
              <w14:schemeClr w14:val="tx1"/>
            </w14:solidFill>
          </w14:textFill>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6"/>
              <w:keepNext w:val="0"/>
              <w:keepLines w:val="0"/>
              <w:suppressLineNumbers w:val="0"/>
              <w:autoSpaceDE/>
              <w:autoSpaceDN/>
              <w:adjustRightInd/>
              <w:spacing w:before="0" w:beforeAutospacing="0" w:after="0" w:afterAutospacing="0" w:line="500" w:lineRule="exact"/>
              <w:ind w:left="0" w:right="0"/>
              <w:rPr>
                <w:rFonts w:hint="default"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6"/>
              <w:keepNext w:val="0"/>
              <w:keepLines w:val="0"/>
              <w:suppressLineNumbers w:val="0"/>
              <w:autoSpaceDE/>
              <w:autoSpaceDN/>
              <w:adjustRightInd/>
              <w:spacing w:before="0" w:beforeAutospacing="0" w:after="0" w:afterAutospacing="0" w:line="500" w:lineRule="exact"/>
              <w:ind w:left="0" w:right="0"/>
              <w:rPr>
                <w:rFonts w:hint="default"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6"/>
              <w:keepNext w:val="0"/>
              <w:keepLines w:val="0"/>
              <w:suppressLineNumbers w:val="0"/>
              <w:autoSpaceDE/>
              <w:autoSpaceDN/>
              <w:adjustRightInd/>
              <w:spacing w:before="0" w:beforeAutospacing="0" w:after="0" w:afterAutospacing="0" w:line="500" w:lineRule="exact"/>
              <w:ind w:left="0" w:right="0"/>
              <w:rPr>
                <w:rFonts w:hint="default"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099" w:type="dxa"/>
            <w:vAlign w:val="center"/>
          </w:tcPr>
          <w:p>
            <w:pPr>
              <w:pStyle w:val="26"/>
              <w:keepNext w:val="0"/>
              <w:keepLines w:val="0"/>
              <w:suppressLineNumbers w:val="0"/>
              <w:autoSpaceDE/>
              <w:autoSpaceDN/>
              <w:adjustRightInd/>
              <w:spacing w:before="0" w:beforeAutospacing="0" w:after="0" w:afterAutospacing="0" w:line="500" w:lineRule="exact"/>
              <w:ind w:left="0" w:right="0"/>
              <w:rPr>
                <w:rFonts w:hint="default"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1</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仿宋"/>
                <w:i w:val="0"/>
                <w:strike w:val="0"/>
                <w:color w:val="000000" w:themeColor="text1"/>
                <w:spacing w:val="0"/>
                <w:sz w:val="28"/>
                <w:highlight w:val="none"/>
                <w:u w:val="none"/>
                <w14:textFill>
                  <w14:solidFill>
                    <w14:schemeClr w14:val="tx1"/>
                  </w14:solidFill>
                </w14:textFill>
              </w:rPr>
              <w:t>服务理念和目标</w:t>
            </w:r>
          </w:p>
        </w:tc>
        <w:tc>
          <w:tcPr>
            <w:tcW w:w="5245" w:type="dxa"/>
            <w:vAlign w:val="center"/>
          </w:tcPr>
          <w:p>
            <w:pPr>
              <w:keepNext w:val="0"/>
              <w:keepLines w:val="0"/>
              <w:suppressLineNumbers w:val="0"/>
              <w:spacing w:before="0" w:beforeAutospacing="0" w:after="0" w:afterAutospacing="0" w:line="500" w:lineRule="exact"/>
              <w:ind w:left="0" w:right="31" w:rightChars="15"/>
              <w:jc w:val="left"/>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仿宋"/>
                <w:i w:val="0"/>
                <w:strike w:val="0"/>
                <w:color w:val="000000" w:themeColor="text1"/>
                <w:spacing w:val="0"/>
                <w:sz w:val="28"/>
                <w:highlight w:val="none"/>
                <w:u w:val="none"/>
                <w14:textFill>
                  <w14:solidFill>
                    <w14:schemeClr w14:val="tx1"/>
                  </w14:solidFill>
                </w14:textFill>
              </w:rPr>
              <w:t>服务理念和目标：投标人提供符合本项目的服务理念和目标，策划定位准确，管理服务理念和制定的目标完全能够满足项目需求得</w:t>
            </w: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5-6</w:t>
            </w:r>
            <w:r>
              <w:rPr>
                <w:rFonts w:hint="default" w:ascii="仿宋" w:hAnsi="仿宋" w:eastAsia="仿宋" w:cs="仿宋"/>
                <w:i w:val="0"/>
                <w:strike w:val="0"/>
                <w:color w:val="000000" w:themeColor="text1"/>
                <w:spacing w:val="0"/>
                <w:sz w:val="28"/>
                <w:highlight w:val="none"/>
                <w:u w:val="none"/>
                <w14:textFill>
                  <w14:solidFill>
                    <w14:schemeClr w14:val="tx1"/>
                  </w14:solidFill>
                </w14:textFill>
              </w:rPr>
              <w:t>分；对项目进行了分析，并进行了有针对性的策划，策划定位准确、思路清楚，管理服务理念可以完成项目需求得3</w:t>
            </w: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-4</w:t>
            </w:r>
            <w:r>
              <w:rPr>
                <w:rFonts w:hint="default" w:ascii="仿宋" w:hAnsi="仿宋" w:eastAsia="仿宋" w:cs="仿宋"/>
                <w:i w:val="0"/>
                <w:strike w:val="0"/>
                <w:color w:val="000000" w:themeColor="text1"/>
                <w:spacing w:val="0"/>
                <w:sz w:val="28"/>
                <w:highlight w:val="none"/>
                <w:u w:val="none"/>
                <w14:textFill>
                  <w14:solidFill>
                    <w14:schemeClr w14:val="tx1"/>
                  </w14:solidFill>
                </w14:textFill>
              </w:rPr>
              <w:t>分；只有基础的管理服务理念和目标得1分；无基础的管理服务理念和目标不得分。</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2</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保洁服务方案</w:t>
            </w:r>
          </w:p>
        </w:tc>
        <w:tc>
          <w:tcPr>
            <w:tcW w:w="5245" w:type="dxa"/>
            <w:vAlign w:val="center"/>
          </w:tcPr>
          <w:p>
            <w:pPr>
              <w:keepNext w:val="0"/>
              <w:keepLines w:val="0"/>
              <w:suppressLineNumbers w:val="0"/>
              <w:spacing w:before="0" w:beforeAutospacing="0" w:after="0" w:afterAutospacing="0" w:line="500" w:lineRule="exact"/>
              <w:ind w:left="0" w:right="31" w:rightChars="15"/>
              <w:jc w:val="left"/>
              <w:rPr>
                <w:rFonts w:hint="eastAsia" w:ascii="仿宋" w:hAnsi="仿宋" w:eastAsia="仿宋" w:cs="仿宋"/>
                <w:color w:val="000000" w:themeColor="text1"/>
                <w:sz w:val="28"/>
                <w:szCs w:val="24"/>
                <w:highlight w:val="none"/>
                <w:u w:val="none"/>
                <w:lang w:eastAsia="zh-CN"/>
                <w14:textFill>
                  <w14:solidFill>
                    <w14:schemeClr w14:val="tx1"/>
                  </w14:solidFill>
                </w14:textFill>
              </w:rPr>
            </w:pP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保洁服务方案须</w:t>
            </w:r>
            <w:r>
              <w:rPr>
                <w:rFonts w:hint="eastAsia" w:ascii="仿宋" w:hAnsi="仿宋" w:eastAsia="仿宋" w:cs="仿宋"/>
                <w:color w:val="000000" w:themeColor="text1"/>
                <w:sz w:val="28"/>
                <w:szCs w:val="24"/>
                <w:highlight w:val="none"/>
                <w:u w:val="none"/>
                <w14:textFill>
                  <w14:solidFill>
                    <w14:schemeClr w14:val="tx1"/>
                  </w14:solidFill>
                </w14:textFill>
              </w:rPr>
              <w:t>包含</w:t>
            </w:r>
            <w:r>
              <w:rPr>
                <w:rFonts w:hint="eastAsia" w:ascii="仿宋" w:hAnsi="仿宋" w:eastAsia="仿宋" w:cs="仿宋"/>
                <w:color w:val="000000" w:themeColor="text1"/>
                <w:sz w:val="28"/>
                <w:szCs w:val="24"/>
                <w:highlight w:val="none"/>
                <w:u w:val="none"/>
                <w:lang w:val="en-US" w:eastAsia="zh-CN"/>
                <w14:textFill>
                  <w14:solidFill>
                    <w14:schemeClr w14:val="tx1"/>
                  </w14:solidFill>
                </w14:textFill>
              </w:rPr>
              <w:t>：作业流程、</w:t>
            </w:r>
            <w:r>
              <w:rPr>
                <w:rFonts w:hint="eastAsia" w:ascii="仿宋" w:hAnsi="仿宋" w:eastAsia="仿宋" w:cs="仿宋"/>
                <w:color w:val="000000" w:themeColor="text1"/>
                <w:sz w:val="28"/>
                <w:szCs w:val="24"/>
                <w:highlight w:val="none"/>
                <w:u w:val="none"/>
                <w14:textFill>
                  <w14:solidFill>
                    <w14:schemeClr w14:val="tx1"/>
                  </w14:solidFill>
                </w14:textFill>
              </w:rPr>
              <w:t>人员</w:t>
            </w:r>
            <w:r>
              <w:rPr>
                <w:rFonts w:hint="eastAsia" w:ascii="仿宋" w:hAnsi="仿宋" w:eastAsia="仿宋" w:cs="仿宋"/>
                <w:color w:val="000000" w:themeColor="text1"/>
                <w:sz w:val="28"/>
                <w:szCs w:val="24"/>
                <w:highlight w:val="none"/>
                <w:u w:val="none"/>
                <w:lang w:val="en-US" w:eastAsia="zh-CN"/>
                <w14:textFill>
                  <w14:solidFill>
                    <w14:schemeClr w14:val="tx1"/>
                  </w14:solidFill>
                </w14:textFill>
              </w:rPr>
              <w:t>安排</w:t>
            </w:r>
            <w:r>
              <w:rPr>
                <w:rFonts w:hint="eastAsia" w:ascii="仿宋" w:hAnsi="仿宋" w:eastAsia="仿宋" w:cs="仿宋"/>
                <w:color w:val="000000" w:themeColor="text1"/>
                <w:sz w:val="28"/>
                <w:szCs w:val="24"/>
                <w:highlight w:val="none"/>
                <w:u w:val="none"/>
                <w14:textFill>
                  <w14:solidFill>
                    <w14:schemeClr w14:val="tx1"/>
                  </w14:solidFill>
                </w14:textFill>
              </w:rPr>
              <w:t>、作业规范等</w:t>
            </w:r>
            <w:r>
              <w:rPr>
                <w:rFonts w:hint="eastAsia" w:ascii="仿宋" w:hAnsi="仿宋" w:eastAsia="仿宋" w:cs="仿宋"/>
                <w:color w:val="000000" w:themeColor="text1"/>
                <w:sz w:val="28"/>
                <w:szCs w:val="24"/>
                <w:highlight w:val="none"/>
                <w:u w:val="none"/>
                <w:lang w:eastAsia="zh-CN"/>
                <w14:textFill>
                  <w14:solidFill>
                    <w14:schemeClr w14:val="tx1"/>
                  </w14:solidFill>
                </w14:textFill>
              </w:rPr>
              <w:t>。</w:t>
            </w:r>
          </w:p>
          <w:p>
            <w:pPr>
              <w:keepNext w:val="0"/>
              <w:keepLines w:val="0"/>
              <w:suppressLineNumbers w:val="0"/>
              <w:spacing w:before="0" w:beforeAutospacing="0" w:after="0" w:afterAutospacing="0" w:line="500" w:lineRule="exact"/>
              <w:ind w:left="0" w:right="31" w:rightChars="15"/>
              <w:jc w:val="left"/>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4"/>
                <w:highlight w:val="none"/>
                <w:u w:val="none"/>
                <w:lang w:val="en-US" w:eastAsia="zh-CN"/>
                <w14:textFill>
                  <w14:solidFill>
                    <w14:schemeClr w14:val="tx1"/>
                  </w14:solidFill>
                </w14:textFill>
              </w:rPr>
              <w:t>根据投标人提供方案的</w:t>
            </w: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严谨、合理性等进行评价，本项满分8分。优6-8分，良4-5分，一般1-3分，差0分。</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adjustRightInd w:val="0"/>
              <w:snapToGrid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8</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default"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作业质量保障措施</w:t>
            </w:r>
          </w:p>
        </w:tc>
        <w:tc>
          <w:tcPr>
            <w:tcW w:w="5245" w:type="dxa"/>
            <w:vAlign w:val="center"/>
          </w:tcPr>
          <w:p>
            <w:pPr>
              <w:keepNext w:val="0"/>
              <w:keepLines w:val="0"/>
              <w:suppressLineNumbers w:val="0"/>
              <w:spacing w:before="0" w:beforeAutospacing="0" w:after="0" w:afterAutospacing="0" w:line="500" w:lineRule="exact"/>
              <w:ind w:left="0" w:right="31" w:rightChars="15"/>
              <w:jc w:val="left"/>
              <w:rPr>
                <w:rFonts w:hint="eastAsia" w:ascii="仿宋" w:hAnsi="仿宋" w:eastAsia="仿宋" w:cs="仿宋"/>
                <w:i w:val="0"/>
                <w:strike w:val="0"/>
                <w:color w:val="000000" w:themeColor="text1"/>
                <w:spacing w:val="0"/>
                <w:sz w:val="28"/>
                <w:highlight w:val="none"/>
                <w:u w:val="none"/>
                <w:lang w:eastAsia="zh-CN"/>
                <w14:textFill>
                  <w14:solidFill>
                    <w14:schemeClr w14:val="tx1"/>
                  </w14:solidFill>
                </w14:textFill>
              </w:rPr>
            </w:pPr>
            <w:r>
              <w:rPr>
                <w:rFonts w:hint="eastAsia" w:ascii="仿宋" w:hAnsi="仿宋" w:eastAsia="仿宋" w:cs="仿宋"/>
                <w:i w:val="0"/>
                <w:strike w:val="0"/>
                <w:color w:val="000000" w:themeColor="text1"/>
                <w:spacing w:val="0"/>
                <w:sz w:val="28"/>
                <w:highlight w:val="none"/>
                <w:u w:val="none"/>
                <w14:textFill>
                  <w14:solidFill>
                    <w14:schemeClr w14:val="tx1"/>
                  </w14:solidFill>
                </w14:textFill>
              </w:rPr>
              <w:t>作业质量保证措施</w:t>
            </w: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须包含</w:t>
            </w:r>
            <w:r>
              <w:rPr>
                <w:rFonts w:hint="eastAsia" w:ascii="仿宋" w:hAnsi="仿宋" w:eastAsia="仿宋" w:cs="仿宋"/>
                <w:i w:val="0"/>
                <w:strike w:val="0"/>
                <w:color w:val="000000" w:themeColor="text1"/>
                <w:spacing w:val="0"/>
                <w:sz w:val="28"/>
                <w:highlight w:val="none"/>
                <w:u w:val="none"/>
                <w14:textFill>
                  <w14:solidFill>
                    <w14:schemeClr w14:val="tx1"/>
                  </w14:solidFill>
                </w14:textFill>
              </w:rPr>
              <w:t>：作业管理制度、教育培训、质量保证承诺书等</w:t>
            </w:r>
            <w:r>
              <w:rPr>
                <w:rFonts w:hint="eastAsia" w:ascii="仿宋" w:hAnsi="仿宋" w:eastAsia="仿宋" w:cs="仿宋"/>
                <w:i w:val="0"/>
                <w:strike w:val="0"/>
                <w:color w:val="000000" w:themeColor="text1"/>
                <w:spacing w:val="0"/>
                <w:sz w:val="28"/>
                <w:highlight w:val="none"/>
                <w:u w:val="none"/>
                <w:lang w:eastAsia="zh-CN"/>
                <w14:textFill>
                  <w14:solidFill>
                    <w14:schemeClr w14:val="tx1"/>
                  </w14:solidFill>
                </w14:textFill>
              </w:rPr>
              <w:t>。</w:t>
            </w:r>
          </w:p>
          <w:p>
            <w:pPr>
              <w:keepNext w:val="0"/>
              <w:keepLines w:val="0"/>
              <w:suppressLineNumbers w:val="0"/>
              <w:spacing w:before="0" w:beforeAutospacing="0" w:after="0" w:afterAutospacing="0" w:line="500" w:lineRule="exact"/>
              <w:ind w:left="0" w:right="31" w:rightChars="15"/>
              <w:jc w:val="left"/>
              <w:rPr>
                <w:rFonts w:hint="default"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根据投标人编写措施的严谨、合理性等进行评价，本项满分6分。优5-6分，良3-4分，一般1-2分，差0分。</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4</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default"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文明作业计划安排措施</w:t>
            </w:r>
          </w:p>
        </w:tc>
        <w:tc>
          <w:tcPr>
            <w:tcW w:w="5245" w:type="dxa"/>
            <w:vAlign w:val="center"/>
          </w:tcPr>
          <w:p>
            <w:pPr>
              <w:keepNext w:val="0"/>
              <w:keepLines w:val="0"/>
              <w:suppressLineNumbers w:val="0"/>
              <w:spacing w:before="0" w:beforeAutospacing="0" w:after="0" w:afterAutospacing="0" w:line="500" w:lineRule="exact"/>
              <w:ind w:left="0" w:right="31" w:rightChars="15"/>
              <w:jc w:val="left"/>
              <w:rPr>
                <w:rFonts w:hint="default"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i w:val="0"/>
                <w:strike w:val="0"/>
                <w:color w:val="000000" w:themeColor="text1"/>
                <w:spacing w:val="0"/>
                <w:sz w:val="28"/>
                <w:highlight w:val="none"/>
                <w:u w:val="none"/>
                <w14:textFill>
                  <w14:solidFill>
                    <w14:schemeClr w14:val="tx1"/>
                  </w14:solidFill>
                </w14:textFill>
              </w:rPr>
              <w:t>文明作业计划安排措施</w:t>
            </w: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须包含</w:t>
            </w:r>
            <w:r>
              <w:rPr>
                <w:rFonts w:hint="eastAsia" w:ascii="仿宋" w:hAnsi="仿宋" w:eastAsia="仿宋" w:cs="仿宋"/>
                <w:i w:val="0"/>
                <w:strike w:val="0"/>
                <w:color w:val="000000" w:themeColor="text1"/>
                <w:spacing w:val="0"/>
                <w:sz w:val="28"/>
                <w:highlight w:val="none"/>
                <w:u w:val="none"/>
                <w14:textFill>
                  <w14:solidFill>
                    <w14:schemeClr w14:val="tx1"/>
                  </w14:solidFill>
                </w14:textFill>
              </w:rPr>
              <w:t>：文明作业管理制度、文明作业全年培训计划、文明作业承诺书等</w:t>
            </w:r>
            <w:r>
              <w:rPr>
                <w:rFonts w:hint="eastAsia" w:ascii="仿宋" w:hAnsi="仿宋" w:eastAsia="仿宋" w:cs="仿宋"/>
                <w:i w:val="0"/>
                <w:strike w:val="0"/>
                <w:color w:val="000000" w:themeColor="text1"/>
                <w:spacing w:val="0"/>
                <w:sz w:val="28"/>
                <w:highlight w:val="none"/>
                <w:u w:val="none"/>
                <w:lang w:eastAsia="zh-CN"/>
                <w14:textFill>
                  <w14:solidFill>
                    <w14:schemeClr w14:val="tx1"/>
                  </w14:solidFill>
                </w14:textFill>
              </w:rPr>
              <w:t>。</w:t>
            </w: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 xml:space="preserve">                     根据投标人编写措施的严谨、合理性等进行评价，本项满分6分。优5-6分，良3-4分，一般1-2分，差0分。</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default"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安全生产防范保障措施</w:t>
            </w:r>
          </w:p>
        </w:tc>
        <w:tc>
          <w:tcPr>
            <w:tcW w:w="5245" w:type="dxa"/>
            <w:vAlign w:val="center"/>
          </w:tcPr>
          <w:p>
            <w:pPr>
              <w:keepNext w:val="0"/>
              <w:keepLines w:val="0"/>
              <w:suppressLineNumbers w:val="0"/>
              <w:spacing w:before="0" w:beforeAutospacing="0" w:after="0" w:afterAutospacing="0" w:line="500" w:lineRule="exact"/>
              <w:ind w:left="0" w:right="31" w:rightChars="15"/>
              <w:jc w:val="left"/>
              <w:rPr>
                <w:rFonts w:hint="default"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i w:val="0"/>
                <w:strike w:val="0"/>
                <w:color w:val="000000" w:themeColor="text1"/>
                <w:spacing w:val="0"/>
                <w:sz w:val="28"/>
                <w:highlight w:val="none"/>
                <w:u w:val="none"/>
                <w14:textFill>
                  <w14:solidFill>
                    <w14:schemeClr w14:val="tx1"/>
                  </w14:solidFill>
                </w14:textFill>
              </w:rPr>
              <w:t>安全生产防范保障措施</w:t>
            </w: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须包含</w:t>
            </w:r>
            <w:r>
              <w:rPr>
                <w:rFonts w:hint="eastAsia" w:ascii="仿宋" w:hAnsi="仿宋" w:eastAsia="仿宋" w:cs="仿宋"/>
                <w:i w:val="0"/>
                <w:strike w:val="0"/>
                <w:color w:val="000000" w:themeColor="text1"/>
                <w:spacing w:val="0"/>
                <w:sz w:val="28"/>
                <w:highlight w:val="none"/>
                <w:u w:val="none"/>
                <w14:textFill>
                  <w14:solidFill>
                    <w14:schemeClr w14:val="tx1"/>
                  </w14:solidFill>
                </w14:textFill>
              </w:rPr>
              <w:t>：安全应急方案、安全管理制度、安全教育培训、安全承诺书等。</w:t>
            </w: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 xml:space="preserve">                            根据投标人编写措施的严谨、合理性等进行评价，本项满分6分。优5-6分，良3-4分，一般1-2分，差0分。</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default"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突击性任务配合保障措施</w:t>
            </w:r>
          </w:p>
        </w:tc>
        <w:tc>
          <w:tcPr>
            <w:tcW w:w="5245" w:type="dxa"/>
            <w:vAlign w:val="center"/>
          </w:tcPr>
          <w:p>
            <w:pPr>
              <w:keepNext w:val="0"/>
              <w:keepLines w:val="0"/>
              <w:suppressLineNumbers w:val="0"/>
              <w:spacing w:before="0" w:beforeAutospacing="0" w:after="0" w:afterAutospacing="0" w:line="500" w:lineRule="exact"/>
              <w:ind w:left="0" w:right="31" w:rightChars="15"/>
              <w:jc w:val="left"/>
              <w:rPr>
                <w:rFonts w:hint="eastAsia" w:ascii="仿宋" w:hAnsi="仿宋" w:eastAsia="仿宋" w:cs="仿宋"/>
                <w:i w:val="0"/>
                <w:strike w:val="0"/>
                <w:color w:val="000000" w:themeColor="text1"/>
                <w:spacing w:val="0"/>
                <w:sz w:val="28"/>
                <w:highlight w:val="none"/>
                <w:u w:val="none"/>
                <w14:textFill>
                  <w14:solidFill>
                    <w14:schemeClr w14:val="tx1"/>
                  </w14:solidFill>
                </w14:textFill>
              </w:rPr>
            </w:pPr>
            <w:r>
              <w:rPr>
                <w:rFonts w:hint="eastAsia" w:ascii="仿宋" w:hAnsi="仿宋" w:eastAsia="仿宋" w:cs="仿宋"/>
                <w:i w:val="0"/>
                <w:strike w:val="0"/>
                <w:color w:val="000000" w:themeColor="text1"/>
                <w:spacing w:val="0"/>
                <w:sz w:val="28"/>
                <w:highlight w:val="none"/>
                <w:u w:val="none"/>
                <w14:textFill>
                  <w14:solidFill>
                    <w14:schemeClr w14:val="tx1"/>
                  </w14:solidFill>
                </w14:textFill>
              </w:rPr>
              <w:t>突击性任务配合保障措施</w:t>
            </w: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须</w:t>
            </w:r>
            <w:r>
              <w:rPr>
                <w:rFonts w:hint="eastAsia" w:ascii="仿宋" w:hAnsi="仿宋" w:eastAsia="仿宋" w:cs="仿宋"/>
                <w:i w:val="0"/>
                <w:strike w:val="0"/>
                <w:color w:val="000000" w:themeColor="text1"/>
                <w:spacing w:val="0"/>
                <w:sz w:val="28"/>
                <w:highlight w:val="none"/>
                <w:u w:val="none"/>
                <w14:textFill>
                  <w14:solidFill>
                    <w14:schemeClr w14:val="tx1"/>
                  </w14:solidFill>
                </w14:textFill>
              </w:rPr>
              <w:t>包含</w:t>
            </w:r>
            <w:r>
              <w:rPr>
                <w:rFonts w:hint="eastAsia" w:ascii="仿宋" w:hAnsi="仿宋" w:eastAsia="仿宋" w:cs="仿宋"/>
                <w:i w:val="0"/>
                <w:strike w:val="0"/>
                <w:color w:val="000000" w:themeColor="text1"/>
                <w:spacing w:val="0"/>
                <w:sz w:val="28"/>
                <w:highlight w:val="none"/>
                <w:u w:val="none"/>
                <w:lang w:eastAsia="zh-CN"/>
                <w14:textFill>
                  <w14:solidFill>
                    <w14:schemeClr w14:val="tx1"/>
                  </w14:solidFill>
                </w14:textFill>
              </w:rPr>
              <w:t>：</w:t>
            </w:r>
            <w:r>
              <w:rPr>
                <w:rFonts w:hint="eastAsia" w:ascii="仿宋" w:hAnsi="仿宋" w:eastAsia="仿宋" w:cs="仿宋"/>
                <w:i w:val="0"/>
                <w:strike w:val="0"/>
                <w:color w:val="000000" w:themeColor="text1"/>
                <w:spacing w:val="0"/>
                <w:sz w:val="28"/>
                <w:highlight w:val="none"/>
                <w:u w:val="none"/>
                <w14:textFill>
                  <w14:solidFill>
                    <w14:schemeClr w14:val="tx1"/>
                  </w14:solidFill>
                </w14:textFill>
              </w:rPr>
              <w:t>应急预案、管理制度、人员保障、服务承诺书等。</w:t>
            </w:r>
          </w:p>
          <w:p>
            <w:pPr>
              <w:keepNext w:val="0"/>
              <w:keepLines w:val="0"/>
              <w:suppressLineNumbers w:val="0"/>
              <w:spacing w:before="0" w:beforeAutospacing="0" w:after="0" w:afterAutospacing="0" w:line="500" w:lineRule="exact"/>
              <w:ind w:left="0" w:right="31" w:rightChars="15"/>
              <w:jc w:val="left"/>
              <w:rPr>
                <w:rFonts w:hint="default"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根据投标人编写措施的严谨、合理性等进行评价，本项满分6分。优5-6分，良3-4分，一般1-2分，差0分。</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7</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检查评比配合保障措施</w:t>
            </w:r>
          </w:p>
        </w:tc>
        <w:tc>
          <w:tcPr>
            <w:tcW w:w="5245" w:type="dxa"/>
            <w:vAlign w:val="center"/>
          </w:tcPr>
          <w:p>
            <w:pPr>
              <w:keepNext w:val="0"/>
              <w:keepLines w:val="0"/>
              <w:suppressLineNumbers w:val="0"/>
              <w:spacing w:before="0" w:beforeAutospacing="0" w:after="0" w:afterAutospacing="0" w:line="500" w:lineRule="exact"/>
              <w:ind w:left="0"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检查评比配合保障措施</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须包含：</w:t>
            </w:r>
            <w:r>
              <w:rPr>
                <w:rFonts w:hint="eastAsia" w:ascii="仿宋" w:hAnsi="仿宋" w:eastAsia="仿宋" w:cs="华文细黑"/>
                <w:color w:val="000000" w:themeColor="text1"/>
                <w:sz w:val="28"/>
                <w:szCs w:val="28"/>
                <w:highlight w:val="none"/>
                <w14:textFill>
                  <w14:solidFill>
                    <w14:schemeClr w14:val="tx1"/>
                  </w14:solidFill>
                </w14:textFill>
              </w:rPr>
              <w:t>应急方案、</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质量保证</w:t>
            </w:r>
            <w:r>
              <w:rPr>
                <w:rFonts w:hint="eastAsia" w:ascii="仿宋" w:hAnsi="仿宋" w:eastAsia="仿宋" w:cs="华文细黑"/>
                <w:color w:val="000000" w:themeColor="text1"/>
                <w:sz w:val="28"/>
                <w:szCs w:val="28"/>
                <w:highlight w:val="none"/>
                <w14:textFill>
                  <w14:solidFill>
                    <w14:schemeClr w14:val="tx1"/>
                  </w14:solidFill>
                </w14:textFill>
              </w:rPr>
              <w:t>承诺书等。</w:t>
            </w:r>
          </w:p>
          <w:p>
            <w:pPr>
              <w:keepNext w:val="0"/>
              <w:keepLines w:val="0"/>
              <w:suppressLineNumbers w:val="0"/>
              <w:spacing w:before="0" w:beforeAutospacing="0" w:after="0" w:afterAutospacing="0" w:line="500" w:lineRule="exact"/>
              <w:ind w:left="0" w:right="31" w:rightChars="15"/>
              <w:jc w:val="left"/>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根据投标人编写措施的严谨、合理性等进行评价，本项满分6分。优5-6分，良3-4分，一般1-2分，差0分。</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8</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发生突发事件应急措施</w:t>
            </w:r>
          </w:p>
        </w:tc>
        <w:tc>
          <w:tcPr>
            <w:tcW w:w="5245" w:type="dxa"/>
            <w:vAlign w:val="center"/>
          </w:tcPr>
          <w:p>
            <w:pPr>
              <w:keepNext w:val="0"/>
              <w:keepLines w:val="0"/>
              <w:suppressLineNumbers w:val="0"/>
              <w:spacing w:before="0" w:beforeAutospacing="0" w:after="0" w:afterAutospacing="0" w:line="500" w:lineRule="exact"/>
              <w:ind w:left="0" w:right="31" w:rightChars="15"/>
              <w:jc w:val="left"/>
              <w:rPr>
                <w:rFonts w:hint="eastAsia" w:ascii="仿宋" w:hAnsi="仿宋" w:eastAsia="仿宋" w:cs="仿宋"/>
                <w:i w:val="0"/>
                <w:strike w:val="0"/>
                <w:color w:val="000000" w:themeColor="text1"/>
                <w:spacing w:val="0"/>
                <w:sz w:val="28"/>
                <w:highlight w:val="none"/>
                <w:u w:val="none"/>
                <w14:textFill>
                  <w14:solidFill>
                    <w14:schemeClr w14:val="tx1"/>
                  </w14:solidFill>
                </w14:textFill>
              </w:rPr>
            </w:pPr>
            <w:r>
              <w:rPr>
                <w:rFonts w:hint="eastAsia" w:ascii="仿宋" w:hAnsi="仿宋" w:eastAsia="仿宋" w:cs="仿宋"/>
                <w:i w:val="0"/>
                <w:strike w:val="0"/>
                <w:color w:val="000000" w:themeColor="text1"/>
                <w:spacing w:val="0"/>
                <w:sz w:val="28"/>
                <w:highlight w:val="none"/>
                <w:u w:val="none"/>
                <w14:textFill>
                  <w14:solidFill>
                    <w14:schemeClr w14:val="tx1"/>
                  </w14:solidFill>
                </w14:textFill>
              </w:rPr>
              <w:t>发生突发事件应急措施</w:t>
            </w: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须包含</w:t>
            </w:r>
            <w:r>
              <w:rPr>
                <w:rFonts w:hint="eastAsia" w:ascii="仿宋" w:hAnsi="仿宋" w:eastAsia="仿宋" w:cs="仿宋"/>
                <w:i w:val="0"/>
                <w:strike w:val="0"/>
                <w:color w:val="000000" w:themeColor="text1"/>
                <w:spacing w:val="0"/>
                <w:sz w:val="28"/>
                <w:highlight w:val="none"/>
                <w:u w:val="none"/>
                <w14:textFill>
                  <w14:solidFill>
                    <w14:schemeClr w14:val="tx1"/>
                  </w14:solidFill>
                </w14:textFill>
              </w:rPr>
              <w:t>：应急预案、管理制度、培训、人员保障、服务承诺书等。</w:t>
            </w:r>
          </w:p>
          <w:p>
            <w:pPr>
              <w:keepNext w:val="0"/>
              <w:keepLines w:val="0"/>
              <w:suppressLineNumbers w:val="0"/>
              <w:spacing w:before="0" w:beforeAutospacing="0" w:after="0" w:afterAutospacing="0" w:line="500" w:lineRule="exact"/>
              <w:ind w:left="0" w:right="31" w:rightChars="15"/>
              <w:jc w:val="left"/>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i w:val="0"/>
                <w:strike w:val="0"/>
                <w:color w:val="000000" w:themeColor="text1"/>
                <w:spacing w:val="0"/>
                <w:sz w:val="28"/>
                <w:highlight w:val="none"/>
                <w:u w:val="none"/>
                <w:lang w:val="en-US" w:eastAsia="zh-CN"/>
                <w14:textFill>
                  <w14:solidFill>
                    <w14:schemeClr w14:val="tx1"/>
                  </w14:solidFill>
                </w14:textFill>
              </w:rPr>
              <w:t>根据投标人编写措施的严谨、合理性等进行评价，本项满分6分。优5-6分，良3-4分，一般1-2分，差0分。</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bl>
    <w:p>
      <w:pPr>
        <w:spacing w:before="120" w:beforeLines="50" w:after="120" w:afterLines="50" w:line="500" w:lineRule="exact"/>
        <w:ind w:right="-78"/>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（2）商务分F2（满分</w:t>
      </w:r>
      <w:r>
        <w:rPr>
          <w:rFonts w:hint="eastAsia" w:ascii="仿宋" w:hAnsi="仿宋" w:eastAsia="仿宋" w:cs="华文细黑"/>
          <w:b/>
          <w:color w:val="000000" w:themeColor="text1"/>
          <w:sz w:val="32"/>
          <w:szCs w:val="32"/>
          <w:highlight w:val="none"/>
          <w:lang w:val="en-US" w:eastAsia="zh-CN"/>
          <w14:textFill>
            <w14:solidFill>
              <w14:schemeClr w14:val="tx1"/>
            </w14:solidFill>
          </w14:textFill>
        </w:rPr>
        <w:t>20</w:t>
      </w:r>
      <w:r>
        <w:rPr>
          <w:rFonts w:hint="eastAsia" w:ascii="仿宋" w:hAnsi="仿宋" w:eastAsia="仿宋" w:cs="华文细黑"/>
          <w:b/>
          <w:color w:val="000000" w:themeColor="text1"/>
          <w:sz w:val="32"/>
          <w:szCs w:val="32"/>
          <w:highlight w:val="none"/>
          <w14:textFill>
            <w14:solidFill>
              <w14:schemeClr w14:val="tx1"/>
            </w14:solidFill>
          </w14:textFill>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6"/>
              <w:keepNext w:val="0"/>
              <w:keepLines w:val="0"/>
              <w:suppressLineNumbers w:val="0"/>
              <w:autoSpaceDE/>
              <w:autoSpaceDN/>
              <w:adjustRightInd/>
              <w:spacing w:before="0" w:beforeAutospacing="0" w:after="0" w:afterAutospacing="0" w:line="500" w:lineRule="exact"/>
              <w:ind w:left="0" w:right="0"/>
              <w:rPr>
                <w:rFonts w:hint="default"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6"/>
              <w:keepNext w:val="0"/>
              <w:keepLines w:val="0"/>
              <w:suppressLineNumbers w:val="0"/>
              <w:autoSpaceDE/>
              <w:autoSpaceDN/>
              <w:adjustRightInd/>
              <w:spacing w:before="0" w:beforeAutospacing="0" w:after="0" w:afterAutospacing="0" w:line="500" w:lineRule="exact"/>
              <w:ind w:left="0" w:right="0"/>
              <w:rPr>
                <w:rFonts w:hint="default"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6"/>
              <w:keepNext w:val="0"/>
              <w:keepLines w:val="0"/>
              <w:suppressLineNumbers w:val="0"/>
              <w:autoSpaceDE/>
              <w:autoSpaceDN/>
              <w:adjustRightInd/>
              <w:spacing w:before="0" w:beforeAutospacing="0" w:after="0" w:afterAutospacing="0" w:line="500" w:lineRule="exact"/>
              <w:ind w:left="0" w:right="0"/>
              <w:rPr>
                <w:rFonts w:hint="default"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099" w:type="dxa"/>
            <w:vAlign w:val="center"/>
          </w:tcPr>
          <w:p>
            <w:pPr>
              <w:pStyle w:val="26"/>
              <w:keepNext w:val="0"/>
              <w:keepLines w:val="0"/>
              <w:suppressLineNumbers w:val="0"/>
              <w:autoSpaceDE/>
              <w:autoSpaceDN/>
              <w:adjustRightInd/>
              <w:spacing w:before="0" w:beforeAutospacing="0" w:after="0" w:afterAutospacing="0" w:line="500" w:lineRule="exact"/>
              <w:ind w:left="0" w:right="0"/>
              <w:rPr>
                <w:rFonts w:hint="default"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1</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仿宋"/>
                <w:i w:val="0"/>
                <w:strike w:val="0"/>
                <w:color w:val="000000" w:themeColor="text1"/>
                <w:spacing w:val="0"/>
                <w:sz w:val="28"/>
                <w:highlight w:val="none"/>
                <w:u w:val="none"/>
                <w14:textFill>
                  <w14:solidFill>
                    <w14:schemeClr w14:val="tx1"/>
                  </w14:solidFill>
                </w14:textFill>
              </w:rPr>
              <w:t>企业信用等级</w:t>
            </w:r>
          </w:p>
        </w:tc>
        <w:tc>
          <w:tcPr>
            <w:tcW w:w="5245" w:type="dxa"/>
            <w:vAlign w:val="center"/>
          </w:tcPr>
          <w:p>
            <w:pPr>
              <w:keepNext w:val="0"/>
              <w:keepLines w:val="0"/>
              <w:suppressLineNumbers w:val="0"/>
              <w:spacing w:before="0" w:beforeAutospacing="0" w:after="0" w:afterAutospacing="0" w:line="500" w:lineRule="exact"/>
              <w:ind w:left="0" w:right="31" w:rightChars="15"/>
              <w:jc w:val="left"/>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仿宋"/>
                <w:i w:val="0"/>
                <w:strike w:val="0"/>
                <w:color w:val="000000" w:themeColor="text1"/>
                <w:spacing w:val="0"/>
                <w:sz w:val="28"/>
                <w:highlight w:val="none"/>
                <w:u w:val="none"/>
                <w14:textFill>
                  <w14:solidFill>
                    <w14:schemeClr w14:val="tx1"/>
                  </w14:solidFill>
                </w14:textFill>
              </w:rPr>
              <w:t>投标人获得企业信用AAA等级证书的，得4分</w:t>
            </w:r>
            <w:r>
              <w:rPr>
                <w:rFonts w:hint="eastAsia" w:ascii="仿宋" w:hAnsi="仿宋" w:eastAsia="仿宋" w:cs="仿宋"/>
                <w:i w:val="0"/>
                <w:strike w:val="0"/>
                <w:color w:val="000000" w:themeColor="text1"/>
                <w:spacing w:val="0"/>
                <w:sz w:val="28"/>
                <w:highlight w:val="none"/>
                <w:u w:val="none"/>
                <w:lang w:eastAsia="zh-CN"/>
                <w14:textFill>
                  <w14:solidFill>
                    <w14:schemeClr w14:val="tx1"/>
                  </w14:solidFill>
                </w14:textFill>
              </w:rPr>
              <w:t>，</w:t>
            </w:r>
            <w:r>
              <w:rPr>
                <w:rFonts w:hint="default" w:ascii="仿宋" w:hAnsi="仿宋" w:eastAsia="仿宋" w:cs="仿宋"/>
                <w:i w:val="0"/>
                <w:strike w:val="0"/>
                <w:color w:val="000000" w:themeColor="text1"/>
                <w:spacing w:val="0"/>
                <w:sz w:val="28"/>
                <w:highlight w:val="none"/>
                <w:u w:val="none"/>
                <w14:textFill>
                  <w14:solidFill>
                    <w14:schemeClr w14:val="tx1"/>
                  </w14:solidFill>
                </w14:textFill>
              </w:rPr>
              <w:t>投标人须提供证书的有效复印件，并加盖投标人公章，否则不得分。</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4</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2</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体系认证证书情况</w:t>
            </w:r>
          </w:p>
        </w:tc>
        <w:tc>
          <w:tcPr>
            <w:tcW w:w="5245" w:type="dxa"/>
            <w:vAlign w:val="center"/>
          </w:tcPr>
          <w:p>
            <w:pPr>
              <w:keepNext w:val="0"/>
              <w:keepLines w:val="0"/>
              <w:suppressLineNumbers w:val="0"/>
              <w:spacing w:before="0" w:beforeAutospacing="0" w:after="0" w:afterAutospacing="0" w:line="500" w:lineRule="exact"/>
              <w:ind w:left="0" w:right="31" w:rightChars="15"/>
              <w:jc w:val="left"/>
              <w:rPr>
                <w:rFonts w:hint="default" w:ascii="仿宋" w:hAnsi="仿宋" w:eastAsia="仿宋" w:cs="仿宋"/>
                <w:color w:val="000000" w:themeColor="text1"/>
                <w:kern w:val="2"/>
                <w:sz w:val="28"/>
                <w:szCs w:val="24"/>
                <w:highlight w:val="none"/>
                <w:u w:val="none"/>
                <w:lang w:val="en-US" w:eastAsia="zh-CN" w:bidi="ar-SA"/>
                <w14:textFill>
                  <w14:solidFill>
                    <w14:schemeClr w14:val="tx1"/>
                  </w14:solidFill>
                </w14:textFill>
              </w:rPr>
            </w:pPr>
            <w:r>
              <w:rPr>
                <w:rFonts w:hint="default" w:ascii="仿宋" w:hAnsi="仿宋" w:eastAsia="仿宋" w:cs="仿宋"/>
                <w:i w:val="0"/>
                <w:strike w:val="0"/>
                <w:color w:val="000000" w:themeColor="text1"/>
                <w:spacing w:val="0"/>
                <w:sz w:val="28"/>
                <w:highlight w:val="none"/>
                <w:u w:val="none"/>
                <w14:textFill>
                  <w14:solidFill>
                    <w14:schemeClr w14:val="tx1"/>
                  </w14:solidFill>
                </w14:textFill>
              </w:rPr>
              <w:t>投标</w:t>
            </w:r>
            <w:r>
              <w:rPr>
                <w:rFonts w:hint="default" w:ascii="仿宋" w:hAnsi="仿宋" w:eastAsia="仿宋" w:cs="仿宋"/>
                <w:color w:val="000000" w:themeColor="text1"/>
                <w:kern w:val="2"/>
                <w:sz w:val="28"/>
                <w:szCs w:val="24"/>
                <w:highlight w:val="none"/>
                <w:u w:val="none"/>
                <w:lang w:val="en-US" w:eastAsia="zh-CN" w:bidi="ar-SA"/>
                <w14:textFill>
                  <w14:solidFill>
                    <w14:schemeClr w14:val="tx1"/>
                  </w14:solidFill>
                </w14:textFill>
              </w:rPr>
              <w:t>人具有质量管理体系认证证书且在有效期的</w:t>
            </w: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，得2分。</w:t>
            </w:r>
          </w:p>
          <w:p>
            <w:pPr>
              <w:keepNext w:val="0"/>
              <w:keepLines w:val="0"/>
              <w:suppressLineNumbers w:val="0"/>
              <w:spacing w:before="0" w:beforeAutospacing="0" w:after="0" w:afterAutospacing="0" w:line="500" w:lineRule="exact"/>
              <w:ind w:left="0" w:right="31" w:rightChars="15"/>
              <w:jc w:val="left"/>
              <w:rPr>
                <w:rFonts w:hint="default" w:ascii="仿宋" w:hAnsi="仿宋" w:eastAsia="仿宋" w:cs="仿宋"/>
                <w:color w:val="000000" w:themeColor="text1"/>
                <w:kern w:val="2"/>
                <w:sz w:val="28"/>
                <w:szCs w:val="24"/>
                <w:highlight w:val="none"/>
                <w:u w:val="none"/>
                <w:lang w:val="en-US" w:eastAsia="zh-CN" w:bidi="ar-SA"/>
                <w14:textFill>
                  <w14:solidFill>
                    <w14:schemeClr w14:val="tx1"/>
                  </w14:solidFill>
                </w14:textFill>
              </w:rPr>
            </w:pPr>
            <w:r>
              <w:rPr>
                <w:rFonts w:hint="default" w:ascii="仿宋" w:hAnsi="仿宋" w:eastAsia="仿宋" w:cs="仿宋"/>
                <w:color w:val="000000" w:themeColor="text1"/>
                <w:kern w:val="2"/>
                <w:sz w:val="28"/>
                <w:szCs w:val="24"/>
                <w:highlight w:val="none"/>
                <w:u w:val="none"/>
                <w:lang w:val="en-US" w:eastAsia="zh-CN" w:bidi="ar-SA"/>
                <w14:textFill>
                  <w14:solidFill>
                    <w14:schemeClr w14:val="tx1"/>
                  </w14:solidFill>
                </w14:textFill>
              </w:rPr>
              <w:t>投标人具有环境管理体系认证证书且在有效期的</w:t>
            </w: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，得2分。</w:t>
            </w:r>
          </w:p>
          <w:p>
            <w:pPr>
              <w:keepNext w:val="0"/>
              <w:keepLines w:val="0"/>
              <w:suppressLineNumbers w:val="0"/>
              <w:spacing w:before="0" w:beforeAutospacing="0" w:after="0" w:afterAutospacing="0" w:line="500" w:lineRule="exact"/>
              <w:ind w:left="0" w:right="31" w:rightChars="15"/>
              <w:jc w:val="left"/>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pPr>
            <w:r>
              <w:rPr>
                <w:rFonts w:hint="default" w:ascii="仿宋" w:hAnsi="仿宋" w:eastAsia="仿宋" w:cs="仿宋"/>
                <w:color w:val="000000" w:themeColor="text1"/>
                <w:kern w:val="2"/>
                <w:sz w:val="28"/>
                <w:szCs w:val="24"/>
                <w:highlight w:val="none"/>
                <w:u w:val="none"/>
                <w:lang w:val="en-US" w:eastAsia="zh-CN" w:bidi="ar-SA"/>
                <w14:textFill>
                  <w14:solidFill>
                    <w14:schemeClr w14:val="tx1"/>
                  </w14:solidFill>
                </w14:textFill>
              </w:rPr>
              <w:t>投标人具有职业健康安全管理体系认证证书且在有效期的</w:t>
            </w: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，得2分。</w:t>
            </w:r>
          </w:p>
          <w:p>
            <w:pPr>
              <w:keepNext w:val="0"/>
              <w:keepLines w:val="0"/>
              <w:suppressLineNumbers w:val="0"/>
              <w:spacing w:before="0" w:beforeAutospacing="0" w:after="0" w:afterAutospacing="0" w:line="500" w:lineRule="exact"/>
              <w:ind w:left="0" w:right="31" w:rightChars="15"/>
              <w:jc w:val="left"/>
              <w:rPr>
                <w:rFonts w:hint="eastAsia"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8"/>
                <w:szCs w:val="24"/>
                <w:highlight w:val="none"/>
                <w:u w:val="none"/>
                <w:lang w:val="en-US" w:eastAsia="zh-CN" w:bidi="ar-SA"/>
                <w14:textFill>
                  <w14:solidFill>
                    <w14:schemeClr w14:val="tx1"/>
                  </w14:solidFill>
                </w14:textFill>
              </w:rPr>
              <w:t>以上</w:t>
            </w: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证书应在全国认证认可信息公共服务平台可查询，且在提交投标文件时证书应处于有效状态，投标人需提供证书扫描件</w:t>
            </w:r>
            <w:r>
              <w:rPr>
                <w:rFonts w:hint="default" w:ascii="仿宋" w:hAnsi="仿宋" w:eastAsia="仿宋" w:cs="仿宋"/>
                <w:color w:val="000000" w:themeColor="text1"/>
                <w:kern w:val="2"/>
                <w:sz w:val="28"/>
                <w:szCs w:val="24"/>
                <w:highlight w:val="none"/>
                <w:u w:val="none"/>
                <w:lang w:val="en-US" w:eastAsia="zh-CN" w:bidi="ar-SA"/>
                <w14:textFill>
                  <w14:solidFill>
                    <w14:schemeClr w14:val="tx1"/>
                  </w14:solidFill>
                </w14:textFill>
              </w:rPr>
              <w:t>及</w:t>
            </w: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全国认证认可信息公共服务平台（cx.cnca.cn）的证书信息查询截图</w:t>
            </w:r>
            <w:r>
              <w:rPr>
                <w:rFonts w:hint="default" w:ascii="仿宋" w:hAnsi="仿宋" w:eastAsia="仿宋" w:cs="仿宋"/>
                <w:color w:val="000000" w:themeColor="text1"/>
                <w:kern w:val="2"/>
                <w:sz w:val="28"/>
                <w:szCs w:val="24"/>
                <w:highlight w:val="none"/>
                <w:u w:val="none"/>
                <w:lang w:val="en-US" w:eastAsia="zh-CN" w:bidi="ar-SA"/>
                <w14:textFill>
                  <w14:solidFill>
                    <w14:schemeClr w14:val="tx1"/>
                  </w14:solidFill>
                </w14:textFill>
              </w:rPr>
              <w:t>，否</w:t>
            </w:r>
            <w:r>
              <w:rPr>
                <w:rFonts w:hint="default" w:ascii="仿宋" w:hAnsi="仿宋" w:eastAsia="仿宋" w:cs="仿宋"/>
                <w:color w:val="000000" w:themeColor="text1"/>
                <w:sz w:val="28"/>
                <w:highlight w:val="none"/>
                <w:u w:val="none"/>
                <w:lang w:val="en-US" w:eastAsia="zh-CN"/>
                <w14:textFill>
                  <w14:solidFill>
                    <w14:schemeClr w14:val="tx1"/>
                  </w14:solidFill>
                </w14:textFill>
              </w:rPr>
              <w:t>则不得分</w:t>
            </w:r>
            <w:r>
              <w:rPr>
                <w:rFonts w:hint="eastAsia" w:ascii="仿宋" w:hAnsi="仿宋" w:eastAsia="仿宋" w:cs="仿宋"/>
                <w:color w:val="000000" w:themeColor="text1"/>
                <w:sz w:val="28"/>
                <w:highlight w:val="none"/>
                <w:u w:val="none"/>
                <w:lang w:val="en-US" w:eastAsia="zh-CN"/>
                <w14:textFill>
                  <w14:solidFill>
                    <w14:schemeClr w14:val="tx1"/>
                  </w14:solidFill>
                </w14:textFill>
              </w:rPr>
              <w:t>。</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spacing w:before="0" w:beforeAutospacing="0" w:after="0" w:afterAutospacing="0" w:line="500" w:lineRule="exact"/>
              <w:ind w:left="0" w:right="0"/>
              <w:jc w:val="center"/>
              <w:rPr>
                <w:rFonts w:hint="eastAsia" w:ascii="仿宋" w:hAnsi="仿宋" w:eastAsia="仿宋" w:cs="华文细黑"/>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保洁服务工作资历</w:t>
            </w:r>
          </w:p>
        </w:tc>
        <w:tc>
          <w:tcPr>
            <w:tcW w:w="5245" w:type="dxa"/>
            <w:vAlign w:val="center"/>
          </w:tcPr>
          <w:p>
            <w:pPr>
              <w:keepNext w:val="0"/>
              <w:keepLines w:val="0"/>
              <w:suppressLineNumbers w:val="0"/>
              <w:spacing w:before="0" w:beforeAutospacing="0" w:after="0" w:afterAutospacing="0" w:line="500" w:lineRule="exact"/>
              <w:ind w:left="0" w:right="31" w:rightChars="15"/>
              <w:jc w:val="left"/>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2"/>
                <w:sz w:val="28"/>
                <w:szCs w:val="24"/>
                <w:highlight w:val="none"/>
                <w:u w:val="none"/>
                <w:lang w:val="en-US" w:eastAsia="zh-CN" w:bidi="ar-SA"/>
                <w14:textFill>
                  <w14:solidFill>
                    <w14:schemeClr w14:val="tx1"/>
                  </w14:solidFill>
                </w14:textFill>
              </w:rPr>
              <w:t>投标人从事保洁工作资历进行评价，至招标截止日期满十五年（含）以上的，得5分；至招标截止日期满十年（含）以上且少于十五年的，得4分；至招标截止日期满五年（含）以上且少于十年的，得3分；至招标截止日期满三年（含）以上且少于五年的，得2分；至招标截止日期满一年（含）以上且少于三年的，得1分；至招标截止日期不满一年的，得0分。（投标人提供营业执照复印件加以佐证）</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keepNext w:val="0"/>
              <w:keepLines w:val="0"/>
              <w:suppressLineNumbers w:val="0"/>
              <w:adjustRightInd w:val="0"/>
              <w:snapToGrid w:val="0"/>
              <w:spacing w:before="0" w:beforeAutospacing="0" w:after="0" w:afterAutospacing="0" w:line="500" w:lineRule="exact"/>
              <w:ind w:left="0" w:right="0"/>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4</w:t>
            </w:r>
          </w:p>
        </w:tc>
        <w:tc>
          <w:tcPr>
            <w:tcW w:w="1842" w:type="dxa"/>
            <w:vAlign w:val="center"/>
          </w:tcPr>
          <w:p>
            <w:pPr>
              <w:keepNext w:val="0"/>
              <w:keepLines w:val="0"/>
              <w:suppressLineNumbers w:val="0"/>
              <w:spacing w:before="0" w:beforeAutospacing="0" w:after="0" w:afterAutospacing="0" w:line="500" w:lineRule="exact"/>
              <w:ind w:left="0" w:right="31" w:rightChars="15"/>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招标响应文件编制质量及内容</w:t>
            </w:r>
          </w:p>
        </w:tc>
        <w:tc>
          <w:tcPr>
            <w:tcW w:w="5245" w:type="dxa"/>
            <w:vAlign w:val="top"/>
          </w:tcPr>
          <w:p>
            <w:pPr>
              <w:keepNext w:val="0"/>
              <w:keepLines w:val="0"/>
              <w:suppressLineNumbers w:val="0"/>
              <w:spacing w:before="0" w:beforeAutospacing="0" w:after="0" w:afterAutospacing="0" w:line="500" w:lineRule="exact"/>
              <w:ind w:left="0" w:right="31" w:rightChars="15"/>
              <w:jc w:val="left"/>
              <w:rPr>
                <w:rFonts w:hint="default" w:ascii="仿宋" w:hAnsi="仿宋" w:eastAsia="仿宋" w:cs="华文细黑"/>
                <w:color w:val="000000" w:themeColor="text1"/>
                <w:sz w:val="28"/>
                <w:szCs w:val="28"/>
                <w:highlight w:val="none"/>
                <w14:textFill>
                  <w14:solidFill>
                    <w14:schemeClr w14:val="tx1"/>
                  </w14:solidFill>
                </w14:textFill>
              </w:rPr>
            </w:pPr>
            <w:r>
              <w:rPr>
                <w:rFonts w:hint="default" w:ascii="仿宋" w:hAnsi="仿宋" w:eastAsia="仿宋" w:cs="仿宋"/>
                <w:color w:val="000000" w:themeColor="text1"/>
                <w:sz w:val="28"/>
                <w:szCs w:val="28"/>
                <w:highlight w:val="none"/>
                <w14:textFill>
                  <w14:solidFill>
                    <w14:schemeClr w14:val="tx1"/>
                  </w14:solidFill>
                </w14:textFill>
              </w:rPr>
              <w:t>根据招标响应文件编制质量及内容进行综合评分；招标响应文件编制质量好及内容完整并完全按照评分办法要求逐一进行响应且便于评审的，得</w:t>
            </w:r>
            <w:r>
              <w:rPr>
                <w:rFonts w:hint="eastAsia" w:ascii="仿宋" w:hAnsi="仿宋" w:eastAsia="仿宋" w:cs="仿宋"/>
                <w:color w:val="000000" w:themeColor="text1"/>
                <w:sz w:val="28"/>
                <w:szCs w:val="28"/>
                <w:highlight w:val="none"/>
                <w14:textFill>
                  <w14:solidFill>
                    <w14:schemeClr w14:val="tx1"/>
                  </w14:solidFill>
                </w14:textFill>
              </w:rPr>
              <w:t>4-5分；招标响应文件编制质量较差，但内容基本完整且目录编排有序的，得1-3分；招标响应文件编制质量差及响应内容残缺不齐，编排混乱序号错乱内容不清晰的不得分。</w:t>
            </w:r>
          </w:p>
        </w:tc>
        <w:tc>
          <w:tcPr>
            <w:tcW w:w="1099" w:type="dxa"/>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keepNext w:val="0"/>
              <w:keepLines w:val="0"/>
              <w:suppressLineNumbers w:val="0"/>
              <w:spacing w:before="0" w:beforeAutospacing="0" w:after="0" w:afterAutospacing="0" w:line="500" w:lineRule="exact"/>
              <w:ind w:left="0" w:right="0"/>
              <w:jc w:val="center"/>
              <w:rPr>
                <w:rFonts w:hint="default"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bl>
    <w:p>
      <w:pPr>
        <w:spacing w:before="120" w:beforeLines="50" w:line="500" w:lineRule="exact"/>
        <w:ind w:firstLine="314"/>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（3）价格分F3（满分</w:t>
      </w:r>
      <w:r>
        <w:rPr>
          <w:rFonts w:hint="eastAsia" w:ascii="仿宋" w:hAnsi="仿宋" w:eastAsia="仿宋" w:cs="华文细黑"/>
          <w:b/>
          <w:color w:val="000000" w:themeColor="text1"/>
          <w:sz w:val="32"/>
          <w:szCs w:val="32"/>
          <w:highlight w:val="none"/>
          <w:lang w:val="en-US" w:eastAsia="zh-CN"/>
          <w14:textFill>
            <w14:solidFill>
              <w14:schemeClr w14:val="tx1"/>
            </w14:solidFill>
          </w14:textFill>
        </w:rPr>
        <w:t>30</w:t>
      </w:r>
      <w:r>
        <w:rPr>
          <w:rFonts w:hint="eastAsia" w:ascii="仿宋" w:hAnsi="仿宋" w:eastAsia="仿宋" w:cs="华文细黑"/>
          <w:b/>
          <w:color w:val="000000" w:themeColor="text1"/>
          <w:sz w:val="32"/>
          <w:szCs w:val="32"/>
          <w:highlight w:val="none"/>
          <w14:textFill>
            <w14:solidFill>
              <w14:schemeClr w14:val="tx1"/>
            </w14:solidFill>
          </w14:textFill>
        </w:rPr>
        <w:t>分）</w:t>
      </w:r>
    </w:p>
    <w:p>
      <w:pPr>
        <w:spacing w:line="500" w:lineRule="exact"/>
        <w:ind w:firstLine="633" w:firstLineChars="198"/>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评标基准价计算方法采用低价优先法</w:t>
      </w:r>
      <w:r>
        <w:rPr>
          <w:rFonts w:hint="eastAsia" w:ascii="仿宋" w:hAnsi="仿宋" w:eastAsia="仿宋" w:cs="华文细黑"/>
          <w:color w:val="000000" w:themeColor="text1"/>
          <w:sz w:val="32"/>
          <w:szCs w:val="32"/>
          <w:highlight w:val="none"/>
          <w:lang w:eastAsia="zh-CN"/>
          <w14:textFill>
            <w14:solidFill>
              <w14:schemeClr w14:val="tx1"/>
            </w14:solidFill>
          </w14:textFill>
        </w:rPr>
        <w:t>（</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投标总报价）</w:t>
      </w:r>
      <w:r>
        <w:rPr>
          <w:rFonts w:hint="eastAsia" w:ascii="仿宋" w:hAnsi="仿宋" w:eastAsia="仿宋" w:cs="华文细黑"/>
          <w:color w:val="000000" w:themeColor="text1"/>
          <w:sz w:val="32"/>
          <w:szCs w:val="32"/>
          <w:highlight w:val="none"/>
          <w14:textFill>
            <w14:solidFill>
              <w14:schemeClr w14:val="tx1"/>
            </w14:solidFill>
          </w14:textFill>
        </w:rPr>
        <w:t>，即满足招标文件要求且评标价最低的评标价作为评标基准价，其价格分为满分。其他投标人价格分按下列公式计算：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价格分=评标基准价/投标人的评标价×</w:t>
      </w:r>
      <w:r>
        <w:rPr>
          <w:rFonts w:hint="eastAsia" w:ascii="仿宋" w:hAnsi="仿宋" w:eastAsia="仿宋" w:cs="华文细黑"/>
          <w:b/>
          <w:color w:val="000000" w:themeColor="text1"/>
          <w:sz w:val="32"/>
          <w:szCs w:val="32"/>
          <w:highlight w:val="none"/>
          <w:lang w:val="en-US" w:eastAsia="zh-CN"/>
          <w14:textFill>
            <w14:solidFill>
              <w14:schemeClr w14:val="tx1"/>
            </w14:solidFill>
          </w14:textFill>
        </w:rPr>
        <w:t>3</w:t>
      </w:r>
      <w:r>
        <w:rPr>
          <w:rFonts w:ascii="仿宋" w:hAnsi="仿宋" w:eastAsia="仿宋" w:cs="华文细黑"/>
          <w:b/>
          <w:color w:val="000000" w:themeColor="text1"/>
          <w:sz w:val="32"/>
          <w:szCs w:val="32"/>
          <w:highlight w:val="none"/>
          <w14:textFill>
            <w14:solidFill>
              <w14:schemeClr w14:val="tx1"/>
            </w14:solidFill>
          </w14:textFill>
        </w:rPr>
        <w:t>0</w:t>
      </w:r>
    </w:p>
    <w:p>
      <w:pPr>
        <w:spacing w:line="500" w:lineRule="exact"/>
        <w:ind w:firstLine="313" w:firstLineChars="98"/>
        <w:rPr>
          <w:rFonts w:ascii="仿宋" w:hAnsi="仿宋" w:eastAsia="仿宋" w:cs="华文细黑"/>
          <w:color w:val="000000" w:themeColor="text1"/>
          <w:spacing w:val="-4"/>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注：如投标人的投标报价存在</w:t>
      </w:r>
      <w:r>
        <w:rPr>
          <w:rFonts w:hint="eastAsia" w:ascii="仿宋" w:hAnsi="仿宋" w:eastAsia="仿宋" w:cs="华文细黑"/>
          <w:color w:val="000000" w:themeColor="text1"/>
          <w:spacing w:val="-4"/>
          <w:sz w:val="32"/>
          <w:szCs w:val="32"/>
          <w:highlight w:val="none"/>
          <w14:textFill>
            <w14:solidFill>
              <w14:schemeClr w14:val="tx1"/>
            </w14:solidFill>
          </w14:textFill>
        </w:rPr>
        <w:t>漏（缺）项的，按废标处理。</w:t>
      </w:r>
    </w:p>
    <w:p>
      <w:pPr>
        <w:spacing w:line="500" w:lineRule="exact"/>
        <w:ind w:firstLine="313" w:firstLineChars="98"/>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（由评标委员会当场统一计算）。</w:t>
      </w:r>
    </w:p>
    <w:p>
      <w:pPr>
        <w:spacing w:line="500" w:lineRule="exact"/>
        <w:ind w:firstLine="321" w:firstLineChars="1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 xml:space="preserve">（4）各初审合格投标人综合得分= F1＋F2＋F3 </w:t>
      </w:r>
    </w:p>
    <w:p>
      <w:pPr>
        <w:spacing w:line="500" w:lineRule="exact"/>
        <w:ind w:firstLine="320" w:firstLineChars="1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18.2推荐中标候选人原则</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（2）综合得分相同时，投标报价低者排名在前；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（3）综合得分相同且投标报价相同时，技术分得分高者（即F1得分高者）排名在前；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（4）以上办法都不能确定排名时，评标委员会根据有利于项目实施的原则确定排名。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000000" w:themeColor="text1"/>
          <w:sz w:val="32"/>
          <w:highlight w:val="none"/>
          <w14:textFill>
            <w14:solidFill>
              <w14:schemeClr w14:val="tx1"/>
            </w14:solidFill>
          </w14:textFill>
        </w:rPr>
      </w:pPr>
    </w:p>
    <w:p>
      <w:pPr>
        <w:ind w:firstLine="643" w:firstLineChars="200"/>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18.3.定标准则</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招标人有权在任何时间终止本项目的招标程序，投标人应承担项目终止的所有风险，招标人对此不承担任何责任并且无需向投标人作出任何解释。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73" w:name="_Toc641"/>
      <w:bookmarkStart w:id="274" w:name="_Toc11565"/>
      <w:bookmarkStart w:id="275" w:name="_Toc192925669"/>
      <w:bookmarkStart w:id="276" w:name="_Toc191892321"/>
      <w:bookmarkStart w:id="277" w:name="_Toc10367"/>
      <w:bookmarkStart w:id="278" w:name="_Toc24593"/>
      <w:bookmarkStart w:id="279" w:name="_Toc11943"/>
      <w:bookmarkStart w:id="280" w:name="_Toc5727"/>
      <w:bookmarkStart w:id="281" w:name="_Toc1721"/>
      <w:r>
        <w:rPr>
          <w:rFonts w:hint="eastAsia" w:ascii="仿宋" w:hAnsi="仿宋" w:eastAsia="仿宋"/>
          <w:color w:val="000000" w:themeColor="text1"/>
          <w:sz w:val="32"/>
          <w:highlight w:val="none"/>
          <w14:textFill>
            <w14:solidFill>
              <w14:schemeClr w14:val="tx1"/>
            </w14:solidFill>
          </w14:textFill>
        </w:rPr>
        <w:t>19. 投标文件的澄清</w:t>
      </w:r>
      <w:bookmarkEnd w:id="273"/>
      <w:bookmarkEnd w:id="274"/>
      <w:bookmarkEnd w:id="275"/>
      <w:bookmarkEnd w:id="276"/>
      <w:bookmarkEnd w:id="277"/>
      <w:bookmarkEnd w:id="278"/>
      <w:bookmarkEnd w:id="279"/>
      <w:bookmarkEnd w:id="280"/>
      <w:bookmarkEnd w:id="281"/>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82" w:name="_Toc32726"/>
      <w:bookmarkStart w:id="283" w:name="_Toc6350"/>
      <w:bookmarkStart w:id="284" w:name="_Toc12959"/>
      <w:bookmarkStart w:id="285" w:name="_Toc3145"/>
      <w:bookmarkStart w:id="286" w:name="_Toc27280"/>
      <w:bookmarkStart w:id="287" w:name="_Toc15149"/>
      <w:bookmarkStart w:id="288" w:name="_Toc192925670"/>
      <w:bookmarkStart w:id="289" w:name="_Toc30587"/>
      <w:bookmarkStart w:id="290" w:name="_Toc191892322"/>
      <w:r>
        <w:rPr>
          <w:rFonts w:hint="eastAsia" w:ascii="仿宋" w:hAnsi="仿宋" w:eastAsia="仿宋"/>
          <w:color w:val="000000" w:themeColor="text1"/>
          <w:sz w:val="32"/>
          <w:highlight w:val="none"/>
          <w14:textFill>
            <w14:solidFill>
              <w14:schemeClr w14:val="tx1"/>
            </w14:solidFill>
          </w14:textFill>
        </w:rPr>
        <w:t>20. 比较与评价</w:t>
      </w:r>
      <w:bookmarkEnd w:id="282"/>
      <w:bookmarkEnd w:id="283"/>
      <w:bookmarkEnd w:id="284"/>
      <w:bookmarkEnd w:id="285"/>
      <w:bookmarkEnd w:id="286"/>
      <w:bookmarkEnd w:id="287"/>
      <w:bookmarkEnd w:id="288"/>
      <w:bookmarkEnd w:id="289"/>
      <w:bookmarkEnd w:id="29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291" w:name="_Toc192925671"/>
      <w:bookmarkStart w:id="292" w:name="_Toc9754"/>
      <w:bookmarkStart w:id="293" w:name="_Toc23442"/>
      <w:bookmarkStart w:id="294" w:name="_Toc191892323"/>
      <w:bookmarkStart w:id="295" w:name="_Toc24119"/>
      <w:bookmarkStart w:id="296" w:name="_Toc8080"/>
      <w:bookmarkStart w:id="297" w:name="_Toc22936"/>
      <w:bookmarkStart w:id="298" w:name="_Toc20086"/>
      <w:bookmarkStart w:id="299" w:name="_Toc27394"/>
      <w:r>
        <w:rPr>
          <w:rFonts w:hint="eastAsia" w:ascii="仿宋" w:hAnsi="仿宋" w:eastAsia="仿宋"/>
          <w:color w:val="000000" w:themeColor="text1"/>
          <w:sz w:val="32"/>
          <w:highlight w:val="none"/>
          <w14:textFill>
            <w14:solidFill>
              <w14:schemeClr w14:val="tx1"/>
            </w14:solidFill>
          </w14:textFill>
        </w:rPr>
        <w:t>第六节 定标与签订合同</w:t>
      </w:r>
      <w:bookmarkEnd w:id="291"/>
      <w:bookmarkEnd w:id="292"/>
      <w:bookmarkEnd w:id="293"/>
      <w:bookmarkEnd w:id="294"/>
      <w:bookmarkEnd w:id="295"/>
      <w:bookmarkEnd w:id="296"/>
      <w:bookmarkEnd w:id="297"/>
      <w:bookmarkEnd w:id="298"/>
      <w:bookmarkEnd w:id="299"/>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300" w:name="_Toc20683"/>
      <w:bookmarkStart w:id="301" w:name="_Toc28789"/>
      <w:bookmarkStart w:id="302" w:name="_Toc191892324"/>
      <w:bookmarkStart w:id="303" w:name="_Toc11320"/>
      <w:bookmarkStart w:id="304" w:name="_Toc11581"/>
      <w:bookmarkStart w:id="305" w:name="_Toc11165"/>
      <w:bookmarkStart w:id="306" w:name="_Toc192925672"/>
      <w:bookmarkStart w:id="307" w:name="_Toc25098"/>
      <w:bookmarkStart w:id="308" w:name="_Toc197"/>
      <w:r>
        <w:rPr>
          <w:rFonts w:hint="eastAsia" w:ascii="仿宋" w:hAnsi="仿宋" w:eastAsia="仿宋"/>
          <w:color w:val="000000" w:themeColor="text1"/>
          <w:sz w:val="32"/>
          <w:highlight w:val="none"/>
          <w14:textFill>
            <w14:solidFill>
              <w14:schemeClr w14:val="tx1"/>
            </w14:solidFill>
          </w14:textFill>
        </w:rPr>
        <w:t>21</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定标准则</w:t>
      </w:r>
      <w:bookmarkEnd w:id="300"/>
      <w:bookmarkEnd w:id="301"/>
      <w:bookmarkEnd w:id="302"/>
      <w:bookmarkEnd w:id="303"/>
      <w:bookmarkEnd w:id="304"/>
      <w:bookmarkEnd w:id="305"/>
      <w:bookmarkEnd w:id="306"/>
      <w:bookmarkEnd w:id="307"/>
      <w:bookmarkEnd w:id="30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309" w:name="_Toc10648"/>
      <w:bookmarkStart w:id="310" w:name="_Toc1383"/>
      <w:bookmarkStart w:id="311" w:name="_Toc24328"/>
      <w:bookmarkStart w:id="312" w:name="_Toc191892325"/>
      <w:bookmarkStart w:id="313" w:name="_Toc192925673"/>
      <w:bookmarkStart w:id="314" w:name="_Toc12497"/>
      <w:bookmarkStart w:id="315" w:name="_Toc30157"/>
      <w:bookmarkStart w:id="316" w:name="_Toc145"/>
      <w:bookmarkStart w:id="317" w:name="_Toc4922"/>
      <w:r>
        <w:rPr>
          <w:rFonts w:hint="eastAsia" w:ascii="仿宋" w:hAnsi="仿宋" w:eastAsia="仿宋"/>
          <w:color w:val="000000" w:themeColor="text1"/>
          <w:sz w:val="32"/>
          <w:highlight w:val="none"/>
          <w14:textFill>
            <w14:solidFill>
              <w14:schemeClr w14:val="tx1"/>
            </w14:solidFill>
          </w14:textFill>
        </w:rPr>
        <w:t>22</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中标通知</w:t>
      </w:r>
      <w:bookmarkEnd w:id="309"/>
      <w:bookmarkEnd w:id="310"/>
      <w:bookmarkEnd w:id="311"/>
      <w:bookmarkEnd w:id="312"/>
      <w:bookmarkEnd w:id="313"/>
      <w:bookmarkEnd w:id="314"/>
      <w:bookmarkEnd w:id="315"/>
      <w:bookmarkEnd w:id="316"/>
      <w:bookmarkEnd w:id="31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 xml:space="preserve">.1 </w:t>
      </w:r>
      <w:r>
        <w:rPr>
          <w:rFonts w:hint="eastAsia" w:ascii="仿宋" w:hAnsi="仿宋" w:eastAsia="仿宋"/>
          <w:color w:val="000000" w:themeColor="text1"/>
          <w:sz w:val="32"/>
          <w:szCs w:val="32"/>
          <w:highlight w:val="none"/>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318" w:name="_Toc192925674"/>
      <w:bookmarkStart w:id="319" w:name="_Toc10017"/>
      <w:bookmarkStart w:id="320" w:name="_Toc11963"/>
      <w:bookmarkStart w:id="321" w:name="_Toc191892326"/>
      <w:bookmarkStart w:id="322" w:name="_Toc547"/>
      <w:bookmarkStart w:id="323" w:name="_Toc13653"/>
      <w:bookmarkStart w:id="324" w:name="_Toc4981"/>
      <w:bookmarkStart w:id="325" w:name="_Toc298"/>
      <w:bookmarkStart w:id="326" w:name="_Toc125"/>
      <w:r>
        <w:rPr>
          <w:rFonts w:hint="eastAsia" w:ascii="仿宋" w:hAnsi="仿宋" w:eastAsia="仿宋"/>
          <w:color w:val="000000" w:themeColor="text1"/>
          <w:sz w:val="32"/>
          <w:highlight w:val="none"/>
          <w14:textFill>
            <w14:solidFill>
              <w14:schemeClr w14:val="tx1"/>
            </w14:solidFill>
          </w14:textFill>
        </w:rPr>
        <w:t>23. 签订合同</w:t>
      </w:r>
      <w:bookmarkEnd w:id="318"/>
      <w:bookmarkEnd w:id="319"/>
      <w:bookmarkEnd w:id="320"/>
      <w:bookmarkEnd w:id="321"/>
      <w:bookmarkEnd w:id="322"/>
      <w:bookmarkEnd w:id="323"/>
      <w:bookmarkEnd w:id="324"/>
      <w:bookmarkEnd w:id="325"/>
      <w:bookmarkEnd w:id="32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color w:val="000000" w:themeColor="text1"/>
          <w:szCs w:val="32"/>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327" w:name="_Toc27299"/>
      <w:bookmarkStart w:id="328" w:name="_Toc25804"/>
      <w:bookmarkStart w:id="329" w:name="_Toc2886"/>
      <w:bookmarkStart w:id="330" w:name="_Toc24761"/>
      <w:bookmarkStart w:id="331" w:name="_Toc29427"/>
      <w:bookmarkStart w:id="332" w:name="_Toc6052"/>
      <w:bookmarkStart w:id="333" w:name="_Toc19113"/>
      <w:r>
        <w:rPr>
          <w:rFonts w:hint="eastAsia" w:ascii="仿宋" w:hAnsi="仿宋" w:eastAsia="仿宋"/>
          <w:color w:val="000000" w:themeColor="text1"/>
          <w:szCs w:val="32"/>
          <w:highlight w:val="none"/>
          <w14:textFill>
            <w14:solidFill>
              <w14:schemeClr w14:val="tx1"/>
            </w14:solidFill>
          </w14:textFill>
        </w:rPr>
        <w:t>第三章　招标内容及要求</w:t>
      </w:r>
      <w:bookmarkEnd w:id="327"/>
      <w:bookmarkEnd w:id="328"/>
      <w:bookmarkEnd w:id="329"/>
      <w:bookmarkEnd w:id="330"/>
      <w:bookmarkEnd w:id="331"/>
      <w:bookmarkEnd w:id="332"/>
      <w:bookmarkEnd w:id="333"/>
    </w:p>
    <w:p>
      <w:pPr>
        <w:rPr>
          <w:color w:val="000000" w:themeColor="text1"/>
          <w:sz w:val="32"/>
          <w:szCs w:val="32"/>
          <w:highlight w:val="none"/>
          <w14:textFill>
            <w14:solidFill>
              <w14:schemeClr w14:val="tx1"/>
            </w14:solidFill>
          </w14:textFill>
        </w:rPr>
      </w:pPr>
    </w:p>
    <w:p>
      <w:pPr>
        <w:pStyle w:val="3"/>
        <w:keepNext w:val="0"/>
        <w:keepLines w:val="0"/>
        <w:spacing w:before="0" w:after="0" w:line="360" w:lineRule="auto"/>
        <w:jc w:val="center"/>
        <w:rPr>
          <w:rFonts w:ascii="仿宋" w:hAnsi="仿宋" w:eastAsia="仿宋"/>
          <w:color w:val="000000" w:themeColor="text1"/>
          <w:sz w:val="32"/>
          <w:highlight w:val="none"/>
          <w14:textFill>
            <w14:solidFill>
              <w14:schemeClr w14:val="tx1"/>
            </w14:solidFill>
          </w14:textFill>
        </w:rPr>
      </w:pPr>
      <w:bookmarkStart w:id="334" w:name="_Toc27268"/>
      <w:bookmarkStart w:id="335" w:name="_Toc11531"/>
      <w:bookmarkStart w:id="336" w:name="_Toc10122"/>
      <w:bookmarkStart w:id="337" w:name="_Toc2539"/>
      <w:bookmarkStart w:id="338" w:name="_Toc14923"/>
      <w:bookmarkStart w:id="339" w:name="_Toc26446"/>
      <w:bookmarkStart w:id="340" w:name="_Toc1513"/>
      <w:r>
        <w:rPr>
          <w:rFonts w:hint="eastAsia" w:ascii="仿宋" w:hAnsi="仿宋" w:eastAsia="仿宋"/>
          <w:color w:val="000000" w:themeColor="text1"/>
          <w:sz w:val="32"/>
          <w:highlight w:val="none"/>
          <w14:textFill>
            <w14:solidFill>
              <w14:schemeClr w14:val="tx1"/>
            </w14:solidFill>
          </w14:textFill>
        </w:rPr>
        <w:t>第一节 项目需求</w:t>
      </w:r>
      <w:bookmarkEnd w:id="334"/>
      <w:bookmarkEnd w:id="335"/>
      <w:bookmarkEnd w:id="336"/>
      <w:bookmarkEnd w:id="337"/>
      <w:bookmarkEnd w:id="338"/>
      <w:bookmarkEnd w:id="339"/>
      <w:bookmarkEnd w:id="340"/>
    </w:p>
    <w:p>
      <w:pPr>
        <w:spacing w:line="500" w:lineRule="exact"/>
        <w:ind w:firstLine="640" w:firstLineChars="200"/>
        <w:rPr>
          <w:rFonts w:hint="eastAsia" w:ascii="仿宋" w:hAnsi="仿宋" w:eastAsia="仿宋" w:cs="Times New Roman"/>
          <w:color w:val="000000" w:themeColor="text1"/>
          <w:sz w:val="32"/>
          <w:szCs w:val="32"/>
          <w:highlight w:val="none"/>
          <w14:textFill>
            <w14:solidFill>
              <w14:schemeClr w14:val="tx1"/>
            </w14:solidFill>
          </w14:textFill>
        </w:rPr>
      </w:pPr>
      <w:bookmarkStart w:id="341" w:name="_bookmark18"/>
      <w:bookmarkEnd w:id="341"/>
      <w:r>
        <w:rPr>
          <w:rFonts w:hint="eastAsia" w:ascii="仿宋" w:hAnsi="仿宋" w:eastAsia="仿宋" w:cs="Times New Roman"/>
          <w:color w:val="000000" w:themeColor="text1"/>
          <w:sz w:val="32"/>
          <w:szCs w:val="32"/>
          <w:highlight w:val="none"/>
          <w14:textFill>
            <w14:solidFill>
              <w14:schemeClr w14:val="tx1"/>
            </w14:solidFill>
          </w14:textFill>
        </w:rPr>
        <w:t>一、项目基本情况概述</w:t>
      </w:r>
    </w:p>
    <w:p>
      <w:pPr>
        <w:spacing w:line="500" w:lineRule="exact"/>
        <w:ind w:firstLine="640" w:firstLineChars="200"/>
        <w:rPr>
          <w:rFonts w:hint="eastAsia" w:ascii="仿宋" w:hAnsi="仿宋" w:eastAsia="仿宋" w:cs="Times New Roman"/>
          <w:color w:val="000000" w:themeColor="text1"/>
          <w:sz w:val="32"/>
          <w:szCs w:val="32"/>
          <w:highlight w:val="none"/>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同安园项目位于福建省厦门市同安区同集路西侧(包括10-2、7号地块)。</w:t>
      </w:r>
      <w:r>
        <w:rPr>
          <w:rFonts w:hint="eastAsia" w:ascii="仿宋" w:hAnsi="仿宋" w:eastAsia="仿宋" w:cs="Times New Roman"/>
          <w:color w:val="000000" w:themeColor="text1"/>
          <w:sz w:val="32"/>
          <w:szCs w:val="32"/>
          <w:highlight w:val="none"/>
          <w14:textFill>
            <w14:solidFill>
              <w14:schemeClr w14:val="tx1"/>
            </w14:solidFill>
          </w14:textFill>
        </w:rPr>
        <w:t>本物业由厦门同安工业园区运营服务有限公司进行管理，共有</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94</w:t>
      </w:r>
      <w:r>
        <w:rPr>
          <w:rFonts w:hint="eastAsia" w:ascii="仿宋" w:hAnsi="仿宋" w:eastAsia="仿宋" w:cs="Times New Roman"/>
          <w:color w:val="000000" w:themeColor="text1"/>
          <w:sz w:val="32"/>
          <w:szCs w:val="32"/>
          <w:highlight w:val="none"/>
          <w14:textFill>
            <w14:solidFill>
              <w14:schemeClr w14:val="tx1"/>
            </w14:solidFill>
          </w14:textFill>
        </w:rPr>
        <w:t>栋，建筑面积约</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85万</w:t>
      </w:r>
      <w:r>
        <w:rPr>
          <w:rFonts w:hint="eastAsia" w:ascii="仿宋" w:hAnsi="仿宋" w:eastAsia="仿宋" w:cs="Times New Roman"/>
          <w:color w:val="000000" w:themeColor="text1"/>
          <w:sz w:val="32"/>
          <w:szCs w:val="32"/>
          <w:highlight w:val="none"/>
          <w14:textFill>
            <w14:solidFill>
              <w14:schemeClr w14:val="tx1"/>
            </w14:solidFill>
          </w14:textFill>
        </w:rPr>
        <w:t>平方米。</w:t>
      </w:r>
    </w:p>
    <w:p>
      <w:pPr>
        <w:spacing w:line="500" w:lineRule="exact"/>
        <w:ind w:firstLine="640" w:firstLineChars="200"/>
        <w:rPr>
          <w:rFonts w:hint="default" w:ascii="仿宋" w:hAnsi="仿宋" w:eastAsia="仿宋" w:cs="Times New Roman"/>
          <w:color w:val="000000" w:themeColor="text1"/>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z w:val="32"/>
          <w:szCs w:val="32"/>
          <w:highlight w:val="none"/>
          <w14:textFill>
            <w14:solidFill>
              <w14:schemeClr w14:val="tx1"/>
            </w14:solidFill>
          </w14:textFill>
        </w:rPr>
        <w:t>二、</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保洁服务</w:t>
      </w:r>
      <w:r>
        <w:rPr>
          <w:rFonts w:hint="eastAsia" w:ascii="仿宋" w:hAnsi="仿宋" w:eastAsia="仿宋" w:cs="Times New Roman"/>
          <w:color w:val="000000" w:themeColor="text1"/>
          <w:sz w:val="32"/>
          <w:szCs w:val="32"/>
          <w:highlight w:val="none"/>
          <w14:textFill>
            <w14:solidFill>
              <w14:schemeClr w14:val="tx1"/>
            </w14:solidFill>
          </w14:textFill>
        </w:rPr>
        <w:t>范围</w:t>
      </w:r>
    </w:p>
    <w:p>
      <w:pPr>
        <w:spacing w:line="500" w:lineRule="exact"/>
        <w:ind w:firstLine="640" w:firstLineChars="200"/>
        <w:rPr>
          <w:rFonts w:hint="eastAsia" w:ascii="仿宋" w:hAnsi="仿宋" w:eastAsia="仿宋" w:cs="Times New Roman"/>
          <w:color w:val="000000" w:themeColor="text1"/>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同安园项目红线图内公共部位，占地约52万平方米。</w:t>
      </w:r>
    </w:p>
    <w:p>
      <w:pPr>
        <w:numPr>
          <w:ilvl w:val="0"/>
          <w:numId w:val="4"/>
        </w:numPr>
        <w:spacing w:line="500" w:lineRule="exact"/>
        <w:ind w:firstLine="640" w:firstLineChars="200"/>
        <w:rPr>
          <w:rFonts w:hint="eastAsia" w:ascii="仿宋" w:hAnsi="仿宋" w:eastAsia="仿宋" w:cs="Times New Roman"/>
          <w:color w:val="000000" w:themeColor="text1"/>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投标人要求</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960" w:firstLineChars="300"/>
        <w:jc w:val="both"/>
        <w:textAlignment w:val="auto"/>
        <w:rPr>
          <w:rFonts w:ascii="仿宋" w:hAnsi="仿宋" w:eastAsia="仿宋" w:cs="仿宋"/>
          <w:i w:val="0"/>
          <w:strike w:val="0"/>
          <w:color w:val="000000" w:themeColor="text1"/>
          <w:sz w:val="32"/>
          <w:highlight w:val="none"/>
          <w:u w:val="none"/>
          <w14:textFill>
            <w14:solidFill>
              <w14:schemeClr w14:val="tx1"/>
            </w14:solidFill>
          </w14:textFill>
        </w:rPr>
      </w:pPr>
      <w:r>
        <w:rPr>
          <w:rFonts w:hint="eastAsia" w:ascii="仿宋" w:hAnsi="仿宋" w:eastAsia="仿宋" w:cs="仿宋"/>
          <w:i w:val="0"/>
          <w:strike w:val="0"/>
          <w:color w:val="000000" w:themeColor="text1"/>
          <w:sz w:val="32"/>
          <w:highlight w:val="none"/>
          <w:u w:val="none"/>
          <w:lang w:val="en-US" w:eastAsia="zh-CN"/>
          <w14:textFill>
            <w14:solidFill>
              <w14:schemeClr w14:val="tx1"/>
            </w14:solidFill>
          </w14:textFill>
        </w:rPr>
        <w:t>1、</w:t>
      </w:r>
      <w:r>
        <w:rPr>
          <w:rFonts w:ascii="仿宋" w:hAnsi="仿宋" w:eastAsia="仿宋" w:cs="仿宋"/>
          <w:i w:val="0"/>
          <w:strike w:val="0"/>
          <w:color w:val="000000" w:themeColor="text1"/>
          <w:sz w:val="32"/>
          <w:highlight w:val="none"/>
          <w:u w:val="none"/>
          <w14:textFill>
            <w14:solidFill>
              <w14:schemeClr w14:val="tx1"/>
            </w14:solidFill>
          </w14:textFill>
        </w:rPr>
        <w:t>投标人对本项目派出人员需有商业险（意外险和雇主责任险等）。</w:t>
      </w:r>
    </w:p>
    <w:p>
      <w:pPr>
        <w:numPr>
          <w:ilvl w:val="0"/>
          <w:numId w:val="0"/>
        </w:numPr>
        <w:spacing w:line="500" w:lineRule="exact"/>
        <w:ind w:firstLine="960" w:firstLineChars="300"/>
        <w:rPr>
          <w:rFonts w:ascii="仿宋" w:hAnsi="仿宋" w:eastAsia="仿宋" w:cs="仿宋"/>
          <w:i w:val="0"/>
          <w:strike w:val="0"/>
          <w:color w:val="000000" w:themeColor="text1"/>
          <w:sz w:val="32"/>
          <w:highlight w:val="none"/>
          <w:u w:val="none"/>
          <w14:textFill>
            <w14:solidFill>
              <w14:schemeClr w14:val="tx1"/>
            </w14:solidFill>
          </w14:textFill>
        </w:rPr>
      </w:pPr>
      <w:r>
        <w:rPr>
          <w:rFonts w:hint="eastAsia" w:ascii="仿宋" w:hAnsi="仿宋" w:eastAsia="仿宋" w:cs="仿宋"/>
          <w:i w:val="0"/>
          <w:strike w:val="0"/>
          <w:color w:val="000000" w:themeColor="text1"/>
          <w:sz w:val="32"/>
          <w:highlight w:val="none"/>
          <w:u w:val="none"/>
          <w:lang w:val="en-US" w:eastAsia="zh-CN"/>
          <w14:textFill>
            <w14:solidFill>
              <w14:schemeClr w14:val="tx1"/>
            </w14:solidFill>
          </w14:textFill>
        </w:rPr>
        <w:t>2、</w:t>
      </w:r>
      <w:r>
        <w:rPr>
          <w:rFonts w:ascii="仿宋" w:hAnsi="仿宋" w:eastAsia="仿宋" w:cs="仿宋"/>
          <w:i w:val="0"/>
          <w:strike w:val="0"/>
          <w:color w:val="000000" w:themeColor="text1"/>
          <w:sz w:val="32"/>
          <w:highlight w:val="none"/>
          <w:u w:val="none"/>
          <w14:textFill>
            <w14:solidFill>
              <w14:schemeClr w14:val="tx1"/>
            </w14:solidFill>
          </w14:textFill>
        </w:rPr>
        <w:t>投标人针对本项目须具有完备的服务方案等。</w:t>
      </w:r>
    </w:p>
    <w:p>
      <w:pPr>
        <w:numPr>
          <w:ilvl w:val="0"/>
          <w:numId w:val="0"/>
        </w:numPr>
        <w:spacing w:line="500" w:lineRule="exact"/>
        <w:ind w:firstLine="960" w:firstLineChars="300"/>
        <w:rPr>
          <w:rFonts w:hint="default" w:ascii="仿宋" w:hAnsi="仿宋" w:eastAsia="仿宋" w:cs="仿宋"/>
          <w:i w:val="0"/>
          <w:strike w:val="0"/>
          <w:color w:val="000000" w:themeColor="text1"/>
          <w:sz w:val="32"/>
          <w:highlight w:val="none"/>
          <w:u w:val="none"/>
          <w:lang w:val="en-US" w:eastAsia="zh-CN"/>
          <w14:textFill>
            <w14:solidFill>
              <w14:schemeClr w14:val="tx1"/>
            </w14:solidFill>
          </w14:textFill>
        </w:rPr>
      </w:pPr>
      <w:r>
        <w:rPr>
          <w:rFonts w:hint="eastAsia" w:ascii="仿宋" w:hAnsi="仿宋" w:eastAsia="仿宋" w:cs="仿宋"/>
          <w:i w:val="0"/>
          <w:strike w:val="0"/>
          <w:color w:val="000000" w:themeColor="text1"/>
          <w:sz w:val="32"/>
          <w:highlight w:val="none"/>
          <w:u w:val="none"/>
          <w:lang w:val="en-US" w:eastAsia="zh-CN"/>
          <w14:textFill>
            <w14:solidFill>
              <w14:schemeClr w14:val="tx1"/>
            </w14:solidFill>
          </w14:textFill>
        </w:rPr>
        <w:t>3、服务要求</w:t>
      </w:r>
    </w:p>
    <w:p>
      <w:pPr>
        <w:numPr>
          <w:ilvl w:val="0"/>
          <w:numId w:val="0"/>
        </w:numPr>
        <w:spacing w:line="500" w:lineRule="exact"/>
        <w:ind w:firstLine="640" w:firstLineChars="200"/>
        <w:rPr>
          <w:rFonts w:hint="default" w:ascii="仿宋" w:hAnsi="仿宋" w:eastAsia="仿宋" w:cs="Times New Roman"/>
          <w:color w:val="000000" w:themeColor="text1"/>
          <w:sz w:val="32"/>
          <w:szCs w:val="32"/>
          <w:highlight w:val="none"/>
          <w:lang w:val="en-US" w:eastAsia="zh-CN"/>
          <w14:textFill>
            <w14:solidFill>
              <w14:schemeClr w14:val="tx1"/>
            </w14:solidFill>
          </w14:textFill>
        </w:rPr>
      </w:pPr>
      <w:r>
        <w:rPr>
          <w:rFonts w:ascii="仿宋" w:hAnsi="仿宋" w:eastAsia="仿宋" w:cs="仿宋"/>
          <w:i w:val="0"/>
          <w:strike w:val="0"/>
          <w:color w:val="000000" w:themeColor="text1"/>
          <w:sz w:val="32"/>
          <w:highlight w:val="none"/>
          <w:u w:val="none"/>
          <w14:textFill>
            <w14:solidFill>
              <w14:schemeClr w14:val="tx1"/>
            </w14:solidFill>
          </w14:textFill>
        </w:rPr>
        <w:t>（1）</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人员要求</w:t>
      </w:r>
    </w:p>
    <w:p>
      <w:pPr>
        <w:spacing w:line="500" w:lineRule="exact"/>
        <w:ind w:firstLine="640" w:firstLineChars="200"/>
        <w:rPr>
          <w:rFonts w:hint="eastAsia" w:ascii="仿宋" w:hAnsi="仿宋" w:eastAsia="仿宋" w:cs="Times New Roman"/>
          <w:color w:val="000000" w:themeColor="text1"/>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需配置15名保洁员（现项目有保洁员11名，中标后须无条件接收员工）。</w:t>
      </w:r>
    </w:p>
    <w:p>
      <w:pPr>
        <w:spacing w:line="500" w:lineRule="exact"/>
        <w:ind w:firstLine="640" w:firstLineChars="200"/>
        <w:rPr>
          <w:rFonts w:hint="eastAsia" w:ascii="仿宋" w:hAnsi="仿宋" w:eastAsia="仿宋" w:cs="Times New Roman"/>
          <w:color w:val="000000" w:themeColor="text1"/>
          <w:sz w:val="32"/>
          <w:szCs w:val="32"/>
          <w:highlight w:val="none"/>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（2）保洁人员作业要求</w:t>
      </w:r>
    </w:p>
    <w:p>
      <w:pPr>
        <w:numPr>
          <w:ilvl w:val="0"/>
          <w:numId w:val="0"/>
        </w:numPr>
        <w:spacing w:line="500" w:lineRule="exact"/>
        <w:ind w:firstLine="640" w:firstLineChars="200"/>
        <w:rPr>
          <w:color w:val="000000" w:themeColor="text1"/>
          <w:highlight w:val="none"/>
          <w14:textFill>
            <w14:solidFill>
              <w14:schemeClr w14:val="tx1"/>
            </w14:solidFill>
          </w14:textFill>
        </w:rPr>
      </w:pPr>
      <w:r>
        <w:rPr>
          <w:rFonts w:hint="eastAsia" w:ascii="仿宋" w:hAnsi="仿宋" w:eastAsia="仿宋" w:cs="仿宋"/>
          <w:i w:val="0"/>
          <w:strike w:val="0"/>
          <w:color w:val="000000" w:themeColor="text1"/>
          <w:sz w:val="32"/>
          <w:highlight w:val="none"/>
          <w:u w:val="none"/>
          <w:lang w:val="en-US" w:eastAsia="zh-CN"/>
          <w14:textFill>
            <w14:solidFill>
              <w14:schemeClr w14:val="tx1"/>
            </w14:solidFill>
          </w14:textFill>
        </w:rPr>
        <w:t>①</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所有保洁人员，在工作时间内必须统一身着保洁作业工作服、佩戴保洁的工号牌，着装整齐有序，严格遵守招标人之相关管理规定，对应的责任区域要相对固定，在工作时间内不得随意离开其工作岗位。</w:t>
      </w:r>
    </w:p>
    <w:p>
      <w:pPr>
        <w:spacing w:line="500" w:lineRule="exact"/>
        <w:ind w:firstLine="640" w:firstLineChars="200"/>
        <w:rPr>
          <w:rFonts w:hint="eastAsia" w:ascii="仿宋" w:hAnsi="仿宋" w:eastAsia="仿宋" w:cs="Times New Roman"/>
          <w:color w:val="000000" w:themeColor="text1"/>
          <w:sz w:val="32"/>
          <w:szCs w:val="32"/>
          <w:highlight w:val="none"/>
          <w:lang w:val="en-US" w:eastAsia="zh-CN"/>
          <w14:textFill>
            <w14:solidFill>
              <w14:schemeClr w14:val="tx1"/>
            </w14:solidFill>
          </w14:textFill>
        </w:rPr>
      </w:pPr>
      <w:r>
        <w:rPr>
          <w:rFonts w:hint="eastAsia" w:ascii="仿宋" w:hAnsi="仿宋" w:eastAsia="仿宋" w:cs="仿宋"/>
          <w:i w:val="0"/>
          <w:strike w:val="0"/>
          <w:color w:val="000000" w:themeColor="text1"/>
          <w:sz w:val="32"/>
          <w:highlight w:val="none"/>
          <w:u w:val="none"/>
          <w:lang w:val="en-US" w:eastAsia="zh-CN"/>
          <w14:textFill>
            <w14:solidFill>
              <w14:schemeClr w14:val="tx1"/>
            </w14:solidFill>
          </w14:textFill>
        </w:rPr>
        <w:t>②</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保洁员定期对责任区域的蚁虫、鼠害等进行消杀，确保无“四害”。四害消杀每年不少于12次，同时根据卫生防疫部门指导和要求进行消杀工作。白蚁防治和灭鼠工作每年不少于一次。</w:t>
      </w:r>
    </w:p>
    <w:p>
      <w:pPr>
        <w:spacing w:line="50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i w:val="0"/>
          <w:strike w:val="0"/>
          <w:color w:val="000000" w:themeColor="text1"/>
          <w:sz w:val="32"/>
          <w:highlight w:val="none"/>
          <w:u w:val="none"/>
          <w:lang w:val="en-US" w:eastAsia="zh-CN"/>
          <w14:textFill>
            <w14:solidFill>
              <w14:schemeClr w14:val="tx1"/>
            </w14:solidFill>
          </w14:textFill>
        </w:rPr>
        <w:t>③</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每次使用完保洁工具、器具后应清洗干净，统一存放于指定地点，并及时补充或申领保洁工具、器具。</w:t>
      </w:r>
    </w:p>
    <w:p>
      <w:pPr>
        <w:pStyle w:val="32"/>
        <w:ind w:firstLine="640" w:firstLineChars="200"/>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i w:val="0"/>
          <w:strike w:val="0"/>
          <w:color w:val="000000" w:themeColor="text1"/>
          <w:sz w:val="32"/>
          <w:highlight w:val="none"/>
          <w:u w:val="none"/>
          <w:lang w:val="en-US" w:eastAsia="zh-CN"/>
          <w14:textFill>
            <w14:solidFill>
              <w14:schemeClr w14:val="tx1"/>
            </w14:solidFill>
          </w14:textFill>
        </w:rPr>
        <w:t>④</w:t>
      </w:r>
      <w:r>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t>清洁服务费以每月中标人现在工作人员实际出勤为依据，如遇人员离职缺编现象应及时告知招标人，须在一周内补上空缺编制。</w:t>
      </w:r>
    </w:p>
    <w:p>
      <w:pPr>
        <w:pStyle w:val="32"/>
        <w:ind w:firstLine="640" w:firstLineChars="200"/>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i w:val="0"/>
          <w:strike w:val="0"/>
          <w:color w:val="000000" w:themeColor="text1"/>
          <w:sz w:val="32"/>
          <w:highlight w:val="none"/>
          <w:u w:val="none"/>
          <w:lang w:val="en-US" w:eastAsia="zh-CN"/>
          <w14:textFill>
            <w14:solidFill>
              <w14:schemeClr w14:val="tx1"/>
            </w14:solidFill>
          </w14:textFill>
        </w:rPr>
        <w:t>⑤</w:t>
      </w:r>
      <w:r>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t>中标人按合同规定的清洁范围和工作要求，高质量完成各项工作，并严守有关安全作业规定，保洁员工在清洁过程中的任何安全事故均由中标人负责。</w:t>
      </w:r>
    </w:p>
    <w:p>
      <w:pPr>
        <w:pStyle w:val="32"/>
        <w:ind w:firstLine="640" w:firstLineChars="200"/>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t>四、服务期限</w:t>
      </w:r>
    </w:p>
    <w:p>
      <w:pPr>
        <w:pStyle w:val="32"/>
        <w:ind w:firstLine="640" w:firstLineChars="200"/>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highlight w:val="none"/>
          <w:lang w:val="en-US" w:eastAsia="zh-CN" w:bidi="ar-SA"/>
          <w14:textFill>
            <w14:solidFill>
              <w14:schemeClr w14:val="tx1"/>
            </w14:solidFill>
          </w14:textFill>
        </w:rPr>
        <w:t>一年，暂定2025年5月16日至2026年5月15日（以合同签订日期为准）</w:t>
      </w:r>
    </w:p>
    <w:p>
      <w:pPr>
        <w:pStyle w:val="32"/>
        <w:ind w:firstLine="640" w:firstLineChars="200"/>
        <w:rPr>
          <w:rFonts w:hint="default" w:ascii="仿宋" w:hAnsi="仿宋" w:eastAsia="仿宋" w:cs="Times New Roman"/>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注：本项目不组织集中答疑，若有疑问或需前往踏勘，请各供应商与</w:t>
      </w:r>
      <w:r>
        <w:rPr>
          <w:rFonts w:hint="eastAsia" w:ascii="仿宋" w:hAnsi="仿宋" w:eastAsia="仿宋"/>
          <w:color w:val="000000" w:themeColor="text1"/>
          <w:sz w:val="32"/>
          <w:szCs w:val="32"/>
          <w:highlight w:val="none"/>
          <w:lang w:val="en-US" w:eastAsia="zh-CN"/>
          <w14:textFill>
            <w14:solidFill>
              <w14:schemeClr w14:val="tx1"/>
            </w14:solidFill>
          </w14:textFill>
        </w:rPr>
        <w:t>同安工业集中区（同安园）项目</w:t>
      </w:r>
      <w:r>
        <w:rPr>
          <w:rFonts w:hint="eastAsia" w:ascii="仿宋" w:hAnsi="仿宋" w:eastAsia="仿宋"/>
          <w:color w:val="000000" w:themeColor="text1"/>
          <w:sz w:val="32"/>
          <w:szCs w:val="32"/>
          <w:highlight w:val="none"/>
          <w14:textFill>
            <w14:solidFill>
              <w14:schemeClr w14:val="tx1"/>
            </w14:solidFill>
          </w14:textFill>
        </w:rPr>
        <w:t>服务处</w:t>
      </w:r>
      <w:r>
        <w:rPr>
          <w:rFonts w:hint="eastAsia" w:ascii="仿宋" w:hAnsi="仿宋" w:eastAsia="仿宋"/>
          <w:color w:val="000000" w:themeColor="text1"/>
          <w:sz w:val="32"/>
          <w:szCs w:val="32"/>
          <w:highlight w:val="none"/>
          <w:lang w:val="en-US" w:eastAsia="zh-CN"/>
          <w14:textFill>
            <w14:solidFill>
              <w14:schemeClr w14:val="tx1"/>
            </w14:solidFill>
          </w14:textFill>
        </w:rPr>
        <w:t>张先生</w:t>
      </w:r>
      <w:r>
        <w:rPr>
          <w:rFonts w:hint="eastAsia" w:ascii="仿宋" w:hAnsi="仿宋" w:eastAsia="仿宋"/>
          <w:color w:val="000000" w:themeColor="text1"/>
          <w:sz w:val="32"/>
          <w:szCs w:val="32"/>
          <w:highlight w:val="none"/>
          <w14:textFill>
            <w14:solidFill>
              <w14:schemeClr w14:val="tx1"/>
            </w14:solidFill>
          </w14:textFill>
        </w:rPr>
        <w:t>联系，联系方式：</w:t>
      </w:r>
      <w:r>
        <w:rPr>
          <w:rFonts w:hint="eastAsia" w:ascii="仿宋" w:hAnsi="仿宋" w:eastAsia="仿宋"/>
          <w:color w:val="000000" w:themeColor="text1"/>
          <w:sz w:val="32"/>
          <w:szCs w:val="32"/>
          <w:highlight w:val="none"/>
          <w:lang w:val="en-US" w:eastAsia="zh-CN"/>
          <w14:textFill>
            <w14:solidFill>
              <w14:schemeClr w14:val="tx1"/>
            </w14:solidFill>
          </w14:textFill>
        </w:rPr>
        <w:t>18206091339</w:t>
      </w:r>
      <w:r>
        <w:rPr>
          <w:rFonts w:hint="eastAsia" w:ascii="仿宋" w:hAnsi="仿宋" w:eastAsia="仿宋"/>
          <w:color w:val="000000" w:themeColor="text1"/>
          <w:sz w:val="32"/>
          <w:szCs w:val="32"/>
          <w:highlight w:val="none"/>
          <w14:textFill>
            <w14:solidFill>
              <w14:schemeClr w14:val="tx1"/>
            </w14:solidFill>
          </w14:textFill>
        </w:rPr>
        <w:t>。</w:t>
      </w: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bookmarkStart w:id="342" w:name="_Toc29484"/>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343" w:name="_Toc12373"/>
      <w:bookmarkStart w:id="344" w:name="_Toc18797"/>
      <w:bookmarkStart w:id="345" w:name="_Toc20958"/>
      <w:bookmarkStart w:id="346" w:name="_Toc18642"/>
      <w:bookmarkStart w:id="347" w:name="_Toc21541"/>
      <w:bookmarkStart w:id="348" w:name="_Toc22418"/>
      <w:r>
        <w:rPr>
          <w:rFonts w:hint="eastAsia" w:ascii="仿宋" w:hAnsi="仿宋" w:eastAsia="仿宋"/>
          <w:color w:val="000000" w:themeColor="text1"/>
          <w:sz w:val="32"/>
          <w:highlight w:val="none"/>
          <w14:textFill>
            <w14:solidFill>
              <w14:schemeClr w14:val="tx1"/>
            </w14:solidFill>
          </w14:textFill>
        </w:rPr>
        <w:t>第二节 商务技术响应要求</w:t>
      </w:r>
      <w:bookmarkEnd w:id="342"/>
      <w:bookmarkEnd w:id="343"/>
      <w:bookmarkEnd w:id="344"/>
      <w:bookmarkEnd w:id="345"/>
      <w:bookmarkEnd w:id="346"/>
      <w:bookmarkEnd w:id="347"/>
      <w:bookmarkEnd w:id="348"/>
    </w:p>
    <w:p>
      <w:pPr>
        <w:spacing w:line="500" w:lineRule="exac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一、商务要求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default"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1、投标人应具备独立的法人资格</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并提供法人营业执照（副本）复印件(加盖</w:t>
      </w:r>
      <w:r>
        <w:rPr>
          <w:rFonts w:hint="eastAsia" w:ascii="仿宋" w:hAnsi="仿宋" w:eastAsia="仿宋"/>
          <w:color w:val="000000" w:themeColor="text1"/>
          <w:sz w:val="32"/>
          <w:szCs w:val="32"/>
          <w:highlight w:val="none"/>
          <w14:textFill>
            <w14:solidFill>
              <w14:schemeClr w14:val="tx1"/>
            </w14:solidFill>
          </w14:textFill>
        </w:rPr>
        <w:t>投标人</w:t>
      </w:r>
      <w:r>
        <w:rPr>
          <w:rFonts w:ascii="仿宋" w:hAnsi="仿宋" w:eastAsia="仿宋"/>
          <w:color w:val="000000" w:themeColor="text1"/>
          <w:sz w:val="32"/>
          <w:szCs w:val="32"/>
          <w:highlight w:val="none"/>
          <w14:textFill>
            <w14:solidFill>
              <w14:schemeClr w14:val="tx1"/>
            </w14:solidFill>
          </w14:textFill>
        </w:rPr>
        <w:t>公章)。</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2、投标人</w:t>
      </w:r>
      <w:r>
        <w:rPr>
          <w:rFonts w:hint="eastAsia" w:ascii="仿宋" w:hAnsi="仿宋" w:eastAsia="仿宋"/>
          <w:color w:val="000000" w:themeColor="text1"/>
          <w:sz w:val="32"/>
          <w:szCs w:val="32"/>
          <w:highlight w:val="none"/>
          <w14:textFill>
            <w14:solidFill>
              <w14:schemeClr w14:val="tx1"/>
            </w14:solidFill>
          </w14:textFill>
        </w:rPr>
        <w:t>授</w:t>
      </w:r>
      <w:r>
        <w:rPr>
          <w:rFonts w:ascii="仿宋" w:hAnsi="仿宋" w:eastAsia="仿宋"/>
          <w:color w:val="000000" w:themeColor="text1"/>
          <w:sz w:val="32"/>
          <w:szCs w:val="32"/>
          <w:highlight w:val="none"/>
          <w14:textFill>
            <w14:solidFill>
              <w14:schemeClr w14:val="tx1"/>
            </w14:solidFill>
          </w14:textFill>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二、技术要求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default"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default"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投标人应在投标文件中对项目工作所需时间，工作内容、进度安排以及售后服务承诺</w:t>
      </w:r>
      <w:r>
        <w:rPr>
          <w:rFonts w:hint="eastAsia" w:ascii="仿宋" w:hAnsi="仿宋" w:eastAsia="仿宋"/>
          <w:color w:val="000000" w:themeColor="text1"/>
          <w:sz w:val="32"/>
          <w:szCs w:val="32"/>
          <w:highlight w:val="none"/>
          <w14:textFill>
            <w14:solidFill>
              <w14:schemeClr w14:val="tx1"/>
            </w14:solidFill>
          </w14:textFill>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hint="default" w:ascii="仿宋" w:hAnsi="仿宋" w:eastAsia="仿宋"/>
          <w:color w:val="000000" w:themeColor="text1"/>
          <w:sz w:val="32"/>
          <w:szCs w:val="32"/>
          <w:highlight w:val="none"/>
          <w14:textFill>
            <w14:solidFill>
              <w14:schemeClr w14:val="tx1"/>
            </w14:solidFill>
          </w14:textFill>
        </w:rPr>
      </w:pPr>
      <w:bookmarkStart w:id="349" w:name="OLE_LINK2"/>
      <w:bookmarkStart w:id="350" w:name="_Toc468718876"/>
      <w:bookmarkStart w:id="351" w:name="_Toc19615"/>
      <w:r>
        <w:rPr>
          <w:rFonts w:hint="default"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default" w:ascii="仿宋" w:hAnsi="仿宋" w:eastAsia="仿宋"/>
          <w:color w:val="000000" w:themeColor="text1"/>
          <w:sz w:val="32"/>
          <w:szCs w:val="32"/>
          <w:highlight w:val="none"/>
          <w14:textFill>
            <w14:solidFill>
              <w14:schemeClr w14:val="tx1"/>
            </w14:solidFill>
          </w14:textFill>
        </w:rPr>
        <w:t>投标人须书面承诺：中标后提供企业保险保单及相关证明，团体意外险每人保额不少于100万元，保单的有效期需覆盖至本项目服务完毕。</w:t>
      </w:r>
    </w:p>
    <w:bookmarkEnd w:id="349"/>
    <w:p>
      <w:pPr>
        <w:pStyle w:val="3"/>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352" w:name="_Toc5954"/>
      <w:bookmarkStart w:id="353" w:name="_Toc19745"/>
      <w:bookmarkStart w:id="354" w:name="_Toc9666"/>
      <w:bookmarkStart w:id="355" w:name="_Toc165"/>
      <w:bookmarkStart w:id="356" w:name="_Toc9712"/>
      <w:bookmarkStart w:id="357" w:name="_Toc24648"/>
      <w:r>
        <w:rPr>
          <w:rFonts w:hint="eastAsia" w:ascii="仿宋" w:hAnsi="仿宋" w:eastAsia="仿宋"/>
          <w:color w:val="000000" w:themeColor="text1"/>
          <w:sz w:val="32"/>
          <w:highlight w:val="none"/>
          <w14:textFill>
            <w14:solidFill>
              <w14:schemeClr w14:val="tx1"/>
            </w14:solidFill>
          </w14:textFill>
        </w:rPr>
        <w:t>第三节 报价要求</w:t>
      </w:r>
      <w:bookmarkEnd w:id="350"/>
      <w:bookmarkEnd w:id="351"/>
      <w:bookmarkEnd w:id="352"/>
      <w:bookmarkEnd w:id="353"/>
      <w:bookmarkEnd w:id="354"/>
      <w:bookmarkEnd w:id="355"/>
      <w:bookmarkEnd w:id="356"/>
      <w:bookmarkEnd w:id="357"/>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358" w:name="_Toc306290240"/>
      <w:bookmarkStart w:id="359" w:name="_Toc468718878"/>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、中标人在提供服务的过程中，若出现安全事故，其责任及相应的赔偿均由中标人承担，</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招</w:t>
      </w:r>
      <w:r>
        <w:rPr>
          <w:rFonts w:hint="eastAsia" w:ascii="仿宋" w:hAnsi="仿宋" w:eastAsia="仿宋" w:cs="Times New Roman"/>
          <w:color w:val="000000" w:themeColor="text1"/>
          <w:sz w:val="32"/>
          <w:szCs w:val="32"/>
          <w:highlight w:val="none"/>
          <w14:textFill>
            <w14:solidFill>
              <w14:schemeClr w14:val="tx1"/>
            </w14:solidFill>
          </w14:textFill>
        </w:rPr>
        <w:t>标</w:t>
      </w:r>
      <w:r>
        <w:rPr>
          <w:rFonts w:hint="eastAsia" w:ascii="仿宋" w:hAnsi="仿宋" w:eastAsia="仿宋"/>
          <w:color w:val="000000" w:themeColor="text1"/>
          <w:sz w:val="32"/>
          <w:szCs w:val="32"/>
          <w:highlight w:val="none"/>
          <w14:textFill>
            <w14:solidFill>
              <w14:schemeClr w14:val="tx1"/>
            </w14:solidFill>
          </w14:textFill>
        </w:rPr>
        <w:t>人不承担所有责任及义务。</w:t>
      </w:r>
    </w:p>
    <w:p>
      <w:pPr>
        <w:spacing w:line="48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w:t>
      </w:r>
      <w:bookmarkEnd w:id="358"/>
      <w:bookmarkEnd w:id="359"/>
      <w:r>
        <w:rPr>
          <w:rFonts w:hint="eastAsia" w:ascii="仿宋" w:hAnsi="仿宋" w:eastAsia="仿宋"/>
          <w:color w:val="000000" w:themeColor="text1"/>
          <w:sz w:val="32"/>
          <w:szCs w:val="32"/>
          <w:highlight w:val="none"/>
          <w14:textFill>
            <w14:solidFill>
              <w14:schemeClr w14:val="tx1"/>
            </w14:solidFill>
          </w14:textFill>
        </w:rPr>
        <w:t>履约保证金：中标人须向招标人缴交履约保证金，履约保证金在双方合同终止、交接清楚、质保期结束和债权债务等关系理顺后30日历天内无息返还。</w:t>
      </w:r>
    </w:p>
    <w:bookmarkEnd w:id="9"/>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bookmarkStart w:id="360" w:name="_Toc25453"/>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highlight w:val="none"/>
          <w14:textFill>
            <w14:solidFill>
              <w14:schemeClr w14:val="tx1"/>
            </w14:solidFill>
          </w14:textFill>
        </w:rPr>
      </w:pPr>
      <w:bookmarkStart w:id="361" w:name="_Toc19554"/>
      <w:bookmarkStart w:id="362" w:name="_Toc23172"/>
      <w:bookmarkStart w:id="363" w:name="_Toc28652"/>
      <w:bookmarkStart w:id="364" w:name="_Toc25877"/>
      <w:bookmarkStart w:id="365" w:name="_Toc3727"/>
      <w:bookmarkStart w:id="366" w:name="_Toc2874"/>
      <w:r>
        <w:rPr>
          <w:rFonts w:hint="eastAsia" w:ascii="仿宋" w:hAnsi="仿宋" w:eastAsia="仿宋"/>
          <w:color w:val="000000" w:themeColor="text1"/>
          <w:highlight w:val="none"/>
          <w14:textFill>
            <w14:solidFill>
              <w14:schemeClr w14:val="tx1"/>
            </w14:solidFill>
          </w14:textFill>
        </w:rPr>
        <w:t>第四章  投标文件格式</w:t>
      </w:r>
      <w:bookmarkEnd w:id="360"/>
      <w:bookmarkEnd w:id="361"/>
      <w:bookmarkEnd w:id="362"/>
      <w:bookmarkEnd w:id="363"/>
      <w:bookmarkEnd w:id="364"/>
      <w:bookmarkEnd w:id="365"/>
      <w:bookmarkEnd w:id="366"/>
    </w:p>
    <w:p>
      <w:pPr>
        <w:rPr>
          <w:color w:val="000000" w:themeColor="text1"/>
          <w:highlight w:val="none"/>
          <w14:textFill>
            <w14:solidFill>
              <w14:schemeClr w14:val="tx1"/>
            </w14:solidFill>
          </w14:textFill>
        </w:rPr>
      </w:pPr>
    </w:p>
    <w:p>
      <w:pPr>
        <w:spacing w:line="360" w:lineRule="auto"/>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（本章格式文件可供参考，投标人可根据项目实际需求进行编制）</w:t>
      </w:r>
    </w:p>
    <w:p>
      <w:pPr>
        <w:pStyle w:val="24"/>
        <w:spacing w:line="360" w:lineRule="auto"/>
        <w:rPr>
          <w:rFonts w:ascii="仿宋" w:hAnsi="仿宋" w:eastAsia="仿宋"/>
          <w:color w:val="000000" w:themeColor="text1"/>
          <w:highlight w:val="none"/>
          <w14:textFill>
            <w14:solidFill>
              <w14:schemeClr w14:val="tx1"/>
            </w14:solidFill>
          </w14:textFill>
        </w:rPr>
      </w:pPr>
    </w:p>
    <w:p>
      <w:pPr>
        <w:pStyle w:val="24"/>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封面）</w:t>
      </w:r>
    </w:p>
    <w:p>
      <w:pPr>
        <w:spacing w:line="360" w:lineRule="auto"/>
        <w:jc w:val="center"/>
        <w:rPr>
          <w:rFonts w:ascii="仿宋" w:hAnsi="仿宋" w:eastAsia="仿宋"/>
          <w:b/>
          <w:color w:val="000000" w:themeColor="text1"/>
          <w:sz w:val="72"/>
          <w:highlight w:val="none"/>
          <w14:textFill>
            <w14:solidFill>
              <w14:schemeClr w14:val="tx1"/>
            </w14:solidFill>
          </w14:textFill>
        </w:rPr>
      </w:pPr>
    </w:p>
    <w:p>
      <w:pPr>
        <w:spacing w:line="360" w:lineRule="auto"/>
        <w:jc w:val="center"/>
        <w:rPr>
          <w:rFonts w:ascii="仿宋" w:hAnsi="仿宋" w:eastAsia="仿宋"/>
          <w:b/>
          <w:color w:val="000000" w:themeColor="text1"/>
          <w:sz w:val="72"/>
          <w:highlight w:val="none"/>
          <w14:textFill>
            <w14:solidFill>
              <w14:schemeClr w14:val="tx1"/>
            </w14:solidFill>
          </w14:textFill>
        </w:rPr>
      </w:pPr>
      <w:r>
        <w:rPr>
          <w:rFonts w:hint="eastAsia" w:ascii="仿宋" w:hAnsi="仿宋" w:eastAsia="仿宋"/>
          <w:b/>
          <w:color w:val="000000" w:themeColor="text1"/>
          <w:sz w:val="72"/>
          <w:highlight w:val="none"/>
          <w14:textFill>
            <w14:solidFill>
              <w14:schemeClr w14:val="tx1"/>
            </w14:solidFill>
          </w14:textFill>
        </w:rPr>
        <w:t>投  标  文  件</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ind w:firstLine="1084" w:firstLineChars="300"/>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项 目 名 称：</w:t>
      </w:r>
    </w:p>
    <w:p>
      <w:pPr>
        <w:spacing w:line="360" w:lineRule="auto"/>
        <w:ind w:firstLine="1084" w:firstLineChars="300"/>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招 标 编 号：</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投标人名称 ：</w:t>
      </w:r>
    </w:p>
    <w:p>
      <w:pPr>
        <w:spacing w:line="360" w:lineRule="auto"/>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日      期 ：</w:t>
      </w:r>
    </w:p>
    <w:p>
      <w:pPr>
        <w:pStyle w:val="27"/>
        <w:spacing w:line="360" w:lineRule="auto"/>
        <w:jc w:val="left"/>
        <w:rPr>
          <w:rFonts w:ascii="仿宋" w:hAnsi="仿宋" w:eastAsia="仿宋"/>
          <w:b/>
          <w:color w:val="000000" w:themeColor="text1"/>
          <w:sz w:val="24"/>
          <w:highlight w:val="none"/>
          <w14:textFill>
            <w14:solidFill>
              <w14:schemeClr w14:val="tx1"/>
            </w14:solidFill>
          </w14:textFill>
        </w:rPr>
      </w:pPr>
    </w:p>
    <w:p>
      <w:pPr>
        <w:pStyle w:val="27"/>
        <w:spacing w:line="360" w:lineRule="auto"/>
        <w:jc w:val="left"/>
        <w:rPr>
          <w:rFonts w:ascii="仿宋" w:hAnsi="仿宋" w:eastAsia="仿宋"/>
          <w:b/>
          <w:color w:val="000000" w:themeColor="text1"/>
          <w:sz w:val="24"/>
          <w:highlight w:val="none"/>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500" w:lineRule="exact"/>
        <w:ind w:left="0" w:firstLine="3855" w:firstLineChars="1200"/>
        <w:jc w:val="both"/>
        <w:rPr>
          <w:rFonts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lang w:eastAsia="zh-CN"/>
          <w14:textFill>
            <w14:solidFill>
              <w14:schemeClr w14:val="tx1"/>
            </w14:solidFill>
          </w14:textFill>
        </w:rPr>
        <w:t>目    录</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 标 书</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价格明细表</w:t>
      </w:r>
    </w:p>
    <w:p>
      <w:pPr>
        <w:spacing w:line="500" w:lineRule="exac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4. 保洁服务方案</w:t>
      </w:r>
    </w:p>
    <w:p>
      <w:pPr>
        <w:numPr>
          <w:ilvl w:val="0"/>
          <w:numId w:val="0"/>
        </w:num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 技术和商务偏离表</w:t>
      </w:r>
    </w:p>
    <w:p>
      <w:pPr>
        <w:numPr>
          <w:ilvl w:val="0"/>
          <w:numId w:val="0"/>
        </w:numPr>
        <w:spacing w:line="500" w:lineRule="exac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6. 投标人承诺函</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7. </w:t>
      </w:r>
      <w:r>
        <w:rPr>
          <w:rFonts w:hint="eastAsia" w:ascii="仿宋" w:hAnsi="仿宋" w:eastAsia="仿宋"/>
          <w:color w:val="000000" w:themeColor="text1"/>
          <w:sz w:val="32"/>
          <w:szCs w:val="32"/>
          <w:highlight w:val="none"/>
          <w14:textFill>
            <w14:solidFill>
              <w14:schemeClr w14:val="tx1"/>
            </w14:solidFill>
          </w14:textFill>
        </w:rPr>
        <w:t>法人代表授权书</w:t>
      </w:r>
    </w:p>
    <w:p>
      <w:pPr>
        <w:spacing w:line="500" w:lineRule="exact"/>
        <w:ind w:left="320" w:hanging="320" w:hanging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8. </w:t>
      </w:r>
      <w:r>
        <w:rPr>
          <w:rFonts w:hint="eastAsia" w:ascii="仿宋" w:hAnsi="仿宋" w:eastAsia="仿宋"/>
          <w:color w:val="000000" w:themeColor="text1"/>
          <w:sz w:val="32"/>
          <w:szCs w:val="32"/>
          <w:highlight w:val="none"/>
          <w14:textFill>
            <w14:solidFill>
              <w14:schemeClr w14:val="tx1"/>
            </w14:solidFill>
          </w14:textFill>
        </w:rPr>
        <w:t>法人营业执照</w:t>
      </w:r>
    </w:p>
    <w:p>
      <w:pPr>
        <w:spacing w:line="500" w:lineRule="exact"/>
        <w:ind w:left="320" w:hanging="320" w:hanging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9. </w:t>
      </w:r>
      <w:r>
        <w:rPr>
          <w:rFonts w:hint="eastAsia" w:ascii="仿宋" w:hAnsi="仿宋" w:eastAsia="仿宋"/>
          <w:color w:val="000000" w:themeColor="text1"/>
          <w:sz w:val="32"/>
          <w:szCs w:val="32"/>
          <w:highlight w:val="none"/>
          <w14:textFill>
            <w14:solidFill>
              <w14:schemeClr w14:val="tx1"/>
            </w14:solidFill>
          </w14:textFill>
        </w:rPr>
        <w:t>廉洁承诺书</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10. </w:t>
      </w:r>
      <w:r>
        <w:rPr>
          <w:rFonts w:hint="eastAsia" w:ascii="仿宋" w:hAnsi="仿宋" w:eastAsia="仿宋"/>
          <w:color w:val="000000" w:themeColor="text1"/>
          <w:sz w:val="32"/>
          <w:szCs w:val="32"/>
          <w:highlight w:val="none"/>
          <w14:textFill>
            <w14:solidFill>
              <w14:schemeClr w14:val="tx1"/>
            </w14:solidFill>
          </w14:textFill>
        </w:rPr>
        <w:t>投标人提交的其它资料</w:t>
      </w: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说明：投标人应按投标文件的实际情况编制目录</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bookmarkStart w:id="367" w:name="_Toc186344305"/>
      <w:r>
        <w:rPr>
          <w:rFonts w:hint="eastAsia" w:ascii="仿宋" w:hAnsi="仿宋" w:eastAsia="仿宋"/>
          <w:b/>
          <w:bCs/>
          <w:color w:val="000000" w:themeColor="text1"/>
          <w:sz w:val="32"/>
          <w:szCs w:val="32"/>
          <w:highlight w:val="none"/>
          <w14:textFill>
            <w14:solidFill>
              <w14:schemeClr w14:val="tx1"/>
            </w14:solidFill>
          </w14:textFill>
        </w:rPr>
        <w:t>格式1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 标 书</w:t>
      </w:r>
      <w:bookmarkEnd w:id="367"/>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14:textFill>
            <w14:solidFill>
              <w14:schemeClr w14:val="tx1"/>
            </w14:solidFill>
          </w14:textFill>
        </w:rPr>
        <w:t>厦门同安工业园区运营服务有限公司：</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根据贵方为 项目的投标要求（招标编号）: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，本签字代表</w:t>
      </w:r>
      <w:r>
        <w:rPr>
          <w:rFonts w:hint="eastAsia" w:ascii="仿宋" w:hAnsi="仿宋" w:eastAsia="仿宋"/>
          <w:color w:val="000000" w:themeColor="text1"/>
          <w:sz w:val="32"/>
          <w:szCs w:val="32"/>
          <w:highlight w:val="none"/>
          <w:u w:val="single"/>
          <w14:textFill>
            <w14:solidFill>
              <w14:schemeClr w14:val="tx1"/>
            </w14:solidFill>
          </w14:textFill>
        </w:rPr>
        <w:t>（全名、职务）</w:t>
      </w:r>
      <w:r>
        <w:rPr>
          <w:rFonts w:hint="eastAsia" w:ascii="仿宋" w:hAnsi="仿宋" w:eastAsia="仿宋"/>
          <w:color w:val="000000" w:themeColor="text1"/>
          <w:sz w:val="32"/>
          <w:szCs w:val="32"/>
          <w:highlight w:val="none"/>
          <w14:textFill>
            <w14:solidFill>
              <w14:schemeClr w14:val="tx1"/>
            </w14:solidFill>
          </w14:textFill>
        </w:rPr>
        <w:t>正式授权并代表投标人（投标人名称、地址）提交下述文件正本一份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w:t>
      </w:r>
      <w:r>
        <w:rPr>
          <w:rFonts w:hint="eastAsia" w:ascii="仿宋" w:hAnsi="仿宋" w:eastAsia="仿宋"/>
          <w:color w:val="000000" w:themeColor="text1"/>
          <w:sz w:val="32"/>
          <w:szCs w:val="32"/>
          <w:highlight w:val="none"/>
          <w14:textFill>
            <w14:solidFill>
              <w14:schemeClr w14:val="tx1"/>
            </w14:solidFill>
          </w14:textFill>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投标书</w:t>
            </w:r>
          </w:p>
        </w:tc>
        <w:tc>
          <w:tcPr>
            <w:tcW w:w="4463" w:type="dxa"/>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tc>
      </w:tr>
      <w:tr>
        <w:tblPrEx>
          <w:tblCellMar>
            <w:top w:w="0" w:type="dxa"/>
            <w:left w:w="108" w:type="dxa"/>
            <w:bottom w:w="0" w:type="dxa"/>
            <w:right w:w="108" w:type="dxa"/>
          </w:tblCellMar>
        </w:tblPrEx>
        <w:trPr>
          <w:trHeight w:val="454" w:hRule="atLeast"/>
          <w:jc w:val="center"/>
        </w:trPr>
        <w:tc>
          <w:tcPr>
            <w:tcW w:w="4465" w:type="dxa"/>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价格明细表</w:t>
            </w:r>
          </w:p>
        </w:tc>
        <w:tc>
          <w:tcPr>
            <w:tcW w:w="4463" w:type="dxa"/>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(4) </w:t>
            </w:r>
            <w:r>
              <w:rPr>
                <w:rFonts w:hint="eastAsia" w:ascii="仿宋" w:hAnsi="仿宋" w:eastAsia="仿宋"/>
                <w:color w:val="000000" w:themeColor="text1"/>
                <w:sz w:val="32"/>
                <w:szCs w:val="32"/>
                <w:highlight w:val="none"/>
                <w:lang w:val="en-US" w:eastAsia="zh-CN"/>
                <w14:textFill>
                  <w14:solidFill>
                    <w14:schemeClr w14:val="tx1"/>
                  </w14:solidFill>
                </w14:textFill>
              </w:rPr>
              <w:t>保洁</w:t>
            </w:r>
            <w:r>
              <w:rPr>
                <w:rFonts w:hint="eastAsia" w:ascii="仿宋" w:hAnsi="仿宋" w:eastAsia="仿宋"/>
                <w:color w:val="000000" w:themeColor="text1"/>
                <w:sz w:val="32"/>
                <w:szCs w:val="32"/>
                <w:highlight w:val="none"/>
                <w14:textFill>
                  <w14:solidFill>
                    <w14:schemeClr w14:val="tx1"/>
                  </w14:solidFill>
                </w14:textFill>
              </w:rPr>
              <w:t>服务方案</w:t>
            </w:r>
          </w:p>
        </w:tc>
      </w:tr>
      <w:tr>
        <w:tblPrEx>
          <w:tblCellMar>
            <w:top w:w="0" w:type="dxa"/>
            <w:left w:w="108" w:type="dxa"/>
            <w:bottom w:w="0" w:type="dxa"/>
            <w:right w:w="108" w:type="dxa"/>
          </w:tblCellMar>
        </w:tblPrEx>
        <w:trPr>
          <w:trHeight w:val="454" w:hRule="atLeast"/>
          <w:jc w:val="center"/>
        </w:trPr>
        <w:tc>
          <w:tcPr>
            <w:tcW w:w="4465" w:type="dxa"/>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 技术和商务偏离表</w:t>
            </w:r>
          </w:p>
        </w:tc>
        <w:tc>
          <w:tcPr>
            <w:tcW w:w="4463" w:type="dxa"/>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 法人代表授权书</w:t>
            </w:r>
          </w:p>
          <w:p>
            <w:pPr>
              <w:keepNext w:val="0"/>
              <w:keepLines w:val="0"/>
              <w:suppressLineNumbers w:val="0"/>
              <w:spacing w:before="0" w:beforeAutospacing="0" w:after="0" w:afterAutospacing="0" w:line="500" w:lineRule="exact"/>
              <w:ind w:left="0" w:right="0" w:firstLine="640" w:firstLineChars="200"/>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投标人</w:t>
            </w:r>
            <w:r>
              <w:rPr>
                <w:rFonts w:hint="eastAsia" w:ascii="仿宋" w:hAnsi="仿宋" w:eastAsia="仿宋"/>
                <w:bCs/>
                <w:color w:val="000000" w:themeColor="text1"/>
                <w:sz w:val="32"/>
                <w:szCs w:val="32"/>
                <w:highlight w:val="none"/>
                <w14:textFill>
                  <w14:solidFill>
                    <w14:schemeClr w14:val="tx1"/>
                  </w14:solidFill>
                </w14:textFill>
              </w:rPr>
              <w:t>提</w:t>
            </w:r>
            <w:r>
              <w:rPr>
                <w:rFonts w:hint="eastAsia" w:ascii="仿宋" w:hAnsi="仿宋" w:eastAsia="仿宋"/>
                <w:color w:val="000000" w:themeColor="text1"/>
                <w:sz w:val="32"/>
                <w:szCs w:val="32"/>
                <w:highlight w:val="none"/>
                <w14:textFill>
                  <w14:solidFill>
                    <w14:schemeClr w14:val="tx1"/>
                  </w14:solidFill>
                </w14:textFill>
              </w:rPr>
              <w:t>交的其它资料</w:t>
            </w:r>
          </w:p>
        </w:tc>
        <w:tc>
          <w:tcPr>
            <w:tcW w:w="4463" w:type="dxa"/>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(8)以</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转账</w:t>
            </w:r>
            <w:r>
              <w:rPr>
                <w:rFonts w:hint="eastAsia" w:ascii="仿宋" w:hAnsi="仿宋" w:eastAsia="仿宋"/>
                <w:color w:val="000000" w:themeColor="text1"/>
                <w:sz w:val="32"/>
                <w:szCs w:val="32"/>
                <w:highlight w:val="none"/>
                <w14:textFill>
                  <w14:solidFill>
                    <w14:schemeClr w14:val="tx1"/>
                  </w14:solidFill>
                </w14:textFill>
              </w:rPr>
              <w:t>方式提供的金额为人民币</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 xml:space="preserve"> 12000 </w:t>
            </w:r>
            <w:r>
              <w:rPr>
                <w:rFonts w:hint="eastAsia" w:ascii="仿宋" w:hAnsi="仿宋" w:eastAsia="仿宋"/>
                <w:color w:val="000000" w:themeColor="text1"/>
                <w:sz w:val="32"/>
                <w:szCs w:val="32"/>
                <w:highlight w:val="none"/>
                <w14:textFill>
                  <w14:solidFill>
                    <w14:schemeClr w14:val="tx1"/>
                  </w14:solidFill>
                </w14:textFill>
              </w:rPr>
              <w:t>元的投标保证金。</w:t>
            </w:r>
          </w:p>
        </w:tc>
      </w:tr>
    </w:tbl>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据此函，签字代表宣布同意如下：</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3.投标人将按招标文件的规定履行合同责任和义务。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与本投标有关的一切正式往来通讯请寄：</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地址：  邮编：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电话：  传真：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 年 月 日</w:t>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格式2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开标一览表</w:t>
      </w:r>
    </w:p>
    <w:p>
      <w:pPr>
        <w:pStyle w:val="7"/>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招标项目：</w:t>
      </w:r>
      <w:r>
        <w:rPr>
          <w:rFonts w:hint="eastAsia" w:ascii="仿宋" w:hAnsi="仿宋" w:eastAsia="仿宋"/>
          <w:color w:val="000000" w:themeColor="text1"/>
          <w:sz w:val="32"/>
          <w:szCs w:val="32"/>
          <w:highlight w:val="none"/>
          <w:u w:val="singl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xml:space="preserve">　　　招标编号：  </w:t>
      </w:r>
    </w:p>
    <w:p>
      <w:pPr>
        <w:pStyle w:val="7"/>
        <w:tabs>
          <w:tab w:val="left" w:pos="3996"/>
          <w:tab w:val="left" w:pos="8437"/>
        </w:tabs>
        <w:spacing w:line="500" w:lineRule="exact"/>
        <w:ind w:left="36"/>
        <w:rPr>
          <w:rFonts w:ascii="仿宋" w:hAnsi="仿宋" w:eastAsia="仿宋"/>
          <w:color w:val="000000" w:themeColor="text1"/>
          <w:sz w:val="32"/>
          <w:szCs w:val="32"/>
          <w:highlight w:val="none"/>
          <w:u w:val="singl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货币单位：</w:t>
      </w:r>
    </w:p>
    <w:p>
      <w:pPr>
        <w:spacing w:before="3" w:line="500" w:lineRule="exact"/>
        <w:rPr>
          <w:rFonts w:ascii="仿宋" w:hAnsi="仿宋" w:eastAsia="仿宋"/>
          <w:color w:val="000000" w:themeColor="text1"/>
          <w:sz w:val="32"/>
          <w:szCs w:val="32"/>
          <w:highlight w:val="none"/>
          <w14:textFill>
            <w14:solidFill>
              <w14:schemeClr w14:val="tx1"/>
            </w14:solidFill>
          </w14:textFill>
        </w:rPr>
      </w:pPr>
    </w:p>
    <w:tbl>
      <w:tblPr>
        <w:tblStyle w:val="17"/>
        <w:tblW w:w="8658" w:type="dxa"/>
        <w:tblInd w:w="121" w:type="dxa"/>
        <w:tblLayout w:type="fixed"/>
        <w:tblCellMar>
          <w:top w:w="0" w:type="dxa"/>
          <w:left w:w="0" w:type="dxa"/>
          <w:bottom w:w="0" w:type="dxa"/>
          <w:right w:w="0" w:type="dxa"/>
        </w:tblCellMar>
      </w:tblPr>
      <w:tblGrid>
        <w:gridCol w:w="1294"/>
        <w:gridCol w:w="1934"/>
        <w:gridCol w:w="1800"/>
        <w:gridCol w:w="855"/>
        <w:gridCol w:w="1815"/>
        <w:gridCol w:w="96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8"/>
              <w:keepNext w:val="0"/>
              <w:keepLines w:val="0"/>
              <w:suppressLineNumbers w:val="0"/>
              <w:spacing w:before="0" w:beforeAutospacing="0" w:after="0" w:afterAutospacing="0" w:line="500" w:lineRule="exact"/>
              <w:ind w:left="0" w:right="0"/>
              <w:jc w:val="center"/>
              <w:rPr>
                <w:rFonts w:hint="default" w:ascii="仿宋" w:hAnsi="仿宋" w:eastAsia="仿宋" w:cs="宋体"/>
                <w:color w:val="000000" w:themeColor="text1"/>
                <w:sz w:val="24"/>
                <w:szCs w:val="24"/>
                <w:highlight w:val="none"/>
                <w14:textFill>
                  <w14:solidFill>
                    <w14:schemeClr w14:val="tx1"/>
                  </w14:solidFill>
                </w14:textFill>
              </w:rPr>
            </w:pPr>
            <w:r>
              <w:rPr>
                <w:rFonts w:hint="default" w:ascii="仿宋" w:hAnsi="仿宋" w:eastAsia="仿宋" w:cs="宋体"/>
                <w:color w:val="000000" w:themeColor="text1"/>
                <w:sz w:val="24"/>
                <w:szCs w:val="24"/>
                <w:highlight w:val="none"/>
                <w14:textFill>
                  <w14:solidFill>
                    <w14:schemeClr w14:val="tx1"/>
                  </w14:solidFill>
                </w14:textFill>
              </w:rPr>
              <w:t>项目名称</w:t>
            </w:r>
          </w:p>
        </w:tc>
        <w:tc>
          <w:tcPr>
            <w:tcW w:w="1934" w:type="dxa"/>
            <w:tcBorders>
              <w:top w:val="single" w:color="000000" w:sz="4" w:space="0"/>
              <w:left w:val="single" w:color="000000" w:sz="4" w:space="0"/>
              <w:bottom w:val="single" w:color="000000" w:sz="4" w:space="0"/>
              <w:right w:val="single" w:color="000000" w:sz="4" w:space="0"/>
            </w:tcBorders>
          </w:tcPr>
          <w:p>
            <w:pPr>
              <w:pStyle w:val="28"/>
              <w:keepNext w:val="0"/>
              <w:keepLines w:val="0"/>
              <w:suppressLineNumbers w:val="0"/>
              <w:spacing w:before="0" w:beforeAutospacing="0" w:after="0" w:afterAutospacing="0" w:line="500" w:lineRule="exact"/>
              <w:ind w:left="0" w:right="0"/>
              <w:jc w:val="center"/>
              <w:rPr>
                <w:rFonts w:hint="default"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单价报价</w:t>
            </w:r>
          </w:p>
          <w:p>
            <w:pPr>
              <w:pStyle w:val="28"/>
              <w:keepNext w:val="0"/>
              <w:keepLines w:val="0"/>
              <w:suppressLineNumbers w:val="0"/>
              <w:spacing w:before="0" w:beforeAutospacing="0" w:after="0" w:afterAutospacing="0" w:line="500" w:lineRule="exact"/>
              <w:ind w:left="0" w:right="0"/>
              <w:jc w:val="center"/>
              <w:rPr>
                <w:rFonts w:hint="default" w:ascii="仿宋" w:hAnsi="仿宋" w:eastAsia="仿宋" w:cs="宋体"/>
                <w:color w:val="000000" w:themeColor="text1"/>
                <w:sz w:val="24"/>
                <w:szCs w:val="24"/>
                <w:highlight w:val="none"/>
                <w:lang w:eastAsia="zh-CN"/>
                <w14:textFill>
                  <w14:solidFill>
                    <w14:schemeClr w14:val="tx1"/>
                  </w14:solidFill>
                </w14:textFill>
              </w:rPr>
            </w:pPr>
            <w:r>
              <w:rPr>
                <w:rFonts w:hint="eastAsia" w:ascii="仿宋" w:hAnsi="仿宋" w:eastAsia="仿宋" w:cs="宋体"/>
                <w:color w:val="000000" w:themeColor="text1"/>
                <w:sz w:val="24"/>
                <w:szCs w:val="24"/>
                <w:highlight w:val="none"/>
                <w:lang w:eastAsia="zh-CN"/>
                <w14:textFill>
                  <w14:solidFill>
                    <w14:schemeClr w14:val="tx1"/>
                  </w14:solidFill>
                </w14:textFill>
              </w:rPr>
              <w:t>（</w:t>
            </w:r>
            <w:r>
              <w:rPr>
                <w:rFonts w:hint="eastAsia" w:ascii="仿宋" w:hAnsi="仿宋" w:eastAsia="仿宋" w:cs="宋体"/>
                <w:color w:val="000000" w:themeColor="text1"/>
                <w:sz w:val="24"/>
                <w:szCs w:val="24"/>
                <w:highlight w:val="none"/>
                <w:lang w:val="en-US" w:eastAsia="zh-CN"/>
                <w14:textFill>
                  <w14:solidFill>
                    <w14:schemeClr w14:val="tx1"/>
                  </w14:solidFill>
                </w14:textFill>
              </w:rPr>
              <w:t>含税，元/人/月</w:t>
            </w:r>
            <w:r>
              <w:rPr>
                <w:rFonts w:hint="eastAsia" w:ascii="仿宋" w:hAnsi="仿宋" w:eastAsia="仿宋" w:cs="宋体"/>
                <w:color w:val="000000" w:themeColor="text1"/>
                <w:sz w:val="24"/>
                <w:szCs w:val="24"/>
                <w:highlight w:val="none"/>
                <w:lang w:eastAsia="zh-CN"/>
                <w14:textFill>
                  <w14:solidFill>
                    <w14:schemeClr w14:val="tx1"/>
                  </w14:solidFill>
                </w14:textFill>
              </w:rPr>
              <w:t>）</w:t>
            </w:r>
          </w:p>
        </w:tc>
        <w:tc>
          <w:tcPr>
            <w:tcW w:w="1800" w:type="dxa"/>
            <w:tcBorders>
              <w:top w:val="single" w:color="000000" w:sz="4" w:space="0"/>
              <w:left w:val="single" w:color="000000" w:sz="4" w:space="0"/>
              <w:bottom w:val="single" w:color="000000" w:sz="4" w:space="0"/>
              <w:right w:val="single" w:color="000000" w:sz="4" w:space="0"/>
            </w:tcBorders>
          </w:tcPr>
          <w:p>
            <w:pPr>
              <w:pStyle w:val="28"/>
              <w:keepNext w:val="0"/>
              <w:keepLines w:val="0"/>
              <w:suppressLineNumbers w:val="0"/>
              <w:spacing w:before="0" w:beforeAutospacing="0" w:after="0" w:afterAutospacing="0" w:line="500" w:lineRule="exact"/>
              <w:ind w:left="0" w:right="0"/>
              <w:jc w:val="center"/>
              <w:rPr>
                <w:rFonts w:hint="default"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单价报价</w:t>
            </w:r>
          </w:p>
          <w:p>
            <w:pPr>
              <w:pStyle w:val="28"/>
              <w:keepNext w:val="0"/>
              <w:keepLines w:val="0"/>
              <w:suppressLineNumbers w:val="0"/>
              <w:spacing w:before="0" w:beforeAutospacing="0" w:after="0" w:afterAutospacing="0" w:line="500" w:lineRule="exact"/>
              <w:ind w:left="0" w:right="0"/>
              <w:jc w:val="center"/>
              <w:rPr>
                <w:rFonts w:hint="default"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eastAsia="zh-CN"/>
                <w14:textFill>
                  <w14:solidFill>
                    <w14:schemeClr w14:val="tx1"/>
                  </w14:solidFill>
                </w14:textFill>
              </w:rPr>
              <w:t>（</w:t>
            </w:r>
            <w:r>
              <w:rPr>
                <w:rFonts w:hint="eastAsia" w:ascii="仿宋" w:hAnsi="仿宋" w:eastAsia="仿宋" w:cs="宋体"/>
                <w:color w:val="000000" w:themeColor="text1"/>
                <w:sz w:val="24"/>
                <w:szCs w:val="24"/>
                <w:highlight w:val="none"/>
                <w:lang w:val="en-US" w:eastAsia="zh-CN"/>
                <w14:textFill>
                  <w14:solidFill>
                    <w14:schemeClr w14:val="tx1"/>
                  </w14:solidFill>
                </w14:textFill>
              </w:rPr>
              <w:t>含税，元/月</w:t>
            </w:r>
            <w:r>
              <w:rPr>
                <w:rFonts w:hint="eastAsia" w:ascii="仿宋" w:hAnsi="仿宋" w:eastAsia="仿宋" w:cs="宋体"/>
                <w:color w:val="000000" w:themeColor="text1"/>
                <w:sz w:val="24"/>
                <w:szCs w:val="24"/>
                <w:highlight w:val="none"/>
                <w:lang w:eastAsia="zh-CN"/>
                <w14:textFill>
                  <w14:solidFill>
                    <w14:schemeClr w14:val="tx1"/>
                  </w14:solidFill>
                </w14:textFill>
              </w:rPr>
              <w:t>）</w:t>
            </w:r>
          </w:p>
        </w:tc>
        <w:tc>
          <w:tcPr>
            <w:tcW w:w="855" w:type="dxa"/>
            <w:tcBorders>
              <w:top w:val="single" w:color="000000" w:sz="4" w:space="0"/>
              <w:left w:val="single" w:color="000000" w:sz="4" w:space="0"/>
              <w:bottom w:val="single" w:color="000000" w:sz="4" w:space="0"/>
              <w:right w:val="single" w:color="000000" w:sz="4" w:space="0"/>
            </w:tcBorders>
          </w:tcPr>
          <w:p>
            <w:pPr>
              <w:pStyle w:val="28"/>
              <w:keepNext w:val="0"/>
              <w:keepLines w:val="0"/>
              <w:suppressLineNumbers w:val="0"/>
              <w:spacing w:before="0" w:beforeAutospacing="0" w:after="0" w:afterAutospacing="0" w:line="500" w:lineRule="exact"/>
              <w:ind w:left="0" w:right="0"/>
              <w:jc w:val="center"/>
              <w:rPr>
                <w:rFonts w:hint="default"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lang w:eastAsia="zh-CN"/>
                <w14:textFill>
                  <w14:solidFill>
                    <w14:schemeClr w14:val="tx1"/>
                  </w14:solidFill>
                </w14:textFill>
              </w:rPr>
              <w:t>服务</w:t>
            </w:r>
            <w:r>
              <w:rPr>
                <w:rFonts w:hint="default" w:ascii="仿宋" w:hAnsi="仿宋" w:eastAsia="仿宋" w:cs="宋体"/>
                <w:color w:val="000000" w:themeColor="text1"/>
                <w:sz w:val="24"/>
                <w:szCs w:val="24"/>
                <w:highlight w:val="none"/>
                <w14:textFill>
                  <w14:solidFill>
                    <w14:schemeClr w14:val="tx1"/>
                  </w14:solidFill>
                </w14:textFill>
              </w:rPr>
              <w:t>期</w:t>
            </w:r>
          </w:p>
        </w:tc>
        <w:tc>
          <w:tcPr>
            <w:tcW w:w="1815" w:type="dxa"/>
            <w:tcBorders>
              <w:top w:val="single" w:color="000000" w:sz="4" w:space="0"/>
              <w:left w:val="single" w:color="000000" w:sz="4" w:space="0"/>
              <w:bottom w:val="single" w:color="000000" w:sz="4" w:space="0"/>
              <w:right w:val="single" w:color="000000" w:sz="4" w:space="0"/>
            </w:tcBorders>
          </w:tcPr>
          <w:p>
            <w:pPr>
              <w:pStyle w:val="28"/>
              <w:keepNext w:val="0"/>
              <w:keepLines w:val="0"/>
              <w:suppressLineNumbers w:val="0"/>
              <w:spacing w:before="0" w:beforeAutospacing="0" w:after="0" w:afterAutospacing="0" w:line="500" w:lineRule="exact"/>
              <w:ind w:left="0" w:right="107"/>
              <w:jc w:val="center"/>
              <w:rPr>
                <w:rFonts w:hint="default"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投标总报价</w:t>
            </w:r>
          </w:p>
          <w:p>
            <w:pPr>
              <w:pStyle w:val="28"/>
              <w:keepNext w:val="0"/>
              <w:keepLines w:val="0"/>
              <w:suppressLineNumbers w:val="0"/>
              <w:spacing w:before="0" w:beforeAutospacing="0" w:after="0" w:afterAutospacing="0" w:line="500" w:lineRule="exact"/>
              <w:ind w:left="0" w:right="107"/>
              <w:jc w:val="center"/>
              <w:rPr>
                <w:rFonts w:hint="default"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（含税，元/年）</w:t>
            </w:r>
          </w:p>
          <w:p>
            <w:pPr>
              <w:pStyle w:val="28"/>
              <w:keepNext w:val="0"/>
              <w:keepLines w:val="0"/>
              <w:suppressLineNumbers w:val="0"/>
              <w:spacing w:before="0" w:beforeAutospacing="0" w:after="0" w:afterAutospacing="0" w:line="500" w:lineRule="exact"/>
              <w:ind w:left="0" w:right="107"/>
              <w:jc w:val="both"/>
              <w:rPr>
                <w:rFonts w:hint="default" w:ascii="仿宋" w:hAnsi="仿宋" w:eastAsia="仿宋" w:cs="宋体"/>
                <w:color w:val="000000" w:themeColor="text1"/>
                <w:sz w:val="24"/>
                <w:szCs w:val="24"/>
                <w:highlight w:val="none"/>
                <w:lang w:val="en-US" w:eastAsia="zh-CN"/>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tcPr>
          <w:p>
            <w:pPr>
              <w:pStyle w:val="28"/>
              <w:keepNext w:val="0"/>
              <w:keepLines w:val="0"/>
              <w:suppressLineNumbers w:val="0"/>
              <w:spacing w:before="0" w:beforeAutospacing="0" w:after="0" w:afterAutospacing="0" w:line="500" w:lineRule="exact"/>
              <w:ind w:left="0" w:right="0"/>
              <w:jc w:val="center"/>
              <w:rPr>
                <w:rFonts w:hint="default" w:ascii="仿宋" w:hAnsi="仿宋" w:eastAsia="仿宋" w:cs="宋体"/>
                <w:color w:val="000000" w:themeColor="text1"/>
                <w:sz w:val="24"/>
                <w:szCs w:val="24"/>
                <w:highlight w:val="none"/>
                <w14:textFill>
                  <w14:solidFill>
                    <w14:schemeClr w14:val="tx1"/>
                  </w14:solidFill>
                </w14:textFill>
              </w:rPr>
            </w:pPr>
            <w:r>
              <w:rPr>
                <w:rFonts w:hint="default" w:ascii="仿宋" w:hAnsi="仿宋" w:eastAsia="仿宋"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28"/>
                <w:szCs w:val="28"/>
                <w:highlight w:val="none"/>
                <w14:textFill>
                  <w14:solidFill>
                    <w14:schemeClr w14:val="tx1"/>
                  </w14:solidFill>
                </w14:textFill>
              </w:rPr>
            </w:pPr>
          </w:p>
        </w:tc>
        <w:tc>
          <w:tcPr>
            <w:tcW w:w="193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28"/>
                <w:szCs w:val="28"/>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28"/>
                <w:szCs w:val="28"/>
                <w:highlight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28"/>
                <w:szCs w:val="28"/>
                <w:highlight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28"/>
                <w:szCs w:val="28"/>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00" w:lineRule="exact"/>
              <w:ind w:left="0" w:right="0"/>
              <w:rPr>
                <w:rFonts w:hint="default" w:ascii="仿宋" w:hAnsi="仿宋" w:eastAsia="仿宋"/>
                <w:color w:val="000000" w:themeColor="text1"/>
                <w:sz w:val="28"/>
                <w:szCs w:val="28"/>
                <w:highlight w:val="none"/>
                <w14:textFill>
                  <w14:solidFill>
                    <w14:schemeClr w14:val="tx1"/>
                  </w14:solidFill>
                </w14:textFill>
              </w:rPr>
            </w:pPr>
          </w:p>
        </w:tc>
      </w:tr>
    </w:tbl>
    <w:p>
      <w:pPr>
        <w:pStyle w:val="7"/>
        <w:spacing w:line="500" w:lineRule="exact"/>
        <w:rPr>
          <w:rFonts w:ascii="仿宋" w:hAnsi="仿宋" w:eastAsia="仿宋"/>
          <w:color w:val="000000" w:themeColor="text1"/>
          <w:sz w:val="32"/>
          <w:szCs w:val="32"/>
          <w:highlight w:val="none"/>
          <w14:textFill>
            <w14:solidFill>
              <w14:schemeClr w14:val="tx1"/>
            </w14:solidFill>
          </w14:textFill>
        </w:rPr>
      </w:pPr>
    </w:p>
    <w:p>
      <w:pPr>
        <w:pStyle w:val="7"/>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注：详细报价清单应另纸详列。</w:t>
      </w:r>
    </w:p>
    <w:p>
      <w:pPr>
        <w:pStyle w:val="7"/>
        <w:tabs>
          <w:tab w:val="left" w:pos="4340"/>
        </w:tabs>
        <w:spacing w:before="25" w:line="500" w:lineRule="exact"/>
        <w:ind w:right="946"/>
        <w:rPr>
          <w:rFonts w:ascii="仿宋" w:hAnsi="仿宋" w:eastAsia="仿宋"/>
          <w:color w:val="000000" w:themeColor="text1"/>
          <w:sz w:val="32"/>
          <w:szCs w:val="32"/>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sectPr>
          <w:headerReference r:id="rId3" w:type="default"/>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highlight w:val="none"/>
          <w14:textFill>
            <w14:solidFill>
              <w14:schemeClr w14:val="tx1"/>
            </w14:solidFill>
          </w14:textFill>
        </w:rPr>
      </w:pPr>
      <w:bookmarkStart w:id="368" w:name="_bookmark30"/>
      <w:bookmarkEnd w:id="368"/>
      <w:r>
        <w:rPr>
          <w:rFonts w:hint="eastAsia" w:ascii="仿宋" w:hAnsi="仿宋" w:eastAsia="仿宋"/>
          <w:b/>
          <w:bCs/>
          <w:color w:val="000000" w:themeColor="text1"/>
          <w:sz w:val="32"/>
          <w:szCs w:val="32"/>
          <w:highlight w:val="none"/>
          <w14:textFill>
            <w14:solidFill>
              <w14:schemeClr w14:val="tx1"/>
            </w14:solidFill>
          </w14:textFill>
        </w:rPr>
        <w:t>格式3</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投标人业绩证明</w:t>
      </w:r>
    </w:p>
    <w:tbl>
      <w:tblPr>
        <w:tblStyle w:val="17"/>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保洁</w:t>
            </w:r>
            <w:r>
              <w:rPr>
                <w:rFonts w:hint="eastAsia" w:ascii="仿宋" w:hAnsi="仿宋" w:eastAsia="仿宋" w:cs="宋体"/>
                <w:color w:val="000000" w:themeColor="text1"/>
                <w:kern w:val="0"/>
                <w:sz w:val="28"/>
                <w:szCs w:val="28"/>
                <w:highlight w:val="none"/>
                <w14:textFill>
                  <w14:solidFill>
                    <w14:schemeClr w14:val="tx1"/>
                  </w14:solidFill>
                </w14:textFill>
              </w:rPr>
              <w:t>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bl>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投标人承诺以上项目为投标人实际</w:t>
      </w:r>
      <w:r>
        <w:rPr>
          <w:rFonts w:hint="eastAsia" w:ascii="仿宋" w:hAnsi="仿宋" w:eastAsia="仿宋"/>
          <w:bCs/>
          <w:color w:val="000000" w:themeColor="text1"/>
          <w:sz w:val="28"/>
          <w:szCs w:val="28"/>
          <w:highlight w:val="none"/>
          <w:lang w:val="en-US" w:eastAsia="zh-CN"/>
          <w14:textFill>
            <w14:solidFill>
              <w14:schemeClr w14:val="tx1"/>
            </w14:solidFill>
          </w14:textFill>
        </w:rPr>
        <w:t>服务</w:t>
      </w:r>
      <w:r>
        <w:rPr>
          <w:rFonts w:hint="eastAsia" w:ascii="仿宋" w:hAnsi="仿宋" w:eastAsia="仿宋"/>
          <w:bCs/>
          <w:color w:val="000000" w:themeColor="text1"/>
          <w:sz w:val="28"/>
          <w:szCs w:val="28"/>
          <w:highlight w:val="none"/>
          <w14:textFill>
            <w14:solidFill>
              <w14:schemeClr w14:val="tx1"/>
            </w14:solidFill>
          </w14:textFill>
        </w:rPr>
        <w:t>的</w:t>
      </w:r>
      <w:r>
        <w:rPr>
          <w:rFonts w:hint="eastAsia" w:ascii="仿宋" w:hAnsi="仿宋" w:eastAsia="仿宋"/>
          <w:bCs/>
          <w:color w:val="000000" w:themeColor="text1"/>
          <w:sz w:val="28"/>
          <w:szCs w:val="28"/>
          <w:highlight w:val="none"/>
          <w:lang w:val="en-US" w:eastAsia="zh-CN"/>
          <w14:textFill>
            <w14:solidFill>
              <w14:schemeClr w14:val="tx1"/>
            </w14:solidFill>
          </w14:textFill>
        </w:rPr>
        <w:t>保洁</w:t>
      </w:r>
      <w:r>
        <w:rPr>
          <w:rFonts w:hint="eastAsia" w:ascii="仿宋" w:hAnsi="仿宋" w:eastAsia="仿宋"/>
          <w:bCs/>
          <w:color w:val="000000" w:themeColor="text1"/>
          <w:sz w:val="28"/>
          <w:szCs w:val="28"/>
          <w:highlight w:val="none"/>
          <w14:textFill>
            <w14:solidFill>
              <w14:schemeClr w14:val="tx1"/>
            </w14:solidFill>
          </w14:textFill>
        </w:rPr>
        <w:t>项目。如投标人成为本次项目的中标人，接受招标人对上述项目的现场核实。</w:t>
      </w:r>
    </w:p>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jc w:val="lef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格式4</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作业安全承诺书</w:t>
      </w:r>
    </w:p>
    <w:p>
      <w:pPr>
        <w:jc w:val="center"/>
        <w:rPr>
          <w:rFonts w:ascii="仿宋" w:hAnsi="仿宋" w:eastAsia="仿宋"/>
          <w:color w:val="000000" w:themeColor="text1"/>
          <w:sz w:val="28"/>
          <w:szCs w:val="28"/>
          <w:highlight w:val="none"/>
          <w14:textFill>
            <w14:solidFill>
              <w14:schemeClr w14:val="tx1"/>
            </w14:solidFill>
          </w14:textFill>
        </w:rPr>
      </w:pPr>
    </w:p>
    <w:p>
      <w:pPr>
        <w:spacing w:line="5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致：厦门同安工业园区运营服务有限公司</w:t>
      </w:r>
    </w:p>
    <w:p>
      <w:pPr>
        <w:spacing w:line="500" w:lineRule="exact"/>
        <w:rPr>
          <w:rFonts w:ascii="仿宋" w:hAnsi="仿宋" w:eastAsia="仿宋"/>
          <w:color w:val="000000" w:themeColor="text1"/>
          <w:sz w:val="28"/>
          <w:szCs w:val="28"/>
          <w:highlight w:val="none"/>
          <w14:textFill>
            <w14:solidFill>
              <w14:schemeClr w14:val="tx1"/>
            </w14:solidFill>
          </w14:textFill>
        </w:rPr>
      </w:pPr>
      <w:r>
        <w:rPr>
          <w:rFonts w:hint="eastAsia" w:eastAsia="仿宋"/>
          <w:color w:val="000000" w:themeColor="text1"/>
          <w:sz w:val="28"/>
          <w:szCs w:val="28"/>
          <w:highlight w:val="none"/>
          <w14:textFill>
            <w14:solidFill>
              <w14:schemeClr w14:val="tx1"/>
            </w14:solidFill>
          </w14:textFill>
        </w:rPr>
        <w:t>       </w:t>
      </w:r>
      <w:r>
        <w:rPr>
          <w:rFonts w:hint="eastAsia" w:ascii="仿宋" w:hAnsi="仿宋" w:eastAsia="仿宋"/>
          <w:color w:val="000000" w:themeColor="text1"/>
          <w:sz w:val="28"/>
          <w:szCs w:val="28"/>
          <w:highlight w:val="none"/>
          <w14:textFill>
            <w14:solidFill>
              <w14:schemeClr w14:val="tx1"/>
            </w14:solidFill>
          </w14:textFill>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一、加强对现场工作人员的安全教育，提高现场工作人员的安全意识和安全技术水平。</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二、作业携带的设备及用具，符合国家和企业安全规程要求，特种作业人员须持有效证件操作。</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五、我司对作业人员投保相关的安全责任险。</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七、在高温、大风等不良气候条件下作业时，我司自备防高温、防风、防雨、防雷击等安全措施，确保安全作业。</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十、作业材料堆放整齐，垃圾及时处理，不影响贵司正常秩序及通信畅通。</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color w:val="000000" w:themeColor="text1"/>
          <w:sz w:val="28"/>
          <w:szCs w:val="28"/>
          <w:highlight w:val="none"/>
          <w14:textFill>
            <w14:solidFill>
              <w14:schemeClr w14:val="tx1"/>
            </w14:solidFill>
          </w14:textFill>
        </w:rPr>
      </w:pPr>
    </w:p>
    <w:p>
      <w:pPr>
        <w:spacing w:line="500" w:lineRule="exact"/>
        <w:rPr>
          <w:rFonts w:ascii="宋体" w:hAnsi="宋体" w:cs="Lucida Sans Unicode"/>
          <w:color w:val="000000" w:themeColor="text1"/>
          <w:sz w:val="28"/>
          <w:szCs w:val="28"/>
          <w:highlight w:val="none"/>
          <w14:textFill>
            <w14:solidFill>
              <w14:schemeClr w14:val="tx1"/>
            </w14:solidFill>
          </w14:textFill>
        </w:rPr>
      </w:pPr>
    </w:p>
    <w:p>
      <w:pPr>
        <w:pStyle w:val="9"/>
        <w:spacing w:line="360" w:lineRule="auto"/>
        <w:ind w:firstLine="470" w:firstLineChars="147"/>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lef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5</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售后服务承诺函</w:t>
      </w:r>
      <w:r>
        <w:rPr>
          <w:rFonts w:hint="eastAsia" w:ascii="仿宋" w:hAnsi="仿宋" w:eastAsia="仿宋"/>
          <w:b/>
          <w:bCs/>
          <w:color w:val="000000" w:themeColor="text1"/>
          <w:sz w:val="32"/>
          <w:szCs w:val="32"/>
          <w:highlight w:val="none"/>
          <w14:textFill>
            <w14:solidFill>
              <w14:schemeClr w14:val="tx1"/>
            </w14:solidFill>
          </w14:textFill>
        </w:rPr>
        <w:cr/>
      </w:r>
    </w:p>
    <w:p>
      <w:pPr>
        <w:pStyle w:val="7"/>
        <w:tabs>
          <w:tab w:val="left" w:pos="4580"/>
        </w:tabs>
        <w:spacing w:line="500" w:lineRule="exact"/>
        <w:ind w:firstLine="960" w:firstLineChars="3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根据贵方为</w:t>
      </w:r>
      <w:r>
        <w:rPr>
          <w:rFonts w:ascii="仿宋" w:hAnsi="仿宋" w:eastAsia="仿宋"/>
          <w:color w:val="000000" w:themeColor="text1"/>
          <w:sz w:val="32"/>
          <w:szCs w:val="32"/>
          <w:highlight w:val="none"/>
          <w:u w:val="single"/>
          <w14:textFill>
            <w14:solidFill>
              <w14:schemeClr w14:val="tx1"/>
            </w14:solidFill>
          </w14:textFill>
        </w:rPr>
        <w:tab/>
      </w:r>
      <w:r>
        <w:rPr>
          <w:rFonts w:ascii="仿宋" w:hAnsi="仿宋" w:eastAsia="仿宋"/>
          <w:color w:val="000000" w:themeColor="text1"/>
          <w:sz w:val="32"/>
          <w:szCs w:val="32"/>
          <w:highlight w:val="none"/>
          <w14:textFill>
            <w14:solidFill>
              <w14:schemeClr w14:val="tx1"/>
            </w14:solidFill>
          </w14:textFill>
        </w:rPr>
        <w:t>招标项目的投标</w:t>
      </w:r>
      <w:r>
        <w:rPr>
          <w:rFonts w:hint="eastAsia" w:ascii="仿宋" w:hAnsi="仿宋" w:eastAsia="仿宋"/>
          <w:color w:val="000000" w:themeColor="text1"/>
          <w:sz w:val="32"/>
          <w:szCs w:val="32"/>
          <w:highlight w:val="none"/>
          <w14:textFill>
            <w14:solidFill>
              <w14:schemeClr w14:val="tx1"/>
            </w14:solidFill>
          </w14:textFill>
        </w:rPr>
        <w:t>要求</w:t>
      </w:r>
      <w:r>
        <w:rPr>
          <w:rFonts w:ascii="仿宋" w:hAnsi="仿宋" w:eastAsia="仿宋"/>
          <w:color w:val="000000" w:themeColor="text1"/>
          <w:sz w:val="32"/>
          <w:szCs w:val="32"/>
          <w:highlight w:val="none"/>
          <w14:textFill>
            <w14:solidFill>
              <w14:schemeClr w14:val="tx1"/>
            </w14:solidFill>
          </w14:textFill>
        </w:rPr>
        <w:t>，我公司对该项目做出如下售后服务方案：</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7"/>
        <w:spacing w:line="500" w:lineRule="exact"/>
        <w:ind w:left="3042" w:right="146"/>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（内容根据招标文件要求自拟）</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tabs>
          <w:tab w:val="left" w:pos="6814"/>
        </w:tabs>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ab/>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lef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6</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法定代表人授权书</w:t>
      </w:r>
      <w:r>
        <w:rPr>
          <w:rFonts w:hint="eastAsia" w:ascii="仿宋" w:hAnsi="仿宋" w:eastAsia="仿宋"/>
          <w:b/>
          <w:bCs/>
          <w:color w:val="000000" w:themeColor="text1"/>
          <w:sz w:val="32"/>
          <w:szCs w:val="32"/>
          <w:highlight w:val="none"/>
          <w14:textFill>
            <w14:solidFill>
              <w14:schemeClr w14:val="tx1"/>
            </w14:solidFill>
          </w14:textFill>
        </w:rPr>
        <w:cr/>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u w:val="single"/>
          <w14:textFill>
            <w14:solidFill>
              <w14:schemeClr w14:val="tx1"/>
            </w14:solidFill>
          </w14:textFill>
        </w:rPr>
        <w:t>（投标人全称）</w:t>
      </w:r>
      <w:r>
        <w:rPr>
          <w:rFonts w:hint="eastAsia" w:ascii="仿宋" w:hAnsi="仿宋" w:eastAsia="仿宋"/>
          <w:color w:val="000000" w:themeColor="text1"/>
          <w:sz w:val="32"/>
          <w:szCs w:val="32"/>
          <w:highlight w:val="none"/>
          <w14:textFill>
            <w14:solidFill>
              <w14:schemeClr w14:val="tx1"/>
            </w14:solidFill>
          </w14:textFill>
        </w:rPr>
        <w:t>法定代表人 授权</w:t>
      </w:r>
      <w:r>
        <w:rPr>
          <w:rFonts w:hint="eastAsia" w:ascii="仿宋" w:hAnsi="仿宋" w:eastAsia="仿宋"/>
          <w:color w:val="000000" w:themeColor="text1"/>
          <w:sz w:val="32"/>
          <w:szCs w:val="32"/>
          <w:highlight w:val="none"/>
          <w:u w:val="single"/>
          <w14:textFill>
            <w14:solidFill>
              <w14:schemeClr w14:val="tx1"/>
            </w14:solidFill>
          </w14:textFill>
        </w:rPr>
        <w:t xml:space="preserve">  （投标人代表姓名）</w:t>
      </w:r>
      <w:r>
        <w:rPr>
          <w:rFonts w:hint="eastAsia" w:ascii="仿宋" w:hAnsi="仿宋" w:eastAsia="仿宋"/>
          <w:color w:val="000000" w:themeColor="text1"/>
          <w:sz w:val="32"/>
          <w:szCs w:val="32"/>
          <w:highlight w:val="none"/>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本授权书自出具之日起生效。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性别：</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身份证号：</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单位：</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部门：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职务：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详细通讯地址：</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邮政编码</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电话：</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附：被授权人身份证件</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授权方</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w:t>
      </w:r>
      <w:r>
        <w:rPr>
          <w:rFonts w:hint="eastAsia" w:ascii="仿宋" w:hAnsi="仿宋" w:eastAsia="仿宋"/>
          <w:color w:val="000000" w:themeColor="text1"/>
          <w:sz w:val="32"/>
          <w:szCs w:val="32"/>
          <w:highlight w:val="none"/>
          <w:u w:val="single"/>
          <w14:textFill>
            <w14:solidFill>
              <w14:schemeClr w14:val="tx1"/>
            </w14:solidFill>
          </w14:textFill>
        </w:rPr>
        <w:t>（全称并加盖公章）</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法定代表人签字：</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接受授权方</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7</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法人营业执照</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现附上由（签发机关名称）签发的我方法人营业执照副本复印件，该执照真实有效。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（注：法人营业执照提供复印件，由企业加盖公章并注明复印件与原件一致。）</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 标 人（全称并加盖公章）：</w:t>
      </w: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spacing w:line="220" w:lineRule="atLeast"/>
        <w:jc w:val="left"/>
        <w:rPr>
          <w:rFonts w:hint="default" w:ascii="仿宋" w:hAnsi="仿宋" w:eastAsia="仿宋"/>
          <w:b/>
          <w:bCs/>
          <w:color w:val="000000" w:themeColor="text1"/>
          <w:sz w:val="32"/>
          <w:szCs w:val="32"/>
          <w:highlight w:val="none"/>
          <w:lang w:val="en-US" w:eastAsia="zh-CN"/>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8</w:t>
      </w:r>
    </w:p>
    <w:p>
      <w:pPr>
        <w:spacing w:line="220" w:lineRule="atLeas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廉洁诚信承诺书</w:t>
      </w:r>
    </w:p>
    <w:p>
      <w:pPr>
        <w:spacing w:line="300" w:lineRule="exact"/>
        <w:jc w:val="center"/>
        <w:rPr>
          <w:rFonts w:ascii="仿宋" w:hAnsi="仿宋" w:eastAsia="仿宋"/>
          <w:b/>
          <w:color w:val="000000" w:themeColor="text1"/>
          <w:sz w:val="28"/>
          <w:szCs w:val="28"/>
          <w:highlight w:val="none"/>
          <w14:textFill>
            <w14:solidFill>
              <w14:schemeClr w14:val="tx1"/>
            </w14:solidFill>
          </w14:textFill>
        </w:rPr>
      </w:pPr>
    </w:p>
    <w:p>
      <w:pPr>
        <w:spacing w:line="360" w:lineRule="auto"/>
        <w:ind w:left="-401" w:leftChars="-191"/>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w:t>
      </w:r>
      <w:r>
        <w:rPr>
          <w:rFonts w:hint="eastAsia" w:ascii="仿宋" w:hAnsi="仿宋" w:eastAsia="仿宋"/>
          <w:color w:val="000000" w:themeColor="text1"/>
          <w:sz w:val="28"/>
          <w:szCs w:val="28"/>
          <w:highlight w:val="none"/>
          <w:u w:val="single"/>
          <w14:textFill>
            <w14:solidFill>
              <w14:schemeClr w14:val="tx1"/>
            </w14:solidFill>
          </w14:textFill>
        </w:rPr>
        <w:t>厦门同安工业园区运营服务有限公司</w:t>
      </w:r>
      <w:r>
        <w:rPr>
          <w:rFonts w:hint="eastAsia" w:ascii="仿宋" w:hAnsi="仿宋" w:eastAsia="仿宋"/>
          <w:color w:val="000000" w:themeColor="text1"/>
          <w:sz w:val="28"/>
          <w:szCs w:val="28"/>
          <w:highlight w:val="none"/>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承诺方系</w:t>
      </w:r>
      <w:r>
        <w:rPr>
          <w:rFonts w:hint="eastAsia" w:ascii="仿宋" w:hAnsi="仿宋" w:eastAsia="仿宋"/>
          <w:color w:val="000000" w:themeColor="text1"/>
          <w:sz w:val="28"/>
          <w:szCs w:val="28"/>
          <w:highlight w:val="none"/>
          <w:u w:val="single"/>
          <w14:textFill>
            <w14:solidFill>
              <w14:schemeClr w14:val="tx1"/>
            </w14:solidFill>
          </w14:textFill>
        </w:rPr>
        <w:t>厦门同安工业园区运营服务有限公司</w:t>
      </w:r>
      <w:r>
        <w:rPr>
          <w:rFonts w:hint="eastAsia" w:ascii="仿宋" w:hAnsi="仿宋" w:eastAsia="仿宋"/>
          <w:color w:val="000000" w:themeColor="text1"/>
          <w:sz w:val="28"/>
          <w:szCs w:val="28"/>
          <w:highlight w:val="none"/>
          <w14:textFill>
            <w14:solidFill>
              <w14:schemeClr w14:val="tx1"/>
            </w14:solidFill>
          </w14:textFill>
        </w:rPr>
        <w:t>（以下简称“</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相关人员和资讯，在廉洁义务和操守方面做出如下承诺：</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二、不向</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四、承诺方在与</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备案存档。</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所需规格之商品提供</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使用。</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六、承诺方同意</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同意不得利用或向任何第三方泄露、交付。</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七、为净化采购相关秩序及环境，可至</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进行投诉或申报。</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八、违约责任</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造成损失，承诺方将承担一切责任，并就</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实际造成的经济、名誉损失进行赔偿。</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园服公司</w:t>
      </w:r>
      <w:r>
        <w:rPr>
          <w:rFonts w:hint="eastAsia" w:ascii="仿宋" w:hAnsi="仿宋" w:eastAsia="仿宋"/>
          <w:color w:val="000000" w:themeColor="text1"/>
          <w:sz w:val="28"/>
          <w:szCs w:val="28"/>
          <w:highlight w:val="none"/>
          <w14:textFill>
            <w14:solidFill>
              <w14:schemeClr w14:val="tx1"/>
            </w14:solidFill>
          </w14:textFill>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九、自觉接受监督。</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特此承诺。</w:t>
      </w: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承诺人（投标人）名称（盖章）：</w:t>
      </w: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法定代表人（或投标人代表）：</w:t>
      </w:r>
    </w:p>
    <w:p>
      <w:pPr>
        <w:spacing w:line="240" w:lineRule="atLeast"/>
        <w:ind w:firstLine="3360" w:firstLineChars="1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9</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before="120" w:beforeLines="50" w:after="120" w:afterLines="5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带“★”号条款逐条响应情况表</w:t>
      </w:r>
    </w:p>
    <w:p>
      <w:pPr>
        <w:spacing w:line="38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项目名称：</w:t>
      </w:r>
      <w:r>
        <w:rPr>
          <w:rFonts w:hint="eastAsia" w:ascii="仿宋" w:hAnsi="仿宋" w:eastAsia="仿宋"/>
          <w:color w:val="000000" w:themeColor="text1"/>
          <w:sz w:val="32"/>
          <w:szCs w:val="32"/>
          <w:highlight w:val="none"/>
          <w14:textFill>
            <w14:solidFill>
              <w14:schemeClr w14:val="tx1"/>
            </w14:solidFill>
          </w14:textFill>
        </w:rPr>
        <w:t xml:space="preserve">        招标编号</w:t>
      </w:r>
      <w:r>
        <w:rPr>
          <w:rFonts w:hint="eastAsia" w:ascii="仿宋" w:hAnsi="仿宋" w:eastAsia="仿宋" w:cs="宋体"/>
          <w:color w:val="000000" w:themeColor="text1"/>
          <w:sz w:val="32"/>
          <w:szCs w:val="32"/>
          <w:highlight w:val="none"/>
          <w14:textFill>
            <w14:solidFill>
              <w14:schemeClr w14:val="tx1"/>
            </w14:solidFill>
          </w14:textFill>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序号</w:t>
            </w:r>
          </w:p>
        </w:tc>
        <w:tc>
          <w:tcPr>
            <w:tcW w:w="3276"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招标文件中带“★”号的条款</w:t>
            </w:r>
          </w:p>
        </w:tc>
        <w:tc>
          <w:tcPr>
            <w:tcW w:w="1836"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000000" w:themeColor="text1"/>
                <w:sz w:val="32"/>
                <w:szCs w:val="32"/>
                <w:highlight w:val="none"/>
                <w14:textFill>
                  <w14:solidFill>
                    <w14:schemeClr w14:val="tx1"/>
                  </w14:solidFill>
                </w14:textFill>
              </w:rPr>
            </w:pPr>
            <w:r>
              <w:rPr>
                <w:rFonts w:hint="default" w:ascii="仿宋" w:hAnsi="仿宋" w:eastAsia="仿宋"/>
                <w:color w:val="000000" w:themeColor="text1"/>
                <w:sz w:val="32"/>
                <w:szCs w:val="32"/>
                <w:highlight w:val="none"/>
                <w14:textFill>
                  <w14:solidFill>
                    <w14:schemeClr w14:val="tx1"/>
                  </w14:solidFill>
                </w14:textFill>
              </w:rPr>
              <w:t>投标响应</w:t>
            </w:r>
            <w:r>
              <w:rPr>
                <w:rFonts w:hint="eastAsia" w:ascii="仿宋" w:hAnsi="仿宋" w:eastAsia="仿宋"/>
                <w:color w:val="000000" w:themeColor="text1"/>
                <w:sz w:val="32"/>
                <w:szCs w:val="32"/>
                <w:highlight w:val="none"/>
                <w14:textFill>
                  <w14:solidFill>
                    <w14:schemeClr w14:val="tx1"/>
                  </w14:solidFill>
                </w14:textFill>
              </w:rPr>
              <w:t>内容</w:t>
            </w:r>
          </w:p>
        </w:tc>
        <w:tc>
          <w:tcPr>
            <w:tcW w:w="2676"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000000" w:themeColor="text1"/>
                <w:sz w:val="32"/>
                <w:szCs w:val="32"/>
                <w:highlight w:val="none"/>
                <w14:textFill>
                  <w14:solidFill>
                    <w14:schemeClr w14:val="tx1"/>
                  </w14:solidFill>
                </w14:textFill>
              </w:rPr>
            </w:pPr>
          </w:p>
        </w:tc>
        <w:tc>
          <w:tcPr>
            <w:tcW w:w="327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olor w:val="000000" w:themeColor="text1"/>
                <w:sz w:val="32"/>
                <w:szCs w:val="32"/>
                <w:highlight w:val="none"/>
                <w14:textFill>
                  <w14:solidFill>
                    <w14:schemeClr w14:val="tx1"/>
                  </w14:solidFill>
                </w14:textFill>
              </w:rPr>
            </w:pPr>
          </w:p>
        </w:tc>
        <w:tc>
          <w:tcPr>
            <w:tcW w:w="267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000000" w:themeColor="text1"/>
                <w:sz w:val="32"/>
                <w:szCs w:val="32"/>
                <w:highlight w:val="none"/>
                <w14:textFill>
                  <w14:solidFill>
                    <w14:schemeClr w14:val="tx1"/>
                  </w14:solidFill>
                </w14:textFill>
              </w:rPr>
            </w:pPr>
          </w:p>
        </w:tc>
        <w:tc>
          <w:tcPr>
            <w:tcW w:w="327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olor w:val="000000" w:themeColor="text1"/>
                <w:sz w:val="32"/>
                <w:szCs w:val="32"/>
                <w:highlight w:val="none"/>
                <w14:textFill>
                  <w14:solidFill>
                    <w14:schemeClr w14:val="tx1"/>
                  </w14:solidFill>
                </w14:textFill>
              </w:rPr>
            </w:pPr>
          </w:p>
        </w:tc>
        <w:tc>
          <w:tcPr>
            <w:tcW w:w="267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000000" w:themeColor="text1"/>
                <w:sz w:val="32"/>
                <w:szCs w:val="32"/>
                <w:highlight w:val="none"/>
                <w14:textFill>
                  <w14:solidFill>
                    <w14:schemeClr w14:val="tx1"/>
                  </w14:solidFill>
                </w14:textFill>
              </w:rPr>
            </w:pPr>
          </w:p>
        </w:tc>
        <w:tc>
          <w:tcPr>
            <w:tcW w:w="327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olor w:val="000000" w:themeColor="text1"/>
                <w:sz w:val="32"/>
                <w:szCs w:val="32"/>
                <w:highlight w:val="none"/>
                <w14:textFill>
                  <w14:solidFill>
                    <w14:schemeClr w14:val="tx1"/>
                  </w14:solidFill>
                </w14:textFill>
              </w:rPr>
            </w:pPr>
          </w:p>
        </w:tc>
        <w:tc>
          <w:tcPr>
            <w:tcW w:w="267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000000" w:themeColor="text1"/>
                <w:sz w:val="32"/>
                <w:szCs w:val="32"/>
                <w:highlight w:val="none"/>
                <w14:textFill>
                  <w14:solidFill>
                    <w14:schemeClr w14:val="tx1"/>
                  </w14:solidFill>
                </w14:textFill>
              </w:rPr>
            </w:pPr>
          </w:p>
        </w:tc>
        <w:tc>
          <w:tcPr>
            <w:tcW w:w="327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olor w:val="000000" w:themeColor="text1"/>
                <w:sz w:val="32"/>
                <w:szCs w:val="32"/>
                <w:highlight w:val="none"/>
                <w14:textFill>
                  <w14:solidFill>
                    <w14:schemeClr w14:val="tx1"/>
                  </w14:solidFill>
                </w14:textFill>
              </w:rPr>
            </w:pPr>
          </w:p>
        </w:tc>
        <w:tc>
          <w:tcPr>
            <w:tcW w:w="267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olor w:val="000000" w:themeColor="text1"/>
                <w:sz w:val="32"/>
                <w:szCs w:val="32"/>
                <w:highlight w:val="none"/>
                <w14:textFill>
                  <w14:solidFill>
                    <w14:schemeClr w14:val="tx1"/>
                  </w14:solidFill>
                </w14:textFill>
              </w:rPr>
            </w:pPr>
          </w:p>
        </w:tc>
        <w:tc>
          <w:tcPr>
            <w:tcW w:w="327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olor w:val="000000" w:themeColor="text1"/>
                <w:sz w:val="32"/>
                <w:szCs w:val="32"/>
                <w:highlight w:val="none"/>
                <w14:textFill>
                  <w14:solidFill>
                    <w14:schemeClr w14:val="tx1"/>
                  </w14:solidFill>
                </w14:textFill>
              </w:rPr>
            </w:pPr>
          </w:p>
        </w:tc>
        <w:tc>
          <w:tcPr>
            <w:tcW w:w="2676" w:type="dxa"/>
            <w:vAlign w:val="center"/>
          </w:tcPr>
          <w:p>
            <w:pPr>
              <w:keepNext w:val="0"/>
              <w:keepLines w:val="0"/>
              <w:suppressLineNumbers w:val="0"/>
              <w:spacing w:before="0" w:beforeAutospacing="0" w:after="0" w:afterAutospacing="0" w:line="300" w:lineRule="exact"/>
              <w:ind w:left="0" w:right="0"/>
              <w:rPr>
                <w:rFonts w:hint="default" w:ascii="仿宋" w:hAnsi="仿宋" w:eastAsia="仿宋"/>
                <w:color w:val="000000" w:themeColor="text1"/>
                <w:sz w:val="32"/>
                <w:szCs w:val="32"/>
                <w:highlight w:val="none"/>
                <w14:textFill>
                  <w14:solidFill>
                    <w14:schemeClr w14:val="tx1"/>
                  </w14:solidFill>
                </w14:textFill>
              </w:rPr>
            </w:pPr>
          </w:p>
        </w:tc>
      </w:tr>
    </w:tbl>
    <w:p>
      <w:pPr>
        <w:spacing w:line="540" w:lineRule="exact"/>
        <w:ind w:firstLine="643" w:firstLineChars="200"/>
        <w:jc w:val="lef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4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hint="default" w:ascii="仿宋" w:hAnsi="仿宋" w:eastAsia="仿宋"/>
          <w:b/>
          <w:bCs/>
          <w:color w:val="000000" w:themeColor="text1"/>
          <w:sz w:val="32"/>
          <w:szCs w:val="32"/>
          <w:highlight w:val="none"/>
          <w:lang w:val="en-US" w:eastAsia="zh-CN"/>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10</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投标人提交的其它资料</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（投标人认为应提交的其他材料, 可在此附件中提交）</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4480" w:firstLineChars="14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5760" w:firstLineChars="18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11</w:t>
      </w:r>
      <w:r>
        <w:rPr>
          <w:rFonts w:hint="eastAsia" w:ascii="仿宋" w:hAnsi="仿宋" w:eastAsia="仿宋"/>
          <w:b/>
          <w:bCs/>
          <w:color w:val="000000" w:themeColor="text1"/>
          <w:sz w:val="32"/>
          <w:szCs w:val="32"/>
          <w:highlight w:val="none"/>
          <w14:textFill>
            <w14:solidFill>
              <w14:schemeClr w14:val="tx1"/>
            </w14:solidFill>
          </w14:textFill>
        </w:rPr>
        <w:t xml:space="preserve"> 投标人密封条</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s="Arial"/>
          <w:b/>
          <w:color w:val="000000" w:themeColor="text1"/>
          <w:sz w:val="32"/>
          <w:szCs w:val="32"/>
          <w:highlight w:val="none"/>
          <w14:textFill>
            <w14:solidFill>
              <w14:schemeClr w14:val="tx1"/>
            </w14:solidFill>
          </w14:textFill>
        </w:rPr>
      </w:pPr>
      <w:r>
        <w:rPr>
          <w:rFonts w:hint="eastAsia" w:ascii="仿宋" w:hAnsi="仿宋" w:eastAsia="仿宋" w:cs="Arial"/>
          <w:b/>
          <w:color w:val="000000" w:themeColor="text1"/>
          <w:sz w:val="32"/>
          <w:szCs w:val="32"/>
          <w:highlight w:val="none"/>
          <w14:textFill>
            <w14:solidFill>
              <w14:schemeClr w14:val="tx1"/>
            </w14:solidFill>
          </w14:textFill>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keepNext w:val="0"/>
              <w:keepLines w:val="0"/>
              <w:suppressLineNumbers w:val="0"/>
              <w:spacing w:before="0" w:beforeAutospacing="0" w:after="0" w:afterAutospacing="0" w:line="500" w:lineRule="exact"/>
              <w:ind w:left="0" w:right="0"/>
              <w:rPr>
                <w:rFonts w:hint="default"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送   呈</w:t>
            </w:r>
          </w:p>
        </w:tc>
        <w:tc>
          <w:tcPr>
            <w:tcW w:w="7230" w:type="dxa"/>
            <w:gridSpan w:val="4"/>
            <w:vAlign w:val="center"/>
          </w:tcPr>
          <w:p>
            <w:pPr>
              <w:keepNext w:val="0"/>
              <w:keepLines w:val="0"/>
              <w:suppressLineNumbers w:val="0"/>
              <w:spacing w:before="0" w:beforeAutospacing="0" w:after="0" w:afterAutospacing="0" w:line="500" w:lineRule="exact"/>
              <w:ind w:left="0" w:right="0"/>
              <w:rPr>
                <w:rFonts w:hint="default"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厦门同安工业园区运营服务有限公司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keepNext w:val="0"/>
              <w:keepLines w:val="0"/>
              <w:suppressLineNumbers w:val="0"/>
              <w:spacing w:before="0" w:beforeAutospacing="0" w:after="0" w:afterAutospacing="0" w:line="500" w:lineRule="exact"/>
              <w:ind w:left="0" w:right="0"/>
              <w:rPr>
                <w:rFonts w:hint="default"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项目名称</w:t>
            </w:r>
          </w:p>
        </w:tc>
        <w:tc>
          <w:tcPr>
            <w:tcW w:w="3544" w:type="dxa"/>
            <w:gridSpan w:val="2"/>
            <w:vAlign w:val="center"/>
          </w:tcPr>
          <w:p>
            <w:pPr>
              <w:keepNext w:val="0"/>
              <w:keepLines w:val="0"/>
              <w:suppressLineNumbers w:val="0"/>
              <w:spacing w:before="0" w:beforeAutospacing="0" w:after="0" w:afterAutospacing="0" w:line="500" w:lineRule="exact"/>
              <w:ind w:left="0" w:right="0"/>
              <w:rPr>
                <w:rFonts w:hint="default" w:ascii="仿宋" w:hAnsi="仿宋" w:eastAsia="仿宋" w:cs="仿宋"/>
                <w:bCs/>
                <w:color w:val="000000" w:themeColor="text1"/>
                <w:sz w:val="30"/>
                <w:szCs w:val="30"/>
                <w:highlight w:val="none"/>
                <w:lang w:val="zh-CN"/>
                <w14:textFill>
                  <w14:solidFill>
                    <w14:schemeClr w14:val="tx1"/>
                  </w14:solidFill>
                </w14:textFill>
              </w:rPr>
            </w:pPr>
            <w:r>
              <w:rPr>
                <w:rFonts w:hint="eastAsia" w:ascii="仿宋" w:hAnsi="仿宋" w:eastAsia="仿宋" w:cs="仿宋"/>
                <w:bCs/>
                <w:color w:val="000000" w:themeColor="text1"/>
                <w:sz w:val="30"/>
                <w:szCs w:val="30"/>
                <w:highlight w:val="none"/>
                <w:lang w:val="zh-CN"/>
                <w14:textFill>
                  <w14:solidFill>
                    <w14:schemeClr w14:val="tx1"/>
                  </w14:solidFill>
                </w14:textFill>
              </w:rPr>
              <w:t>*******项目</w:t>
            </w:r>
          </w:p>
        </w:tc>
        <w:tc>
          <w:tcPr>
            <w:tcW w:w="1486" w:type="dxa"/>
            <w:vAlign w:val="center"/>
          </w:tcPr>
          <w:p>
            <w:pPr>
              <w:keepNext w:val="0"/>
              <w:keepLines w:val="0"/>
              <w:suppressLineNumbers w:val="0"/>
              <w:spacing w:before="0" w:beforeAutospacing="0" w:after="0" w:afterAutospacing="0" w:line="500" w:lineRule="exact"/>
              <w:ind w:left="0" w:right="0"/>
              <w:rPr>
                <w:rFonts w:hint="default"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招标编号</w:t>
            </w:r>
          </w:p>
        </w:tc>
        <w:tc>
          <w:tcPr>
            <w:tcW w:w="2200" w:type="dxa"/>
            <w:vAlign w:val="center"/>
          </w:tcPr>
          <w:p>
            <w:pPr>
              <w:keepNext w:val="0"/>
              <w:keepLines w:val="0"/>
              <w:suppressLineNumbers w:val="0"/>
              <w:spacing w:before="0" w:beforeAutospacing="0" w:after="0" w:afterAutospacing="0" w:line="500" w:lineRule="exact"/>
              <w:ind w:left="0" w:right="0"/>
              <w:rPr>
                <w:rFonts w:hint="default"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keepNext w:val="0"/>
              <w:keepLines w:val="0"/>
              <w:suppressLineNumbers w:val="0"/>
              <w:spacing w:before="0" w:beforeAutospacing="0" w:after="0" w:afterAutospacing="0" w:line="500" w:lineRule="exact"/>
              <w:ind w:left="0" w:right="0"/>
              <w:rPr>
                <w:rFonts w:hint="default"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截标日期</w:t>
            </w:r>
          </w:p>
        </w:tc>
        <w:tc>
          <w:tcPr>
            <w:tcW w:w="7230" w:type="dxa"/>
            <w:gridSpan w:val="4"/>
            <w:vAlign w:val="center"/>
          </w:tcPr>
          <w:p>
            <w:pPr>
              <w:keepNext w:val="0"/>
              <w:keepLines w:val="0"/>
              <w:suppressLineNumbers w:val="0"/>
              <w:spacing w:before="0" w:beforeAutospacing="0" w:after="0" w:afterAutospacing="0" w:line="500" w:lineRule="exact"/>
              <w:ind w:left="0" w:right="0"/>
              <w:rPr>
                <w:rFonts w:hint="default"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keepNext w:val="0"/>
              <w:keepLines w:val="0"/>
              <w:suppressLineNumbers w:val="0"/>
              <w:spacing w:before="0" w:beforeAutospacing="0" w:after="0" w:afterAutospacing="0" w:line="500" w:lineRule="exact"/>
              <w:ind w:left="0" w:right="0"/>
              <w:rPr>
                <w:rFonts w:hint="default"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报价单位名称（加盖密封章或公章）</w:t>
            </w:r>
          </w:p>
        </w:tc>
        <w:tc>
          <w:tcPr>
            <w:tcW w:w="5925" w:type="dxa"/>
            <w:gridSpan w:val="3"/>
            <w:vAlign w:val="center"/>
          </w:tcPr>
          <w:p>
            <w:pPr>
              <w:keepNext w:val="0"/>
              <w:keepLines w:val="0"/>
              <w:suppressLineNumbers w:val="0"/>
              <w:spacing w:before="0" w:beforeAutospacing="0" w:after="0" w:afterAutospacing="0" w:line="500" w:lineRule="exact"/>
              <w:ind w:left="0" w:right="0"/>
              <w:rPr>
                <w:rFonts w:hint="default" w:ascii="仿宋" w:hAnsi="仿宋" w:eastAsia="仿宋" w:cs="Arial"/>
                <w:color w:val="000000" w:themeColor="text1"/>
                <w:kern w:val="0"/>
                <w:sz w:val="32"/>
                <w:szCs w:val="32"/>
                <w:highlight w:val="none"/>
                <w14:textFill>
                  <w14:solidFill>
                    <w14:schemeClr w14:val="tx1"/>
                  </w14:solidFill>
                </w14:textFill>
              </w:rPr>
            </w:pPr>
          </w:p>
        </w:tc>
      </w:tr>
    </w:tbl>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bookmarkEnd w:id="5"/>
    <w:bookmarkEnd w:id="6"/>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12</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000000" w:themeColor="text1"/>
          <w:spacing w:val="88"/>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t>保洁服务合同</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合同编号：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甲方：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法定代表人：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住所地：</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乙方：</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ab/>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法定代表人：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住所地：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因甲方实施物业管理服务的</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同安园</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项目（以下简称“本项目”）</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保洁服务需要，拟委托乙方提供本项目的日常保洁服务。本着平等互利、双方自愿的原则，甲乙双方经友好协商一致达成如下协议，以资共同遵守：</w:t>
      </w:r>
    </w:p>
    <w:p>
      <w:pPr>
        <w:keepNext w:val="0"/>
        <w:keepLines w:val="0"/>
        <w:widowControl w:val="0"/>
        <w:suppressLineNumbers w:val="0"/>
        <w:spacing w:before="0" w:beforeAutospacing="0" w:after="0" w:afterAutospacing="0" w:line="360" w:lineRule="auto"/>
        <w:ind w:left="0" w:right="0" w:firstLine="2833" w:firstLineChars="1176"/>
        <w:jc w:val="both"/>
        <w:rPr>
          <w:rFonts w:hint="eastAsia" w:ascii="宋体" w:hAnsi="宋体" w:eastAsia="宋体" w:cs="Times New Roman"/>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第一章 保洁服务内容及费用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第一条</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保洁服务范围与内容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乙方保洁服务范围为本项目红线图内的公共部位，按照《厦门经济特区生活垃圾分类管理办法》的有关规定做好垃圾分类并按上述规定要求将保洁服务范围内所产生的垃圾清运至项目所属清洁楼或市政指定地点。</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第二条</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合同期限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从</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年</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月</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日至</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年</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月</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日止。合同期内，若甲方终止本项目的物业管理服务，则甲方可提前书面通知乙方后解除本合同。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第三条</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保洁服务标准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乙方按照本项目的招投标文件、《物业服务合同》及《日常保洁服务作业标准》提供保洁服务，上述文件作为甲方日常检查依据。</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1、保洁人员要求： </w:t>
      </w:r>
    </w:p>
    <w:p>
      <w:pPr>
        <w:keepNext w:val="0"/>
        <w:keepLines w:val="0"/>
        <w:widowControl w:val="0"/>
        <w:suppressLineNumbers w:val="0"/>
        <w:spacing w:before="0" w:beforeAutospacing="0" w:after="0" w:afterAutospacing="0" w:line="360" w:lineRule="auto"/>
        <w:ind w:left="0" w:right="0" w:firstLine="600" w:firstLineChars="25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1）乙方须于</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年</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月</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日前选派</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名（含保洁主管___名）素质良好的专职保洁员进场进行正常保洁作业。乙方须向甲方本项目服务处提交现场工作人员名册等资料备案，如有人员变更，乙方应在二天内通知服务处并提交相关资料。</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2）着装统一、衣着整洁。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3）工作积极，主动配合和接受服务处的监督指导，发现异常情况及时汇报。</w:t>
      </w:r>
    </w:p>
    <w:p>
      <w:pPr>
        <w:keepNext w:val="0"/>
        <w:keepLines w:val="0"/>
        <w:widowControl w:val="0"/>
        <w:suppressLineNumbers w:val="0"/>
        <w:spacing w:before="0" w:beforeAutospacing="0" w:after="0" w:afterAutospacing="0" w:line="360" w:lineRule="auto"/>
        <w:ind w:left="-21" w:leftChars="-1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4）对待业主（使用人）热情有礼貌，对业主（使用人）的意见应虚心接受并及时纠正，发现问题不推卸责任，及时解决。因客观原因无法及时处理的应及时汇报甲方本项目服务处。    </w:t>
      </w:r>
    </w:p>
    <w:p>
      <w:pPr>
        <w:keepNext w:val="0"/>
        <w:keepLines w:val="0"/>
        <w:widowControl w:val="0"/>
        <w:suppressLineNumbers w:val="0"/>
        <w:spacing w:before="0" w:beforeAutospacing="0" w:after="0" w:afterAutospacing="0" w:line="360" w:lineRule="auto"/>
        <w:ind w:left="-21" w:leftChars="-10" w:right="0" w:firstLine="480" w:firstLineChars="200"/>
        <w:jc w:val="both"/>
        <w:rPr>
          <w:rFonts w:hint="eastAsia" w:ascii="宋体" w:hAnsi="宋体" w:eastAsia="宋体" w:cs="Times New Roman"/>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2、甲方每月按《供方服务评价表》对乙方提供的保洁服务进行考核，每月考核分数若低于</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85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的，每低一分扣除当月保洁服务费100元。若低于</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100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分的，甲方有权提前解除合同。</w:t>
      </w:r>
    </w:p>
    <w:p>
      <w:pPr>
        <w:keepNext w:val="0"/>
        <w:keepLines w:val="0"/>
        <w:widowControl w:val="0"/>
        <w:suppressLineNumbers w:val="0"/>
        <w:spacing w:before="0" w:beforeAutospacing="0" w:after="0" w:afterAutospacing="0" w:line="360" w:lineRule="auto"/>
        <w:ind w:left="-21" w:leftChars="-1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第四条</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保洁服务费用及结算方式</w:t>
      </w:r>
    </w:p>
    <w:p>
      <w:pPr>
        <w:keepNext w:val="0"/>
        <w:keepLines w:val="0"/>
        <w:widowControl w:val="0"/>
        <w:suppressLineNumbers w:val="0"/>
        <w:spacing w:before="0" w:beforeAutospacing="0" w:after="0" w:afterAutospacing="0" w:line="500" w:lineRule="exact"/>
        <w:ind w:left="0" w:right="0" w:firstLine="360" w:firstLineChars="150"/>
        <w:jc w:val="left"/>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1、甲方按人民币</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元/月/人（¥</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元/月/人）的标准向乙方支付保洁服务费，每月合计保洁服务费用为人民币</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元整（¥</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元）。每月保洁服务费用按照当月实际工作保洁人员人数及上述约定的保洁服务费用标准结算，保洁服务费包含乙方保洁人员节假日加班、基本工资、保险、福利、保洁清洁耗材及保洁用具等招投标文件（或询、报价文件等）列明的一切费用。本合同价格为含税价，合同价格=不含税价+不含税价×增值税率（该税率指乙方提供增值税发票上显示的税率）。乙方为小规模纳税人/一般纳税人，应当向甲方提供税率为</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的增值税专用票/普票，如遇政策调整，以政策为准。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新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2、保洁服务费按月结算，乙方每月10日前向甲方开具等额于上一月保洁服务费合法有效的增值税专用票/普票，甲方在收到乙方发票并进行国税业务系统认证（限增值税专用发票）后的十五个工作日内付款。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乙方户名：</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银行账号：</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开户银行：</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u w:val="single"/>
          <w14:textFill>
            <w14:solidFill>
              <w14:schemeClr w14:val="tx1"/>
            </w14:solidFill>
          </w14:textFill>
        </w:rPr>
      </w:pP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3306" w:firstLineChars="1372"/>
        <w:jc w:val="both"/>
        <w:rPr>
          <w:rFonts w:hint="eastAsia" w:ascii="宋体" w:hAnsi="宋体" w:eastAsia="宋体" w:cs="Times New Roman"/>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第二章 双方的责任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第五条</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甲方权利义务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1、甲方负责提供保洁工具集放地给乙方无偿使用，并提供保洁用水及清洗场所。</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2、对乙方保洁服务情况及垃圾清运质量进行监督检查，及时将不符合</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保洁服务</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标准要求的事项以开具《卫生保洁返工单》或通过品控管理系统提单的形式向乙方反馈，乙方应及时进行整改，未在规定时间内完成整改的，将作为《供方服务评价表》扣分依据。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如遇本项目开展垃圾分类、创优、政府部门检查或发生突发事件等</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特殊或紧急</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工作需要，甲方可要求乙方无条件组织保洁人员免费对本项目进行清洁及垃圾清运，乙方应予以配合。</w:t>
      </w:r>
    </w:p>
    <w:p>
      <w:pPr>
        <w:pStyle w:val="15"/>
        <w:keepNext w:val="0"/>
        <w:keepLines w:val="0"/>
        <w:widowControl w:val="0"/>
        <w:suppressLineNumbers w:val="0"/>
        <w:spacing w:before="0" w:beforeAutospacing="1" w:after="8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pPr>
        <w:pStyle w:val="15"/>
        <w:keepNext w:val="0"/>
        <w:keepLines w:val="0"/>
        <w:widowControl w:val="0"/>
        <w:suppressLineNumbers w:val="0"/>
        <w:spacing w:before="0" w:beforeAutospacing="1" w:after="8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5、按合同约定向乙方支付保洁服务费。</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第六条</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乙方权利义务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keepNext w:val="0"/>
        <w:keepLines w:val="0"/>
        <w:widowControl w:val="0"/>
        <w:suppressLineNumbers w:val="0"/>
        <w:spacing w:before="0" w:beforeAutospacing="0" w:after="0" w:afterAutospacing="0" w:line="360" w:lineRule="auto"/>
        <w:ind w:left="0" w:right="88" w:rightChars="42"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乙方保证自身具有完全民事权利能力和完全民事行为能力，并与选派至本项目的保洁人员依法签订劳动合同，依照《中华人民共和国劳动法》及有关法律法规的相关规定为其缴交社会保险费，依法独立享有、承担相关的权利义务，乙方保洁人员的劳资纠纷概由乙方自行负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3、乙方负责本项目保洁人员的人事考勤工作，考勤途径为指纹打卡或_______（注：不得采用手签名考勤、纸卡打卡考勤）。乙方应于每月___日前将上一个月的考勤记录提交甲方稽核。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4、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乙方保洁人员在履行本合同过程中发生的一切人身、工伤、财产等事故，均由乙方负责处理并承担相关责任和费用。</w:t>
      </w:r>
    </w:p>
    <w:p>
      <w:pPr>
        <w:keepNext w:val="0"/>
        <w:keepLines w:val="0"/>
        <w:widowControl w:val="0"/>
        <w:suppressLineNumbers w:val="0"/>
        <w:spacing w:before="0" w:beforeAutospacing="0" w:after="0" w:afterAutospacing="0" w:line="360" w:lineRule="auto"/>
        <w:ind w:left="0" w:right="88" w:rightChars="42"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5、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pPr>
        <w:keepNext w:val="0"/>
        <w:keepLines w:val="0"/>
        <w:widowControl w:val="0"/>
        <w:suppressLineNumbers w:val="0"/>
        <w:spacing w:before="0" w:beforeAutospacing="0" w:after="0" w:afterAutospacing="0" w:line="360" w:lineRule="auto"/>
        <w:ind w:left="0" w:right="88" w:rightChars="42"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6、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7、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8、乙方负责甲方指定区域内卫生保洁、“四害”消杀及垃圾清运服务，未经甲方同意，乙方不得将本合同约定的服务交由任何第三方负责。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9、乙方应根据项目实际需求制定保洁年度、月度工作计划，严格按照计划实施，并将相关工作记录交由服务处存档。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10、乙方应根据项目实际需求制定年度消杀计划并严格按照计划实施，同时做好作业安全防护措施、消杀药品包装（容器）处置、四害废弃物（如老鼠、蟑螂、剩余药品等）处置及消杀记录。乙方应保证所使用消杀药品、药剂符合相关法律法规要求，同时将相关工作记录交由服务处存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乙方每月至少两次以上安排专业管理人员到本项目对保洁人员进行质量检查、培训、指导，并将相关资料、记录报甲方存档。</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 xml:space="preserve">第三章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满意度及品质考核</w:t>
      </w:r>
    </w:p>
    <w:p>
      <w:pPr>
        <w:keepNext w:val="0"/>
        <w:keepLines w:val="0"/>
        <w:widowControl/>
        <w:suppressLineNumbers w:val="0"/>
        <w:spacing w:before="0" w:beforeAutospacing="0" w:after="0" w:afterAutospacing="0" w:line="460" w:lineRule="exact"/>
        <w:ind w:left="0" w:right="0" w:firstLine="482"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第七条</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根据第三方满意度调查公司和国贸服务968115数信中心对物业服务维度满意度抽样检查结果，每月对乙方保洁服务进行考评，如保洁服务指标满意度低于</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85  %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（根据项目年度考核指标确定具体分值），每低1个百分点扣除当月保洁服务费</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100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元；调查样本大于10个以上开始考核，本月无新增调查样本，当月不考核；其中，国贸服务968115数信中心满意度调查结果在精装项目交付后3个月内、毛坯房交付后6个月内不应用考核。</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第八条</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根据第三方神秘访客检查公司对物业服务维度品质检查结果，甲方每季度对乙方保洁服务进行考评，如保洁服务指标得分低于</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85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分（根据项目年度考核指标确定具体分值），则每低1分扣除当月保洁服务费</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100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元。</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第四章</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违约责任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第九条</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如因乙方原因使甲方形象受到影响或造成甲方或第三人损失的，乙方应及时消除影响并承担由此造成的全部损失。</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第十条</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按500元/次向甲方支付违约金，若乙方逾期未进行整改或整改后仍未能达到约定的保洁服务标准，甲方有权提前解除本合同，乙方应当承担违约责任并赔偿由此给甲方造成的损失。</w:t>
      </w:r>
    </w:p>
    <w:p>
      <w:pPr>
        <w:keepNext w:val="0"/>
        <w:keepLines w:val="0"/>
        <w:widowControl/>
        <w:suppressLineNumbers w:val="0"/>
        <w:spacing w:before="0" w:beforeAutospacing="0" w:after="0" w:afterAutospacing="0" w:line="460" w:lineRule="exact"/>
        <w:ind w:left="0" w:right="0" w:firstLine="482" w:firstLineChars="200"/>
        <w:jc w:val="left"/>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第十一条</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乙方应按本合同约定配备相应的保洁人员</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(包括合同期内保洁员换人)并在一周内配置到位，否则，每缺勤一人，甲方将按合同约定的每人每月费用的1.5倍在当月保洁服务费中扣除。</w:t>
      </w:r>
    </w:p>
    <w:p>
      <w:pPr>
        <w:keepNext w:val="0"/>
        <w:keepLines w:val="0"/>
        <w:widowControl w:val="0"/>
        <w:suppressLineNumbers w:val="0"/>
        <w:spacing w:before="0" w:beforeAutospacing="0" w:after="0" w:afterAutospacing="0" w:line="460" w:lineRule="exact"/>
        <w:ind w:left="0" w:right="0" w:firstLine="482" w:firstLineChars="200"/>
        <w:jc w:val="both"/>
        <w:rPr>
          <w:rFonts w:hint="eastAsia"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第十二条</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未经甲方书面同意，乙方擅自更改、调整保洁服务标准或擅自将本合同约定的保洁服务交由任何第三人的，甲方有权解除本合同且乙方应向甲方支付本合同保洁服务费总额</w:t>
      </w:r>
      <w:r>
        <w:rPr>
          <w:rFonts w:hint="eastAsia" w:ascii="宋体" w:hAnsi="宋体" w:eastAsia="宋体" w:cs="仿宋_GB2312"/>
          <w:color w:val="000000" w:themeColor="text1"/>
          <w:kern w:val="2"/>
          <w:sz w:val="24"/>
          <w:szCs w:val="24"/>
          <w:highlight w:val="none"/>
          <w:lang w:val="en-US" w:eastAsia="zh-CN" w:bidi="ar"/>
          <w14:textFill>
            <w14:solidFill>
              <w14:schemeClr w14:val="tx1"/>
            </w14:solidFill>
          </w14:textFill>
        </w:rPr>
        <w:t>30%的违约金，若给甲方造成的损失超过违约金的，差额部分乙方也应予以赔偿。</w:t>
      </w:r>
    </w:p>
    <w:p>
      <w:pPr>
        <w:keepNext w:val="0"/>
        <w:keepLines w:val="0"/>
        <w:widowControl w:val="0"/>
        <w:suppressLineNumbers w:val="0"/>
        <w:spacing w:before="0" w:beforeAutospacing="0" w:after="0" w:afterAutospacing="0" w:line="360" w:lineRule="auto"/>
        <w:ind w:left="0" w:right="0" w:firstLine="463" w:firstLineChars="192"/>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第十三条</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除本合同特别约定外，在合同生效期间内，如任何一方确须提前解除本合同，必须至少提前30天书面通知另一方，双方就合同善后事宜达成书面一致意见后，可解除本合同。任何一方违反本条款约定擅自解除本合同的，必须继续履行本合同相关义务，由提出解除合同的一方支付壹个月的保洁费用作为违约赔偿金并赔偿另一方因此产生的实际损失。如遇不可抗拒的原因（如天灾、地震、政府政策变化等）而无法履行合同的，则不在此例。</w:t>
      </w:r>
    </w:p>
    <w:p>
      <w:pPr>
        <w:keepNext w:val="0"/>
        <w:keepLines w:val="0"/>
        <w:widowControl w:val="0"/>
        <w:suppressLineNumbers w:val="0"/>
        <w:spacing w:before="0" w:beforeAutospacing="0" w:after="0" w:afterAutospacing="0" w:line="360" w:lineRule="auto"/>
        <w:ind w:left="0" w:right="0" w:firstLine="3424" w:firstLineChars="1421"/>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第五章 附 则</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第十四条</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通知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第十五条</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双方约定的其他事项</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b/>
          <w:bCs w:val="0"/>
          <w:color w:val="000000" w:themeColor="text1"/>
          <w:kern w:val="2"/>
          <w:sz w:val="24"/>
          <w:szCs w:val="24"/>
          <w:highlight w:val="none"/>
          <w:u w:val="single"/>
          <w14:textFill>
            <w14:solidFill>
              <w14:schemeClr w14:val="tx1"/>
            </w14:solidFill>
          </w14:textFill>
        </w:rPr>
      </w:pP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Times New Roman"/>
          <w:b/>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u w:val="singl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第十六条</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本合同未尽事宜，甲乙双方可另行协商并签订补充协议，补充协议与本合同具有同等效力。</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第十七条</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本合同履行过程中发生争议，双方应协商解决，协商不成时，任何一方可向甲方所在地的人民法院提起诉讼。</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第十八条</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本合同的附件为本合同的有效组成部分，与本合同具同等法律效力。</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第十九条</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本合同壹式贰份，甲、乙双方各执壹份，具有同等法律效力，本合同自签订之日起生效。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附件一：《日常保洁服务作业标准》</w:t>
      </w:r>
    </w:p>
    <w:p>
      <w:pPr>
        <w:keepNext w:val="0"/>
        <w:keepLines w:val="0"/>
        <w:widowControl w:val="0"/>
        <w:suppressLineNumbers w:val="0"/>
        <w:spacing w:before="0" w:beforeAutospacing="0" w:after="0" w:afterAutospacing="0" w:line="360" w:lineRule="auto"/>
        <w:ind w:left="0" w:right="0" w:firstLine="472" w:firstLineChars="196"/>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附件二：《保洁员工作流程表》</w:t>
      </w:r>
    </w:p>
    <w:p>
      <w:pPr>
        <w:keepNext w:val="0"/>
        <w:keepLines w:val="0"/>
        <w:widowControl w:val="0"/>
        <w:suppressLineNumbers w:val="0"/>
        <w:spacing w:before="0" w:beforeAutospacing="0" w:after="0" w:afterAutospacing="0" w:line="360" w:lineRule="auto"/>
        <w:ind w:left="0" w:right="0" w:firstLine="472" w:firstLineChars="196"/>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附件三：《供方服务评价表》</w:t>
      </w:r>
    </w:p>
    <w:p>
      <w:pPr>
        <w:keepNext w:val="0"/>
        <w:keepLines w:val="0"/>
        <w:widowControl w:val="0"/>
        <w:suppressLineNumbers w:val="0"/>
        <w:spacing w:before="0" w:beforeAutospacing="0" w:after="0" w:afterAutospacing="0" w:line="360" w:lineRule="auto"/>
        <w:ind w:left="0" w:right="0" w:firstLine="472" w:firstLineChars="196"/>
        <w:jc w:val="both"/>
        <w:rPr>
          <w:rFonts w:hint="default"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附件四：《安全生产管理协议书》</w:t>
      </w:r>
    </w:p>
    <w:p>
      <w:pPr>
        <w:keepNext w:val="0"/>
        <w:keepLines w:val="0"/>
        <w:widowControl w:val="0"/>
        <w:suppressLineNumbers w:val="0"/>
        <w:spacing w:before="0" w:beforeAutospacing="0" w:after="0" w:afterAutospacing="0" w:line="360" w:lineRule="auto"/>
        <w:ind w:left="0" w:right="0" w:firstLine="472" w:firstLineChars="196"/>
        <w:jc w:val="both"/>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附件五：《供应商廉洁诚信承诺书》</w:t>
      </w:r>
    </w:p>
    <w:p>
      <w:pPr>
        <w:spacing w:line="360" w:lineRule="auto"/>
        <w:rPr>
          <w:rFonts w:hint="eastAsia" w:ascii="宋体" w:hAnsi="宋体" w:eastAsia="宋体" w:cs="Times New Roman"/>
          <w:b/>
          <w:color w:val="000000" w:themeColor="text1"/>
          <w:kern w:val="2"/>
          <w:sz w:val="24"/>
          <w:szCs w:val="24"/>
          <w:highlight w:val="none"/>
          <w14:textFill>
            <w14:solidFill>
              <w14:schemeClr w14:val="tx1"/>
            </w14:solidFill>
          </w14:textFill>
        </w:rPr>
        <w:sectPr>
          <w:footerReference r:id="rId5" w:type="default"/>
          <w:pgSz w:w="11906" w:h="16838"/>
          <w:pgMar w:top="1440" w:right="1800" w:bottom="1440" w:left="1800" w:header="624" w:footer="624" w:gutter="0"/>
          <w:cols w:space="720" w:num="1"/>
          <w:titlePg/>
          <w:docGrid w:type="lines" w:linePitch="312" w:charSpace="0"/>
        </w:sect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甲方：</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乙方：</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授权代表：</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授权代表：</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联系方式：</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联系方式：</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日期：</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日期：</w:t>
      </w: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pPr>
    </w:p>
    <w:p>
      <w:pPr>
        <w:pStyle w:val="15"/>
        <w:keepNext w:val="0"/>
        <w:keepLines w:val="0"/>
        <w:widowControl w:val="0"/>
        <w:suppressLineNumbers w:val="0"/>
        <w:spacing w:before="240" w:beforeAutospacing="0" w:after="60" w:afterAutospacing="0"/>
        <w:ind w:left="0" w:right="0"/>
        <w:jc w:val="both"/>
        <w:outlineLvl w:val="0"/>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pPr>
      <w:bookmarkStart w:id="369" w:name="_Toc1330"/>
      <w:bookmarkStart w:id="370" w:name="_Toc22816"/>
      <w:bookmarkStart w:id="371" w:name="_Toc30789"/>
      <w:bookmarkStart w:id="372" w:name="_Toc30521"/>
      <w:bookmarkStart w:id="373" w:name="_Toc16565"/>
      <w:bookmarkStart w:id="374" w:name="_Toc17502"/>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合同附件1：</w:t>
      </w:r>
      <w:bookmarkEnd w:id="369"/>
      <w:bookmarkEnd w:id="370"/>
      <w:bookmarkEnd w:id="371"/>
      <w:bookmarkEnd w:id="372"/>
      <w:bookmarkEnd w:id="373"/>
      <w:bookmarkEnd w:id="374"/>
    </w:p>
    <w:p>
      <w:pPr>
        <w:pStyle w:val="15"/>
        <w:keepNext w:val="0"/>
        <w:keepLines w:val="0"/>
        <w:widowControl w:val="0"/>
        <w:suppressLineNumbers w:val="0"/>
        <w:spacing w:before="240" w:beforeAutospacing="0" w:after="60" w:afterAutospacing="0"/>
        <w:ind w:left="0" w:right="0"/>
        <w:jc w:val="center"/>
        <w:outlineLvl w:val="0"/>
        <w:rPr>
          <w:rFonts w:hint="default" w:ascii="Arial" w:hAnsi="Arial" w:eastAsia="宋体" w:cs="Times New Roman"/>
          <w:b/>
          <w:bCs w:val="0"/>
          <w:color w:val="000000" w:themeColor="text1"/>
          <w:kern w:val="2"/>
          <w:sz w:val="32"/>
          <w:szCs w:val="32"/>
          <w:highlight w:val="none"/>
          <w14:textFill>
            <w14:solidFill>
              <w14:schemeClr w14:val="tx1"/>
            </w14:solidFill>
          </w14:textFill>
        </w:rPr>
      </w:pPr>
      <w:bookmarkStart w:id="375" w:name="_Toc15069"/>
      <w:bookmarkStart w:id="376" w:name="_Toc30653"/>
      <w:bookmarkStart w:id="377" w:name="_Toc21339"/>
      <w:bookmarkStart w:id="378" w:name="_Toc2367"/>
      <w:bookmarkStart w:id="379" w:name="_Toc16970"/>
      <w:bookmarkStart w:id="380" w:name="_Toc21884"/>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日常保洁服务作业标准</w:t>
      </w:r>
      <w:r>
        <w:rPr>
          <w:rFonts w:hint="eastAsia" w:ascii="Arial" w:hAnsi="Arial" w:eastAsia="宋体" w:cs="Times New Roman"/>
          <w:b/>
          <w:bCs w:val="0"/>
          <w:color w:val="000000" w:themeColor="text1"/>
          <w:kern w:val="2"/>
          <w:sz w:val="32"/>
          <w:szCs w:val="32"/>
          <w:highlight w:val="none"/>
          <w:lang w:val="en-US" w:eastAsia="zh-CN" w:bidi="ar"/>
          <w14:textFill>
            <w14:solidFill>
              <w14:schemeClr w14:val="tx1"/>
            </w14:solidFill>
          </w14:textFill>
        </w:rPr>
        <w:t xml:space="preserve"> </w:t>
      </w:r>
      <w:r>
        <w:rPr>
          <w:rFonts w:hint="default" w:ascii="Arial" w:hAnsi="Arial" w:eastAsia="宋体" w:cs="Arial"/>
          <w:b/>
          <w:bCs w:val="0"/>
          <w:color w:val="000000" w:themeColor="text1"/>
          <w:kern w:val="2"/>
          <w:sz w:val="32"/>
          <w:szCs w:val="32"/>
          <w:highlight w:val="none"/>
          <w:lang w:val="en-US" w:eastAsia="zh-CN" w:bidi="ar"/>
          <w14:textFill>
            <w14:solidFill>
              <w14:schemeClr w14:val="tx1"/>
            </w14:solidFill>
          </w14:textFill>
        </w:rPr>
        <w:t>(</w:t>
      </w:r>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住宅三级</w:t>
      </w:r>
      <w:r>
        <w:rPr>
          <w:rFonts w:hint="default" w:ascii="Arial" w:hAnsi="Arial" w:eastAsia="宋体" w:cs="Arial"/>
          <w:b/>
          <w:bCs w:val="0"/>
          <w:color w:val="000000" w:themeColor="text1"/>
          <w:kern w:val="2"/>
          <w:sz w:val="32"/>
          <w:szCs w:val="32"/>
          <w:highlight w:val="none"/>
          <w:lang w:val="en-US" w:eastAsia="zh-CN" w:bidi="ar"/>
          <w14:textFill>
            <w14:solidFill>
              <w14:schemeClr w14:val="tx1"/>
            </w14:solidFill>
          </w14:textFill>
        </w:rPr>
        <w:t>)</w:t>
      </w:r>
      <w:bookmarkEnd w:id="375"/>
      <w:bookmarkEnd w:id="376"/>
      <w:bookmarkEnd w:id="377"/>
      <w:bookmarkEnd w:id="378"/>
      <w:bookmarkEnd w:id="379"/>
      <w:bookmarkEnd w:id="380"/>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1"/>
        <w:gridCol w:w="3890"/>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val="0"/>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范围</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firstLine="1054" w:firstLineChars="500"/>
              <w:jc w:val="both"/>
              <w:rPr>
                <w:rFonts w:hint="eastAsia" w:ascii="宋体" w:hAnsi="宋体" w:eastAsia="宋体" w:cs="Times New Roman"/>
                <w:b/>
                <w:bCs w:val="0"/>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作业内容</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服务标准</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清洁方式</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大堂/门厅</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1、清扫公共区域纸屑、烟蒂、杂物等</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无垃圾、水迹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巡视保洁</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2、地面保洁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无灰尘、水迹、污迹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拖洗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3、抹净大门（2M以下）及把手</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无灰尘、印迹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4、抹净大门（2M以上）及把手</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5、标识标牌清抹</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无灰尘、印迹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6、3M以下的玻璃、墙面的保洁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7、3M以上的玻璃、墙面的保洁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干净、无灰尘</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两月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8、天花板除尘</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干净、无蜘蛛丝、无印迹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9、踢脚线、墙角擦拭</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无灰尘、印迹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拖洗、擦拭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10、公共区域内总台、休息区桌椅</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无灰尘、印迹，无垃圾</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擦拭、清理</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11、公共区域内绿化、陈设品擦拭除尘</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无灰尘、印迹，盆内无垃圾落叶</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擦拭、清理</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每周</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12、防滑提示牌的摆放</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干净、无破损</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摆放</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13、收集垃圾并分类</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无垃圾落地，垃圾按要求分类</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收集、分类</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14、垃圾桶桶内垃圾分类，桶身清理，并抹净表面</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无垃圾落地，垃圾桶无异味、水渍、污迹，垃圾无混装，垃圾桶无满溢</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分类、清理、擦拭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15、地面石材晶面保养</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干净、光滑、无污迹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抛光打蜡</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每季度</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楼层公共区域/电梯厅</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1、地面保洁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干净、无水迹、污迹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打扫、清洗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2、地面石材晶面保养</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干净、光滑、无污迹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抛光打蜡</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每季度</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墙面</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无灰尘、污迹、无蜘蛛网</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4、踢脚线、墙角、天花板、灯具、窗户（台）、栏杆除尘</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无灰尘、印迹、蜘蛛网</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拖洗、清理、擦拭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每季度</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5、收集垃圾并分类</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无垃圾落地、，垃圾按要求分类</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收集、分类</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6、垃圾桶桶内垃圾分类，桶身清理，并抹净表面</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无垃圾落地，垃圾桶无异味、水渍、污迹，垃圾无混装，垃圾桶无满溢</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分类、清理、擦拭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公共卫生间</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1、收集垃圾并分类，清洗垃圾桶</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无垃圾落地、污迹、异味，垃圾按要求分类</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收集、分类、擦拭、清洗</w:t>
            </w:r>
          </w:p>
        </w:tc>
        <w:tc>
          <w:tcPr>
            <w:tcW w:w="159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每日彻底清洁</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次，每天巡视、保洁</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2、卫生间保洁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干净，无垃圾、污迹、异味，无堆放杂物</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电梯轿厢</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1、电梯轿厢内外清洁擦拭</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无垃圾、污渍</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清洁擦拭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2、电梯轿厢及楼层轿厢面板不锈钢保养</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每周</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消防楼梯</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1、扶手、闭门器除尘</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2、楼梯地面、墙面及梯阶清扫、擦拭除尘及拣拾垃圾</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无灰尘、无蜘蛛网</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擦拭、清扫</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3、消防门及各类标识牌</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无垃圾、灰尘</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4、窗户（台）、天花板、灯具、栏杆的除尘</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干净、无灰尘、无蜘蛛网</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屋面</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1、地面清扫</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干净、无垃圾、无堆放杂物</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清扫</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每周</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2、地面清洗</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干净、无污渍</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刷洗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3、标识牌擦拭</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4、排水沟清洁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无垃圾、积水，沟渠畅通</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清理、刷洗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外围</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1、责任区域地面、水景等的保洁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干净、无垃圾、无污渍、无异味</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清扫、拾捡</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2、清理草坪花圃散落废纸、烟蒂、杂物、落叶等</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拾捡</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3、外围责任区域地面的冲洗</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干净、无污渍</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冲洗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每季度</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4、排水沟、雨水井、窨井盖等清洁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无垃圾、积水，沟渠畅通</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冲洗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5、室外责任区内各种标识标牌、广告牌、宣传栏等擦拭</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每周</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6、室外灯具擦拭除尘</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无灰尘、无污迹、无蜘蛛网</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7、架空层、信报箱、快递柜等</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每周</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8、果皮箱、分类垃圾桶、垃圾中转站垃圾分类及垃圾桶清洗</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带盖垃圾桶密闭，无垃圾落地，垃圾无混装，垃圾桶无异味、无蚊虫、无污迹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分类、冲洗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9、分类垃圾桶及垃圾中转站消杀</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无异味、无蚊虫</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消杀</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每周</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天井</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内、外天井清洁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无垃圾、无积土</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清洗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每周</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非机动车停放点</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停放点保洁、设施除尘</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干净、无垃圾、无杂物</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清扫、擦拭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每日巡视保洁，设施除尘每周</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地下车库</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1、地面的清扫、拖洗</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干净、无垃圾</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清扫</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次，月拖洗</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2、地面的冲洗</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干净、无垃圾、无印迹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冲洗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每季度</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3、下水沟定期清洁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干净、无泥沙</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冲洗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4、天花板、照明设备及标识标牌清抹除尘</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5、消防设施、器材除尘</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6、安全作业</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穿戴反光背心</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公共区域各类管网、消防及应急设施</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1、消防管道</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每季度</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2、给排水管道</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每季度</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3、送、排风管道</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每季度</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4、送、排风口</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5、其他管道</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每季度</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6、消防设施、器材等擦拭除尘</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无锈、无灰尘、无杂物</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7、应急灯、消防疏散指示灯、楼层指示灯除尘</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无积尘、无污渍</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管理用房</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1、地面、桌面等清洁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无灰尘、垃圾</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拖洗、擦拭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2、门窗的擦拭</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3、室内绿植</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无灰尘、无污迹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4、收集垃圾并分类</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无垃圾落地，</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垃圾按要求分类</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收集、分类</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四害消杀</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1、窨井、明暗沟、房前屋后、楼层、地下室、消防楼梯等</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有效，不使用违禁药品，作业时按要求穿戴防护服、护目镜、口罩</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消杀</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每月</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2、消杀药品包装（容器）、四害废弃物（如老鼠、蟑螂、剩余药品等）处置</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按要求放置于有害垃圾桶</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放置</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保洁工具</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保洁工具摆放、清洗，保洁设备存放、保养</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根据服务处要求定点、有序摆放或存放，工具、设备表面干净，无异味、明显污迹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擦拭</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垃圾清运</w:t>
            </w:r>
          </w:p>
        </w:tc>
        <w:tc>
          <w:tcPr>
            <w:tcW w:w="38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
                <w14:textFill>
                  <w14:solidFill>
                    <w14:schemeClr w14:val="tx1"/>
                  </w14:solidFill>
                </w14:textFill>
              </w:rPr>
              <w:t>1、清运</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每日清运</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______</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次，清运时间分别为：</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________________</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，垃圾日产日清</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清运</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无满桶、漏桶，垃圾不落地、不混装、不混运，桶身无破损</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 xml:space="preserve"> </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分类、清运</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清运后，垃圾容器归位至指定位置、有序摆放</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摆放</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
                <w14:textFill>
                  <w14:solidFill>
                    <w14:schemeClr w14:val="tx1"/>
                  </w14:solidFill>
                </w14:textFill>
              </w:rPr>
              <w:t>2、定点运送</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垃圾运送至项目所属清洁楼或市政指定地点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运送</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其他</w:t>
            </w:r>
          </w:p>
        </w:tc>
        <w:tc>
          <w:tcPr>
            <w:tcW w:w="88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根据项目实际情况增加</w:t>
            </w: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000000" w:themeColor="text1"/>
          <w:kern w:val="2"/>
          <w:sz w:val="24"/>
          <w:szCs w:val="24"/>
          <w:highlight w:val="none"/>
          <w14:textFill>
            <w14:solidFill>
              <w14:schemeClr w14:val="tx1"/>
            </w14:solidFill>
          </w14:textFill>
        </w:rPr>
      </w:pPr>
      <w:r>
        <w:rPr>
          <w:rFonts w:hint="eastAsia" w:ascii="宋体" w:hAnsi="宋体" w:eastAsia="宋体" w:cs="Times New Roman"/>
          <w:b/>
          <w:bCs w:val="0"/>
          <w:color w:val="000000" w:themeColor="text1"/>
          <w:kern w:val="2"/>
          <w:sz w:val="24"/>
          <w:szCs w:val="24"/>
          <w:highlight w:val="none"/>
          <w:lang w:val="en-US" w:eastAsia="zh-CN" w:bidi="ar"/>
          <w14:textFill>
            <w14:solidFill>
              <w14:schemeClr w14:val="tx1"/>
            </w14:solidFill>
          </w14:textFill>
        </w:rPr>
        <w:t xml:space="preserve"> </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keepNext w:val="0"/>
        <w:keepLines w:val="0"/>
        <w:widowControl w:val="0"/>
        <w:suppressLineNumbers w:val="0"/>
        <w:spacing w:before="240" w:beforeAutospacing="0" w:after="60" w:afterAutospacing="0"/>
        <w:ind w:left="0" w:right="0"/>
        <w:jc w:val="both"/>
        <w:outlineLvl w:val="0"/>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pPr>
      <w:bookmarkStart w:id="381" w:name="_Toc8266"/>
      <w:bookmarkStart w:id="382" w:name="_Toc4325"/>
      <w:bookmarkStart w:id="383" w:name="_Toc14638"/>
      <w:bookmarkStart w:id="384" w:name="_Toc17294"/>
      <w:bookmarkStart w:id="385" w:name="_Toc6280"/>
      <w:bookmarkStart w:id="386" w:name="_Toc31001"/>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合同附件</w:t>
      </w:r>
      <w:r>
        <w:rPr>
          <w:rFonts w:hint="eastAsia" w:ascii="宋体" w:hAnsi="宋体" w:cs="宋体"/>
          <w:b/>
          <w:bCs w:val="0"/>
          <w:color w:val="000000" w:themeColor="text1"/>
          <w:kern w:val="2"/>
          <w:sz w:val="32"/>
          <w:szCs w:val="32"/>
          <w:highlight w:val="none"/>
          <w:lang w:val="en-US" w:eastAsia="zh-CN" w:bidi="ar"/>
          <w14:textFill>
            <w14:solidFill>
              <w14:schemeClr w14:val="tx1"/>
            </w14:solidFill>
          </w14:textFill>
        </w:rPr>
        <w:t>2</w:t>
      </w:r>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w:t>
      </w:r>
      <w:bookmarkEnd w:id="381"/>
      <w:bookmarkEnd w:id="382"/>
      <w:bookmarkEnd w:id="383"/>
      <w:bookmarkEnd w:id="384"/>
      <w:bookmarkEnd w:id="385"/>
      <w:bookmarkEnd w:id="386"/>
    </w:p>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b/>
          <w:bCs/>
          <w:color w:val="000000" w:themeColor="text1"/>
          <w:kern w:val="2"/>
          <w:sz w:val="36"/>
          <w:szCs w:val="36"/>
          <w:highlight w:val="none"/>
          <w14:textFill>
            <w14:solidFill>
              <w14:schemeClr w14:val="tx1"/>
            </w14:solidFill>
          </w14:textFill>
        </w:rPr>
      </w:pPr>
      <w:r>
        <w:rPr>
          <w:rFonts w:hint="eastAsia" w:ascii="宋体" w:hAnsi="宋体" w:eastAsia="宋体" w:cs="宋体"/>
          <w:b/>
          <w:bCs/>
          <w:color w:val="000000" w:themeColor="text1"/>
          <w:kern w:val="2"/>
          <w:sz w:val="36"/>
          <w:szCs w:val="36"/>
          <w:highlight w:val="none"/>
          <w:lang w:val="en-US" w:eastAsia="zh-CN" w:bidi="ar"/>
          <w14:textFill>
            <w14:solidFill>
              <w14:schemeClr w14:val="tx1"/>
            </w14:solidFill>
          </w14:textFill>
        </w:rPr>
        <w:t>保洁员工作流程表</w:t>
      </w:r>
    </w:p>
    <w:p>
      <w:pPr>
        <w:keepNext w:val="0"/>
        <w:keepLines w:val="0"/>
        <w:widowControl w:val="0"/>
        <w:suppressLineNumbers w:val="0"/>
        <w:spacing w:before="0" w:beforeAutospacing="0" w:after="0" w:afterAutospacing="0" w:line="300" w:lineRule="exact"/>
        <w:ind w:left="0" w:right="0"/>
        <w:jc w:val="both"/>
        <w:rPr>
          <w:rFonts w:hint="eastAsia" w:ascii="Times New Roman" w:hAnsi="Times New Roman" w:eastAsia="宋体" w:cs="宋体"/>
          <w:b/>
          <w:bCs/>
          <w:color w:val="000000" w:themeColor="text1"/>
          <w:kern w:val="2"/>
          <w:sz w:val="32"/>
          <w:szCs w:val="32"/>
          <w:highlight w:val="none"/>
          <w14:textFill>
            <w14:solidFill>
              <w14:schemeClr w14:val="tx1"/>
            </w14:solidFill>
          </w14:textFill>
        </w:rPr>
      </w:pPr>
      <w:r>
        <w:rPr>
          <w:rFonts w:hint="eastAsia" w:ascii="Times New Roman" w:hAnsi="Times New Roman" w:eastAsia="宋体" w:cs="宋体"/>
          <w:b/>
          <w:bCs/>
          <w:color w:val="000000" w:themeColor="text1"/>
          <w:kern w:val="2"/>
          <w:sz w:val="32"/>
          <w:szCs w:val="32"/>
          <w:highlight w:val="none"/>
          <w:lang w:val="en-US" w:eastAsia="zh-CN" w:bidi="ar"/>
          <w14:textFill>
            <w14:solidFill>
              <w14:schemeClr w14:val="tx1"/>
            </w14:solidFill>
          </w14:textFill>
        </w:rPr>
        <w:t xml:space="preserve"> </w:t>
      </w:r>
    </w:p>
    <w:tbl>
      <w:tblPr>
        <w:tblStyle w:val="17"/>
        <w:tblpPr w:leftFromText="180" w:rightFromText="180" w:vertAnchor="text" w:horzAnchor="page" w:tblpX="949" w:tblpY="6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9"/>
        <w:gridCol w:w="959"/>
        <w:gridCol w:w="1575"/>
        <w:gridCol w:w="1980"/>
        <w:gridCol w:w="234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姓   名</w:t>
            </w:r>
          </w:p>
        </w:tc>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岗   位</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责任区域</w:t>
            </w:r>
          </w:p>
        </w:tc>
        <w:tc>
          <w:tcPr>
            <w:tcW w:w="8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工作内容</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时   间</w:t>
            </w: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保  洁  内  容</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保洁质量要求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一</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五</w:t>
            </w: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上 </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下 </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2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六</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2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月   度</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季   度</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年   度</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4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备   注</w:t>
            </w:r>
          </w:p>
        </w:tc>
        <w:tc>
          <w:tcPr>
            <w:tcW w:w="8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如遇突击任务，保洁员应服从保洁主管的安排，随时调配现场帮忙</w:t>
            </w:r>
          </w:p>
        </w:tc>
      </w:tr>
    </w:tbl>
    <w:p>
      <w:pPr>
        <w:keepNext w:val="0"/>
        <w:keepLines w:val="0"/>
        <w:widowControl w:val="0"/>
        <w:suppressLineNumbers w:val="0"/>
        <w:spacing w:before="0" w:beforeAutospacing="0" w:after="0" w:afterAutospacing="0"/>
        <w:ind w:left="0" w:right="0"/>
        <w:jc w:val="left"/>
        <w:rPr>
          <w:rFonts w:hint="eastAsia" w:ascii="黑体" w:hAnsi="Times New Roman" w:eastAsia="黑体" w:cs="黑体"/>
          <w:color w:val="000000" w:themeColor="text1"/>
          <w:kern w:val="2"/>
          <w:sz w:val="24"/>
          <w:szCs w:val="24"/>
          <w:highlight w:val="none"/>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服务处：</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填表时间：</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年</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月</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adjustRightInd w:val="0"/>
        <w:snapToGrid w:val="0"/>
        <w:spacing w:before="0" w:beforeAutospacing="0" w:after="0" w:afterAutospacing="0"/>
        <w:ind w:left="0" w:right="0" w:firstLine="7560" w:firstLineChars="3600"/>
        <w:jc w:val="both"/>
        <w:rPr>
          <w:rFonts w:hint="eastAsia" w:ascii="宋体" w:hAnsi="宋体" w:eastAsia="宋体" w:cs="宋体"/>
          <w:color w:val="000000" w:themeColor="text1"/>
          <w:kern w:val="2"/>
          <w:sz w:val="21"/>
          <w:szCs w:val="21"/>
          <w:highlight w:val="none"/>
          <w14:textFill>
            <w14:solidFill>
              <w14:schemeClr w14:val="tx1"/>
            </w14:solidFill>
          </w14:textFill>
        </w:rPr>
      </w:pPr>
    </w:p>
    <w:p>
      <w:pPr>
        <w:pStyle w:val="15"/>
        <w:keepNext w:val="0"/>
        <w:keepLines w:val="0"/>
        <w:widowControl w:val="0"/>
        <w:suppressLineNumbers w:val="0"/>
        <w:spacing w:before="240" w:beforeAutospacing="0" w:after="60" w:afterAutospacing="0"/>
        <w:ind w:left="0" w:right="0"/>
        <w:jc w:val="both"/>
        <w:outlineLvl w:val="0"/>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pPr>
      <w:bookmarkStart w:id="387" w:name="_Toc26629"/>
      <w:bookmarkStart w:id="388" w:name="_Toc7250"/>
      <w:bookmarkStart w:id="389" w:name="_Toc16790"/>
      <w:bookmarkStart w:id="390" w:name="_Toc30361"/>
      <w:bookmarkStart w:id="391" w:name="_Toc9194"/>
      <w:bookmarkStart w:id="392" w:name="_Toc12091"/>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合同附件</w:t>
      </w:r>
      <w:r>
        <w:rPr>
          <w:rFonts w:hint="eastAsia" w:ascii="宋体" w:hAnsi="宋体" w:cs="宋体"/>
          <w:b/>
          <w:bCs w:val="0"/>
          <w:color w:val="000000" w:themeColor="text1"/>
          <w:kern w:val="2"/>
          <w:sz w:val="32"/>
          <w:szCs w:val="32"/>
          <w:highlight w:val="none"/>
          <w:lang w:val="en-US" w:eastAsia="zh-CN" w:bidi="ar"/>
          <w14:textFill>
            <w14:solidFill>
              <w14:schemeClr w14:val="tx1"/>
            </w14:solidFill>
          </w14:textFill>
        </w:rPr>
        <w:t>3</w:t>
      </w:r>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w:t>
      </w:r>
      <w:bookmarkEnd w:id="387"/>
      <w:bookmarkEnd w:id="388"/>
      <w:bookmarkEnd w:id="389"/>
      <w:bookmarkEnd w:id="390"/>
      <w:bookmarkEnd w:id="391"/>
      <w:bookmarkEnd w:id="392"/>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
          <w14:textFill>
            <w14:solidFill>
              <w14:schemeClr w14:val="tx1"/>
            </w14:solidFill>
          </w14:textFill>
        </w:rPr>
        <w:t>供方服务评价表</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供方名称</w:t>
            </w:r>
          </w:p>
        </w:tc>
        <w:tc>
          <w:tcPr>
            <w:tcW w:w="27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360" w:firstLineChars="15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评价时间段</w:t>
            </w:r>
          </w:p>
        </w:tc>
        <w:tc>
          <w:tcPr>
            <w:tcW w:w="2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供方联系人</w:t>
            </w:r>
          </w:p>
        </w:tc>
        <w:tc>
          <w:tcPr>
            <w:tcW w:w="27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360" w:firstLineChars="15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联系电话</w:t>
            </w:r>
          </w:p>
        </w:tc>
        <w:tc>
          <w:tcPr>
            <w:tcW w:w="2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填表人</w:t>
            </w:r>
          </w:p>
        </w:tc>
        <w:tc>
          <w:tcPr>
            <w:tcW w:w="27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填表时间</w:t>
            </w:r>
          </w:p>
        </w:tc>
        <w:tc>
          <w:tcPr>
            <w:tcW w:w="2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服务项目</w:t>
            </w:r>
          </w:p>
        </w:tc>
        <w:tc>
          <w:tcPr>
            <w:tcW w:w="7339" w:type="dxa"/>
            <w:gridSpan w:val="11"/>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公区保洁□　外墙清洗□　四害防治□　垃圾清运□　公区绿化□</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土建维修□　消防维保□　弱电设备维保□　化粪池清掏□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电梯维保□　设备维修□　中央空调水处理□　中央空调维保□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评价内容</w:t>
            </w:r>
          </w:p>
        </w:tc>
        <w:tc>
          <w:tcPr>
            <w:tcW w:w="4710" w:type="dxa"/>
            <w:gridSpan w:val="7"/>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评价说明</w:t>
            </w:r>
          </w:p>
        </w:tc>
        <w:tc>
          <w:tcPr>
            <w:tcW w:w="26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895"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4710" w:type="dxa"/>
            <w:gridSpan w:val="7"/>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差</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中</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良</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895"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4710" w:type="dxa"/>
            <w:gridSpan w:val="7"/>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4-6</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6-8</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8-9</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人员到岗状况</w:t>
            </w:r>
          </w:p>
        </w:tc>
        <w:tc>
          <w:tcPr>
            <w:tcW w:w="47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人员仪容仪表</w:t>
            </w:r>
          </w:p>
        </w:tc>
        <w:tc>
          <w:tcPr>
            <w:tcW w:w="47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人员行为规范</w:t>
            </w:r>
          </w:p>
        </w:tc>
        <w:tc>
          <w:tcPr>
            <w:tcW w:w="47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计划制定及执行</w:t>
            </w:r>
          </w:p>
        </w:tc>
        <w:tc>
          <w:tcPr>
            <w:tcW w:w="47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5</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现场感观效果</w:t>
            </w:r>
          </w:p>
        </w:tc>
        <w:tc>
          <w:tcPr>
            <w:tcW w:w="47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服务专业程度</w:t>
            </w:r>
          </w:p>
        </w:tc>
        <w:tc>
          <w:tcPr>
            <w:tcW w:w="47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7</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供方工作记录</w:t>
            </w:r>
          </w:p>
        </w:tc>
        <w:tc>
          <w:tcPr>
            <w:tcW w:w="47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8</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配合</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服务及时性</w:t>
            </w:r>
          </w:p>
        </w:tc>
        <w:tc>
          <w:tcPr>
            <w:tcW w:w="47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9</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职业安全</w:t>
            </w:r>
          </w:p>
        </w:tc>
        <w:tc>
          <w:tcPr>
            <w:tcW w:w="47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10</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客户表扬及投诉</w:t>
            </w:r>
          </w:p>
        </w:tc>
        <w:tc>
          <w:tcPr>
            <w:tcW w:w="471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总　分</w:t>
            </w:r>
          </w:p>
        </w:tc>
        <w:tc>
          <w:tcPr>
            <w:tcW w:w="26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违约事实</w:t>
            </w:r>
          </w:p>
        </w:tc>
        <w:tc>
          <w:tcPr>
            <w:tcW w:w="19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合同条款</w:t>
            </w:r>
          </w:p>
        </w:tc>
        <w:tc>
          <w:tcPr>
            <w:tcW w:w="19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服务处主任签字</w:t>
            </w:r>
          </w:p>
        </w:tc>
        <w:tc>
          <w:tcPr>
            <w:tcW w:w="21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供方代表签字</w:t>
            </w: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c>
          <w:tcPr>
            <w:tcW w:w="11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职能部门签字</w:t>
            </w:r>
          </w:p>
        </w:tc>
        <w:tc>
          <w:tcPr>
            <w:tcW w:w="19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注：1、公区保洁、公区绿化等日常委托服务每月评价1次；消防、电梯维保等周期性委托服务每季度评价1次；</w:t>
      </w:r>
    </w:p>
    <w:p>
      <w:pPr>
        <w:keepNext w:val="0"/>
        <w:keepLines w:val="0"/>
        <w:widowControl w:val="0"/>
        <w:suppressLineNumbers w:val="0"/>
        <w:spacing w:before="0" w:beforeAutospacing="0" w:after="0" w:afterAutospacing="0"/>
        <w:ind w:left="0" w:right="0" w:firstLine="405"/>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2、化粪池清掏、二次供水清洗等按次委托服务，工作验收完成后一周内评价。</w:t>
      </w:r>
    </w:p>
    <w:p>
      <w:pPr>
        <w:keepNext w:val="0"/>
        <w:keepLines w:val="0"/>
        <w:widowControl w:val="0"/>
        <w:suppressLineNumbers w:val="0"/>
        <w:spacing w:before="0" w:beforeAutospacing="0" w:after="0" w:afterAutospacing="0"/>
        <w:ind w:left="735" w:leftChars="200" w:right="0" w:hanging="315" w:hangingChars="15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每年服务处、公司职能部门分别按60%、40%的权重计分，合计分值在90以上为优秀，优先作为公司的合格供方；当分数在70～89分时，可考虑作为公司合格供方，但应视情况而定；当分数在70分以下时，一般不考虑作为公司合格供方。</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keepNext w:val="0"/>
        <w:keepLines w:val="0"/>
        <w:widowControl w:val="0"/>
        <w:suppressLineNumbers w:val="0"/>
        <w:spacing w:before="240" w:beforeAutospacing="0" w:after="60" w:afterAutospacing="0"/>
        <w:ind w:left="0" w:right="0"/>
        <w:jc w:val="both"/>
        <w:outlineLvl w:val="0"/>
        <w:rPr>
          <w:rFonts w:hint="eastAsia" w:ascii="宋体" w:hAnsi="宋体" w:eastAsia="宋体" w:cs="宋体"/>
          <w:b/>
          <w:bCs w:val="0"/>
          <w:snapToGrid/>
          <w:color w:val="000000" w:themeColor="text1"/>
          <w:kern w:val="0"/>
          <w:sz w:val="28"/>
          <w:szCs w:val="28"/>
          <w:highlight w:val="none"/>
          <w:lang w:val="en-US" w:eastAsia="zh-CN" w:bidi="ar"/>
          <w14:textFill>
            <w14:solidFill>
              <w14:schemeClr w14:val="tx1"/>
            </w14:solidFill>
          </w14:textFill>
        </w:rPr>
      </w:pPr>
      <w:bookmarkStart w:id="393" w:name="_Toc22089"/>
      <w:bookmarkStart w:id="394" w:name="_Toc8452"/>
      <w:bookmarkStart w:id="395" w:name="_Toc13639"/>
      <w:bookmarkStart w:id="396" w:name="_Toc21194"/>
      <w:bookmarkStart w:id="397" w:name="_Toc12330"/>
      <w:bookmarkStart w:id="398" w:name="_Toc6457"/>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合同附件</w:t>
      </w:r>
      <w:r>
        <w:rPr>
          <w:rFonts w:hint="eastAsia" w:ascii="宋体" w:hAnsi="宋体" w:cs="宋体"/>
          <w:b/>
          <w:bCs w:val="0"/>
          <w:color w:val="000000" w:themeColor="text1"/>
          <w:kern w:val="2"/>
          <w:sz w:val="32"/>
          <w:szCs w:val="32"/>
          <w:highlight w:val="none"/>
          <w:lang w:val="en-US" w:eastAsia="zh-CN" w:bidi="ar"/>
          <w14:textFill>
            <w14:solidFill>
              <w14:schemeClr w14:val="tx1"/>
            </w14:solidFill>
          </w14:textFill>
        </w:rPr>
        <w:t>4</w:t>
      </w:r>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w:t>
      </w:r>
      <w:bookmarkEnd w:id="393"/>
      <w:bookmarkEnd w:id="394"/>
      <w:bookmarkEnd w:id="395"/>
      <w:bookmarkEnd w:id="396"/>
      <w:bookmarkEnd w:id="397"/>
      <w:bookmarkEnd w:id="398"/>
    </w:p>
    <w:p>
      <w:pPr>
        <w:keepNext w:val="0"/>
        <w:keepLines w:val="0"/>
        <w:widowControl/>
        <w:suppressLineNumbers w:val="0"/>
        <w:adjustRightInd w:val="0"/>
        <w:snapToGrid w:val="0"/>
        <w:spacing w:before="0" w:beforeAutospacing="1" w:after="0" w:afterAutospacing="0"/>
        <w:ind w:left="0" w:right="0"/>
        <w:jc w:val="center"/>
        <w:rPr>
          <w:rFonts w:hint="eastAsia" w:ascii="宋体" w:hAnsi="宋体" w:eastAsia="宋体" w:cs="Times New Roman"/>
          <w:b/>
          <w:bCs w:val="0"/>
          <w:color w:val="000000" w:themeColor="text1"/>
          <w:sz w:val="28"/>
          <w:szCs w:val="28"/>
          <w:highlight w:val="none"/>
          <w14:textFill>
            <w14:solidFill>
              <w14:schemeClr w14:val="tx1"/>
            </w14:solidFill>
          </w14:textFill>
        </w:rPr>
      </w:pPr>
      <w:r>
        <w:rPr>
          <w:rFonts w:hint="eastAsia" w:ascii="宋体" w:hAnsi="宋体" w:eastAsia="宋体" w:cs="宋体"/>
          <w:b/>
          <w:bCs w:val="0"/>
          <w:snapToGrid/>
          <w:color w:val="000000" w:themeColor="text1"/>
          <w:kern w:val="0"/>
          <w:sz w:val="28"/>
          <w:szCs w:val="28"/>
          <w:highlight w:val="none"/>
          <w:lang w:val="en-US" w:eastAsia="zh-CN" w:bidi="ar"/>
          <w14:textFill>
            <w14:solidFill>
              <w14:schemeClr w14:val="tx1"/>
            </w14:solidFill>
          </w14:textFill>
        </w:rPr>
        <w:t>供应商廉洁诚信承诺书</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 xml:space="preserve"> </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b/>
          <w:bCs w:val="0"/>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致：</w:t>
      </w:r>
      <w:r>
        <w:rPr>
          <w:rFonts w:hint="eastAsia" w:ascii="宋体" w:hAnsi="宋体" w:eastAsia="宋体" w:cs="宋体"/>
          <w:snapToGrid/>
          <w:color w:val="000000" w:themeColor="text1"/>
          <w:kern w:val="0"/>
          <w:sz w:val="24"/>
          <w:szCs w:val="24"/>
          <w:highlight w:val="none"/>
          <w:lang w:val="zh-CN" w:eastAsia="zh-CN" w:bidi="ar"/>
          <w14:textFill>
            <w14:solidFill>
              <w14:schemeClr w14:val="tx1"/>
            </w14:solidFill>
          </w14:textFill>
        </w:rPr>
        <w:t>厦门同安工业园区运营服务有限公司</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承诺方系贵司的供应商、服务商或合作商，在相关业务活动(包括但不限于交易洽谈、供货、服务、承揽、技术合作交流、付款)中接触贵司相关人员和资讯，在廉洁义务和操守方面做出如下承诺：</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五、承诺方禁止提供仿冒品（包括但不限于如贴牌、参杂参假，以次充好，以旧冒新、以不合格冒充合格）或不符合贵司所需规格之商品提供贵司使用。</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七、为净化采购相关秩序及环境，可发送电子邮件至贵司进行投诉或申报，须记载确实之内容或证据线索及联络方式。投诉将由贵司监察室处理及回复并保密，如属实，举报人（单位）将获得额外的现金奖励。</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八、违约责任</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keepNext w:val="0"/>
        <w:keepLines w:val="0"/>
        <w:widowControl/>
        <w:suppressLineNumbers w:val="0"/>
        <w:adjustRightInd w:val="0"/>
        <w:snapToGrid w:val="0"/>
        <w:spacing w:before="0" w:beforeAutospacing="1" w:after="0" w:afterAutospacing="0"/>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九、自觉接受监督。</w:t>
      </w:r>
    </w:p>
    <w:p>
      <w:pPr>
        <w:keepNext w:val="0"/>
        <w:keepLines w:val="0"/>
        <w:widowControl/>
        <w:suppressLineNumbers w:val="0"/>
        <w:adjustRightInd w:val="0"/>
        <w:snapToGrid w:val="0"/>
        <w:spacing w:before="0" w:beforeAutospacing="1" w:after="0" w:afterAutospacing="0"/>
        <w:ind w:left="0" w:right="0" w:firstLine="480" w:firstLineChars="200"/>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特此承诺。</w:t>
      </w:r>
    </w:p>
    <w:p>
      <w:pPr>
        <w:keepNext w:val="0"/>
        <w:keepLines w:val="0"/>
        <w:widowControl/>
        <w:suppressLineNumbers w:val="0"/>
        <w:adjustRightInd w:val="0"/>
        <w:snapToGrid w:val="0"/>
        <w:spacing w:before="0" w:beforeAutospacing="1" w:after="0" w:afterAutospacing="0"/>
        <w:ind w:left="0" w:right="0" w:firstLine="480" w:firstLineChars="200"/>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snapToGrid/>
          <w:color w:val="000000" w:themeColor="text1"/>
          <w:kern w:val="0"/>
          <w:sz w:val="24"/>
          <w:szCs w:val="24"/>
          <w:highlight w:val="none"/>
          <w:lang w:val="en-US" w:eastAsia="zh-CN" w:bidi="ar"/>
          <w14:textFill>
            <w14:solidFill>
              <w14:schemeClr w14:val="tx1"/>
            </w14:solidFill>
          </w14:textFill>
        </w:rPr>
        <w:t xml:space="preserve"> </w:t>
      </w:r>
    </w:p>
    <w:p>
      <w:pPr>
        <w:keepNext w:val="0"/>
        <w:keepLines w:val="0"/>
        <w:widowControl/>
        <w:suppressLineNumbers w:val="0"/>
        <w:adjustRightInd w:val="0"/>
        <w:snapToGrid w:val="0"/>
        <w:spacing w:before="0" w:beforeAutospacing="1" w:after="0" w:afterAutospacing="0"/>
        <w:ind w:left="0" w:right="0" w:firstLine="3240" w:firstLineChars="1350"/>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snapToGrid/>
          <w:color w:val="000000" w:themeColor="text1"/>
          <w:kern w:val="0"/>
          <w:sz w:val="24"/>
          <w:szCs w:val="24"/>
          <w:highlight w:val="none"/>
          <w:lang w:val="en-US" w:eastAsia="zh-CN" w:bidi="ar"/>
          <w14:textFill>
            <w14:solidFill>
              <w14:schemeClr w14:val="tx1"/>
            </w14:solidFill>
          </w14:textFill>
        </w:rPr>
        <w:t xml:space="preserve"> </w:t>
      </w:r>
    </w:p>
    <w:p>
      <w:pPr>
        <w:keepNext w:val="0"/>
        <w:keepLines w:val="0"/>
        <w:widowControl/>
        <w:suppressLineNumbers w:val="0"/>
        <w:adjustRightInd w:val="0"/>
        <w:snapToGrid w:val="0"/>
        <w:spacing w:before="0" w:beforeAutospacing="1" w:after="0" w:afterAutospacing="0"/>
        <w:ind w:left="0" w:right="0" w:firstLine="3840" w:firstLineChars="1600"/>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承诺人名称（盖章）：</w:t>
      </w:r>
    </w:p>
    <w:p>
      <w:pPr>
        <w:keepNext w:val="0"/>
        <w:keepLines w:val="0"/>
        <w:widowControl/>
        <w:suppressLineNumbers w:val="0"/>
        <w:adjustRightInd w:val="0"/>
        <w:snapToGrid w:val="0"/>
        <w:spacing w:before="0" w:beforeAutospacing="1" w:after="0" w:afterAutospacing="0"/>
        <w:ind w:left="0" w:right="0" w:firstLine="3840" w:firstLineChars="1600"/>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法定代表人（或授权代表）：</w:t>
      </w:r>
    </w:p>
    <w:p>
      <w:pPr>
        <w:keepNext w:val="0"/>
        <w:keepLines w:val="0"/>
        <w:widowControl/>
        <w:suppressLineNumbers w:val="0"/>
        <w:adjustRightInd w:val="0"/>
        <w:snapToGrid w:val="0"/>
        <w:spacing w:before="0" w:beforeAutospacing="1" w:after="0" w:afterAutospacing="0"/>
        <w:ind w:left="0" w:right="0" w:firstLine="3840" w:firstLineChars="1600"/>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联系电话：</w:t>
      </w:r>
    </w:p>
    <w:p>
      <w:pPr>
        <w:keepNext w:val="0"/>
        <w:keepLines w:val="0"/>
        <w:widowControl/>
        <w:suppressLineNumbers w:val="0"/>
        <w:adjustRightInd w:val="0"/>
        <w:snapToGrid w:val="0"/>
        <w:spacing w:before="0" w:beforeAutospacing="1" w:after="0" w:afterAutospacing="0"/>
        <w:ind w:left="0" w:right="0" w:firstLine="3840" w:firstLineChars="1600"/>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日期：</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keepNext w:val="0"/>
        <w:keepLines w:val="0"/>
        <w:widowControl w:val="0"/>
        <w:suppressLineNumbers w:val="0"/>
        <w:spacing w:before="240" w:beforeAutospacing="0" w:after="60" w:afterAutospacing="0"/>
        <w:ind w:left="0" w:right="0"/>
        <w:jc w:val="both"/>
        <w:outlineLvl w:val="0"/>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pPr>
    </w:p>
    <w:p>
      <w:pPr>
        <w:pStyle w:val="15"/>
        <w:keepNext w:val="0"/>
        <w:keepLines w:val="0"/>
        <w:widowControl w:val="0"/>
        <w:suppressLineNumbers w:val="0"/>
        <w:spacing w:before="240" w:beforeAutospacing="0" w:after="60" w:afterAutospacing="0"/>
        <w:ind w:left="0" w:right="0"/>
        <w:jc w:val="both"/>
        <w:outlineLvl w:val="0"/>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pPr>
      <w:bookmarkStart w:id="399" w:name="_Toc10273"/>
      <w:bookmarkStart w:id="400" w:name="_Toc7401"/>
      <w:bookmarkStart w:id="401" w:name="_Toc28132"/>
      <w:bookmarkStart w:id="402" w:name="_Toc25072"/>
      <w:bookmarkStart w:id="403" w:name="_Toc15581"/>
      <w:bookmarkStart w:id="404" w:name="_Toc27344"/>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合同附件</w:t>
      </w:r>
      <w:r>
        <w:rPr>
          <w:rFonts w:hint="eastAsia" w:ascii="宋体" w:hAnsi="宋体" w:cs="宋体"/>
          <w:b/>
          <w:bCs w:val="0"/>
          <w:color w:val="000000" w:themeColor="text1"/>
          <w:kern w:val="2"/>
          <w:sz w:val="32"/>
          <w:szCs w:val="32"/>
          <w:highlight w:val="none"/>
          <w:lang w:val="en-US" w:eastAsia="zh-CN" w:bidi="ar"/>
          <w14:textFill>
            <w14:solidFill>
              <w14:schemeClr w14:val="tx1"/>
            </w14:solidFill>
          </w14:textFill>
        </w:rPr>
        <w:t>5</w:t>
      </w:r>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w:t>
      </w:r>
      <w:bookmarkEnd w:id="399"/>
      <w:bookmarkEnd w:id="400"/>
      <w:bookmarkEnd w:id="401"/>
      <w:bookmarkEnd w:id="402"/>
      <w:bookmarkEnd w:id="403"/>
      <w:bookmarkEnd w:id="404"/>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000000" w:themeColor="text1"/>
          <w:kern w:val="2"/>
          <w:sz w:val="36"/>
          <w:szCs w:val="36"/>
          <w:highlight w:val="none"/>
          <w14:textFill>
            <w14:solidFill>
              <w14:schemeClr w14:val="tx1"/>
            </w14:solidFill>
          </w14:textFill>
        </w:rPr>
      </w:pPr>
      <w:r>
        <w:rPr>
          <w:rFonts w:hint="eastAsia" w:ascii="宋体" w:hAnsi="宋体" w:eastAsia="宋体" w:cs="宋体"/>
          <w:b/>
          <w:bCs w:val="0"/>
          <w:color w:val="000000" w:themeColor="text1"/>
          <w:kern w:val="2"/>
          <w:sz w:val="36"/>
          <w:szCs w:val="36"/>
          <w:highlight w:val="none"/>
          <w:lang w:val="en-US" w:eastAsia="zh-CN" w:bidi="ar"/>
          <w14:textFill>
            <w14:solidFill>
              <w14:schemeClr w14:val="tx1"/>
            </w14:solidFill>
          </w14:textFill>
        </w:rPr>
        <w:t>安全生产管理协议书</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32"/>
          <w:szCs w:val="32"/>
          <w:highlight w:val="none"/>
          <w14:textFill>
            <w14:solidFill>
              <w14:schemeClr w14:val="tx1"/>
            </w14:solidFill>
          </w14:textFill>
        </w:rPr>
      </w:pPr>
      <w:r>
        <w:rPr>
          <w:rFonts w:hint="default" w:ascii="Times New Roman" w:hAnsi="Times New Roman" w:eastAsia="宋体" w:cs="Times New Roman"/>
          <w:color w:val="000000" w:themeColor="text1"/>
          <w:kern w:val="2"/>
          <w:sz w:val="32"/>
          <w:szCs w:val="32"/>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hint="default"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____________</w:t>
      </w: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），经甲乙双方协商，签订安全生产管理协议如下：</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一、乙方应加强对现场工作人员的安全教育，提高现场工作人员的安全意识和安全技术水平。</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二、乙方人员作业携带的设备及用具，符合国家和企业安全规程要求，特种作业人员须持有效证件操作。</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五、乙方对作业人员投保相关的安全责任险。</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概由乙方承担由此产生的相关责任和费用。。</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七、在高温、大风等不良气候条件下作业时，乙方自备防高温、防风、防雨、防雷击等安全措施，确保安全作业。</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八、乙方作业人员不得擅自进入业主的非作业区域，若因作业需要临时进入业主非作业区域，应向甲方专业负责人办理登记手续、取得业主同意后才可入内，进入人员须严格遵守业主各项规章制度。</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十、作业材料堆放整齐，垃圾及时处理，不影响甲方正常秩序及通信畅通。</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keepNext w:val="0"/>
        <w:keepLines w:val="0"/>
        <w:widowControl w:val="0"/>
        <w:suppressLineNumbers w:val="0"/>
        <w:spacing w:before="0" w:beforeAutospacing="0" w:after="0" w:afterAutospacing="0" w:line="500" w:lineRule="exact"/>
        <w:ind w:left="0" w:right="0" w:firstLine="560" w:firstLineChars="2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Lucida Sans Unicode"/>
          <w:color w:val="000000" w:themeColor="text1"/>
          <w:kern w:val="2"/>
          <w:sz w:val="28"/>
          <w:szCs w:val="28"/>
          <w:highlight w:val="none"/>
          <w14:textFill>
            <w14:solidFill>
              <w14:schemeClr w14:val="tx1"/>
            </w14:solidFill>
          </w14:textFill>
        </w:rPr>
      </w:pPr>
      <w:r>
        <w:rPr>
          <w:rFonts w:hint="eastAsia" w:ascii="宋体" w:hAnsi="宋体" w:eastAsia="宋体" w:cs="Lucida Sans Unicode"/>
          <w:color w:val="000000" w:themeColor="text1"/>
          <w:kern w:val="2"/>
          <w:sz w:val="28"/>
          <w:szCs w:val="28"/>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500" w:lineRule="exact"/>
        <w:ind w:left="0" w:right="0" w:firstLine="840" w:firstLineChars="300"/>
        <w:jc w:val="both"/>
        <w:rPr>
          <w:rFonts w:hint="eastAsia" w:ascii="宋体" w:hAnsi="宋体" w:eastAsia="宋体" w:cs="Lucida Sans Unicode"/>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甲方单位：</w:t>
      </w:r>
      <w:r>
        <w:rPr>
          <w:rFonts w:hint="eastAsia" w:ascii="宋体" w:hAnsi="宋体" w:eastAsia="宋体" w:cs="Lucida Sans Unicode"/>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乙方单位：</w:t>
      </w:r>
      <w:r>
        <w:rPr>
          <w:rFonts w:hint="eastAsia" w:ascii="宋体" w:hAnsi="宋体" w:eastAsia="宋体" w:cs="Lucida Sans Unicode"/>
          <w:color w:val="000000" w:themeColor="text1"/>
          <w:kern w:val="2"/>
          <w:sz w:val="28"/>
          <w:szCs w:val="28"/>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500" w:lineRule="exact"/>
        <w:ind w:left="0" w:right="0" w:firstLine="1120" w:firstLineChars="4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负责人：</w:t>
      </w:r>
      <w:r>
        <w:rPr>
          <w:rFonts w:hint="eastAsia" w:ascii="宋体" w:hAnsi="宋体" w:eastAsia="宋体" w:cs="Lucida Sans Unicode"/>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负责人：</w:t>
      </w:r>
    </w:p>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联系电话：</w:t>
      </w:r>
      <w:r>
        <w:rPr>
          <w:rFonts w:hint="eastAsia"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联系电话：</w:t>
      </w:r>
    </w:p>
    <w:p>
      <w:pPr>
        <w:keepNext w:val="0"/>
        <w:keepLines w:val="0"/>
        <w:widowControl w:val="0"/>
        <w:suppressLineNumbers w:val="0"/>
        <w:spacing w:before="0" w:beforeAutospacing="0" w:after="0" w:afterAutospacing="0" w:line="500" w:lineRule="exact"/>
        <w:ind w:left="0" w:right="0" w:firstLine="4620" w:firstLineChars="165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500" w:lineRule="exact"/>
        <w:ind w:left="0" w:right="0" w:firstLine="4620" w:firstLineChars="165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500" w:lineRule="exact"/>
        <w:ind w:left="0" w:right="0" w:firstLine="2520" w:firstLineChars="900"/>
        <w:jc w:val="both"/>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日期：</w:t>
      </w:r>
      <w:r>
        <w:rPr>
          <w:rFonts w:hint="default"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年</w:t>
      </w:r>
      <w:r>
        <w:rPr>
          <w:rFonts w:hint="default"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月</w:t>
      </w:r>
      <w:r>
        <w:rPr>
          <w:rFonts w:hint="default" w:ascii="Times New Roman" w:hAnsi="Times New Roman" w:eastAsia="宋体" w:cs="Times New Roman"/>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highlight w:val="none"/>
          <w:lang w:val="en-US" w:eastAsia="zh-CN" w:bidi="ar"/>
          <w14:textFill>
            <w14:solidFill>
              <w14:schemeClr w14:val="tx1"/>
            </w14:solidFill>
          </w14:textFill>
        </w:rPr>
        <w:t>日</w:t>
      </w:r>
    </w:p>
    <w:p>
      <w:pPr>
        <w:keepNext w:val="0"/>
        <w:keepLines w:val="0"/>
        <w:widowControl/>
        <w:suppressLineNumbers w:val="0"/>
        <w:snapToGrid w:val="0"/>
        <w:spacing w:before="0" w:beforeAutospacing="0" w:after="0" w:afterAutospacing="0" w:line="560" w:lineRule="exact"/>
        <w:ind w:left="0" w:right="0"/>
        <w:jc w:val="left"/>
        <w:outlineLvl w:val="1"/>
        <w:rPr>
          <w:rFonts w:hint="eastAsia" w:ascii="仿宋" w:hAnsi="仿宋" w:eastAsia="仿宋" w:cs="Times New Roman"/>
          <w:color w:val="000000" w:themeColor="text1"/>
          <w:kern w:val="2"/>
          <w:sz w:val="32"/>
          <w:szCs w:val="32"/>
          <w:highlight w:val="none"/>
          <w14:textFill>
            <w14:solidFill>
              <w14:schemeClr w14:val="tx1"/>
            </w14:solidFill>
          </w14:textFill>
        </w:rPr>
      </w:pPr>
      <w:r>
        <w:rPr>
          <w:rFonts w:hint="eastAsia" w:ascii="仿宋" w:hAnsi="仿宋" w:eastAsia="仿宋" w:cs="Times New Roman"/>
          <w:color w:val="000000" w:themeColor="text1"/>
          <w:kern w:val="2"/>
          <w:sz w:val="32"/>
          <w:szCs w:val="32"/>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p>
    <w:p>
      <w:pPr>
        <w:pStyle w:val="15"/>
        <w:keepNext w:val="0"/>
        <w:keepLines w:val="0"/>
        <w:widowControl w:val="0"/>
        <w:suppressLineNumbers w:val="0"/>
        <w:spacing w:before="240" w:beforeAutospacing="0" w:after="60" w:afterAutospacing="0"/>
        <w:ind w:left="0" w:right="0"/>
        <w:jc w:val="both"/>
        <w:outlineLvl w:val="0"/>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pPr>
    </w:p>
    <w:p>
      <w:pPr>
        <w:rPr>
          <w:color w:val="000000" w:themeColor="text1"/>
          <w:highlight w:val="none"/>
          <w14:textFill>
            <w14:solidFill>
              <w14:schemeClr w14:val="tx1"/>
            </w14:solidFill>
          </w14:textFill>
        </w:rPr>
      </w:pPr>
    </w:p>
    <w:sectPr>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 xml:space="preserve">                                    第</w:t>
    </w:r>
    <w:r>
      <w:fldChar w:fldCharType="begin"/>
    </w:r>
    <w:r>
      <w:rPr>
        <w:rStyle w:val="21"/>
      </w:rPr>
      <w:instrText xml:space="preserve"> PAGE </w:instrText>
    </w:r>
    <w:r>
      <w:fldChar w:fldCharType="separate"/>
    </w:r>
    <w:r>
      <w:rPr>
        <w:rStyle w:val="21"/>
      </w:rPr>
      <w:t>47</w:t>
    </w:r>
    <w:r>
      <w:fldChar w:fldCharType="end"/>
    </w:r>
    <w:r>
      <w:rPr>
        <w:rFonts w:hint="eastAsia"/>
      </w:rPr>
      <w:t>页，共</w:t>
    </w:r>
    <w:r>
      <w:fldChar w:fldCharType="begin"/>
    </w:r>
    <w:r>
      <w:rPr>
        <w:rStyle w:val="21"/>
      </w:rPr>
      <w:instrText xml:space="preserve"> NUMPAGES </w:instrText>
    </w:r>
    <w:r>
      <w:fldChar w:fldCharType="separate"/>
    </w:r>
    <w:r>
      <w:rPr>
        <w:rStyle w:val="21"/>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2441B"/>
    <w:multiLevelType w:val="singleLevel"/>
    <w:tmpl w:val="8D12441B"/>
    <w:lvl w:ilvl="0" w:tentative="0">
      <w:start w:val="3"/>
      <w:numFmt w:val="chineseCounting"/>
      <w:suff w:val="nothing"/>
      <w:lvlText w:val="%1、"/>
      <w:lvlJc w:val="left"/>
      <w:rPr>
        <w:rFonts w:hint="eastAsia"/>
      </w:rPr>
    </w:lvl>
  </w:abstractNum>
  <w:abstractNum w:abstractNumId="1">
    <w:nsid w:val="D2572F79"/>
    <w:multiLevelType w:val="singleLevel"/>
    <w:tmpl w:val="D2572F79"/>
    <w:lvl w:ilvl="0" w:tentative="0">
      <w:start w:val="18"/>
      <w:numFmt w:val="decimal"/>
      <w:suff w:val="space"/>
      <w:lvlText w:val="%1."/>
      <w:lvlJc w:val="left"/>
      <w:pPr>
        <w:ind w:left="560" w:leftChars="0" w:firstLine="0" w:firstLineChars="0"/>
      </w:pPr>
    </w:lvl>
  </w:abstractNum>
  <w:abstractNum w:abstractNumId="2">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3">
    <w:nsid w:val="66477C4C"/>
    <w:multiLevelType w:val="singleLevel"/>
    <w:tmpl w:val="66477C4C"/>
    <w:lvl w:ilvl="0" w:tentative="0">
      <w:start w:val="7"/>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9212E9"/>
    <w:rsid w:val="00A92F32"/>
    <w:rsid w:val="00CD3D14"/>
    <w:rsid w:val="00F46AD6"/>
    <w:rsid w:val="00F97650"/>
    <w:rsid w:val="03106CF8"/>
    <w:rsid w:val="0314369E"/>
    <w:rsid w:val="031B0A42"/>
    <w:rsid w:val="042A791A"/>
    <w:rsid w:val="047144DF"/>
    <w:rsid w:val="0477097E"/>
    <w:rsid w:val="05840A34"/>
    <w:rsid w:val="0640211D"/>
    <w:rsid w:val="08EE635C"/>
    <w:rsid w:val="093E414D"/>
    <w:rsid w:val="09D5444C"/>
    <w:rsid w:val="0B760B22"/>
    <w:rsid w:val="0BB85612"/>
    <w:rsid w:val="0D796D9E"/>
    <w:rsid w:val="0DD51C7C"/>
    <w:rsid w:val="0E5536F4"/>
    <w:rsid w:val="0EA92008"/>
    <w:rsid w:val="0FCE07BC"/>
    <w:rsid w:val="10BA0C23"/>
    <w:rsid w:val="10DC77D0"/>
    <w:rsid w:val="12145696"/>
    <w:rsid w:val="121662AF"/>
    <w:rsid w:val="12600E80"/>
    <w:rsid w:val="12C877BE"/>
    <w:rsid w:val="13124C14"/>
    <w:rsid w:val="13A966F6"/>
    <w:rsid w:val="13F333F6"/>
    <w:rsid w:val="14206D94"/>
    <w:rsid w:val="144C2B30"/>
    <w:rsid w:val="154C4D2C"/>
    <w:rsid w:val="155506F5"/>
    <w:rsid w:val="15DA5F52"/>
    <w:rsid w:val="166A5D4B"/>
    <w:rsid w:val="1726585A"/>
    <w:rsid w:val="176E22DC"/>
    <w:rsid w:val="177F374B"/>
    <w:rsid w:val="189839F7"/>
    <w:rsid w:val="1BDA218E"/>
    <w:rsid w:val="1C4C1846"/>
    <w:rsid w:val="1C9E2F78"/>
    <w:rsid w:val="1CC53527"/>
    <w:rsid w:val="1CE0611A"/>
    <w:rsid w:val="1D8D303A"/>
    <w:rsid w:val="1DC24009"/>
    <w:rsid w:val="1DFD165E"/>
    <w:rsid w:val="1E933AF2"/>
    <w:rsid w:val="1EDC7C44"/>
    <w:rsid w:val="1EEA5B13"/>
    <w:rsid w:val="1F331909"/>
    <w:rsid w:val="1F3F789D"/>
    <w:rsid w:val="20FB4647"/>
    <w:rsid w:val="22335A5E"/>
    <w:rsid w:val="226348E3"/>
    <w:rsid w:val="23A931DE"/>
    <w:rsid w:val="23B56380"/>
    <w:rsid w:val="255415C0"/>
    <w:rsid w:val="25D774E6"/>
    <w:rsid w:val="264B0C32"/>
    <w:rsid w:val="275A724A"/>
    <w:rsid w:val="287A0BFB"/>
    <w:rsid w:val="28814EFD"/>
    <w:rsid w:val="28FE17A7"/>
    <w:rsid w:val="2A6C7EF6"/>
    <w:rsid w:val="2AF7061B"/>
    <w:rsid w:val="2B0F42B1"/>
    <w:rsid w:val="2C625CF0"/>
    <w:rsid w:val="2CF61AA4"/>
    <w:rsid w:val="2E776EC9"/>
    <w:rsid w:val="2EBF6305"/>
    <w:rsid w:val="2ED83709"/>
    <w:rsid w:val="2F320885"/>
    <w:rsid w:val="2F364819"/>
    <w:rsid w:val="2F754550"/>
    <w:rsid w:val="30B25087"/>
    <w:rsid w:val="31737306"/>
    <w:rsid w:val="31CD40BC"/>
    <w:rsid w:val="31E347F3"/>
    <w:rsid w:val="332C7A82"/>
    <w:rsid w:val="33C726BE"/>
    <w:rsid w:val="3400311E"/>
    <w:rsid w:val="34CB0AD9"/>
    <w:rsid w:val="357C7D4C"/>
    <w:rsid w:val="368856B3"/>
    <w:rsid w:val="368876BA"/>
    <w:rsid w:val="368C00EA"/>
    <w:rsid w:val="37490E61"/>
    <w:rsid w:val="375150F5"/>
    <w:rsid w:val="37994EA0"/>
    <w:rsid w:val="37FF59C4"/>
    <w:rsid w:val="384F5A14"/>
    <w:rsid w:val="388E38AC"/>
    <w:rsid w:val="3A4051E0"/>
    <w:rsid w:val="3BEF518C"/>
    <w:rsid w:val="3CB1128C"/>
    <w:rsid w:val="3D7804A8"/>
    <w:rsid w:val="3E872C92"/>
    <w:rsid w:val="3F2C3542"/>
    <w:rsid w:val="40FF3BBA"/>
    <w:rsid w:val="412F4E0C"/>
    <w:rsid w:val="41986978"/>
    <w:rsid w:val="41FC3707"/>
    <w:rsid w:val="421E7386"/>
    <w:rsid w:val="42482385"/>
    <w:rsid w:val="42B577AE"/>
    <w:rsid w:val="42FA43F0"/>
    <w:rsid w:val="439C23B8"/>
    <w:rsid w:val="442671C8"/>
    <w:rsid w:val="44FF3C0C"/>
    <w:rsid w:val="45625ABA"/>
    <w:rsid w:val="45CA31D6"/>
    <w:rsid w:val="46251D01"/>
    <w:rsid w:val="46945A23"/>
    <w:rsid w:val="473057A0"/>
    <w:rsid w:val="49F8581E"/>
    <w:rsid w:val="4A116F4C"/>
    <w:rsid w:val="4A654D15"/>
    <w:rsid w:val="4AE65DF4"/>
    <w:rsid w:val="4DB150DA"/>
    <w:rsid w:val="4E162E45"/>
    <w:rsid w:val="4ED94B63"/>
    <w:rsid w:val="4EDE412D"/>
    <w:rsid w:val="4F814CB7"/>
    <w:rsid w:val="50DC69CA"/>
    <w:rsid w:val="5158485D"/>
    <w:rsid w:val="51A2208A"/>
    <w:rsid w:val="52EB172B"/>
    <w:rsid w:val="53BC2CAC"/>
    <w:rsid w:val="54B5627E"/>
    <w:rsid w:val="54F509F0"/>
    <w:rsid w:val="564B432E"/>
    <w:rsid w:val="569C35B8"/>
    <w:rsid w:val="56B67E3E"/>
    <w:rsid w:val="56CF6EF4"/>
    <w:rsid w:val="57D917F8"/>
    <w:rsid w:val="58726CF2"/>
    <w:rsid w:val="59501262"/>
    <w:rsid w:val="5A9E4E10"/>
    <w:rsid w:val="5AEC4883"/>
    <w:rsid w:val="5BBD13C3"/>
    <w:rsid w:val="5C0244DB"/>
    <w:rsid w:val="5C83637D"/>
    <w:rsid w:val="5D77508C"/>
    <w:rsid w:val="5E9B5516"/>
    <w:rsid w:val="5F10533B"/>
    <w:rsid w:val="5FFC2452"/>
    <w:rsid w:val="5FFD464A"/>
    <w:rsid w:val="60595365"/>
    <w:rsid w:val="60844B35"/>
    <w:rsid w:val="60B937EC"/>
    <w:rsid w:val="60C3019E"/>
    <w:rsid w:val="61380A8B"/>
    <w:rsid w:val="618100B3"/>
    <w:rsid w:val="61FA5AC7"/>
    <w:rsid w:val="62360CCF"/>
    <w:rsid w:val="62EB0199"/>
    <w:rsid w:val="630A5099"/>
    <w:rsid w:val="63750E47"/>
    <w:rsid w:val="63EC5945"/>
    <w:rsid w:val="652608DE"/>
    <w:rsid w:val="654C717D"/>
    <w:rsid w:val="65984BBC"/>
    <w:rsid w:val="65EA16D1"/>
    <w:rsid w:val="65FF25D9"/>
    <w:rsid w:val="662F1C46"/>
    <w:rsid w:val="679413D5"/>
    <w:rsid w:val="68072DD9"/>
    <w:rsid w:val="68603225"/>
    <w:rsid w:val="68AD2AE4"/>
    <w:rsid w:val="68BD127B"/>
    <w:rsid w:val="692E3CC2"/>
    <w:rsid w:val="6A2627B9"/>
    <w:rsid w:val="6A8E06AC"/>
    <w:rsid w:val="6AE045F1"/>
    <w:rsid w:val="6BA86DB0"/>
    <w:rsid w:val="6D4C3246"/>
    <w:rsid w:val="6DFC44F7"/>
    <w:rsid w:val="6E0D2046"/>
    <w:rsid w:val="6E386F5E"/>
    <w:rsid w:val="6EA6036C"/>
    <w:rsid w:val="71BB44A6"/>
    <w:rsid w:val="71C254BD"/>
    <w:rsid w:val="72D85BB8"/>
    <w:rsid w:val="737970D6"/>
    <w:rsid w:val="740C15B0"/>
    <w:rsid w:val="74315BCE"/>
    <w:rsid w:val="76D919F9"/>
    <w:rsid w:val="776A6C1F"/>
    <w:rsid w:val="77E00590"/>
    <w:rsid w:val="78B72B77"/>
    <w:rsid w:val="79286A68"/>
    <w:rsid w:val="7A131E4E"/>
    <w:rsid w:val="7AB02042"/>
    <w:rsid w:val="7AB20098"/>
    <w:rsid w:val="7AEA3B38"/>
    <w:rsid w:val="7BFB1511"/>
    <w:rsid w:val="7C8D3A56"/>
    <w:rsid w:val="7D0C1B88"/>
    <w:rsid w:val="7DDF11A4"/>
    <w:rsid w:val="7EF204B6"/>
    <w:rsid w:val="7FC55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0"/>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Title"/>
    <w:basedOn w:val="1"/>
    <w:autoRedefine/>
    <w:qFormat/>
    <w:uiPriority w:val="0"/>
    <w:pPr>
      <w:spacing w:before="240" w:after="60"/>
      <w:jc w:val="center"/>
      <w:outlineLvl w:val="0"/>
    </w:pPr>
    <w:rPr>
      <w:rFonts w:ascii="Arial" w:hAnsi="Arial"/>
      <w:b/>
      <w:sz w:val="32"/>
    </w:rPr>
  </w:style>
  <w:style w:type="table" w:styleId="18">
    <w:name w:val="Table Grid"/>
    <w:basedOn w:val="17"/>
    <w:autoRedefine/>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22"/>
    <w:rPr>
      <w:b/>
      <w:bCs/>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character" w:styleId="23">
    <w:name w:val="annotation reference"/>
    <w:autoRedefine/>
    <w:qFormat/>
    <w:uiPriority w:val="0"/>
    <w:rPr>
      <w:sz w:val="21"/>
      <w:szCs w:val="21"/>
    </w:rPr>
  </w:style>
  <w:style w:type="paragraph" w:customStyle="1" w:styleId="2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5">
    <w:name w:val="List Paragraph"/>
    <w:basedOn w:val="1"/>
    <w:autoRedefine/>
    <w:qFormat/>
    <w:uiPriority w:val="99"/>
    <w:pPr>
      <w:ind w:firstLine="420" w:firstLineChars="200"/>
    </w:pPr>
  </w:style>
  <w:style w:type="paragraph" w:customStyle="1" w:styleId="26">
    <w:name w:val="表头文本"/>
    <w:basedOn w:val="1"/>
    <w:autoRedefine/>
    <w:qFormat/>
    <w:uiPriority w:val="0"/>
    <w:pPr>
      <w:autoSpaceDE w:val="0"/>
      <w:autoSpaceDN w:val="0"/>
      <w:adjustRightInd w:val="0"/>
      <w:jc w:val="center"/>
    </w:pPr>
    <w:rPr>
      <w:b/>
      <w:kern w:val="0"/>
      <w:sz w:val="24"/>
      <w:szCs w:val="20"/>
    </w:rPr>
  </w:style>
  <w:style w:type="paragraph" w:customStyle="1" w:styleId="27">
    <w:name w:val="样式3"/>
    <w:basedOn w:val="9"/>
    <w:autoRedefine/>
    <w:qFormat/>
    <w:uiPriority w:val="0"/>
    <w:pPr>
      <w:spacing w:line="0" w:lineRule="atLeast"/>
      <w:outlineLvl w:val="0"/>
    </w:pPr>
    <w:rPr>
      <w:rFonts w:cs="Times New Roman"/>
      <w:sz w:val="28"/>
      <w:szCs w:val="20"/>
    </w:rPr>
  </w:style>
  <w:style w:type="paragraph" w:customStyle="1" w:styleId="28">
    <w:name w:val="Table Paragraph"/>
    <w:basedOn w:val="1"/>
    <w:qFormat/>
    <w:uiPriority w:val="1"/>
    <w:pPr>
      <w:jc w:val="left"/>
    </w:pPr>
    <w:rPr>
      <w:rFonts w:ascii="Calibri" w:hAnsi="Calibri"/>
      <w:kern w:val="0"/>
      <w:sz w:val="22"/>
      <w:szCs w:val="22"/>
      <w:lang w:eastAsia="en-US"/>
    </w:rPr>
  </w:style>
  <w:style w:type="paragraph" w:customStyle="1" w:styleId="29">
    <w:name w:val="样式2"/>
    <w:basedOn w:val="11"/>
    <w:qFormat/>
    <w:uiPriority w:val="0"/>
    <w:pPr>
      <w:ind w:right="360"/>
    </w:pPr>
    <w:rPr>
      <w:rFonts w:ascii="宋体" w:hAnsi="宋体"/>
      <w:sz w:val="21"/>
      <w:szCs w:val="21"/>
    </w:rPr>
  </w:style>
  <w:style w:type="character" w:customStyle="1" w:styleId="30">
    <w:name w:val="批注框文本 Char"/>
    <w:basedOn w:val="19"/>
    <w:link w:val="10"/>
    <w:autoRedefine/>
    <w:qFormat/>
    <w:uiPriority w:val="0"/>
    <w:rPr>
      <w:rFonts w:ascii="Times New Roman" w:hAnsi="Times New Roman"/>
      <w:kern w:val="2"/>
      <w:sz w:val="18"/>
      <w:szCs w:val="18"/>
    </w:rPr>
  </w:style>
  <w:style w:type="character" w:customStyle="1" w:styleId="31">
    <w:name w:val="页眉 Char"/>
    <w:basedOn w:val="19"/>
    <w:link w:val="12"/>
    <w:autoRedefine/>
    <w:qFormat/>
    <w:uiPriority w:val="0"/>
    <w:rPr>
      <w:rFonts w:ascii="Times New Roman" w:hAnsi="Times New Roman"/>
      <w:kern w:val="2"/>
      <w:sz w:val="18"/>
      <w:szCs w:val="18"/>
    </w:rPr>
  </w:style>
  <w:style w:type="paragraph" w:customStyle="1" w:styleId="32">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3">
    <w:name w:val="10"/>
    <w:basedOn w:val="19"/>
    <w:autoRedefine/>
    <w:qFormat/>
    <w:uiPriority w:val="0"/>
    <w:rPr>
      <w:rFonts w:hint="eastAsia" w:ascii="等线" w:hAnsi="等线" w:eastAsia="等线" w:cs="等线"/>
    </w:rPr>
  </w:style>
  <w:style w:type="character" w:customStyle="1" w:styleId="34">
    <w:name w:val="15"/>
    <w:basedOn w:val="19"/>
    <w:autoRedefine/>
    <w:qFormat/>
    <w:uiPriority w:val="0"/>
    <w:rPr>
      <w:rFonts w:hint="eastAsia" w:ascii="等线" w:hAnsi="等线" w:eastAsia="等线" w:cs="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63</Pages>
  <Words>25937</Words>
  <Characters>26948</Characters>
  <Lines>1</Lines>
  <Paragraphs>1</Paragraphs>
  <TotalTime>0</TotalTime>
  <ScaleCrop>false</ScaleCrop>
  <LinksUpToDate>false</LinksUpToDate>
  <CharactersWithSpaces>28565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2025-04-29T00:43:28Z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351094B3E8D949F69051478FA8E77C8E_13</vt:lpwstr>
  </property>
  <property fmtid="{D5CDD505-2E9C-101B-9397-08002B2CF9AE}" pid="4" name="KSOTemplateDocerSaveRecord">
    <vt:lpwstr>eyJoZGlkIjoiMTEwMjM2MWY1NmU0ZWVlMTZjM2U1N2ExZjdiOGNlNjgiLCJ1c2VySWQiOiIxNTYwNTQzNDM0In0=</vt:lpwstr>
  </property>
</Properties>
</file>