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宋体"/>
          <w:color w:val="000000" w:themeColor="text1"/>
          <w:sz w:val="24"/>
          <w14:textFill>
            <w14:solidFill>
              <w14:schemeClr w14:val="tx1"/>
            </w14:solidFill>
          </w14:textFill>
        </w:rPr>
      </w:pPr>
      <w:bookmarkStart w:id="0" w:name="_Toc165385343"/>
      <w:bookmarkStart w:id="1" w:name="_Toc163364646"/>
      <w:bookmarkStart w:id="2" w:name="_Toc157418557"/>
      <w:bookmarkStart w:id="3" w:name="_Toc157418350"/>
      <w:bookmarkStart w:id="4" w:name="_Toc178674763"/>
      <w:bookmarkStart w:id="5" w:name="_Toc125129292"/>
      <w:bookmarkStart w:id="6" w:name="_Toc32815540"/>
    </w:p>
    <w:p>
      <w:pPr>
        <w:spacing w:line="276" w:lineRule="auto"/>
        <w:jc w:val="left"/>
        <w:rPr>
          <w:rFonts w:ascii="宋体"/>
          <w:color w:val="000000" w:themeColor="text1"/>
          <w:sz w:val="24"/>
          <w14:textFill>
            <w14:solidFill>
              <w14:schemeClr w14:val="tx1"/>
            </w14:solidFill>
          </w14:textFill>
        </w:rPr>
      </w:pPr>
    </w:p>
    <w:p>
      <w:pPr>
        <w:spacing w:line="276" w:lineRule="auto"/>
        <w:jc w:val="left"/>
        <w:rPr>
          <w:rFonts w:ascii="宋体"/>
          <w:color w:val="000000" w:themeColor="text1"/>
          <w:sz w:val="24"/>
          <w14:textFill>
            <w14:solidFill>
              <w14:schemeClr w14:val="tx1"/>
            </w14:solidFill>
          </w14:textFill>
        </w:rPr>
      </w:pPr>
    </w:p>
    <w:p>
      <w:pPr>
        <w:spacing w:line="276" w:lineRule="auto"/>
        <w:jc w:val="center"/>
        <w:rPr>
          <w:rFonts w:ascii="仿宋" w:hAnsi="仿宋" w:eastAsia="仿宋"/>
          <w:b/>
          <w:bCs/>
          <w:color w:val="000000" w:themeColor="text1"/>
          <w:sz w:val="84"/>
          <w:szCs w:val="84"/>
          <w:lang w:val="zh-CN"/>
          <w14:textFill>
            <w14:solidFill>
              <w14:schemeClr w14:val="tx1"/>
            </w14:solidFill>
          </w14:textFill>
        </w:rPr>
      </w:pPr>
      <w:r>
        <w:rPr>
          <w:rFonts w:hint="eastAsia" w:ascii="仿宋" w:hAnsi="仿宋" w:eastAsia="仿宋" w:cs="仿宋"/>
          <w:b/>
          <w:bCs/>
          <w:color w:val="000000" w:themeColor="text1"/>
          <w:sz w:val="84"/>
          <w:szCs w:val="84"/>
          <w:lang w:val="zh-CN"/>
          <w14:textFill>
            <w14:solidFill>
              <w14:schemeClr w14:val="tx1"/>
            </w14:solidFill>
          </w14:textFill>
        </w:rPr>
        <w:t>招标文件</w:t>
      </w:r>
    </w:p>
    <w:p>
      <w:pPr>
        <w:spacing w:line="276" w:lineRule="auto"/>
        <w:jc w:val="center"/>
        <w:rPr>
          <w:rFonts w:ascii="宋体"/>
          <w:color w:val="000000" w:themeColor="text1"/>
          <w:sz w:val="36"/>
          <w:szCs w:val="36"/>
          <w14:textFill>
            <w14:solidFill>
              <w14:schemeClr w14:val="tx1"/>
            </w14:solidFill>
          </w14:textFill>
        </w:rPr>
      </w:pPr>
      <w:bookmarkStart w:id="7" w:name="_Toc342899794"/>
    </w:p>
    <w:p>
      <w:pPr>
        <w:spacing w:line="276" w:lineRule="auto"/>
        <w:jc w:val="center"/>
        <w:rPr>
          <w:rFonts w:ascii="宋体"/>
          <w:color w:val="000000" w:themeColor="text1"/>
          <w:sz w:val="36"/>
          <w:szCs w:val="36"/>
          <w14:textFill>
            <w14:solidFill>
              <w14:schemeClr w14:val="tx1"/>
            </w14:solidFill>
          </w14:textFill>
        </w:rPr>
      </w:pPr>
    </w:p>
    <w:bookmarkEnd w:id="7"/>
    <w:p>
      <w:pPr>
        <w:spacing w:line="276" w:lineRule="auto"/>
        <w:rPr>
          <w:rFonts w:hint="eastAsia" w:ascii="仿宋" w:hAnsi="仿宋" w:eastAsia="仿宋" w:cs="仿宋"/>
          <w:b/>
          <w:bCs/>
          <w:color w:val="000000" w:themeColor="text1"/>
          <w:sz w:val="36"/>
          <w:szCs w:val="36"/>
          <w:highlight w:val="none"/>
          <w:lang w:val="en-US" w:eastAsia="zh-CN"/>
          <w14:textFill>
            <w14:solidFill>
              <w14:schemeClr w14:val="tx1"/>
            </w14:solidFill>
          </w14:textFill>
        </w:rPr>
      </w:pPr>
      <w:r>
        <w:rPr>
          <w:rFonts w:hint="eastAsia" w:ascii="仿宋" w:hAnsi="仿宋" w:eastAsia="仿宋" w:cs="仿宋"/>
          <w:b/>
          <w:bCs/>
          <w:color w:val="000000" w:themeColor="text1"/>
          <w:sz w:val="36"/>
          <w:szCs w:val="36"/>
          <w:highlight w:val="none"/>
          <w:lang w:val="zh-CN"/>
          <w14:textFill>
            <w14:solidFill>
              <w14:schemeClr w14:val="tx1"/>
            </w14:solidFill>
          </w14:textFill>
        </w:rPr>
        <w:t>项目名称：</w:t>
      </w:r>
      <w:r>
        <w:rPr>
          <w:rFonts w:hint="eastAsia" w:ascii="仿宋" w:hAnsi="仿宋" w:eastAsia="仿宋" w:cs="仿宋"/>
          <w:b/>
          <w:bCs/>
          <w:color w:val="000000" w:themeColor="text1"/>
          <w:kern w:val="0"/>
          <w:sz w:val="36"/>
          <w:szCs w:val="36"/>
          <w:highlight w:val="none"/>
          <w:lang w:val="en-US" w:eastAsia="zh-CN"/>
          <w14:textFill>
            <w14:solidFill>
              <w14:schemeClr w14:val="tx1"/>
            </w14:solidFill>
          </w14:textFill>
        </w:rPr>
        <w:t>园博苑博瑞特小火车采购</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项目</w:t>
      </w:r>
    </w:p>
    <w:p>
      <w:pPr>
        <w:spacing w:line="276" w:lineRule="auto"/>
        <w:ind w:firstLine="705" w:firstLineChars="196"/>
        <w:rPr>
          <w:rFonts w:hint="eastAsia" w:ascii="宋体" w:hAnsi="宋体" w:cs="宋体"/>
          <w:color w:val="000000" w:themeColor="text1"/>
          <w:sz w:val="36"/>
          <w:szCs w:val="36"/>
          <w:highlight w:val="none"/>
          <w:u w:val="single"/>
          <w:lang w:val="zh-CN" w:eastAsia="zh-CN"/>
          <w14:textFill>
            <w14:solidFill>
              <w14:schemeClr w14:val="tx1"/>
            </w14:solidFill>
          </w14:textFill>
        </w:rPr>
      </w:pPr>
    </w:p>
    <w:p>
      <w:pPr>
        <w:spacing w:line="276" w:lineRule="auto"/>
        <w:rPr>
          <w:rFonts w:hint="default" w:ascii="仿宋" w:hAnsi="仿宋" w:eastAsia="仿宋" w:cs="宋体"/>
          <w:b/>
          <w:bCs/>
          <w:color w:val="000000" w:themeColor="text1"/>
          <w:sz w:val="36"/>
          <w:szCs w:val="36"/>
          <w:highlight w:val="none"/>
          <w:lang w:val="en-US" w:eastAsia="zh-CN"/>
          <w14:textFill>
            <w14:solidFill>
              <w14:schemeClr w14:val="tx1"/>
            </w14:solidFill>
          </w14:textFill>
        </w:rPr>
      </w:pPr>
      <w:r>
        <w:rPr>
          <w:rFonts w:hint="eastAsia" w:ascii="仿宋" w:hAnsi="仿宋" w:eastAsia="仿宋" w:cs="仿宋"/>
          <w:b/>
          <w:bCs/>
          <w:color w:val="000000" w:themeColor="text1"/>
          <w:sz w:val="36"/>
          <w:szCs w:val="36"/>
          <w:highlight w:val="none"/>
          <w:lang w:val="zh-CN"/>
          <w14:textFill>
            <w14:solidFill>
              <w14:schemeClr w14:val="tx1"/>
            </w14:solidFill>
          </w14:textFill>
        </w:rPr>
        <w:t>项目编号：</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GMFW-2024-26</w:t>
      </w:r>
    </w:p>
    <w:p>
      <w:pPr>
        <w:pStyle w:val="11"/>
        <w:spacing w:line="360" w:lineRule="auto"/>
        <w:rPr>
          <w:rFonts w:ascii="仿宋" w:hAnsi="仿宋" w:eastAsia="仿宋" w:cs="Times New Roman"/>
          <w:b/>
          <w:bCs/>
          <w:color w:val="000000" w:themeColor="text1"/>
          <w:sz w:val="36"/>
          <w:szCs w:val="36"/>
          <w:highlight w:val="none"/>
          <w14:textFill>
            <w14:solidFill>
              <w14:schemeClr w14:val="tx1"/>
            </w14:solidFill>
          </w14:textFill>
        </w:rPr>
      </w:pPr>
    </w:p>
    <w:p>
      <w:pPr>
        <w:pStyle w:val="11"/>
        <w:spacing w:line="360" w:lineRule="auto"/>
        <w:rPr>
          <w:rFonts w:ascii="仿宋" w:hAnsi="仿宋" w:eastAsia="仿宋" w:cs="仿宋"/>
          <w:b/>
          <w:bCs/>
          <w:color w:val="000000" w:themeColor="text1"/>
          <w:sz w:val="36"/>
          <w:szCs w:val="36"/>
          <w:highlight w:val="none"/>
          <w:lang w:val="zh-CN"/>
          <w14:textFill>
            <w14:solidFill>
              <w14:schemeClr w14:val="tx1"/>
            </w14:solidFill>
          </w14:textFill>
        </w:rPr>
      </w:pPr>
      <w:r>
        <w:rPr>
          <w:rFonts w:hint="eastAsia" w:ascii="仿宋" w:hAnsi="仿宋" w:eastAsia="仿宋" w:cs="仿宋"/>
          <w:b/>
          <w:bCs/>
          <w:color w:val="000000" w:themeColor="text1"/>
          <w:sz w:val="36"/>
          <w:szCs w:val="36"/>
          <w:highlight w:val="none"/>
          <w:lang w:val="zh-CN"/>
          <w14:textFill>
            <w14:solidFill>
              <w14:schemeClr w14:val="tx1"/>
            </w14:solidFill>
          </w14:textFill>
        </w:rPr>
        <w:t>招标人：</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优佳享（厦门）信息科技</w:t>
      </w:r>
      <w:r>
        <w:rPr>
          <w:rFonts w:hint="eastAsia" w:ascii="仿宋" w:hAnsi="仿宋" w:eastAsia="仿宋" w:cs="仿宋"/>
          <w:b/>
          <w:bCs/>
          <w:color w:val="000000" w:themeColor="text1"/>
          <w:sz w:val="36"/>
          <w:szCs w:val="36"/>
          <w:highlight w:val="none"/>
          <w:lang w:val="zh-CN"/>
          <w14:textFill>
            <w14:solidFill>
              <w14:schemeClr w14:val="tx1"/>
            </w14:solidFill>
          </w14:textFill>
        </w:rPr>
        <w:t>有限公司</w:t>
      </w:r>
    </w:p>
    <w:p>
      <w:pPr>
        <w:spacing w:line="276" w:lineRule="auto"/>
        <w:ind w:firstLine="1265" w:firstLineChars="350"/>
        <w:rPr>
          <w:rFonts w:ascii="仿宋" w:hAnsi="仿宋" w:eastAsia="仿宋"/>
          <w:b/>
          <w:bCs/>
          <w:color w:val="000000" w:themeColor="text1"/>
          <w:sz w:val="36"/>
          <w:szCs w:val="36"/>
          <w:highlight w:val="none"/>
          <w:lang w:val="zh-CN"/>
          <w14:textFill>
            <w14:solidFill>
              <w14:schemeClr w14:val="tx1"/>
            </w14:solidFill>
          </w14:textFill>
        </w:rPr>
      </w:pPr>
    </w:p>
    <w:p>
      <w:pPr>
        <w:spacing w:line="276" w:lineRule="auto"/>
        <w:jc w:val="center"/>
        <w:rPr>
          <w:rFonts w:ascii="宋体"/>
          <w:color w:val="000000" w:themeColor="text1"/>
          <w:sz w:val="36"/>
          <w:szCs w:val="36"/>
          <w:highlight w:val="none"/>
          <w14:textFill>
            <w14:solidFill>
              <w14:schemeClr w14:val="tx1"/>
            </w14:solidFill>
          </w14:textFill>
        </w:rPr>
      </w:pPr>
    </w:p>
    <w:p>
      <w:pPr>
        <w:spacing w:line="276" w:lineRule="auto"/>
        <w:jc w:val="center"/>
        <w:rPr>
          <w:rFonts w:ascii="宋体"/>
          <w:color w:val="000000" w:themeColor="text1"/>
          <w:sz w:val="36"/>
          <w:szCs w:val="36"/>
          <w:highlight w:val="none"/>
          <w14:textFill>
            <w14:solidFill>
              <w14:schemeClr w14:val="tx1"/>
            </w14:solidFill>
          </w14:textFill>
        </w:rPr>
      </w:pPr>
    </w:p>
    <w:p>
      <w:pPr>
        <w:spacing w:line="276" w:lineRule="auto"/>
        <w:jc w:val="center"/>
        <w:rPr>
          <w:rFonts w:ascii="宋体"/>
          <w:color w:val="000000" w:themeColor="text1"/>
          <w:sz w:val="36"/>
          <w:szCs w:val="36"/>
          <w:highlight w:val="none"/>
          <w14:textFill>
            <w14:solidFill>
              <w14:schemeClr w14:val="tx1"/>
            </w14:solidFill>
          </w14:textFill>
        </w:rPr>
      </w:pPr>
    </w:p>
    <w:p>
      <w:pPr>
        <w:spacing w:line="276" w:lineRule="auto"/>
        <w:jc w:val="center"/>
        <w:rPr>
          <w:rFonts w:ascii="宋体"/>
          <w:color w:val="000000" w:themeColor="text1"/>
          <w:sz w:val="36"/>
          <w:szCs w:val="36"/>
          <w:highlight w:val="none"/>
          <w14:textFill>
            <w14:solidFill>
              <w14:schemeClr w14:val="tx1"/>
            </w14:solidFill>
          </w14:textFill>
        </w:rPr>
      </w:pPr>
    </w:p>
    <w:p>
      <w:pPr>
        <w:spacing w:line="276" w:lineRule="auto"/>
        <w:jc w:val="center"/>
        <w:rPr>
          <w:rFonts w:ascii="宋体"/>
          <w:color w:val="000000" w:themeColor="text1"/>
          <w:sz w:val="36"/>
          <w:szCs w:val="36"/>
          <w:highlight w:val="none"/>
          <w14:textFill>
            <w14:solidFill>
              <w14:schemeClr w14:val="tx1"/>
            </w14:solidFill>
          </w14:textFill>
        </w:rPr>
      </w:pPr>
    </w:p>
    <w:p>
      <w:pPr>
        <w:spacing w:line="276" w:lineRule="auto"/>
        <w:jc w:val="center"/>
        <w:rPr>
          <w:rFonts w:hint="eastAsia" w:ascii="仿宋" w:hAnsi="仿宋" w:eastAsia="仿宋" w:cs="仿宋"/>
          <w:b/>
          <w:bCs/>
          <w:color w:val="000000" w:themeColor="text1"/>
          <w:sz w:val="36"/>
          <w:szCs w:val="36"/>
          <w:highlight w:val="none"/>
          <w:lang w:val="zh-CN"/>
          <w14:textFill>
            <w14:solidFill>
              <w14:schemeClr w14:val="tx1"/>
            </w14:solidFill>
          </w14:textFill>
        </w:rPr>
      </w:pP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优佳享（厦门）信息科技</w:t>
      </w:r>
      <w:r>
        <w:rPr>
          <w:rFonts w:hint="eastAsia" w:ascii="仿宋" w:hAnsi="仿宋" w:eastAsia="仿宋" w:cs="仿宋"/>
          <w:b/>
          <w:bCs/>
          <w:color w:val="000000" w:themeColor="text1"/>
          <w:sz w:val="36"/>
          <w:szCs w:val="36"/>
          <w:highlight w:val="none"/>
          <w:lang w:val="zh-CN"/>
          <w14:textFill>
            <w14:solidFill>
              <w14:schemeClr w14:val="tx1"/>
            </w14:solidFill>
          </w14:textFill>
        </w:rPr>
        <w:t>有限公司</w:t>
      </w:r>
    </w:p>
    <w:p>
      <w:pPr>
        <w:spacing w:line="276" w:lineRule="auto"/>
        <w:jc w:val="center"/>
        <w:rPr>
          <w:rFonts w:hint="eastAsia" w:ascii="仿宋" w:hAnsi="仿宋" w:eastAsia="仿宋" w:cs="仿宋"/>
          <w:b/>
          <w:bCs/>
          <w:color w:val="000000" w:themeColor="text1"/>
          <w:sz w:val="36"/>
          <w:szCs w:val="36"/>
          <w:highlight w:val="none"/>
          <w:lang w:val="en-US" w:eastAsia="zh-CN"/>
          <w14:textFill>
            <w14:solidFill>
              <w14:schemeClr w14:val="tx1"/>
            </w14:solidFill>
          </w14:textFill>
        </w:rPr>
      </w:pP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2024</w:t>
      </w:r>
      <w:r>
        <w:rPr>
          <w:rFonts w:hint="eastAsia" w:ascii="仿宋" w:hAnsi="仿宋" w:eastAsia="仿宋" w:cs="仿宋"/>
          <w:b/>
          <w:bCs/>
          <w:color w:val="000000" w:themeColor="text1"/>
          <w:sz w:val="36"/>
          <w:szCs w:val="36"/>
          <w:highlight w:val="none"/>
          <w14:textFill>
            <w14:solidFill>
              <w14:schemeClr w14:val="tx1"/>
            </w14:solidFill>
          </w14:textFill>
        </w:rPr>
        <w:t>年</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12</w:t>
      </w:r>
      <w:r>
        <w:rPr>
          <w:rFonts w:hint="eastAsia" w:ascii="仿宋" w:hAnsi="仿宋" w:eastAsia="仿宋" w:cs="仿宋"/>
          <w:b/>
          <w:bCs/>
          <w:color w:val="000000" w:themeColor="text1"/>
          <w:sz w:val="36"/>
          <w:szCs w:val="36"/>
          <w:highlight w:val="none"/>
          <w14:textFill>
            <w14:solidFill>
              <w14:schemeClr w14:val="tx1"/>
            </w14:solidFill>
          </w14:textFill>
        </w:rPr>
        <w:t>月</w:t>
      </w:r>
    </w:p>
    <w:p>
      <w:pPr>
        <w:pStyle w:val="17"/>
        <w:shd w:val="clear" w:color="auto" w:fill="FFFFFF"/>
        <w:spacing w:line="600" w:lineRule="atLeast"/>
        <w:ind w:firstLine="540" w:firstLineChars="150"/>
        <w:jc w:val="center"/>
        <w:rPr>
          <w:rFonts w:ascii="仿宋" w:hAnsi="仿宋" w:eastAsia="仿宋"/>
          <w:color w:val="000000" w:themeColor="text1"/>
          <w:sz w:val="36"/>
          <w:szCs w:val="36"/>
          <w14:textFill>
            <w14:solidFill>
              <w14:schemeClr w14:val="tx1"/>
            </w14:solidFill>
          </w14:textFill>
        </w:rPr>
      </w:pPr>
    </w:p>
    <w:p>
      <w:pPr>
        <w:pStyle w:val="17"/>
        <w:shd w:val="clear" w:color="auto" w:fill="FFFFFF"/>
        <w:spacing w:line="600" w:lineRule="atLeast"/>
        <w:ind w:firstLine="540" w:firstLineChars="150"/>
        <w:jc w:val="center"/>
        <w:rPr>
          <w:rFonts w:ascii="仿宋" w:hAnsi="仿宋" w:eastAsia="仿宋"/>
          <w:color w:val="000000" w:themeColor="text1"/>
          <w:sz w:val="36"/>
          <w:szCs w:val="36"/>
          <w14:textFill>
            <w14:solidFill>
              <w14:schemeClr w14:val="tx1"/>
            </w14:solidFill>
          </w14:textFill>
        </w:rPr>
      </w:pPr>
    </w:p>
    <w:p>
      <w:pPr>
        <w:pStyle w:val="17"/>
        <w:shd w:val="clear" w:color="auto" w:fill="FFFFFF"/>
        <w:spacing w:line="600" w:lineRule="atLeast"/>
        <w:ind w:firstLine="540" w:firstLineChars="150"/>
        <w:jc w:val="center"/>
        <w:rPr>
          <w:rFonts w:ascii="仿宋" w:hAnsi="仿宋" w:eastAsia="仿宋"/>
          <w:color w:val="000000" w:themeColor="text1"/>
          <w:sz w:val="36"/>
          <w:szCs w:val="36"/>
          <w14:textFill>
            <w14:solidFill>
              <w14:schemeClr w14:val="tx1"/>
            </w14:solidFill>
          </w14:textFill>
        </w:rPr>
      </w:pPr>
    </w:p>
    <w:p>
      <w:pPr>
        <w:pStyle w:val="17"/>
        <w:shd w:val="clear" w:color="auto" w:fill="FFFFFF"/>
        <w:spacing w:line="600" w:lineRule="atLeast"/>
        <w:ind w:firstLine="540" w:firstLineChars="150"/>
        <w:jc w:val="center"/>
        <w:rPr>
          <w:rFonts w:ascii="仿宋" w:hAnsi="仿宋" w:eastAsia="仿宋"/>
          <w:color w:val="000000" w:themeColor="text1"/>
          <w:sz w:val="36"/>
          <w:szCs w:val="36"/>
          <w14:textFill>
            <w14:solidFill>
              <w14:schemeClr w14:val="tx1"/>
            </w14:solidFill>
          </w14:textFill>
        </w:rPr>
      </w:pPr>
    </w:p>
    <w:p>
      <w:pPr>
        <w:pStyle w:val="17"/>
        <w:shd w:val="clear" w:color="auto" w:fill="FFFFFF"/>
        <w:spacing w:line="600" w:lineRule="atLeast"/>
        <w:ind w:firstLine="540" w:firstLineChars="150"/>
        <w:jc w:val="center"/>
        <w:rPr>
          <w:rFonts w:ascii="仿宋" w:hAnsi="仿宋" w:eastAsia="仿宋"/>
          <w:color w:val="000000" w:themeColor="text1"/>
          <w:sz w:val="36"/>
          <w:szCs w:val="36"/>
          <w14:textFill>
            <w14:solidFill>
              <w14:schemeClr w14:val="tx1"/>
            </w14:solidFill>
          </w14:textFill>
        </w:rPr>
      </w:pPr>
    </w:p>
    <w:p>
      <w:pPr>
        <w:pStyle w:val="11"/>
        <w:spacing w:line="360" w:lineRule="auto"/>
        <w:jc w:val="center"/>
        <w:rPr>
          <w:rFonts w:ascii="仿宋" w:hAnsi="仿宋" w:eastAsia="仿宋" w:cs="仿宋"/>
          <w:b/>
          <w:bCs/>
          <w:color w:val="000000" w:themeColor="text1"/>
          <w:sz w:val="44"/>
          <w:szCs w:val="44"/>
          <w14:textFill>
            <w14:solidFill>
              <w14:schemeClr w14:val="tx1"/>
            </w14:solidFill>
          </w14:textFill>
        </w:rPr>
      </w:pPr>
      <w:r>
        <w:rPr>
          <w:rFonts w:hint="eastAsia" w:ascii="仿宋" w:hAnsi="仿宋" w:eastAsia="仿宋" w:cs="仿宋"/>
          <w:b/>
          <w:bCs/>
          <w:color w:val="000000" w:themeColor="text1"/>
          <w:sz w:val="44"/>
          <w:szCs w:val="44"/>
          <w14:textFill>
            <w14:solidFill>
              <w14:schemeClr w14:val="tx1"/>
            </w14:solidFill>
          </w14:textFill>
        </w:rPr>
        <w:t>目    录</w:t>
      </w:r>
      <w:bookmarkEnd w:id="0"/>
      <w:bookmarkEnd w:id="1"/>
      <w:bookmarkEnd w:id="2"/>
      <w:bookmarkEnd w:id="3"/>
      <w:bookmarkEnd w:id="4"/>
    </w:p>
    <w:p>
      <w:pPr>
        <w:pStyle w:val="15"/>
        <w:tabs>
          <w:tab w:val="right" w:leader="dot" w:pos="9071"/>
        </w:tabs>
        <w:rPr>
          <w:color w:val="000000" w:themeColor="text1"/>
          <w:sz w:val="28"/>
          <w:szCs w:val="28"/>
          <w14:textFill>
            <w14:solidFill>
              <w14:schemeClr w14:val="tx1"/>
            </w14:solidFill>
          </w14:textFill>
        </w:rPr>
      </w:pPr>
      <w:r>
        <w:rPr>
          <w:rFonts w:ascii="宋体" w:hAnsi="宋体"/>
          <w:color w:val="000000" w:themeColor="text1"/>
          <w:sz w:val="32"/>
          <w:szCs w:val="32"/>
          <w14:textFill>
            <w14:solidFill>
              <w14:schemeClr w14:val="tx1"/>
            </w14:solidFill>
          </w14:textFill>
        </w:rPr>
        <w:fldChar w:fldCharType="begin"/>
      </w:r>
      <w:r>
        <w:rPr>
          <w:rFonts w:ascii="宋体" w:hAnsi="宋体"/>
          <w:color w:val="000000" w:themeColor="text1"/>
          <w:sz w:val="32"/>
          <w:szCs w:val="32"/>
          <w14:textFill>
            <w14:solidFill>
              <w14:schemeClr w14:val="tx1"/>
            </w14:solidFill>
          </w14:textFill>
        </w:rPr>
        <w:instrText xml:space="preserve"> TOC \o "1-3" \h \z \u </w:instrText>
      </w:r>
      <w:r>
        <w:rPr>
          <w:rFonts w:ascii="宋体" w:hAnsi="宋体"/>
          <w:color w:val="000000" w:themeColor="text1"/>
          <w:sz w:val="32"/>
          <w:szCs w:val="32"/>
          <w14:textFill>
            <w14:solidFill>
              <w14:schemeClr w14:val="tx1"/>
            </w14:solidFill>
          </w14:textFill>
        </w:rPr>
        <w:fldChar w:fldCharType="separate"/>
      </w: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HYPERLINK \l _Toc6316 </w:instrText>
      </w:r>
      <w:r>
        <w:rPr>
          <w:rFonts w:ascii="宋体" w:hAnsi="宋体"/>
          <w:color w:val="000000" w:themeColor="text1"/>
          <w:sz w:val="28"/>
          <w:szCs w:val="28"/>
          <w14:textFill>
            <w14:solidFill>
              <w14:schemeClr w14:val="tx1"/>
            </w14:solidFill>
          </w14:textFill>
        </w:rPr>
        <w:fldChar w:fldCharType="separate"/>
      </w:r>
      <w:r>
        <w:rPr>
          <w:rFonts w:hint="eastAsia" w:ascii="仿宋" w:hAnsi="仿宋" w:eastAsia="仿宋" w:cs="仿宋"/>
          <w:bCs w:val="0"/>
          <w:color w:val="000000" w:themeColor="text1"/>
          <w:kern w:val="0"/>
          <w:sz w:val="28"/>
          <w:szCs w:val="28"/>
          <w14:textFill>
            <w14:solidFill>
              <w14:schemeClr w14:val="tx1"/>
            </w14:solidFill>
          </w14:textFill>
        </w:rPr>
        <w:t>第一章　招标公告</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_Toc6316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w:t>
      </w:r>
      <w:r>
        <w:rPr>
          <w:color w:val="000000" w:themeColor="text1"/>
          <w:sz w:val="28"/>
          <w:szCs w:val="28"/>
          <w14:textFill>
            <w14:solidFill>
              <w14:schemeClr w14:val="tx1"/>
            </w14:solidFill>
          </w14:textFill>
        </w:rPr>
        <w:fldChar w:fldCharType="end"/>
      </w:r>
      <w:r>
        <w:rPr>
          <w:rFonts w:ascii="宋体" w:hAnsi="宋体"/>
          <w:color w:val="000000" w:themeColor="text1"/>
          <w:sz w:val="28"/>
          <w:szCs w:val="28"/>
          <w14:textFill>
            <w14:solidFill>
              <w14:schemeClr w14:val="tx1"/>
            </w14:solidFill>
          </w14:textFill>
        </w:rPr>
        <w:fldChar w:fldCharType="end"/>
      </w:r>
    </w:p>
    <w:p>
      <w:pPr>
        <w:pStyle w:val="15"/>
        <w:tabs>
          <w:tab w:val="right" w:leader="dot" w:pos="9071"/>
        </w:tabs>
        <w:rPr>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HYPERLINK \l _Toc9164 </w:instrText>
      </w:r>
      <w:r>
        <w:rPr>
          <w:rFonts w:ascii="宋体" w:hAnsi="宋体"/>
          <w:color w:val="000000" w:themeColor="text1"/>
          <w:sz w:val="28"/>
          <w:szCs w:val="28"/>
          <w14:textFill>
            <w14:solidFill>
              <w14:schemeClr w14:val="tx1"/>
            </w14:solidFill>
          </w14:textFill>
        </w:rPr>
        <w:fldChar w:fldCharType="separate"/>
      </w:r>
      <w:r>
        <w:rPr>
          <w:rFonts w:hint="eastAsia" w:ascii="仿宋" w:hAnsi="仿宋" w:eastAsia="仿宋"/>
          <w:color w:val="000000" w:themeColor="text1"/>
          <w:sz w:val="28"/>
          <w:szCs w:val="28"/>
          <w14:textFill>
            <w14:solidFill>
              <w14:schemeClr w14:val="tx1"/>
            </w14:solidFill>
          </w14:textFill>
        </w:rPr>
        <w:t>附：招标项目一览表</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_Toc9164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w:t>
      </w:r>
      <w:r>
        <w:rPr>
          <w:color w:val="000000" w:themeColor="text1"/>
          <w:sz w:val="28"/>
          <w:szCs w:val="28"/>
          <w14:textFill>
            <w14:solidFill>
              <w14:schemeClr w14:val="tx1"/>
            </w14:solidFill>
          </w14:textFill>
        </w:rPr>
        <w:fldChar w:fldCharType="end"/>
      </w:r>
      <w:r>
        <w:rPr>
          <w:rFonts w:ascii="宋体" w:hAnsi="宋体"/>
          <w:color w:val="000000" w:themeColor="text1"/>
          <w:sz w:val="28"/>
          <w:szCs w:val="28"/>
          <w14:textFill>
            <w14:solidFill>
              <w14:schemeClr w14:val="tx1"/>
            </w14:solidFill>
          </w14:textFill>
        </w:rPr>
        <w:fldChar w:fldCharType="end"/>
      </w:r>
    </w:p>
    <w:p>
      <w:pPr>
        <w:pStyle w:val="15"/>
        <w:tabs>
          <w:tab w:val="right" w:leader="dot" w:pos="9071"/>
        </w:tabs>
        <w:rPr>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HYPERLINK \l _Toc19397 </w:instrText>
      </w:r>
      <w:r>
        <w:rPr>
          <w:rFonts w:ascii="宋体" w:hAnsi="宋体"/>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kern w:val="0"/>
          <w:sz w:val="28"/>
          <w:szCs w:val="28"/>
          <w14:textFill>
            <w14:solidFill>
              <w14:schemeClr w14:val="tx1"/>
            </w14:solidFill>
          </w14:textFill>
        </w:rPr>
        <w:t>第二章　投标人须知</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_Toc19397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6</w:t>
      </w:r>
      <w:r>
        <w:rPr>
          <w:color w:val="000000" w:themeColor="text1"/>
          <w:sz w:val="28"/>
          <w:szCs w:val="28"/>
          <w14:textFill>
            <w14:solidFill>
              <w14:schemeClr w14:val="tx1"/>
            </w14:solidFill>
          </w14:textFill>
        </w:rPr>
        <w:fldChar w:fldCharType="end"/>
      </w:r>
      <w:r>
        <w:rPr>
          <w:rFonts w:ascii="宋体" w:hAnsi="宋体"/>
          <w:color w:val="000000" w:themeColor="text1"/>
          <w:sz w:val="28"/>
          <w:szCs w:val="28"/>
          <w14:textFill>
            <w14:solidFill>
              <w14:schemeClr w14:val="tx1"/>
            </w14:solidFill>
          </w14:textFill>
        </w:rPr>
        <w:fldChar w:fldCharType="end"/>
      </w:r>
    </w:p>
    <w:p>
      <w:pPr>
        <w:pStyle w:val="16"/>
        <w:tabs>
          <w:tab w:val="right" w:leader="dot" w:pos="9071"/>
        </w:tabs>
        <w:rPr>
          <w:rFonts w:hint="eastAsia" w:eastAsia="宋体"/>
          <w:color w:val="000000" w:themeColor="text1"/>
          <w:sz w:val="28"/>
          <w:szCs w:val="28"/>
          <w:lang w:eastAsia="zh-CN"/>
          <w14:textFill>
            <w14:solidFill>
              <w14:schemeClr w14:val="tx1"/>
            </w14:solidFill>
          </w14:textFill>
        </w:rPr>
      </w:pP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HYPERLINK \l _Toc7104 </w:instrText>
      </w:r>
      <w:r>
        <w:rPr>
          <w:rFonts w:ascii="宋体" w:hAnsi="宋体"/>
          <w:color w:val="000000" w:themeColor="text1"/>
          <w:sz w:val="28"/>
          <w:szCs w:val="28"/>
          <w14:textFill>
            <w14:solidFill>
              <w14:schemeClr w14:val="tx1"/>
            </w14:solidFill>
          </w14:textFill>
        </w:rPr>
        <w:fldChar w:fldCharType="separate"/>
      </w:r>
      <w:r>
        <w:rPr>
          <w:rFonts w:hint="eastAsia" w:ascii="仿宋" w:hAnsi="仿宋" w:eastAsia="仿宋"/>
          <w:color w:val="000000" w:themeColor="text1"/>
          <w:sz w:val="28"/>
          <w:szCs w:val="28"/>
          <w14:textFill>
            <w14:solidFill>
              <w14:schemeClr w14:val="tx1"/>
            </w14:solidFill>
          </w14:textFill>
        </w:rPr>
        <w:t>第一节  说  明</w:t>
      </w:r>
      <w:r>
        <w:rPr>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7</w:t>
      </w:r>
    </w:p>
    <w:p>
      <w:pPr>
        <w:pStyle w:val="10"/>
        <w:tabs>
          <w:tab w:val="right" w:leader="dot" w:pos="9071"/>
        </w:tabs>
        <w:rPr>
          <w:rFonts w:hint="eastAsia" w:eastAsia="宋体"/>
          <w:color w:val="000000" w:themeColor="text1"/>
          <w:sz w:val="28"/>
          <w:szCs w:val="28"/>
          <w:lang w:eastAsia="zh-CN"/>
          <w14:textFill>
            <w14:solidFill>
              <w14:schemeClr w14:val="tx1"/>
            </w14:solidFill>
          </w14:textFill>
        </w:rPr>
      </w:pP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HYPERLINK \l _Toc10313 </w:instrText>
      </w:r>
      <w:r>
        <w:rPr>
          <w:rFonts w:ascii="宋体" w:hAnsi="宋体"/>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 xml:space="preserve">1. </w:t>
      </w:r>
      <w:r>
        <w:rPr>
          <w:rFonts w:hint="eastAsia" w:ascii="仿宋" w:hAnsi="仿宋" w:eastAsia="仿宋"/>
          <w:color w:val="000000" w:themeColor="text1"/>
          <w:sz w:val="28"/>
          <w:szCs w:val="28"/>
          <w14:textFill>
            <w14:solidFill>
              <w14:schemeClr w14:val="tx1"/>
            </w14:solidFill>
          </w14:textFill>
        </w:rPr>
        <w:t>适用范围</w:t>
      </w:r>
      <w:r>
        <w:rPr>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7</w:t>
      </w:r>
    </w:p>
    <w:p>
      <w:pPr>
        <w:pStyle w:val="10"/>
        <w:tabs>
          <w:tab w:val="right" w:leader="dot" w:pos="9071"/>
        </w:tabs>
        <w:rPr>
          <w:rFonts w:hint="eastAsia" w:eastAsia="宋体"/>
          <w:color w:val="000000" w:themeColor="text1"/>
          <w:sz w:val="28"/>
          <w:szCs w:val="28"/>
          <w:lang w:eastAsia="zh-CN"/>
          <w14:textFill>
            <w14:solidFill>
              <w14:schemeClr w14:val="tx1"/>
            </w14:solidFill>
          </w14:textFill>
        </w:rPr>
      </w:pP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HYPERLINK \l _Toc20657 </w:instrText>
      </w:r>
      <w:r>
        <w:rPr>
          <w:rFonts w:ascii="宋体" w:hAnsi="宋体"/>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 xml:space="preserve">2. </w:t>
      </w:r>
      <w:r>
        <w:rPr>
          <w:rFonts w:hint="eastAsia" w:ascii="仿宋" w:hAnsi="仿宋" w:eastAsia="仿宋"/>
          <w:color w:val="000000" w:themeColor="text1"/>
          <w:sz w:val="28"/>
          <w:szCs w:val="28"/>
          <w14:textFill>
            <w14:solidFill>
              <w14:schemeClr w14:val="tx1"/>
            </w14:solidFill>
          </w14:textFill>
        </w:rPr>
        <w:t>定义</w:t>
      </w:r>
      <w:r>
        <w:rPr>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7</w:t>
      </w:r>
    </w:p>
    <w:p>
      <w:pPr>
        <w:pStyle w:val="10"/>
        <w:tabs>
          <w:tab w:val="right" w:leader="dot" w:pos="9071"/>
        </w:tabs>
        <w:rPr>
          <w:rFonts w:hint="eastAsia" w:eastAsia="宋体"/>
          <w:color w:val="000000" w:themeColor="text1"/>
          <w:sz w:val="28"/>
          <w:szCs w:val="28"/>
          <w:lang w:eastAsia="zh-CN"/>
          <w14:textFill>
            <w14:solidFill>
              <w14:schemeClr w14:val="tx1"/>
            </w14:solidFill>
          </w14:textFill>
        </w:rPr>
      </w:pP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HYPERLINK \l _Toc25378 </w:instrText>
      </w:r>
      <w:r>
        <w:rPr>
          <w:rFonts w:ascii="宋体" w:hAnsi="宋体"/>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 xml:space="preserve">3. </w:t>
      </w:r>
      <w:r>
        <w:rPr>
          <w:rFonts w:hint="eastAsia" w:ascii="仿宋" w:hAnsi="仿宋" w:eastAsia="仿宋"/>
          <w:color w:val="000000" w:themeColor="text1"/>
          <w:sz w:val="28"/>
          <w:szCs w:val="28"/>
          <w14:textFill>
            <w14:solidFill>
              <w14:schemeClr w14:val="tx1"/>
            </w14:solidFill>
          </w14:textFill>
        </w:rPr>
        <w:t>合格的投标人</w:t>
      </w:r>
      <w:r>
        <w:rPr>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8</w:t>
      </w:r>
    </w:p>
    <w:p>
      <w:pPr>
        <w:pStyle w:val="10"/>
        <w:tabs>
          <w:tab w:val="right" w:leader="dot" w:pos="9071"/>
        </w:tabs>
        <w:rPr>
          <w:rFonts w:hint="eastAsia" w:eastAsia="宋体"/>
          <w:color w:val="000000" w:themeColor="text1"/>
          <w:sz w:val="28"/>
          <w:szCs w:val="28"/>
          <w:lang w:eastAsia="zh-CN"/>
          <w14:textFill>
            <w14:solidFill>
              <w14:schemeClr w14:val="tx1"/>
            </w14:solidFill>
          </w14:textFill>
        </w:rPr>
      </w:pP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HYPERLINK \l _Toc26558 </w:instrText>
      </w:r>
      <w:r>
        <w:rPr>
          <w:rFonts w:ascii="宋体" w:hAnsi="宋体"/>
          <w:color w:val="000000" w:themeColor="text1"/>
          <w:sz w:val="28"/>
          <w:szCs w:val="28"/>
          <w14:textFill>
            <w14:solidFill>
              <w14:schemeClr w14:val="tx1"/>
            </w14:solidFill>
          </w14:textFill>
        </w:rPr>
        <w:fldChar w:fldCharType="separate"/>
      </w:r>
      <w:r>
        <w:rPr>
          <w:rFonts w:hint="eastAsia" w:ascii="仿宋" w:hAnsi="仿宋" w:eastAsia="仿宋"/>
          <w:color w:val="000000" w:themeColor="text1"/>
          <w:sz w:val="28"/>
          <w:szCs w:val="28"/>
          <w14:textFill>
            <w14:solidFill>
              <w14:schemeClr w14:val="tx1"/>
            </w14:solidFill>
          </w14:textFill>
        </w:rPr>
        <w:t>4</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 xml:space="preserve"> 投标费用</w:t>
      </w:r>
      <w:r>
        <w:rPr>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8</w:t>
      </w:r>
    </w:p>
    <w:p>
      <w:pPr>
        <w:pStyle w:val="16"/>
        <w:tabs>
          <w:tab w:val="right" w:leader="dot" w:pos="9071"/>
        </w:tabs>
        <w:rPr>
          <w:rFonts w:hint="eastAsia" w:eastAsia="宋体"/>
          <w:color w:val="000000" w:themeColor="text1"/>
          <w:sz w:val="28"/>
          <w:szCs w:val="28"/>
          <w:lang w:eastAsia="zh-CN"/>
          <w14:textFill>
            <w14:solidFill>
              <w14:schemeClr w14:val="tx1"/>
            </w14:solidFill>
          </w14:textFill>
        </w:rPr>
      </w:pP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HYPERLINK \l _Toc18767 </w:instrText>
      </w:r>
      <w:r>
        <w:rPr>
          <w:rFonts w:ascii="宋体" w:hAnsi="宋体"/>
          <w:color w:val="000000" w:themeColor="text1"/>
          <w:sz w:val="28"/>
          <w:szCs w:val="28"/>
          <w14:textFill>
            <w14:solidFill>
              <w14:schemeClr w14:val="tx1"/>
            </w14:solidFill>
          </w14:textFill>
        </w:rPr>
        <w:fldChar w:fldCharType="separate"/>
      </w:r>
      <w:r>
        <w:rPr>
          <w:rFonts w:hint="eastAsia" w:ascii="仿宋" w:hAnsi="仿宋" w:eastAsia="仿宋"/>
          <w:color w:val="000000" w:themeColor="text1"/>
          <w:sz w:val="28"/>
          <w:szCs w:val="28"/>
          <w14:textFill>
            <w14:solidFill>
              <w14:schemeClr w14:val="tx1"/>
            </w14:solidFill>
          </w14:textFill>
        </w:rPr>
        <w:t>第二节  招标文件说明</w:t>
      </w:r>
      <w:r>
        <w:rPr>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fldChar w:fldCharType="end"/>
      </w:r>
      <w:r>
        <w:rPr>
          <w:rFonts w:hint="eastAsia" w:ascii="宋体" w:hAnsi="宋体"/>
          <w:color w:val="000000" w:themeColor="text1"/>
          <w:sz w:val="28"/>
          <w:szCs w:val="28"/>
          <w:lang w:val="en-US" w:eastAsia="zh-CN"/>
          <w14:textFill>
            <w14:solidFill>
              <w14:schemeClr w14:val="tx1"/>
            </w14:solidFill>
          </w14:textFill>
        </w:rPr>
        <w:t>8</w:t>
      </w:r>
    </w:p>
    <w:p>
      <w:pPr>
        <w:pStyle w:val="10"/>
        <w:tabs>
          <w:tab w:val="right" w:leader="dot" w:pos="9071"/>
        </w:tabs>
        <w:rPr>
          <w:rFonts w:hint="eastAsia" w:eastAsia="宋体"/>
          <w:color w:val="000000" w:themeColor="text1"/>
          <w:sz w:val="28"/>
          <w:szCs w:val="28"/>
          <w:lang w:val="en-US" w:eastAsia="zh-CN"/>
          <w14:textFill>
            <w14:solidFill>
              <w14:schemeClr w14:val="tx1"/>
            </w14:solidFill>
          </w14:textFill>
        </w:rPr>
      </w:pP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HYPERLINK \l _Toc11492 </w:instrText>
      </w:r>
      <w:r>
        <w:rPr>
          <w:rFonts w:ascii="宋体" w:hAnsi="宋体"/>
          <w:color w:val="000000" w:themeColor="text1"/>
          <w:sz w:val="28"/>
          <w:szCs w:val="28"/>
          <w14:textFill>
            <w14:solidFill>
              <w14:schemeClr w14:val="tx1"/>
            </w14:solidFill>
          </w14:textFill>
        </w:rPr>
        <w:fldChar w:fldCharType="separate"/>
      </w:r>
      <w:r>
        <w:rPr>
          <w:rFonts w:hint="eastAsia" w:ascii="仿宋" w:hAnsi="仿宋" w:eastAsia="仿宋"/>
          <w:color w:val="000000" w:themeColor="text1"/>
          <w:sz w:val="28"/>
          <w:szCs w:val="28"/>
          <w14:textFill>
            <w14:solidFill>
              <w14:schemeClr w14:val="tx1"/>
            </w14:solidFill>
          </w14:textFill>
        </w:rPr>
        <w:t>5</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招标文件的组成</w:t>
      </w:r>
      <w:r>
        <w:rPr>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fldChar w:fldCharType="end"/>
      </w:r>
      <w:r>
        <w:rPr>
          <w:rFonts w:hint="eastAsia" w:ascii="宋体" w:hAnsi="宋体"/>
          <w:color w:val="000000" w:themeColor="text1"/>
          <w:sz w:val="28"/>
          <w:szCs w:val="28"/>
          <w:lang w:val="en-US" w:eastAsia="zh-CN"/>
          <w14:textFill>
            <w14:solidFill>
              <w14:schemeClr w14:val="tx1"/>
            </w14:solidFill>
          </w14:textFill>
        </w:rPr>
        <w:t>8</w:t>
      </w:r>
    </w:p>
    <w:p>
      <w:pPr>
        <w:pStyle w:val="10"/>
        <w:tabs>
          <w:tab w:val="right" w:leader="dot" w:pos="9071"/>
        </w:tabs>
        <w:rPr>
          <w:rFonts w:hint="eastAsia" w:eastAsia="宋体"/>
          <w:color w:val="000000" w:themeColor="text1"/>
          <w:sz w:val="28"/>
          <w:szCs w:val="28"/>
          <w:lang w:eastAsia="zh-CN"/>
          <w14:textFill>
            <w14:solidFill>
              <w14:schemeClr w14:val="tx1"/>
            </w14:solidFill>
          </w14:textFill>
        </w:rPr>
      </w:pP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HYPERLINK \l _Toc9726 </w:instrText>
      </w:r>
      <w:r>
        <w:rPr>
          <w:rFonts w:ascii="宋体" w:hAnsi="宋体"/>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6. 招标文件的澄清</w:t>
      </w:r>
      <w:r>
        <w:rPr>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8</w:t>
      </w:r>
    </w:p>
    <w:p>
      <w:pPr>
        <w:pStyle w:val="10"/>
        <w:tabs>
          <w:tab w:val="right" w:leader="dot" w:pos="9071"/>
        </w:tabs>
        <w:rPr>
          <w:rFonts w:hint="eastAsia" w:eastAsia="宋体"/>
          <w:color w:val="000000" w:themeColor="text1"/>
          <w:sz w:val="28"/>
          <w:szCs w:val="28"/>
          <w:lang w:eastAsia="zh-CN"/>
          <w14:textFill>
            <w14:solidFill>
              <w14:schemeClr w14:val="tx1"/>
            </w14:solidFill>
          </w14:textFill>
        </w:rPr>
      </w:pP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HYPERLINK \l _Toc22803 </w:instrText>
      </w:r>
      <w:r>
        <w:rPr>
          <w:rFonts w:ascii="宋体" w:hAnsi="宋体"/>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 xml:space="preserve">7. </w:t>
      </w:r>
      <w:r>
        <w:rPr>
          <w:rFonts w:hint="eastAsia" w:ascii="仿宋" w:hAnsi="仿宋" w:eastAsia="仿宋"/>
          <w:color w:val="000000" w:themeColor="text1"/>
          <w:sz w:val="28"/>
          <w:szCs w:val="28"/>
          <w14:textFill>
            <w14:solidFill>
              <w14:schemeClr w14:val="tx1"/>
            </w14:solidFill>
          </w14:textFill>
        </w:rPr>
        <w:t>招标文件的修改</w:t>
      </w:r>
      <w:r>
        <w:rPr>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9</w:t>
      </w:r>
    </w:p>
    <w:p>
      <w:pPr>
        <w:pStyle w:val="16"/>
        <w:tabs>
          <w:tab w:val="right" w:leader="dot" w:pos="9071"/>
        </w:tabs>
        <w:rPr>
          <w:rFonts w:hint="eastAsia" w:eastAsia="宋体"/>
          <w:color w:val="000000" w:themeColor="text1"/>
          <w:sz w:val="28"/>
          <w:szCs w:val="28"/>
          <w:lang w:eastAsia="zh-CN"/>
          <w14:textFill>
            <w14:solidFill>
              <w14:schemeClr w14:val="tx1"/>
            </w14:solidFill>
          </w14:textFill>
        </w:rPr>
      </w:pP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HYPERLINK \l _Toc1754 </w:instrText>
      </w:r>
      <w:r>
        <w:rPr>
          <w:rFonts w:ascii="宋体" w:hAnsi="宋体"/>
          <w:color w:val="000000" w:themeColor="text1"/>
          <w:sz w:val="28"/>
          <w:szCs w:val="28"/>
          <w14:textFill>
            <w14:solidFill>
              <w14:schemeClr w14:val="tx1"/>
            </w14:solidFill>
          </w14:textFill>
        </w:rPr>
        <w:fldChar w:fldCharType="separate"/>
      </w:r>
      <w:r>
        <w:rPr>
          <w:rFonts w:hint="eastAsia" w:ascii="仿宋" w:hAnsi="仿宋" w:eastAsia="仿宋"/>
          <w:color w:val="000000" w:themeColor="text1"/>
          <w:sz w:val="28"/>
          <w:szCs w:val="28"/>
          <w14:textFill>
            <w14:solidFill>
              <w14:schemeClr w14:val="tx1"/>
            </w14:solidFill>
          </w14:textFill>
        </w:rPr>
        <w:t>第三节  投标文件的编写</w:t>
      </w:r>
      <w:r>
        <w:rPr>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fldChar w:fldCharType="end"/>
      </w:r>
      <w:r>
        <w:rPr>
          <w:rFonts w:hint="eastAsia" w:ascii="宋体" w:hAnsi="宋体"/>
          <w:color w:val="000000" w:themeColor="text1"/>
          <w:sz w:val="28"/>
          <w:szCs w:val="28"/>
          <w:lang w:val="en-US" w:eastAsia="zh-CN"/>
          <w14:textFill>
            <w14:solidFill>
              <w14:schemeClr w14:val="tx1"/>
            </w14:solidFill>
          </w14:textFill>
        </w:rPr>
        <w:t>9</w:t>
      </w:r>
    </w:p>
    <w:p>
      <w:pPr>
        <w:pStyle w:val="10"/>
        <w:tabs>
          <w:tab w:val="right" w:leader="dot" w:pos="9071"/>
        </w:tabs>
        <w:rPr>
          <w:rFonts w:hint="eastAsia" w:eastAsia="宋体"/>
          <w:color w:val="000000" w:themeColor="text1"/>
          <w:sz w:val="28"/>
          <w:szCs w:val="28"/>
          <w:lang w:eastAsia="zh-CN"/>
          <w14:textFill>
            <w14:solidFill>
              <w14:schemeClr w14:val="tx1"/>
            </w14:solidFill>
          </w14:textFill>
        </w:rPr>
      </w:pP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HYPERLINK \l _Toc478 </w:instrText>
      </w:r>
      <w:r>
        <w:rPr>
          <w:rFonts w:ascii="宋体" w:hAnsi="宋体"/>
          <w:color w:val="000000" w:themeColor="text1"/>
          <w:sz w:val="28"/>
          <w:szCs w:val="28"/>
          <w14:textFill>
            <w14:solidFill>
              <w14:schemeClr w14:val="tx1"/>
            </w14:solidFill>
          </w14:textFill>
        </w:rPr>
        <w:fldChar w:fldCharType="separate"/>
      </w:r>
      <w:r>
        <w:rPr>
          <w:rFonts w:hint="eastAsia" w:ascii="仿宋" w:hAnsi="仿宋" w:eastAsia="仿宋"/>
          <w:color w:val="000000" w:themeColor="text1"/>
          <w:sz w:val="28"/>
          <w:szCs w:val="28"/>
          <w14:textFill>
            <w14:solidFill>
              <w14:schemeClr w14:val="tx1"/>
            </w14:solidFill>
          </w14:textFill>
        </w:rPr>
        <w:t>8</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要求</w:t>
      </w:r>
      <w:r>
        <w:rPr>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fldChar w:fldCharType="end"/>
      </w:r>
      <w:r>
        <w:rPr>
          <w:rFonts w:hint="eastAsia" w:ascii="宋体" w:hAnsi="宋体"/>
          <w:color w:val="000000" w:themeColor="text1"/>
          <w:sz w:val="28"/>
          <w:szCs w:val="28"/>
          <w:lang w:val="en-US" w:eastAsia="zh-CN"/>
          <w14:textFill>
            <w14:solidFill>
              <w14:schemeClr w14:val="tx1"/>
            </w14:solidFill>
          </w14:textFill>
        </w:rPr>
        <w:t>9</w:t>
      </w:r>
    </w:p>
    <w:p>
      <w:pPr>
        <w:pStyle w:val="10"/>
        <w:tabs>
          <w:tab w:val="right" w:leader="dot" w:pos="9071"/>
        </w:tabs>
        <w:rPr>
          <w:rFonts w:hint="eastAsia" w:eastAsia="宋体"/>
          <w:color w:val="000000" w:themeColor="text1"/>
          <w:sz w:val="28"/>
          <w:szCs w:val="28"/>
          <w:lang w:eastAsia="zh-CN"/>
          <w14:textFill>
            <w14:solidFill>
              <w14:schemeClr w14:val="tx1"/>
            </w14:solidFill>
          </w14:textFill>
        </w:rPr>
      </w:pP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HYPERLINK \l _Toc14199 </w:instrText>
      </w:r>
      <w:r>
        <w:rPr>
          <w:rFonts w:ascii="宋体" w:hAnsi="宋体"/>
          <w:color w:val="000000" w:themeColor="text1"/>
          <w:sz w:val="28"/>
          <w:szCs w:val="28"/>
          <w14:textFill>
            <w14:solidFill>
              <w14:schemeClr w14:val="tx1"/>
            </w14:solidFill>
          </w14:textFill>
        </w:rPr>
        <w:fldChar w:fldCharType="separate"/>
      </w:r>
      <w:r>
        <w:rPr>
          <w:rFonts w:hint="eastAsia" w:ascii="仿宋" w:hAnsi="仿宋" w:eastAsia="仿宋"/>
          <w:color w:val="000000" w:themeColor="text1"/>
          <w:sz w:val="28"/>
          <w:szCs w:val="28"/>
          <w14:textFill>
            <w14:solidFill>
              <w14:schemeClr w14:val="tx1"/>
            </w14:solidFill>
          </w14:textFill>
        </w:rPr>
        <w:t>9</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投标文件语言</w:t>
      </w:r>
      <w:r>
        <w:rPr>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9</w:t>
      </w:r>
    </w:p>
    <w:p>
      <w:pPr>
        <w:pStyle w:val="10"/>
        <w:tabs>
          <w:tab w:val="right" w:leader="dot" w:pos="9071"/>
        </w:tabs>
        <w:rPr>
          <w:rFonts w:hint="default" w:eastAsia="宋体"/>
          <w:color w:val="000000" w:themeColor="text1"/>
          <w:sz w:val="28"/>
          <w:szCs w:val="28"/>
          <w:lang w:val="en-US" w:eastAsia="zh-CN"/>
          <w14:textFill>
            <w14:solidFill>
              <w14:schemeClr w14:val="tx1"/>
            </w14:solidFill>
          </w14:textFill>
        </w:rPr>
      </w:pP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HYPERLINK \l _Toc18352 </w:instrText>
      </w:r>
      <w:r>
        <w:rPr>
          <w:rFonts w:ascii="宋体" w:hAnsi="宋体"/>
          <w:color w:val="000000" w:themeColor="text1"/>
          <w:sz w:val="28"/>
          <w:szCs w:val="28"/>
          <w14:textFill>
            <w14:solidFill>
              <w14:schemeClr w14:val="tx1"/>
            </w14:solidFill>
          </w14:textFill>
        </w:rPr>
        <w:fldChar w:fldCharType="separate"/>
      </w:r>
      <w:r>
        <w:rPr>
          <w:rFonts w:hint="eastAsia" w:ascii="仿宋" w:hAnsi="仿宋" w:eastAsia="仿宋"/>
          <w:color w:val="000000" w:themeColor="text1"/>
          <w:sz w:val="28"/>
          <w:szCs w:val="28"/>
          <w14:textFill>
            <w14:solidFill>
              <w14:schemeClr w14:val="tx1"/>
            </w14:solidFill>
          </w14:textFill>
        </w:rPr>
        <w:t>10</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投标文件的组成</w:t>
      </w:r>
      <w:r>
        <w:rPr>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10</w:t>
      </w:r>
    </w:p>
    <w:p>
      <w:pPr>
        <w:pStyle w:val="10"/>
        <w:tabs>
          <w:tab w:val="right" w:leader="dot" w:pos="9071"/>
        </w:tabs>
        <w:rPr>
          <w:rFonts w:hint="eastAsia"/>
          <w:color w:val="000000" w:themeColor="text1"/>
          <w:sz w:val="28"/>
          <w:szCs w:val="28"/>
          <w:lang w:val="en-US" w:eastAsia="zh-CN"/>
          <w14:textFill>
            <w14:solidFill>
              <w14:schemeClr w14:val="tx1"/>
            </w14:solidFill>
          </w14:textFill>
        </w:rPr>
      </w:pP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HYPERLINK \l _Toc21804 </w:instrText>
      </w:r>
      <w:r>
        <w:rPr>
          <w:rFonts w:ascii="宋体" w:hAnsi="宋体"/>
          <w:color w:val="000000" w:themeColor="text1"/>
          <w:sz w:val="28"/>
          <w:szCs w:val="28"/>
          <w14:textFill>
            <w14:solidFill>
              <w14:schemeClr w14:val="tx1"/>
            </w14:solidFill>
          </w14:textFill>
        </w:rPr>
        <w:fldChar w:fldCharType="separate"/>
      </w:r>
      <w:r>
        <w:rPr>
          <w:rFonts w:hint="eastAsia" w:ascii="仿宋" w:hAnsi="仿宋" w:eastAsia="仿宋"/>
          <w:color w:val="000000" w:themeColor="text1"/>
          <w:sz w:val="28"/>
          <w:szCs w:val="28"/>
          <w14:textFill>
            <w14:solidFill>
              <w14:schemeClr w14:val="tx1"/>
            </w14:solidFill>
          </w14:textFill>
        </w:rPr>
        <w:t>11</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投标有效期</w:t>
      </w:r>
      <w:r>
        <w:rPr>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10</w:t>
      </w:r>
    </w:p>
    <w:p>
      <w:pPr>
        <w:pStyle w:val="10"/>
        <w:tabs>
          <w:tab w:val="right" w:leader="dot" w:pos="9071"/>
        </w:tabs>
        <w:rPr>
          <w:rFonts w:hint="default"/>
          <w:lang w:val="en-US" w:eastAsia="zh-CN"/>
        </w:rPr>
      </w:pP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HYPERLINK \l _Toc21804 </w:instrText>
      </w:r>
      <w:r>
        <w:rPr>
          <w:rFonts w:ascii="宋体" w:hAnsi="宋体"/>
          <w:color w:val="000000" w:themeColor="text1"/>
          <w:sz w:val="28"/>
          <w:szCs w:val="28"/>
          <w14:textFill>
            <w14:solidFill>
              <w14:schemeClr w14:val="tx1"/>
            </w14:solidFill>
          </w14:textFill>
        </w:rPr>
        <w:fldChar w:fldCharType="separate"/>
      </w: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lang w:val="en-US" w:eastAsia="zh-CN"/>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投标</w:t>
      </w:r>
      <w:r>
        <w:rPr>
          <w:rFonts w:hint="eastAsia" w:ascii="仿宋" w:hAnsi="仿宋" w:eastAsia="仿宋"/>
          <w:color w:val="000000" w:themeColor="text1"/>
          <w:sz w:val="28"/>
          <w:szCs w:val="28"/>
          <w:lang w:val="en-US" w:eastAsia="zh-CN"/>
          <w14:textFill>
            <w14:solidFill>
              <w14:schemeClr w14:val="tx1"/>
            </w14:solidFill>
          </w14:textFill>
        </w:rPr>
        <w:t>保证金</w:t>
      </w:r>
      <w:r>
        <w:rPr>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10</w:t>
      </w:r>
    </w:p>
    <w:p>
      <w:pPr>
        <w:pStyle w:val="10"/>
        <w:tabs>
          <w:tab w:val="right" w:leader="dot" w:pos="9071"/>
        </w:tabs>
        <w:rPr>
          <w:rFonts w:hint="eastAsia" w:eastAsia="宋体"/>
          <w:color w:val="000000" w:themeColor="text1"/>
          <w:sz w:val="28"/>
          <w:szCs w:val="28"/>
          <w:lang w:eastAsia="zh-CN"/>
          <w14:textFill>
            <w14:solidFill>
              <w14:schemeClr w14:val="tx1"/>
            </w14:solidFill>
          </w14:textFill>
        </w:rPr>
      </w:pP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HYPERLINK \l _Toc16046 </w:instrText>
      </w:r>
      <w:r>
        <w:rPr>
          <w:rFonts w:ascii="宋体" w:hAnsi="宋体"/>
          <w:color w:val="000000" w:themeColor="text1"/>
          <w:sz w:val="28"/>
          <w:szCs w:val="28"/>
          <w14:textFill>
            <w14:solidFill>
              <w14:schemeClr w14:val="tx1"/>
            </w14:solidFill>
          </w14:textFill>
        </w:rPr>
        <w:fldChar w:fldCharType="separate"/>
      </w: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lang w:val="en-US" w:eastAsia="zh-CN"/>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 投标</w:t>
      </w:r>
      <w:r>
        <w:rPr>
          <w:rFonts w:hint="eastAsia" w:ascii="仿宋" w:hAnsi="仿宋" w:eastAsia="仿宋"/>
          <w:color w:val="000000" w:themeColor="text1"/>
          <w:sz w:val="28"/>
          <w:szCs w:val="28"/>
          <w:lang w:val="en-US" w:eastAsia="zh-CN"/>
          <w14:textFill>
            <w14:solidFill>
              <w14:schemeClr w14:val="tx1"/>
            </w14:solidFill>
          </w14:textFill>
        </w:rPr>
        <w:t>文件的格式</w:t>
      </w:r>
      <w:r>
        <w:rPr>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fldChar w:fldCharType="end"/>
      </w:r>
      <w:r>
        <w:rPr>
          <w:rFonts w:hint="eastAsia" w:ascii="宋体" w:hAnsi="宋体"/>
          <w:color w:val="000000" w:themeColor="text1"/>
          <w:sz w:val="28"/>
          <w:szCs w:val="28"/>
          <w:lang w:val="en-US" w:eastAsia="zh-CN"/>
          <w14:textFill>
            <w14:solidFill>
              <w14:schemeClr w14:val="tx1"/>
            </w14:solidFill>
          </w14:textFill>
        </w:rPr>
        <w:t>11</w:t>
      </w:r>
    </w:p>
    <w:p>
      <w:pPr>
        <w:pStyle w:val="16"/>
        <w:tabs>
          <w:tab w:val="right" w:leader="dot" w:pos="9071"/>
        </w:tabs>
        <w:rPr>
          <w:rFonts w:hint="default" w:eastAsia="宋体"/>
          <w:color w:val="000000" w:themeColor="text1"/>
          <w:sz w:val="28"/>
          <w:szCs w:val="28"/>
          <w:lang w:val="en-US" w:eastAsia="zh-CN"/>
          <w14:textFill>
            <w14:solidFill>
              <w14:schemeClr w14:val="tx1"/>
            </w14:solidFill>
          </w14:textFill>
        </w:rPr>
      </w:pP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HYPERLINK \l _Toc12209 </w:instrText>
      </w:r>
      <w:r>
        <w:rPr>
          <w:rFonts w:ascii="宋体" w:hAnsi="宋体"/>
          <w:color w:val="000000" w:themeColor="text1"/>
          <w:sz w:val="28"/>
          <w:szCs w:val="28"/>
          <w14:textFill>
            <w14:solidFill>
              <w14:schemeClr w14:val="tx1"/>
            </w14:solidFill>
          </w14:textFill>
        </w:rPr>
        <w:fldChar w:fldCharType="separate"/>
      </w:r>
      <w:r>
        <w:rPr>
          <w:rFonts w:hint="eastAsia" w:ascii="仿宋" w:hAnsi="仿宋" w:eastAsia="仿宋"/>
          <w:color w:val="000000" w:themeColor="text1"/>
          <w:sz w:val="28"/>
          <w:szCs w:val="28"/>
          <w14:textFill>
            <w14:solidFill>
              <w14:schemeClr w14:val="tx1"/>
            </w14:solidFill>
          </w14:textFill>
        </w:rPr>
        <w:t>第四节  投标文件的提交</w:t>
      </w:r>
      <w:r>
        <w:rPr>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12</w:t>
      </w:r>
    </w:p>
    <w:p>
      <w:pPr>
        <w:pStyle w:val="10"/>
        <w:tabs>
          <w:tab w:val="right" w:leader="dot" w:pos="9071"/>
        </w:tabs>
        <w:rPr>
          <w:rFonts w:hint="default" w:eastAsia="宋体"/>
          <w:color w:val="000000" w:themeColor="text1"/>
          <w:sz w:val="28"/>
          <w:szCs w:val="28"/>
          <w:lang w:val="en-US" w:eastAsia="zh-CN"/>
          <w14:textFill>
            <w14:solidFill>
              <w14:schemeClr w14:val="tx1"/>
            </w14:solidFill>
          </w14:textFill>
        </w:rPr>
      </w:pP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HYPERLINK \l _Toc254 </w:instrText>
      </w:r>
      <w:r>
        <w:rPr>
          <w:rFonts w:ascii="宋体" w:hAnsi="宋体"/>
          <w:color w:val="000000" w:themeColor="text1"/>
          <w:sz w:val="28"/>
          <w:szCs w:val="28"/>
          <w14:textFill>
            <w14:solidFill>
              <w14:schemeClr w14:val="tx1"/>
            </w14:solidFill>
          </w14:textFill>
        </w:rPr>
        <w:fldChar w:fldCharType="separate"/>
      </w:r>
      <w:r>
        <w:rPr>
          <w:rFonts w:hint="eastAsia" w:ascii="宋体" w:hAnsi="宋体"/>
          <w:color w:val="000000" w:themeColor="text1"/>
          <w:sz w:val="28"/>
          <w:szCs w:val="28"/>
          <w:lang w:val="en-US" w:eastAsia="zh-CN"/>
          <w14:textFill>
            <w14:solidFill>
              <w14:schemeClr w14:val="tx1"/>
            </w14:solidFill>
          </w14:textFill>
        </w:rPr>
        <w:t>14</w:t>
      </w:r>
      <w:r>
        <w:rPr>
          <w:rFonts w:hint="eastAsia" w:ascii="仿宋" w:hAnsi="仿宋" w:eastAsia="仿宋"/>
          <w:color w:val="000000" w:themeColor="text1"/>
          <w:sz w:val="28"/>
          <w:szCs w:val="28"/>
          <w14:textFill>
            <w14:solidFill>
              <w14:schemeClr w14:val="tx1"/>
            </w14:solidFill>
          </w14:textFill>
        </w:rPr>
        <w:t>. 投标文件的密封、标记和递交</w:t>
      </w:r>
      <w:r>
        <w:rPr>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12</w:t>
      </w:r>
    </w:p>
    <w:p>
      <w:pPr>
        <w:pStyle w:val="16"/>
        <w:tabs>
          <w:tab w:val="right" w:leader="dot" w:pos="9071"/>
        </w:tabs>
        <w:rPr>
          <w:rFonts w:hint="default" w:eastAsia="宋体"/>
          <w:color w:val="000000" w:themeColor="text1"/>
          <w:sz w:val="28"/>
          <w:szCs w:val="28"/>
          <w:lang w:val="en-US" w:eastAsia="zh-CN"/>
          <w14:textFill>
            <w14:solidFill>
              <w14:schemeClr w14:val="tx1"/>
            </w14:solidFill>
          </w14:textFill>
        </w:rPr>
      </w:pP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HYPERLINK \l _Toc31225 </w:instrText>
      </w:r>
      <w:r>
        <w:rPr>
          <w:rFonts w:ascii="宋体" w:hAnsi="宋体"/>
          <w:color w:val="000000" w:themeColor="text1"/>
          <w:sz w:val="28"/>
          <w:szCs w:val="28"/>
          <w14:textFill>
            <w14:solidFill>
              <w14:schemeClr w14:val="tx1"/>
            </w14:solidFill>
          </w14:textFill>
        </w:rPr>
        <w:fldChar w:fldCharType="separate"/>
      </w:r>
      <w:r>
        <w:rPr>
          <w:rFonts w:hint="eastAsia" w:ascii="仿宋" w:hAnsi="仿宋" w:eastAsia="仿宋"/>
          <w:color w:val="000000" w:themeColor="text1"/>
          <w:sz w:val="28"/>
          <w:szCs w:val="28"/>
          <w14:textFill>
            <w14:solidFill>
              <w14:schemeClr w14:val="tx1"/>
            </w14:solidFill>
          </w14:textFill>
        </w:rPr>
        <w:t>第五节投标文件的评估和比较</w:t>
      </w:r>
      <w:r>
        <w:rPr>
          <w:rFonts w:hint="eastAsia" w:ascii="仿宋" w:hAnsi="仿宋" w:eastAsia="仿宋"/>
          <w:color w:val="000000" w:themeColor="text1"/>
          <w:sz w:val="28"/>
          <w:szCs w:val="28"/>
          <w:lang w:val="en-US" w:eastAsia="zh-CN"/>
          <w14:textFill>
            <w14:solidFill>
              <w14:schemeClr w14:val="tx1"/>
            </w14:solidFill>
          </w14:textFill>
        </w:rPr>
        <w:t>.</w:t>
      </w:r>
      <w:r>
        <w:rPr>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13</w:t>
      </w:r>
    </w:p>
    <w:p>
      <w:pPr>
        <w:pStyle w:val="10"/>
        <w:tabs>
          <w:tab w:val="right" w:leader="dot" w:pos="9071"/>
        </w:tabs>
        <w:rPr>
          <w:rFonts w:hint="default" w:eastAsia="宋体"/>
          <w:color w:val="000000" w:themeColor="text1"/>
          <w:sz w:val="28"/>
          <w:szCs w:val="28"/>
          <w:lang w:val="en-US" w:eastAsia="zh-CN"/>
          <w14:textFill>
            <w14:solidFill>
              <w14:schemeClr w14:val="tx1"/>
            </w14:solidFill>
          </w14:textFill>
        </w:rPr>
      </w:pP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HYPERLINK \l _Toc31254 </w:instrText>
      </w:r>
      <w:r>
        <w:rPr>
          <w:rFonts w:ascii="宋体" w:hAnsi="宋体"/>
          <w:color w:val="000000" w:themeColor="text1"/>
          <w:sz w:val="28"/>
          <w:szCs w:val="28"/>
          <w14:textFill>
            <w14:solidFill>
              <w14:schemeClr w14:val="tx1"/>
            </w14:solidFill>
          </w14:textFill>
        </w:rPr>
        <w:fldChar w:fldCharType="separate"/>
      </w:r>
      <w:r>
        <w:rPr>
          <w:rFonts w:hint="eastAsia" w:ascii="宋体" w:hAnsi="宋体"/>
          <w:color w:val="000000" w:themeColor="text1"/>
          <w:sz w:val="28"/>
          <w:szCs w:val="28"/>
          <w:lang w:val="en-US" w:eastAsia="zh-CN"/>
          <w14:textFill>
            <w14:solidFill>
              <w14:schemeClr w14:val="tx1"/>
            </w14:solidFill>
          </w14:textFill>
        </w:rPr>
        <w:t>15</w:t>
      </w:r>
      <w:r>
        <w:rPr>
          <w:rFonts w:hint="eastAsia" w:ascii="仿宋" w:hAnsi="仿宋" w:eastAsia="仿宋"/>
          <w:color w:val="000000" w:themeColor="text1"/>
          <w:sz w:val="28"/>
          <w:szCs w:val="28"/>
          <w14:textFill>
            <w14:solidFill>
              <w14:schemeClr w14:val="tx1"/>
            </w14:solidFill>
          </w14:textFill>
        </w:rPr>
        <w:t>．开标、评标时间</w:t>
      </w:r>
      <w:r>
        <w:rPr>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fldChar w:fldCharType="end"/>
      </w:r>
      <w:r>
        <w:rPr>
          <w:rFonts w:hint="eastAsia" w:ascii="宋体" w:hAnsi="宋体"/>
          <w:color w:val="000000" w:themeColor="text1"/>
          <w:sz w:val="28"/>
          <w:szCs w:val="28"/>
          <w:lang w:val="en-US"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13</w:t>
      </w:r>
    </w:p>
    <w:p>
      <w:pPr>
        <w:pStyle w:val="10"/>
        <w:tabs>
          <w:tab w:val="right" w:leader="dot" w:pos="9071"/>
        </w:tabs>
        <w:rPr>
          <w:rFonts w:hint="default" w:eastAsia="宋体"/>
          <w:color w:val="000000" w:themeColor="text1"/>
          <w:sz w:val="28"/>
          <w:szCs w:val="28"/>
          <w:lang w:val="en-US" w:eastAsia="zh-CN"/>
          <w14:textFill>
            <w14:solidFill>
              <w14:schemeClr w14:val="tx1"/>
            </w14:solidFill>
          </w14:textFill>
        </w:rPr>
      </w:pP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HYPERLINK \l _Toc25477 </w:instrText>
      </w:r>
      <w:r>
        <w:rPr>
          <w:rFonts w:ascii="宋体" w:hAnsi="宋体"/>
          <w:color w:val="000000" w:themeColor="text1"/>
          <w:sz w:val="28"/>
          <w:szCs w:val="28"/>
          <w14:textFill>
            <w14:solidFill>
              <w14:schemeClr w14:val="tx1"/>
            </w14:solidFill>
          </w14:textFill>
        </w:rPr>
        <w:fldChar w:fldCharType="separate"/>
      </w: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lang w:val="en-US" w:eastAsia="zh-CN"/>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．评标委员会</w:t>
      </w:r>
      <w:r>
        <w:rPr>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13</w:t>
      </w:r>
    </w:p>
    <w:p>
      <w:pPr>
        <w:pStyle w:val="10"/>
        <w:tabs>
          <w:tab w:val="right" w:leader="dot" w:pos="9071"/>
        </w:tabs>
        <w:rPr>
          <w:rFonts w:hint="default" w:eastAsia="宋体"/>
          <w:color w:val="000000" w:themeColor="text1"/>
          <w:sz w:val="28"/>
          <w:szCs w:val="28"/>
          <w:lang w:val="en-US" w:eastAsia="zh-CN"/>
          <w14:textFill>
            <w14:solidFill>
              <w14:schemeClr w14:val="tx1"/>
            </w14:solidFill>
          </w14:textFill>
        </w:rPr>
      </w:pP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HYPERLINK \l _Toc10516 </w:instrText>
      </w:r>
      <w:r>
        <w:rPr>
          <w:rFonts w:ascii="宋体" w:hAnsi="宋体"/>
          <w:color w:val="000000" w:themeColor="text1"/>
          <w:sz w:val="28"/>
          <w:szCs w:val="28"/>
          <w14:textFill>
            <w14:solidFill>
              <w14:schemeClr w14:val="tx1"/>
            </w14:solidFill>
          </w14:textFill>
        </w:rPr>
        <w:fldChar w:fldCharType="separate"/>
      </w: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lang w:val="en-US" w:eastAsia="zh-CN"/>
          <w14:textFill>
            <w14:solidFill>
              <w14:schemeClr w14:val="tx1"/>
            </w14:solidFill>
          </w14:textFill>
        </w:rPr>
        <w:t>7</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投标文件的初审</w:t>
      </w:r>
      <w:r>
        <w:rPr>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13</w:t>
      </w:r>
    </w:p>
    <w:p>
      <w:pPr>
        <w:pStyle w:val="16"/>
        <w:tabs>
          <w:tab w:val="right" w:leader="dot" w:pos="9071"/>
        </w:tabs>
        <w:ind w:left="0" w:firstLine="560" w:firstLineChars="200"/>
        <w:rPr>
          <w:rFonts w:hint="default" w:eastAsia="宋体"/>
          <w:color w:val="000000" w:themeColor="text1"/>
          <w:sz w:val="28"/>
          <w:szCs w:val="28"/>
          <w:lang w:val="en-US" w:eastAsia="zh-CN"/>
          <w14:textFill>
            <w14:solidFill>
              <w14:schemeClr w14:val="tx1"/>
            </w14:solidFill>
          </w14:textFill>
        </w:rPr>
      </w:pP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HYPERLINK \l _Toc21823 </w:instrText>
      </w:r>
      <w:r>
        <w:rPr>
          <w:rFonts w:ascii="宋体" w:hAnsi="宋体"/>
          <w:color w:val="000000" w:themeColor="text1"/>
          <w:sz w:val="28"/>
          <w:szCs w:val="28"/>
          <w14:textFill>
            <w14:solidFill>
              <w14:schemeClr w14:val="tx1"/>
            </w14:solidFill>
          </w14:textFill>
        </w:rPr>
        <w:fldChar w:fldCharType="separate"/>
      </w: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lang w:val="en-US" w:eastAsia="zh-CN"/>
          <w14:textFill>
            <w14:solidFill>
              <w14:schemeClr w14:val="tx1"/>
            </w14:solidFill>
          </w14:textFill>
        </w:rPr>
        <w:t>8</w:t>
      </w:r>
      <w:r>
        <w:rPr>
          <w:rFonts w:hint="eastAsia" w:ascii="仿宋" w:hAnsi="仿宋" w:eastAsia="仿宋"/>
          <w:color w:val="000000" w:themeColor="text1"/>
          <w:sz w:val="28"/>
          <w:szCs w:val="28"/>
          <w14:textFill>
            <w14:solidFill>
              <w14:schemeClr w14:val="tx1"/>
            </w14:solidFill>
          </w14:textFill>
        </w:rPr>
        <w:t>.评标办法</w:t>
      </w:r>
      <w:r>
        <w:rPr>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16</w:t>
      </w:r>
    </w:p>
    <w:p>
      <w:pPr>
        <w:pStyle w:val="10"/>
        <w:tabs>
          <w:tab w:val="right" w:leader="dot" w:pos="9071"/>
        </w:tabs>
        <w:rPr>
          <w:rFonts w:hint="default" w:eastAsia="宋体"/>
          <w:color w:val="000000" w:themeColor="text1"/>
          <w:sz w:val="28"/>
          <w:szCs w:val="28"/>
          <w:lang w:val="en-US" w:eastAsia="zh-CN"/>
          <w14:textFill>
            <w14:solidFill>
              <w14:schemeClr w14:val="tx1"/>
            </w14:solidFill>
          </w14:textFill>
        </w:rPr>
      </w:pP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HYPERLINK \l _Toc4843 </w:instrText>
      </w:r>
      <w:r>
        <w:rPr>
          <w:rFonts w:ascii="宋体" w:hAnsi="宋体"/>
          <w:color w:val="000000" w:themeColor="text1"/>
          <w:sz w:val="28"/>
          <w:szCs w:val="28"/>
          <w14:textFill>
            <w14:solidFill>
              <w14:schemeClr w14:val="tx1"/>
            </w14:solidFill>
          </w14:textFill>
        </w:rPr>
        <w:fldChar w:fldCharType="separate"/>
      </w: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lang w:val="en-US" w:eastAsia="zh-CN"/>
          <w14:textFill>
            <w14:solidFill>
              <w14:schemeClr w14:val="tx1"/>
            </w14:solidFill>
          </w14:textFill>
        </w:rPr>
        <w:t>9</w:t>
      </w:r>
      <w:r>
        <w:rPr>
          <w:rFonts w:hint="eastAsia" w:ascii="仿宋" w:hAnsi="仿宋" w:eastAsia="仿宋"/>
          <w:color w:val="000000" w:themeColor="text1"/>
          <w:sz w:val="28"/>
          <w:szCs w:val="28"/>
          <w14:textFill>
            <w14:solidFill>
              <w14:schemeClr w14:val="tx1"/>
            </w14:solidFill>
          </w14:textFill>
        </w:rPr>
        <w:t>. 投标文件的澄清</w:t>
      </w:r>
      <w:r>
        <w:rPr>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fldChar w:fldCharType="end"/>
      </w:r>
      <w:r>
        <w:rPr>
          <w:rFonts w:hint="eastAsia" w:ascii="宋体" w:hAnsi="宋体"/>
          <w:color w:val="000000" w:themeColor="text1"/>
          <w:sz w:val="28"/>
          <w:szCs w:val="28"/>
          <w:lang w:val="en-US" w:eastAsia="zh-CN"/>
          <w14:textFill>
            <w14:solidFill>
              <w14:schemeClr w14:val="tx1"/>
            </w14:solidFill>
          </w14:textFill>
        </w:rPr>
        <w:t>20</w:t>
      </w:r>
    </w:p>
    <w:p>
      <w:pPr>
        <w:pStyle w:val="10"/>
        <w:tabs>
          <w:tab w:val="right" w:leader="dot" w:pos="9071"/>
        </w:tabs>
        <w:rPr>
          <w:rFonts w:hint="default" w:eastAsia="宋体"/>
          <w:color w:val="000000" w:themeColor="text1"/>
          <w:sz w:val="28"/>
          <w:szCs w:val="28"/>
          <w:lang w:val="en-US" w:eastAsia="zh-CN"/>
          <w14:textFill>
            <w14:solidFill>
              <w14:schemeClr w14:val="tx1"/>
            </w14:solidFill>
          </w14:textFill>
        </w:rPr>
      </w:pP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HYPERLINK \l _Toc10576 </w:instrText>
      </w:r>
      <w:r>
        <w:rPr>
          <w:rFonts w:ascii="宋体" w:hAnsi="宋体"/>
          <w:color w:val="000000" w:themeColor="text1"/>
          <w:sz w:val="28"/>
          <w:szCs w:val="28"/>
          <w14:textFill>
            <w14:solidFill>
              <w14:schemeClr w14:val="tx1"/>
            </w14:solidFill>
          </w14:textFill>
        </w:rPr>
        <w:fldChar w:fldCharType="separate"/>
      </w:r>
      <w:r>
        <w:rPr>
          <w:rFonts w:hint="eastAsia" w:ascii="宋体" w:hAnsi="宋体"/>
          <w:color w:val="000000" w:themeColor="text1"/>
          <w:sz w:val="28"/>
          <w:szCs w:val="28"/>
          <w:lang w:val="en-US" w:eastAsia="zh-CN"/>
          <w14:textFill>
            <w14:solidFill>
              <w14:schemeClr w14:val="tx1"/>
            </w14:solidFill>
          </w14:textFill>
        </w:rPr>
        <w:t>20</w:t>
      </w:r>
      <w:r>
        <w:rPr>
          <w:rFonts w:hint="eastAsia" w:ascii="仿宋" w:hAnsi="仿宋" w:eastAsia="仿宋"/>
          <w:color w:val="000000" w:themeColor="text1"/>
          <w:sz w:val="28"/>
          <w:szCs w:val="28"/>
          <w14:textFill>
            <w14:solidFill>
              <w14:schemeClr w14:val="tx1"/>
            </w14:solidFill>
          </w14:textFill>
        </w:rPr>
        <w:t>. 比较与评价</w:t>
      </w:r>
      <w:r>
        <w:rPr>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20</w:t>
      </w:r>
    </w:p>
    <w:p>
      <w:pPr>
        <w:pStyle w:val="16"/>
        <w:tabs>
          <w:tab w:val="right" w:leader="dot" w:pos="9071"/>
        </w:tabs>
        <w:rPr>
          <w:rFonts w:hint="default" w:eastAsia="宋体"/>
          <w:color w:val="000000" w:themeColor="text1"/>
          <w:sz w:val="28"/>
          <w:szCs w:val="28"/>
          <w:lang w:val="en-US" w:eastAsia="zh-CN"/>
          <w14:textFill>
            <w14:solidFill>
              <w14:schemeClr w14:val="tx1"/>
            </w14:solidFill>
          </w14:textFill>
        </w:rPr>
      </w:pP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HYPERLINK \l _Toc30228 </w:instrText>
      </w:r>
      <w:r>
        <w:rPr>
          <w:rFonts w:ascii="宋体" w:hAnsi="宋体"/>
          <w:color w:val="000000" w:themeColor="text1"/>
          <w:sz w:val="28"/>
          <w:szCs w:val="28"/>
          <w14:textFill>
            <w14:solidFill>
              <w14:schemeClr w14:val="tx1"/>
            </w14:solidFill>
          </w14:textFill>
        </w:rPr>
        <w:fldChar w:fldCharType="separate"/>
      </w:r>
      <w:r>
        <w:rPr>
          <w:rFonts w:hint="eastAsia" w:ascii="仿宋" w:hAnsi="仿宋" w:eastAsia="仿宋"/>
          <w:color w:val="000000" w:themeColor="text1"/>
          <w:sz w:val="28"/>
          <w:szCs w:val="28"/>
          <w14:textFill>
            <w14:solidFill>
              <w14:schemeClr w14:val="tx1"/>
            </w14:solidFill>
          </w14:textFill>
        </w:rPr>
        <w:t>第六节定标与签订合同</w:t>
      </w:r>
      <w:r>
        <w:rPr>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21</w:t>
      </w:r>
    </w:p>
    <w:p>
      <w:pPr>
        <w:pStyle w:val="10"/>
        <w:tabs>
          <w:tab w:val="right" w:leader="dot" w:pos="9071"/>
        </w:tabs>
        <w:rPr>
          <w:rFonts w:hint="default" w:eastAsia="宋体"/>
          <w:color w:val="000000" w:themeColor="text1"/>
          <w:sz w:val="28"/>
          <w:szCs w:val="28"/>
          <w:lang w:val="en-US" w:eastAsia="zh-CN"/>
          <w14:textFill>
            <w14:solidFill>
              <w14:schemeClr w14:val="tx1"/>
            </w14:solidFill>
          </w14:textFill>
        </w:rPr>
      </w:pP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HYPERLINK \l _Toc9567 </w:instrText>
      </w:r>
      <w:r>
        <w:rPr>
          <w:rFonts w:ascii="宋体" w:hAnsi="宋体"/>
          <w:color w:val="000000" w:themeColor="text1"/>
          <w:sz w:val="28"/>
          <w:szCs w:val="28"/>
          <w14:textFill>
            <w14:solidFill>
              <w14:schemeClr w14:val="tx1"/>
            </w14:solidFill>
          </w14:textFill>
        </w:rPr>
        <w:fldChar w:fldCharType="separate"/>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en-US" w:eastAsia="zh-CN"/>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 xml:space="preserve"> 定标准则</w:t>
      </w:r>
      <w:r>
        <w:rPr>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fldChar w:fldCharType="end"/>
      </w:r>
      <w:r>
        <w:rPr>
          <w:rFonts w:hint="eastAsia" w:ascii="宋体" w:hAnsi="宋体"/>
          <w:color w:val="000000" w:themeColor="text1"/>
          <w:sz w:val="28"/>
          <w:szCs w:val="28"/>
          <w:lang w:val="en-US" w:eastAsia="zh-CN"/>
          <w14:textFill>
            <w14:solidFill>
              <w14:schemeClr w14:val="tx1"/>
            </w14:solidFill>
          </w14:textFill>
        </w:rPr>
        <w:t>21</w:t>
      </w:r>
    </w:p>
    <w:p>
      <w:pPr>
        <w:pStyle w:val="10"/>
        <w:tabs>
          <w:tab w:val="right" w:leader="dot" w:pos="9071"/>
        </w:tabs>
        <w:rPr>
          <w:rFonts w:hint="default" w:eastAsia="宋体"/>
          <w:color w:val="000000" w:themeColor="text1"/>
          <w:sz w:val="28"/>
          <w:szCs w:val="28"/>
          <w:lang w:val="en-US" w:eastAsia="zh-CN"/>
          <w14:textFill>
            <w14:solidFill>
              <w14:schemeClr w14:val="tx1"/>
            </w14:solidFill>
          </w14:textFill>
        </w:rPr>
      </w:pP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HYPERLINK \l _Toc18021 </w:instrText>
      </w:r>
      <w:r>
        <w:rPr>
          <w:rFonts w:ascii="宋体" w:hAnsi="宋体"/>
          <w:color w:val="000000" w:themeColor="text1"/>
          <w:sz w:val="28"/>
          <w:szCs w:val="28"/>
          <w14:textFill>
            <w14:solidFill>
              <w14:schemeClr w14:val="tx1"/>
            </w14:solidFill>
          </w14:textFill>
        </w:rPr>
        <w:fldChar w:fldCharType="separate"/>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en-US" w:eastAsia="zh-CN"/>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中标通知</w:t>
      </w:r>
      <w:r>
        <w:rPr>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fldChar w:fldCharType="end"/>
      </w:r>
      <w:r>
        <w:rPr>
          <w:rFonts w:hint="eastAsia" w:ascii="宋体" w:hAnsi="宋体"/>
          <w:color w:val="000000" w:themeColor="text1"/>
          <w:sz w:val="28"/>
          <w:szCs w:val="28"/>
          <w:lang w:val="en-US" w:eastAsia="zh-CN"/>
          <w14:textFill>
            <w14:solidFill>
              <w14:schemeClr w14:val="tx1"/>
            </w14:solidFill>
          </w14:textFill>
        </w:rPr>
        <w:t>21</w:t>
      </w:r>
    </w:p>
    <w:p>
      <w:pPr>
        <w:pStyle w:val="10"/>
        <w:tabs>
          <w:tab w:val="right" w:leader="dot" w:pos="9071"/>
        </w:tabs>
        <w:rPr>
          <w:rFonts w:hint="default" w:eastAsia="宋体"/>
          <w:color w:val="000000" w:themeColor="text1"/>
          <w:sz w:val="28"/>
          <w:szCs w:val="28"/>
          <w:lang w:val="en-US" w:eastAsia="zh-CN"/>
          <w14:textFill>
            <w14:solidFill>
              <w14:schemeClr w14:val="tx1"/>
            </w14:solidFill>
          </w14:textFill>
        </w:rPr>
      </w:pP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HYPERLINK \l _Toc18317 </w:instrText>
      </w:r>
      <w:r>
        <w:rPr>
          <w:rFonts w:ascii="宋体" w:hAnsi="宋体"/>
          <w:color w:val="000000" w:themeColor="text1"/>
          <w:sz w:val="28"/>
          <w:szCs w:val="28"/>
          <w14:textFill>
            <w14:solidFill>
              <w14:schemeClr w14:val="tx1"/>
            </w14:solidFill>
          </w14:textFill>
        </w:rPr>
        <w:fldChar w:fldCharType="separate"/>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en-US" w:eastAsia="zh-CN"/>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 签订合同</w:t>
      </w:r>
      <w:r>
        <w:rPr>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21</w:t>
      </w:r>
    </w:p>
    <w:p>
      <w:pPr>
        <w:pStyle w:val="15"/>
        <w:tabs>
          <w:tab w:val="right" w:leader="dot" w:pos="9071"/>
        </w:tabs>
        <w:rPr>
          <w:rFonts w:hint="default" w:eastAsia="宋体"/>
          <w:color w:val="000000" w:themeColor="text1"/>
          <w:sz w:val="28"/>
          <w:szCs w:val="28"/>
          <w:lang w:val="en-US" w:eastAsia="zh-CN"/>
          <w14:textFill>
            <w14:solidFill>
              <w14:schemeClr w14:val="tx1"/>
            </w14:solidFill>
          </w14:textFill>
        </w:rPr>
      </w:pP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HYPERLINK \l _Toc1176 </w:instrText>
      </w:r>
      <w:r>
        <w:rPr>
          <w:rFonts w:ascii="宋体" w:hAnsi="宋体"/>
          <w:color w:val="000000" w:themeColor="text1"/>
          <w:sz w:val="28"/>
          <w:szCs w:val="28"/>
          <w14:textFill>
            <w14:solidFill>
              <w14:schemeClr w14:val="tx1"/>
            </w14:solidFill>
          </w14:textFill>
        </w:rPr>
        <w:fldChar w:fldCharType="separate"/>
      </w:r>
      <w:r>
        <w:rPr>
          <w:rFonts w:hint="eastAsia" w:ascii="仿宋" w:hAnsi="仿宋" w:eastAsia="仿宋"/>
          <w:color w:val="000000" w:themeColor="text1"/>
          <w:sz w:val="28"/>
          <w:szCs w:val="28"/>
          <w14:textFill>
            <w14:solidFill>
              <w14:schemeClr w14:val="tx1"/>
            </w14:solidFill>
          </w14:textFill>
        </w:rPr>
        <w:t>第三章　招标内容及要求</w:t>
      </w:r>
      <w:r>
        <w:rPr>
          <w:rFonts w:hint="eastAsia" w:ascii="仿宋" w:hAnsi="仿宋" w:eastAsia="仿宋"/>
          <w:color w:val="000000" w:themeColor="text1"/>
          <w:sz w:val="28"/>
          <w:szCs w:val="28"/>
          <w:lang w:val="en-US" w:eastAsia="zh-CN"/>
          <w14:textFill>
            <w14:solidFill>
              <w14:schemeClr w14:val="tx1"/>
            </w14:solidFill>
          </w14:textFill>
        </w:rPr>
        <w:t>.</w:t>
      </w:r>
      <w:r>
        <w:rPr>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23</w:t>
      </w:r>
    </w:p>
    <w:p>
      <w:pPr>
        <w:pStyle w:val="16"/>
        <w:tabs>
          <w:tab w:val="right" w:leader="dot" w:pos="9071"/>
        </w:tabs>
        <w:rPr>
          <w:rFonts w:hint="eastAsia" w:eastAsia="宋体"/>
          <w:color w:val="000000" w:themeColor="text1"/>
          <w:sz w:val="28"/>
          <w:szCs w:val="28"/>
          <w:lang w:val="en-US" w:eastAsia="zh-CN"/>
          <w14:textFill>
            <w14:solidFill>
              <w14:schemeClr w14:val="tx1"/>
            </w14:solidFill>
          </w14:textFill>
        </w:rPr>
      </w:pP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HYPERLINK \l _Toc1118 </w:instrText>
      </w:r>
      <w:r>
        <w:rPr>
          <w:rFonts w:ascii="宋体" w:hAnsi="宋体"/>
          <w:color w:val="000000" w:themeColor="text1"/>
          <w:sz w:val="28"/>
          <w:szCs w:val="28"/>
          <w14:textFill>
            <w14:solidFill>
              <w14:schemeClr w14:val="tx1"/>
            </w14:solidFill>
          </w14:textFill>
        </w:rPr>
        <w:fldChar w:fldCharType="separate"/>
      </w:r>
      <w:r>
        <w:rPr>
          <w:rFonts w:hint="eastAsia" w:ascii="仿宋" w:hAnsi="仿宋" w:eastAsia="仿宋"/>
          <w:color w:val="000000" w:themeColor="text1"/>
          <w:sz w:val="28"/>
          <w:szCs w:val="28"/>
          <w14:textFill>
            <w14:solidFill>
              <w14:schemeClr w14:val="tx1"/>
            </w14:solidFill>
          </w14:textFill>
        </w:rPr>
        <w:t>第一节 项目需求</w:t>
      </w:r>
      <w:r>
        <w:rPr>
          <w:color w:val="000000" w:themeColor="text1"/>
          <w:sz w:val="28"/>
          <w:szCs w:val="28"/>
          <w14:textFill>
            <w14:solidFill>
              <w14:schemeClr w14:val="tx1"/>
            </w14:solidFill>
          </w14:textFill>
        </w:rPr>
        <w:tab/>
      </w:r>
      <w:r>
        <w:rPr>
          <w:rFonts w:hint="eastAsia"/>
          <w:color w:val="000000" w:themeColor="text1"/>
          <w:sz w:val="28"/>
          <w:szCs w:val="28"/>
          <w:lang w:val="en-US" w:eastAsia="zh-CN"/>
          <w14:textFill>
            <w14:solidFill>
              <w14:schemeClr w14:val="tx1"/>
            </w14:solidFill>
          </w14:textFill>
        </w:rPr>
        <w:t>.</w:t>
      </w:r>
      <w:r>
        <w:rPr>
          <w:rFonts w:ascii="宋体" w:hAnsi="宋体"/>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23</w:t>
      </w:r>
    </w:p>
    <w:p>
      <w:pPr>
        <w:pStyle w:val="16"/>
        <w:tabs>
          <w:tab w:val="right" w:leader="dot" w:pos="9071"/>
        </w:tabs>
        <w:rPr>
          <w:rFonts w:hint="eastAsia" w:eastAsia="宋体"/>
          <w:color w:val="000000" w:themeColor="text1"/>
          <w:sz w:val="28"/>
          <w:szCs w:val="28"/>
          <w:lang w:eastAsia="zh-CN"/>
          <w14:textFill>
            <w14:solidFill>
              <w14:schemeClr w14:val="tx1"/>
            </w14:solidFill>
          </w14:textFill>
        </w:rPr>
      </w:pP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HYPERLINK \l _Toc14091 </w:instrText>
      </w:r>
      <w:r>
        <w:rPr>
          <w:rFonts w:ascii="宋体" w:hAnsi="宋体"/>
          <w:color w:val="000000" w:themeColor="text1"/>
          <w:sz w:val="28"/>
          <w:szCs w:val="28"/>
          <w14:textFill>
            <w14:solidFill>
              <w14:schemeClr w14:val="tx1"/>
            </w14:solidFill>
          </w14:textFill>
        </w:rPr>
        <w:fldChar w:fldCharType="separate"/>
      </w:r>
      <w:r>
        <w:rPr>
          <w:rFonts w:hint="eastAsia" w:ascii="仿宋" w:hAnsi="仿宋" w:eastAsia="仿宋"/>
          <w:color w:val="000000" w:themeColor="text1"/>
          <w:sz w:val="28"/>
          <w:szCs w:val="28"/>
          <w14:textFill>
            <w14:solidFill>
              <w14:schemeClr w14:val="tx1"/>
            </w14:solidFill>
          </w14:textFill>
        </w:rPr>
        <w:t>第二节 商务要求</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_Toc14091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w:t>
      </w:r>
      <w:r>
        <w:rPr>
          <w:color w:val="000000" w:themeColor="text1"/>
          <w:sz w:val="28"/>
          <w:szCs w:val="28"/>
          <w14:textFill>
            <w14:solidFill>
              <w14:schemeClr w14:val="tx1"/>
            </w14:solidFill>
          </w14:textFill>
        </w:rPr>
        <w:fldChar w:fldCharType="end"/>
      </w:r>
      <w:r>
        <w:rPr>
          <w:rFonts w:ascii="宋体" w:hAnsi="宋体"/>
          <w:color w:val="000000" w:themeColor="text1"/>
          <w:sz w:val="28"/>
          <w:szCs w:val="28"/>
          <w14:textFill>
            <w14:solidFill>
              <w14:schemeClr w14:val="tx1"/>
            </w14:solidFill>
          </w14:textFill>
        </w:rPr>
        <w:fldChar w:fldCharType="end"/>
      </w:r>
      <w:r>
        <w:rPr>
          <w:rFonts w:hint="eastAsia" w:ascii="宋体" w:hAnsi="宋体"/>
          <w:color w:val="000000" w:themeColor="text1"/>
          <w:sz w:val="28"/>
          <w:szCs w:val="28"/>
          <w:lang w:val="en-US" w:eastAsia="zh-CN"/>
          <w14:textFill>
            <w14:solidFill>
              <w14:schemeClr w14:val="tx1"/>
            </w14:solidFill>
          </w14:textFill>
        </w:rPr>
        <w:t>6</w:t>
      </w:r>
    </w:p>
    <w:p>
      <w:pPr>
        <w:pStyle w:val="16"/>
        <w:tabs>
          <w:tab w:val="right" w:leader="dot" w:pos="9071"/>
        </w:tabs>
        <w:rPr>
          <w:rFonts w:hint="eastAsia" w:eastAsia="宋体"/>
          <w:color w:val="000000" w:themeColor="text1"/>
          <w:sz w:val="28"/>
          <w:szCs w:val="28"/>
          <w:lang w:val="en-US" w:eastAsia="zh-CN"/>
          <w14:textFill>
            <w14:solidFill>
              <w14:schemeClr w14:val="tx1"/>
            </w14:solidFill>
          </w14:textFill>
        </w:rPr>
      </w:pP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HYPERLINK \l _Toc17656 </w:instrText>
      </w:r>
      <w:r>
        <w:rPr>
          <w:rFonts w:ascii="宋体" w:hAnsi="宋体"/>
          <w:color w:val="000000" w:themeColor="text1"/>
          <w:sz w:val="28"/>
          <w:szCs w:val="28"/>
          <w14:textFill>
            <w14:solidFill>
              <w14:schemeClr w14:val="tx1"/>
            </w14:solidFill>
          </w14:textFill>
        </w:rPr>
        <w:fldChar w:fldCharType="separate"/>
      </w:r>
      <w:r>
        <w:rPr>
          <w:rFonts w:hint="eastAsia" w:ascii="仿宋" w:hAnsi="仿宋" w:eastAsia="仿宋"/>
          <w:color w:val="000000" w:themeColor="text1"/>
          <w:sz w:val="28"/>
          <w:szCs w:val="28"/>
          <w14:textFill>
            <w14:solidFill>
              <w14:schemeClr w14:val="tx1"/>
            </w14:solidFill>
          </w14:textFill>
        </w:rPr>
        <w:t>第三节 报价要求</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_Toc17656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w:t>
      </w:r>
      <w:r>
        <w:rPr>
          <w:color w:val="000000" w:themeColor="text1"/>
          <w:sz w:val="28"/>
          <w:szCs w:val="28"/>
          <w14:textFill>
            <w14:solidFill>
              <w14:schemeClr w14:val="tx1"/>
            </w14:solidFill>
          </w14:textFill>
        </w:rPr>
        <w:fldChar w:fldCharType="end"/>
      </w:r>
      <w:r>
        <w:rPr>
          <w:rFonts w:ascii="宋体" w:hAnsi="宋体"/>
          <w:color w:val="000000" w:themeColor="text1"/>
          <w:sz w:val="28"/>
          <w:szCs w:val="28"/>
          <w14:textFill>
            <w14:solidFill>
              <w14:schemeClr w14:val="tx1"/>
            </w14:solidFill>
          </w14:textFill>
        </w:rPr>
        <w:fldChar w:fldCharType="end"/>
      </w:r>
      <w:r>
        <w:rPr>
          <w:rFonts w:hint="eastAsia" w:ascii="宋体" w:hAnsi="宋体"/>
          <w:color w:val="000000" w:themeColor="text1"/>
          <w:sz w:val="28"/>
          <w:szCs w:val="28"/>
          <w:lang w:val="en-US" w:eastAsia="zh-CN"/>
          <w14:textFill>
            <w14:solidFill>
              <w14:schemeClr w14:val="tx1"/>
            </w14:solidFill>
          </w14:textFill>
        </w:rPr>
        <w:t>8</w:t>
      </w:r>
    </w:p>
    <w:p>
      <w:pPr>
        <w:pStyle w:val="15"/>
        <w:tabs>
          <w:tab w:val="right" w:leader="dot" w:pos="9071"/>
        </w:tabs>
        <w:rPr>
          <w:rFonts w:hint="default" w:eastAsia="宋体"/>
          <w:color w:val="000000" w:themeColor="text1"/>
          <w:lang w:val="en-US" w:eastAsia="zh-CN"/>
          <w14:textFill>
            <w14:solidFill>
              <w14:schemeClr w14:val="tx1"/>
            </w14:solidFill>
          </w14:textFill>
        </w:rPr>
      </w:pP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HYPERLINK \l _Toc13698 </w:instrText>
      </w:r>
      <w:r>
        <w:rPr>
          <w:rFonts w:ascii="宋体" w:hAnsi="宋体"/>
          <w:color w:val="000000" w:themeColor="text1"/>
          <w:sz w:val="28"/>
          <w:szCs w:val="28"/>
          <w14:textFill>
            <w14:solidFill>
              <w14:schemeClr w14:val="tx1"/>
            </w14:solidFill>
          </w14:textFill>
        </w:rPr>
        <w:fldChar w:fldCharType="separate"/>
      </w:r>
      <w:r>
        <w:rPr>
          <w:rFonts w:hint="eastAsia" w:ascii="仿宋" w:hAnsi="仿宋" w:eastAsia="仿宋"/>
          <w:color w:val="000000" w:themeColor="text1"/>
          <w:sz w:val="28"/>
          <w:szCs w:val="28"/>
          <w14:textFill>
            <w14:solidFill>
              <w14:schemeClr w14:val="tx1"/>
            </w14:solidFill>
          </w14:textFill>
        </w:rPr>
        <w:t>第四章  投标文件格式</w:t>
      </w:r>
      <w:r>
        <w:rPr>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30</w:t>
      </w:r>
    </w:p>
    <w:p>
      <w:pPr>
        <w:pStyle w:val="10"/>
        <w:tabs>
          <w:tab w:val="right" w:leader="dot" w:pos="9071"/>
        </w:tabs>
        <w:rPr>
          <w:color w:val="000000" w:themeColor="text1"/>
          <w14:textFill>
            <w14:solidFill>
              <w14:schemeClr w14:val="tx1"/>
            </w14:solidFill>
          </w14:textFill>
        </w:rPr>
      </w:pPr>
    </w:p>
    <w:p>
      <w:pPr>
        <w:pStyle w:val="10"/>
        <w:rPr>
          <w:color w:val="000000" w:themeColor="text1"/>
          <w14:textFill>
            <w14:solidFill>
              <w14:schemeClr w14:val="tx1"/>
            </w14:solidFill>
          </w14:textFill>
        </w:rPr>
      </w:pPr>
    </w:p>
    <w:p>
      <w:pPr>
        <w:pStyle w:val="15"/>
        <w:tabs>
          <w:tab w:val="right" w:leader="dot" w:pos="9061"/>
        </w:tabs>
        <w:spacing w:line="400" w:lineRule="exact"/>
        <w:rPr>
          <w:color w:val="000000" w:themeColor="text1"/>
          <w:sz w:val="48"/>
          <w:szCs w:val="48"/>
          <w14:textFill>
            <w14:solidFill>
              <w14:schemeClr w14:val="tx1"/>
            </w14:solidFill>
          </w14:textFill>
        </w:rPr>
      </w:pPr>
      <w:r>
        <w:rPr>
          <w:rFonts w:ascii="宋体" w:hAnsi="宋体"/>
          <w:color w:val="000000" w:themeColor="text1"/>
          <w:szCs w:val="32"/>
          <w14:textFill>
            <w14:solidFill>
              <w14:schemeClr w14:val="tx1"/>
            </w14:solidFill>
          </w14:textFill>
        </w:rPr>
        <w:fldChar w:fldCharType="end"/>
      </w:r>
      <w:bookmarkStart w:id="8" w:name="_Toc51489303"/>
    </w:p>
    <w:p>
      <w:pPr>
        <w:pStyle w:val="2"/>
        <w:keepNext w:val="0"/>
        <w:keepLines w:val="0"/>
        <w:spacing w:beforeLines="50" w:afterLines="100" w:line="580" w:lineRule="exact"/>
        <w:jc w:val="center"/>
        <w:rPr>
          <w:color w:val="000000" w:themeColor="text1"/>
          <w:szCs w:val="32"/>
          <w14:textFill>
            <w14:solidFill>
              <w14:schemeClr w14:val="tx1"/>
            </w14:solidFill>
          </w14:textFill>
        </w:rPr>
      </w:pPr>
      <w:r>
        <w:rPr>
          <w:color w:val="000000" w:themeColor="text1"/>
          <w:sz w:val="52"/>
          <w:szCs w:val="52"/>
          <w14:textFill>
            <w14:solidFill>
              <w14:schemeClr w14:val="tx1"/>
            </w14:solidFill>
          </w14:textFill>
        </w:rPr>
        <w:br w:type="page"/>
      </w:r>
      <w:bookmarkStart w:id="9" w:name="_Toc26412"/>
      <w:bookmarkStart w:id="10" w:name="_Toc6316"/>
      <w:r>
        <w:rPr>
          <w:rFonts w:hint="eastAsia" w:ascii="仿宋" w:hAnsi="仿宋" w:eastAsia="仿宋" w:cs="仿宋"/>
          <w:bCs w:val="0"/>
          <w:color w:val="000000" w:themeColor="text1"/>
          <w:kern w:val="0"/>
          <w:szCs w:val="32"/>
          <w14:textFill>
            <w14:solidFill>
              <w14:schemeClr w14:val="tx1"/>
            </w14:solidFill>
          </w14:textFill>
        </w:rPr>
        <w:t>第一章　招标公告</w:t>
      </w:r>
      <w:bookmarkEnd w:id="9"/>
      <w:bookmarkEnd w:id="10"/>
    </w:p>
    <w:p>
      <w:pPr>
        <w:spacing w:line="500" w:lineRule="exact"/>
        <w:ind w:firstLine="640" w:firstLineChars="200"/>
        <w:rPr>
          <w:rFonts w:hint="eastAsia" w:ascii="仿宋" w:hAnsi="仿宋" w:eastAsia="仿宋" w:cs="仿宋"/>
          <w:color w:val="000000" w:themeColor="text1"/>
          <w:kern w:val="0"/>
          <w:sz w:val="32"/>
          <w:szCs w:val="32"/>
          <w:highlight w:val="none"/>
          <w:lang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优佳享（厦门）信息科技有限公司承接园博苑博瑞特小火车采购</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项目</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w:t>
      </w:r>
      <w:r>
        <w:rPr>
          <w:rFonts w:hint="eastAsia" w:ascii="仿宋" w:hAnsi="仿宋" w:eastAsia="仿宋" w:cs="仿宋"/>
          <w:color w:val="000000" w:themeColor="text1"/>
          <w:kern w:val="0"/>
          <w:sz w:val="32"/>
          <w:szCs w:val="32"/>
          <w:highlight w:val="none"/>
          <w14:textFill>
            <w14:solidFill>
              <w14:schemeClr w14:val="tx1"/>
            </w14:solidFill>
          </w14:textFill>
        </w:rPr>
        <w:t>现对此项目进行公开招标，欢迎符合资格、专业的公司参加投标。</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若有意参加此次招标，请自行在本网站下载招标文件，此次招标的截标时间为</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2024</w:t>
      </w:r>
      <w:r>
        <w:rPr>
          <w:rFonts w:hint="eastAsia"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12</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11</w:t>
      </w:r>
      <w:r>
        <w:rPr>
          <w:rFonts w:hint="eastAsia" w:ascii="仿宋" w:hAnsi="仿宋" w:eastAsia="仿宋" w:cs="仿宋"/>
          <w:color w:val="000000" w:themeColor="text1"/>
          <w:kern w:val="0"/>
          <w:sz w:val="32"/>
          <w:szCs w:val="32"/>
          <w:highlight w:val="none"/>
          <w14:textFill>
            <w14:solidFill>
              <w14:schemeClr w14:val="tx1"/>
            </w14:solidFill>
          </w14:textFill>
        </w:rPr>
        <w:t>日</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17</w:t>
      </w:r>
      <w:r>
        <w:rPr>
          <w:rFonts w:ascii="仿宋" w:hAnsi="仿宋" w:eastAsia="仿宋" w:cs="仿宋"/>
          <w:color w:val="000000" w:themeColor="text1"/>
          <w:kern w:val="0"/>
          <w:sz w:val="32"/>
          <w:szCs w:val="32"/>
          <w:highlight w:val="none"/>
          <w14:textFill>
            <w14:solidFill>
              <w14:schemeClr w14:val="tx1"/>
            </w14:solidFill>
          </w14:textFill>
        </w:rPr>
        <w:t>时</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30分</w:t>
      </w:r>
      <w:r>
        <w:rPr>
          <w:rFonts w:ascii="仿宋" w:hAnsi="仿宋" w:eastAsia="仿宋" w:cs="仿宋"/>
          <w:color w:val="000000" w:themeColor="text1"/>
          <w:kern w:val="0"/>
          <w:sz w:val="32"/>
          <w:szCs w:val="32"/>
          <w:highlight w:val="none"/>
          <w14:textFill>
            <w14:solidFill>
              <w14:schemeClr w14:val="tx1"/>
            </w14:solidFill>
          </w14:textFill>
        </w:rPr>
        <w:t>，投标人需在</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2024</w:t>
      </w:r>
      <w:r>
        <w:rPr>
          <w:rFonts w:hint="eastAsia"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12</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11</w:t>
      </w:r>
      <w:r>
        <w:rPr>
          <w:rFonts w:hint="eastAsia" w:ascii="仿宋" w:hAnsi="仿宋" w:eastAsia="仿宋" w:cs="仿宋"/>
          <w:color w:val="000000" w:themeColor="text1"/>
          <w:kern w:val="0"/>
          <w:sz w:val="32"/>
          <w:szCs w:val="32"/>
          <w:highlight w:val="none"/>
          <w14:textFill>
            <w14:solidFill>
              <w14:schemeClr w14:val="tx1"/>
            </w14:solidFill>
          </w14:textFill>
        </w:rPr>
        <w:t>日</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17</w:t>
      </w:r>
      <w:r>
        <w:rPr>
          <w:rFonts w:ascii="仿宋" w:hAnsi="仿宋" w:eastAsia="仿宋" w:cs="仿宋"/>
          <w:color w:val="000000" w:themeColor="text1"/>
          <w:kern w:val="0"/>
          <w:sz w:val="32"/>
          <w:szCs w:val="32"/>
          <w:highlight w:val="none"/>
          <w14:textFill>
            <w14:solidFill>
              <w14:schemeClr w14:val="tx1"/>
            </w14:solidFill>
          </w14:textFill>
        </w:rPr>
        <w:t>时</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30分</w:t>
      </w:r>
      <w:r>
        <w:rPr>
          <w:rFonts w:hint="eastAsia" w:ascii="仿宋" w:hAnsi="仿宋" w:eastAsia="仿宋" w:cs="仿宋"/>
          <w:color w:val="000000" w:themeColor="text1"/>
          <w:kern w:val="0"/>
          <w:sz w:val="32"/>
          <w:szCs w:val="32"/>
          <w:highlight w:val="none"/>
          <w14:textFill>
            <w14:solidFill>
              <w14:schemeClr w14:val="tx1"/>
            </w14:solidFill>
          </w14:textFill>
        </w:rPr>
        <w:t>前将投标文件正本一份，副本一份，电子版一份（U盘介质）提交到招标人处，在此时点之后送达的</w:t>
      </w:r>
      <w:bookmarkStart w:id="183" w:name="_GoBack"/>
      <w:bookmarkEnd w:id="183"/>
      <w:r>
        <w:rPr>
          <w:rFonts w:hint="eastAsia" w:ascii="仿宋" w:hAnsi="仿宋" w:eastAsia="仿宋" w:cs="仿宋"/>
          <w:color w:val="000000" w:themeColor="text1"/>
          <w:kern w:val="0"/>
          <w:sz w:val="32"/>
          <w:szCs w:val="32"/>
          <w:highlight w:val="none"/>
          <w14:textFill>
            <w14:solidFill>
              <w14:schemeClr w14:val="tx1"/>
            </w14:solidFill>
          </w14:textFill>
        </w:rPr>
        <w:t>投标文件恕不接受。</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招标人：</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优佳享（</w:t>
      </w:r>
      <w:r>
        <w:rPr>
          <w:rFonts w:hint="eastAsia" w:ascii="仿宋" w:hAnsi="仿宋" w:eastAsia="仿宋" w:cs="仿宋"/>
          <w:color w:val="000000" w:themeColor="text1"/>
          <w:kern w:val="0"/>
          <w:sz w:val="32"/>
          <w:szCs w:val="32"/>
          <w:highlight w:val="none"/>
          <w14:textFill>
            <w14:solidFill>
              <w14:schemeClr w14:val="tx1"/>
            </w14:solidFill>
          </w14:textFill>
        </w:rPr>
        <w:t>厦门</w:t>
      </w: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信息科技</w:t>
      </w:r>
      <w:r>
        <w:rPr>
          <w:rFonts w:hint="eastAsia" w:ascii="仿宋" w:hAnsi="仿宋" w:eastAsia="仿宋" w:cs="仿宋"/>
          <w:color w:val="000000" w:themeColor="text1"/>
          <w:kern w:val="0"/>
          <w:sz w:val="32"/>
          <w:szCs w:val="32"/>
          <w:highlight w:val="none"/>
          <w14:textFill>
            <w14:solidFill>
              <w14:schemeClr w14:val="tx1"/>
            </w14:solidFill>
          </w14:textFill>
        </w:rPr>
        <w:t>有限公司</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联系地址：厦门市思明区体育路</w:t>
      </w:r>
      <w:r>
        <w:rPr>
          <w:rFonts w:ascii="仿宋" w:hAnsi="仿宋" w:eastAsia="仿宋" w:cs="仿宋"/>
          <w:color w:val="000000" w:themeColor="text1"/>
          <w:kern w:val="0"/>
          <w:sz w:val="32"/>
          <w:szCs w:val="32"/>
          <w:highlight w:val="none"/>
          <w14:textFill>
            <w14:solidFill>
              <w14:schemeClr w14:val="tx1"/>
            </w14:solidFill>
          </w14:textFill>
        </w:rPr>
        <w:t>4</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w:t>
      </w:r>
      <w:r>
        <w:rPr>
          <w:rFonts w:hint="eastAsia" w:ascii="仿宋" w:hAnsi="仿宋" w:eastAsia="仿宋" w:cs="仿宋"/>
          <w:color w:val="000000" w:themeColor="text1"/>
          <w:kern w:val="0"/>
          <w:sz w:val="32"/>
          <w:szCs w:val="32"/>
          <w:highlight w:val="none"/>
          <w14:textFill>
            <w14:solidFill>
              <w14:schemeClr w14:val="tx1"/>
            </w14:solidFill>
          </w14:textFill>
        </w:rPr>
        <w:t>号顺承</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大厦6</w:t>
      </w:r>
      <w:r>
        <w:rPr>
          <w:rFonts w:hint="eastAsia" w:ascii="仿宋" w:hAnsi="仿宋" w:eastAsia="仿宋" w:cs="仿宋"/>
          <w:color w:val="000000" w:themeColor="text1"/>
          <w:kern w:val="0"/>
          <w:sz w:val="32"/>
          <w:szCs w:val="32"/>
          <w:highlight w:val="none"/>
          <w14:textFill>
            <w14:solidFill>
              <w14:schemeClr w14:val="tx1"/>
            </w14:solidFill>
          </w14:textFill>
        </w:rPr>
        <w:t>楼</w:t>
      </w:r>
    </w:p>
    <w:p>
      <w:pPr>
        <w:spacing w:line="500" w:lineRule="exact"/>
        <w:ind w:firstLine="640" w:firstLineChars="200"/>
        <w:rPr>
          <w:rFonts w:hint="eastAsia"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联系人：</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林女士</w:t>
      </w:r>
    </w:p>
    <w:p>
      <w:pPr>
        <w:widowControl/>
        <w:spacing w:line="500" w:lineRule="exact"/>
        <w:ind w:firstLine="640" w:firstLineChars="200"/>
        <w:rPr>
          <w:rFonts w:hint="default"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联系电话：</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0592-2990825</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账户名称：</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优佳享（</w:t>
      </w:r>
      <w:r>
        <w:rPr>
          <w:rFonts w:hint="eastAsia" w:ascii="仿宋" w:hAnsi="仿宋" w:eastAsia="仿宋" w:cs="仿宋"/>
          <w:color w:val="000000" w:themeColor="text1"/>
          <w:kern w:val="0"/>
          <w:sz w:val="32"/>
          <w:szCs w:val="32"/>
          <w:highlight w:val="none"/>
          <w14:textFill>
            <w14:solidFill>
              <w14:schemeClr w14:val="tx1"/>
            </w14:solidFill>
          </w14:textFill>
        </w:rPr>
        <w:t>厦门</w:t>
      </w: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信息科技有限公司</w:t>
      </w:r>
    </w:p>
    <w:p>
      <w:pPr>
        <w:spacing w:line="500" w:lineRule="exact"/>
        <w:ind w:firstLine="640" w:firstLineChars="200"/>
        <w:rPr>
          <w:rFonts w:hint="eastAsia"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账    号：</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35101551001052500522</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开户银行：中国建设银行股份有限公司厦门湖滨支行</w:t>
      </w:r>
    </w:p>
    <w:p>
      <w:pPr>
        <w:spacing w:line="500" w:lineRule="exact"/>
        <w:ind w:right="920"/>
        <w:rPr>
          <w:rFonts w:ascii="仿宋" w:hAnsi="仿宋" w:eastAsia="仿宋" w:cs="仿宋"/>
          <w:color w:val="000000" w:themeColor="text1"/>
          <w:kern w:val="0"/>
          <w:sz w:val="32"/>
          <w:szCs w:val="32"/>
          <w:highlight w:val="none"/>
          <w14:textFill>
            <w14:solidFill>
              <w14:schemeClr w14:val="tx1"/>
            </w14:solidFill>
          </w14:textFill>
        </w:rPr>
      </w:pPr>
    </w:p>
    <w:p>
      <w:pPr>
        <w:spacing w:line="500" w:lineRule="exact"/>
        <w:ind w:right="280" w:firstLine="640" w:firstLineChars="200"/>
        <w:jc w:val="right"/>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优佳享（</w:t>
      </w:r>
      <w:r>
        <w:rPr>
          <w:rFonts w:hint="eastAsia" w:ascii="仿宋" w:hAnsi="仿宋" w:eastAsia="仿宋" w:cs="仿宋"/>
          <w:color w:val="000000" w:themeColor="text1"/>
          <w:kern w:val="0"/>
          <w:sz w:val="32"/>
          <w:szCs w:val="32"/>
          <w:highlight w:val="none"/>
          <w14:textFill>
            <w14:solidFill>
              <w14:schemeClr w14:val="tx1"/>
            </w14:solidFill>
          </w14:textFill>
        </w:rPr>
        <w:t>厦门</w:t>
      </w: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信息科技</w:t>
      </w:r>
      <w:r>
        <w:rPr>
          <w:rFonts w:hint="eastAsia" w:ascii="仿宋" w:hAnsi="仿宋" w:eastAsia="仿宋" w:cs="仿宋"/>
          <w:color w:val="000000" w:themeColor="text1"/>
          <w:kern w:val="0"/>
          <w:sz w:val="32"/>
          <w:szCs w:val="32"/>
          <w:highlight w:val="none"/>
          <w14:textFill>
            <w14:solidFill>
              <w14:schemeClr w14:val="tx1"/>
            </w14:solidFill>
          </w14:textFill>
        </w:rPr>
        <w:t>有限公司</w:t>
      </w:r>
    </w:p>
    <w:p>
      <w:pPr>
        <w:spacing w:line="500" w:lineRule="exact"/>
        <w:ind w:right="280" w:firstLine="640" w:firstLineChars="200"/>
        <w:jc w:val="righ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2024</w:t>
      </w:r>
      <w:r>
        <w:rPr>
          <w:rFonts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12</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4</w:t>
      </w:r>
      <w:r>
        <w:rPr>
          <w:rFonts w:hint="eastAsia" w:ascii="仿宋" w:hAnsi="仿宋" w:eastAsia="仿宋" w:cs="仿宋"/>
          <w:color w:val="000000" w:themeColor="text1"/>
          <w:kern w:val="0"/>
          <w:sz w:val="32"/>
          <w:szCs w:val="32"/>
          <w:highlight w:val="none"/>
          <w14:textFill>
            <w14:solidFill>
              <w14:schemeClr w14:val="tx1"/>
            </w14:solidFill>
          </w14:textFill>
        </w:rPr>
        <w:t>日</w:t>
      </w:r>
    </w:p>
    <w:p>
      <w:pPr>
        <w:pStyle w:val="2"/>
        <w:keepNext w:val="0"/>
        <w:keepLines w:val="0"/>
        <w:tabs>
          <w:tab w:val="center" w:pos="4535"/>
        </w:tabs>
        <w:spacing w:before="0" w:after="0" w:line="360" w:lineRule="auto"/>
        <w:jc w:val="left"/>
        <w:rPr>
          <w:rFonts w:ascii="仿宋" w:hAnsi="仿宋" w:eastAsia="仿宋"/>
          <w:color w:val="000000" w:themeColor="text1"/>
          <w14:textFill>
            <w14:solidFill>
              <w14:schemeClr w14:val="tx1"/>
            </w14:solidFill>
          </w14:textFill>
        </w:rPr>
      </w:pPr>
    </w:p>
    <w:p>
      <w:pPr>
        <w:pStyle w:val="2"/>
        <w:keepNext w:val="0"/>
        <w:keepLines w:val="0"/>
        <w:tabs>
          <w:tab w:val="center" w:pos="4535"/>
        </w:tabs>
        <w:spacing w:before="0" w:after="0" w:line="360" w:lineRule="auto"/>
        <w:jc w:val="left"/>
        <w:rPr>
          <w:rFonts w:ascii="仿宋" w:hAnsi="仿宋" w:eastAsia="仿宋"/>
          <w:color w:val="000000" w:themeColor="text1"/>
          <w14:textFill>
            <w14:solidFill>
              <w14:schemeClr w14:val="tx1"/>
            </w14:solidFill>
          </w14:textFill>
        </w:rPr>
      </w:pPr>
    </w:p>
    <w:p>
      <w:pPr>
        <w:pStyle w:val="2"/>
        <w:keepNext w:val="0"/>
        <w:keepLines w:val="0"/>
        <w:tabs>
          <w:tab w:val="center" w:pos="4535"/>
        </w:tabs>
        <w:spacing w:before="0" w:after="0" w:line="360" w:lineRule="auto"/>
        <w:jc w:val="left"/>
        <w:rPr>
          <w:rFonts w:ascii="仿宋" w:hAnsi="仿宋" w:eastAsia="仿宋"/>
          <w:color w:val="000000" w:themeColor="text1"/>
          <w14:textFill>
            <w14:solidFill>
              <w14:schemeClr w14:val="tx1"/>
            </w14:solidFill>
          </w14:textFill>
        </w:rPr>
      </w:pPr>
    </w:p>
    <w:p>
      <w:pPr>
        <w:pStyle w:val="2"/>
        <w:keepNext w:val="0"/>
        <w:keepLines w:val="0"/>
        <w:tabs>
          <w:tab w:val="center" w:pos="4535"/>
        </w:tabs>
        <w:spacing w:before="0" w:after="0" w:line="360" w:lineRule="auto"/>
        <w:jc w:val="left"/>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keepNext w:val="0"/>
        <w:keepLines w:val="0"/>
        <w:tabs>
          <w:tab w:val="center" w:pos="4535"/>
        </w:tabs>
        <w:spacing w:before="0" w:after="0" w:line="360" w:lineRule="auto"/>
        <w:jc w:val="left"/>
        <w:rPr>
          <w:rFonts w:hint="eastAsia" w:ascii="仿宋" w:hAnsi="仿宋" w:eastAsia="仿宋"/>
          <w:color w:val="000000" w:themeColor="text1"/>
          <w14:textFill>
            <w14:solidFill>
              <w14:schemeClr w14:val="tx1"/>
            </w14:solidFill>
          </w14:textFill>
        </w:rPr>
      </w:pPr>
    </w:p>
    <w:p>
      <w:pPr>
        <w:pStyle w:val="2"/>
        <w:keepNext w:val="0"/>
        <w:keepLines w:val="0"/>
        <w:tabs>
          <w:tab w:val="center" w:pos="4535"/>
        </w:tabs>
        <w:spacing w:before="0" w:after="0" w:line="360" w:lineRule="auto"/>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附：招标项目一览表</w:t>
      </w:r>
    </w:p>
    <w:tbl>
      <w:tblPr>
        <w:tblStyle w:val="20"/>
        <w:tblW w:w="9433" w:type="dxa"/>
        <w:tblInd w:w="38"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1025"/>
        <w:gridCol w:w="1767"/>
        <w:gridCol w:w="1404"/>
        <w:gridCol w:w="1405"/>
        <w:gridCol w:w="1323"/>
        <w:gridCol w:w="927"/>
        <w:gridCol w:w="1582"/>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trPr>
        <w:tc>
          <w:tcPr>
            <w:tcW w:w="1025" w:type="dxa"/>
            <w:vAlign w:val="center"/>
          </w:tcPr>
          <w:p>
            <w:pPr>
              <w:widowControl/>
              <w:spacing w:before="100" w:beforeAutospacing="1" w:after="100" w:afterAutospacing="1"/>
              <w:jc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序号</w:t>
            </w:r>
          </w:p>
        </w:tc>
        <w:tc>
          <w:tcPr>
            <w:tcW w:w="1767" w:type="dxa"/>
            <w:vAlign w:val="center"/>
          </w:tcPr>
          <w:p>
            <w:pPr>
              <w:widowControl/>
              <w:spacing w:before="100" w:beforeAutospacing="1" w:after="100" w:afterAutospacing="1"/>
              <w:jc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采购名称</w:t>
            </w:r>
          </w:p>
        </w:tc>
        <w:tc>
          <w:tcPr>
            <w:tcW w:w="1404" w:type="dxa"/>
            <w:vAlign w:val="center"/>
          </w:tcPr>
          <w:p>
            <w:pPr>
              <w:widowControl/>
              <w:spacing w:before="100" w:beforeAutospacing="1" w:after="100" w:afterAutospacing="1"/>
              <w:jc w:val="center"/>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型号</w:t>
            </w:r>
          </w:p>
        </w:tc>
        <w:tc>
          <w:tcPr>
            <w:tcW w:w="1405" w:type="dxa"/>
            <w:vAlign w:val="center"/>
          </w:tcPr>
          <w:p>
            <w:pPr>
              <w:widowControl/>
              <w:spacing w:before="100" w:beforeAutospacing="1" w:after="100" w:afterAutospacing="1"/>
              <w:jc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采购内容及要求</w:t>
            </w:r>
          </w:p>
        </w:tc>
        <w:tc>
          <w:tcPr>
            <w:tcW w:w="1323" w:type="dxa"/>
            <w:vAlign w:val="center"/>
          </w:tcPr>
          <w:p>
            <w:pPr>
              <w:widowControl/>
              <w:spacing w:before="100" w:beforeAutospacing="1" w:after="100" w:afterAutospacing="1"/>
              <w:jc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服务地点</w:t>
            </w:r>
          </w:p>
        </w:tc>
        <w:tc>
          <w:tcPr>
            <w:tcW w:w="927" w:type="dxa"/>
            <w:vAlign w:val="center"/>
          </w:tcPr>
          <w:p>
            <w:pPr>
              <w:widowControl/>
              <w:spacing w:before="100" w:beforeAutospacing="1" w:after="100" w:afterAutospacing="1"/>
              <w:jc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保修期</w:t>
            </w:r>
          </w:p>
        </w:tc>
        <w:tc>
          <w:tcPr>
            <w:tcW w:w="1582" w:type="dxa"/>
            <w:vAlign w:val="center"/>
          </w:tcPr>
          <w:p>
            <w:pPr>
              <w:widowControl/>
              <w:spacing w:before="100" w:beforeAutospacing="1" w:after="100" w:afterAutospacing="1"/>
              <w:jc w:val="center"/>
              <w:rPr>
                <w:rFonts w:ascii="宋体" w:hAnsi="宋体" w:cs="宋体"/>
                <w:b/>
                <w:color w:val="000000" w:themeColor="text1"/>
                <w:kern w:val="0"/>
                <w:sz w:val="24"/>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最高控制价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1025" w:type="dxa"/>
            <w:vAlign w:val="center"/>
          </w:tcPr>
          <w:p>
            <w:pPr>
              <w:spacing w:line="360" w:lineRule="auto"/>
              <w:jc w:val="center"/>
              <w:rPr>
                <w:rFonts w:hint="default" w:ascii="宋体" w:hAnsi="宋体" w:eastAsia="宋体"/>
                <w:color w:val="000000" w:themeColor="text1"/>
                <w:kern w:val="0"/>
                <w:sz w:val="24"/>
                <w:lang w:val="en-US" w:eastAsia="zh-CN"/>
                <w14:textFill>
                  <w14:solidFill>
                    <w14:schemeClr w14:val="tx1"/>
                  </w14:solidFill>
                </w14:textFill>
              </w:rPr>
            </w:pPr>
            <w:r>
              <w:rPr>
                <w:rFonts w:hint="eastAsia" w:ascii="宋体" w:hAnsi="宋体"/>
                <w:color w:val="000000" w:themeColor="text1"/>
                <w:kern w:val="0"/>
                <w:sz w:val="24"/>
                <w:lang w:val="en-US" w:eastAsia="zh-CN"/>
                <w14:textFill>
                  <w14:solidFill>
                    <w14:schemeClr w14:val="tx1"/>
                  </w14:solidFill>
                </w14:textFill>
              </w:rPr>
              <w:t>一</w:t>
            </w:r>
          </w:p>
        </w:tc>
        <w:tc>
          <w:tcPr>
            <w:tcW w:w="1767" w:type="dxa"/>
            <w:vAlign w:val="center"/>
          </w:tcPr>
          <w:p>
            <w:pPr>
              <w:adjustRightInd/>
              <w:snapToGrid/>
              <w:spacing w:line="360" w:lineRule="auto"/>
              <w:jc w:val="center"/>
              <w:rPr>
                <w:rFonts w:ascii="宋体" w:hAnsi="宋体" w:eastAsia="宋体"/>
                <w:color w:val="000000" w:themeColor="text1"/>
                <w:kern w:val="0"/>
                <w:sz w:val="24"/>
                <w:szCs w:val="24"/>
                <w14:textFill>
                  <w14:solidFill>
                    <w14:schemeClr w14:val="tx1"/>
                  </w14:solidFill>
                </w14:textFill>
              </w:rPr>
            </w:pPr>
            <w:r>
              <w:rPr>
                <w:rFonts w:hint="default" w:ascii="宋体" w:hAnsi="宋体" w:eastAsia="宋体" w:cs="Times New Roman"/>
                <w:b w:val="0"/>
                <w:bCs w:val="0"/>
                <w:color w:val="000000" w:themeColor="text1"/>
                <w:kern w:val="0"/>
                <w:sz w:val="24"/>
                <w:szCs w:val="24"/>
                <w:highlight w:val="none"/>
                <w:lang w:val="en-US" w:eastAsia="zh-CN"/>
                <w14:textFill>
                  <w14:solidFill>
                    <w14:schemeClr w14:val="tx1"/>
                  </w14:solidFill>
                </w14:textFill>
              </w:rPr>
              <w:t>园博苑博瑞特小火车采购项目</w:t>
            </w:r>
          </w:p>
        </w:tc>
        <w:tc>
          <w:tcPr>
            <w:tcW w:w="1404" w:type="dxa"/>
            <w:vAlign w:val="center"/>
          </w:tcPr>
          <w:p>
            <w:pPr>
              <w:spacing w:line="360" w:lineRule="auto"/>
              <w:jc w:val="center"/>
              <w:rPr>
                <w:rFonts w:hint="default" w:ascii="宋体" w:hAnsi="宋体"/>
                <w:color w:val="000000" w:themeColor="text1"/>
                <w:kern w:val="0"/>
                <w:sz w:val="24"/>
                <w:lang w:val="en-US" w:eastAsia="zh-CN"/>
                <w14:textFill>
                  <w14:solidFill>
                    <w14:schemeClr w14:val="tx1"/>
                  </w14:solidFill>
                </w14:textFill>
              </w:rPr>
            </w:pPr>
            <w:r>
              <w:rPr>
                <w:rFonts w:hint="default" w:ascii="宋体" w:hAnsi="宋体" w:eastAsia="宋体" w:cs="Times New Roman"/>
                <w:color w:val="000000" w:themeColor="text1"/>
                <w:kern w:val="0"/>
                <w:sz w:val="24"/>
                <w:szCs w:val="24"/>
                <w:highlight w:val="none"/>
                <w:u w:val="none"/>
                <w:lang w:bidi="ar"/>
                <w14:textFill>
                  <w14:solidFill>
                    <w14:schemeClr w14:val="tx1"/>
                  </w14:solidFill>
                </w14:textFill>
              </w:rPr>
              <w:t>EG6230K03</w:t>
            </w:r>
          </w:p>
        </w:tc>
        <w:tc>
          <w:tcPr>
            <w:tcW w:w="1405" w:type="dxa"/>
            <w:vAlign w:val="center"/>
          </w:tcPr>
          <w:p>
            <w:pPr>
              <w:spacing w:line="360" w:lineRule="auto"/>
              <w:jc w:val="center"/>
              <w:rPr>
                <w:rFonts w:ascii="宋体" w:hAnsi="宋体"/>
                <w:color w:val="000000" w:themeColor="text1"/>
                <w:kern w:val="0"/>
                <w:sz w:val="24"/>
                <w14:textFill>
                  <w14:solidFill>
                    <w14:schemeClr w14:val="tx1"/>
                  </w14:solidFill>
                </w14:textFill>
              </w:rPr>
            </w:pPr>
            <w:r>
              <w:rPr>
                <w:rFonts w:hint="default" w:ascii="宋体" w:hAnsi="宋体"/>
                <w:color w:val="000000" w:themeColor="text1"/>
                <w:kern w:val="0"/>
                <w:sz w:val="24"/>
                <w:lang w:val="en-US" w:eastAsia="zh-CN"/>
                <w14:textFill>
                  <w14:solidFill>
                    <w14:schemeClr w14:val="tx1"/>
                  </w14:solidFill>
                </w14:textFill>
              </w:rPr>
              <w:t>详见第三章</w:t>
            </w:r>
          </w:p>
        </w:tc>
        <w:tc>
          <w:tcPr>
            <w:tcW w:w="1323" w:type="dxa"/>
            <w:vAlign w:val="center"/>
          </w:tcPr>
          <w:p>
            <w:pPr>
              <w:spacing w:line="360" w:lineRule="auto"/>
              <w:jc w:val="center"/>
              <w:rPr>
                <w:rFonts w:ascii="宋体" w:hAnsi="宋体"/>
                <w:color w:val="000000" w:themeColor="text1"/>
                <w:kern w:val="0"/>
                <w:sz w:val="24"/>
                <w14:textFill>
                  <w14:solidFill>
                    <w14:schemeClr w14:val="tx1"/>
                  </w14:solidFill>
                </w14:textFill>
              </w:rPr>
            </w:pPr>
            <w:r>
              <w:rPr>
                <w:rFonts w:hint="default" w:ascii="宋体" w:hAnsi="宋体"/>
                <w:color w:val="000000" w:themeColor="text1"/>
                <w:kern w:val="0"/>
                <w:sz w:val="24"/>
                <w:highlight w:val="none"/>
                <w:lang w:val="en-US" w:eastAsia="zh-CN"/>
                <w14:textFill>
                  <w14:solidFill>
                    <w14:schemeClr w14:val="tx1"/>
                  </w14:solidFill>
                </w14:textFill>
              </w:rPr>
              <w:t>厦门市</w:t>
            </w:r>
          </w:p>
        </w:tc>
        <w:tc>
          <w:tcPr>
            <w:tcW w:w="927" w:type="dxa"/>
            <w:vAlign w:val="center"/>
          </w:tcPr>
          <w:p>
            <w:pPr>
              <w:spacing w:line="360" w:lineRule="auto"/>
              <w:jc w:val="center"/>
              <w:rPr>
                <w:rFonts w:hint="default" w:ascii="宋体" w:hAnsi="宋体" w:eastAsia="宋体"/>
                <w:color w:val="000000" w:themeColor="text1"/>
                <w:kern w:val="0"/>
                <w:sz w:val="24"/>
                <w:lang w:val="en-US" w:eastAsia="zh-CN"/>
                <w14:textFill>
                  <w14:solidFill>
                    <w14:schemeClr w14:val="tx1"/>
                  </w14:solidFill>
                </w14:textFill>
              </w:rPr>
            </w:pPr>
            <w:r>
              <w:rPr>
                <w:rFonts w:hint="eastAsia" w:ascii="宋体" w:hAnsi="宋体"/>
                <w:color w:val="000000" w:themeColor="text1"/>
                <w:kern w:val="0"/>
                <w:sz w:val="24"/>
                <w:lang w:val="en-US" w:eastAsia="zh-CN"/>
                <w14:textFill>
                  <w14:solidFill>
                    <w14:schemeClr w14:val="tx1"/>
                  </w14:solidFill>
                </w14:textFill>
              </w:rPr>
              <w:t>1年</w:t>
            </w:r>
          </w:p>
        </w:tc>
        <w:tc>
          <w:tcPr>
            <w:tcW w:w="1582" w:type="dxa"/>
            <w:vAlign w:val="center"/>
          </w:tcPr>
          <w:p>
            <w:pPr>
              <w:spacing w:line="360" w:lineRule="auto"/>
              <w:jc w:val="center"/>
              <w:rPr>
                <w:rFonts w:hint="default" w:ascii="宋体" w:hAnsi="宋体" w:eastAsia="宋体"/>
                <w:color w:val="000000" w:themeColor="text1"/>
                <w:kern w:val="0"/>
                <w:sz w:val="24"/>
                <w:lang w:val="en-US" w:eastAsia="zh-CN"/>
                <w14:textFill>
                  <w14:solidFill>
                    <w14:schemeClr w14:val="tx1"/>
                  </w14:solidFill>
                </w14:textFill>
              </w:rPr>
            </w:pPr>
            <w:r>
              <w:rPr>
                <w:rFonts w:hint="default" w:ascii="宋体" w:hAnsi="宋体"/>
                <w:color w:val="000000" w:themeColor="text1"/>
                <w:kern w:val="0"/>
                <w:sz w:val="24"/>
                <w:lang w:val="en-US" w:eastAsia="zh-CN"/>
                <w14:textFill>
                  <w14:solidFill>
                    <w14:schemeClr w14:val="tx1"/>
                  </w14:solidFill>
                </w14:textFill>
              </w:rPr>
              <w:t>12</w:t>
            </w:r>
            <w:r>
              <w:rPr>
                <w:rFonts w:hint="eastAsia" w:ascii="宋体" w:hAnsi="宋体"/>
                <w:color w:val="000000" w:themeColor="text1"/>
                <w:kern w:val="0"/>
                <w:sz w:val="24"/>
                <w:lang w:val="en-US" w:eastAsia="zh-CN"/>
                <w14:textFill>
                  <w14:solidFill>
                    <w14:schemeClr w14:val="tx1"/>
                  </w14:solidFill>
                </w14:textFill>
              </w:rPr>
              <w:t>2</w:t>
            </w:r>
            <w:r>
              <w:rPr>
                <w:rFonts w:hint="default" w:ascii="宋体" w:hAnsi="宋体"/>
                <w:color w:val="000000" w:themeColor="text1"/>
                <w:kern w:val="0"/>
                <w:sz w:val="24"/>
                <w:lang w:val="en-US" w:eastAsia="zh-CN"/>
                <w14:textFill>
                  <w14:solidFill>
                    <w14:schemeClr w14:val="tx1"/>
                  </w14:solidFill>
                </w14:textFill>
              </w:rPr>
              <w:t>0000</w:t>
            </w:r>
            <w:r>
              <w:rPr>
                <w:rFonts w:hint="eastAsia" w:ascii="宋体" w:hAnsi="宋体"/>
                <w:color w:val="000000" w:themeColor="text1"/>
                <w:kern w:val="0"/>
                <w:sz w:val="24"/>
                <w:lang w:val="en-US" w:eastAsia="zh-CN"/>
                <w14:textFill>
                  <w14:solidFill>
                    <w14:schemeClr w14:val="tx1"/>
                  </w14:solidFill>
                </w14:textFill>
              </w:rPr>
              <w:t>元</w:t>
            </w:r>
          </w:p>
        </w:tc>
      </w:tr>
    </w:tbl>
    <w:p>
      <w:pPr>
        <w:rPr>
          <w:color w:val="000000" w:themeColor="text1"/>
          <w14:textFill>
            <w14:solidFill>
              <w14:schemeClr w14:val="tx1"/>
            </w14:solidFill>
          </w14:textFill>
        </w:rPr>
      </w:pPr>
    </w:p>
    <w:p>
      <w:pPr>
        <w:spacing w:line="500" w:lineRule="exact"/>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备注：</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1、本招标文件中有列明具体设备或材料型号、产地或品牌，作为招标产品及技术指标的说明，投标人满足招标文件相关具体选型技术与使用等要求的产品技术参数。</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2、交货期：</w:t>
      </w:r>
      <w:r>
        <w:rPr>
          <w:rFonts w:hint="eastAsia" w:ascii="仿宋" w:hAnsi="仿宋" w:eastAsia="仿宋"/>
          <w:color w:val="000000" w:themeColor="text1"/>
          <w:sz w:val="32"/>
          <w:szCs w:val="32"/>
          <w14:textFill>
            <w14:solidFill>
              <w14:schemeClr w14:val="tx1"/>
            </w14:solidFill>
          </w14:textFill>
        </w:rPr>
        <w:t>合同签订后</w:t>
      </w:r>
      <w:r>
        <w:rPr>
          <w:rFonts w:hint="eastAsia" w:ascii="仿宋" w:hAnsi="仿宋" w:eastAsia="仿宋"/>
          <w:color w:val="000000" w:themeColor="text1"/>
          <w:sz w:val="32"/>
          <w:szCs w:val="32"/>
          <w:highlight w:val="none"/>
          <w:lang w:val="en-US" w:eastAsia="zh-CN"/>
          <w14:textFill>
            <w14:solidFill>
              <w14:schemeClr w14:val="tx1"/>
            </w14:solidFill>
          </w14:textFill>
        </w:rPr>
        <w:t>45</w:t>
      </w:r>
      <w:r>
        <w:rPr>
          <w:rFonts w:hint="eastAsia" w:ascii="仿宋" w:hAnsi="仿宋" w:eastAsia="仿宋"/>
          <w:color w:val="000000" w:themeColor="text1"/>
          <w:sz w:val="32"/>
          <w:szCs w:val="32"/>
          <w14:textFill>
            <w14:solidFill>
              <w14:schemeClr w14:val="tx1"/>
            </w14:solidFill>
          </w14:textFill>
        </w:rPr>
        <w:t>个</w:t>
      </w:r>
      <w:r>
        <w:rPr>
          <w:rFonts w:hint="eastAsia" w:ascii="仿宋" w:hAnsi="仿宋" w:eastAsia="仿宋"/>
          <w:color w:val="000000" w:themeColor="text1"/>
          <w:sz w:val="32"/>
          <w:szCs w:val="32"/>
          <w:lang w:val="en-US" w:eastAsia="zh-CN"/>
          <w14:textFill>
            <w14:solidFill>
              <w14:schemeClr w14:val="tx1"/>
            </w14:solidFill>
          </w14:textFill>
        </w:rPr>
        <w:t>日历</w:t>
      </w:r>
      <w:r>
        <w:rPr>
          <w:rFonts w:hint="eastAsia" w:ascii="仿宋" w:hAnsi="仿宋" w:eastAsia="仿宋"/>
          <w:color w:val="000000" w:themeColor="text1"/>
          <w:sz w:val="32"/>
          <w:szCs w:val="32"/>
          <w14:textFill>
            <w14:solidFill>
              <w14:schemeClr w14:val="tx1"/>
            </w14:solidFill>
          </w14:textFill>
        </w:rPr>
        <w:t>日内交付货物，完成全部服务并通过验收可投入使用</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s="仿宋"/>
          <w:b/>
          <w:color w:val="000000" w:themeColor="text1"/>
          <w:kern w:val="0"/>
          <w:sz w:val="32"/>
          <w:szCs w:val="32"/>
          <w14:textFill>
            <w14:solidFill>
              <w14:schemeClr w14:val="tx1"/>
            </w14:solidFill>
          </w14:textFill>
        </w:rPr>
        <w:t>各投标人应对此作出承诺。</w:t>
      </w:r>
    </w:p>
    <w:p>
      <w:pPr>
        <w:spacing w:line="500" w:lineRule="exact"/>
        <w:ind w:firstLine="640" w:firstLineChars="200"/>
        <w:rPr>
          <w:rFonts w:hint="default"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3、供货地点：福建省</w:t>
      </w:r>
      <w:r>
        <w:rPr>
          <w:rFonts w:hint="eastAsia" w:ascii="仿宋" w:hAnsi="仿宋" w:eastAsia="仿宋" w:cs="仿宋"/>
          <w:color w:val="000000" w:themeColor="text1"/>
          <w:kern w:val="0"/>
          <w:sz w:val="32"/>
          <w:szCs w:val="32"/>
          <w:lang w:val="en-US" w:eastAsia="zh-CN"/>
          <w14:textFill>
            <w14:solidFill>
              <w14:schemeClr w14:val="tx1"/>
            </w14:solidFill>
          </w14:textFill>
        </w:rPr>
        <w:t>厦门</w:t>
      </w:r>
      <w:r>
        <w:rPr>
          <w:rFonts w:hint="eastAsia" w:ascii="仿宋" w:hAnsi="仿宋" w:eastAsia="仿宋" w:cs="仿宋"/>
          <w:color w:val="000000" w:themeColor="text1"/>
          <w:kern w:val="0"/>
          <w:sz w:val="32"/>
          <w:szCs w:val="32"/>
          <w14:textFill>
            <w14:solidFill>
              <w14:schemeClr w14:val="tx1"/>
            </w14:solidFill>
          </w14:textFill>
        </w:rPr>
        <w:t>市</w:t>
      </w:r>
      <w:r>
        <w:rPr>
          <w:rFonts w:hint="eastAsia" w:ascii="仿宋" w:hAnsi="仿宋" w:eastAsia="仿宋" w:cs="仿宋"/>
          <w:color w:val="000000" w:themeColor="text1"/>
          <w:kern w:val="0"/>
          <w:sz w:val="32"/>
          <w:szCs w:val="32"/>
          <w:lang w:val="en-US" w:eastAsia="zh-CN"/>
          <w14:textFill>
            <w14:solidFill>
              <w14:schemeClr w14:val="tx1"/>
            </w14:solidFill>
          </w14:textFill>
        </w:rPr>
        <w:t>集美</w:t>
      </w:r>
      <w:r>
        <w:rPr>
          <w:rFonts w:hint="eastAsia" w:ascii="仿宋" w:hAnsi="仿宋" w:eastAsia="仿宋" w:cs="仿宋"/>
          <w:color w:val="000000" w:themeColor="text1"/>
          <w:kern w:val="0"/>
          <w:sz w:val="32"/>
          <w:szCs w:val="32"/>
          <w14:textFill>
            <w14:solidFill>
              <w14:schemeClr w14:val="tx1"/>
            </w14:solidFill>
          </w14:textFill>
        </w:rPr>
        <w:t>区</w:t>
      </w:r>
      <w:r>
        <w:rPr>
          <w:rFonts w:hint="eastAsia" w:ascii="仿宋" w:hAnsi="仿宋" w:eastAsia="仿宋" w:cs="仿宋"/>
          <w:color w:val="000000" w:themeColor="text1"/>
          <w:kern w:val="0"/>
          <w:sz w:val="32"/>
          <w:szCs w:val="32"/>
          <w:lang w:val="en-US" w:eastAsia="zh-CN"/>
          <w14:textFill>
            <w14:solidFill>
              <w14:schemeClr w14:val="tx1"/>
            </w14:solidFill>
          </w14:textFill>
        </w:rPr>
        <w:t>苑亭</w:t>
      </w:r>
      <w:r>
        <w:rPr>
          <w:rFonts w:hint="eastAsia" w:ascii="仿宋" w:hAnsi="仿宋" w:eastAsia="仿宋" w:cs="仿宋"/>
          <w:color w:val="000000" w:themeColor="text1"/>
          <w:kern w:val="0"/>
          <w:sz w:val="32"/>
          <w:szCs w:val="32"/>
          <w14:textFill>
            <w14:solidFill>
              <w14:schemeClr w14:val="tx1"/>
            </w14:solidFill>
          </w14:textFill>
        </w:rPr>
        <w:t>路</w:t>
      </w:r>
      <w:r>
        <w:rPr>
          <w:rFonts w:hint="eastAsia" w:ascii="仿宋" w:hAnsi="仿宋" w:eastAsia="仿宋" w:cs="仿宋"/>
          <w:color w:val="000000" w:themeColor="text1"/>
          <w:kern w:val="0"/>
          <w:sz w:val="32"/>
          <w:szCs w:val="32"/>
          <w:lang w:val="en-US" w:eastAsia="zh-CN"/>
          <w14:textFill>
            <w14:solidFill>
              <w14:schemeClr w14:val="tx1"/>
            </w14:solidFill>
          </w14:textFill>
        </w:rPr>
        <w:t>391号（园博苑停放点）</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4、投标人的投标报价不得超过本项目的控制价，否则将被视为无效投标响应。</w:t>
      </w:r>
    </w:p>
    <w:p>
      <w:pPr>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p>
    <w:p>
      <w:pPr>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p>
    <w:p>
      <w:pPr>
        <w:pStyle w:val="2"/>
        <w:spacing w:afterLines="50" w:line="240" w:lineRule="auto"/>
        <w:jc w:val="center"/>
        <w:rPr>
          <w:rFonts w:ascii="仿宋" w:hAnsi="仿宋" w:eastAsia="仿宋" w:cs="仿宋"/>
          <w:b w:val="0"/>
          <w:bCs w:val="0"/>
          <w:color w:val="000000" w:themeColor="text1"/>
          <w:kern w:val="0"/>
          <w:szCs w:val="32"/>
          <w14:textFill>
            <w14:solidFill>
              <w14:schemeClr w14:val="tx1"/>
            </w14:solidFill>
          </w14:textFill>
        </w:rPr>
      </w:pPr>
      <w:r>
        <w:rPr>
          <w:rFonts w:ascii="仿宋" w:hAnsi="仿宋" w:eastAsia="仿宋" w:cs="仿宋"/>
          <w:color w:val="000000" w:themeColor="text1"/>
          <w:kern w:val="0"/>
          <w:sz w:val="28"/>
          <w:szCs w:val="28"/>
          <w14:textFill>
            <w14:solidFill>
              <w14:schemeClr w14:val="tx1"/>
            </w14:solidFill>
          </w14:textFill>
        </w:rPr>
        <w:br w:type="page"/>
      </w:r>
      <w:bookmarkStart w:id="11" w:name="_Toc19397"/>
      <w:bookmarkStart w:id="12" w:name="_Toc6142"/>
      <w:r>
        <w:rPr>
          <w:rFonts w:hint="eastAsia" w:ascii="仿宋" w:hAnsi="仿宋" w:eastAsia="仿宋" w:cs="仿宋"/>
          <w:color w:val="000000" w:themeColor="text1"/>
          <w:kern w:val="0"/>
          <w:szCs w:val="32"/>
          <w14:textFill>
            <w14:solidFill>
              <w14:schemeClr w14:val="tx1"/>
            </w14:solidFill>
          </w14:textFill>
        </w:rPr>
        <w:t>第二章　投标人须知</w:t>
      </w:r>
      <w:bookmarkEnd w:id="11"/>
      <w:bookmarkEnd w:id="12"/>
    </w:p>
    <w:p>
      <w:pPr>
        <w:spacing w:line="500" w:lineRule="exact"/>
        <w:ind w:firstLine="0" w:firstLineChars="0"/>
        <w:jc w:val="cente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投标人须知前附表</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本须知前附表的内容是与《投标人须知》中条款的内容对应的。如有矛盾，应以本须知前附表为准。</w:t>
      </w:r>
    </w:p>
    <w:tbl>
      <w:tblPr>
        <w:tblStyle w:val="20"/>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CellMar>
            <w:top w:w="0" w:type="dxa"/>
            <w:left w:w="108" w:type="dxa"/>
            <w:bottom w:w="0" w:type="dxa"/>
            <w:right w:w="108" w:type="dxa"/>
          </w:tblCellMar>
        </w:tblPrEx>
        <w:trPr>
          <w:trHeight w:val="415" w:hRule="atLeast"/>
          <w:jc w:val="center"/>
        </w:trPr>
        <w:tc>
          <w:tcPr>
            <w:tcW w:w="850"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项号</w:t>
            </w:r>
          </w:p>
        </w:tc>
        <w:tc>
          <w:tcPr>
            <w:tcW w:w="9071"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850"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p>
        </w:tc>
        <w:tc>
          <w:tcPr>
            <w:tcW w:w="9071" w:type="dxa"/>
            <w:vAlign w:val="center"/>
          </w:tcPr>
          <w:p>
            <w:pPr>
              <w:spacing w:line="400" w:lineRule="exact"/>
              <w:rPr>
                <w:rFonts w:hint="eastAsia" w:ascii="仿宋" w:hAnsi="仿宋" w:eastAsia="仿宋" w:cs="Times New Roman"/>
                <w:bCs w:val="0"/>
                <w:color w:val="000000" w:themeColor="text1"/>
                <w:sz w:val="28"/>
                <w:szCs w:val="28"/>
                <w:highlight w:val="none"/>
                <w:lang w:val="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项目名称：</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园博苑博瑞特小火车采购项目</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招标人：</w:t>
            </w:r>
            <w:r>
              <w:rPr>
                <w:rFonts w:hint="eastAsia" w:ascii="仿宋" w:hAnsi="仿宋" w:eastAsia="仿宋"/>
                <w:b w:val="0"/>
                <w:bCs w:val="0"/>
                <w:color w:val="000000" w:themeColor="text1"/>
                <w:sz w:val="28"/>
                <w:szCs w:val="28"/>
                <w:highlight w:val="none"/>
                <w:u w:val="none"/>
                <w:lang w:val="en-US" w:eastAsia="zh-CN"/>
                <w14:textFill>
                  <w14:solidFill>
                    <w14:schemeClr w14:val="tx1"/>
                  </w14:solidFill>
                </w14:textFill>
              </w:rPr>
              <w:t>优佳享（厦门）信息科技有限公司</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项目内容：见“招标项目一览表”</w:t>
            </w:r>
          </w:p>
          <w:p>
            <w:pPr>
              <w:spacing w:line="40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项目编号：</w:t>
            </w:r>
            <w:r>
              <w:rPr>
                <w:rFonts w:hint="eastAsia" w:ascii="仿宋" w:hAnsi="仿宋" w:eastAsia="仿宋" w:cs="Times New Roman"/>
                <w:b w:val="0"/>
                <w:bCs w:val="0"/>
                <w:color w:val="000000" w:themeColor="text1"/>
                <w:sz w:val="28"/>
                <w:szCs w:val="28"/>
                <w:highlight w:val="none"/>
                <w:lang w:val="en-US" w:eastAsia="zh-CN"/>
                <w14:textFill>
                  <w14:solidFill>
                    <w14:schemeClr w14:val="tx1"/>
                  </w14:solidFill>
                </w14:textFill>
              </w:rPr>
              <w:t>GMFW-2024-26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50"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p>
        </w:tc>
        <w:tc>
          <w:tcPr>
            <w:tcW w:w="9071" w:type="dxa"/>
            <w:vAlign w:val="center"/>
          </w:tcPr>
          <w:p>
            <w:pPr>
              <w:tabs>
                <w:tab w:val="left" w:pos="-1260"/>
                <w:tab w:val="left" w:pos="10260"/>
              </w:tabs>
              <w:spacing w:line="400" w:lineRule="exact"/>
              <w:rPr>
                <w:rFonts w:ascii="仿宋" w:hAnsi="仿宋" w:eastAsia="仿宋"/>
                <w:color w:val="000000" w:themeColor="text1"/>
                <w:spacing w:val="-4"/>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资格标准：</w:t>
            </w:r>
            <w:r>
              <w:rPr>
                <w:rFonts w:hint="eastAsia" w:ascii="仿宋" w:hAnsi="仿宋" w:eastAsia="仿宋"/>
                <w:color w:val="000000" w:themeColor="text1"/>
                <w:spacing w:val="-4"/>
                <w:sz w:val="28"/>
                <w:szCs w:val="28"/>
                <w14:textFill>
                  <w14:solidFill>
                    <w14:schemeClr w14:val="tx1"/>
                  </w14:solidFill>
                </w14:textFill>
              </w:rPr>
              <w:t>详细见</w:t>
            </w:r>
            <w:r>
              <w:rPr>
                <w:rFonts w:hint="eastAsia" w:ascii="仿宋" w:hAnsi="仿宋" w:eastAsia="仿宋" w:cs="Arial"/>
                <w:color w:val="000000" w:themeColor="text1"/>
                <w:sz w:val="28"/>
                <w:szCs w:val="28"/>
                <w14:textFill>
                  <w14:solidFill>
                    <w14:schemeClr w14:val="tx1"/>
                  </w14:solidFill>
                </w14:textFill>
              </w:rPr>
              <w:t xml:space="preserve"> “投标资格要求”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50"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p>
        </w:tc>
        <w:tc>
          <w:tcPr>
            <w:tcW w:w="9071" w:type="dxa"/>
            <w:vAlign w:val="center"/>
          </w:tcPr>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投标有效期：</w:t>
            </w:r>
            <w:r>
              <w:rPr>
                <w:rFonts w:hint="eastAsia" w:ascii="仿宋" w:hAnsi="仿宋" w:eastAsia="仿宋" w:cs="宋体"/>
                <w:color w:val="000000" w:themeColor="text1"/>
                <w:kern w:val="0"/>
                <w:sz w:val="28"/>
                <w:szCs w:val="28"/>
                <w:highlight w:val="none"/>
                <w14:textFill>
                  <w14:solidFill>
                    <w14:schemeClr w14:val="tx1"/>
                  </w14:solidFill>
                </w14:textFill>
              </w:rPr>
              <w:t>投标截止期结束后</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45</w:t>
            </w:r>
            <w:r>
              <w:rPr>
                <w:rFonts w:hint="eastAsia" w:ascii="仿宋" w:hAnsi="仿宋" w:eastAsia="仿宋" w:cs="宋体"/>
                <w:color w:val="000000" w:themeColor="text1"/>
                <w:kern w:val="0"/>
                <w:sz w:val="28"/>
                <w:szCs w:val="28"/>
                <w:highlight w:val="none"/>
                <w14:textFill>
                  <w14:solidFill>
                    <w14:schemeClr w14:val="tx1"/>
                  </w14:solidFill>
                </w14:textFill>
              </w:rPr>
              <w:t>日历日。</w:t>
            </w:r>
            <w:r>
              <w:rPr>
                <w:rFonts w:hint="eastAsia" w:ascii="仿宋" w:hAnsi="仿宋" w:eastAsia="仿宋"/>
                <w:color w:val="000000" w:themeColor="text1"/>
                <w:sz w:val="28"/>
                <w:szCs w:val="28"/>
                <w:highlight w:val="none"/>
                <w14:textFill>
                  <w14:solidFill>
                    <w14:schemeClr w14:val="tx1"/>
                  </w14:solidFill>
                </w14:textFill>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p>
        </w:tc>
        <w:tc>
          <w:tcPr>
            <w:tcW w:w="9071" w:type="dxa"/>
            <w:vAlign w:val="center"/>
          </w:tcPr>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投标文件递交地址：</w:t>
            </w:r>
            <w:r>
              <w:rPr>
                <w:rFonts w:hint="eastAsia" w:ascii="仿宋" w:hAnsi="仿宋" w:eastAsia="仿宋"/>
                <w:color w:val="000000" w:themeColor="text1"/>
                <w:sz w:val="28"/>
                <w:szCs w:val="28"/>
                <w:highlight w:val="none"/>
                <w:u w:val="single"/>
                <w14:textFill>
                  <w14:solidFill>
                    <w14:schemeClr w14:val="tx1"/>
                  </w14:solidFill>
                </w14:textFill>
              </w:rPr>
              <w:t>厦门市思明区体育路4</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1</w:t>
            </w:r>
            <w:r>
              <w:rPr>
                <w:rFonts w:hint="eastAsia" w:ascii="仿宋" w:hAnsi="仿宋" w:eastAsia="仿宋"/>
                <w:color w:val="000000" w:themeColor="text1"/>
                <w:sz w:val="28"/>
                <w:szCs w:val="28"/>
                <w:highlight w:val="none"/>
                <w:u w:val="single"/>
                <w14:textFill>
                  <w14:solidFill>
                    <w14:schemeClr w14:val="tx1"/>
                  </w14:solidFill>
                </w14:textFill>
              </w:rPr>
              <w:t>号顺承</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大厦6</w:t>
            </w:r>
            <w:r>
              <w:rPr>
                <w:rFonts w:hint="eastAsia" w:ascii="仿宋" w:hAnsi="仿宋" w:eastAsia="仿宋"/>
                <w:color w:val="000000" w:themeColor="text1"/>
                <w:sz w:val="28"/>
                <w:szCs w:val="28"/>
                <w:highlight w:val="none"/>
                <w:u w:val="single"/>
                <w14:textFill>
                  <w14:solidFill>
                    <w14:schemeClr w14:val="tx1"/>
                  </w14:solidFill>
                </w14:textFill>
              </w:rPr>
              <w:t xml:space="preserve">楼 </w:t>
            </w:r>
          </w:p>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投标截止时间：见“第一章 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pPr>
              <w:spacing w:line="400" w:lineRule="exact"/>
              <w:jc w:val="center"/>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5</w:t>
            </w:r>
          </w:p>
        </w:tc>
        <w:tc>
          <w:tcPr>
            <w:tcW w:w="9071" w:type="dxa"/>
            <w:vAlign w:val="center"/>
          </w:tcPr>
          <w:p>
            <w:pPr>
              <w:spacing w:line="400" w:lineRule="exact"/>
              <w:rPr>
                <w:rFonts w:ascii="仿宋" w:hAnsi="仿宋" w:eastAsia="仿宋"/>
                <w:b/>
                <w:color w:val="0070C0"/>
                <w:sz w:val="28"/>
                <w:szCs w:val="28"/>
                <w:highlight w:val="none"/>
              </w:rPr>
            </w:pP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sz w:val="28"/>
                <w:szCs w:val="28"/>
                <w:highlight w:val="none"/>
              </w:rPr>
              <w:t>投标保证金</w:t>
            </w:r>
            <w:r>
              <w:rPr>
                <w:rFonts w:hint="eastAsia" w:ascii="仿宋" w:hAnsi="仿宋" w:eastAsia="仿宋"/>
                <w:color w:val="0070C0"/>
                <w:sz w:val="28"/>
                <w:szCs w:val="28"/>
                <w:highlight w:val="none"/>
              </w:rPr>
              <w:t>：</w:t>
            </w:r>
            <w:r>
              <w:rPr>
                <w:rFonts w:hint="eastAsia" w:ascii="仿宋" w:hAnsi="仿宋" w:eastAsia="仿宋"/>
                <w:b/>
                <w:color w:val="000000" w:themeColor="text1"/>
                <w:sz w:val="28"/>
                <w:szCs w:val="28"/>
                <w:highlight w:val="none"/>
                <w14:textFill>
                  <w14:solidFill>
                    <w14:schemeClr w14:val="tx1"/>
                  </w14:solidFill>
                </w14:textFill>
              </w:rPr>
              <w:t>人民币</w:t>
            </w:r>
            <w:r>
              <w:rPr>
                <w:rFonts w:hint="eastAsia" w:ascii="仿宋" w:hAnsi="仿宋" w:eastAsia="仿宋"/>
                <w:b/>
                <w:color w:val="000000" w:themeColor="text1"/>
                <w:sz w:val="28"/>
                <w:szCs w:val="28"/>
                <w:highlight w:val="none"/>
                <w:lang w:val="en-US" w:eastAsia="zh-CN"/>
                <w14:textFill>
                  <w14:solidFill>
                    <w14:schemeClr w14:val="tx1"/>
                  </w14:solidFill>
                </w14:textFill>
              </w:rPr>
              <w:t>贰万</w:t>
            </w:r>
            <w:r>
              <w:rPr>
                <w:rFonts w:hint="eastAsia" w:ascii="仿宋" w:hAnsi="仿宋" w:eastAsia="仿宋"/>
                <w:b/>
                <w:color w:val="000000" w:themeColor="text1"/>
                <w:sz w:val="28"/>
                <w:szCs w:val="28"/>
                <w:highlight w:val="none"/>
                <w14:textFill>
                  <w14:solidFill>
                    <w14:schemeClr w14:val="tx1"/>
                  </w14:solidFill>
                </w14:textFill>
              </w:rPr>
              <w:t>元整。</w:t>
            </w:r>
          </w:p>
          <w:p>
            <w:pPr>
              <w:spacing w:line="400" w:lineRule="exact"/>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sz w:val="28"/>
                <w:szCs w:val="28"/>
                <w:highlight w:val="none"/>
              </w:rPr>
              <w:t>1、投标保证金以转账、电汇等形式提交，必须在投标截止时间前到达指定账户，不收取现金、现金支票，不接受任何个人名义的转账，否则作未提交投标保证金处</w:t>
            </w:r>
            <w:r>
              <w:rPr>
                <w:rFonts w:hint="eastAsia" w:ascii="仿宋" w:hAnsi="仿宋" w:eastAsia="仿宋"/>
                <w:color w:val="000000" w:themeColor="text1"/>
                <w:sz w:val="28"/>
                <w:szCs w:val="28"/>
                <w:highlight w:val="none"/>
                <w14:textFill>
                  <w14:solidFill>
                    <w14:schemeClr w14:val="tx1"/>
                  </w14:solidFill>
                </w14:textFill>
              </w:rPr>
              <w:t>理。</w:t>
            </w:r>
            <w:r>
              <w:rPr>
                <w:rFonts w:hint="eastAsia" w:ascii="仿宋" w:hAnsi="仿宋" w:eastAsia="仿宋"/>
                <w:b/>
                <w:color w:val="000000" w:themeColor="text1"/>
                <w:sz w:val="28"/>
                <w:szCs w:val="28"/>
                <w:highlight w:val="none"/>
                <w14:textFill>
                  <w14:solidFill>
                    <w14:schemeClr w14:val="tx1"/>
                  </w14:solidFill>
                </w14:textFill>
              </w:rPr>
              <w:t>投标文件中应体现投标保证金的缴交凭证。</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2、保证金的退还：</w:t>
            </w:r>
          </w:p>
          <w:p>
            <w:pPr>
              <w:spacing w:line="400" w:lineRule="exact"/>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招标人将在《中标通知书》发出之日起20个工作日内予以原额无息退还未中标人的投标保证金。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pPr>
              <w:spacing w:line="400" w:lineRule="exact"/>
              <w:jc w:val="center"/>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6</w:t>
            </w:r>
          </w:p>
        </w:tc>
        <w:tc>
          <w:tcPr>
            <w:tcW w:w="9071" w:type="dxa"/>
            <w:vAlign w:val="center"/>
          </w:tcPr>
          <w:p>
            <w:pPr>
              <w:spacing w:line="400" w:lineRule="exact"/>
              <w:rPr>
                <w:rFonts w:ascii="仿宋" w:hAnsi="仿宋" w:eastAsia="仿宋"/>
                <w:b w:val="0"/>
                <w:bCs w:val="0"/>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中标供应商在签订合同前，</w:t>
            </w:r>
            <w:r>
              <w:rPr>
                <w:rFonts w:hint="eastAsia" w:ascii="仿宋" w:hAnsi="仿宋" w:eastAsia="仿宋"/>
                <w:b w:val="0"/>
                <w:bCs w:val="0"/>
                <w:color w:val="000000" w:themeColor="text1"/>
                <w:sz w:val="28"/>
                <w:szCs w:val="28"/>
                <w14:textFill>
                  <w14:solidFill>
                    <w14:schemeClr w14:val="tx1"/>
                  </w14:solidFill>
                </w14:textFill>
              </w:rPr>
              <w:t>应向招</w:t>
            </w:r>
            <w:r>
              <w:rPr>
                <w:rFonts w:hint="eastAsia" w:ascii="仿宋" w:hAnsi="仿宋" w:eastAsia="仿宋"/>
                <w:b w:val="0"/>
                <w:bCs w:val="0"/>
                <w:color w:val="000000" w:themeColor="text1"/>
                <w:sz w:val="28"/>
                <w:szCs w:val="28"/>
                <w:highlight w:val="none"/>
                <w14:textFill>
                  <w14:solidFill>
                    <w14:schemeClr w14:val="tx1"/>
                  </w14:solidFill>
                </w14:textFill>
              </w:rPr>
              <w:t>标人缴纳</w:t>
            </w:r>
            <w:r>
              <w:rPr>
                <w:rFonts w:hint="eastAsia" w:ascii="仿宋" w:hAnsi="仿宋" w:eastAsia="仿宋"/>
                <w:b w:val="0"/>
                <w:bCs w:val="0"/>
                <w:color w:val="000000" w:themeColor="text1"/>
                <w:sz w:val="28"/>
                <w:szCs w:val="28"/>
                <w:highlight w:val="none"/>
                <w:lang w:val="en-US" w:eastAsia="zh-CN"/>
                <w14:textFill>
                  <w14:solidFill>
                    <w14:schemeClr w14:val="tx1"/>
                  </w14:solidFill>
                </w14:textFill>
              </w:rPr>
              <w:t>陆万壹仟</w:t>
            </w:r>
            <w:r>
              <w:rPr>
                <w:rFonts w:hint="eastAsia" w:ascii="仿宋" w:hAnsi="仿宋" w:eastAsia="仿宋"/>
                <w:b w:val="0"/>
                <w:bCs w:val="0"/>
                <w:color w:val="000000" w:themeColor="text1"/>
                <w:sz w:val="28"/>
                <w:szCs w:val="28"/>
                <w:highlight w:val="none"/>
                <w14:textFill>
                  <w14:solidFill>
                    <w14:schemeClr w14:val="tx1"/>
                  </w14:solidFill>
                </w14:textFill>
              </w:rPr>
              <w:t>元履约保证金。</w:t>
            </w:r>
          </w:p>
          <w:p>
            <w:pPr>
              <w:spacing w:line="400" w:lineRule="exact"/>
              <w:rPr>
                <w:rFonts w:ascii="仿宋" w:hAnsi="仿宋" w:eastAsia="仿宋"/>
                <w:b w:val="0"/>
                <w:bCs w:val="0"/>
                <w:color w:val="000000" w:themeColor="text1"/>
                <w:sz w:val="28"/>
                <w:szCs w:val="28"/>
                <w:highlight w:val="none"/>
                <w14:textFill>
                  <w14:solidFill>
                    <w14:schemeClr w14:val="tx1"/>
                  </w14:solidFill>
                </w14:textFill>
              </w:rPr>
            </w:pPr>
            <w:r>
              <w:rPr>
                <w:rFonts w:ascii="仿宋" w:hAnsi="仿宋" w:eastAsia="仿宋"/>
                <w:b w:val="0"/>
                <w:bCs w:val="0"/>
                <w:color w:val="000000" w:themeColor="text1"/>
                <w:sz w:val="28"/>
                <w:szCs w:val="28"/>
                <w:highlight w:val="none"/>
                <w14:textFill>
                  <w14:solidFill>
                    <w14:schemeClr w14:val="tx1"/>
                  </w14:solidFill>
                </w14:textFill>
              </w:rPr>
              <w:t>1.履约保证金数额：</w:t>
            </w:r>
            <w:r>
              <w:rPr>
                <w:rFonts w:hint="eastAsia" w:ascii="仿宋" w:hAnsi="仿宋" w:eastAsia="仿宋"/>
                <w:b w:val="0"/>
                <w:bCs w:val="0"/>
                <w:color w:val="000000" w:themeColor="text1"/>
                <w:sz w:val="28"/>
                <w:szCs w:val="28"/>
                <w:highlight w:val="none"/>
                <w:lang w:val="en-US" w:eastAsia="zh-CN"/>
                <w14:textFill>
                  <w14:solidFill>
                    <w14:schemeClr w14:val="tx1"/>
                  </w14:solidFill>
                </w14:textFill>
              </w:rPr>
              <w:t>陆万壹仟</w:t>
            </w:r>
            <w:r>
              <w:rPr>
                <w:rFonts w:hint="eastAsia" w:ascii="仿宋" w:hAnsi="仿宋" w:eastAsia="仿宋"/>
                <w:b w:val="0"/>
                <w:bCs w:val="0"/>
                <w:color w:val="000000" w:themeColor="text1"/>
                <w:sz w:val="28"/>
                <w:szCs w:val="28"/>
                <w:highlight w:val="none"/>
                <w14:textFill>
                  <w14:solidFill>
                    <w14:schemeClr w14:val="tx1"/>
                  </w14:solidFill>
                </w14:textFill>
              </w:rPr>
              <w:t>元（指人民币，下同）。</w:t>
            </w:r>
          </w:p>
          <w:p>
            <w:pPr>
              <w:spacing w:line="400" w:lineRule="exact"/>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2.履约保证金形式：转账。</w:t>
            </w:r>
          </w:p>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3.中标人在收到中标通知书后</w:t>
            </w:r>
            <w:r>
              <w:rPr>
                <w:rFonts w:hint="eastAsia" w:ascii="仿宋" w:hAnsi="仿宋" w:eastAsia="仿宋"/>
                <w:color w:val="000000" w:themeColor="text1"/>
                <w:sz w:val="28"/>
                <w:szCs w:val="28"/>
                <w:lang w:eastAsia="zh-CN"/>
                <w14:textFill>
                  <w14:solidFill>
                    <w14:schemeClr w14:val="tx1"/>
                  </w14:solidFill>
                </w14:textFill>
              </w:rPr>
              <w:t>签订</w:t>
            </w:r>
            <w:r>
              <w:rPr>
                <w:rFonts w:hint="eastAsia" w:ascii="仿宋" w:hAnsi="仿宋" w:eastAsia="仿宋"/>
                <w:color w:val="000000" w:themeColor="text1"/>
                <w:sz w:val="28"/>
                <w:szCs w:val="28"/>
                <w14:textFill>
                  <w14:solidFill>
                    <w14:schemeClr w14:val="tx1"/>
                  </w14:solidFill>
                </w14:textFill>
              </w:rPr>
              <w:t>采购合同，原投标保证金直接作为合同履约保证金</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sz w:val="28"/>
                <w:szCs w:val="28"/>
                <w:highlight w:val="none"/>
              </w:rPr>
              <w:t>不足部分请转入指定账户</w:t>
            </w:r>
            <w:r>
              <w:rPr>
                <w:rFonts w:hint="eastAsia" w:ascii="仿宋" w:hAnsi="仿宋" w:eastAsia="仿宋"/>
                <w:color w:val="000000" w:themeColor="text1"/>
                <w:sz w:val="28"/>
                <w:szCs w:val="28"/>
                <w14:textFill>
                  <w14:solidFill>
                    <w14:schemeClr w14:val="tx1"/>
                  </w14:solidFill>
                </w14:textFill>
              </w:rPr>
              <w:t>。履约保证金在双方合同终止、交接清楚、质保期（或保修期）结束和债权债务等关系理顺后30日历天内无息返还。</w:t>
            </w:r>
          </w:p>
          <w:p>
            <w:pPr>
              <w:spacing w:line="400" w:lineRule="exact"/>
              <w:rPr>
                <w:rFonts w:hint="eastAsia" w:ascii="宋体" w:hAnsi="宋体"/>
                <w:sz w:val="24"/>
                <w:highlight w:val="none"/>
              </w:rPr>
            </w:pPr>
            <w:r>
              <w:rPr>
                <w:rFonts w:hint="eastAsia" w:ascii="仿宋" w:hAnsi="仿宋" w:eastAsia="仿宋"/>
                <w:color w:val="000000" w:themeColor="text1"/>
                <w:sz w:val="28"/>
                <w:szCs w:val="28"/>
                <w14:textFill>
                  <w14:solidFill>
                    <w14:schemeClr w14:val="tx1"/>
                  </w14:solidFill>
                </w14:textFill>
              </w:rPr>
              <w:t>4.中标人如在服务期限内不能完成招投标文件和采购合同约定，招标人有权解除合同，履约保证金不予退还。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7</w:t>
            </w:r>
          </w:p>
        </w:tc>
        <w:tc>
          <w:tcPr>
            <w:tcW w:w="9071" w:type="dxa"/>
            <w:vAlign w:val="center"/>
          </w:tcPr>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★招标预算价（即最高控制价）为：</w:t>
            </w:r>
            <w:r>
              <w:rPr>
                <w:rFonts w:hint="eastAsia" w:ascii="仿宋" w:hAnsi="仿宋" w:eastAsia="仿宋"/>
                <w:b/>
                <w:bCs/>
                <w:color w:val="000000" w:themeColor="text1"/>
                <w:sz w:val="28"/>
                <w:szCs w:val="28"/>
                <w:lang w:val="en-US" w:eastAsia="zh-CN"/>
                <w14:textFill>
                  <w14:solidFill>
                    <w14:schemeClr w14:val="tx1"/>
                  </w14:solidFill>
                </w14:textFill>
              </w:rPr>
              <w:t>壹佰贰</w:t>
            </w:r>
            <w:r>
              <w:rPr>
                <w:rFonts w:hint="eastAsia" w:ascii="仿宋" w:hAnsi="仿宋" w:eastAsia="仿宋"/>
                <w:b/>
                <w:color w:val="000000" w:themeColor="text1"/>
                <w:sz w:val="28"/>
                <w:szCs w:val="28"/>
                <w:highlight w:val="none"/>
                <w:lang w:val="en-US" w:eastAsia="zh-CN"/>
                <w14:textFill>
                  <w14:solidFill>
                    <w14:schemeClr w14:val="tx1"/>
                  </w14:solidFill>
                </w14:textFill>
              </w:rPr>
              <w:t>拾贰</w:t>
            </w:r>
            <w:r>
              <w:rPr>
                <w:rFonts w:hint="eastAsia" w:ascii="仿宋" w:hAnsi="仿宋" w:eastAsia="仿宋" w:cs="宋体"/>
                <w:b/>
                <w:color w:val="000000" w:themeColor="text1"/>
                <w:kern w:val="0"/>
                <w:sz w:val="28"/>
                <w:szCs w:val="28"/>
                <w:highlight w:val="none"/>
                <w14:textFill>
                  <w14:solidFill>
                    <w14:schemeClr w14:val="tx1"/>
                  </w14:solidFill>
                </w14:textFill>
              </w:rPr>
              <w:t>万元</w:t>
            </w:r>
            <w:r>
              <w:rPr>
                <w:rFonts w:hint="eastAsia" w:ascii="仿宋" w:hAnsi="仿宋" w:eastAsia="仿宋" w:cs="宋体"/>
                <w:b/>
                <w:color w:val="000000" w:themeColor="text1"/>
                <w:kern w:val="0"/>
                <w:sz w:val="28"/>
                <w:szCs w:val="28"/>
                <w:highlight w:val="none"/>
                <w:lang w:val="en-US" w:eastAsia="zh-CN"/>
                <w14:textFill>
                  <w14:solidFill>
                    <w14:schemeClr w14:val="tx1"/>
                  </w14:solidFill>
                </w14:textFill>
              </w:rPr>
              <w:t>整</w:t>
            </w:r>
            <w:r>
              <w:rPr>
                <w:rFonts w:hint="eastAsia" w:ascii="仿宋" w:hAnsi="仿宋" w:eastAsia="仿宋" w:cs="宋体"/>
                <w:b/>
                <w:color w:val="000000" w:themeColor="text1"/>
                <w:kern w:val="0"/>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投标人投标报价超过预算价的投标为无效投标</w:t>
            </w:r>
            <w:r>
              <w:rPr>
                <w:rFonts w:hint="eastAsia" w:ascii="仿宋" w:hAnsi="仿宋" w:eastAsia="仿宋"/>
                <w:color w:val="000000" w:themeColor="text1"/>
                <w:sz w:val="28"/>
                <w:szCs w:val="2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8</w:t>
            </w:r>
          </w:p>
        </w:tc>
        <w:tc>
          <w:tcPr>
            <w:tcW w:w="9071" w:type="dxa"/>
            <w:vAlign w:val="center"/>
          </w:tcPr>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评标标准和方法：本次招标采用综合评</w:t>
            </w:r>
            <w:r>
              <w:rPr>
                <w:rFonts w:hint="eastAsia" w:ascii="仿宋" w:hAnsi="仿宋" w:eastAsia="仿宋"/>
                <w:color w:val="000000" w:themeColor="text1"/>
                <w:sz w:val="28"/>
                <w:szCs w:val="28"/>
                <w:lang w:val="en-US" w:eastAsia="zh-CN"/>
                <w14:textFill>
                  <w14:solidFill>
                    <w14:schemeClr w14:val="tx1"/>
                  </w14:solidFill>
                </w14:textFill>
              </w:rPr>
              <w:t>分法评标</w:t>
            </w:r>
            <w:r>
              <w:rPr>
                <w:rFonts w:hint="eastAsia" w:ascii="仿宋" w:hAnsi="仿宋" w:eastAsia="仿宋"/>
                <w:color w:val="000000" w:themeColor="text1"/>
                <w:sz w:val="28"/>
                <w:szCs w:val="28"/>
                <w14:textFill>
                  <w14:solidFill>
                    <w14:schemeClr w14:val="tx1"/>
                  </w14:solidFill>
                </w14:textFill>
              </w:rPr>
              <w:t>。首先，由评标委员会根据招标文件要求(无效投标界定)，审核各投标文件是否合格、有效，凡不符合专业条件要求和未实质性响应招标文件要求的投标均不进入评分程序。最终按得分排序推荐中标候选人。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9</w:t>
            </w:r>
          </w:p>
        </w:tc>
        <w:tc>
          <w:tcPr>
            <w:tcW w:w="9071" w:type="dxa"/>
            <w:vAlign w:val="center"/>
          </w:tcPr>
          <w:p>
            <w:pPr>
              <w:spacing w:line="40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投标提醒：</w:t>
            </w:r>
          </w:p>
          <w:p>
            <w:pPr>
              <w:spacing w:line="400" w:lineRule="exact"/>
              <w:rPr>
                <w:rFonts w:ascii="仿宋" w:hAnsi="仿宋" w:eastAsia="仿宋"/>
                <w:sz w:val="28"/>
                <w:szCs w:val="28"/>
              </w:rPr>
            </w:pPr>
            <w:r>
              <w:rPr>
                <w:rFonts w:hint="eastAsia" w:ascii="仿宋" w:hAnsi="仿宋" w:eastAsia="仿宋"/>
                <w:sz w:val="28"/>
                <w:szCs w:val="28"/>
              </w:rPr>
              <w:t>1、投标保证金手续办理完毕后，请再次核对账号、收款单位是否正确，并确保在投标截止时间前到账。</w:t>
            </w:r>
          </w:p>
          <w:p>
            <w:pPr>
              <w:spacing w:line="400" w:lineRule="exact"/>
              <w:rPr>
                <w:rFonts w:ascii="仿宋" w:hAnsi="仿宋" w:eastAsia="仿宋"/>
                <w:sz w:val="28"/>
                <w:szCs w:val="28"/>
                <w:u w:val="single"/>
              </w:rPr>
            </w:pPr>
            <w:r>
              <w:rPr>
                <w:rFonts w:hint="eastAsia" w:ascii="仿宋" w:hAnsi="仿宋" w:eastAsia="仿宋"/>
                <w:sz w:val="28"/>
                <w:szCs w:val="28"/>
              </w:rPr>
              <w:t>2、为方便保证金的收取工作，</w:t>
            </w:r>
            <w:r>
              <w:rPr>
                <w:rFonts w:hint="eastAsia" w:ascii="仿宋" w:hAnsi="仿宋" w:eastAsia="仿宋" w:cs="Arial"/>
                <w:b/>
                <w:color w:val="000000"/>
                <w:kern w:val="0"/>
                <w:sz w:val="28"/>
                <w:szCs w:val="28"/>
                <w:u w:val="single"/>
              </w:rPr>
              <w:t>除投标文件中的缴交凭证外，</w:t>
            </w:r>
            <w:r>
              <w:rPr>
                <w:rFonts w:hint="eastAsia" w:ascii="仿宋" w:hAnsi="仿宋" w:eastAsia="仿宋"/>
                <w:b/>
                <w:sz w:val="28"/>
                <w:szCs w:val="28"/>
                <w:u w:val="single"/>
              </w:rPr>
              <w:t>投标人在递交投标文件时应单独提供保证金缴交证明复印件一份给招标人投标文件接收人员。</w:t>
            </w:r>
          </w:p>
          <w:p>
            <w:pPr>
              <w:spacing w:line="400" w:lineRule="exact"/>
              <w:rPr>
                <w:rFonts w:ascii="仿宋" w:hAnsi="仿宋" w:eastAsia="仿宋"/>
                <w:sz w:val="28"/>
                <w:szCs w:val="28"/>
              </w:rPr>
            </w:pPr>
            <w:r>
              <w:rPr>
                <w:rFonts w:hint="eastAsia" w:ascii="仿宋" w:hAnsi="仿宋" w:eastAsia="仿宋"/>
                <w:sz w:val="28"/>
                <w:szCs w:val="28"/>
              </w:rPr>
              <w:t>3、为确保在投标截止时间前递交投标文件，请务必考虑交通拥挤及路上不可预见的其他因素。</w:t>
            </w:r>
          </w:p>
          <w:p>
            <w:pPr>
              <w:spacing w:line="400" w:lineRule="exac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4、本文件第</w:t>
            </w:r>
            <w:r>
              <w:rPr>
                <w:rFonts w:hint="eastAsia" w:ascii="仿宋" w:hAnsi="仿宋" w:eastAsia="仿宋"/>
                <w:sz w:val="28"/>
                <w:szCs w:val="28"/>
                <w:lang w:val="en-US" w:eastAsia="zh-CN"/>
              </w:rPr>
              <w:t>四</w:t>
            </w:r>
            <w:r>
              <w:rPr>
                <w:rFonts w:hint="eastAsia" w:ascii="仿宋" w:hAnsi="仿宋" w:eastAsia="仿宋"/>
                <w:sz w:val="28"/>
                <w:szCs w:val="28"/>
              </w:rPr>
              <w:t>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hint="default" w:ascii="仿宋" w:hAnsi="仿宋" w:eastAsia="仿宋"/>
                <w:color w:val="000000" w:themeColor="text1"/>
                <w:sz w:val="28"/>
                <w:szCs w:val="28"/>
                <w:lang w:val="en-US"/>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10</w:t>
            </w:r>
          </w:p>
        </w:tc>
        <w:tc>
          <w:tcPr>
            <w:tcW w:w="9071" w:type="dxa"/>
            <w:vAlign w:val="center"/>
          </w:tcPr>
          <w:p>
            <w:pPr>
              <w:spacing w:line="400" w:lineRule="exact"/>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投标资格要求与投标资格证明文件</w:t>
            </w:r>
          </w:p>
          <w:p>
            <w:pPr>
              <w:numPr>
                <w:ilvl w:val="0"/>
                <w:numId w:val="1"/>
              </w:numPr>
              <w:spacing w:line="400" w:lineRule="exact"/>
              <w:ind w:left="-9" w:firstLine="0"/>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b/>
                <w:color w:val="000000" w:themeColor="text1"/>
                <w:sz w:val="28"/>
                <w:szCs w:val="28"/>
                <w:highlight w:val="none"/>
                <w14:textFill>
                  <w14:solidFill>
                    <w14:schemeClr w14:val="tx1"/>
                  </w14:solidFill>
                </w14:textFill>
              </w:rPr>
              <w:t>投标人具有独立承担民事责任的能力，并具备参加招投标的合法条件。投标人必须提供企业法人营业执照（副本）的有效复印件。</w:t>
            </w:r>
          </w:p>
          <w:p>
            <w:pPr>
              <w:numPr>
                <w:ilvl w:val="0"/>
                <w:numId w:val="1"/>
              </w:numPr>
              <w:spacing w:line="400" w:lineRule="exact"/>
              <w:ind w:left="-9" w:firstLine="0"/>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b/>
                <w:color w:val="000000" w:themeColor="text1"/>
                <w:sz w:val="28"/>
                <w:szCs w:val="28"/>
                <w:highlight w:val="none"/>
                <w14:textFill>
                  <w14:solidFill>
                    <w14:schemeClr w14:val="tx1"/>
                  </w14:solidFill>
                </w14:textFill>
              </w:rPr>
              <w:t>投标人代表不是法定代表人的，应提供法定代表人授权书原件，以及投标人代表的身份证复印件。</w:t>
            </w:r>
          </w:p>
          <w:p>
            <w:pPr>
              <w:spacing w:line="40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以上资格证明文件均应加盖投标人公章，原件备查。</w:t>
            </w:r>
          </w:p>
        </w:tc>
      </w:tr>
    </w:tbl>
    <w:p>
      <w:pPr>
        <w:pStyle w:val="3"/>
        <w:keepNext w:val="0"/>
        <w:keepLines w:val="0"/>
        <w:spacing w:before="0" w:after="0" w:line="360" w:lineRule="auto"/>
        <w:jc w:val="center"/>
        <w:rPr>
          <w:rFonts w:ascii="仿宋" w:hAnsi="仿宋" w:eastAsia="仿宋"/>
          <w:color w:val="000000" w:themeColor="text1"/>
          <w14:textFill>
            <w14:solidFill>
              <w14:schemeClr w14:val="tx1"/>
            </w14:solidFill>
          </w14:textFill>
        </w:rPr>
      </w:pPr>
    </w:p>
    <w:p>
      <w:pPr>
        <w:pStyle w:val="3"/>
        <w:keepNext w:val="0"/>
        <w:keepLines w:val="0"/>
        <w:spacing w:before="0" w:after="0" w:line="500" w:lineRule="exact"/>
        <w:rPr>
          <w:rFonts w:ascii="仿宋" w:hAnsi="仿宋" w:eastAsia="仿宋"/>
          <w:color w:val="000000" w:themeColor="text1"/>
          <w:sz w:val="32"/>
          <w14:textFill>
            <w14:solidFill>
              <w14:schemeClr w14:val="tx1"/>
            </w14:solidFill>
          </w14:textFill>
        </w:rPr>
      </w:pPr>
      <w:bookmarkStart w:id="13" w:name="_Toc15440"/>
      <w:bookmarkStart w:id="14" w:name="_Toc7104"/>
      <w:r>
        <w:rPr>
          <w:rFonts w:hint="eastAsia" w:ascii="仿宋" w:hAnsi="仿宋" w:eastAsia="仿宋"/>
          <w:color w:val="000000" w:themeColor="text1"/>
          <w:sz w:val="32"/>
          <w14:textFill>
            <w14:solidFill>
              <w14:schemeClr w14:val="tx1"/>
            </w14:solidFill>
          </w14:textFill>
        </w:rPr>
        <w:t>第一节  说  明</w:t>
      </w:r>
      <w:bookmarkEnd w:id="13"/>
      <w:bookmarkEnd w:id="14"/>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15" w:name="_Toc3915"/>
      <w:bookmarkStart w:id="16" w:name="_Toc10313"/>
      <w:bookmarkStart w:id="17" w:name="_Toc191892300"/>
      <w:bookmarkStart w:id="18" w:name="_Toc192925648"/>
      <w:r>
        <w:rPr>
          <w:rFonts w:ascii="仿宋" w:hAnsi="仿宋" w:eastAsia="仿宋"/>
          <w:color w:val="000000" w:themeColor="text1"/>
          <w:sz w:val="32"/>
          <w14:textFill>
            <w14:solidFill>
              <w14:schemeClr w14:val="tx1"/>
            </w14:solidFill>
          </w14:textFill>
        </w:rPr>
        <w:t xml:space="preserve">1. </w:t>
      </w:r>
      <w:r>
        <w:rPr>
          <w:rFonts w:hint="eastAsia" w:ascii="仿宋" w:hAnsi="仿宋" w:eastAsia="仿宋"/>
          <w:color w:val="000000" w:themeColor="text1"/>
          <w:sz w:val="32"/>
          <w14:textFill>
            <w14:solidFill>
              <w14:schemeClr w14:val="tx1"/>
            </w14:solidFill>
          </w14:textFill>
        </w:rPr>
        <w:t>适用范围</w:t>
      </w:r>
      <w:bookmarkEnd w:id="15"/>
      <w:bookmarkEnd w:id="16"/>
      <w:bookmarkEnd w:id="17"/>
      <w:bookmarkEnd w:id="18"/>
    </w:p>
    <w:p>
      <w:pPr>
        <w:spacing w:line="500" w:lineRule="exact"/>
        <w:ind w:firstLine="640" w:firstLineChars="200"/>
        <w:rPr>
          <w:rFonts w:hint="default" w:ascii="仿宋" w:hAnsi="仿宋" w:eastAsia="仿宋"/>
          <w:color w:val="000000" w:themeColor="text1"/>
          <w:sz w:val="32"/>
          <w:szCs w:val="32"/>
          <w:lang w:val="en-US" w:eastAsia="zh-CN"/>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1.1</w:t>
      </w:r>
      <w:r>
        <w:rPr>
          <w:rFonts w:hint="eastAsia" w:ascii="仿宋" w:hAnsi="仿宋" w:eastAsia="仿宋"/>
          <w:color w:val="000000" w:themeColor="text1"/>
          <w:sz w:val="32"/>
          <w:szCs w:val="32"/>
          <w:highlight w:val="none"/>
          <w14:textFill>
            <w14:solidFill>
              <w14:schemeClr w14:val="tx1"/>
            </w14:solidFill>
          </w14:textFill>
        </w:rPr>
        <w:t>本招标文件仅适用于</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园博苑博瑞特小火车采购业务</w:t>
      </w:r>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19" w:name="_Toc14457"/>
      <w:bookmarkStart w:id="20" w:name="_Toc191892301"/>
      <w:bookmarkStart w:id="21" w:name="_Toc20657"/>
      <w:bookmarkStart w:id="22" w:name="_Toc192925649"/>
      <w:r>
        <w:rPr>
          <w:rFonts w:ascii="仿宋" w:hAnsi="仿宋" w:eastAsia="仿宋"/>
          <w:color w:val="000000" w:themeColor="text1"/>
          <w:sz w:val="32"/>
          <w14:textFill>
            <w14:solidFill>
              <w14:schemeClr w14:val="tx1"/>
            </w14:solidFill>
          </w14:textFill>
        </w:rPr>
        <w:t xml:space="preserve">2. </w:t>
      </w:r>
      <w:r>
        <w:rPr>
          <w:rFonts w:hint="eastAsia" w:ascii="仿宋" w:hAnsi="仿宋" w:eastAsia="仿宋"/>
          <w:color w:val="000000" w:themeColor="text1"/>
          <w:sz w:val="32"/>
          <w14:textFill>
            <w14:solidFill>
              <w14:schemeClr w14:val="tx1"/>
            </w14:solidFill>
          </w14:textFill>
        </w:rPr>
        <w:t>定义</w:t>
      </w:r>
      <w:bookmarkEnd w:id="19"/>
      <w:bookmarkEnd w:id="20"/>
      <w:bookmarkEnd w:id="21"/>
      <w:bookmarkEnd w:id="22"/>
    </w:p>
    <w:p>
      <w:pPr>
        <w:spacing w:line="500" w:lineRule="exact"/>
        <w:ind w:firstLine="640" w:firstLineChars="200"/>
        <w:rPr>
          <w:rFonts w:ascii="仿宋" w:hAnsi="仿宋" w:eastAsia="仿宋"/>
          <w:b/>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2.1</w:t>
      </w:r>
      <w:r>
        <w:rPr>
          <w:rFonts w:hint="eastAsia" w:ascii="仿宋" w:hAnsi="仿宋" w:eastAsia="仿宋"/>
          <w:color w:val="000000" w:themeColor="text1"/>
          <w:sz w:val="32"/>
          <w:szCs w:val="32"/>
          <w14:textFill>
            <w14:solidFill>
              <w14:schemeClr w14:val="tx1"/>
            </w14:solidFill>
          </w14:textFill>
        </w:rPr>
        <w:t>“招标人”系指</w:t>
      </w:r>
      <w:r>
        <w:rPr>
          <w:rFonts w:hint="eastAsia" w:ascii="仿宋" w:hAnsi="仿宋" w:eastAsia="仿宋"/>
          <w:b/>
          <w:bCs/>
          <w:color w:val="000000" w:themeColor="text1"/>
          <w:sz w:val="32"/>
          <w:szCs w:val="32"/>
          <w:highlight w:val="none"/>
          <w:lang w:val="en-US" w:eastAsia="zh-CN"/>
          <w14:textFill>
            <w14:solidFill>
              <w14:schemeClr w14:val="tx1"/>
            </w14:solidFill>
          </w14:textFill>
        </w:rPr>
        <w:t>优佳享（厦</w:t>
      </w:r>
      <w:r>
        <w:rPr>
          <w:rFonts w:hint="eastAsia" w:ascii="仿宋" w:hAnsi="仿宋" w:eastAsia="仿宋"/>
          <w:b/>
          <w:bCs/>
          <w:color w:val="000000" w:themeColor="text1"/>
          <w:sz w:val="32"/>
          <w:szCs w:val="32"/>
          <w:highlight w:val="none"/>
          <w14:textFill>
            <w14:solidFill>
              <w14:schemeClr w14:val="tx1"/>
            </w14:solidFill>
          </w14:textFill>
        </w:rPr>
        <w:t>门</w:t>
      </w:r>
      <w:r>
        <w:rPr>
          <w:rFonts w:hint="eastAsia" w:ascii="仿宋" w:hAnsi="仿宋" w:eastAsia="仿宋"/>
          <w:b/>
          <w:bCs/>
          <w:color w:val="000000" w:themeColor="text1"/>
          <w:sz w:val="32"/>
          <w:szCs w:val="32"/>
          <w:highlight w:val="none"/>
          <w:lang w:eastAsia="zh-CN"/>
          <w14:textFill>
            <w14:solidFill>
              <w14:schemeClr w14:val="tx1"/>
            </w14:solidFill>
          </w14:textFill>
        </w:rPr>
        <w:t>）</w:t>
      </w:r>
      <w:r>
        <w:rPr>
          <w:rFonts w:hint="eastAsia" w:ascii="仿宋" w:hAnsi="仿宋" w:eastAsia="仿宋"/>
          <w:b/>
          <w:bCs/>
          <w:color w:val="000000" w:themeColor="text1"/>
          <w:sz w:val="32"/>
          <w:szCs w:val="32"/>
          <w:highlight w:val="none"/>
          <w:lang w:val="en-US" w:eastAsia="zh-CN"/>
          <w14:textFill>
            <w14:solidFill>
              <w14:schemeClr w14:val="tx1"/>
            </w14:solidFill>
          </w14:textFill>
        </w:rPr>
        <w:t>信息科技</w:t>
      </w:r>
      <w:r>
        <w:rPr>
          <w:rFonts w:hint="eastAsia" w:ascii="仿宋" w:hAnsi="仿宋" w:eastAsia="仿宋"/>
          <w:b/>
          <w:bCs/>
          <w:color w:val="000000" w:themeColor="text1"/>
          <w:sz w:val="32"/>
          <w:szCs w:val="32"/>
          <w:highlight w:val="none"/>
          <w14:textFill>
            <w14:solidFill>
              <w14:schemeClr w14:val="tx1"/>
            </w14:solidFill>
          </w14:textFill>
        </w:rPr>
        <w:t>有限公司</w:t>
      </w:r>
      <w:r>
        <w:rPr>
          <w:rFonts w:hint="eastAsia" w:ascii="仿宋" w:hAnsi="仿宋" w:eastAsia="仿宋"/>
          <w:b/>
          <w:color w:val="000000" w:themeColor="text1"/>
          <w:sz w:val="32"/>
          <w:szCs w:val="32"/>
          <w14:textFill>
            <w14:solidFill>
              <w14:schemeClr w14:val="tx1"/>
            </w14:solidFill>
          </w14:textFill>
        </w:rPr>
        <w:t>。</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2“投标人”系指获取了本招标文件，且已经提交或者准备提交本次投标文件的制造商或供货商。</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.3 “货物”系指卖方按招标文件规定向招标人提供的一切设备、备品备件、工具、手册及其它有关技术资料和材料。</w:t>
      </w:r>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23" w:name="_Toc28861"/>
      <w:bookmarkStart w:id="24" w:name="_Toc25378"/>
      <w:bookmarkStart w:id="25" w:name="_Toc192925650"/>
      <w:bookmarkStart w:id="26" w:name="_Toc191892302"/>
      <w:r>
        <w:rPr>
          <w:rFonts w:ascii="仿宋" w:hAnsi="仿宋" w:eastAsia="仿宋"/>
          <w:color w:val="000000" w:themeColor="text1"/>
          <w:sz w:val="32"/>
          <w14:textFill>
            <w14:solidFill>
              <w14:schemeClr w14:val="tx1"/>
            </w14:solidFill>
          </w14:textFill>
        </w:rPr>
        <w:t xml:space="preserve">3. </w:t>
      </w:r>
      <w:r>
        <w:rPr>
          <w:rFonts w:hint="eastAsia" w:ascii="仿宋" w:hAnsi="仿宋" w:eastAsia="仿宋"/>
          <w:color w:val="000000" w:themeColor="text1"/>
          <w:sz w:val="32"/>
          <w14:textFill>
            <w14:solidFill>
              <w14:schemeClr w14:val="tx1"/>
            </w14:solidFill>
          </w14:textFill>
        </w:rPr>
        <w:t>合格的投标人</w:t>
      </w:r>
      <w:bookmarkEnd w:id="23"/>
      <w:bookmarkEnd w:id="24"/>
      <w:bookmarkEnd w:id="25"/>
      <w:bookmarkEnd w:id="26"/>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3.1</w:t>
      </w:r>
      <w:r>
        <w:rPr>
          <w:rFonts w:hint="eastAsia" w:ascii="仿宋" w:hAnsi="仿宋" w:eastAsia="仿宋"/>
          <w:color w:val="000000" w:themeColor="text1"/>
          <w:sz w:val="32"/>
          <w:szCs w:val="32"/>
          <w14:textFill>
            <w14:solidFill>
              <w14:schemeClr w14:val="tx1"/>
            </w14:solidFill>
          </w14:textFill>
        </w:rPr>
        <w:t>凡有能力提供本招标文件所述货物及服务的，符合本招标文件规定资格要求（具体要求见 “投标资格要求与投标资格证明文件”），符合政府采购法第二十二条的规定的均可能成为合格的投标人。</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3.2</w:t>
      </w:r>
      <w:r>
        <w:rPr>
          <w:rFonts w:hint="eastAsia" w:ascii="仿宋" w:hAnsi="仿宋" w:eastAsia="仿宋"/>
          <w:color w:val="000000" w:themeColor="text1"/>
          <w:sz w:val="32"/>
          <w:szCs w:val="32"/>
          <w14:textFill>
            <w14:solidFill>
              <w14:schemeClr w14:val="tx1"/>
            </w14:solidFill>
          </w14:textFill>
        </w:rPr>
        <w:t xml:space="preserve"> 投标人应遵守中国的有关法律、法规和规章的规定</w:t>
      </w:r>
      <w:r>
        <w:rPr>
          <w:rFonts w:hint="eastAsia" w:ascii="仿宋" w:hAnsi="仿宋" w:eastAsia="仿宋"/>
          <w:bCs/>
          <w:color w:val="000000" w:themeColor="text1"/>
          <w:sz w:val="32"/>
          <w:szCs w:val="32"/>
          <w14:textFill>
            <w14:solidFill>
              <w14:schemeClr w14:val="tx1"/>
            </w14:solidFill>
          </w14:textFill>
        </w:rPr>
        <w:t>。</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3.3 一个投标人对同一个合同包只能提交一个投标文件。如果投标人之间存在下列互为关联关系的情形之一的，不得同时参加本项目投标：</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 法定代表人为同一人的两个及两个以上法人；</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 母公司、直接或间接持股50％及以上的被投资公司;</w:t>
      </w:r>
    </w:p>
    <w:p>
      <w:pPr>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 均为同一家母公司直接或间接持股50％及以上的被投资公司。</w:t>
      </w:r>
    </w:p>
    <w:p>
      <w:pPr>
        <w:spacing w:line="500" w:lineRule="exact"/>
        <w:ind w:firstLine="640" w:firstLineChars="200"/>
        <w:rPr>
          <w:color w:val="000000" w:themeColor="text1"/>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3.4 本项目不接受联合体形式投标。</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3.5 投标代理人在同一个合同包中只能接受一个投标人的委托参加投标。</w:t>
      </w:r>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27" w:name="_Toc7673"/>
      <w:bookmarkStart w:id="28" w:name="_Toc192925651"/>
      <w:bookmarkStart w:id="29" w:name="_Toc191892303"/>
      <w:bookmarkStart w:id="30" w:name="_Toc26558"/>
      <w:r>
        <w:rPr>
          <w:rFonts w:hint="eastAsia" w:ascii="仿宋" w:hAnsi="仿宋" w:eastAsia="仿宋"/>
          <w:color w:val="000000" w:themeColor="text1"/>
          <w:sz w:val="32"/>
          <w14:textFill>
            <w14:solidFill>
              <w14:schemeClr w14:val="tx1"/>
            </w14:solidFill>
          </w14:textFill>
        </w:rPr>
        <w:t>4</w:t>
      </w:r>
      <w:r>
        <w:rPr>
          <w:rFonts w:ascii="仿宋" w:hAnsi="仿宋" w:eastAsia="仿宋"/>
          <w:color w:val="000000" w:themeColor="text1"/>
          <w:sz w:val="32"/>
          <w14:textFill>
            <w14:solidFill>
              <w14:schemeClr w14:val="tx1"/>
            </w14:solidFill>
          </w14:textFill>
        </w:rPr>
        <w:t>.</w:t>
      </w:r>
      <w:r>
        <w:rPr>
          <w:rFonts w:hint="eastAsia" w:ascii="仿宋" w:hAnsi="仿宋" w:eastAsia="仿宋"/>
          <w:color w:val="000000" w:themeColor="text1"/>
          <w:sz w:val="32"/>
          <w14:textFill>
            <w14:solidFill>
              <w14:schemeClr w14:val="tx1"/>
            </w14:solidFill>
          </w14:textFill>
        </w:rPr>
        <w:t xml:space="preserve"> 投标费用</w:t>
      </w:r>
      <w:bookmarkEnd w:id="27"/>
      <w:bookmarkEnd w:id="28"/>
      <w:bookmarkEnd w:id="29"/>
      <w:bookmarkEnd w:id="30"/>
    </w:p>
    <w:p>
      <w:pPr>
        <w:ind w:firstLine="640" w:firstLineChars="200"/>
        <w:rPr>
          <w:rFonts w:hint="eastAsia"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投标人自行承担其参加投标所涉及的一切费用。</w:t>
      </w:r>
      <w:bookmarkStart w:id="31" w:name="_Toc192925652"/>
      <w:bookmarkStart w:id="32" w:name="_Toc191892304"/>
      <w:bookmarkStart w:id="33" w:name="_Toc32735"/>
      <w:bookmarkStart w:id="34" w:name="_Toc18767"/>
    </w:p>
    <w:p>
      <w:pPr>
        <w:pStyle w:val="3"/>
        <w:keepNext w:val="0"/>
        <w:keepLines w:val="0"/>
        <w:spacing w:before="0" w:after="0" w:line="500" w:lineRule="exact"/>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第二节  招标文件说明</w:t>
      </w:r>
      <w:bookmarkEnd w:id="31"/>
      <w:bookmarkEnd w:id="32"/>
      <w:bookmarkEnd w:id="33"/>
      <w:bookmarkEnd w:id="34"/>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35" w:name="_Toc191892305"/>
      <w:bookmarkStart w:id="36" w:name="_Toc6734"/>
      <w:bookmarkStart w:id="37" w:name="_Toc11492"/>
      <w:bookmarkStart w:id="38" w:name="_Toc192925653"/>
      <w:r>
        <w:rPr>
          <w:rFonts w:hint="eastAsia" w:ascii="仿宋" w:hAnsi="仿宋" w:eastAsia="仿宋"/>
          <w:color w:val="000000" w:themeColor="text1"/>
          <w:sz w:val="32"/>
          <w14:textFill>
            <w14:solidFill>
              <w14:schemeClr w14:val="tx1"/>
            </w14:solidFill>
          </w14:textFill>
        </w:rPr>
        <w:t>5</w:t>
      </w:r>
      <w:r>
        <w:rPr>
          <w:rFonts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招标文件的组成</w:t>
      </w:r>
      <w:bookmarkEnd w:id="35"/>
      <w:bookmarkEnd w:id="36"/>
      <w:bookmarkEnd w:id="37"/>
      <w:bookmarkEnd w:id="38"/>
    </w:p>
    <w:p>
      <w:pPr>
        <w:ind w:firstLine="640" w:firstLineChars="200"/>
        <w:rPr>
          <w:rFonts w:ascii="仿宋" w:hAnsi="仿宋" w:eastAsia="仿宋"/>
          <w:b/>
          <w:color w:val="000000" w:themeColor="text1"/>
          <w:sz w:val="32"/>
          <w14:textFill>
            <w14:solidFill>
              <w14:schemeClr w14:val="tx1"/>
            </w14:solidFill>
          </w14:textFill>
        </w:rPr>
      </w:pPr>
      <w:bookmarkStart w:id="39" w:name="_Toc523325329"/>
      <w:bookmarkStart w:id="40" w:name="_Toc523325149"/>
      <w:r>
        <w:rPr>
          <w:rFonts w:hint="eastAsia" w:ascii="仿宋" w:hAnsi="仿宋" w:eastAsia="仿宋"/>
          <w:color w:val="000000" w:themeColor="text1"/>
          <w:sz w:val="32"/>
          <w14:textFill>
            <w14:solidFill>
              <w14:schemeClr w14:val="tx1"/>
            </w14:solidFill>
          </w14:textFill>
        </w:rPr>
        <w:t>5.1招标文件用以阐明所需货物及服务招标程序和合同主要条款。招标文件由下述主要部分组成：</w:t>
      </w:r>
      <w:bookmarkEnd w:id="39"/>
      <w:bookmarkEnd w:id="40"/>
    </w:p>
    <w:p>
      <w:pPr>
        <w:ind w:firstLine="640" w:firstLineChars="200"/>
        <w:rPr>
          <w:rFonts w:ascii="仿宋" w:hAnsi="仿宋" w:eastAsia="仿宋"/>
          <w:b/>
          <w:color w:val="000000" w:themeColor="text1"/>
          <w:sz w:val="32"/>
          <w14:textFill>
            <w14:solidFill>
              <w14:schemeClr w14:val="tx1"/>
            </w14:solidFill>
          </w14:textFill>
        </w:rPr>
      </w:pPr>
      <w:bookmarkStart w:id="41" w:name="_Toc523325330"/>
      <w:bookmarkStart w:id="42" w:name="_Toc523325150"/>
      <w:r>
        <w:rPr>
          <w:rFonts w:hint="eastAsia" w:ascii="仿宋" w:hAnsi="仿宋" w:eastAsia="仿宋"/>
          <w:color w:val="000000" w:themeColor="text1"/>
          <w:sz w:val="32"/>
          <w14:textFill>
            <w14:solidFill>
              <w14:schemeClr w14:val="tx1"/>
            </w14:solidFill>
          </w14:textFill>
        </w:rPr>
        <w:t xml:space="preserve">⑴ </w:t>
      </w:r>
      <w:bookmarkEnd w:id="41"/>
      <w:bookmarkEnd w:id="42"/>
      <w:r>
        <w:rPr>
          <w:rFonts w:hint="eastAsia" w:ascii="仿宋" w:hAnsi="仿宋" w:eastAsia="仿宋"/>
          <w:color w:val="000000" w:themeColor="text1"/>
          <w:sz w:val="32"/>
          <w14:textFill>
            <w14:solidFill>
              <w14:schemeClr w14:val="tx1"/>
            </w14:solidFill>
          </w14:textFill>
        </w:rPr>
        <w:t>招标公告</w:t>
      </w:r>
    </w:p>
    <w:p>
      <w:pPr>
        <w:ind w:firstLine="640" w:firstLineChars="200"/>
        <w:rPr>
          <w:rFonts w:ascii="仿宋" w:hAnsi="仿宋" w:eastAsia="仿宋"/>
          <w:b/>
          <w:color w:val="000000" w:themeColor="text1"/>
          <w:sz w:val="32"/>
          <w14:textFill>
            <w14:solidFill>
              <w14:schemeClr w14:val="tx1"/>
            </w14:solidFill>
          </w14:textFill>
        </w:rPr>
      </w:pPr>
      <w:bookmarkStart w:id="43" w:name="_Toc523325151"/>
      <w:bookmarkStart w:id="44" w:name="_Toc523325331"/>
      <w:r>
        <w:rPr>
          <w:rFonts w:hint="eastAsia" w:ascii="仿宋" w:hAnsi="仿宋" w:eastAsia="仿宋"/>
          <w:color w:val="000000" w:themeColor="text1"/>
          <w:sz w:val="32"/>
          <w14:textFill>
            <w14:solidFill>
              <w14:schemeClr w14:val="tx1"/>
            </w14:solidFill>
          </w14:textFill>
        </w:rPr>
        <w:t>⑵ 投标人须知</w:t>
      </w:r>
      <w:bookmarkEnd w:id="43"/>
      <w:bookmarkEnd w:id="44"/>
    </w:p>
    <w:p>
      <w:pPr>
        <w:ind w:firstLine="640" w:firstLineChars="200"/>
        <w:rPr>
          <w:rFonts w:ascii="仿宋" w:hAnsi="仿宋" w:eastAsia="仿宋"/>
          <w:b/>
          <w:color w:val="000000" w:themeColor="text1"/>
          <w:sz w:val="32"/>
          <w14:textFill>
            <w14:solidFill>
              <w14:schemeClr w14:val="tx1"/>
            </w14:solidFill>
          </w14:textFill>
        </w:rPr>
      </w:pPr>
      <w:bookmarkStart w:id="45" w:name="_Toc523325332"/>
      <w:bookmarkStart w:id="46" w:name="_Toc523325152"/>
      <w:r>
        <w:rPr>
          <w:rFonts w:hint="eastAsia" w:ascii="仿宋" w:hAnsi="仿宋" w:eastAsia="仿宋"/>
          <w:color w:val="000000" w:themeColor="text1"/>
          <w:sz w:val="32"/>
          <w14:textFill>
            <w14:solidFill>
              <w14:schemeClr w14:val="tx1"/>
            </w14:solidFill>
          </w14:textFill>
        </w:rPr>
        <w:t>⑶ 招标内容及要求</w:t>
      </w:r>
      <w:bookmarkEnd w:id="45"/>
      <w:bookmarkEnd w:id="46"/>
    </w:p>
    <w:p>
      <w:pPr>
        <w:ind w:firstLine="640" w:firstLineChars="200"/>
        <w:rPr>
          <w:rFonts w:ascii="仿宋" w:hAnsi="仿宋" w:eastAsia="仿宋"/>
          <w:b/>
          <w:color w:val="000000" w:themeColor="text1"/>
          <w:sz w:val="32"/>
          <w14:textFill>
            <w14:solidFill>
              <w14:schemeClr w14:val="tx1"/>
            </w14:solidFill>
          </w14:textFill>
        </w:rPr>
      </w:pPr>
      <w:bookmarkStart w:id="47" w:name="_Toc523325153"/>
      <w:bookmarkStart w:id="48" w:name="_Toc523325333"/>
      <w:r>
        <w:rPr>
          <w:rFonts w:hint="eastAsia" w:ascii="仿宋" w:hAnsi="仿宋" w:eastAsia="仿宋"/>
          <w:color w:val="000000" w:themeColor="text1"/>
          <w:sz w:val="32"/>
          <w14:textFill>
            <w14:solidFill>
              <w14:schemeClr w14:val="tx1"/>
            </w14:solidFill>
          </w14:textFill>
        </w:rPr>
        <w:t>⑷ 投标文件格式</w:t>
      </w:r>
      <w:bookmarkEnd w:id="47"/>
      <w:bookmarkEnd w:id="48"/>
      <w:bookmarkStart w:id="49" w:name="_Toc415567497"/>
      <w:bookmarkStart w:id="50" w:name="_Toc430492126"/>
      <w:bookmarkStart w:id="51" w:name="_Toc430422413"/>
      <w:bookmarkStart w:id="52" w:name="_Toc430488644"/>
      <w:bookmarkStart w:id="53" w:name="_Toc430488851"/>
      <w:bookmarkStart w:id="54" w:name="_Toc430489119"/>
      <w:bookmarkStart w:id="55" w:name="_Toc430490612"/>
      <w:bookmarkStart w:id="56" w:name="_Toc191892306"/>
      <w:bookmarkStart w:id="57" w:name="_Toc192925654"/>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58" w:name="_Toc9726"/>
      <w:bookmarkStart w:id="59" w:name="_Toc21453"/>
      <w:r>
        <w:rPr>
          <w:rFonts w:ascii="仿宋" w:hAnsi="仿宋" w:eastAsia="仿宋"/>
          <w:color w:val="000000" w:themeColor="text1"/>
          <w:sz w:val="32"/>
          <w14:textFill>
            <w14:solidFill>
              <w14:schemeClr w14:val="tx1"/>
            </w14:solidFill>
          </w14:textFill>
        </w:rPr>
        <w:t>6.</w:t>
      </w:r>
      <w:bookmarkEnd w:id="49"/>
      <w:bookmarkEnd w:id="50"/>
      <w:bookmarkEnd w:id="51"/>
      <w:bookmarkEnd w:id="52"/>
      <w:bookmarkEnd w:id="53"/>
      <w:bookmarkEnd w:id="54"/>
      <w:bookmarkEnd w:id="55"/>
      <w:r>
        <w:rPr>
          <w:rFonts w:ascii="仿宋" w:hAnsi="仿宋" w:eastAsia="仿宋"/>
          <w:color w:val="000000" w:themeColor="text1"/>
          <w:sz w:val="32"/>
          <w14:textFill>
            <w14:solidFill>
              <w14:schemeClr w14:val="tx1"/>
            </w14:solidFill>
          </w14:textFill>
        </w:rPr>
        <w:t xml:space="preserve"> 招标文件的澄清</w:t>
      </w:r>
      <w:bookmarkEnd w:id="56"/>
      <w:bookmarkEnd w:id="57"/>
      <w:bookmarkEnd w:id="58"/>
      <w:bookmarkEnd w:id="59"/>
    </w:p>
    <w:p>
      <w:pPr>
        <w:tabs>
          <w:tab w:val="left" w:pos="900"/>
        </w:tabs>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bookmarkStart w:id="60" w:name="_Toc523325155"/>
      <w:bookmarkStart w:id="61" w:name="_Toc523325335"/>
      <w:r>
        <w:rPr>
          <w:rFonts w:hint="eastAsia" w:ascii="仿宋" w:hAnsi="仿宋" w:eastAsia="仿宋"/>
          <w:color w:val="000000" w:themeColor="text1"/>
          <w:sz w:val="32"/>
          <w:szCs w:val="32"/>
          <w14:textFill>
            <w14:solidFill>
              <w14:schemeClr w14:val="tx1"/>
            </w14:solidFill>
          </w14:textFill>
        </w:rPr>
        <w:t>6.1投标人对招标文件如有疑问，可要求澄清。要求澄清应按</w:t>
      </w:r>
      <w:r>
        <w:rPr>
          <w:rFonts w:hint="eastAsia" w:ascii="仿宋" w:hAnsi="仿宋" w:eastAsia="仿宋"/>
          <w:color w:val="000000" w:themeColor="text1"/>
          <w:sz w:val="32"/>
          <w:szCs w:val="32"/>
          <w:lang w:val="en-US" w:eastAsia="zh-CN"/>
          <w14:textFill>
            <w14:solidFill>
              <w14:schemeClr w14:val="tx1"/>
            </w14:solidFill>
          </w14:textFill>
        </w:rPr>
        <w:t>招标公告</w:t>
      </w:r>
      <w:r>
        <w:rPr>
          <w:rFonts w:hint="eastAsia" w:ascii="仿宋" w:hAnsi="仿宋" w:eastAsia="仿宋"/>
          <w:color w:val="000000" w:themeColor="text1"/>
          <w:sz w:val="32"/>
          <w:szCs w:val="32"/>
          <w14:textFill>
            <w14:solidFill>
              <w14:schemeClr w14:val="tx1"/>
            </w14:solidFill>
          </w14:textFill>
        </w:rPr>
        <w:t>中载明的地址以书面形式在投标截止时间</w:t>
      </w: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个日历日</w:t>
      </w:r>
      <w:r>
        <w:rPr>
          <w:rFonts w:hint="eastAsia" w:ascii="仿宋" w:hAnsi="仿宋" w:eastAsia="仿宋"/>
          <w:color w:val="000000" w:themeColor="text1"/>
          <w:sz w:val="32"/>
          <w:szCs w:val="32"/>
          <w:lang w:val="en-US" w:eastAsia="zh-CN"/>
          <w14:textFill>
            <w14:solidFill>
              <w14:schemeClr w14:val="tx1"/>
            </w14:solidFill>
          </w14:textFill>
        </w:rPr>
        <w:t>前</w:t>
      </w:r>
      <w:r>
        <w:rPr>
          <w:rFonts w:hint="eastAsia" w:ascii="仿宋" w:hAnsi="仿宋" w:eastAsia="仿宋"/>
          <w:color w:val="000000" w:themeColor="text1"/>
          <w:sz w:val="32"/>
          <w:szCs w:val="32"/>
          <w14:textFill>
            <w14:solidFill>
              <w14:schemeClr w14:val="tx1"/>
            </w14:solidFill>
          </w14:textFill>
        </w:rPr>
        <w:t>通知招标人</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不在前述期限内的，招标人可不予澄清</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。招标人将视情况在投标截止时间前，将不标明查询来源的书面答复发给所有投标人，并在发布招标公告的网站上发布更正公告。该澄清内容为招标文件的组成部分。</w:t>
      </w:r>
      <w:bookmarkEnd w:id="60"/>
      <w:bookmarkEnd w:id="61"/>
      <w:bookmarkStart w:id="62" w:name="_Toc430488852"/>
      <w:bookmarkStart w:id="63" w:name="_Toc430492127"/>
      <w:bookmarkStart w:id="64" w:name="_Toc430488645"/>
      <w:bookmarkStart w:id="65" w:name="_Toc191892307"/>
      <w:bookmarkStart w:id="66" w:name="_Toc415567498"/>
      <w:bookmarkStart w:id="67" w:name="_Toc192925655"/>
      <w:bookmarkStart w:id="68" w:name="_Toc430490613"/>
      <w:bookmarkStart w:id="69" w:name="_Toc430422414"/>
      <w:bookmarkStart w:id="70" w:name="_Toc430489120"/>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71" w:name="_Toc29013"/>
      <w:bookmarkStart w:id="72" w:name="_Toc22803"/>
      <w:r>
        <w:rPr>
          <w:rFonts w:ascii="仿宋" w:hAnsi="仿宋" w:eastAsia="仿宋"/>
          <w:color w:val="000000" w:themeColor="text1"/>
          <w:sz w:val="32"/>
          <w14:textFill>
            <w14:solidFill>
              <w14:schemeClr w14:val="tx1"/>
            </w14:solidFill>
          </w14:textFill>
        </w:rPr>
        <w:t xml:space="preserve">7. </w:t>
      </w:r>
      <w:r>
        <w:rPr>
          <w:rFonts w:hint="eastAsia" w:ascii="仿宋" w:hAnsi="仿宋" w:eastAsia="仿宋"/>
          <w:color w:val="000000" w:themeColor="text1"/>
          <w:sz w:val="32"/>
          <w14:textFill>
            <w14:solidFill>
              <w14:schemeClr w14:val="tx1"/>
            </w14:solidFill>
          </w14:textFill>
        </w:rPr>
        <w:t>招标文件的修改</w:t>
      </w:r>
      <w:bookmarkEnd w:id="62"/>
      <w:bookmarkEnd w:id="63"/>
      <w:bookmarkEnd w:id="64"/>
      <w:bookmarkEnd w:id="65"/>
      <w:bookmarkEnd w:id="66"/>
      <w:bookmarkEnd w:id="67"/>
      <w:bookmarkEnd w:id="68"/>
      <w:bookmarkEnd w:id="69"/>
      <w:bookmarkEnd w:id="70"/>
      <w:bookmarkEnd w:id="71"/>
      <w:bookmarkEnd w:id="72"/>
    </w:p>
    <w:p>
      <w:pPr>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bookmarkStart w:id="73" w:name="_Toc523325157"/>
      <w:bookmarkStart w:id="74" w:name="_Toc523325337"/>
      <w:r>
        <w:rPr>
          <w:rFonts w:hint="eastAsia" w:ascii="仿宋" w:hAnsi="仿宋" w:eastAsia="仿宋"/>
          <w:color w:val="000000" w:themeColor="text1"/>
          <w:sz w:val="32"/>
          <w:szCs w:val="32"/>
          <w14:textFill>
            <w14:solidFill>
              <w14:schemeClr w14:val="tx1"/>
            </w14:solidFill>
          </w14:textFill>
        </w:rPr>
        <w:t>7.1至投标截止日期前5个日历日（如至原定截止时间不足5个日历日，则需延长开标时间），招标人可根据需要或依投标人要求澄清的问题而修改招标文件，在发布招标公告的网站上发布更正公告，并通知所有</w:t>
      </w:r>
      <w:r>
        <w:rPr>
          <w:rFonts w:hint="eastAsia" w:ascii="仿宋" w:hAnsi="仿宋" w:eastAsia="仿宋"/>
          <w:color w:val="000000" w:themeColor="text1"/>
          <w:sz w:val="32"/>
          <w:szCs w:val="32"/>
          <w:lang w:val="en-US" w:eastAsia="zh-CN"/>
          <w14:textFill>
            <w14:solidFill>
              <w14:schemeClr w14:val="tx1"/>
            </w14:solidFill>
          </w14:textFill>
        </w:rPr>
        <w:t>潜在</w:t>
      </w:r>
      <w:r>
        <w:rPr>
          <w:rFonts w:hint="eastAsia" w:ascii="仿宋" w:hAnsi="仿宋" w:eastAsia="仿宋"/>
          <w:color w:val="000000" w:themeColor="text1"/>
          <w:sz w:val="32"/>
          <w:szCs w:val="32"/>
          <w14:textFill>
            <w14:solidFill>
              <w14:schemeClr w14:val="tx1"/>
            </w14:solidFill>
          </w14:textFill>
        </w:rPr>
        <w:t>投标人，</w:t>
      </w:r>
      <w:r>
        <w:rPr>
          <w:rFonts w:hint="eastAsia" w:ascii="仿宋" w:hAnsi="仿宋" w:eastAsia="仿宋"/>
          <w:color w:val="000000" w:themeColor="text1"/>
          <w:sz w:val="32"/>
          <w:szCs w:val="32"/>
          <w:lang w:val="en-US" w:eastAsia="zh-CN"/>
          <w14:textFill>
            <w14:solidFill>
              <w14:schemeClr w14:val="tx1"/>
            </w14:solidFill>
          </w14:textFill>
        </w:rPr>
        <w:t>潜在</w:t>
      </w:r>
      <w:r>
        <w:rPr>
          <w:rFonts w:hint="eastAsia" w:ascii="仿宋" w:hAnsi="仿宋" w:eastAsia="仿宋"/>
          <w:color w:val="000000" w:themeColor="text1"/>
          <w:sz w:val="32"/>
          <w:szCs w:val="32"/>
          <w14:textFill>
            <w14:solidFill>
              <w14:schemeClr w14:val="tx1"/>
            </w14:solidFill>
          </w14:textFill>
        </w:rPr>
        <w:t>投标人在收到该通知后应立即以</w:t>
      </w:r>
      <w:r>
        <w:rPr>
          <w:rFonts w:hint="eastAsia" w:ascii="仿宋" w:hAnsi="仿宋" w:eastAsia="仿宋"/>
          <w:color w:val="000000" w:themeColor="text1"/>
          <w:sz w:val="32"/>
          <w:szCs w:val="32"/>
          <w:lang w:val="en-US" w:eastAsia="zh-CN"/>
          <w14:textFill>
            <w14:solidFill>
              <w14:schemeClr w14:val="tx1"/>
            </w14:solidFill>
          </w14:textFill>
        </w:rPr>
        <w:t>相同</w:t>
      </w:r>
      <w:r>
        <w:rPr>
          <w:rFonts w:hint="eastAsia" w:ascii="仿宋" w:hAnsi="仿宋" w:eastAsia="仿宋"/>
          <w:color w:val="000000" w:themeColor="text1"/>
          <w:sz w:val="32"/>
          <w:szCs w:val="32"/>
          <w14:textFill>
            <w14:solidFill>
              <w14:schemeClr w14:val="tx1"/>
            </w14:solidFill>
          </w14:textFill>
        </w:rPr>
        <w:t>形式予以确认。该修改内容为招标文件的组成部分，对投标人具有约束力。但本招标文件第7.2条规定的推迟投标截止时间和开标时间情形不受本条约束。</w:t>
      </w:r>
      <w:bookmarkEnd w:id="73"/>
      <w:bookmarkEnd w:id="74"/>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bookmarkStart w:id="75" w:name="_Toc523325158"/>
      <w:bookmarkStart w:id="76" w:name="_Toc523325338"/>
      <w:r>
        <w:rPr>
          <w:rFonts w:hint="eastAsia" w:ascii="仿宋" w:hAnsi="仿宋" w:eastAsia="仿宋"/>
          <w:color w:val="000000" w:themeColor="text1"/>
          <w:sz w:val="32"/>
          <w:szCs w:val="32"/>
          <w14:textFill>
            <w14:solidFill>
              <w14:schemeClr w14:val="tx1"/>
            </w14:solidFill>
          </w14:textFill>
        </w:rPr>
        <w:t>7.2 为使投标人在准备投标文件时有合理的时间考虑招标文件的修改，招标人可酌情推迟投标截止时间和开标时间，但应当将变更时间通知所有</w:t>
      </w:r>
      <w:r>
        <w:rPr>
          <w:rFonts w:hint="eastAsia" w:ascii="仿宋" w:hAnsi="仿宋" w:eastAsia="仿宋"/>
          <w:color w:val="000000" w:themeColor="text1"/>
          <w:sz w:val="32"/>
          <w:szCs w:val="32"/>
          <w:lang w:val="en-US" w:eastAsia="zh-CN"/>
          <w14:textFill>
            <w14:solidFill>
              <w14:schemeClr w14:val="tx1"/>
            </w14:solidFill>
          </w14:textFill>
        </w:rPr>
        <w:t>潜在</w:t>
      </w:r>
      <w:r>
        <w:rPr>
          <w:rFonts w:hint="eastAsia" w:ascii="仿宋" w:hAnsi="仿宋" w:eastAsia="仿宋"/>
          <w:color w:val="000000" w:themeColor="text1"/>
          <w:sz w:val="32"/>
          <w:szCs w:val="32"/>
          <w14:textFill>
            <w14:solidFill>
              <w14:schemeClr w14:val="tx1"/>
            </w14:solidFill>
          </w14:textFill>
        </w:rPr>
        <w:t>投标人，并在发布招标公告的网站上发布更正公告。该修改内容为招标文件的组成部分。在此情况下，招标人和投标人受投标截止期制约的所有权利和义务均应延长至新的截止日期。</w:t>
      </w:r>
      <w:bookmarkEnd w:id="75"/>
      <w:bookmarkEnd w:id="76"/>
      <w:bookmarkStart w:id="77" w:name="_Toc192925656"/>
      <w:bookmarkStart w:id="78" w:name="_Toc191892308"/>
    </w:p>
    <w:p>
      <w:pPr>
        <w:pStyle w:val="3"/>
        <w:keepNext w:val="0"/>
        <w:keepLines w:val="0"/>
        <w:spacing w:before="0" w:after="0" w:line="500" w:lineRule="exact"/>
        <w:rPr>
          <w:rFonts w:ascii="仿宋" w:hAnsi="仿宋" w:eastAsia="仿宋"/>
          <w:color w:val="000000" w:themeColor="text1"/>
          <w:sz w:val="32"/>
          <w14:textFill>
            <w14:solidFill>
              <w14:schemeClr w14:val="tx1"/>
            </w14:solidFill>
          </w14:textFill>
        </w:rPr>
      </w:pPr>
      <w:bookmarkStart w:id="79" w:name="_Toc19807"/>
      <w:bookmarkStart w:id="80" w:name="_Toc1754"/>
      <w:r>
        <w:rPr>
          <w:rFonts w:hint="eastAsia" w:ascii="仿宋" w:hAnsi="仿宋" w:eastAsia="仿宋"/>
          <w:color w:val="000000" w:themeColor="text1"/>
          <w:sz w:val="32"/>
          <w14:textFill>
            <w14:solidFill>
              <w14:schemeClr w14:val="tx1"/>
            </w14:solidFill>
          </w14:textFill>
        </w:rPr>
        <w:t>第三节  投标文件的编写</w:t>
      </w:r>
      <w:bookmarkEnd w:id="77"/>
      <w:bookmarkEnd w:id="78"/>
      <w:bookmarkEnd w:id="79"/>
      <w:bookmarkEnd w:id="80"/>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81" w:name="_Toc191892309"/>
      <w:bookmarkStart w:id="82" w:name="_Toc9038"/>
      <w:bookmarkStart w:id="83" w:name="_Toc478"/>
      <w:bookmarkStart w:id="84" w:name="_Toc192925657"/>
      <w:r>
        <w:rPr>
          <w:rFonts w:hint="eastAsia" w:ascii="仿宋" w:hAnsi="仿宋" w:eastAsia="仿宋"/>
          <w:color w:val="000000" w:themeColor="text1"/>
          <w:sz w:val="32"/>
          <w14:textFill>
            <w14:solidFill>
              <w14:schemeClr w14:val="tx1"/>
            </w14:solidFill>
          </w14:textFill>
        </w:rPr>
        <w:t>8</w:t>
      </w:r>
      <w:r>
        <w:rPr>
          <w:rFonts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要求</w:t>
      </w:r>
      <w:bookmarkEnd w:id="81"/>
      <w:bookmarkEnd w:id="82"/>
      <w:bookmarkEnd w:id="83"/>
      <w:bookmarkEnd w:id="84"/>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8.2除非有另外的规定，投标人可对招标项目一览表所列的全部合同包或部分合同包进行投标。招标人不接受有任何可选择性的报价，每一种服务只能有一个报价。</w:t>
      </w:r>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85" w:name="_Toc14199"/>
      <w:bookmarkStart w:id="86" w:name="_Toc192925658"/>
      <w:bookmarkStart w:id="87" w:name="_Toc2955"/>
      <w:bookmarkStart w:id="88" w:name="_Toc191892310"/>
      <w:r>
        <w:rPr>
          <w:rFonts w:hint="eastAsia" w:ascii="仿宋" w:hAnsi="仿宋" w:eastAsia="仿宋"/>
          <w:color w:val="000000" w:themeColor="text1"/>
          <w:sz w:val="32"/>
          <w14:textFill>
            <w14:solidFill>
              <w14:schemeClr w14:val="tx1"/>
            </w14:solidFill>
          </w14:textFill>
        </w:rPr>
        <w:t>9</w:t>
      </w:r>
      <w:r>
        <w:rPr>
          <w:rFonts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投标文件语言</w:t>
      </w:r>
      <w:bookmarkEnd w:id="85"/>
      <w:bookmarkEnd w:id="86"/>
      <w:bookmarkEnd w:id="87"/>
      <w:bookmarkEnd w:id="88"/>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9.1投标文件应用中文书写。投标文件中所附或所引用的原件不是中文时，应附中文译本。各种计量单位及符号应采用国际上统一使用的公制计量单位和符号。</w:t>
      </w:r>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89" w:name="_Toc191892311"/>
      <w:bookmarkStart w:id="90" w:name="_Toc23587"/>
      <w:bookmarkStart w:id="91" w:name="_Toc18352"/>
      <w:bookmarkStart w:id="92" w:name="_Toc192925659"/>
      <w:r>
        <w:rPr>
          <w:rFonts w:hint="eastAsia" w:ascii="仿宋" w:hAnsi="仿宋" w:eastAsia="仿宋"/>
          <w:color w:val="000000" w:themeColor="text1"/>
          <w:sz w:val="32"/>
          <w14:textFill>
            <w14:solidFill>
              <w14:schemeClr w14:val="tx1"/>
            </w14:solidFill>
          </w14:textFill>
        </w:rPr>
        <w:t>10</w:t>
      </w:r>
      <w:r>
        <w:rPr>
          <w:rFonts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投标文件的组成</w:t>
      </w:r>
      <w:bookmarkEnd w:id="89"/>
      <w:bookmarkEnd w:id="90"/>
      <w:bookmarkEnd w:id="91"/>
      <w:bookmarkEnd w:id="92"/>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投标文件应包括下列部分：</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w:t>
      </w:r>
      <w:r>
        <w:rPr>
          <w:rFonts w:hint="eastAsia" w:ascii="仿宋" w:hAnsi="仿宋" w:eastAsia="仿宋"/>
          <w:color w:val="000000" w:themeColor="text1"/>
          <w:sz w:val="32"/>
          <w:szCs w:val="32"/>
          <w14:textFill>
            <w14:solidFill>
              <w14:schemeClr w14:val="tx1"/>
            </w14:solidFill>
          </w14:textFill>
        </w:rPr>
        <w:t>投标书</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10.2</w:t>
      </w:r>
      <w:r>
        <w:rPr>
          <w:rFonts w:hint="eastAsia" w:ascii="仿宋" w:hAnsi="仿宋" w:eastAsia="仿宋"/>
          <w:color w:val="000000" w:themeColor="text1"/>
          <w:sz w:val="32"/>
          <w:szCs w:val="32"/>
          <w14:textFill>
            <w14:solidFill>
              <w14:schemeClr w14:val="tx1"/>
            </w14:solidFill>
          </w14:textFill>
        </w:rPr>
        <w:t>开标一览表</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w:t>
      </w:r>
      <w:r>
        <w:rPr>
          <w:rFonts w:hint="eastAsia" w:ascii="仿宋" w:hAnsi="仿宋" w:eastAsia="仿宋"/>
          <w:color w:val="000000" w:themeColor="text1"/>
          <w:sz w:val="32"/>
          <w:szCs w:val="32"/>
          <w:highlight w:val="none"/>
          <w:lang w:val="en-US" w:eastAsia="zh-CN"/>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价格明细表</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w:t>
      </w:r>
      <w:r>
        <w:rPr>
          <w:rFonts w:hint="eastAsia" w:ascii="仿宋" w:hAnsi="仿宋" w:eastAsia="仿宋"/>
          <w:color w:val="000000" w:themeColor="text1"/>
          <w:sz w:val="32"/>
          <w:szCs w:val="32"/>
          <w:highlight w:val="none"/>
          <w:lang w:val="en-US" w:eastAsia="zh-CN"/>
          <w14:textFill>
            <w14:solidFill>
              <w14:schemeClr w14:val="tx1"/>
            </w14:solidFill>
          </w14:textFill>
        </w:rPr>
        <w:t>4</w:t>
      </w:r>
      <w:r>
        <w:rPr>
          <w:rFonts w:hint="eastAsia" w:ascii="仿宋" w:hAnsi="仿宋" w:eastAsia="仿宋"/>
          <w:color w:val="000000" w:themeColor="text1"/>
          <w:sz w:val="32"/>
          <w:szCs w:val="32"/>
          <w:highlight w:val="none"/>
          <w14:textFill>
            <w14:solidFill>
              <w14:schemeClr w14:val="tx1"/>
            </w14:solidFill>
          </w14:textFill>
        </w:rPr>
        <w:t>投标人承诺函</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w:t>
      </w:r>
      <w:r>
        <w:rPr>
          <w:rFonts w:hint="eastAsia" w:ascii="仿宋" w:hAnsi="仿宋" w:eastAsia="仿宋"/>
          <w:color w:val="000000" w:themeColor="text1"/>
          <w:sz w:val="32"/>
          <w:szCs w:val="32"/>
          <w:highlight w:val="none"/>
          <w:lang w:val="en-US" w:eastAsia="zh-CN"/>
          <w14:textFill>
            <w14:solidFill>
              <w14:schemeClr w14:val="tx1"/>
            </w14:solidFill>
          </w14:textFill>
        </w:rPr>
        <w:t>5</w:t>
      </w:r>
      <w:r>
        <w:rPr>
          <w:rFonts w:hint="eastAsia" w:ascii="仿宋" w:hAnsi="仿宋" w:eastAsia="仿宋"/>
          <w:color w:val="000000" w:themeColor="text1"/>
          <w:sz w:val="32"/>
          <w:szCs w:val="32"/>
          <w:highlight w:val="none"/>
          <w14:textFill>
            <w14:solidFill>
              <w14:schemeClr w14:val="tx1"/>
            </w14:solidFill>
          </w14:textFill>
        </w:rPr>
        <w:t>投标人提交的其它资料</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w:t>
      </w:r>
      <w:r>
        <w:rPr>
          <w:rFonts w:hint="eastAsia" w:ascii="仿宋" w:hAnsi="仿宋" w:eastAsia="仿宋"/>
          <w:color w:val="000000" w:themeColor="text1"/>
          <w:sz w:val="32"/>
          <w:szCs w:val="32"/>
          <w:highlight w:val="none"/>
          <w:lang w:val="en-US" w:eastAsia="zh-CN"/>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投标保证金</w:t>
      </w:r>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93" w:name="_Toc192925660"/>
      <w:bookmarkStart w:id="94" w:name="_Toc21804"/>
      <w:bookmarkStart w:id="95" w:name="_Toc191892312"/>
      <w:bookmarkStart w:id="96" w:name="_Toc14367"/>
      <w:r>
        <w:rPr>
          <w:rFonts w:hint="eastAsia" w:ascii="仿宋" w:hAnsi="仿宋" w:eastAsia="仿宋"/>
          <w:color w:val="000000" w:themeColor="text1"/>
          <w:sz w:val="32"/>
          <w14:textFill>
            <w14:solidFill>
              <w14:schemeClr w14:val="tx1"/>
            </w14:solidFill>
          </w14:textFill>
        </w:rPr>
        <w:t>11</w:t>
      </w:r>
      <w:r>
        <w:rPr>
          <w:rFonts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投标有效期</w:t>
      </w:r>
      <w:bookmarkEnd w:id="93"/>
      <w:bookmarkEnd w:id="94"/>
      <w:bookmarkEnd w:id="95"/>
      <w:bookmarkEnd w:id="96"/>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11.1投标文件从“</w:t>
      </w:r>
      <w:r>
        <w:rPr>
          <w:rFonts w:hint="eastAsia" w:ascii="仿宋" w:hAnsi="仿宋" w:eastAsia="仿宋"/>
          <w:bCs/>
          <w:color w:val="000000" w:themeColor="text1"/>
          <w:sz w:val="32"/>
          <w:szCs w:val="32"/>
          <w14:textFill>
            <w14:solidFill>
              <w14:schemeClr w14:val="tx1"/>
            </w14:solidFill>
          </w14:textFill>
        </w:rPr>
        <w:t>投标人须知前附表”</w:t>
      </w:r>
      <w:r>
        <w:rPr>
          <w:rFonts w:hint="eastAsia" w:ascii="仿宋" w:hAnsi="仿宋" w:eastAsia="仿宋"/>
          <w:color w:val="000000" w:themeColor="text1"/>
          <w:sz w:val="32"/>
          <w:szCs w:val="32"/>
          <w14:textFill>
            <w14:solidFill>
              <w14:schemeClr w14:val="tx1"/>
            </w14:solidFill>
          </w14:textFill>
        </w:rPr>
        <w:t>第4项所规定的投标截止期之后开始生效，在“</w:t>
      </w:r>
      <w:r>
        <w:rPr>
          <w:rFonts w:hint="eastAsia" w:ascii="仿宋" w:hAnsi="仿宋" w:eastAsia="仿宋"/>
          <w:bCs/>
          <w:color w:val="000000" w:themeColor="text1"/>
          <w:sz w:val="32"/>
          <w:szCs w:val="32"/>
          <w14:textFill>
            <w14:solidFill>
              <w14:schemeClr w14:val="tx1"/>
            </w14:solidFill>
          </w14:textFill>
        </w:rPr>
        <w:t>投标人须知前附表”</w:t>
      </w:r>
      <w:r>
        <w:rPr>
          <w:rFonts w:hint="eastAsia" w:ascii="仿宋" w:hAnsi="仿宋" w:eastAsia="仿宋"/>
          <w:color w:val="000000" w:themeColor="text1"/>
          <w:sz w:val="32"/>
          <w:szCs w:val="32"/>
          <w14:textFill>
            <w14:solidFill>
              <w14:schemeClr w14:val="tx1"/>
            </w14:solidFill>
          </w14:textFill>
        </w:rPr>
        <w:t>第</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项所规定的期限内保持有效。有效期不足将导致其投标文件被拒绝。</w:t>
      </w:r>
    </w:p>
    <w:p>
      <w:pPr>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4"/>
        <w:keepNext w:val="0"/>
        <w:keepLines w:val="0"/>
        <w:spacing w:before="0" w:after="0" w:line="500" w:lineRule="exact"/>
        <w:ind w:firstLine="643" w:firstLineChars="200"/>
        <w:rPr>
          <w:rFonts w:ascii="仿宋" w:hAnsi="仿宋" w:eastAsia="仿宋"/>
          <w:sz w:val="32"/>
        </w:rPr>
      </w:pPr>
      <w:bookmarkStart w:id="97" w:name="_Toc191892313"/>
      <w:bookmarkStart w:id="98" w:name="_Toc16046"/>
      <w:bookmarkStart w:id="99" w:name="_Toc192925661"/>
      <w:r>
        <w:rPr>
          <w:rFonts w:hint="eastAsia" w:ascii="仿宋" w:hAnsi="仿宋" w:eastAsia="仿宋"/>
          <w:sz w:val="32"/>
        </w:rPr>
        <w:t>12. 投标保证金</w:t>
      </w:r>
      <w:bookmarkEnd w:id="97"/>
      <w:bookmarkEnd w:id="98"/>
      <w:bookmarkEnd w:id="99"/>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12.1 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12.1.1投标保证金为投标文件的组成部分之一。</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12.1.2 投标人应在提交投标文件之前，向招标人缴交“投标人须知前附表”第5项要求的投标保证金。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12.1.3 投标保证金用于保护本次招标活动免受投标人的行为而引起的风险。</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12.1.4 投标保证金以转账或电汇形式提交，必须于投标截止时间前到账。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12.1.5 未按规定缴交投标保证金的投标，将被视为无效投标。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12.1.6中标通知书发出后，招标人</w:t>
      </w:r>
      <w:r>
        <w:rPr>
          <w:rFonts w:ascii="仿宋" w:hAnsi="仿宋" w:eastAsia="仿宋"/>
          <w:sz w:val="32"/>
          <w:szCs w:val="32"/>
        </w:rPr>
        <w:t>将</w:t>
      </w:r>
      <w:r>
        <w:rPr>
          <w:rFonts w:hint="eastAsia" w:ascii="仿宋" w:hAnsi="仿宋" w:eastAsia="仿宋"/>
          <w:sz w:val="32"/>
          <w:szCs w:val="32"/>
        </w:rPr>
        <w:t>在30个工作日内予以原额无息退还未中标人的投标保证金。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12.1.7 发生</w:t>
      </w:r>
      <w:r>
        <w:rPr>
          <w:rFonts w:hint="eastAsia" w:ascii="仿宋" w:hAnsi="仿宋" w:eastAsia="仿宋"/>
          <w:b/>
          <w:sz w:val="32"/>
          <w:szCs w:val="32"/>
        </w:rPr>
        <w:t>以下情况之一</w:t>
      </w:r>
      <w:r>
        <w:rPr>
          <w:rFonts w:hint="eastAsia" w:ascii="仿宋" w:hAnsi="仿宋" w:eastAsia="仿宋"/>
          <w:sz w:val="32"/>
          <w:szCs w:val="32"/>
        </w:rPr>
        <w:t>的，投标保证金将</w:t>
      </w:r>
      <w:r>
        <w:rPr>
          <w:rFonts w:hint="eastAsia" w:ascii="仿宋" w:hAnsi="仿宋" w:eastAsia="仿宋"/>
          <w:b/>
          <w:sz w:val="32"/>
          <w:szCs w:val="32"/>
        </w:rPr>
        <w:t>不予退还</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⑴ 投标人在投标截止期后，投标有效期内撤回投标；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⑵ 中标人未能做到按本须知第22条规定签订合同；</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⑶中标人未按本</w:t>
      </w:r>
      <w:r>
        <w:rPr>
          <w:rFonts w:hint="eastAsia" w:ascii="仿宋" w:hAnsi="仿宋" w:eastAsia="仿宋"/>
          <w:sz w:val="32"/>
          <w:szCs w:val="32"/>
          <w:lang w:val="en-US" w:eastAsia="zh-CN"/>
        </w:rPr>
        <w:t>招标文件</w:t>
      </w:r>
      <w:r>
        <w:rPr>
          <w:rFonts w:hint="eastAsia" w:ascii="仿宋" w:hAnsi="仿宋" w:eastAsia="仿宋"/>
          <w:sz w:val="32"/>
          <w:szCs w:val="32"/>
        </w:rPr>
        <w:t>规定提交银行履约保函或履约保证金的；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⑷ 以他人名义投标或者以其他方式弄虚作假，骗取中标；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⑸ 本招标文件中规定的其他没收投标保证金的情形。</w:t>
      </w:r>
    </w:p>
    <w:p>
      <w:pPr>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上述不予退还投标保证金的情况，如给招标人造成损失的，投标人还应承担赔偿责任。</w:t>
      </w:r>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100" w:name="_Toc15825"/>
      <w:bookmarkStart w:id="101" w:name="_Toc191892314"/>
      <w:bookmarkStart w:id="102" w:name="_Toc9972"/>
      <w:bookmarkStart w:id="103" w:name="_Toc192925662"/>
      <w:r>
        <w:rPr>
          <w:rFonts w:hint="eastAsia" w:ascii="仿宋" w:hAnsi="仿宋" w:eastAsia="仿宋"/>
          <w:color w:val="000000" w:themeColor="text1"/>
          <w:sz w:val="32"/>
          <w14:textFill>
            <w14:solidFill>
              <w14:schemeClr w14:val="tx1"/>
            </w14:solidFill>
          </w14:textFill>
        </w:rPr>
        <w:t>1</w:t>
      </w:r>
      <w:r>
        <w:rPr>
          <w:rFonts w:hint="eastAsia" w:ascii="仿宋" w:hAnsi="仿宋" w:eastAsia="仿宋"/>
          <w:color w:val="000000" w:themeColor="text1"/>
          <w:sz w:val="32"/>
          <w:lang w:val="en-US" w:eastAsia="zh-CN"/>
          <w14:textFill>
            <w14:solidFill>
              <w14:schemeClr w14:val="tx1"/>
            </w14:solidFill>
          </w14:textFill>
        </w:rPr>
        <w:t>3</w:t>
      </w:r>
      <w:r>
        <w:rPr>
          <w:rFonts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投标文件的格式</w:t>
      </w:r>
      <w:bookmarkEnd w:id="100"/>
      <w:bookmarkEnd w:id="101"/>
      <w:bookmarkEnd w:id="102"/>
      <w:bookmarkEnd w:id="103"/>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.1</w:t>
      </w:r>
      <w:r>
        <w:rPr>
          <w:rFonts w:hint="eastAsia" w:ascii="仿宋" w:hAnsi="仿宋" w:eastAsia="仿宋" w:cs="Times New Roman"/>
          <w:color w:val="000000" w:themeColor="text1"/>
          <w:sz w:val="32"/>
          <w:szCs w:val="32"/>
          <w14:textFill>
            <w14:solidFill>
              <w14:schemeClr w14:val="tx1"/>
            </w14:solidFill>
          </w14:textFill>
        </w:rPr>
        <w:t>投标人须按照本招标文件规定，编制投标文件的正本一份、副本一份、电子版一份(通过U盘介质提交）。正本必须用A4幅面纸张打印装订，副本可用正本的完整复印件，投标文件电子版应为doc格式，并在封面标明“正本”、“副本”、“电子版”字样。正本、副本、电子版如有不一致，则以正本为准。</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.2投标文件应由投标人的法定代表人或者其授权代表签字并加盖公章，如由后者签字，应提供“法定代表人授权委托书”。</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.3 除非有另外的规定或许可外，投标使用货币均为人民币。</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lang w:val="en-US" w:eastAsia="zh-CN"/>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 xml:space="preserve">.5 </w:t>
      </w:r>
      <w:r>
        <w:rPr>
          <w:rFonts w:hint="eastAsia" w:ascii="仿宋" w:hAnsi="仿宋" w:eastAsia="仿宋"/>
          <w:color w:val="000000" w:themeColor="text1"/>
          <w:sz w:val="32"/>
          <w:szCs w:val="32"/>
          <w14:textFill>
            <w14:solidFill>
              <w14:schemeClr w14:val="tx1"/>
            </w14:solidFill>
          </w14:textFill>
        </w:rPr>
        <w:t>投标文件的正本和全部副本均应使用不能擦去的墨料或墨水打印、书写或复印，并由法定代表人或其授权代表签署，盖投标人公章。</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lang w:val="en-US" w:eastAsia="zh-CN"/>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.7未按本招标文件规定的格式填写投标文件或投标文件字迹模糊不清的投标可能导致不利于投标人的评标结果。</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.8 所有资格证明文件复印件，须加盖投标人公章。</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.9 投标人应将投标文件按顺序装订成册、打印页码，并编列目录、资料清单，由于装订不规范或编排顺序混乱而导致投标文件被误读或漏读，投标人自行承担后果。</w:t>
      </w:r>
    </w:p>
    <w:p>
      <w:pPr>
        <w:pStyle w:val="3"/>
        <w:keepNext w:val="0"/>
        <w:keepLines w:val="0"/>
        <w:spacing w:before="0" w:after="0" w:line="500" w:lineRule="exact"/>
        <w:rPr>
          <w:rFonts w:ascii="仿宋" w:hAnsi="仿宋" w:eastAsia="仿宋"/>
          <w:color w:val="000000" w:themeColor="text1"/>
          <w:sz w:val="32"/>
          <w14:textFill>
            <w14:solidFill>
              <w14:schemeClr w14:val="tx1"/>
            </w14:solidFill>
          </w14:textFill>
        </w:rPr>
      </w:pPr>
      <w:bookmarkStart w:id="104" w:name="_Toc12209"/>
      <w:bookmarkStart w:id="105" w:name="_Toc191892315"/>
      <w:bookmarkStart w:id="106" w:name="_Toc192925663"/>
      <w:bookmarkStart w:id="107" w:name="_Toc5885"/>
      <w:r>
        <w:rPr>
          <w:rFonts w:hint="eastAsia" w:ascii="仿宋" w:hAnsi="仿宋" w:eastAsia="仿宋"/>
          <w:color w:val="000000" w:themeColor="text1"/>
          <w:sz w:val="32"/>
          <w14:textFill>
            <w14:solidFill>
              <w14:schemeClr w14:val="tx1"/>
            </w14:solidFill>
          </w14:textFill>
        </w:rPr>
        <w:t>第四节  投标文件的提交</w:t>
      </w:r>
      <w:bookmarkEnd w:id="104"/>
      <w:bookmarkEnd w:id="105"/>
      <w:bookmarkEnd w:id="106"/>
      <w:bookmarkEnd w:id="107"/>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108" w:name="_Toc26398"/>
      <w:bookmarkStart w:id="109" w:name="_Toc192925664"/>
      <w:bookmarkStart w:id="110" w:name="_Toc191892316"/>
      <w:bookmarkStart w:id="111" w:name="_Toc254"/>
      <w:r>
        <w:rPr>
          <w:rFonts w:hint="eastAsia" w:ascii="仿宋" w:hAnsi="仿宋" w:eastAsia="仿宋"/>
          <w:color w:val="000000" w:themeColor="text1"/>
          <w:sz w:val="32"/>
          <w14:textFill>
            <w14:solidFill>
              <w14:schemeClr w14:val="tx1"/>
            </w14:solidFill>
          </w14:textFill>
        </w:rPr>
        <w:t>1</w:t>
      </w:r>
      <w:r>
        <w:rPr>
          <w:rFonts w:hint="eastAsia" w:ascii="仿宋" w:hAnsi="仿宋" w:eastAsia="仿宋"/>
          <w:color w:val="000000" w:themeColor="text1"/>
          <w:sz w:val="32"/>
          <w:lang w:val="en-US" w:eastAsia="zh-CN"/>
          <w14:textFill>
            <w14:solidFill>
              <w14:schemeClr w14:val="tx1"/>
            </w14:solidFill>
          </w14:textFill>
        </w:rPr>
        <w:t>4</w:t>
      </w:r>
      <w:r>
        <w:rPr>
          <w:rFonts w:hint="eastAsia" w:ascii="仿宋" w:hAnsi="仿宋" w:eastAsia="仿宋"/>
          <w:color w:val="000000" w:themeColor="text1"/>
          <w:sz w:val="32"/>
          <w14:textFill>
            <w14:solidFill>
              <w14:schemeClr w14:val="tx1"/>
            </w14:solidFill>
          </w14:textFill>
        </w:rPr>
        <w:t>. 投标文件的密封、标记和递交</w:t>
      </w:r>
      <w:bookmarkEnd w:id="108"/>
      <w:bookmarkEnd w:id="109"/>
      <w:bookmarkEnd w:id="110"/>
      <w:bookmarkEnd w:id="111"/>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.1</w:t>
      </w:r>
      <w:r>
        <w:rPr>
          <w:rFonts w:hint="eastAsia" w:ascii="仿宋" w:hAnsi="仿宋" w:eastAsia="仿宋" w:cs="Times New Roman"/>
          <w:color w:val="000000" w:themeColor="text1"/>
          <w:sz w:val="32"/>
          <w:szCs w:val="32"/>
          <w14:textFill>
            <w14:solidFill>
              <w14:schemeClr w14:val="tx1"/>
            </w14:solidFill>
          </w14:textFill>
        </w:rPr>
        <w:t>投标人应将投标文件正本、副本、电子版分别用信封密封，并标明招标编号、招标项目名称、投标人名称等及“正本”、“副本”、“电子版”字样。投标文件未密封将导致其投标被拒绝。</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.2 每一信封密封处应加盖投标人公章或由授权代表签字。</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.3投标人应将投标文件按照本须知第14.1条至第14.2条的规定进行密封和标记，按“投标人须知前附表”注明的地址和时间派专人送达接收人。</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.4如果未按上述规定进行密封和标记，招标人将不承担由此造成的对投标文件的误投或提前拆封的责任。</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.5投标文件应在投标邀请中规定的截止时间前送达，迟到的投标文件为无效投标文件, 将被拒收。</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.7投标人在投标截止时间后不得修改、撤回投标文件。投标人在投标截止时间后修改投标文件的，其投标将被拒绝。</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.8投标截止时间结束后，参加投标的投标人不足三家的，本次招标程序终止。除采购任务取消情形外，招标人将依法重新组织招标或者采取竞争性谈判等其他方式采购。</w:t>
      </w:r>
      <w:bookmarkStart w:id="112" w:name="_Toc191892317"/>
      <w:bookmarkStart w:id="113" w:name="_Toc192925665"/>
    </w:p>
    <w:p>
      <w:pPr>
        <w:pStyle w:val="3"/>
        <w:keepNext w:val="0"/>
        <w:keepLines w:val="0"/>
        <w:spacing w:before="0" w:after="0" w:line="500" w:lineRule="exact"/>
        <w:rPr>
          <w:rFonts w:ascii="仿宋" w:hAnsi="仿宋" w:eastAsia="仿宋"/>
          <w:color w:val="000000" w:themeColor="text1"/>
          <w:sz w:val="32"/>
          <w14:textFill>
            <w14:solidFill>
              <w14:schemeClr w14:val="tx1"/>
            </w14:solidFill>
          </w14:textFill>
        </w:rPr>
      </w:pPr>
      <w:bookmarkStart w:id="114" w:name="_Toc21630"/>
      <w:bookmarkStart w:id="115" w:name="_Toc31225"/>
      <w:r>
        <w:rPr>
          <w:rFonts w:hint="eastAsia" w:ascii="仿宋" w:hAnsi="仿宋" w:eastAsia="仿宋"/>
          <w:color w:val="000000" w:themeColor="text1"/>
          <w:sz w:val="32"/>
          <w14:textFill>
            <w14:solidFill>
              <w14:schemeClr w14:val="tx1"/>
            </w14:solidFill>
          </w14:textFill>
        </w:rPr>
        <w:t>第五节投标文件的评估和比较</w:t>
      </w:r>
      <w:bookmarkEnd w:id="112"/>
      <w:bookmarkEnd w:id="113"/>
      <w:bookmarkEnd w:id="114"/>
      <w:bookmarkEnd w:id="115"/>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116" w:name="_Toc31254"/>
      <w:bookmarkStart w:id="117" w:name="_Toc24837"/>
      <w:bookmarkStart w:id="118" w:name="_Toc192925666"/>
      <w:bookmarkStart w:id="119" w:name="_Toc191892318"/>
      <w:r>
        <w:rPr>
          <w:rFonts w:hint="eastAsia" w:ascii="仿宋" w:hAnsi="仿宋" w:eastAsia="仿宋"/>
          <w:color w:val="000000" w:themeColor="text1"/>
          <w:sz w:val="32"/>
          <w14:textFill>
            <w14:solidFill>
              <w14:schemeClr w14:val="tx1"/>
            </w14:solidFill>
          </w14:textFill>
        </w:rPr>
        <w:t>1</w:t>
      </w:r>
      <w:r>
        <w:rPr>
          <w:rFonts w:hint="eastAsia" w:ascii="仿宋" w:hAnsi="仿宋" w:eastAsia="仿宋"/>
          <w:color w:val="000000" w:themeColor="text1"/>
          <w:sz w:val="32"/>
          <w:lang w:val="en-US" w:eastAsia="zh-CN"/>
          <w14:textFill>
            <w14:solidFill>
              <w14:schemeClr w14:val="tx1"/>
            </w14:solidFill>
          </w14:textFill>
        </w:rPr>
        <w:t>5</w:t>
      </w:r>
      <w:r>
        <w:rPr>
          <w:rFonts w:hint="eastAsia" w:ascii="仿宋" w:hAnsi="仿宋" w:eastAsia="仿宋"/>
          <w:color w:val="000000" w:themeColor="text1"/>
          <w:sz w:val="32"/>
          <w14:textFill>
            <w14:solidFill>
              <w14:schemeClr w14:val="tx1"/>
            </w14:solidFill>
          </w14:textFill>
        </w:rPr>
        <w:t>．开标、评标时间</w:t>
      </w:r>
      <w:bookmarkEnd w:id="116"/>
      <w:bookmarkEnd w:id="117"/>
      <w:bookmarkEnd w:id="118"/>
      <w:bookmarkEnd w:id="119"/>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.1 在“投标人须知前附表”（有延期通知的以延期通知为准）中所规定的时间、地点开标。</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.2招标人负责组建评标委员会，评标委员会负责评标工作。</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.3本项目采用</w:t>
      </w:r>
      <w:r>
        <w:rPr>
          <w:rFonts w:hint="eastAsia" w:ascii="仿宋" w:hAnsi="仿宋" w:eastAsia="仿宋"/>
          <w:color w:val="000000" w:themeColor="text1"/>
          <w:sz w:val="32"/>
          <w:szCs w:val="32"/>
          <w:lang w:val="en-US" w:eastAsia="zh-CN"/>
          <w14:textFill>
            <w14:solidFill>
              <w14:schemeClr w14:val="tx1"/>
            </w14:solidFill>
          </w14:textFill>
        </w:rPr>
        <w:t>综合评分法</w:t>
      </w:r>
      <w:r>
        <w:rPr>
          <w:rFonts w:hint="eastAsia" w:ascii="仿宋" w:hAnsi="仿宋" w:eastAsia="仿宋"/>
          <w:color w:val="000000" w:themeColor="text1"/>
          <w:sz w:val="32"/>
          <w:szCs w:val="32"/>
          <w14:textFill>
            <w14:solidFill>
              <w14:schemeClr w14:val="tx1"/>
            </w14:solidFill>
          </w14:textFill>
        </w:rPr>
        <w:t>评选方法评定，招标人监察人员进行监督。</w:t>
      </w:r>
    </w:p>
    <w:p>
      <w:pPr>
        <w:pStyle w:val="4"/>
        <w:keepNext w:val="0"/>
        <w:keepLines w:val="0"/>
        <w:spacing w:before="0" w:after="0" w:line="500" w:lineRule="exact"/>
        <w:ind w:firstLine="643" w:firstLineChars="200"/>
        <w:rPr>
          <w:rFonts w:hint="eastAsia" w:ascii="仿宋" w:hAnsi="仿宋" w:eastAsia="仿宋"/>
          <w:color w:val="000000" w:themeColor="text1"/>
          <w:sz w:val="32"/>
          <w14:textFill>
            <w14:solidFill>
              <w14:schemeClr w14:val="tx1"/>
            </w14:solidFill>
          </w14:textFill>
        </w:rPr>
      </w:pPr>
      <w:bookmarkStart w:id="120" w:name="_Toc13227"/>
      <w:bookmarkStart w:id="121" w:name="_Toc25477"/>
      <w:bookmarkStart w:id="122" w:name="_Toc192925667"/>
      <w:bookmarkStart w:id="123" w:name="_Toc191892319"/>
      <w:r>
        <w:rPr>
          <w:rFonts w:hint="eastAsia" w:ascii="仿宋" w:hAnsi="仿宋" w:eastAsia="仿宋"/>
          <w:color w:val="000000" w:themeColor="text1"/>
          <w:sz w:val="32"/>
          <w14:textFill>
            <w14:solidFill>
              <w14:schemeClr w14:val="tx1"/>
            </w14:solidFill>
          </w14:textFill>
        </w:rPr>
        <w:t>1</w:t>
      </w:r>
      <w:r>
        <w:rPr>
          <w:rFonts w:hint="eastAsia" w:ascii="仿宋" w:hAnsi="仿宋" w:eastAsia="仿宋"/>
          <w:color w:val="000000" w:themeColor="text1"/>
          <w:sz w:val="32"/>
          <w:lang w:val="en-US" w:eastAsia="zh-CN"/>
          <w14:textFill>
            <w14:solidFill>
              <w14:schemeClr w14:val="tx1"/>
            </w14:solidFill>
          </w14:textFill>
        </w:rPr>
        <w:t>6</w:t>
      </w:r>
      <w:r>
        <w:rPr>
          <w:rFonts w:hint="eastAsia" w:ascii="仿宋" w:hAnsi="仿宋" w:eastAsia="仿宋"/>
          <w:color w:val="000000" w:themeColor="text1"/>
          <w:sz w:val="32"/>
          <w14:textFill>
            <w14:solidFill>
              <w14:schemeClr w14:val="tx1"/>
            </w14:solidFill>
          </w14:textFill>
        </w:rPr>
        <w:t>．评标委员会</w:t>
      </w:r>
      <w:bookmarkEnd w:id="120"/>
      <w:bookmarkEnd w:id="121"/>
      <w:bookmarkEnd w:id="122"/>
      <w:bookmarkEnd w:id="123"/>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lang w:val="en-US" w:eastAsia="zh-CN"/>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.1招标人根据招标货物和服务的特点依法组建评标委员会。评标委员会由技术、经济、法律方面的</w:t>
      </w:r>
      <w:r>
        <w:rPr>
          <w:rFonts w:hint="eastAsia" w:ascii="仿宋" w:hAnsi="仿宋" w:eastAsia="仿宋"/>
          <w:color w:val="000000" w:themeColor="text1"/>
          <w:sz w:val="32"/>
          <w:szCs w:val="32"/>
          <w:lang w:val="en-US" w:eastAsia="zh-CN"/>
          <w14:textFill>
            <w14:solidFill>
              <w14:schemeClr w14:val="tx1"/>
            </w14:solidFill>
          </w14:textFill>
        </w:rPr>
        <w:t>专业人员</w:t>
      </w:r>
      <w:r>
        <w:rPr>
          <w:rFonts w:hint="eastAsia" w:ascii="仿宋" w:hAnsi="仿宋" w:eastAsia="仿宋"/>
          <w:color w:val="000000" w:themeColor="text1"/>
          <w:sz w:val="32"/>
          <w:szCs w:val="32"/>
          <w14:textFill>
            <w14:solidFill>
              <w14:schemeClr w14:val="tx1"/>
            </w14:solidFill>
          </w14:textFill>
        </w:rPr>
        <w:t>组成。在开标后的适当时间里，由评标委员会对投标文件进行审查、质疑、评估和比较，并做出授予合同的建议。</w:t>
      </w:r>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124" w:name="_Toc12414"/>
      <w:bookmarkStart w:id="125" w:name="_Toc192925668"/>
      <w:bookmarkStart w:id="126" w:name="_Toc10516"/>
      <w:bookmarkStart w:id="127" w:name="_Toc191892320"/>
      <w:r>
        <w:rPr>
          <w:rFonts w:hint="eastAsia" w:ascii="仿宋" w:hAnsi="仿宋" w:eastAsia="仿宋"/>
          <w:color w:val="000000" w:themeColor="text1"/>
          <w:sz w:val="32"/>
          <w14:textFill>
            <w14:solidFill>
              <w14:schemeClr w14:val="tx1"/>
            </w14:solidFill>
          </w14:textFill>
        </w:rPr>
        <w:t>1</w:t>
      </w:r>
      <w:r>
        <w:rPr>
          <w:rFonts w:hint="eastAsia" w:ascii="仿宋" w:hAnsi="仿宋" w:eastAsia="仿宋"/>
          <w:color w:val="000000" w:themeColor="text1"/>
          <w:sz w:val="32"/>
          <w:lang w:val="en-US" w:eastAsia="zh-CN"/>
          <w14:textFill>
            <w14:solidFill>
              <w14:schemeClr w14:val="tx1"/>
            </w14:solidFill>
          </w14:textFill>
        </w:rPr>
        <w:t>7</w:t>
      </w:r>
      <w:r>
        <w:rPr>
          <w:rFonts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投标文件的初审</w:t>
      </w:r>
      <w:bookmarkEnd w:id="124"/>
      <w:bookmarkEnd w:id="125"/>
      <w:bookmarkEnd w:id="126"/>
      <w:bookmarkEnd w:id="127"/>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对所有投标人的评估，都采用相同的程序和标准。评议过程将严格按照招标文件的要求和条件进行。</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有关投标文件的审查、澄清、评估和比较以及推荐中标候选人的一切情况，都不得透露给任一投标人或与上述评标工作无关的人员。</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投标人任何试图影响评委会对投标文件的评估、比较或者推荐候选人的行为，都将导致其投标被拒绝，并被没收投标保证金。</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lang w:val="en-US" w:eastAsia="zh-CN"/>
          <w14:textFill>
            <w14:solidFill>
              <w14:schemeClr w14:val="tx1"/>
            </w14:solidFill>
          </w14:textFill>
        </w:rPr>
        <w:t>7</w:t>
      </w:r>
      <w:r>
        <w:rPr>
          <w:rFonts w:hint="eastAsia" w:ascii="仿宋" w:hAnsi="仿宋" w:eastAsia="仿宋"/>
          <w:color w:val="000000" w:themeColor="text1"/>
          <w:sz w:val="32"/>
          <w:szCs w:val="32"/>
          <w14:textFill>
            <w14:solidFill>
              <w14:schemeClr w14:val="tx1"/>
            </w14:solidFill>
          </w14:textFill>
        </w:rPr>
        <w:t>.1评标委员会将对投标文件进行审查，以确定投标文件是否完整、有无计算上的错误、是否提交了投标保证金、文件是否已正确签署。</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lang w:val="en-US" w:eastAsia="zh-CN"/>
          <w14:textFill>
            <w14:solidFill>
              <w14:schemeClr w14:val="tx1"/>
            </w14:solidFill>
          </w14:textFill>
        </w:rPr>
        <w:t>7</w:t>
      </w:r>
      <w:r>
        <w:rPr>
          <w:rFonts w:hint="eastAsia" w:ascii="仿宋" w:hAnsi="仿宋" w:eastAsia="仿宋"/>
          <w:color w:val="000000" w:themeColor="text1"/>
          <w:sz w:val="32"/>
          <w:szCs w:val="32"/>
          <w14:textFill>
            <w14:solidFill>
              <w14:schemeClr w14:val="tx1"/>
            </w14:solidFill>
          </w14:textFill>
        </w:rPr>
        <w:t>.2 算术错误将按以下方法更正：</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 如投标文件中“开标一览表(报价表)”内容与投标文件中的明细表内容不一致的，以“开标一览表(报价表)”为准。</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如果投标人不接受按上述方法对投标文件中的算术错误进行更正，其投标将被拒绝并没收其投标保证金。</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lang w:val="en-US" w:eastAsia="zh-CN"/>
          <w14:textFill>
            <w14:solidFill>
              <w14:schemeClr w14:val="tx1"/>
            </w14:solidFill>
          </w14:textFill>
        </w:rPr>
        <w:t>7</w:t>
      </w:r>
      <w:r>
        <w:rPr>
          <w:rFonts w:hint="eastAsia" w:ascii="仿宋" w:hAnsi="仿宋" w:eastAsia="仿宋"/>
          <w:color w:val="000000" w:themeColor="text1"/>
          <w:sz w:val="32"/>
          <w:szCs w:val="32"/>
          <w14:textFill>
            <w14:solidFill>
              <w14:schemeClr w14:val="tx1"/>
            </w14:solidFill>
          </w14:textFill>
        </w:rPr>
        <w:t xml:space="preserve">.3 资格性检查和符合性检查 </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lang w:val="en-US" w:eastAsia="zh-CN"/>
          <w14:textFill>
            <w14:solidFill>
              <w14:schemeClr w14:val="tx1"/>
            </w14:solidFill>
          </w14:textFill>
        </w:rPr>
        <w:t>7</w:t>
      </w:r>
      <w:r>
        <w:rPr>
          <w:rFonts w:hint="eastAsia" w:ascii="仿宋" w:hAnsi="仿宋" w:eastAsia="仿宋"/>
          <w:color w:val="000000" w:themeColor="text1"/>
          <w:sz w:val="32"/>
          <w:szCs w:val="32"/>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lang w:val="en-US" w:eastAsia="zh-CN"/>
          <w14:textFill>
            <w14:solidFill>
              <w14:schemeClr w14:val="tx1"/>
            </w14:solidFill>
          </w14:textFill>
        </w:rPr>
        <w:t>7</w:t>
      </w:r>
      <w:r>
        <w:rPr>
          <w:rFonts w:hint="eastAsia" w:ascii="仿宋" w:hAnsi="仿宋" w:eastAsia="仿宋"/>
          <w:color w:val="000000" w:themeColor="text1"/>
          <w:sz w:val="32"/>
          <w:szCs w:val="32"/>
          <w14:textFill>
            <w14:solidFill>
              <w14:schemeClr w14:val="tx1"/>
            </w14:solidFill>
          </w14:textFill>
        </w:rPr>
        <w:t>.3.2符合性检查。依据招标文件的规定，评标委员会还将从投标文件的有效性、完整性和对招标文件的响应程度进行审查，以确定是否符合对招标文件的实质性要求做出响应。</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实质性偏离是指：（</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）实质性影响合同的范围、质量和履行；（</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）实质性违背招标文件，限制了招标人的权利和中标人合同项下的义务；（</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）不公正地影响了其它作出实质性响应的投标人的竞争地位。</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对没有实质性响应的投标文件将不进行评估，其投标将被拒绝。</w:t>
      </w:r>
    </w:p>
    <w:p>
      <w:pPr>
        <w:spacing w:line="500" w:lineRule="exact"/>
        <w:ind w:firstLine="640"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凡有</w:t>
      </w:r>
      <w:r>
        <w:rPr>
          <w:rFonts w:hint="eastAsia" w:ascii="仿宋" w:hAnsi="仿宋" w:eastAsia="仿宋"/>
          <w:b/>
          <w:color w:val="000000" w:themeColor="text1"/>
          <w:sz w:val="32"/>
          <w:szCs w:val="32"/>
          <w14:textFill>
            <w14:solidFill>
              <w14:schemeClr w14:val="tx1"/>
            </w14:solidFill>
          </w14:textFill>
        </w:rPr>
        <w:t>下列情况之一</w:t>
      </w:r>
      <w:r>
        <w:rPr>
          <w:rFonts w:hint="eastAsia" w:ascii="仿宋" w:hAnsi="仿宋" w:eastAsia="仿宋"/>
          <w:color w:val="000000" w:themeColor="text1"/>
          <w:sz w:val="32"/>
          <w:szCs w:val="32"/>
          <w14:textFill>
            <w14:solidFill>
              <w14:schemeClr w14:val="tx1"/>
            </w14:solidFill>
          </w14:textFill>
        </w:rPr>
        <w:t>者，投标文件也将被视为</w:t>
      </w:r>
      <w:r>
        <w:rPr>
          <w:rFonts w:hint="eastAsia" w:ascii="仿宋" w:hAnsi="仿宋" w:eastAsia="仿宋"/>
          <w:b/>
          <w:color w:val="000000" w:themeColor="text1"/>
          <w:sz w:val="32"/>
          <w:szCs w:val="32"/>
          <w14:textFill>
            <w14:solidFill>
              <w14:schemeClr w14:val="tx1"/>
            </w14:solidFill>
          </w14:textFill>
        </w:rPr>
        <w:t>未实质性响应招标文件要求：</w:t>
      </w: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 投标文件未按照本须知第14条的规定进行密封、标记的；</w:t>
      </w:r>
    </w:p>
    <w:p>
      <w:pPr>
        <w:spacing w:line="500" w:lineRule="exact"/>
        <w:ind w:firstLine="643" w:firstLineChars="200"/>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(2) 未按规定由投标人的法定代表人或其授权代表签字，或未加盖投标人公章的；或签字人未提供法定代表人有效授权委托书原件的；</w:t>
      </w:r>
    </w:p>
    <w:p>
      <w:pPr>
        <w:spacing w:line="500" w:lineRule="exact"/>
        <w:ind w:firstLine="643" w:firstLineChars="200"/>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sz w:val="32"/>
          <w:szCs w:val="32"/>
        </w:rPr>
        <w:t>(3) 未按规定提交投标保证金的；</w:t>
      </w: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val="en-US" w:eastAsia="zh-CN"/>
          <w14:textFill>
            <w14:solidFill>
              <w14:schemeClr w14:val="tx1"/>
            </w14:solidFill>
          </w14:textFill>
        </w:rPr>
        <w:t>4</w:t>
      </w:r>
      <w:r>
        <w:rPr>
          <w:rFonts w:hint="eastAsia" w:ascii="仿宋" w:hAnsi="仿宋" w:eastAsia="仿宋"/>
          <w:b/>
          <w:color w:val="000000" w:themeColor="text1"/>
          <w:sz w:val="32"/>
          <w:szCs w:val="32"/>
          <w14:textFill>
            <w14:solidFill>
              <w14:schemeClr w14:val="tx1"/>
            </w14:solidFill>
          </w14:textFill>
        </w:rPr>
        <w:t>) 投标有效期不满足招标文件要求的；</w:t>
      </w: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val="en-US" w:eastAsia="zh-CN"/>
          <w14:textFill>
            <w14:solidFill>
              <w14:schemeClr w14:val="tx1"/>
            </w14:solidFill>
          </w14:textFill>
        </w:rPr>
        <w:t>5</w:t>
      </w:r>
      <w:r>
        <w:rPr>
          <w:rFonts w:hint="eastAsia" w:ascii="仿宋" w:hAnsi="仿宋" w:eastAsia="仿宋"/>
          <w:b/>
          <w:color w:val="000000" w:themeColor="text1"/>
          <w:sz w:val="32"/>
          <w:szCs w:val="32"/>
          <w14:textFill>
            <w14:solidFill>
              <w14:schemeClr w14:val="tx1"/>
            </w14:solidFill>
          </w14:textFill>
        </w:rPr>
        <w:t>) 投标内容与招标内容及要求有重大偏离或保留的；</w:t>
      </w: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val="en-US" w:eastAsia="zh-CN"/>
          <w14:textFill>
            <w14:solidFill>
              <w14:schemeClr w14:val="tx1"/>
            </w14:solidFill>
          </w14:textFill>
        </w:rPr>
        <w:t>6</w:t>
      </w:r>
      <w:r>
        <w:rPr>
          <w:rFonts w:hint="eastAsia" w:ascii="仿宋" w:hAnsi="仿宋" w:eastAsia="仿宋"/>
          <w:b/>
          <w:color w:val="000000" w:themeColor="text1"/>
          <w:sz w:val="32"/>
          <w:szCs w:val="32"/>
          <w14:textFill>
            <w14:solidFill>
              <w14:schemeClr w14:val="tx1"/>
            </w14:solidFill>
          </w14:textFill>
        </w:rPr>
        <w:t>) 投标人提交的是可选择的报价；</w:t>
      </w: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val="en-US" w:eastAsia="zh-CN"/>
          <w14:textFill>
            <w14:solidFill>
              <w14:schemeClr w14:val="tx1"/>
            </w14:solidFill>
          </w14:textFill>
        </w:rPr>
        <w:t>7</w:t>
      </w:r>
      <w:r>
        <w:rPr>
          <w:rFonts w:hint="eastAsia" w:ascii="仿宋" w:hAnsi="仿宋" w:eastAsia="仿宋"/>
          <w:b/>
          <w:color w:val="000000" w:themeColor="text1"/>
          <w:sz w:val="32"/>
          <w:szCs w:val="32"/>
          <w14:textFill>
            <w14:solidFill>
              <w14:schemeClr w14:val="tx1"/>
            </w14:solidFill>
          </w14:textFill>
        </w:rPr>
        <w:t>) 投标人未按规定对投标进行分项报价；</w:t>
      </w: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val="en-US" w:eastAsia="zh-CN"/>
          <w14:textFill>
            <w14:solidFill>
              <w14:schemeClr w14:val="tx1"/>
            </w14:solidFill>
          </w14:textFill>
        </w:rPr>
        <w:t>8</w:t>
      </w:r>
      <w:r>
        <w:rPr>
          <w:rFonts w:hint="eastAsia" w:ascii="仿宋" w:hAnsi="仿宋" w:eastAsia="仿宋"/>
          <w:b/>
          <w:color w:val="000000" w:themeColor="text1"/>
          <w:sz w:val="32"/>
          <w:szCs w:val="32"/>
          <w14:textFill>
            <w14:solidFill>
              <w14:schemeClr w14:val="tx1"/>
            </w14:solidFill>
          </w14:textFill>
        </w:rPr>
        <w:t>) 一个投标人对同一个合同包不止投一个标的；</w:t>
      </w: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val="en-US" w:eastAsia="zh-CN"/>
          <w14:textFill>
            <w14:solidFill>
              <w14:schemeClr w14:val="tx1"/>
            </w14:solidFill>
          </w14:textFill>
        </w:rPr>
        <w:t>9</w:t>
      </w:r>
      <w:r>
        <w:rPr>
          <w:rFonts w:hint="eastAsia" w:ascii="仿宋" w:hAnsi="仿宋" w:eastAsia="仿宋"/>
          <w:b/>
          <w:color w:val="000000" w:themeColor="text1"/>
          <w:sz w:val="32"/>
          <w:szCs w:val="32"/>
          <w14:textFill>
            <w14:solidFill>
              <w14:schemeClr w14:val="tx1"/>
            </w14:solidFill>
          </w14:textFill>
        </w:rPr>
        <w:t>) 投标文件组成不符合招标文件要求的；</w:t>
      </w: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val="en-US" w:eastAsia="zh-CN"/>
          <w14:textFill>
            <w14:solidFill>
              <w14:schemeClr w14:val="tx1"/>
            </w14:solidFill>
          </w14:textFill>
        </w:rPr>
        <w:t>10</w:t>
      </w:r>
      <w:r>
        <w:rPr>
          <w:rFonts w:hint="eastAsia" w:ascii="仿宋" w:hAnsi="仿宋" w:eastAsia="仿宋"/>
          <w:b/>
          <w:color w:val="000000" w:themeColor="text1"/>
          <w:sz w:val="32"/>
          <w:szCs w:val="32"/>
          <w14:textFill>
            <w14:solidFill>
              <w14:schemeClr w14:val="tx1"/>
            </w14:solidFill>
          </w14:textFill>
        </w:rPr>
        <w:t>) 投标文件中提供虚假或失实资料的；</w:t>
      </w:r>
    </w:p>
    <w:p>
      <w:pPr>
        <w:spacing w:line="500" w:lineRule="exact"/>
        <w:ind w:firstLine="643" w:firstLineChars="200"/>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w:t>
      </w:r>
      <w:r>
        <w:rPr>
          <w:rFonts w:hint="eastAsia" w:ascii="仿宋" w:hAnsi="仿宋" w:eastAsia="仿宋"/>
          <w:b/>
          <w:color w:val="000000" w:themeColor="text1"/>
          <w:sz w:val="32"/>
          <w:szCs w:val="32"/>
          <w:lang w:val="en-US" w:eastAsia="zh-CN"/>
          <w14:textFill>
            <w14:solidFill>
              <w14:schemeClr w14:val="tx1"/>
            </w14:solidFill>
          </w14:textFill>
        </w:rPr>
        <w:t>1</w:t>
      </w:r>
      <w:r>
        <w:rPr>
          <w:rFonts w:hint="eastAsia" w:ascii="仿宋" w:hAnsi="仿宋" w:eastAsia="仿宋"/>
          <w:b/>
          <w:color w:val="000000" w:themeColor="text1"/>
          <w:sz w:val="32"/>
          <w:szCs w:val="32"/>
          <w14:textFill>
            <w14:solidFill>
              <w14:schemeClr w14:val="tx1"/>
            </w14:solidFill>
          </w14:textFill>
        </w:rPr>
        <w:t>) 不符合招标文件中规定的</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号条款或其它实质性条款要求的。</w:t>
      </w:r>
    </w:p>
    <w:p>
      <w:pPr>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投标人存在</w:t>
      </w:r>
      <w:r>
        <w:rPr>
          <w:rFonts w:hint="eastAsia" w:ascii="仿宋" w:hAnsi="仿宋" w:eastAsia="仿宋"/>
          <w:b/>
          <w:bCs/>
          <w:color w:val="000000" w:themeColor="text1"/>
          <w:sz w:val="32"/>
          <w:szCs w:val="32"/>
          <w14:textFill>
            <w14:solidFill>
              <w14:schemeClr w14:val="tx1"/>
            </w14:solidFill>
          </w14:textFill>
        </w:rPr>
        <w:t>下列情形之一</w:t>
      </w:r>
      <w:r>
        <w:rPr>
          <w:rFonts w:hint="eastAsia" w:ascii="仿宋" w:hAnsi="仿宋" w:eastAsia="仿宋"/>
          <w:color w:val="000000" w:themeColor="text1"/>
          <w:sz w:val="32"/>
          <w:szCs w:val="32"/>
          <w14:textFill>
            <w14:solidFill>
              <w14:schemeClr w14:val="tx1"/>
            </w14:solidFill>
          </w14:textFill>
        </w:rPr>
        <w:t>的，将被认定为</w:t>
      </w:r>
      <w:r>
        <w:rPr>
          <w:rFonts w:hint="eastAsia" w:ascii="仿宋" w:hAnsi="仿宋" w:eastAsia="仿宋"/>
          <w:b/>
          <w:bCs/>
          <w:i w:val="0"/>
          <w:iCs w:val="0"/>
          <w:color w:val="000000" w:themeColor="text1"/>
          <w:sz w:val="32"/>
          <w:szCs w:val="32"/>
          <w14:textFill>
            <w14:solidFill>
              <w14:schemeClr w14:val="tx1"/>
            </w14:solidFill>
          </w14:textFill>
        </w:rPr>
        <w:t>串通投标行为并作无效投标处理</w:t>
      </w:r>
      <w:r>
        <w:rPr>
          <w:rFonts w:hint="eastAsia" w:ascii="仿宋" w:hAnsi="仿宋" w:eastAsia="仿宋"/>
          <w:color w:val="000000" w:themeColor="text1"/>
          <w:sz w:val="32"/>
          <w:szCs w:val="32"/>
          <w14:textFill>
            <w14:solidFill>
              <w14:schemeClr w14:val="tx1"/>
            </w14:solidFill>
          </w14:textFill>
        </w:rPr>
        <w:t>：</w:t>
      </w:r>
    </w:p>
    <w:p>
      <w:pPr>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（1）投标人之间协商投标报价等投标文件的实质性内容；</w:t>
      </w:r>
    </w:p>
    <w:p>
      <w:pPr>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（2）投标人之间约定中标供应商；</w:t>
      </w:r>
    </w:p>
    <w:p>
      <w:pPr>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（3）投标人之间约定部分投标人放弃投标或者中标；</w:t>
      </w:r>
    </w:p>
    <w:p>
      <w:pPr>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（4）属于同一集团、协会、商会等组织成员的投标人按照该组织要求协同投标；</w:t>
      </w:r>
    </w:p>
    <w:p>
      <w:pPr>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（5）投标人之间为谋取中标或者排斥特定投标人而采取的其他联合行动；</w:t>
      </w:r>
    </w:p>
    <w:p>
      <w:pPr>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（6）不同投标人的投标文件由同一单位或者个人编制；</w:t>
      </w:r>
    </w:p>
    <w:p>
      <w:pPr>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（7）不同投标人委托同一单位或者个人办理投标事宜；</w:t>
      </w:r>
    </w:p>
    <w:p>
      <w:pPr>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（8）不同投标人的投标文件载明的项目管理成员为同一人；</w:t>
      </w:r>
    </w:p>
    <w:p>
      <w:pPr>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（9）不同投标人的投标文件异常一致或者投标报价呈规律性差异；</w:t>
      </w:r>
    </w:p>
    <w:p>
      <w:pPr>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（10）不同投标人的投标文件相互混装；</w:t>
      </w:r>
    </w:p>
    <w:p>
      <w:pPr>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（11）不同投标人的投标保证金从同一单位或者个人的账户转出。</w:t>
      </w:r>
    </w:p>
    <w:p>
      <w:pPr>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（12）不同投标人的投标文件错、漏之处一致或雷同，且不能合理解释的；</w:t>
      </w:r>
    </w:p>
    <w:p>
      <w:pPr>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（13）不同的投标人的法定代表人、委托代理人等由同一个单位缴纳社会保险的；</w:t>
      </w:r>
    </w:p>
    <w:p>
      <w:pPr>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（14）由同一人或分别由几个有利害关系的人携带两个以上（含两个）投标人的企业资料参与资格审查、领取招标资料，或代表两个以上（含两个）投标人参加招标答疑会、交纳或退还投标保证金、开标的；</w:t>
      </w:r>
    </w:p>
    <w:p>
      <w:pPr>
        <w:spacing w:line="500" w:lineRule="exact"/>
        <w:ind w:firstLine="640" w:firstLineChars="200"/>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（15）有关法律、法规或规章规定的其他串通投标行为。</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评标委员会决定投标的响应性，只根据投标文件本身的内容，而不寻求其他的外部证据。</w:t>
      </w:r>
    </w:p>
    <w:p>
      <w:pPr>
        <w:pStyle w:val="3"/>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128" w:name="_Toc21823"/>
      <w:bookmarkStart w:id="129" w:name="_Toc865"/>
      <w:r>
        <w:rPr>
          <w:rFonts w:hint="eastAsia" w:ascii="仿宋" w:hAnsi="仿宋" w:eastAsia="仿宋"/>
          <w:color w:val="000000" w:themeColor="text1"/>
          <w:sz w:val="32"/>
          <w14:textFill>
            <w14:solidFill>
              <w14:schemeClr w14:val="tx1"/>
            </w14:solidFill>
          </w14:textFill>
        </w:rPr>
        <w:t>1</w:t>
      </w:r>
      <w:r>
        <w:rPr>
          <w:rFonts w:hint="eastAsia" w:ascii="仿宋" w:hAnsi="仿宋" w:eastAsia="仿宋"/>
          <w:color w:val="000000" w:themeColor="text1"/>
          <w:sz w:val="32"/>
          <w:lang w:val="en-US" w:eastAsia="zh-CN"/>
          <w14:textFill>
            <w14:solidFill>
              <w14:schemeClr w14:val="tx1"/>
            </w14:solidFill>
          </w14:textFill>
        </w:rPr>
        <w:t>8</w:t>
      </w:r>
      <w:r>
        <w:rPr>
          <w:rFonts w:hint="eastAsia" w:ascii="仿宋" w:hAnsi="仿宋" w:eastAsia="仿宋"/>
          <w:color w:val="000000" w:themeColor="text1"/>
          <w:sz w:val="32"/>
          <w14:textFill>
            <w14:solidFill>
              <w14:schemeClr w14:val="tx1"/>
            </w14:solidFill>
          </w14:textFill>
        </w:rPr>
        <w:t>.评标办法</w:t>
      </w:r>
      <w:bookmarkEnd w:id="128"/>
      <w:bookmarkEnd w:id="129"/>
    </w:p>
    <w:p>
      <w:pPr>
        <w:widowControl/>
        <w:adjustRightInd w:val="0"/>
        <w:snapToGrid w:val="0"/>
        <w:spacing w:beforeLines="25" w:afterLines="25"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本次招标采用综合评分法评标。</w:t>
      </w:r>
    </w:p>
    <w:p>
      <w:pPr>
        <w:widowControl/>
        <w:adjustRightInd w:val="0"/>
        <w:snapToGrid w:val="0"/>
        <w:spacing w:beforeLines="25" w:afterLines="25"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w:t>
      </w:r>
      <w:r>
        <w:rPr>
          <w:rFonts w:hint="eastAsia" w:ascii="仿宋" w:hAnsi="仿宋" w:eastAsia="仿宋"/>
          <w:b/>
          <w:color w:val="000000" w:themeColor="text1"/>
          <w:sz w:val="32"/>
          <w:szCs w:val="32"/>
          <w:lang w:val="en-US" w:eastAsia="zh-CN"/>
          <w14:textFill>
            <w14:solidFill>
              <w14:schemeClr w14:val="tx1"/>
            </w14:solidFill>
          </w14:textFill>
        </w:rPr>
        <w:t>8</w:t>
      </w:r>
      <w:r>
        <w:rPr>
          <w:rFonts w:hint="eastAsia" w:ascii="仿宋" w:hAnsi="仿宋" w:eastAsia="仿宋"/>
          <w:b/>
          <w:color w:val="000000" w:themeColor="text1"/>
          <w:sz w:val="32"/>
          <w:szCs w:val="32"/>
          <w14:textFill>
            <w14:solidFill>
              <w14:schemeClr w14:val="tx1"/>
            </w14:solidFill>
          </w14:textFill>
        </w:rPr>
        <w:t>.1</w:t>
      </w:r>
      <w:r>
        <w:rPr>
          <w:rFonts w:hint="eastAsia" w:ascii="仿宋" w:hAnsi="仿宋" w:eastAsia="仿宋" w:cs="华文细黑"/>
          <w:b/>
          <w:sz w:val="32"/>
          <w:szCs w:val="32"/>
          <w:lang w:eastAsia="zh-CN"/>
        </w:rPr>
        <w:t>具体的评标标准（</w:t>
      </w:r>
      <w:r>
        <w:rPr>
          <w:rFonts w:hint="eastAsia" w:ascii="仿宋" w:hAnsi="仿宋" w:eastAsia="仿宋"/>
          <w:b/>
          <w:color w:val="000000" w:themeColor="text1"/>
          <w:sz w:val="32"/>
          <w:szCs w:val="32"/>
          <w14:textFill>
            <w14:solidFill>
              <w14:schemeClr w14:val="tx1"/>
            </w14:solidFill>
          </w14:textFill>
        </w:rPr>
        <w:t>评标办法</w:t>
      </w:r>
      <w:r>
        <w:rPr>
          <w:rFonts w:hint="eastAsia" w:ascii="仿宋" w:hAnsi="仿宋" w:eastAsia="仿宋" w:cs="华文细黑"/>
          <w:b/>
          <w:sz w:val="32"/>
          <w:szCs w:val="32"/>
          <w:lang w:eastAsia="zh-CN"/>
        </w:rPr>
        <w:t>）</w:t>
      </w:r>
    </w:p>
    <w:p>
      <w:pPr>
        <w:widowControl/>
        <w:adjustRightInd w:val="0"/>
        <w:snapToGrid w:val="0"/>
        <w:spacing w:beforeLines="25"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华文细黑"/>
          <w:sz w:val="32"/>
          <w:szCs w:val="32"/>
        </w:rPr>
        <w:t>18.1.1初审合格（即资格性、符合性检查合格并按其他相关条款审查后）的投标人在三家以上（含三家）的，评标委员会将按以下评标方法与标准，对初审合格的投标文件进行商务和技术评估，综合比较与评价。</w:t>
      </w:r>
    </w:p>
    <w:p>
      <w:pPr>
        <w:spacing w:line="500" w:lineRule="exact"/>
        <w:ind w:firstLine="472" w:firstLineChars="147"/>
        <w:rPr>
          <w:rStyle w:val="23"/>
          <w:rFonts w:ascii="仿宋" w:hAnsi="仿宋" w:eastAsia="仿宋" w:cs="华文细黑"/>
          <w:color w:val="000000" w:themeColor="text1"/>
          <w:sz w:val="32"/>
          <w:szCs w:val="32"/>
          <w14:textFill>
            <w14:solidFill>
              <w14:schemeClr w14:val="tx1"/>
            </w14:solidFill>
          </w14:textFill>
        </w:rPr>
      </w:pPr>
      <w:r>
        <w:rPr>
          <w:rStyle w:val="23"/>
          <w:rFonts w:hint="eastAsia" w:ascii="仿宋" w:hAnsi="仿宋" w:eastAsia="仿宋" w:cs="华文细黑"/>
          <w:color w:val="000000" w:themeColor="text1"/>
          <w:sz w:val="32"/>
          <w:szCs w:val="32"/>
          <w14:textFill>
            <w14:solidFill>
              <w14:schemeClr w14:val="tx1"/>
            </w14:solidFill>
          </w14:textFill>
        </w:rPr>
        <w:t>（1）技术分F1（</w:t>
      </w:r>
      <w:r>
        <w:rPr>
          <w:rFonts w:hint="eastAsia" w:ascii="仿宋" w:hAnsi="仿宋" w:eastAsia="仿宋" w:cs="华文细黑"/>
          <w:b/>
          <w:color w:val="000000" w:themeColor="text1"/>
          <w:sz w:val="32"/>
          <w:szCs w:val="32"/>
          <w14:textFill>
            <w14:solidFill>
              <w14:schemeClr w14:val="tx1"/>
            </w14:solidFill>
          </w14:textFill>
        </w:rPr>
        <w:t>满分</w:t>
      </w:r>
      <w:r>
        <w:rPr>
          <w:rFonts w:hint="eastAsia" w:ascii="仿宋" w:hAnsi="仿宋" w:eastAsia="仿宋" w:cs="华文细黑"/>
          <w:b/>
          <w:color w:val="000000" w:themeColor="text1"/>
          <w:sz w:val="32"/>
          <w:szCs w:val="32"/>
          <w:lang w:val="en-US" w:eastAsia="zh-CN"/>
          <w14:textFill>
            <w14:solidFill>
              <w14:schemeClr w14:val="tx1"/>
            </w14:solidFill>
          </w14:textFill>
        </w:rPr>
        <w:t>40</w:t>
      </w:r>
      <w:r>
        <w:rPr>
          <w:rFonts w:hint="eastAsia" w:ascii="仿宋" w:hAnsi="仿宋" w:eastAsia="仿宋" w:cs="华文细黑"/>
          <w:b/>
          <w:color w:val="000000" w:themeColor="text1"/>
          <w:sz w:val="32"/>
          <w:szCs w:val="32"/>
          <w14:textFill>
            <w14:solidFill>
              <w14:schemeClr w14:val="tx1"/>
            </w14:solidFill>
          </w14:textFill>
        </w:rPr>
        <w:t>分）</w:t>
      </w:r>
    </w:p>
    <w:tbl>
      <w:tblPr>
        <w:tblStyle w:val="20"/>
        <w:tblW w:w="744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5"/>
        <w:gridCol w:w="10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pPr>
              <w:pStyle w:val="28"/>
              <w:autoSpaceDE/>
              <w:autoSpaceDN/>
              <w:adjustRightInd/>
              <w:spacing w:line="500" w:lineRule="exact"/>
              <w:rPr>
                <w:rFonts w:hint="eastAsia" w:ascii="仿宋" w:hAnsi="仿宋" w:eastAsia="仿宋" w:cs="仿宋"/>
                <w:bCs/>
                <w:color w:val="000000" w:themeColor="text1"/>
                <w:kern w:val="10"/>
                <w:sz w:val="24"/>
                <w:szCs w:val="24"/>
                <w14:textFill>
                  <w14:solidFill>
                    <w14:schemeClr w14:val="tx1"/>
                  </w14:solidFill>
                </w14:textFill>
              </w:rPr>
            </w:pPr>
            <w:r>
              <w:rPr>
                <w:rFonts w:hint="eastAsia" w:ascii="仿宋" w:hAnsi="仿宋" w:eastAsia="仿宋" w:cs="仿宋"/>
                <w:bCs/>
                <w:color w:val="000000" w:themeColor="text1"/>
                <w:kern w:val="10"/>
                <w:sz w:val="24"/>
                <w:szCs w:val="24"/>
                <w14:textFill>
                  <w14:solidFill>
                    <w14:schemeClr w14:val="tx1"/>
                  </w14:solidFill>
                </w14:textFill>
              </w:rPr>
              <w:t>序号</w:t>
            </w:r>
          </w:p>
        </w:tc>
        <w:tc>
          <w:tcPr>
            <w:tcW w:w="5245" w:type="dxa"/>
            <w:vAlign w:val="center"/>
          </w:tcPr>
          <w:p>
            <w:pPr>
              <w:pStyle w:val="28"/>
              <w:autoSpaceDE/>
              <w:autoSpaceDN/>
              <w:adjustRightInd/>
              <w:spacing w:line="500" w:lineRule="exact"/>
              <w:rPr>
                <w:rFonts w:hint="eastAsia" w:ascii="仿宋" w:hAnsi="仿宋" w:eastAsia="仿宋" w:cs="仿宋"/>
                <w:bCs/>
                <w:color w:val="000000" w:themeColor="text1"/>
                <w:kern w:val="2"/>
                <w:sz w:val="24"/>
                <w:szCs w:val="24"/>
                <w14:textFill>
                  <w14:solidFill>
                    <w14:schemeClr w14:val="tx1"/>
                  </w14:solidFill>
                </w14:textFill>
              </w:rPr>
            </w:pPr>
            <w:r>
              <w:rPr>
                <w:rFonts w:hint="eastAsia" w:ascii="仿宋" w:hAnsi="仿宋" w:eastAsia="仿宋" w:cs="仿宋"/>
                <w:bCs/>
                <w:color w:val="000000" w:themeColor="text1"/>
                <w:kern w:val="2"/>
                <w:sz w:val="24"/>
                <w:szCs w:val="24"/>
                <w14:textFill>
                  <w14:solidFill>
                    <w14:schemeClr w14:val="tx1"/>
                  </w14:solidFill>
                </w14:textFill>
              </w:rPr>
              <w:t>评分界定</w:t>
            </w:r>
          </w:p>
        </w:tc>
        <w:tc>
          <w:tcPr>
            <w:tcW w:w="1099" w:type="dxa"/>
            <w:vAlign w:val="center"/>
          </w:tcPr>
          <w:p>
            <w:pPr>
              <w:pStyle w:val="28"/>
              <w:autoSpaceDE/>
              <w:autoSpaceDN/>
              <w:adjustRightInd/>
              <w:spacing w:line="500" w:lineRule="exact"/>
              <w:rPr>
                <w:rFonts w:hint="eastAsia" w:ascii="仿宋" w:hAnsi="仿宋" w:eastAsia="仿宋" w:cs="仿宋"/>
                <w:bCs/>
                <w:color w:val="000000" w:themeColor="text1"/>
                <w:kern w:val="2"/>
                <w:sz w:val="24"/>
                <w:szCs w:val="24"/>
                <w14:textFill>
                  <w14:solidFill>
                    <w14:schemeClr w14:val="tx1"/>
                  </w14:solidFill>
                </w14:textFill>
              </w:rPr>
            </w:pPr>
            <w:r>
              <w:rPr>
                <w:rFonts w:hint="eastAsia" w:ascii="仿宋" w:hAnsi="仿宋" w:eastAsia="仿宋" w:cs="仿宋"/>
                <w:bCs/>
                <w:color w:val="000000" w:themeColor="text1"/>
                <w:kern w:val="2"/>
                <w:sz w:val="24"/>
                <w:szCs w:val="24"/>
                <w14:textFill>
                  <w14:solidFill>
                    <w14:schemeClr w14:val="tx1"/>
                  </w14:solidFill>
                </w14:textFill>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5245" w:type="dxa"/>
            <w:vAlign w:val="center"/>
          </w:tcPr>
          <w:p>
            <w:pPr>
              <w:bidi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由评委根据投标产品对招标文件的技术规格要求的响应程度进行比较评议，“▲”技术规格要求每偏离一项减2分，其余每偏离一项减1分，减完为止，不出现负分。</w:t>
            </w:r>
          </w:p>
        </w:tc>
        <w:tc>
          <w:tcPr>
            <w:tcW w:w="1099" w:type="dxa"/>
            <w:vAlign w:val="center"/>
          </w:tcPr>
          <w:p>
            <w:pPr>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满分</w:t>
            </w:r>
          </w:p>
          <w:p>
            <w:pPr>
              <w:adjustRightInd w:val="0"/>
              <w:snapToGrid w:val="0"/>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5245" w:type="dxa"/>
            <w:vAlign w:val="center"/>
          </w:tcPr>
          <w:p>
            <w:pPr>
              <w:bidi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投标人需提供观光小火车图纸，图纸内容包括：小火车总体图、车厢平面布置图、车头横剖面图、制动系统图、电气原理图。图纸每提供一项得1分，满分 5分。</w:t>
            </w:r>
          </w:p>
        </w:tc>
        <w:tc>
          <w:tcPr>
            <w:tcW w:w="1099" w:type="dxa"/>
            <w:vAlign w:val="center"/>
          </w:tcPr>
          <w:p>
            <w:pPr>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满分</w:t>
            </w:r>
          </w:p>
          <w:p>
            <w:pPr>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5245" w:type="dxa"/>
            <w:vAlign w:val="center"/>
          </w:tcPr>
          <w:p>
            <w:pPr>
              <w:bidi w:val="0"/>
              <w:rPr>
                <w:rFonts w:hint="default" w:ascii="仿宋" w:hAnsi="仿宋" w:eastAsia="仿宋" w:cs="仿宋"/>
                <w:color w:val="000000" w:themeColor="text1"/>
                <w:sz w:val="24"/>
                <w:szCs w:val="24"/>
                <w:lang w:val="en-US"/>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评委根据投标人提供的外观设计图纸，对美观度以及符合项目需求程度进行评分。完全符合项目需求、美观度良好，得4分；基本符合项目需求、美观度一般，得1-3分；不符合项目需求、美观度差的，不得分。</w:t>
            </w:r>
          </w:p>
        </w:tc>
        <w:tc>
          <w:tcPr>
            <w:tcW w:w="1099" w:type="dxa"/>
            <w:vAlign w:val="center"/>
          </w:tcPr>
          <w:p>
            <w:pPr>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满分</w:t>
            </w:r>
          </w:p>
          <w:p>
            <w:pPr>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5245" w:type="dxa"/>
            <w:vAlign w:val="center"/>
          </w:tcPr>
          <w:p>
            <w:pPr>
              <w:bidi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投标人所投产品的发动机应</w:t>
            </w:r>
            <w:r>
              <w:rPr>
                <w:rFonts w:hint="eastAsia" w:ascii="仿宋" w:hAnsi="仿宋" w:eastAsia="仿宋" w:cs="仿宋"/>
                <w:color w:val="000000" w:themeColor="text1"/>
                <w:sz w:val="24"/>
                <w:szCs w:val="24"/>
                <w14:textFill>
                  <w14:solidFill>
                    <w14:schemeClr w14:val="tx1"/>
                  </w14:solidFill>
                </w14:textFill>
              </w:rPr>
              <w:t>具备中国合格评定国家认可委员会(CNAS)实验室认可资质的检测机构出具的</w:t>
            </w:r>
            <w:r>
              <w:rPr>
                <w:rFonts w:hint="eastAsia" w:ascii="仿宋" w:hAnsi="仿宋" w:eastAsia="仿宋" w:cs="仿宋"/>
                <w:color w:val="000000" w:themeColor="text1"/>
                <w:sz w:val="24"/>
                <w:szCs w:val="24"/>
                <w:highlight w:val="none"/>
                <w:lang w:val="en-US" w:eastAsia="zh-CN"/>
                <w14:textFill>
                  <w14:solidFill>
                    <w14:schemeClr w14:val="tx1"/>
                  </w14:solidFill>
                </w14:textFill>
              </w:rPr>
              <w:t>合格检验</w:t>
            </w:r>
            <w:r>
              <w:rPr>
                <w:rFonts w:hint="eastAsia" w:ascii="仿宋" w:hAnsi="仿宋" w:eastAsia="仿宋" w:cs="仿宋"/>
                <w:color w:val="000000" w:themeColor="text1"/>
                <w:sz w:val="24"/>
                <w:szCs w:val="24"/>
                <w:highlight w:val="none"/>
                <w14:textFill>
                  <w14:solidFill>
                    <w14:schemeClr w14:val="tx1"/>
                  </w14:solidFill>
                </w14:textFill>
              </w:rPr>
              <w:t>报告，</w:t>
            </w:r>
            <w:r>
              <w:rPr>
                <w:rFonts w:hint="eastAsia" w:ascii="仿宋" w:hAnsi="仿宋" w:eastAsia="仿宋" w:cs="仿宋"/>
                <w:color w:val="000000" w:themeColor="text1"/>
                <w:sz w:val="24"/>
                <w:szCs w:val="24"/>
                <w14:textFill>
                  <w14:solidFill>
                    <w14:schemeClr w14:val="tx1"/>
                  </w14:solidFill>
                </w14:textFill>
              </w:rPr>
              <w:t>提供报告证明得3分，不提供不得分。</w:t>
            </w:r>
          </w:p>
        </w:tc>
        <w:tc>
          <w:tcPr>
            <w:tcW w:w="1099" w:type="dxa"/>
            <w:vAlign w:val="center"/>
          </w:tcPr>
          <w:p>
            <w:pPr>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满分</w:t>
            </w:r>
          </w:p>
          <w:p>
            <w:pPr>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5245" w:type="dxa"/>
            <w:vAlign w:val="center"/>
          </w:tcPr>
          <w:p>
            <w:pPr>
              <w:bidi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投标人所投产品的尾气处理（DOC+DPF+SCR+ASC+尿素溶液尾气处理系统）应具备</w:t>
            </w:r>
            <w:r>
              <w:rPr>
                <w:rFonts w:hint="eastAsia" w:ascii="仿宋" w:hAnsi="仿宋" w:eastAsia="仿宋" w:cs="仿宋"/>
                <w:color w:val="000000" w:themeColor="text1"/>
                <w:sz w:val="24"/>
                <w:szCs w:val="24"/>
                <w14:textFill>
                  <w14:solidFill>
                    <w14:schemeClr w14:val="tx1"/>
                  </w14:solidFill>
                </w14:textFill>
              </w:rPr>
              <w:t>中国合格评定国家认可委员会(CNAS)实验室认可资质的检测机构出具的</w:t>
            </w:r>
            <w:r>
              <w:rPr>
                <w:rFonts w:hint="eastAsia" w:ascii="仿宋" w:hAnsi="仿宋" w:eastAsia="仿宋" w:cs="仿宋"/>
                <w:color w:val="000000" w:themeColor="text1"/>
                <w:sz w:val="24"/>
                <w:szCs w:val="24"/>
                <w:lang w:val="en-US" w:eastAsia="zh-CN"/>
                <w14:textFill>
                  <w14:solidFill>
                    <w14:schemeClr w14:val="tx1"/>
                  </w14:solidFill>
                </w14:textFill>
              </w:rPr>
              <w:t>排气污染物检验报告（重型柴油车相关类），</w:t>
            </w:r>
            <w:r>
              <w:rPr>
                <w:rFonts w:hint="eastAsia" w:ascii="仿宋" w:hAnsi="仿宋" w:eastAsia="仿宋" w:cs="仿宋"/>
                <w:color w:val="000000" w:themeColor="text1"/>
                <w:sz w:val="24"/>
                <w:szCs w:val="24"/>
                <w14:textFill>
                  <w14:solidFill>
                    <w14:schemeClr w14:val="tx1"/>
                  </w14:solidFill>
                </w14:textFill>
              </w:rPr>
              <w:t>提供报告证明</w:t>
            </w:r>
            <w:r>
              <w:rPr>
                <w:rFonts w:hint="eastAsia" w:ascii="仿宋" w:hAnsi="仿宋" w:eastAsia="仿宋" w:cs="仿宋"/>
                <w:color w:val="000000" w:themeColor="text1"/>
                <w:sz w:val="24"/>
                <w:szCs w:val="24"/>
                <w:lang w:val="en-US" w:eastAsia="zh-CN"/>
                <w14:textFill>
                  <w14:solidFill>
                    <w14:schemeClr w14:val="tx1"/>
                  </w14:solidFill>
                </w14:textFill>
              </w:rPr>
              <w:t>得2 分，</w:t>
            </w:r>
            <w:r>
              <w:rPr>
                <w:rFonts w:hint="eastAsia" w:ascii="仿宋" w:hAnsi="仿宋" w:eastAsia="仿宋" w:cs="仿宋"/>
                <w:color w:val="000000" w:themeColor="text1"/>
                <w:sz w:val="24"/>
                <w:szCs w:val="24"/>
                <w14:textFill>
                  <w14:solidFill>
                    <w14:schemeClr w14:val="tx1"/>
                  </w14:solidFill>
                </w14:textFill>
              </w:rPr>
              <w:t>不提供不得分。</w:t>
            </w:r>
          </w:p>
        </w:tc>
        <w:tc>
          <w:tcPr>
            <w:tcW w:w="1099" w:type="dxa"/>
            <w:vAlign w:val="center"/>
          </w:tcPr>
          <w:p>
            <w:pPr>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满分</w:t>
            </w:r>
          </w:p>
          <w:p>
            <w:pPr>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p>
        </w:tc>
        <w:tc>
          <w:tcPr>
            <w:tcW w:w="5245" w:type="dxa"/>
            <w:vAlign w:val="center"/>
          </w:tcPr>
          <w:p>
            <w:pPr>
              <w:bidi w:val="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投标人所投产品采用360°旋转</w:t>
            </w:r>
            <w:r>
              <w:rPr>
                <w:rFonts w:hint="eastAsia" w:ascii="仿宋" w:hAnsi="仿宋" w:eastAsia="仿宋" w:cs="仿宋"/>
                <w:color w:val="000000" w:themeColor="text1"/>
                <w:sz w:val="24"/>
                <w:szCs w:val="24"/>
                <w:lang w:eastAsia="zh-CN"/>
                <w14:textFill>
                  <w14:solidFill>
                    <w14:schemeClr w14:val="tx1"/>
                  </w14:solidFill>
                </w14:textFill>
              </w:rPr>
              <w:t>牵引器</w:t>
            </w:r>
            <w:r>
              <w:rPr>
                <w:rFonts w:hint="eastAsia" w:ascii="仿宋" w:hAnsi="仿宋" w:eastAsia="仿宋" w:cs="仿宋"/>
                <w:color w:val="000000" w:themeColor="text1"/>
                <w:sz w:val="24"/>
                <w:szCs w:val="24"/>
                <w:lang w:val="en-US" w:eastAsia="zh-CN"/>
                <w14:textFill>
                  <w14:solidFill>
                    <w14:schemeClr w14:val="tx1"/>
                  </w14:solidFill>
                </w14:textFill>
              </w:rPr>
              <w:t>通过第三方检验部门检验并提供省级特种设备检验研究院出具的检测报告，得4分，不提供不得分。</w:t>
            </w:r>
          </w:p>
        </w:tc>
        <w:tc>
          <w:tcPr>
            <w:tcW w:w="1099" w:type="dxa"/>
            <w:vAlign w:val="center"/>
          </w:tcPr>
          <w:p>
            <w:pPr>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满分</w:t>
            </w:r>
          </w:p>
          <w:p>
            <w:pPr>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p>
        </w:tc>
        <w:tc>
          <w:tcPr>
            <w:tcW w:w="5245" w:type="dxa"/>
            <w:vAlign w:val="center"/>
          </w:tcPr>
          <w:p>
            <w:pPr>
              <w:bidi w:val="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投标人具备符合本项目的法定检测机构出具的型式试验报告及型式试验证书的，得4分，不提供不得分。</w:t>
            </w:r>
          </w:p>
        </w:tc>
        <w:tc>
          <w:tcPr>
            <w:tcW w:w="1099" w:type="dxa"/>
            <w:vAlign w:val="center"/>
          </w:tcPr>
          <w:p>
            <w:pPr>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满分</w:t>
            </w:r>
          </w:p>
          <w:p>
            <w:pPr>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w:t>
            </w:r>
          </w:p>
        </w:tc>
        <w:tc>
          <w:tcPr>
            <w:tcW w:w="5245" w:type="dxa"/>
            <w:vAlign w:val="center"/>
          </w:tcPr>
          <w:p>
            <w:pPr>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投标人提供产品质量保证措施方案：方案详细具体、合理可行得3分， 一般得1-2分，较差不得分。</w:t>
            </w:r>
          </w:p>
        </w:tc>
        <w:tc>
          <w:tcPr>
            <w:tcW w:w="1099" w:type="dxa"/>
            <w:vAlign w:val="center"/>
          </w:tcPr>
          <w:p>
            <w:pPr>
              <w:spacing w:line="24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满分</w:t>
            </w:r>
          </w:p>
          <w:p>
            <w:pPr>
              <w:spacing w:line="24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w:t>
            </w:r>
          </w:p>
        </w:tc>
        <w:tc>
          <w:tcPr>
            <w:tcW w:w="5245" w:type="dxa"/>
            <w:vAlign w:val="center"/>
          </w:tcPr>
          <w:p>
            <w:pPr>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投标人提供供货安装调试措施、质量保障措施方案：详细具体、合理可行得2分， 一般得1分，较差不得分。</w:t>
            </w:r>
          </w:p>
        </w:tc>
        <w:tc>
          <w:tcPr>
            <w:tcW w:w="1099" w:type="dxa"/>
            <w:vAlign w:val="center"/>
          </w:tcPr>
          <w:p>
            <w:pPr>
              <w:spacing w:line="24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满分</w:t>
            </w:r>
          </w:p>
          <w:p>
            <w:pPr>
              <w:spacing w:line="24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w:t>
            </w:r>
          </w:p>
        </w:tc>
        <w:tc>
          <w:tcPr>
            <w:tcW w:w="5245" w:type="dxa"/>
            <w:vAlign w:val="center"/>
          </w:tcPr>
          <w:p>
            <w:pPr>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投标人</w:t>
            </w:r>
            <w:r>
              <w:rPr>
                <w:rFonts w:hint="eastAsia" w:ascii="仿宋" w:hAnsi="仿宋" w:eastAsia="仿宋" w:cs="仿宋"/>
                <w:color w:val="000000" w:themeColor="text1"/>
                <w:sz w:val="24"/>
                <w:szCs w:val="24"/>
                <w14:textFill>
                  <w14:solidFill>
                    <w14:schemeClr w14:val="tx1"/>
                  </w14:solidFill>
                </w14:textFill>
              </w:rPr>
              <w:t>提供售后服务方案</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详细具体、合理可行得3分， 一般得1-2分，较差不得分。</w:t>
            </w:r>
          </w:p>
        </w:tc>
        <w:tc>
          <w:tcPr>
            <w:tcW w:w="1099" w:type="dxa"/>
            <w:vAlign w:val="center"/>
          </w:tcPr>
          <w:p>
            <w:pPr>
              <w:spacing w:line="24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满分</w:t>
            </w:r>
          </w:p>
          <w:p>
            <w:pPr>
              <w:spacing w:line="24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w:t>
            </w:r>
          </w:p>
        </w:tc>
      </w:tr>
    </w:tbl>
    <w:p>
      <w:pPr>
        <w:spacing w:beforeLines="50" w:afterLines="50" w:line="500" w:lineRule="exact"/>
        <w:ind w:right="-78"/>
        <w:rPr>
          <w:rFonts w:ascii="仿宋" w:hAnsi="仿宋" w:eastAsia="仿宋" w:cs="华文细黑"/>
          <w:b/>
          <w:color w:val="000000" w:themeColor="text1"/>
          <w:sz w:val="32"/>
          <w:szCs w:val="32"/>
          <w14:textFill>
            <w14:solidFill>
              <w14:schemeClr w14:val="tx1"/>
            </w14:solidFill>
          </w14:textFill>
        </w:rPr>
      </w:pPr>
      <w:r>
        <w:rPr>
          <w:rFonts w:hint="eastAsia" w:ascii="仿宋" w:hAnsi="仿宋" w:eastAsia="仿宋" w:cs="华文细黑"/>
          <w:b/>
          <w:color w:val="000000" w:themeColor="text1"/>
          <w:sz w:val="32"/>
          <w:szCs w:val="32"/>
          <w14:textFill>
            <w14:solidFill>
              <w14:schemeClr w14:val="tx1"/>
            </w14:solidFill>
          </w14:textFill>
        </w:rPr>
        <w:t>（2）商务分F2（满分</w:t>
      </w:r>
      <w:r>
        <w:rPr>
          <w:rFonts w:hint="eastAsia" w:ascii="仿宋" w:hAnsi="仿宋" w:eastAsia="仿宋" w:cs="华文细黑"/>
          <w:b/>
          <w:color w:val="000000" w:themeColor="text1"/>
          <w:sz w:val="32"/>
          <w:szCs w:val="32"/>
          <w:lang w:val="en-US" w:eastAsia="zh-CN"/>
          <w14:textFill>
            <w14:solidFill>
              <w14:schemeClr w14:val="tx1"/>
            </w14:solidFill>
          </w14:textFill>
        </w:rPr>
        <w:t>30</w:t>
      </w:r>
      <w:r>
        <w:rPr>
          <w:rFonts w:hint="eastAsia" w:ascii="仿宋" w:hAnsi="仿宋" w:eastAsia="仿宋" w:cs="华文细黑"/>
          <w:b/>
          <w:color w:val="000000" w:themeColor="text1"/>
          <w:sz w:val="32"/>
          <w:szCs w:val="32"/>
          <w14:textFill>
            <w14:solidFill>
              <w14:schemeClr w14:val="tx1"/>
            </w14:solidFill>
          </w14:textFill>
        </w:rPr>
        <w:t>分）</w:t>
      </w:r>
    </w:p>
    <w:tbl>
      <w:tblPr>
        <w:tblStyle w:val="20"/>
        <w:tblW w:w="781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5509"/>
        <w:gridCol w:w="115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jc w:val="center"/>
        </w:trPr>
        <w:tc>
          <w:tcPr>
            <w:tcW w:w="1156" w:type="dxa"/>
            <w:vAlign w:val="center"/>
          </w:tcPr>
          <w:p>
            <w:pPr>
              <w:pStyle w:val="28"/>
              <w:autoSpaceDE/>
              <w:autoSpaceDN/>
              <w:adjustRightInd/>
              <w:spacing w:line="500" w:lineRule="exact"/>
              <w:rPr>
                <w:rFonts w:hint="eastAsia" w:ascii="仿宋" w:hAnsi="仿宋" w:eastAsia="仿宋" w:cs="仿宋"/>
                <w:bCs/>
                <w:color w:val="000000" w:themeColor="text1"/>
                <w:kern w:val="10"/>
                <w:sz w:val="24"/>
                <w:szCs w:val="24"/>
                <w14:textFill>
                  <w14:solidFill>
                    <w14:schemeClr w14:val="tx1"/>
                  </w14:solidFill>
                </w14:textFill>
              </w:rPr>
            </w:pPr>
            <w:r>
              <w:rPr>
                <w:rFonts w:hint="eastAsia" w:ascii="仿宋" w:hAnsi="仿宋" w:eastAsia="仿宋" w:cs="仿宋"/>
                <w:bCs/>
                <w:color w:val="000000" w:themeColor="text1"/>
                <w:kern w:val="10"/>
                <w:sz w:val="24"/>
                <w:szCs w:val="24"/>
                <w14:textFill>
                  <w14:solidFill>
                    <w14:schemeClr w14:val="tx1"/>
                  </w14:solidFill>
                </w14:textFill>
              </w:rPr>
              <w:t>序号</w:t>
            </w:r>
          </w:p>
        </w:tc>
        <w:tc>
          <w:tcPr>
            <w:tcW w:w="5509" w:type="dxa"/>
            <w:vAlign w:val="center"/>
          </w:tcPr>
          <w:p>
            <w:pPr>
              <w:pStyle w:val="28"/>
              <w:autoSpaceDE/>
              <w:autoSpaceDN/>
              <w:adjustRightInd/>
              <w:spacing w:line="500" w:lineRule="exact"/>
              <w:rPr>
                <w:rFonts w:hint="eastAsia" w:ascii="仿宋" w:hAnsi="仿宋" w:eastAsia="仿宋" w:cs="仿宋"/>
                <w:bCs/>
                <w:color w:val="000000" w:themeColor="text1"/>
                <w:kern w:val="2"/>
                <w:sz w:val="24"/>
                <w:szCs w:val="24"/>
                <w14:textFill>
                  <w14:solidFill>
                    <w14:schemeClr w14:val="tx1"/>
                  </w14:solidFill>
                </w14:textFill>
              </w:rPr>
            </w:pPr>
            <w:r>
              <w:rPr>
                <w:rFonts w:hint="eastAsia" w:ascii="仿宋" w:hAnsi="仿宋" w:eastAsia="仿宋" w:cs="仿宋"/>
                <w:bCs/>
                <w:color w:val="000000" w:themeColor="text1"/>
                <w:kern w:val="2"/>
                <w:sz w:val="24"/>
                <w:szCs w:val="24"/>
                <w14:textFill>
                  <w14:solidFill>
                    <w14:schemeClr w14:val="tx1"/>
                  </w14:solidFill>
                </w14:textFill>
              </w:rPr>
              <w:t>评分界定</w:t>
            </w:r>
          </w:p>
        </w:tc>
        <w:tc>
          <w:tcPr>
            <w:tcW w:w="1154" w:type="dxa"/>
            <w:vAlign w:val="center"/>
          </w:tcPr>
          <w:p>
            <w:pPr>
              <w:pStyle w:val="28"/>
              <w:autoSpaceDE/>
              <w:autoSpaceDN/>
              <w:adjustRightInd/>
              <w:spacing w:line="500" w:lineRule="exact"/>
              <w:rPr>
                <w:rFonts w:hint="eastAsia" w:ascii="仿宋" w:hAnsi="仿宋" w:eastAsia="仿宋" w:cs="仿宋"/>
                <w:bCs/>
                <w:color w:val="000000" w:themeColor="text1"/>
                <w:kern w:val="2"/>
                <w:sz w:val="24"/>
                <w:szCs w:val="24"/>
                <w14:textFill>
                  <w14:solidFill>
                    <w14:schemeClr w14:val="tx1"/>
                  </w14:solidFill>
                </w14:textFill>
              </w:rPr>
            </w:pPr>
            <w:r>
              <w:rPr>
                <w:rFonts w:hint="eastAsia" w:ascii="仿宋" w:hAnsi="仿宋" w:eastAsia="仿宋" w:cs="仿宋"/>
                <w:bCs/>
                <w:color w:val="000000" w:themeColor="text1"/>
                <w:kern w:val="2"/>
                <w:sz w:val="24"/>
                <w:szCs w:val="24"/>
                <w14:textFill>
                  <w14:solidFill>
                    <w14:schemeClr w14:val="tx1"/>
                  </w14:solidFill>
                </w14:textFill>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5" w:hRule="atLeast"/>
          <w:jc w:val="center"/>
        </w:trPr>
        <w:tc>
          <w:tcPr>
            <w:tcW w:w="1156" w:type="dxa"/>
            <w:vAlign w:val="center"/>
          </w:tcPr>
          <w:p>
            <w:pPr>
              <w:adjustRightInd w:val="0"/>
              <w:snapToGrid w:val="0"/>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5509" w:type="dxa"/>
            <w:vAlign w:val="center"/>
          </w:tcPr>
          <w:p>
            <w:pPr>
              <w:bidi w:val="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投标人提供以往业绩：2021年以来在国内类似规格型号配置（发动机功率大</w:t>
            </w:r>
            <w:r>
              <w:rPr>
                <w:rFonts w:hint="eastAsia" w:ascii="仿宋" w:hAnsi="仿宋" w:eastAsia="仿宋" w:cs="仿宋"/>
                <w:color w:val="000000" w:themeColor="text1"/>
                <w:sz w:val="24"/>
                <w:lang w:val="en-US" w:eastAsia="zh-CN"/>
                <w14:textFill>
                  <w14:solidFill>
                    <w14:schemeClr w14:val="tx1"/>
                  </w14:solidFill>
                </w14:textFill>
              </w:rPr>
              <w:t>于95kW）的柴油旅游观光火车供货案例：销售量达到10</w:t>
            </w:r>
            <w:r>
              <w:rPr>
                <w:rFonts w:hint="eastAsia"/>
                <w:lang w:val="en-US" w:eastAsia="zh-CN"/>
              </w:rPr>
              <w:t>~</w:t>
            </w:r>
            <w:r>
              <w:rPr>
                <w:rFonts w:hint="eastAsia" w:ascii="仿宋" w:hAnsi="仿宋" w:eastAsia="仿宋" w:cs="仿宋"/>
                <w:color w:val="000000" w:themeColor="text1"/>
                <w:sz w:val="24"/>
                <w:lang w:val="en-US" w:eastAsia="zh-CN"/>
                <w14:textFill>
                  <w14:solidFill>
                    <w14:schemeClr w14:val="tx1"/>
                  </w14:solidFill>
                </w14:textFill>
              </w:rPr>
              <w:t>20台得1分，21</w:t>
            </w:r>
            <w:r>
              <w:rPr>
                <w:rFonts w:hint="eastAsia"/>
                <w:lang w:val="en-US" w:eastAsia="zh-CN"/>
              </w:rPr>
              <w:t>~</w:t>
            </w:r>
            <w:r>
              <w:rPr>
                <w:rFonts w:hint="eastAsia" w:ascii="仿宋" w:hAnsi="仿宋" w:eastAsia="仿宋" w:cs="仿宋"/>
                <w:color w:val="000000" w:themeColor="text1"/>
                <w:sz w:val="24"/>
                <w:lang w:val="en-US" w:eastAsia="zh-CN"/>
                <w14:textFill>
                  <w14:solidFill>
                    <w14:schemeClr w14:val="tx1"/>
                  </w14:solidFill>
                </w14:textFill>
              </w:rPr>
              <w:t>30台得2分，31</w:t>
            </w:r>
            <w:r>
              <w:rPr>
                <w:rFonts w:hint="eastAsia"/>
                <w:lang w:val="en-US" w:eastAsia="zh-CN"/>
              </w:rPr>
              <w:t>~</w:t>
            </w:r>
            <w:r>
              <w:rPr>
                <w:rFonts w:hint="eastAsia" w:ascii="仿宋" w:hAnsi="仿宋" w:eastAsia="仿宋" w:cs="仿宋"/>
                <w:color w:val="000000" w:themeColor="text1"/>
                <w:sz w:val="24"/>
                <w:lang w:val="en-US" w:eastAsia="zh-CN"/>
                <w14:textFill>
                  <w14:solidFill>
                    <w14:schemeClr w14:val="tx1"/>
                  </w14:solidFill>
                </w14:textFill>
              </w:rPr>
              <w:t>40 台得3分；41</w:t>
            </w:r>
            <w:r>
              <w:rPr>
                <w:rFonts w:hint="eastAsia"/>
                <w:lang w:val="en-US" w:eastAsia="zh-CN"/>
              </w:rPr>
              <w:t>~</w:t>
            </w:r>
            <w:r>
              <w:rPr>
                <w:rFonts w:hint="eastAsia" w:ascii="仿宋" w:hAnsi="仿宋" w:eastAsia="仿宋" w:cs="仿宋"/>
                <w:color w:val="000000" w:themeColor="text1"/>
                <w:sz w:val="24"/>
                <w:lang w:val="en-US" w:eastAsia="zh-CN"/>
                <w14:textFill>
                  <w14:solidFill>
                    <w14:schemeClr w14:val="tx1"/>
                  </w14:solidFill>
                </w14:textFill>
              </w:rPr>
              <w:t>50 台得4分；51</w:t>
            </w:r>
            <w:r>
              <w:rPr>
                <w:rFonts w:hint="eastAsia"/>
                <w:lang w:val="en-US" w:eastAsia="zh-CN"/>
              </w:rPr>
              <w:t>~</w:t>
            </w:r>
            <w:r>
              <w:rPr>
                <w:rFonts w:hint="eastAsia" w:ascii="仿宋" w:hAnsi="仿宋" w:eastAsia="仿宋" w:cs="仿宋"/>
                <w:color w:val="000000" w:themeColor="text1"/>
                <w:sz w:val="24"/>
                <w:lang w:val="en-US" w:eastAsia="zh-CN"/>
                <w14:textFill>
                  <w14:solidFill>
                    <w14:schemeClr w14:val="tx1"/>
                  </w14:solidFill>
                </w14:textFill>
              </w:rPr>
              <w:t>60 台得5分，61</w:t>
            </w:r>
            <w:r>
              <w:rPr>
                <w:rFonts w:hint="eastAsia"/>
                <w:lang w:val="en-US" w:eastAsia="zh-CN"/>
              </w:rPr>
              <w:t>~</w:t>
            </w:r>
            <w:r>
              <w:rPr>
                <w:rFonts w:hint="eastAsia" w:ascii="仿宋" w:hAnsi="仿宋" w:eastAsia="仿宋" w:cs="仿宋"/>
                <w:color w:val="000000" w:themeColor="text1"/>
                <w:sz w:val="24"/>
                <w:lang w:val="en-US" w:eastAsia="zh-CN"/>
                <w14:textFill>
                  <w14:solidFill>
                    <w14:schemeClr w14:val="tx1"/>
                  </w14:solidFill>
                </w14:textFill>
              </w:rPr>
              <w:t>70 台得7分，71</w:t>
            </w:r>
            <w:r>
              <w:rPr>
                <w:rFonts w:hint="eastAsia"/>
                <w:lang w:val="en-US" w:eastAsia="zh-CN"/>
              </w:rPr>
              <w:t>~</w:t>
            </w:r>
            <w:r>
              <w:rPr>
                <w:rFonts w:hint="eastAsia" w:ascii="仿宋" w:hAnsi="仿宋" w:eastAsia="仿宋" w:cs="仿宋"/>
                <w:color w:val="000000" w:themeColor="text1"/>
                <w:sz w:val="24"/>
                <w:lang w:val="en-US" w:eastAsia="zh-CN"/>
                <w14:textFill>
                  <w14:solidFill>
                    <w14:schemeClr w14:val="tx1"/>
                  </w14:solidFill>
                </w14:textFill>
              </w:rPr>
              <w:t>80 台得8分，81台以上得10分,包含本数，满分10分。</w:t>
            </w:r>
            <w:r>
              <w:rPr>
                <w:rFonts w:hint="eastAsia" w:ascii="仿宋" w:hAnsi="仿宋" w:eastAsia="仿宋" w:cs="仿宋"/>
                <w:color w:val="000000" w:themeColor="text1"/>
                <w:sz w:val="24"/>
                <w:lang w:eastAsia="zh-CN"/>
                <w14:textFill>
                  <w14:solidFill>
                    <w14:schemeClr w14:val="tx1"/>
                  </w14:solidFill>
                </w14:textFill>
              </w:rPr>
              <w:t>需</w:t>
            </w:r>
            <w:r>
              <w:rPr>
                <w:rFonts w:hint="eastAsia" w:ascii="仿宋" w:hAnsi="仿宋" w:eastAsia="仿宋" w:cs="仿宋"/>
                <w:color w:val="000000" w:themeColor="text1"/>
                <w:sz w:val="24"/>
                <w14:textFill>
                  <w14:solidFill>
                    <w14:schemeClr w14:val="tx1"/>
                  </w14:solidFill>
                </w14:textFill>
              </w:rPr>
              <w:t>提供销售合同</w:t>
            </w:r>
            <w:r>
              <w:rPr>
                <w:rFonts w:hint="eastAsia" w:ascii="仿宋" w:hAnsi="仿宋" w:eastAsia="仿宋" w:cs="仿宋"/>
                <w:color w:val="000000" w:themeColor="text1"/>
                <w:sz w:val="24"/>
                <w:lang w:val="en-US" w:eastAsia="zh-CN"/>
                <w14:textFill>
                  <w14:solidFill>
                    <w14:schemeClr w14:val="tx1"/>
                  </w14:solidFill>
                </w14:textFill>
              </w:rPr>
              <w:t>、与合同相对应的银行收款凭证，未提供或未按要求提供此项不得分</w:t>
            </w:r>
            <w:r>
              <w:rPr>
                <w:rFonts w:hint="eastAsia" w:ascii="仿宋" w:hAnsi="仿宋" w:eastAsia="仿宋" w:cs="仿宋"/>
                <w:color w:val="000000" w:themeColor="text1"/>
                <w:sz w:val="24"/>
                <w:szCs w:val="24"/>
                <w:lang w:val="en-US" w:eastAsia="zh-CN"/>
                <w14:textFill>
                  <w14:solidFill>
                    <w14:schemeClr w14:val="tx1"/>
                  </w14:solidFill>
                </w14:textFill>
              </w:rPr>
              <w:t>。</w:t>
            </w:r>
          </w:p>
          <w:p>
            <w:pPr>
              <w:bidi w:val="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证明文件:投标人必须提供项目合同关键页(含签订合同双方的单位名称、合同项目名称、签订合同双方的落款盖章、签订日期的关键页)扫描件。如未按要求提供证明材料，或所提供的证明材料未能体现上述评分内容的，视为该证明材料无效。</w:t>
            </w:r>
          </w:p>
        </w:tc>
        <w:tc>
          <w:tcPr>
            <w:tcW w:w="1154" w:type="dxa"/>
            <w:vAlign w:val="center"/>
          </w:tcPr>
          <w:p>
            <w:pPr>
              <w:spacing w:line="24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满分</w:t>
            </w:r>
          </w:p>
          <w:p>
            <w:pPr>
              <w:adjustRightInd w:val="0"/>
              <w:snapToGrid w:val="0"/>
              <w:spacing w:line="24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57" w:hRule="atLeast"/>
          <w:jc w:val="center"/>
        </w:trPr>
        <w:tc>
          <w:tcPr>
            <w:tcW w:w="1156" w:type="dxa"/>
            <w:vAlign w:val="center"/>
          </w:tcPr>
          <w:p>
            <w:pPr>
              <w:adjustRightInd w:val="0"/>
              <w:snapToGrid w:val="0"/>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5509" w:type="dxa"/>
            <w:vAlign w:val="center"/>
          </w:tcPr>
          <w:p>
            <w:pPr>
              <w:bidi w:val="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投标人具备ISO9001质量管理体系认证、ISO45001职业健康安全管理体系认证、ISO14001环境管理体系认证的，提供一项且在有效期内得1分。</w:t>
            </w:r>
          </w:p>
          <w:p>
            <w:pPr>
              <w:bidi w:val="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投标人须具有七星级以上的售后服务体系认证证书（含七星级），且在有效期内，得2分。提供证书扫描件作为评审依据，须同时在投标文件中提供在认监委网站对证书查询有效截图作为评审依据，不提供或不在有效期内的不得分。</w:t>
            </w:r>
          </w:p>
          <w:p>
            <w:pPr>
              <w:bidi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提供相关有效期内证书复印件，原件备查。</w:t>
            </w:r>
          </w:p>
        </w:tc>
        <w:tc>
          <w:tcPr>
            <w:tcW w:w="1154" w:type="dxa"/>
            <w:vAlign w:val="center"/>
          </w:tcPr>
          <w:p>
            <w:pPr>
              <w:spacing w:line="24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满分</w:t>
            </w:r>
          </w:p>
          <w:p>
            <w:pPr>
              <w:spacing w:line="24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1156" w:type="dxa"/>
            <w:vAlign w:val="center"/>
          </w:tcPr>
          <w:p>
            <w:pPr>
              <w:adjustRightInd w:val="0"/>
              <w:snapToGrid w:val="0"/>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5509" w:type="dxa"/>
            <w:vAlign w:val="center"/>
          </w:tcPr>
          <w:p>
            <w:pPr>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具备特种设备作业人员证书（大型游乐设施作业类型或场(厂)内专用地动车辆作业类型）：1-5人得1分，6-10人得2分，11-15人得3分，16-20人得4分，20人以上得5分。提供行政主管部门颁发的在有效期内的《特种设备作业人员证》复印件加盖公章。</w:t>
            </w:r>
            <w:r>
              <w:rPr>
                <w:rFonts w:hint="eastAsia" w:ascii="仿宋" w:hAnsi="仿宋" w:eastAsia="仿宋" w:cs="仿宋"/>
                <w:color w:val="000000" w:themeColor="text1"/>
                <w:sz w:val="24"/>
                <w:szCs w:val="24"/>
                <w:highlight w:val="none"/>
                <w14:textFill>
                  <w14:solidFill>
                    <w14:schemeClr w14:val="tx1"/>
                  </w14:solidFill>
                </w14:textFill>
              </w:rPr>
              <w:t>近</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个月投标单位为其缴纳的社保证明</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tc>
        <w:tc>
          <w:tcPr>
            <w:tcW w:w="1154" w:type="dxa"/>
            <w:vAlign w:val="center"/>
          </w:tcPr>
          <w:p>
            <w:pPr>
              <w:spacing w:line="24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满分</w:t>
            </w:r>
          </w:p>
          <w:p>
            <w:pPr>
              <w:spacing w:line="24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156" w:type="dxa"/>
            <w:vAlign w:val="center"/>
          </w:tcPr>
          <w:p>
            <w:pPr>
              <w:adjustRightInd w:val="0"/>
              <w:snapToGrid w:val="0"/>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5509" w:type="dxa"/>
            <w:vAlign w:val="center"/>
          </w:tcPr>
          <w:p>
            <w:pPr>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投标人具有：中华人民共和国特种设备制造许可证【场（厂）内专用机动车辆制造（含修理，改造）】得2分。</w:t>
            </w:r>
          </w:p>
        </w:tc>
        <w:tc>
          <w:tcPr>
            <w:tcW w:w="1154" w:type="dxa"/>
            <w:vAlign w:val="center"/>
          </w:tcPr>
          <w:p>
            <w:pPr>
              <w:spacing w:line="24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满分</w:t>
            </w:r>
          </w:p>
          <w:p>
            <w:pPr>
              <w:spacing w:line="24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1156" w:type="dxa"/>
            <w:vAlign w:val="center"/>
          </w:tcPr>
          <w:p>
            <w:pPr>
              <w:adjustRightInd w:val="0"/>
              <w:snapToGrid w:val="0"/>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5509" w:type="dxa"/>
            <w:vAlign w:val="center"/>
          </w:tcPr>
          <w:p>
            <w:pPr>
              <w:bidi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投标人</w:t>
            </w:r>
            <w:r>
              <w:rPr>
                <w:rFonts w:hint="eastAsia" w:ascii="仿宋" w:hAnsi="仿宋" w:eastAsia="仿宋" w:cs="仿宋"/>
                <w:color w:val="000000" w:themeColor="text1"/>
                <w:sz w:val="24"/>
                <w:szCs w:val="24"/>
                <w:lang w:val="zh-CN" w:eastAsia="zh-CN"/>
                <w14:textFill>
                  <w14:solidFill>
                    <w14:schemeClr w14:val="tx1"/>
                  </w14:solidFill>
                </w14:textFill>
              </w:rPr>
              <w:t>具有本项目投标产品专利证书（与本项目投标货物的技术成果或质量或外观形态或功能有关的），每提供一项</w:t>
            </w:r>
            <w:r>
              <w:rPr>
                <w:rFonts w:hint="eastAsia" w:ascii="仿宋" w:hAnsi="仿宋" w:eastAsia="仿宋" w:cs="仿宋"/>
                <w:color w:val="000000" w:themeColor="text1"/>
                <w:sz w:val="24"/>
                <w:szCs w:val="24"/>
                <w:lang w:val="en-US" w:eastAsia="zh-CN"/>
                <w14:textFill>
                  <w14:solidFill>
                    <w14:schemeClr w14:val="tx1"/>
                  </w14:solidFill>
                </w14:textFill>
              </w:rPr>
              <w:t>得0.5</w:t>
            </w:r>
            <w:r>
              <w:rPr>
                <w:rFonts w:hint="eastAsia" w:ascii="仿宋" w:hAnsi="仿宋" w:eastAsia="仿宋" w:cs="仿宋"/>
                <w:color w:val="000000" w:themeColor="text1"/>
                <w:sz w:val="24"/>
                <w:szCs w:val="24"/>
                <w:lang w:val="zh-CN" w:eastAsia="zh-CN"/>
                <w14:textFill>
                  <w14:solidFill>
                    <w14:schemeClr w14:val="tx1"/>
                  </w14:solidFill>
                </w14:textFill>
              </w:rPr>
              <w:t>分，最高</w:t>
            </w:r>
            <w:r>
              <w:rPr>
                <w:rFonts w:hint="eastAsia" w:ascii="仿宋" w:hAnsi="仿宋" w:eastAsia="仿宋" w:cs="仿宋"/>
                <w:color w:val="000000" w:themeColor="text1"/>
                <w:sz w:val="24"/>
                <w:szCs w:val="24"/>
                <w:lang w:val="en-US" w:eastAsia="zh-CN"/>
                <w14:textFill>
                  <w14:solidFill>
                    <w14:schemeClr w14:val="tx1"/>
                  </w14:solidFill>
                </w14:textFill>
              </w:rPr>
              <w:t>得2</w:t>
            </w:r>
            <w:r>
              <w:rPr>
                <w:rFonts w:hint="eastAsia" w:ascii="仿宋" w:hAnsi="仿宋" w:eastAsia="仿宋" w:cs="仿宋"/>
                <w:color w:val="000000" w:themeColor="text1"/>
                <w:sz w:val="24"/>
                <w:szCs w:val="24"/>
                <w:lang w:val="zh-CN" w:eastAsia="zh-CN"/>
                <w14:textFill>
                  <w14:solidFill>
                    <w14:schemeClr w14:val="tx1"/>
                  </w14:solidFill>
                </w14:textFill>
              </w:rPr>
              <w:t>分。(提供证书复印件加盖单位公章，否则不</w:t>
            </w:r>
            <w:r>
              <w:rPr>
                <w:rFonts w:hint="eastAsia" w:ascii="仿宋" w:hAnsi="仿宋" w:eastAsia="仿宋" w:cs="仿宋"/>
                <w:color w:val="000000" w:themeColor="text1"/>
                <w:sz w:val="24"/>
                <w:szCs w:val="24"/>
                <w:lang w:val="en-US" w:eastAsia="zh-CN"/>
                <w14:textFill>
                  <w14:solidFill>
                    <w14:schemeClr w14:val="tx1"/>
                  </w14:solidFill>
                </w14:textFill>
              </w:rPr>
              <w:t>得</w:t>
            </w:r>
            <w:r>
              <w:rPr>
                <w:rFonts w:hint="eastAsia" w:ascii="仿宋" w:hAnsi="仿宋" w:eastAsia="仿宋" w:cs="仿宋"/>
                <w:color w:val="000000" w:themeColor="text1"/>
                <w:sz w:val="24"/>
                <w:szCs w:val="24"/>
                <w:lang w:val="zh-CN" w:eastAsia="zh-CN"/>
                <w14:textFill>
                  <w14:solidFill>
                    <w14:schemeClr w14:val="tx1"/>
                  </w14:solidFill>
                </w14:textFill>
              </w:rPr>
              <w:t>分)。</w:t>
            </w:r>
          </w:p>
        </w:tc>
        <w:tc>
          <w:tcPr>
            <w:tcW w:w="1154" w:type="dxa"/>
            <w:vAlign w:val="center"/>
          </w:tcPr>
          <w:p>
            <w:pPr>
              <w:spacing w:line="24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满分</w:t>
            </w:r>
          </w:p>
          <w:p>
            <w:pPr>
              <w:spacing w:line="24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1156" w:type="dxa"/>
            <w:vAlign w:val="center"/>
          </w:tcPr>
          <w:p>
            <w:pPr>
              <w:adjustRightInd w:val="0"/>
              <w:snapToGrid w:val="0"/>
              <w:spacing w:line="5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p>
        </w:tc>
        <w:tc>
          <w:tcPr>
            <w:tcW w:w="5509" w:type="dxa"/>
            <w:vAlign w:val="center"/>
          </w:tcPr>
          <w:p>
            <w:pPr>
              <w:bidi w:val="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投标人具有中国旅游景区协会颁发的“景区优质供应商”证书的得2分。 </w:t>
            </w:r>
          </w:p>
          <w:p>
            <w:pPr>
              <w:bidi w:val="0"/>
              <w:rPr>
                <w:rFonts w:hint="eastAsia" w:ascii="仿宋" w:hAnsi="仿宋" w:eastAsia="仿宋" w:cs="仿宋"/>
                <w:color w:val="000000" w:themeColor="text1"/>
                <w:kern w:val="0"/>
                <w:sz w:val="24"/>
                <w:szCs w:val="24"/>
                <w:highlight w:val="none"/>
                <w:lang w:val="zh-CN"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注：响应文件中须提供证书扫描件作为评审依据，未提供或提供内容不符合上述要求的，不得分。</w:t>
            </w:r>
          </w:p>
        </w:tc>
        <w:tc>
          <w:tcPr>
            <w:tcW w:w="1154" w:type="dxa"/>
            <w:vAlign w:val="center"/>
          </w:tcPr>
          <w:p>
            <w:pPr>
              <w:spacing w:line="24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满分</w:t>
            </w:r>
          </w:p>
          <w:p>
            <w:pPr>
              <w:spacing w:line="24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156" w:type="dxa"/>
            <w:vAlign w:val="center"/>
          </w:tcPr>
          <w:p>
            <w:pPr>
              <w:adjustRightInd w:val="0"/>
              <w:snapToGrid w:val="0"/>
              <w:spacing w:line="5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p>
        </w:tc>
        <w:tc>
          <w:tcPr>
            <w:tcW w:w="5509" w:type="dxa"/>
            <w:vAlign w:val="center"/>
          </w:tcPr>
          <w:p>
            <w:pPr>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投标人项目组成员具有特种设备无损检验检测人员资格认定证书的，每提供1个得1分，满分2分。</w:t>
            </w:r>
            <w:r>
              <w:rPr>
                <w:rFonts w:hint="eastAsia" w:ascii="仿宋" w:hAnsi="仿宋" w:eastAsia="仿宋" w:cs="仿宋"/>
                <w:color w:val="000000" w:themeColor="text1"/>
                <w:sz w:val="24"/>
                <w:szCs w:val="24"/>
                <w:highlight w:val="none"/>
                <w14:textFill>
                  <w14:solidFill>
                    <w14:schemeClr w14:val="tx1"/>
                  </w14:solidFill>
                </w14:textFill>
              </w:rPr>
              <w:t>（提供项目</w:t>
            </w:r>
            <w:r>
              <w:rPr>
                <w:rFonts w:hint="eastAsia" w:ascii="仿宋" w:hAnsi="仿宋" w:eastAsia="仿宋" w:cs="仿宋"/>
                <w:color w:val="000000" w:themeColor="text1"/>
                <w:sz w:val="24"/>
                <w:szCs w:val="24"/>
                <w:highlight w:val="none"/>
                <w:lang w:eastAsia="zh-CN"/>
                <w14:textFill>
                  <w14:solidFill>
                    <w14:schemeClr w14:val="tx1"/>
                  </w14:solidFill>
                </w14:textFill>
              </w:rPr>
              <w:t>技术</w:t>
            </w:r>
            <w:r>
              <w:rPr>
                <w:rFonts w:hint="eastAsia" w:ascii="仿宋" w:hAnsi="仿宋" w:eastAsia="仿宋" w:cs="仿宋"/>
                <w:color w:val="000000" w:themeColor="text1"/>
                <w:sz w:val="24"/>
                <w:szCs w:val="24"/>
                <w:highlight w:val="none"/>
                <w14:textFill>
                  <w14:solidFill>
                    <w14:schemeClr w14:val="tx1"/>
                  </w14:solidFill>
                </w14:textFill>
              </w:rPr>
              <w:t>负责人职称证、</w:t>
            </w:r>
            <w:r>
              <w:rPr>
                <w:rFonts w:hint="eastAsia" w:ascii="仿宋" w:hAnsi="仿宋" w:eastAsia="仿宋" w:cs="仿宋"/>
                <w:color w:val="000000" w:themeColor="text1"/>
                <w:sz w:val="24"/>
                <w:szCs w:val="24"/>
                <w:highlight w:val="none"/>
                <w:lang w:val="en-US" w:eastAsia="zh-CN"/>
                <w14:textFill>
                  <w14:solidFill>
                    <w14:schemeClr w14:val="tx1"/>
                  </w14:solidFill>
                </w14:textFill>
              </w:rPr>
              <w:t>无损检验检测人员证书、</w:t>
            </w:r>
            <w:r>
              <w:rPr>
                <w:rFonts w:hint="eastAsia" w:ascii="仿宋" w:hAnsi="仿宋" w:eastAsia="仿宋" w:cs="仿宋"/>
                <w:color w:val="000000" w:themeColor="text1"/>
                <w:sz w:val="24"/>
                <w:szCs w:val="24"/>
                <w:highlight w:val="none"/>
                <w14:textFill>
                  <w14:solidFill>
                    <w14:schemeClr w14:val="tx1"/>
                  </w14:solidFill>
                </w14:textFill>
              </w:rPr>
              <w:t>近</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个月投标单位为其缴纳的社保证明）</w:t>
            </w:r>
          </w:p>
        </w:tc>
        <w:tc>
          <w:tcPr>
            <w:tcW w:w="1154" w:type="dxa"/>
            <w:vAlign w:val="center"/>
          </w:tcPr>
          <w:p>
            <w:pPr>
              <w:spacing w:line="24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满分</w:t>
            </w:r>
          </w:p>
          <w:p>
            <w:pPr>
              <w:spacing w:line="24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1156" w:type="dxa"/>
            <w:vAlign w:val="center"/>
          </w:tcPr>
          <w:p>
            <w:pPr>
              <w:adjustRightInd w:val="0"/>
              <w:snapToGrid w:val="0"/>
              <w:spacing w:line="5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w:t>
            </w:r>
          </w:p>
        </w:tc>
        <w:tc>
          <w:tcPr>
            <w:tcW w:w="5509" w:type="dxa"/>
            <w:vAlign w:val="center"/>
          </w:tcPr>
          <w:p>
            <w:pPr>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投标文件的资料提交完整度、编排水平以及链接情况：投标文件完全按照评分办法及系统编制要求逐一进行响应，便于评标委员会进行评审的得</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分，编排混乱、内容缺失或难以一一对应的不得分。</w:t>
            </w:r>
          </w:p>
        </w:tc>
        <w:tc>
          <w:tcPr>
            <w:tcW w:w="1154" w:type="dxa"/>
            <w:vAlign w:val="center"/>
          </w:tcPr>
          <w:p>
            <w:pPr>
              <w:spacing w:line="24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满分</w:t>
            </w:r>
          </w:p>
          <w:p>
            <w:pPr>
              <w:spacing w:line="24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分</w:t>
            </w:r>
          </w:p>
        </w:tc>
      </w:tr>
    </w:tbl>
    <w:p>
      <w:pPr>
        <w:spacing w:beforeLines="50" w:line="500" w:lineRule="exact"/>
        <w:ind w:firstLine="314"/>
        <w:rPr>
          <w:rFonts w:ascii="仿宋" w:hAnsi="仿宋" w:eastAsia="仿宋" w:cs="华文细黑"/>
          <w:b/>
          <w:color w:val="000000" w:themeColor="text1"/>
          <w:sz w:val="32"/>
          <w:szCs w:val="32"/>
          <w14:textFill>
            <w14:solidFill>
              <w14:schemeClr w14:val="tx1"/>
            </w14:solidFill>
          </w14:textFill>
        </w:rPr>
      </w:pPr>
      <w:r>
        <w:rPr>
          <w:rFonts w:hint="eastAsia" w:ascii="仿宋" w:hAnsi="仿宋" w:eastAsia="仿宋" w:cs="华文细黑"/>
          <w:b/>
          <w:color w:val="000000" w:themeColor="text1"/>
          <w:sz w:val="32"/>
          <w:szCs w:val="32"/>
          <w:lang w:val="en-US" w:eastAsia="zh-CN"/>
          <w14:textFill>
            <w14:solidFill>
              <w14:schemeClr w14:val="tx1"/>
            </w14:solidFill>
          </w14:textFill>
        </w:rPr>
        <w:t>（3）</w:t>
      </w:r>
      <w:r>
        <w:rPr>
          <w:rFonts w:hint="eastAsia" w:ascii="仿宋" w:hAnsi="仿宋" w:eastAsia="仿宋" w:cs="华文细黑"/>
          <w:b/>
          <w:color w:val="000000" w:themeColor="text1"/>
          <w:sz w:val="32"/>
          <w:szCs w:val="32"/>
          <w14:textFill>
            <w14:solidFill>
              <w14:schemeClr w14:val="tx1"/>
            </w14:solidFill>
          </w14:textFill>
        </w:rPr>
        <w:t>价格分F3（满分</w:t>
      </w:r>
      <w:r>
        <w:rPr>
          <w:rFonts w:hint="eastAsia" w:ascii="仿宋" w:hAnsi="仿宋" w:eastAsia="仿宋" w:cs="华文细黑"/>
          <w:b/>
          <w:color w:val="000000" w:themeColor="text1"/>
          <w:sz w:val="32"/>
          <w:szCs w:val="32"/>
          <w:lang w:val="en-US" w:eastAsia="zh-CN"/>
          <w14:textFill>
            <w14:solidFill>
              <w14:schemeClr w14:val="tx1"/>
            </w14:solidFill>
          </w14:textFill>
        </w:rPr>
        <w:t>30</w:t>
      </w:r>
      <w:r>
        <w:rPr>
          <w:rFonts w:hint="eastAsia" w:ascii="仿宋" w:hAnsi="仿宋" w:eastAsia="仿宋" w:cs="华文细黑"/>
          <w:b/>
          <w:color w:val="000000" w:themeColor="text1"/>
          <w:sz w:val="32"/>
          <w:szCs w:val="32"/>
          <w14:textFill>
            <w14:solidFill>
              <w14:schemeClr w14:val="tx1"/>
            </w14:solidFill>
          </w14:textFill>
        </w:rPr>
        <w:t>分）</w:t>
      </w:r>
    </w:p>
    <w:p>
      <w:pPr>
        <w:spacing w:line="500" w:lineRule="exact"/>
        <w:ind w:firstLine="633" w:firstLineChars="198"/>
        <w:rPr>
          <w:rFonts w:ascii="仿宋" w:hAnsi="仿宋" w:eastAsia="仿宋" w:cs="华文细黑"/>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评标基准价计算方法采用低价优先法，即满足招标文件要求且评标价最低的评标价作为评标基准价，其价格分为满分。其他投标人价格分按下列公式计算：</w:t>
      </w:r>
    </w:p>
    <w:p>
      <w:pPr>
        <w:spacing w:line="500" w:lineRule="exact"/>
        <w:ind w:firstLine="315" w:firstLineChars="98"/>
        <w:rPr>
          <w:rFonts w:hint="default" w:ascii="仿宋" w:hAnsi="仿宋" w:eastAsia="仿宋" w:cs="华文细黑"/>
          <w:b/>
          <w:color w:val="000000" w:themeColor="text1"/>
          <w:sz w:val="32"/>
          <w:szCs w:val="32"/>
          <w:lang w:val="en-US" w:eastAsia="zh-CN"/>
          <w14:textFill>
            <w14:solidFill>
              <w14:schemeClr w14:val="tx1"/>
            </w14:solidFill>
          </w14:textFill>
        </w:rPr>
      </w:pPr>
      <w:r>
        <w:rPr>
          <w:rFonts w:hint="eastAsia" w:ascii="仿宋" w:hAnsi="仿宋" w:eastAsia="仿宋" w:cs="华文细黑"/>
          <w:b/>
          <w:color w:val="000000" w:themeColor="text1"/>
          <w:sz w:val="32"/>
          <w:szCs w:val="32"/>
          <w14:textFill>
            <w14:solidFill>
              <w14:schemeClr w14:val="tx1"/>
            </w14:solidFill>
          </w14:textFill>
        </w:rPr>
        <w:t>价格分=评标基准价/投标人的评标价×</w:t>
      </w:r>
      <w:r>
        <w:rPr>
          <w:rFonts w:hint="eastAsia" w:ascii="仿宋" w:hAnsi="仿宋" w:eastAsia="仿宋" w:cs="华文细黑"/>
          <w:b/>
          <w:color w:val="000000" w:themeColor="text1"/>
          <w:sz w:val="32"/>
          <w:szCs w:val="32"/>
          <w:lang w:val="en-US" w:eastAsia="zh-CN"/>
          <w14:textFill>
            <w14:solidFill>
              <w14:schemeClr w14:val="tx1"/>
            </w14:solidFill>
          </w14:textFill>
        </w:rPr>
        <w:t>30</w:t>
      </w:r>
    </w:p>
    <w:p>
      <w:pPr>
        <w:spacing w:line="500" w:lineRule="exact"/>
        <w:ind w:firstLine="313" w:firstLineChars="98"/>
        <w:rPr>
          <w:rFonts w:ascii="仿宋" w:hAnsi="仿宋" w:eastAsia="仿宋" w:cs="华文细黑"/>
          <w:color w:val="000000" w:themeColor="text1"/>
          <w:spacing w:val="-4"/>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注：如投标人的投标报价存在</w:t>
      </w:r>
      <w:r>
        <w:rPr>
          <w:rFonts w:hint="eastAsia" w:ascii="仿宋" w:hAnsi="仿宋" w:eastAsia="仿宋" w:cs="华文细黑"/>
          <w:color w:val="000000" w:themeColor="text1"/>
          <w:spacing w:val="-4"/>
          <w:sz w:val="32"/>
          <w:szCs w:val="32"/>
          <w14:textFill>
            <w14:solidFill>
              <w14:schemeClr w14:val="tx1"/>
            </w14:solidFill>
          </w14:textFill>
        </w:rPr>
        <w:t>漏（缺）项的，按废标处理。</w:t>
      </w:r>
    </w:p>
    <w:p>
      <w:pPr>
        <w:spacing w:line="500" w:lineRule="exact"/>
        <w:ind w:firstLine="321" w:firstLineChars="100"/>
        <w:rPr>
          <w:rFonts w:ascii="仿宋" w:hAnsi="仿宋" w:eastAsia="仿宋" w:cs="华文细黑"/>
          <w:b/>
          <w:sz w:val="32"/>
          <w:szCs w:val="32"/>
        </w:rPr>
      </w:pPr>
      <w:r>
        <w:rPr>
          <w:rFonts w:hint="eastAsia" w:ascii="仿宋" w:hAnsi="仿宋" w:eastAsia="仿宋" w:cs="华文细黑"/>
          <w:b/>
          <w:sz w:val="32"/>
          <w:szCs w:val="32"/>
          <w:lang w:val="en-US" w:eastAsia="zh-CN"/>
        </w:rPr>
        <w:t>（4）</w:t>
      </w:r>
      <w:r>
        <w:rPr>
          <w:rFonts w:hint="eastAsia" w:ascii="仿宋" w:hAnsi="仿宋" w:eastAsia="仿宋" w:cs="华文细黑"/>
          <w:b/>
          <w:sz w:val="32"/>
          <w:szCs w:val="32"/>
        </w:rPr>
        <w:t xml:space="preserve">各初审合格投标人综合得分= F1＋F2＋F3 </w:t>
      </w:r>
    </w:p>
    <w:p>
      <w:pPr>
        <w:spacing w:line="500" w:lineRule="exact"/>
        <w:ind w:firstLine="320" w:firstLineChars="100"/>
        <w:rPr>
          <w:rFonts w:ascii="仿宋" w:hAnsi="仿宋" w:eastAsia="仿宋" w:cs="华文细黑"/>
          <w:sz w:val="32"/>
          <w:szCs w:val="32"/>
        </w:rPr>
      </w:pPr>
      <w:r>
        <w:rPr>
          <w:rFonts w:hint="eastAsia" w:ascii="仿宋" w:hAnsi="仿宋" w:eastAsia="仿宋" w:cs="华文细黑"/>
          <w:sz w:val="32"/>
          <w:szCs w:val="32"/>
        </w:rPr>
        <w:t>说明：计算技术汇总得分、商务汇总得分及价格分时，经四舍五入后保留三位小数，计算投标人综合得分时，经四舍五入后保留两位小数。</w:t>
      </w:r>
    </w:p>
    <w:p>
      <w:pPr>
        <w:spacing w:line="500" w:lineRule="exact"/>
        <w:ind w:firstLine="321" w:firstLineChars="100"/>
        <w:rPr>
          <w:rFonts w:ascii="仿宋" w:hAnsi="仿宋" w:eastAsia="仿宋" w:cs="华文细黑"/>
          <w:b/>
          <w:sz w:val="32"/>
          <w:szCs w:val="32"/>
        </w:rPr>
      </w:pPr>
      <w:r>
        <w:rPr>
          <w:rFonts w:hint="eastAsia" w:ascii="仿宋" w:hAnsi="仿宋" w:eastAsia="仿宋" w:cs="华文细黑"/>
          <w:b/>
          <w:sz w:val="32"/>
          <w:szCs w:val="32"/>
        </w:rPr>
        <w:t>1</w:t>
      </w:r>
      <w:r>
        <w:rPr>
          <w:rFonts w:hint="eastAsia" w:ascii="仿宋" w:hAnsi="仿宋" w:eastAsia="仿宋" w:cs="华文细黑"/>
          <w:b/>
          <w:sz w:val="32"/>
          <w:szCs w:val="32"/>
          <w:lang w:val="en-US" w:eastAsia="zh-CN"/>
        </w:rPr>
        <w:t>8.2</w:t>
      </w:r>
      <w:r>
        <w:rPr>
          <w:rFonts w:hint="eastAsia" w:ascii="仿宋" w:hAnsi="仿宋" w:eastAsia="仿宋" w:cs="华文细黑"/>
          <w:b/>
          <w:sz w:val="32"/>
          <w:szCs w:val="32"/>
        </w:rPr>
        <w:t>推荐中标候选人原则</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18.2.1排名及排名规则：评标委员会根据以下原则对初审合格的投标人进行排名：</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（1）综合得分高者排名在前，即：综合得分最高者排名第一，综合得分次高者排名第二，以此类推。</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（2）综合得分相同时，投标报价低者排名在前；</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（3）综合得分相同且投标报价相同时，技术分得分高者（即F1得分高者）排名在前；</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（4）以上办法都不能确定排名时，评标委员会根据有利于项目实施的原则确定排名。</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1</w:t>
      </w:r>
      <w:r>
        <w:rPr>
          <w:rFonts w:hint="eastAsia" w:ascii="仿宋" w:hAnsi="仿宋" w:eastAsia="仿宋" w:cs="华文细黑"/>
          <w:sz w:val="32"/>
          <w:szCs w:val="32"/>
          <w:lang w:val="en-US" w:eastAsia="zh-CN"/>
        </w:rPr>
        <w:t>8</w:t>
      </w:r>
      <w:r>
        <w:rPr>
          <w:rFonts w:hint="eastAsia" w:ascii="仿宋" w:hAnsi="仿宋" w:eastAsia="仿宋" w:cs="华文细黑"/>
          <w:sz w:val="32"/>
          <w:szCs w:val="32"/>
        </w:rPr>
        <w:t>.2.2推荐中标候选人：评标委员会将按比较与评价最优先原则，推荐出中标候选单位，其余的合格投标单位为备选供应商。</w:t>
      </w:r>
    </w:p>
    <w:p>
      <w:pPr>
        <w:ind w:firstLine="643" w:firstLineChars="200"/>
        <w:rPr>
          <w:rFonts w:ascii="仿宋" w:hAnsi="仿宋" w:eastAsia="仿宋"/>
          <w:b/>
          <w:color w:val="000000" w:themeColor="text1"/>
          <w:sz w:val="32"/>
          <w14:textFill>
            <w14:solidFill>
              <w14:schemeClr w14:val="tx1"/>
            </w14:solidFill>
          </w14:textFill>
        </w:rPr>
      </w:pPr>
      <w:r>
        <w:rPr>
          <w:rFonts w:hint="eastAsia" w:ascii="仿宋" w:hAnsi="仿宋" w:eastAsia="仿宋"/>
          <w:b/>
          <w:color w:val="000000" w:themeColor="text1"/>
          <w:sz w:val="32"/>
          <w14:textFill>
            <w14:solidFill>
              <w14:schemeClr w14:val="tx1"/>
            </w14:solidFill>
          </w14:textFill>
        </w:rPr>
        <w:t>1</w:t>
      </w:r>
      <w:r>
        <w:rPr>
          <w:rFonts w:hint="eastAsia" w:ascii="仿宋" w:hAnsi="仿宋" w:eastAsia="仿宋"/>
          <w:b/>
          <w:color w:val="000000" w:themeColor="text1"/>
          <w:sz w:val="32"/>
          <w:lang w:val="en-US" w:eastAsia="zh-CN"/>
          <w14:textFill>
            <w14:solidFill>
              <w14:schemeClr w14:val="tx1"/>
            </w14:solidFill>
          </w14:textFill>
        </w:rPr>
        <w:t>8</w:t>
      </w:r>
      <w:r>
        <w:rPr>
          <w:rFonts w:hint="eastAsia" w:ascii="仿宋" w:hAnsi="仿宋" w:eastAsia="仿宋"/>
          <w:b/>
          <w:color w:val="000000" w:themeColor="text1"/>
          <w:sz w:val="32"/>
          <w14:textFill>
            <w14:solidFill>
              <w14:schemeClr w14:val="tx1"/>
            </w14:solidFill>
          </w14:textFill>
        </w:rPr>
        <w:t>.</w:t>
      </w:r>
      <w:r>
        <w:rPr>
          <w:rFonts w:hint="eastAsia" w:ascii="仿宋" w:hAnsi="仿宋" w:eastAsia="仿宋"/>
          <w:b/>
          <w:color w:val="000000" w:themeColor="text1"/>
          <w:sz w:val="32"/>
          <w:lang w:val="en-US" w:eastAsia="zh-CN"/>
          <w14:textFill>
            <w14:solidFill>
              <w14:schemeClr w14:val="tx1"/>
            </w14:solidFill>
          </w14:textFill>
        </w:rPr>
        <w:t>3</w:t>
      </w:r>
      <w:r>
        <w:rPr>
          <w:rFonts w:hint="eastAsia" w:ascii="仿宋" w:hAnsi="仿宋" w:eastAsia="仿宋"/>
          <w:b/>
          <w:color w:val="000000" w:themeColor="text1"/>
          <w:sz w:val="32"/>
          <w14:textFill>
            <w14:solidFill>
              <w14:schemeClr w14:val="tx1"/>
            </w14:solidFill>
          </w14:textFill>
        </w:rPr>
        <w:t>.定标准则</w:t>
      </w:r>
    </w:p>
    <w:p>
      <w:pPr>
        <w:adjustRightInd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lang w:val="en-US" w:eastAsia="zh-CN"/>
          <w14:textFill>
            <w14:solidFill>
              <w14:schemeClr w14:val="tx1"/>
            </w14:solidFill>
          </w14:textFill>
        </w:rPr>
        <w:t>8</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1招标人将按照评标报告中推荐的中标候选人顺序确定拟中标人。</w:t>
      </w:r>
    </w:p>
    <w:p>
      <w:pPr>
        <w:adjustRightInd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lang w:val="en-US" w:eastAsia="zh-CN"/>
          <w14:textFill>
            <w14:solidFill>
              <w14:schemeClr w14:val="tx1"/>
            </w14:solidFill>
          </w14:textFill>
        </w:rPr>
        <w:t>8</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2招标人将审查拟中标人的投标人资格、信誉、生产条件、产品技术状态、性能以及其它投标人认为有必要了解的问题。</w:t>
      </w:r>
    </w:p>
    <w:p>
      <w:pPr>
        <w:adjustRightInd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lang w:val="en-US" w:eastAsia="zh-CN"/>
          <w14:textFill>
            <w14:solidFill>
              <w14:schemeClr w14:val="tx1"/>
            </w14:solidFill>
          </w14:textFill>
        </w:rPr>
        <w:t>8</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lang w:val="en-US" w:eastAsia="zh-CN"/>
          <w14:textFill>
            <w14:solidFill>
              <w14:schemeClr w14:val="tx1"/>
            </w14:solidFill>
          </w14:textFill>
        </w:rPr>
        <w:t>8</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.4接受审查的拟中标人必须如实回答询问或接受招标人的考察，并提供所需的有关资料。</w:t>
      </w:r>
    </w:p>
    <w:p>
      <w:pPr>
        <w:widowControl/>
        <w:adjustRightInd w:val="0"/>
        <w:snapToGrid w:val="0"/>
        <w:spacing w:beforeLines="25" w:afterLines="25"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lang w:val="en-US" w:eastAsia="zh-CN"/>
          <w14:textFill>
            <w14:solidFill>
              <w14:schemeClr w14:val="tx1"/>
            </w14:solidFill>
          </w14:textFill>
        </w:rPr>
        <w:t>8</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5中标通知书生效后，如果已中标的投标人不能按投标文件中承诺的条件履行签约行为，招标人有权在评标委员会推荐的中标候选人名单中按顺序选择新的合同授予人。</w:t>
      </w:r>
    </w:p>
    <w:p>
      <w:pPr>
        <w:widowControl/>
        <w:adjustRightInd w:val="0"/>
        <w:snapToGrid w:val="0"/>
        <w:spacing w:beforeLines="25" w:afterLines="25"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18.3.6 招标人有权在任何时间终止本项目的招标程序，投标人应承担项目终止的所有风险，招标人对此不承担任何责任并且无需向投标人作出任何解释。</w:t>
      </w:r>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130" w:name="_Toc191892321"/>
      <w:bookmarkStart w:id="131" w:name="_Toc30607"/>
      <w:bookmarkStart w:id="132" w:name="_Toc192925669"/>
      <w:bookmarkStart w:id="133" w:name="_Toc4843"/>
      <w:r>
        <w:rPr>
          <w:rFonts w:hint="eastAsia" w:ascii="仿宋" w:hAnsi="仿宋" w:eastAsia="仿宋"/>
          <w:color w:val="000000" w:themeColor="text1"/>
          <w:sz w:val="32"/>
          <w14:textFill>
            <w14:solidFill>
              <w14:schemeClr w14:val="tx1"/>
            </w14:solidFill>
          </w14:textFill>
        </w:rPr>
        <w:t>1</w:t>
      </w:r>
      <w:r>
        <w:rPr>
          <w:rFonts w:hint="eastAsia" w:ascii="仿宋" w:hAnsi="仿宋" w:eastAsia="仿宋"/>
          <w:color w:val="000000" w:themeColor="text1"/>
          <w:sz w:val="32"/>
          <w:lang w:val="en-US" w:eastAsia="zh-CN"/>
          <w14:textFill>
            <w14:solidFill>
              <w14:schemeClr w14:val="tx1"/>
            </w14:solidFill>
          </w14:textFill>
        </w:rPr>
        <w:t>9</w:t>
      </w:r>
      <w:r>
        <w:rPr>
          <w:rFonts w:hint="eastAsia" w:ascii="仿宋" w:hAnsi="仿宋" w:eastAsia="仿宋"/>
          <w:color w:val="000000" w:themeColor="text1"/>
          <w:sz w:val="32"/>
          <w14:textFill>
            <w14:solidFill>
              <w14:schemeClr w14:val="tx1"/>
            </w14:solidFill>
          </w14:textFill>
        </w:rPr>
        <w:t>. 投标文件的澄清</w:t>
      </w:r>
      <w:bookmarkEnd w:id="130"/>
      <w:bookmarkEnd w:id="131"/>
      <w:bookmarkEnd w:id="132"/>
      <w:bookmarkEnd w:id="133"/>
    </w:p>
    <w:p>
      <w:pPr>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lang w:val="en-US" w:eastAsia="zh-CN"/>
          <w14:textFill>
            <w14:solidFill>
              <w14:schemeClr w14:val="tx1"/>
            </w14:solidFill>
          </w14:textFill>
        </w:rPr>
        <w:t>9</w:t>
      </w:r>
      <w:r>
        <w:rPr>
          <w:rFonts w:hint="eastAsia" w:ascii="仿宋" w:hAnsi="仿宋" w:eastAsia="仿宋"/>
          <w:color w:val="000000" w:themeColor="text1"/>
          <w:sz w:val="32"/>
          <w:szCs w:val="32"/>
          <w14:textFill>
            <w14:solidFill>
              <w14:schemeClr w14:val="tx1"/>
            </w14:solidFill>
          </w14:textFill>
        </w:rPr>
        <w:t>.1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134" w:name="_Toc14768"/>
      <w:bookmarkStart w:id="135" w:name="_Toc192925670"/>
      <w:bookmarkStart w:id="136" w:name="_Toc10576"/>
      <w:bookmarkStart w:id="137" w:name="_Toc191892322"/>
      <w:r>
        <w:rPr>
          <w:rFonts w:hint="eastAsia" w:ascii="仿宋" w:hAnsi="仿宋" w:eastAsia="仿宋"/>
          <w:color w:val="000000" w:themeColor="text1"/>
          <w:sz w:val="32"/>
          <w:lang w:val="en-US" w:eastAsia="zh-CN"/>
          <w14:textFill>
            <w14:solidFill>
              <w14:schemeClr w14:val="tx1"/>
            </w14:solidFill>
          </w14:textFill>
        </w:rPr>
        <w:t>20</w:t>
      </w:r>
      <w:r>
        <w:rPr>
          <w:rFonts w:hint="eastAsia" w:ascii="仿宋" w:hAnsi="仿宋" w:eastAsia="仿宋"/>
          <w:color w:val="000000" w:themeColor="text1"/>
          <w:sz w:val="32"/>
          <w14:textFill>
            <w14:solidFill>
              <w14:schemeClr w14:val="tx1"/>
            </w14:solidFill>
          </w14:textFill>
        </w:rPr>
        <w:t>. 比较与评价</w:t>
      </w:r>
      <w:bookmarkEnd w:id="134"/>
      <w:bookmarkEnd w:id="135"/>
      <w:bookmarkEnd w:id="136"/>
      <w:bookmarkEnd w:id="137"/>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.1 评标委员会将</w:t>
      </w:r>
      <w:r>
        <w:rPr>
          <w:rFonts w:hint="eastAsia" w:ascii="仿宋" w:hAnsi="仿宋" w:eastAsia="仿宋"/>
          <w:color w:val="000000" w:themeColor="text1"/>
          <w:sz w:val="32"/>
          <w:szCs w:val="32"/>
          <w:lang w:val="en-US" w:eastAsia="zh-CN"/>
          <w14:textFill>
            <w14:solidFill>
              <w14:schemeClr w14:val="tx1"/>
            </w14:solidFill>
          </w14:textFill>
        </w:rPr>
        <w:t>根据</w:t>
      </w:r>
      <w:r>
        <w:rPr>
          <w:rFonts w:hint="eastAsia" w:ascii="仿宋" w:hAnsi="仿宋" w:eastAsia="仿宋"/>
          <w:color w:val="000000" w:themeColor="text1"/>
          <w:sz w:val="32"/>
          <w:szCs w:val="32"/>
          <w14:textFill>
            <w14:solidFill>
              <w14:schemeClr w14:val="tx1"/>
            </w14:solidFill>
          </w14:textFill>
        </w:rPr>
        <w:t xml:space="preserve">评标方法与标准，对资格性检查和符合性检查合格的投标文件，进行商务和技术评估，综合比较与评价。  </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.4评标委员会将按比较与评价最优在先原则, 排列评价顺序, 根据在投标人须知前附表中确定的中标候选人数量，推荐出中标候选人。</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.5 在评标期间，若出现符合本须知规定的所有投标条件的投标人不足三家情形的，本次招标程序终止，除招标任务取消情形外，招标人将依法重新组织招标或者采取竞争性谈判等其他方式采购。</w:t>
      </w:r>
    </w:p>
    <w:p>
      <w:pPr>
        <w:pStyle w:val="3"/>
        <w:keepNext w:val="0"/>
        <w:keepLines w:val="0"/>
        <w:spacing w:before="0" w:after="0" w:line="500" w:lineRule="exact"/>
        <w:rPr>
          <w:rFonts w:ascii="仿宋" w:hAnsi="仿宋" w:eastAsia="仿宋"/>
          <w:color w:val="000000" w:themeColor="text1"/>
          <w:sz w:val="32"/>
          <w14:textFill>
            <w14:solidFill>
              <w14:schemeClr w14:val="tx1"/>
            </w14:solidFill>
          </w14:textFill>
        </w:rPr>
      </w:pPr>
      <w:bookmarkStart w:id="138" w:name="_Toc10177"/>
      <w:bookmarkStart w:id="139" w:name="_Toc192925671"/>
      <w:bookmarkStart w:id="140" w:name="_Toc30228"/>
      <w:bookmarkStart w:id="141" w:name="_Toc191892323"/>
      <w:r>
        <w:rPr>
          <w:rFonts w:hint="eastAsia" w:ascii="仿宋" w:hAnsi="仿宋" w:eastAsia="仿宋"/>
          <w:color w:val="000000" w:themeColor="text1"/>
          <w:sz w:val="32"/>
          <w14:textFill>
            <w14:solidFill>
              <w14:schemeClr w14:val="tx1"/>
            </w14:solidFill>
          </w14:textFill>
        </w:rPr>
        <w:t>第六节定标与签订合同</w:t>
      </w:r>
      <w:bookmarkEnd w:id="138"/>
      <w:bookmarkEnd w:id="139"/>
      <w:bookmarkEnd w:id="140"/>
      <w:bookmarkEnd w:id="141"/>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142" w:name="_Toc191892324"/>
      <w:bookmarkStart w:id="143" w:name="_Toc20193"/>
      <w:bookmarkStart w:id="144" w:name="_Toc192925672"/>
      <w:bookmarkStart w:id="145" w:name="_Toc9567"/>
      <w:r>
        <w:rPr>
          <w:rFonts w:hint="eastAsia" w:ascii="仿宋" w:hAnsi="仿宋" w:eastAsia="仿宋"/>
          <w:color w:val="000000" w:themeColor="text1"/>
          <w:sz w:val="32"/>
          <w14:textFill>
            <w14:solidFill>
              <w14:schemeClr w14:val="tx1"/>
            </w14:solidFill>
          </w14:textFill>
        </w:rPr>
        <w:t>2</w:t>
      </w:r>
      <w:r>
        <w:rPr>
          <w:rFonts w:hint="eastAsia" w:ascii="仿宋" w:hAnsi="仿宋" w:eastAsia="仿宋"/>
          <w:color w:val="000000" w:themeColor="text1"/>
          <w:sz w:val="32"/>
          <w:lang w:val="en-US" w:eastAsia="zh-CN"/>
          <w14:textFill>
            <w14:solidFill>
              <w14:schemeClr w14:val="tx1"/>
            </w14:solidFill>
          </w14:textFill>
        </w:rPr>
        <w:t>1</w:t>
      </w:r>
      <w:r>
        <w:rPr>
          <w:rFonts w:ascii="仿宋" w:hAnsi="仿宋" w:eastAsia="仿宋"/>
          <w:color w:val="000000" w:themeColor="text1"/>
          <w:sz w:val="32"/>
          <w14:textFill>
            <w14:solidFill>
              <w14:schemeClr w14:val="tx1"/>
            </w14:solidFill>
          </w14:textFill>
        </w:rPr>
        <w:t>.</w:t>
      </w:r>
      <w:r>
        <w:rPr>
          <w:rFonts w:hint="eastAsia" w:ascii="仿宋" w:hAnsi="仿宋" w:eastAsia="仿宋"/>
          <w:color w:val="000000" w:themeColor="text1"/>
          <w:sz w:val="32"/>
          <w14:textFill>
            <w14:solidFill>
              <w14:schemeClr w14:val="tx1"/>
            </w14:solidFill>
          </w14:textFill>
        </w:rPr>
        <w:t xml:space="preserve"> 定标准则</w:t>
      </w:r>
      <w:bookmarkEnd w:id="142"/>
      <w:bookmarkEnd w:id="143"/>
      <w:bookmarkEnd w:id="144"/>
      <w:bookmarkEnd w:id="145"/>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投标人的投标文件符合招标文件要求，按招标文件确定评标标准、方法，经评委评审并推荐中标候选人。</w:t>
      </w:r>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146" w:name="_Toc6517"/>
      <w:bookmarkStart w:id="147" w:name="_Toc191892325"/>
      <w:bookmarkStart w:id="148" w:name="_Toc192925673"/>
      <w:bookmarkStart w:id="149" w:name="_Toc18021"/>
      <w:r>
        <w:rPr>
          <w:rFonts w:hint="eastAsia" w:ascii="仿宋" w:hAnsi="仿宋" w:eastAsia="仿宋"/>
          <w:color w:val="000000" w:themeColor="text1"/>
          <w:sz w:val="32"/>
          <w14:textFill>
            <w14:solidFill>
              <w14:schemeClr w14:val="tx1"/>
            </w14:solidFill>
          </w14:textFill>
        </w:rPr>
        <w:t>2</w:t>
      </w:r>
      <w:r>
        <w:rPr>
          <w:rFonts w:hint="eastAsia" w:ascii="仿宋" w:hAnsi="仿宋" w:eastAsia="仿宋"/>
          <w:color w:val="000000" w:themeColor="text1"/>
          <w:sz w:val="32"/>
          <w:lang w:val="en-US" w:eastAsia="zh-CN"/>
          <w14:textFill>
            <w14:solidFill>
              <w14:schemeClr w14:val="tx1"/>
            </w14:solidFill>
          </w14:textFill>
        </w:rPr>
        <w:t>2</w:t>
      </w:r>
      <w:r>
        <w:rPr>
          <w:rFonts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中标通知</w:t>
      </w:r>
      <w:bookmarkEnd w:id="146"/>
      <w:bookmarkEnd w:id="147"/>
      <w:bookmarkEnd w:id="148"/>
      <w:bookmarkEnd w:id="149"/>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lang w:val="en-US" w:eastAsia="zh-CN"/>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 xml:space="preserve">.1 </w:t>
      </w:r>
      <w:r>
        <w:rPr>
          <w:rFonts w:hint="eastAsia" w:ascii="仿宋" w:hAnsi="仿宋" w:eastAsia="仿宋"/>
          <w:color w:val="000000" w:themeColor="text1"/>
          <w:sz w:val="32"/>
          <w:szCs w:val="32"/>
          <w14:textFill>
            <w14:solidFill>
              <w14:schemeClr w14:val="tx1"/>
            </w14:solidFill>
          </w14:textFill>
        </w:rPr>
        <w:t>评标结束后，评标结果经招标人流程确认后，招标人将向中标人发出中标通知书。中标通知书对招标人和中标人具有同等法律效力。中标通知书发出后，中标人放弃中标，应承担相应的法律责任。</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.2 招标人将向中标单位发出《中标通知书》，没有中标的其它投标人不另行通知。</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lang w:val="en-US" w:eastAsia="zh-CN"/>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3《中标通知书》将作为签订采购合同的依据。采购合同签订后，《中标通知书》成为合同的一部分。</w:t>
      </w:r>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150" w:name="_Toc32272"/>
      <w:bookmarkStart w:id="151" w:name="_Toc18317"/>
      <w:bookmarkStart w:id="152" w:name="_Toc192925674"/>
      <w:bookmarkStart w:id="153" w:name="_Toc191892326"/>
      <w:r>
        <w:rPr>
          <w:rFonts w:hint="eastAsia" w:ascii="仿宋" w:hAnsi="仿宋" w:eastAsia="仿宋"/>
          <w:color w:val="000000" w:themeColor="text1"/>
          <w:sz w:val="32"/>
          <w14:textFill>
            <w14:solidFill>
              <w14:schemeClr w14:val="tx1"/>
            </w14:solidFill>
          </w14:textFill>
        </w:rPr>
        <w:t>2</w:t>
      </w:r>
      <w:r>
        <w:rPr>
          <w:rFonts w:hint="eastAsia" w:ascii="仿宋" w:hAnsi="仿宋" w:eastAsia="仿宋"/>
          <w:color w:val="000000" w:themeColor="text1"/>
          <w:sz w:val="32"/>
          <w:lang w:val="en-US" w:eastAsia="zh-CN"/>
          <w14:textFill>
            <w14:solidFill>
              <w14:schemeClr w14:val="tx1"/>
            </w14:solidFill>
          </w14:textFill>
        </w:rPr>
        <w:t>3</w:t>
      </w:r>
      <w:r>
        <w:rPr>
          <w:rFonts w:hint="eastAsia" w:ascii="仿宋" w:hAnsi="仿宋" w:eastAsia="仿宋"/>
          <w:color w:val="000000" w:themeColor="text1"/>
          <w:sz w:val="32"/>
          <w14:textFill>
            <w14:solidFill>
              <w14:schemeClr w14:val="tx1"/>
            </w14:solidFill>
          </w14:textFill>
        </w:rPr>
        <w:t>. 签订合同</w:t>
      </w:r>
      <w:bookmarkEnd w:id="150"/>
      <w:bookmarkEnd w:id="151"/>
      <w:bookmarkEnd w:id="152"/>
      <w:bookmarkEnd w:id="153"/>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lang w:val="en-US" w:eastAsia="zh-CN"/>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lang w:val="en-US" w:eastAsia="zh-CN"/>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lang w:val="en-US" w:eastAsia="zh-CN"/>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3中标人因不可抗力或者自身原因不能履行采购合同的，招标人将与排位在中标人之后第一位的中标候选人签订采购合同，以此类推。</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.4 中标人未能按招标人的要求，随时提供投标文件中出具的相关证明材料的原件，招标人有权认定投标人存在弄虚作假、骗取中标的行为。</w:t>
      </w:r>
    </w:p>
    <w:p>
      <w:pPr>
        <w:pStyle w:val="2"/>
        <w:keepNext w:val="0"/>
        <w:keepLines w:val="0"/>
        <w:spacing w:before="0" w:after="0" w:line="360" w:lineRule="auto"/>
        <w:jc w:val="center"/>
        <w:rPr>
          <w:rFonts w:ascii="仿宋" w:hAnsi="仿宋" w:eastAsia="仿宋"/>
          <w:color w:val="000000" w:themeColor="text1"/>
          <w:szCs w:val="32"/>
          <w14:textFill>
            <w14:solidFill>
              <w14:schemeClr w14:val="tx1"/>
            </w14:solidFill>
          </w14:textFill>
        </w:rPr>
      </w:pPr>
      <w:r>
        <w:rPr>
          <w:rFonts w:ascii="仿宋" w:hAnsi="仿宋" w:eastAsia="仿宋"/>
          <w:color w:val="000000" w:themeColor="text1"/>
          <w14:textFill>
            <w14:solidFill>
              <w14:schemeClr w14:val="tx1"/>
            </w14:solidFill>
          </w14:textFill>
        </w:rPr>
        <w:br w:type="page"/>
      </w:r>
      <w:bookmarkStart w:id="154" w:name="_Toc13995"/>
      <w:bookmarkStart w:id="155" w:name="_Toc1176"/>
      <w:r>
        <w:rPr>
          <w:rFonts w:hint="eastAsia" w:ascii="仿宋" w:hAnsi="仿宋" w:eastAsia="仿宋"/>
          <w:color w:val="000000" w:themeColor="text1"/>
          <w:szCs w:val="32"/>
          <w14:textFill>
            <w14:solidFill>
              <w14:schemeClr w14:val="tx1"/>
            </w14:solidFill>
          </w14:textFill>
        </w:rPr>
        <w:t>第三章　招标内容及要求</w:t>
      </w:r>
      <w:bookmarkEnd w:id="154"/>
      <w:bookmarkEnd w:id="155"/>
    </w:p>
    <w:p>
      <w:pPr>
        <w:rPr>
          <w:color w:val="000000" w:themeColor="text1"/>
          <w:sz w:val="32"/>
          <w:szCs w:val="32"/>
          <w14:textFill>
            <w14:solidFill>
              <w14:schemeClr w14:val="tx1"/>
            </w14:solidFill>
          </w14:textFill>
        </w:rPr>
      </w:pPr>
    </w:p>
    <w:p>
      <w:pPr>
        <w:pStyle w:val="3"/>
        <w:keepNext w:val="0"/>
        <w:keepLines w:val="0"/>
        <w:spacing w:before="0" w:after="0" w:line="360" w:lineRule="auto"/>
        <w:jc w:val="center"/>
        <w:rPr>
          <w:rFonts w:ascii="仿宋" w:hAnsi="仿宋" w:eastAsia="仿宋"/>
          <w:color w:val="000000" w:themeColor="text1"/>
          <w:sz w:val="32"/>
          <w14:textFill>
            <w14:solidFill>
              <w14:schemeClr w14:val="tx1"/>
            </w14:solidFill>
          </w14:textFill>
        </w:rPr>
      </w:pPr>
      <w:bookmarkStart w:id="156" w:name="_Toc1118"/>
      <w:bookmarkStart w:id="157" w:name="_Toc32577"/>
      <w:r>
        <w:rPr>
          <w:rFonts w:hint="eastAsia" w:ascii="仿宋" w:hAnsi="仿宋" w:eastAsia="仿宋"/>
          <w:color w:val="000000" w:themeColor="text1"/>
          <w:sz w:val="32"/>
          <w14:textFill>
            <w14:solidFill>
              <w14:schemeClr w14:val="tx1"/>
            </w14:solidFill>
          </w14:textFill>
        </w:rPr>
        <w:t>第一节 项目需求</w:t>
      </w:r>
      <w:bookmarkEnd w:id="156"/>
      <w:bookmarkEnd w:id="157"/>
    </w:p>
    <w:p>
      <w:pPr>
        <w:spacing w:before="60" w:after="60"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一、项目需求：</w:t>
      </w:r>
      <w:bookmarkStart w:id="158" w:name="_bookmark18"/>
      <w:bookmarkEnd w:id="158"/>
    </w:p>
    <w:tbl>
      <w:tblPr>
        <w:tblStyle w:val="21"/>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5099"/>
        <w:gridCol w:w="1701"/>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序号</w:t>
            </w:r>
          </w:p>
        </w:tc>
        <w:tc>
          <w:tcPr>
            <w:tcW w:w="5099" w:type="dxa"/>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名称及型号</w:t>
            </w:r>
          </w:p>
        </w:tc>
        <w:tc>
          <w:tcPr>
            <w:tcW w:w="1701" w:type="dxa"/>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单位</w:t>
            </w:r>
          </w:p>
        </w:tc>
        <w:tc>
          <w:tcPr>
            <w:tcW w:w="1524" w:type="dxa"/>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w:t>
            </w:r>
          </w:p>
        </w:tc>
        <w:tc>
          <w:tcPr>
            <w:tcW w:w="5099" w:type="dxa"/>
            <w:vAlign w:val="center"/>
          </w:tcPr>
          <w:p>
            <w:pPr>
              <w:spacing w:line="500" w:lineRule="exact"/>
              <w:jc w:val="center"/>
              <w:rPr>
                <w:rFonts w:hint="eastAsia" w:ascii="仿宋" w:hAnsi="仿宋" w:eastAsia="仿宋" w:cs="仿宋"/>
                <w:b w:val="0"/>
                <w:color w:val="000000" w:themeColor="text1"/>
                <w:kern w:val="0"/>
                <w:sz w:val="32"/>
                <w:szCs w:val="32"/>
                <w:highlight w:val="yellow"/>
                <w:u w:val="none"/>
                <w:lang w:bidi="ar"/>
                <w14:textFill>
                  <w14:solidFill>
                    <w14:schemeClr w14:val="tx1"/>
                  </w14:solidFill>
                </w14:textFill>
              </w:rPr>
            </w:pPr>
            <w:r>
              <w:rPr>
                <w:rFonts w:hint="eastAsia" w:ascii="仿宋" w:hAnsi="仿宋" w:eastAsia="仿宋" w:cs="仿宋"/>
                <w:i w:val="0"/>
                <w:iCs w:val="0"/>
                <w:color w:val="000000" w:themeColor="text1"/>
                <w:kern w:val="0"/>
                <w:sz w:val="32"/>
                <w:szCs w:val="32"/>
                <w:highlight w:val="none"/>
                <w:u w:val="none"/>
                <w:lang w:val="en-US" w:eastAsia="zh-CN" w:bidi="ar"/>
                <w14:textFill>
                  <w14:solidFill>
                    <w14:schemeClr w14:val="tx1"/>
                  </w14:solidFill>
                </w14:textFill>
              </w:rPr>
              <w:t xml:space="preserve">博瑞特 </w:t>
            </w:r>
            <w:r>
              <w:rPr>
                <w:rFonts w:hint="eastAsia" w:ascii="仿宋" w:hAnsi="仿宋" w:eastAsia="仿宋" w:cs="仿宋"/>
                <w:color w:val="000000" w:themeColor="text1"/>
                <w:kern w:val="0"/>
                <w:sz w:val="32"/>
                <w:szCs w:val="32"/>
                <w:highlight w:val="none"/>
                <w:u w:val="none"/>
                <w:lang w:bidi="ar"/>
                <w14:textFill>
                  <w14:solidFill>
                    <w14:schemeClr w14:val="tx1"/>
                  </w14:solidFill>
                </w14:textFill>
              </w:rPr>
              <w:t>EG6230K03</w:t>
            </w:r>
          </w:p>
        </w:tc>
        <w:tc>
          <w:tcPr>
            <w:tcW w:w="1701" w:type="dxa"/>
            <w:vAlign w:val="center"/>
          </w:tcPr>
          <w:p>
            <w:pPr>
              <w:spacing w:line="500" w:lineRule="exact"/>
              <w:jc w:val="center"/>
              <w:rPr>
                <w:rFonts w:hint="default" w:ascii="仿宋" w:hAnsi="仿宋" w:eastAsia="仿宋"/>
                <w:b/>
                <w:color w:val="000000" w:themeColor="text1"/>
                <w:sz w:val="32"/>
                <w:szCs w:val="32"/>
                <w:lang w:val="en-US" w:eastAsia="zh-CN"/>
                <w14:textFill>
                  <w14:solidFill>
                    <w14:schemeClr w14:val="tx1"/>
                  </w14:solidFill>
                </w14:textFill>
              </w:rPr>
            </w:pPr>
            <w:r>
              <w:rPr>
                <w:rFonts w:hint="eastAsia" w:ascii="仿宋" w:hAnsi="仿宋" w:eastAsia="仿宋"/>
                <w:b/>
                <w:color w:val="000000" w:themeColor="text1"/>
                <w:sz w:val="32"/>
                <w:szCs w:val="32"/>
                <w:lang w:val="en-US" w:eastAsia="zh-CN"/>
                <w14:textFill>
                  <w14:solidFill>
                    <w14:schemeClr w14:val="tx1"/>
                  </w14:solidFill>
                </w14:textFill>
              </w:rPr>
              <w:t>辆</w:t>
            </w:r>
          </w:p>
        </w:tc>
        <w:tc>
          <w:tcPr>
            <w:tcW w:w="1524" w:type="dxa"/>
            <w:vAlign w:val="center"/>
          </w:tcPr>
          <w:p>
            <w:pPr>
              <w:spacing w:line="500" w:lineRule="exact"/>
              <w:jc w:val="center"/>
              <w:rPr>
                <w:rFonts w:hint="default" w:ascii="仿宋" w:hAnsi="仿宋" w:eastAsia="仿宋"/>
                <w:b/>
                <w:color w:val="000000" w:themeColor="text1"/>
                <w:sz w:val="32"/>
                <w:szCs w:val="32"/>
                <w:lang w:val="en-US" w:eastAsia="zh-CN"/>
                <w14:textFill>
                  <w14:solidFill>
                    <w14:schemeClr w14:val="tx1"/>
                  </w14:solidFill>
                </w14:textFill>
              </w:rPr>
            </w:pPr>
            <w:r>
              <w:rPr>
                <w:rFonts w:hint="eastAsia" w:ascii="仿宋" w:hAnsi="仿宋" w:eastAsia="仿宋"/>
                <w:b/>
                <w:color w:val="000000" w:themeColor="text1"/>
                <w:sz w:val="32"/>
                <w:szCs w:val="32"/>
                <w:lang w:val="en-US" w:eastAsia="zh-CN"/>
                <w14:textFill>
                  <w14:solidFill>
                    <w14:schemeClr w14:val="tx1"/>
                  </w14:solidFill>
                </w14:textFill>
              </w:rPr>
              <w:t>2</w:t>
            </w:r>
          </w:p>
        </w:tc>
      </w:tr>
    </w:tbl>
    <w:p>
      <w:pPr>
        <w:numPr>
          <w:ilvl w:val="0"/>
          <w:numId w:val="2"/>
        </w:num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设备配置及技术</w:t>
      </w:r>
      <w:r>
        <w:rPr>
          <w:rFonts w:ascii="仿宋" w:hAnsi="仿宋" w:eastAsia="仿宋"/>
          <w:b/>
          <w:color w:val="000000" w:themeColor="text1"/>
          <w:sz w:val="32"/>
          <w:szCs w:val="32"/>
          <w14:textFill>
            <w14:solidFill>
              <w14:schemeClr w14:val="tx1"/>
            </w14:solidFill>
          </w14:textFill>
        </w:rPr>
        <w:t>、质量要求:</w:t>
      </w:r>
    </w:p>
    <w:p>
      <w:pPr>
        <w:spacing w:line="240" w:lineRule="auto"/>
        <w:ind w:firstLine="0" w:firstLineChars="0"/>
        <w:rPr>
          <w:rFonts w:ascii="仿宋" w:hAnsi="仿宋" w:eastAsia="仿宋"/>
          <w:b/>
          <w:color w:val="000000" w:themeColor="text1"/>
          <w:sz w:val="32"/>
          <w:szCs w:val="32"/>
          <w14:textFill>
            <w14:solidFill>
              <w14:schemeClr w14:val="tx1"/>
            </w14:solidFill>
          </w14:textFill>
        </w:rPr>
      </w:pPr>
      <w:r>
        <w:rPr>
          <w:rFonts w:hint="eastAsia"/>
          <w:sz w:val="28"/>
          <w:szCs w:val="36"/>
          <w:lang w:val="en-US" w:eastAsia="zh-CN"/>
        </w:rPr>
        <w:t>1、</w:t>
      </w:r>
      <w:r>
        <w:rPr>
          <w:rFonts w:hint="eastAsia"/>
          <w:sz w:val="28"/>
          <w:szCs w:val="36"/>
        </w:rPr>
        <w:t>技术规格</w:t>
      </w:r>
      <w:r>
        <w:rPr>
          <w:rFonts w:hint="eastAsia"/>
          <w:sz w:val="28"/>
          <w:szCs w:val="36"/>
          <w:lang w:val="en-US" w:eastAsia="zh-CN"/>
        </w:rPr>
        <w:t>要求</w:t>
      </w:r>
    </w:p>
    <w:tbl>
      <w:tblPr>
        <w:tblStyle w:val="20"/>
        <w:tblW w:w="48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3"/>
        <w:gridCol w:w="1522"/>
        <w:gridCol w:w="2219"/>
        <w:gridCol w:w="1773"/>
        <w:gridCol w:w="2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6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8"/>
                <w:rFonts w:hint="eastAsia" w:ascii="宋体" w:hAnsi="宋体" w:eastAsia="宋体" w:cs="宋体"/>
                <w:sz w:val="21"/>
                <w:szCs w:val="21"/>
                <w:lang w:val="en-US" w:eastAsia="zh-CN" w:bidi="ar"/>
              </w:rPr>
              <w:t>整车参数</w:t>
            </w:r>
            <w:r>
              <w:rPr>
                <w:rStyle w:val="39"/>
                <w:rFonts w:hint="eastAsia" w:ascii="宋体" w:hAnsi="宋体" w:eastAsia="宋体" w:cs="宋体"/>
                <w:sz w:val="21"/>
                <w:szCs w:val="21"/>
                <w:lang w:val="en-US" w:eastAsia="zh-CN" w:bidi="ar"/>
              </w:rPr>
              <w:t>+</w:t>
            </w:r>
            <w:r>
              <w:rPr>
                <w:rStyle w:val="38"/>
                <w:rFonts w:hint="eastAsia" w:ascii="宋体" w:hAnsi="宋体" w:eastAsia="宋体" w:cs="宋体"/>
                <w:sz w:val="21"/>
                <w:szCs w:val="21"/>
                <w:lang w:val="en-US" w:eastAsia="zh-CN" w:bidi="ar"/>
              </w:rPr>
              <w:t>车头参数</w:t>
            </w: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整车规格型号</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8"/>
                <w:rFonts w:ascii="宋体" w:hAnsi="宋体" w:eastAsia="宋体" w:cs="宋体"/>
                <w:sz w:val="21"/>
                <w:szCs w:val="21"/>
                <w:highlight w:val="none"/>
              </w:rPr>
              <w:t>博瑞特</w:t>
            </w:r>
            <w:r>
              <w:rPr>
                <w:rStyle w:val="38"/>
                <w:rFonts w:hint="eastAsia" w:ascii="宋体" w:hAnsi="宋体" w:eastAsia="宋体" w:cs="宋体"/>
                <w:sz w:val="21"/>
                <w:szCs w:val="21"/>
                <w:highlight w:val="none"/>
                <w:lang w:val="en-US" w:eastAsia="zh-CN" w:bidi="ar"/>
              </w:rPr>
              <w:t xml:space="preserve"> GLRZ.C 30CVI</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整车外形尺寸</w:t>
            </w:r>
          </w:p>
        </w:tc>
        <w:tc>
          <w:tcPr>
            <w:tcW w:w="12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18150*2300*2630mm±5%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载客人数</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2+35+35</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最大行驶速度</w:t>
            </w:r>
          </w:p>
        </w:tc>
        <w:tc>
          <w:tcPr>
            <w:tcW w:w="12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20km/h（满载）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列车编组</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车头+车厢+车厢</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整备质量</w:t>
            </w:r>
          </w:p>
        </w:tc>
        <w:tc>
          <w:tcPr>
            <w:tcW w:w="12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6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转弯半径</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＜8.5m</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爬坡能力（＞）</w:t>
            </w:r>
          </w:p>
        </w:tc>
        <w:tc>
          <w:tcPr>
            <w:tcW w:w="12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燃料种类</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柴油</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210" w:firstLineChars="100"/>
              <w:jc w:val="both"/>
              <w:textAlignment w:val="center"/>
              <w:rPr>
                <w:rFonts w:hint="eastAsia" w:ascii="宋体" w:hAnsi="宋体" w:eastAsia="宋体" w:cs="宋体"/>
                <w:i w:val="0"/>
                <w:iCs w:val="0"/>
                <w:color w:val="000000"/>
                <w:sz w:val="21"/>
                <w:szCs w:val="21"/>
                <w:u w:val="none"/>
              </w:rPr>
            </w:pPr>
            <w:r>
              <w:rPr>
                <w:rFonts w:hint="eastAsia" w:ascii="宋体" w:hAnsi="宋体" w:cs="宋体"/>
                <w:color w:val="auto"/>
                <w:sz w:val="21"/>
                <w:szCs w:val="21"/>
                <w:highlight w:val="none"/>
                <w:lang w:val="en-US" w:eastAsia="zh-CN"/>
              </w:rPr>
              <w:t>▲</w:t>
            </w:r>
            <w:r>
              <w:rPr>
                <w:rFonts w:hint="eastAsia" w:ascii="宋体" w:hAnsi="宋体" w:eastAsia="宋体" w:cs="宋体"/>
                <w:i w:val="0"/>
                <w:iCs w:val="0"/>
                <w:color w:val="000000"/>
                <w:kern w:val="0"/>
                <w:sz w:val="21"/>
                <w:szCs w:val="21"/>
                <w:u w:val="none"/>
                <w:lang w:val="en-US" w:eastAsia="zh-CN" w:bidi="ar"/>
              </w:rPr>
              <w:t>排放标准</w:t>
            </w:r>
          </w:p>
        </w:tc>
        <w:tc>
          <w:tcPr>
            <w:tcW w:w="12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行车制动</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空气+液压组合制动</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驻车制动</w:t>
            </w:r>
          </w:p>
        </w:tc>
        <w:tc>
          <w:tcPr>
            <w:tcW w:w="12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气动控制+机械执行装置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车头规格型号</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8"/>
                <w:rFonts w:hint="eastAsia" w:ascii="宋体" w:hAnsi="宋体" w:eastAsia="宋体" w:cs="宋体"/>
                <w:sz w:val="21"/>
                <w:szCs w:val="21"/>
                <w:lang w:val="en-US" w:eastAsia="zh-CN" w:bidi="ar"/>
              </w:rPr>
              <w:t>30C</w:t>
            </w:r>
            <w:r>
              <w:rPr>
                <w:rStyle w:val="40"/>
                <w:rFonts w:hint="eastAsia" w:ascii="宋体" w:hAnsi="宋体" w:eastAsia="宋体" w:cs="宋体"/>
                <w:sz w:val="21"/>
                <w:szCs w:val="21"/>
                <w:lang w:val="en-US" w:eastAsia="zh-CN" w:bidi="ar"/>
              </w:rPr>
              <w:t>Ⅵ</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外形尺寸</w:t>
            </w:r>
          </w:p>
        </w:tc>
        <w:tc>
          <w:tcPr>
            <w:tcW w:w="12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auto"/>
                <w:kern w:val="0"/>
                <w:sz w:val="21"/>
                <w:szCs w:val="21"/>
                <w:u w:val="none"/>
                <w:lang w:val="en-US" w:eastAsia="zh-CN" w:bidi="ar"/>
              </w:rPr>
              <w:t>4050*1750*2360mm（不含炮筒）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8"/>
                <w:rFonts w:hint="eastAsia" w:ascii="宋体" w:hAnsi="宋体" w:eastAsia="宋体" w:cs="宋体"/>
                <w:sz w:val="21"/>
                <w:szCs w:val="21"/>
                <w:lang w:val="en-US" w:eastAsia="zh-CN" w:bidi="ar"/>
              </w:rPr>
              <w:t>前</w:t>
            </w:r>
            <w:r>
              <w:rPr>
                <w:rStyle w:val="39"/>
                <w:rFonts w:hint="eastAsia" w:ascii="宋体" w:hAnsi="宋体" w:eastAsia="宋体" w:cs="宋体"/>
                <w:sz w:val="21"/>
                <w:szCs w:val="21"/>
                <w:lang w:val="en-US" w:eastAsia="zh-CN" w:bidi="ar"/>
              </w:rPr>
              <w:t>/</w:t>
            </w:r>
            <w:r>
              <w:rPr>
                <w:rStyle w:val="38"/>
                <w:rFonts w:hint="eastAsia" w:ascii="宋体" w:hAnsi="宋体" w:eastAsia="宋体" w:cs="宋体"/>
                <w:sz w:val="21"/>
                <w:szCs w:val="21"/>
                <w:lang w:val="en-US" w:eastAsia="zh-CN" w:bidi="ar"/>
              </w:rPr>
              <w:t>后轮距</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1430mm/1320mm</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8"/>
                <w:rFonts w:hint="eastAsia" w:ascii="宋体" w:hAnsi="宋体" w:eastAsia="宋体" w:cs="宋体"/>
                <w:sz w:val="21"/>
                <w:szCs w:val="21"/>
                <w:lang w:val="en-US" w:eastAsia="zh-CN" w:bidi="ar"/>
              </w:rPr>
              <w:t>前</w:t>
            </w:r>
            <w:r>
              <w:rPr>
                <w:rStyle w:val="39"/>
                <w:rFonts w:hint="eastAsia" w:ascii="宋体" w:hAnsi="宋体" w:eastAsia="宋体" w:cs="宋体"/>
                <w:sz w:val="21"/>
                <w:szCs w:val="21"/>
                <w:lang w:val="en-US" w:eastAsia="zh-CN" w:bidi="ar"/>
              </w:rPr>
              <w:t>/</w:t>
            </w:r>
            <w:r>
              <w:rPr>
                <w:rStyle w:val="38"/>
                <w:rFonts w:hint="eastAsia" w:ascii="宋体" w:hAnsi="宋体" w:eastAsia="宋体" w:cs="宋体"/>
                <w:sz w:val="21"/>
                <w:szCs w:val="21"/>
                <w:lang w:val="en-US" w:eastAsia="zh-CN" w:bidi="ar"/>
              </w:rPr>
              <w:t>后悬</w:t>
            </w:r>
          </w:p>
        </w:tc>
        <w:tc>
          <w:tcPr>
            <w:tcW w:w="12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800mm/920mm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cs="宋体"/>
                <w:color w:val="auto"/>
                <w:sz w:val="21"/>
                <w:szCs w:val="21"/>
                <w:highlight w:val="none"/>
                <w:lang w:val="en-US" w:eastAsia="zh-CN"/>
              </w:rPr>
              <w:t>▲</w:t>
            </w:r>
            <w:r>
              <w:rPr>
                <w:rFonts w:hint="eastAsia" w:ascii="宋体" w:hAnsi="宋体" w:eastAsia="宋体" w:cs="宋体"/>
                <w:i w:val="0"/>
                <w:iCs w:val="0"/>
                <w:color w:val="000000"/>
                <w:kern w:val="0"/>
                <w:sz w:val="21"/>
                <w:szCs w:val="21"/>
                <w:u w:val="none"/>
                <w:lang w:val="en-US" w:eastAsia="zh-CN" w:bidi="ar"/>
              </w:rPr>
              <w:t>发动机</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Style w:val="38"/>
                <w:rFonts w:hint="eastAsia" w:ascii="宋体" w:hAnsi="宋体" w:eastAsia="宋体" w:cs="宋体"/>
                <w:sz w:val="21"/>
                <w:szCs w:val="21"/>
                <w:lang w:val="en-US" w:eastAsia="zh-CN" w:bidi="ar"/>
              </w:rPr>
              <w:t>F2.5NS6B131全电控柴油机</w:t>
            </w:r>
            <w:r>
              <w:rPr>
                <w:rStyle w:val="38"/>
                <w:rFonts w:hint="eastAsia" w:ascii="宋体" w:hAnsi="宋体" w:cs="宋体"/>
                <w:sz w:val="21"/>
                <w:szCs w:val="21"/>
                <w:lang w:val="en-US" w:eastAsia="zh-CN" w:bidi="ar"/>
              </w:rPr>
              <w:t>（康明斯）</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环保信息公告</w:t>
            </w:r>
          </w:p>
        </w:tc>
        <w:tc>
          <w:tcPr>
            <w:tcW w:w="12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CNCJG6000A28000045000001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color w:val="auto"/>
                <w:sz w:val="21"/>
                <w:szCs w:val="21"/>
                <w:highlight w:val="none"/>
                <w:lang w:val="en-US" w:eastAsia="zh-CN"/>
              </w:rPr>
              <w:t>▲</w:t>
            </w:r>
            <w:r>
              <w:rPr>
                <w:rFonts w:hint="eastAsia" w:ascii="宋体" w:hAnsi="宋体" w:eastAsia="宋体" w:cs="宋体"/>
                <w:i w:val="0"/>
                <w:iCs w:val="0"/>
                <w:color w:val="000000"/>
                <w:kern w:val="0"/>
                <w:sz w:val="21"/>
                <w:szCs w:val="21"/>
                <w:u w:val="none"/>
                <w:lang w:val="en-US" w:eastAsia="zh-CN" w:bidi="ar"/>
              </w:rPr>
              <w:t>额定功率</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96kw/2900rpm</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cs="宋体"/>
                <w:color w:val="auto"/>
                <w:sz w:val="21"/>
                <w:szCs w:val="21"/>
                <w:highlight w:val="none"/>
                <w:lang w:val="en-US" w:eastAsia="zh-CN"/>
              </w:rPr>
              <w:t>▲</w:t>
            </w:r>
            <w:r>
              <w:rPr>
                <w:rFonts w:hint="eastAsia" w:ascii="宋体" w:hAnsi="宋体" w:eastAsia="宋体" w:cs="宋体"/>
                <w:i w:val="0"/>
                <w:iCs w:val="0"/>
                <w:color w:val="000000"/>
                <w:kern w:val="0"/>
                <w:sz w:val="21"/>
                <w:szCs w:val="21"/>
                <w:u w:val="none"/>
                <w:lang w:val="en-US" w:eastAsia="zh-CN" w:bidi="ar"/>
              </w:rPr>
              <w:t>发动机安装评审</w:t>
            </w:r>
          </w:p>
        </w:tc>
        <w:tc>
          <w:tcPr>
            <w:tcW w:w="12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已通过合格评审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6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最大扭矩</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320N.m/1000~2800rpm</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cs="宋体"/>
                <w:color w:val="auto"/>
                <w:sz w:val="21"/>
                <w:szCs w:val="21"/>
                <w:highlight w:val="none"/>
                <w:lang w:val="en-US" w:eastAsia="zh-CN"/>
              </w:rPr>
              <w:t>▲</w:t>
            </w:r>
            <w:r>
              <w:rPr>
                <w:rFonts w:hint="eastAsia" w:ascii="宋体" w:hAnsi="宋体" w:eastAsia="宋体" w:cs="宋体"/>
                <w:i w:val="0"/>
                <w:iCs w:val="0"/>
                <w:color w:val="000000"/>
                <w:kern w:val="0"/>
                <w:sz w:val="21"/>
                <w:szCs w:val="21"/>
                <w:u w:val="none"/>
                <w:lang w:val="en-US" w:eastAsia="zh-CN" w:bidi="ar"/>
              </w:rPr>
              <w:t>尾气处理</w:t>
            </w:r>
          </w:p>
        </w:tc>
        <w:tc>
          <w:tcPr>
            <w:tcW w:w="12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EGR尾气处理系统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6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轴距</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2310mm</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总质量</w:t>
            </w:r>
          </w:p>
        </w:tc>
        <w:tc>
          <w:tcPr>
            <w:tcW w:w="12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约2800kg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转弯半径</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＜7.5m</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启动电瓶型号</w:t>
            </w:r>
          </w:p>
        </w:tc>
        <w:tc>
          <w:tcPr>
            <w:tcW w:w="12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Q100-2/12V带低温启动装置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乘坐人数</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最大行驶速度</w:t>
            </w:r>
          </w:p>
        </w:tc>
        <w:tc>
          <w:tcPr>
            <w:tcW w:w="12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20km/h（满载）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cs="宋体"/>
                <w:color w:val="auto"/>
                <w:sz w:val="21"/>
                <w:szCs w:val="21"/>
                <w:highlight w:val="none"/>
                <w:lang w:val="en-US" w:eastAsia="zh-CN"/>
              </w:rPr>
              <w:t>▲</w:t>
            </w:r>
            <w:r>
              <w:rPr>
                <w:rFonts w:hint="eastAsia" w:ascii="宋体" w:hAnsi="宋体" w:eastAsia="宋体" w:cs="宋体"/>
                <w:i w:val="0"/>
                <w:iCs w:val="0"/>
                <w:color w:val="000000"/>
                <w:kern w:val="0"/>
                <w:sz w:val="21"/>
                <w:szCs w:val="21"/>
                <w:u w:val="none"/>
                <w:lang w:val="en-US" w:eastAsia="zh-CN" w:bidi="ar"/>
              </w:rPr>
              <w:t>变速器</w:t>
            </w:r>
          </w:p>
        </w:tc>
        <w:tc>
          <w:tcPr>
            <w:tcW w:w="346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机械手动插入式8速变速箱,一键式转换，高速4挡，低速4挡。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cs="宋体"/>
                <w:color w:val="auto"/>
                <w:sz w:val="21"/>
                <w:szCs w:val="21"/>
                <w:highlight w:val="none"/>
                <w:lang w:val="en-US" w:eastAsia="zh-CN"/>
              </w:rPr>
              <w:t>▲</w:t>
            </w:r>
            <w:r>
              <w:rPr>
                <w:rFonts w:hint="eastAsia" w:ascii="宋体" w:hAnsi="宋体" w:eastAsia="宋体" w:cs="宋体"/>
                <w:i w:val="0"/>
                <w:iCs w:val="0"/>
                <w:color w:val="000000"/>
                <w:kern w:val="0"/>
                <w:sz w:val="21"/>
                <w:szCs w:val="21"/>
                <w:u w:val="none"/>
                <w:lang w:val="en-US" w:eastAsia="zh-CN" w:bidi="ar"/>
              </w:rPr>
              <w:t>空压机</w:t>
            </w:r>
          </w:p>
        </w:tc>
        <w:tc>
          <w:tcPr>
            <w:tcW w:w="346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8"/>
                <w:rFonts w:hint="eastAsia" w:ascii="宋体" w:hAnsi="宋体" w:eastAsia="宋体" w:cs="宋体"/>
                <w:sz w:val="21"/>
                <w:szCs w:val="21"/>
                <w:lang w:val="en-US" w:eastAsia="zh-CN" w:bidi="ar"/>
              </w:rPr>
              <w:t>Cummins原厂正时齿轮传动自然进气空汽压缩机，容量175cc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cs="宋体"/>
                <w:color w:val="auto"/>
                <w:sz w:val="21"/>
                <w:szCs w:val="21"/>
                <w:highlight w:val="none"/>
                <w:lang w:val="en-US" w:eastAsia="zh-CN"/>
              </w:rPr>
              <w:t>▲</w:t>
            </w:r>
            <w:r>
              <w:rPr>
                <w:rFonts w:hint="eastAsia" w:ascii="宋体" w:hAnsi="宋体" w:eastAsia="宋体" w:cs="宋体"/>
                <w:i w:val="0"/>
                <w:iCs w:val="0"/>
                <w:color w:val="000000"/>
                <w:kern w:val="0"/>
                <w:sz w:val="21"/>
                <w:szCs w:val="21"/>
                <w:u w:val="none"/>
                <w:lang w:val="en-US" w:eastAsia="zh-CN" w:bidi="ar"/>
              </w:rPr>
              <w:t>污染控制技术</w:t>
            </w: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尾气处理</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DOC+DPF+BOSCH/dm2.2</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尿素溶液</w:t>
            </w:r>
          </w:p>
        </w:tc>
        <w:tc>
          <w:tcPr>
            <w:tcW w:w="12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9"/>
                <w:rFonts w:hint="eastAsia" w:ascii="宋体" w:hAnsi="宋体" w:eastAsia="宋体" w:cs="宋体"/>
                <w:sz w:val="21"/>
                <w:szCs w:val="21"/>
                <w:lang w:val="en-US" w:eastAsia="zh-CN" w:bidi="ar"/>
              </w:rPr>
              <w:t>UQS/</w:t>
            </w:r>
            <w:r>
              <w:rPr>
                <w:rStyle w:val="38"/>
                <w:rFonts w:hint="eastAsia" w:ascii="宋体" w:hAnsi="宋体" w:eastAsia="宋体" w:cs="宋体"/>
                <w:sz w:val="21"/>
                <w:szCs w:val="21"/>
                <w:lang w:val="en-US" w:eastAsia="zh-CN" w:bidi="ar"/>
              </w:rPr>
              <w:t>燃烧比</w:t>
            </w:r>
            <w:r>
              <w:rPr>
                <w:rStyle w:val="39"/>
                <w:rFonts w:hint="eastAsia" w:ascii="宋体" w:hAnsi="宋体" w:eastAsia="宋体" w:cs="宋体"/>
                <w:sz w:val="21"/>
                <w:szCs w:val="21"/>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烟度颗粒捕捉</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SCR后处理加热</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后尾气处理喷射</w:t>
            </w:r>
          </w:p>
        </w:tc>
        <w:tc>
          <w:tcPr>
            <w:tcW w:w="12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BOSCHDosing-A61H227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6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氮氧化物</w:t>
            </w:r>
          </w:p>
        </w:tc>
        <w:tc>
          <w:tcPr>
            <w:tcW w:w="346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NoXsensoyA061H840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催化剂转换型号</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SCRV026</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ECU型号</w:t>
            </w:r>
          </w:p>
        </w:tc>
        <w:tc>
          <w:tcPr>
            <w:tcW w:w="12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CM2620A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载体材料及结构</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堇青石蜂窝状</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氮氧传感器型号</w:t>
            </w:r>
          </w:p>
        </w:tc>
        <w:tc>
          <w:tcPr>
            <w:tcW w:w="12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NB0100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6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305"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bidi w:val="0"/>
              <w:rPr>
                <w:rFonts w:hint="default" w:ascii="宋体" w:hAnsi="宋体" w:eastAsia="宋体" w:cs="宋体"/>
                <w:sz w:val="21"/>
                <w:szCs w:val="21"/>
                <w:lang w:val="en-US"/>
              </w:rPr>
            </w:pPr>
            <w:r>
              <w:rPr>
                <w:rFonts w:hint="eastAsia" w:ascii="宋体" w:hAnsi="宋体" w:eastAsia="宋体" w:cs="宋体"/>
                <w:sz w:val="21"/>
                <w:szCs w:val="21"/>
                <w:lang w:val="en-US" w:eastAsia="zh-CN"/>
              </w:rPr>
              <w:t>设计了两款尾气后处理系统采用选择性催化还原技术（SCR)真实达到(中国第六阶段)》国六排放标准6b阶段。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6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305"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bidi w:val="0"/>
              <w:rPr>
                <w:rFonts w:hint="eastAsia" w:ascii="宋体" w:hAnsi="宋体" w:eastAsia="宋体" w:cs="宋体"/>
                <w:sz w:val="21"/>
                <w:szCs w:val="21"/>
              </w:rPr>
            </w:pPr>
            <w:r>
              <w:rPr>
                <w:rFonts w:hint="eastAsia" w:ascii="宋体" w:hAnsi="宋体" w:eastAsia="宋体" w:cs="宋体"/>
                <w:sz w:val="21"/>
                <w:szCs w:val="21"/>
                <w:lang w:val="en-US" w:eastAsia="zh-CN"/>
              </w:rPr>
              <w:t>采用冷却式废气再循环技术（CEGR)及柴油氧化催化器（DOC）真实达到(中国第六阶段)》国六排放标准6b阶段。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底盘系统</w:t>
            </w: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210"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底盘</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9"/>
                <w:rFonts w:hint="eastAsia" w:ascii="宋体" w:hAnsi="宋体" w:eastAsia="宋体" w:cs="宋体"/>
                <w:sz w:val="21"/>
                <w:szCs w:val="21"/>
                <w:lang w:val="en-US" w:eastAsia="zh-CN" w:bidi="ar"/>
              </w:rPr>
              <w:t>H</w:t>
            </w:r>
            <w:r>
              <w:rPr>
                <w:rStyle w:val="38"/>
                <w:rFonts w:hint="eastAsia" w:ascii="宋体" w:hAnsi="宋体" w:eastAsia="宋体" w:cs="宋体"/>
                <w:sz w:val="21"/>
                <w:szCs w:val="21"/>
                <w:lang w:val="en-US" w:eastAsia="zh-CN" w:bidi="ar"/>
              </w:rPr>
              <w:t>型纵梁高强度底盘系统</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悬挂</w:t>
            </w:r>
          </w:p>
        </w:tc>
        <w:tc>
          <w:tcPr>
            <w:tcW w:w="12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板弹簧非独立悬架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6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传动方式</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4*2单轮驱动等速万向节传动</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转向方式</w:t>
            </w:r>
          </w:p>
        </w:tc>
        <w:tc>
          <w:tcPr>
            <w:tcW w:w="12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动力助力转向装置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6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cs="宋体"/>
                <w:color w:val="auto"/>
                <w:sz w:val="21"/>
                <w:szCs w:val="21"/>
                <w:highlight w:val="none"/>
                <w:lang w:val="en-US" w:eastAsia="zh-CN"/>
              </w:rPr>
              <w:t>▲</w:t>
            </w:r>
            <w:r>
              <w:rPr>
                <w:rFonts w:hint="eastAsia" w:ascii="宋体" w:hAnsi="宋体" w:eastAsia="宋体" w:cs="宋体"/>
                <w:i w:val="0"/>
                <w:iCs w:val="0"/>
                <w:color w:val="000000"/>
                <w:kern w:val="0"/>
                <w:sz w:val="21"/>
                <w:szCs w:val="21"/>
                <w:u w:val="none"/>
                <w:lang w:val="en-US" w:eastAsia="zh-CN" w:bidi="ar"/>
              </w:rPr>
              <w:t>前轮胎</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20" w:firstLineChars="200"/>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175R13</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后轮胎</w:t>
            </w:r>
          </w:p>
        </w:tc>
        <w:tc>
          <w:tcPr>
            <w:tcW w:w="12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color w:val="auto"/>
                <w:sz w:val="21"/>
                <w:szCs w:val="21"/>
                <w:highlight w:val="none"/>
                <w:lang w:val="en-US" w:eastAsia="zh-CN"/>
              </w:rPr>
              <w:t>▲</w:t>
            </w:r>
            <w:r>
              <w:rPr>
                <w:rFonts w:hint="eastAsia" w:ascii="宋体" w:hAnsi="宋体" w:eastAsia="宋体" w:cs="宋体"/>
                <w:i w:val="0"/>
                <w:iCs w:val="0"/>
                <w:color w:val="000000"/>
                <w:kern w:val="0"/>
                <w:sz w:val="21"/>
                <w:szCs w:val="21"/>
                <w:u w:val="none"/>
                <w:lang w:val="en-US" w:eastAsia="zh-CN" w:bidi="ar"/>
              </w:rPr>
              <w:t>牵引车专用7.00-12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行车制动</w:t>
            </w:r>
          </w:p>
        </w:tc>
        <w:tc>
          <w:tcPr>
            <w:tcW w:w="346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Chars="3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空气+液压组合双制动舒适制动系统,双向自增力鼓式刹车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驻车制动</w:t>
            </w:r>
          </w:p>
        </w:tc>
        <w:tc>
          <w:tcPr>
            <w:tcW w:w="346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空气+机械中央制动装置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6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牵引方式</w:t>
            </w:r>
          </w:p>
        </w:tc>
        <w:tc>
          <w:tcPr>
            <w:tcW w:w="346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带自平衡功能牵引杆、德国技术牵引车专用连接器、自动锁紧保护功能。若车头遇紧急情况，车厢可自动停车，保证车厢乘客更稳定更安全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电气系统</w:t>
            </w: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导游系统</w:t>
            </w:r>
          </w:p>
        </w:tc>
        <w:tc>
          <w:tcPr>
            <w:tcW w:w="346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车辆配备导游功放讲解系统。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6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灯光</w:t>
            </w:r>
          </w:p>
        </w:tc>
        <w:tc>
          <w:tcPr>
            <w:tcW w:w="346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牵引车头安装前照灯、转向灯、刹车灯、警示灯等。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6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w:t>
            </w:r>
          </w:p>
        </w:tc>
        <w:tc>
          <w:tcPr>
            <w:tcW w:w="346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电感式燃油表、水温表、小时计、机油指示灯、转向指示灯、发电指示灯。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4" w:hRule="atLeast"/>
        </w:trPr>
        <w:tc>
          <w:tcPr>
            <w:tcW w:w="6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音响系统</w:t>
            </w:r>
          </w:p>
        </w:tc>
        <w:tc>
          <w:tcPr>
            <w:tcW w:w="346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39"/>
                <w:rFonts w:hint="eastAsia" w:ascii="宋体" w:hAnsi="宋体" w:eastAsia="宋体" w:cs="宋体"/>
                <w:sz w:val="21"/>
                <w:szCs w:val="21"/>
                <w:lang w:val="en-US" w:eastAsia="zh-CN" w:bidi="ar"/>
              </w:rPr>
              <w:t>MP3</w:t>
            </w:r>
            <w:r>
              <w:rPr>
                <w:rStyle w:val="38"/>
                <w:rFonts w:hint="eastAsia" w:ascii="宋体" w:hAnsi="宋体" w:eastAsia="宋体" w:cs="宋体"/>
                <w:sz w:val="21"/>
                <w:szCs w:val="21"/>
                <w:lang w:val="en-US" w:eastAsia="zh-CN" w:bidi="ar"/>
              </w:rPr>
              <w:t>播放器，</w:t>
            </w:r>
            <w:r>
              <w:rPr>
                <w:rStyle w:val="39"/>
                <w:rFonts w:hint="eastAsia" w:ascii="宋体" w:hAnsi="宋体" w:eastAsia="宋体" w:cs="宋体"/>
                <w:sz w:val="21"/>
                <w:szCs w:val="21"/>
                <w:lang w:val="en-US" w:eastAsia="zh-CN" w:bidi="ar"/>
              </w:rPr>
              <w:t>SD/TF</w:t>
            </w:r>
            <w:r>
              <w:rPr>
                <w:rStyle w:val="38"/>
                <w:rFonts w:hint="eastAsia" w:ascii="宋体" w:hAnsi="宋体" w:eastAsia="宋体" w:cs="宋体"/>
                <w:sz w:val="21"/>
                <w:szCs w:val="21"/>
                <w:lang w:val="en-US" w:eastAsia="zh-CN" w:bidi="ar"/>
              </w:rPr>
              <w:t>卡</w:t>
            </w:r>
            <w:r>
              <w:rPr>
                <w:rStyle w:val="39"/>
                <w:rFonts w:hint="eastAsia" w:ascii="宋体" w:hAnsi="宋体" w:eastAsia="宋体" w:cs="宋体"/>
                <w:sz w:val="21"/>
                <w:szCs w:val="21"/>
                <w:lang w:val="en-US" w:eastAsia="zh-CN" w:bidi="ar"/>
              </w:rPr>
              <w:t>/USB</w:t>
            </w:r>
            <w:r>
              <w:rPr>
                <w:rStyle w:val="38"/>
                <w:rFonts w:hint="eastAsia" w:ascii="宋体" w:hAnsi="宋体" w:eastAsia="宋体" w:cs="宋体"/>
                <w:sz w:val="21"/>
                <w:szCs w:val="21"/>
                <w:lang w:val="en-US" w:eastAsia="zh-CN" w:bidi="ar"/>
              </w:rPr>
              <w:t>兼容；数字收音，全电控数码调谐，</w:t>
            </w:r>
            <w:r>
              <w:rPr>
                <w:rStyle w:val="39"/>
                <w:rFonts w:hint="eastAsia" w:ascii="宋体" w:hAnsi="宋体" w:eastAsia="宋体" w:cs="宋体"/>
                <w:sz w:val="21"/>
                <w:szCs w:val="21"/>
                <w:lang w:val="en-US" w:eastAsia="zh-CN" w:bidi="ar"/>
              </w:rPr>
              <w:t>FM</w:t>
            </w:r>
            <w:r>
              <w:rPr>
                <w:rStyle w:val="38"/>
                <w:rFonts w:hint="eastAsia" w:ascii="宋体" w:hAnsi="宋体" w:eastAsia="宋体" w:cs="宋体"/>
                <w:sz w:val="21"/>
                <w:szCs w:val="21"/>
                <w:lang w:val="en-US" w:eastAsia="zh-CN" w:bidi="ar"/>
              </w:rPr>
              <w:t>收音，</w:t>
            </w:r>
            <w:r>
              <w:rPr>
                <w:rStyle w:val="39"/>
                <w:rFonts w:hint="eastAsia" w:ascii="宋体" w:hAnsi="宋体" w:eastAsia="宋体" w:cs="宋体"/>
                <w:sz w:val="21"/>
                <w:szCs w:val="21"/>
                <w:lang w:val="en-US" w:eastAsia="zh-CN" w:bidi="ar"/>
              </w:rPr>
              <w:t>18</w:t>
            </w:r>
            <w:r>
              <w:rPr>
                <w:rStyle w:val="38"/>
                <w:rFonts w:hint="eastAsia" w:ascii="宋体" w:hAnsi="宋体" w:eastAsia="宋体" w:cs="宋体"/>
                <w:sz w:val="21"/>
                <w:szCs w:val="21"/>
                <w:lang w:val="en-US" w:eastAsia="zh-CN" w:bidi="ar"/>
              </w:rPr>
              <w:t>个预置台自动扫描存储功能；超大纯蓝液晶显示，镀金</w:t>
            </w:r>
            <w:r>
              <w:rPr>
                <w:rStyle w:val="39"/>
                <w:rFonts w:hint="eastAsia" w:ascii="宋体" w:hAnsi="宋体" w:eastAsia="宋体" w:cs="宋体"/>
                <w:sz w:val="21"/>
                <w:szCs w:val="21"/>
                <w:lang w:val="en-US" w:eastAsia="zh-CN" w:bidi="ar"/>
              </w:rPr>
              <w:t>RCA</w:t>
            </w:r>
            <w:r>
              <w:rPr>
                <w:rStyle w:val="38"/>
                <w:rFonts w:hint="eastAsia" w:ascii="宋体" w:hAnsi="宋体" w:eastAsia="宋体" w:cs="宋体"/>
                <w:sz w:val="21"/>
                <w:szCs w:val="21"/>
                <w:lang w:val="en-US" w:eastAsia="zh-CN" w:bidi="ar"/>
              </w:rPr>
              <w:t>端子音频输出，</w:t>
            </w:r>
            <w:r>
              <w:rPr>
                <w:rStyle w:val="39"/>
                <w:rFonts w:hint="eastAsia" w:ascii="宋体" w:hAnsi="宋体" w:eastAsia="宋体" w:cs="宋体"/>
                <w:sz w:val="21"/>
                <w:szCs w:val="21"/>
                <w:lang w:val="en-US" w:eastAsia="zh-CN" w:bidi="ar"/>
              </w:rPr>
              <w:t>USB/SD</w:t>
            </w:r>
            <w:r>
              <w:rPr>
                <w:rStyle w:val="38"/>
                <w:rFonts w:hint="eastAsia" w:ascii="宋体" w:hAnsi="宋体" w:eastAsia="宋体" w:cs="宋体"/>
                <w:sz w:val="21"/>
                <w:szCs w:val="21"/>
                <w:lang w:val="en-US" w:eastAsia="zh-CN" w:bidi="ar"/>
              </w:rPr>
              <w:t>防尘功能，采用车规级柔性按键，</w:t>
            </w:r>
            <w:r>
              <w:rPr>
                <w:rStyle w:val="39"/>
                <w:rFonts w:hint="eastAsia" w:ascii="宋体" w:hAnsi="宋体" w:eastAsia="宋体" w:cs="宋体"/>
                <w:sz w:val="21"/>
                <w:szCs w:val="21"/>
                <w:lang w:val="en-US" w:eastAsia="zh-CN" w:bidi="ar"/>
              </w:rPr>
              <w:t>4</w:t>
            </w:r>
            <w:r>
              <w:rPr>
                <w:rStyle w:val="38"/>
                <w:rFonts w:hint="eastAsia" w:ascii="宋体" w:hAnsi="宋体" w:eastAsia="宋体" w:cs="宋体"/>
                <w:sz w:val="21"/>
                <w:szCs w:val="21"/>
                <w:lang w:val="en-US" w:eastAsia="zh-CN" w:bidi="ar"/>
              </w:rPr>
              <w:t>×</w:t>
            </w:r>
            <w:r>
              <w:rPr>
                <w:rStyle w:val="39"/>
                <w:rFonts w:hint="eastAsia" w:ascii="宋体" w:hAnsi="宋体" w:eastAsia="宋体" w:cs="宋体"/>
                <w:sz w:val="21"/>
                <w:szCs w:val="21"/>
                <w:lang w:val="en-US" w:eastAsia="zh-CN" w:bidi="ar"/>
              </w:rPr>
              <w:t>50W</w:t>
            </w:r>
            <w:r>
              <w:rPr>
                <w:rStyle w:val="38"/>
                <w:rFonts w:hint="eastAsia" w:ascii="宋体" w:hAnsi="宋体" w:eastAsia="宋体" w:cs="宋体"/>
                <w:sz w:val="21"/>
                <w:szCs w:val="21"/>
                <w:lang w:val="en-US" w:eastAsia="zh-CN" w:bidi="ar"/>
              </w:rPr>
              <w:t>输出功率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53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特别配备</w:t>
            </w:r>
          </w:p>
        </w:tc>
        <w:tc>
          <w:tcPr>
            <w:tcW w:w="346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●车头驾驶室带空调 ●可调节方向盘 ●格拉默座椅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41"/>
                <w:rFonts w:hint="eastAsia" w:ascii="宋体" w:hAnsi="宋体" w:eastAsia="宋体" w:cs="宋体"/>
                <w:sz w:val="21"/>
                <w:szCs w:val="21"/>
                <w:lang w:val="en-US" w:eastAsia="zh-CN" w:bidi="ar"/>
              </w:rPr>
              <w:t>C16C</w:t>
            </w:r>
            <w:r>
              <w:rPr>
                <w:rStyle w:val="42"/>
                <w:rFonts w:hint="eastAsia" w:ascii="宋体" w:hAnsi="宋体" w:eastAsia="宋体" w:cs="宋体"/>
                <w:sz w:val="21"/>
                <w:szCs w:val="21"/>
                <w:lang w:val="en-US" w:eastAsia="zh-CN" w:bidi="ar"/>
              </w:rPr>
              <w:t>车厢技术参数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6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整车参数</w:t>
            </w: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C16C</w:t>
            </w:r>
          </w:p>
        </w:tc>
        <w:tc>
          <w:tcPr>
            <w:tcW w:w="97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外形尺寸</w:t>
            </w:r>
          </w:p>
        </w:tc>
        <w:tc>
          <w:tcPr>
            <w:tcW w:w="12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5350*2150*2480mm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6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型式</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欧式仿古火车造型</w:t>
            </w:r>
          </w:p>
        </w:tc>
        <w:tc>
          <w:tcPr>
            <w:tcW w:w="97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不包含牵引杆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6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乘坐人数</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 35人</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最大行驶速度</w:t>
            </w:r>
          </w:p>
        </w:tc>
        <w:tc>
          <w:tcPr>
            <w:tcW w:w="12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20km/h（满载）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6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8"/>
                <w:rFonts w:hint="eastAsia" w:ascii="宋体" w:hAnsi="宋体" w:eastAsia="宋体" w:cs="宋体"/>
                <w:sz w:val="21"/>
                <w:szCs w:val="21"/>
                <w:lang w:val="en-US" w:eastAsia="zh-CN" w:bidi="ar"/>
              </w:rPr>
              <w:t>前</w:t>
            </w:r>
            <w:r>
              <w:rPr>
                <w:rStyle w:val="39"/>
                <w:rFonts w:hint="eastAsia" w:ascii="宋体" w:hAnsi="宋体" w:eastAsia="宋体" w:cs="宋体"/>
                <w:sz w:val="21"/>
                <w:szCs w:val="21"/>
                <w:lang w:val="en-US" w:eastAsia="zh-CN" w:bidi="ar"/>
              </w:rPr>
              <w:t>/</w:t>
            </w:r>
            <w:r>
              <w:rPr>
                <w:rStyle w:val="38"/>
                <w:rFonts w:hint="eastAsia" w:ascii="宋体" w:hAnsi="宋体" w:eastAsia="宋体" w:cs="宋体"/>
                <w:sz w:val="21"/>
                <w:szCs w:val="21"/>
                <w:lang w:val="en-US" w:eastAsia="zh-CN" w:bidi="ar"/>
              </w:rPr>
              <w:t>后轮距</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1560mm</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地板离地高度</w:t>
            </w:r>
          </w:p>
        </w:tc>
        <w:tc>
          <w:tcPr>
            <w:tcW w:w="12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580mm(离地面)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6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轴距</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3750 mm</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二级踏步高度</w:t>
            </w:r>
          </w:p>
        </w:tc>
        <w:tc>
          <w:tcPr>
            <w:tcW w:w="12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235mm(离地面)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车身颜色</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根据客户要求进行生产</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空车质量</w:t>
            </w:r>
          </w:p>
        </w:tc>
        <w:tc>
          <w:tcPr>
            <w:tcW w:w="12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2000kg（不包括乘客）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其它</w:t>
            </w: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悬挂减震方式</w:t>
            </w:r>
          </w:p>
        </w:tc>
        <w:tc>
          <w:tcPr>
            <w:tcW w:w="346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板弹簧非独立悬架+空气液压减震器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制动方式</w:t>
            </w:r>
          </w:p>
        </w:tc>
        <w:tc>
          <w:tcPr>
            <w:tcW w:w="346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空气+液压组合双制动舒适制动系统,双向自增力鼓式刹车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转向方式</w:t>
            </w:r>
          </w:p>
        </w:tc>
        <w:tc>
          <w:tcPr>
            <w:tcW w:w="346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具备世界先进技术的四轮同时转向装置；车厢与车头精确跟踪系统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6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牵引方式</w:t>
            </w:r>
          </w:p>
        </w:tc>
        <w:tc>
          <w:tcPr>
            <w:tcW w:w="346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38"/>
                <w:rFonts w:hint="eastAsia" w:ascii="宋体" w:hAnsi="宋体" w:eastAsia="宋体" w:cs="宋体"/>
                <w:sz w:val="21"/>
                <w:szCs w:val="21"/>
                <w:lang w:val="en-US" w:eastAsia="zh-CN" w:bidi="ar"/>
              </w:rPr>
              <w:t>带自平衡功能牵引杆、德国技术牵引车专用旋转重载型</w:t>
            </w:r>
            <w:r>
              <w:rPr>
                <w:rStyle w:val="43"/>
                <w:rFonts w:hint="eastAsia" w:ascii="宋体" w:hAnsi="宋体" w:eastAsia="宋体" w:cs="宋体"/>
                <w:sz w:val="21"/>
                <w:szCs w:val="21"/>
                <w:lang w:val="en-US" w:eastAsia="zh-CN" w:bidi="ar"/>
              </w:rPr>
              <w:t>连接器</w:t>
            </w:r>
            <w:r>
              <w:rPr>
                <w:rStyle w:val="38"/>
                <w:rFonts w:hint="eastAsia" w:ascii="宋体" w:hAnsi="宋体" w:eastAsia="宋体" w:cs="宋体"/>
                <w:sz w:val="21"/>
                <w:szCs w:val="21"/>
                <w:lang w:val="en-US" w:eastAsia="zh-CN" w:bidi="ar"/>
              </w:rPr>
              <w:t>、自动锁紧保护功能。</w:t>
            </w:r>
            <w:r>
              <w:rPr>
                <w:rStyle w:val="43"/>
                <w:rFonts w:hint="eastAsia" w:ascii="宋体" w:hAnsi="宋体" w:eastAsia="宋体" w:cs="宋体"/>
                <w:sz w:val="21"/>
                <w:szCs w:val="21"/>
                <w:lang w:val="en-US" w:eastAsia="zh-CN" w:bidi="ar"/>
              </w:rPr>
              <w:t>若车头遇紧急情况，车厢可自动停车，保证车厢乘客更稳定更安全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车身外蒙</w:t>
            </w:r>
          </w:p>
        </w:tc>
        <w:tc>
          <w:tcPr>
            <w:tcW w:w="346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钢架结构、RTM抽真空玻璃钢机械成型工艺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6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车门</w:t>
            </w:r>
          </w:p>
        </w:tc>
        <w:tc>
          <w:tcPr>
            <w:tcW w:w="346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8"/>
                <w:rFonts w:hint="eastAsia" w:ascii="宋体" w:hAnsi="宋体" w:eastAsia="宋体" w:cs="宋体"/>
                <w:sz w:val="21"/>
                <w:szCs w:val="21"/>
                <w:lang w:val="en-US" w:eastAsia="zh-CN" w:bidi="ar"/>
              </w:rPr>
              <w:t>带半截玻璃钢防护门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顶蓬</w:t>
            </w:r>
          </w:p>
        </w:tc>
        <w:tc>
          <w:tcPr>
            <w:tcW w:w="346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钢架结构，进口胶衣，玻璃钢模具成型，顶蓬四周有装饰物挂钩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6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color w:val="auto"/>
                <w:sz w:val="21"/>
                <w:szCs w:val="21"/>
                <w:highlight w:val="none"/>
                <w:lang w:val="en-US" w:eastAsia="zh-CN"/>
              </w:rPr>
              <w:t>▲</w:t>
            </w:r>
            <w:r>
              <w:rPr>
                <w:rFonts w:hint="eastAsia" w:ascii="宋体" w:hAnsi="宋体" w:eastAsia="宋体" w:cs="宋体"/>
                <w:i w:val="0"/>
                <w:iCs w:val="0"/>
                <w:color w:val="000000"/>
                <w:kern w:val="0"/>
                <w:sz w:val="21"/>
                <w:szCs w:val="21"/>
                <w:u w:val="none"/>
                <w:lang w:val="en-US" w:eastAsia="zh-CN" w:bidi="ar"/>
              </w:rPr>
              <w:t>地板</w:t>
            </w:r>
          </w:p>
        </w:tc>
        <w:tc>
          <w:tcPr>
            <w:tcW w:w="346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提供十五年质保的新型防腐地板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6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座椅</w:t>
            </w:r>
          </w:p>
        </w:tc>
        <w:tc>
          <w:tcPr>
            <w:tcW w:w="346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进口胶衣、玻璃钢胶衣成型座椅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车架结构</w:t>
            </w:r>
          </w:p>
        </w:tc>
        <w:tc>
          <w:tcPr>
            <w:tcW w:w="346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钢架结构前期喷砂除锈处理，静电喷涂表面防腐涂装工艺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安全配置</w:t>
            </w:r>
          </w:p>
        </w:tc>
        <w:tc>
          <w:tcPr>
            <w:tcW w:w="346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全车监控系统、两点式安全带、灭火器、紧急按钮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6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整车乘坐人数</w:t>
            </w:r>
          </w:p>
        </w:tc>
        <w:tc>
          <w:tcPr>
            <w:tcW w:w="346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车头2人+车厢35人*2=72人</w:t>
            </w:r>
          </w:p>
        </w:tc>
      </w:tr>
    </w:tbl>
    <w:p>
      <w:pPr>
        <w:spacing w:line="500" w:lineRule="exact"/>
        <w:ind w:firstLine="0" w:firstLineChars="0"/>
        <w:rPr>
          <w:rFonts w:hint="eastAsia" w:ascii="仿宋" w:hAnsi="仿宋" w:eastAsia="仿宋"/>
          <w:color w:val="000000" w:themeColor="text1"/>
          <w:sz w:val="32"/>
          <w:szCs w:val="32"/>
          <w14:textFill>
            <w14:solidFill>
              <w14:schemeClr w14:val="tx1"/>
            </w14:solidFill>
          </w14:textFill>
        </w:rPr>
      </w:pPr>
    </w:p>
    <w:p>
      <w:pPr>
        <w:spacing w:line="500" w:lineRule="exact"/>
        <w:ind w:firstLine="640" w:firstLineChars="200"/>
        <w:rPr>
          <w:rFonts w:hint="default" w:ascii="仿宋" w:hAnsi="仿宋" w:eastAsia="仿宋"/>
          <w:color w:val="000000" w:themeColor="text1"/>
          <w:sz w:val="32"/>
          <w:szCs w:val="32"/>
          <w14:textFill>
            <w14:solidFill>
              <w14:schemeClr w14:val="tx1"/>
            </w14:solidFill>
          </w14:textFill>
        </w:rPr>
      </w:pPr>
      <w:r>
        <w:rPr>
          <w:rFonts w:hint="default" w:ascii="仿宋" w:hAnsi="仿宋" w:eastAsia="仿宋"/>
          <w:color w:val="000000" w:themeColor="text1"/>
          <w:sz w:val="32"/>
          <w:szCs w:val="32"/>
          <w14:textFill>
            <w14:solidFill>
              <w14:schemeClr w14:val="tx1"/>
            </w14:solidFill>
          </w14:textFill>
        </w:rPr>
        <w:t>观光列车的设计、生产、制造执行标准、规范（包括但不限于如下标准、规范）：</w:t>
      </w:r>
      <w:r>
        <w:rPr>
          <w:rFonts w:hint="default" w:ascii="仿宋" w:hAnsi="仿宋" w:eastAsia="仿宋"/>
          <w:color w:val="000000" w:themeColor="text1"/>
          <w:sz w:val="32"/>
          <w:szCs w:val="32"/>
          <w14:textFill>
            <w14:solidFill>
              <w14:schemeClr w14:val="tx1"/>
            </w14:solidFill>
          </w14:textFill>
        </w:rPr>
        <w:tab/>
      </w:r>
      <w:r>
        <w:rPr>
          <w:rFonts w:hint="default" w:ascii="仿宋" w:hAnsi="仿宋" w:eastAsia="仿宋"/>
          <w:color w:val="000000" w:themeColor="text1"/>
          <w:sz w:val="32"/>
          <w:szCs w:val="32"/>
          <w14:textFill>
            <w14:solidFill>
              <w14:schemeClr w14:val="tx1"/>
            </w14:solidFill>
          </w14:textFill>
        </w:rPr>
        <w:tab/>
      </w:r>
      <w:r>
        <w:rPr>
          <w:rFonts w:hint="default" w:ascii="仿宋" w:hAnsi="仿宋" w:eastAsia="仿宋"/>
          <w:color w:val="000000" w:themeColor="text1"/>
          <w:sz w:val="32"/>
          <w:szCs w:val="32"/>
          <w14:textFill>
            <w14:solidFill>
              <w14:schemeClr w14:val="tx1"/>
            </w14:solidFill>
          </w14:textFill>
        </w:rPr>
        <w:tab/>
      </w:r>
      <w:r>
        <w:rPr>
          <w:rFonts w:hint="default" w:ascii="仿宋" w:hAnsi="仿宋" w:eastAsia="仿宋"/>
          <w:color w:val="000000" w:themeColor="text1"/>
          <w:sz w:val="32"/>
          <w:szCs w:val="32"/>
          <w14:textFill>
            <w14:solidFill>
              <w14:schemeClr w14:val="tx1"/>
            </w14:solidFill>
          </w14:textFill>
        </w:rPr>
        <w:tab/>
      </w:r>
    </w:p>
    <w:p>
      <w:pPr>
        <w:spacing w:line="500" w:lineRule="exact"/>
        <w:ind w:firstLine="640" w:firstLineChars="200"/>
        <w:rPr>
          <w:rFonts w:hint="default"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lang w:eastAsia="zh-CN"/>
          <w14:textFill>
            <w14:solidFill>
              <w14:schemeClr w14:val="tx1"/>
            </w14:solidFill>
          </w14:textFill>
        </w:rPr>
        <w:t>）</w:t>
      </w:r>
      <w:r>
        <w:rPr>
          <w:rFonts w:hint="default" w:ascii="仿宋" w:hAnsi="仿宋" w:eastAsia="仿宋"/>
          <w:color w:val="000000" w:themeColor="text1"/>
          <w:sz w:val="32"/>
          <w:szCs w:val="32"/>
          <w14:textFill>
            <w14:solidFill>
              <w14:schemeClr w14:val="tx1"/>
            </w14:solidFill>
          </w14:textFill>
        </w:rPr>
        <w:t>《GB/T38433-2019 非公路用旅游观光列车通用技术条件》</w:t>
      </w:r>
      <w:r>
        <w:rPr>
          <w:rFonts w:hint="default" w:ascii="仿宋" w:hAnsi="仿宋" w:eastAsia="仿宋"/>
          <w:color w:val="000000" w:themeColor="text1"/>
          <w:sz w:val="32"/>
          <w:szCs w:val="32"/>
          <w14:textFill>
            <w14:solidFill>
              <w14:schemeClr w14:val="tx1"/>
            </w14:solidFill>
          </w14:textFill>
        </w:rPr>
        <w:tab/>
      </w:r>
      <w:r>
        <w:rPr>
          <w:rFonts w:hint="default" w:ascii="仿宋" w:hAnsi="仿宋" w:eastAsia="仿宋"/>
          <w:color w:val="000000" w:themeColor="text1"/>
          <w:sz w:val="32"/>
          <w:szCs w:val="32"/>
          <w14:textFill>
            <w14:solidFill>
              <w14:schemeClr w14:val="tx1"/>
            </w14:solidFill>
          </w14:textFill>
        </w:rPr>
        <w:tab/>
      </w:r>
      <w:r>
        <w:rPr>
          <w:rFonts w:hint="default" w:ascii="仿宋" w:hAnsi="仿宋" w:eastAsia="仿宋"/>
          <w:color w:val="000000" w:themeColor="text1"/>
          <w:sz w:val="32"/>
          <w:szCs w:val="32"/>
          <w14:textFill>
            <w14:solidFill>
              <w14:schemeClr w14:val="tx1"/>
            </w14:solidFill>
          </w14:textFill>
        </w:rPr>
        <w:tab/>
      </w:r>
      <w:r>
        <w:rPr>
          <w:rFonts w:hint="default" w:ascii="仿宋" w:hAnsi="仿宋" w:eastAsia="仿宋"/>
          <w:color w:val="000000" w:themeColor="text1"/>
          <w:sz w:val="32"/>
          <w:szCs w:val="32"/>
          <w14:textFill>
            <w14:solidFill>
              <w14:schemeClr w14:val="tx1"/>
            </w14:solidFill>
          </w14:textFill>
        </w:rPr>
        <w:tab/>
      </w:r>
    </w:p>
    <w:p>
      <w:pPr>
        <w:spacing w:line="500" w:lineRule="exact"/>
        <w:ind w:firstLine="640" w:firstLineChars="200"/>
        <w:rPr>
          <w:rFonts w:hint="default"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lang w:eastAsia="zh-CN"/>
          <w14:textFill>
            <w14:solidFill>
              <w14:schemeClr w14:val="tx1"/>
            </w14:solidFill>
          </w14:textFill>
        </w:rPr>
        <w:t>）</w:t>
      </w:r>
      <w:r>
        <w:rPr>
          <w:rFonts w:hint="default" w:ascii="仿宋" w:hAnsi="仿宋" w:eastAsia="仿宋"/>
          <w:color w:val="000000" w:themeColor="text1"/>
          <w:sz w:val="32"/>
          <w:szCs w:val="32"/>
          <w14:textFill>
            <w14:solidFill>
              <w14:schemeClr w14:val="tx1"/>
            </w14:solidFill>
          </w14:textFill>
        </w:rPr>
        <w:t>《TSG81-2022场（厂）专用机动车辆安全技术规程》</w:t>
      </w:r>
      <w:r>
        <w:rPr>
          <w:rFonts w:hint="default" w:ascii="仿宋" w:hAnsi="仿宋" w:eastAsia="仿宋"/>
          <w:color w:val="000000" w:themeColor="text1"/>
          <w:sz w:val="32"/>
          <w:szCs w:val="32"/>
          <w14:textFill>
            <w14:solidFill>
              <w14:schemeClr w14:val="tx1"/>
            </w14:solidFill>
          </w14:textFill>
        </w:rPr>
        <w:tab/>
      </w:r>
      <w:r>
        <w:rPr>
          <w:rFonts w:hint="default" w:ascii="仿宋" w:hAnsi="仿宋" w:eastAsia="仿宋"/>
          <w:color w:val="000000" w:themeColor="text1"/>
          <w:sz w:val="32"/>
          <w:szCs w:val="32"/>
          <w14:textFill>
            <w14:solidFill>
              <w14:schemeClr w14:val="tx1"/>
            </w14:solidFill>
          </w14:textFill>
        </w:rPr>
        <w:tab/>
      </w:r>
      <w:r>
        <w:rPr>
          <w:rFonts w:hint="default" w:ascii="仿宋" w:hAnsi="仿宋" w:eastAsia="仿宋"/>
          <w:color w:val="000000" w:themeColor="text1"/>
          <w:sz w:val="32"/>
          <w:szCs w:val="32"/>
          <w14:textFill>
            <w14:solidFill>
              <w14:schemeClr w14:val="tx1"/>
            </w14:solidFill>
          </w14:textFill>
        </w:rPr>
        <w:tab/>
      </w:r>
      <w:r>
        <w:rPr>
          <w:rFonts w:hint="default" w:ascii="仿宋" w:hAnsi="仿宋" w:eastAsia="仿宋"/>
          <w:color w:val="000000" w:themeColor="text1"/>
          <w:sz w:val="32"/>
          <w:szCs w:val="32"/>
          <w14:textFill>
            <w14:solidFill>
              <w14:schemeClr w14:val="tx1"/>
            </w14:solidFill>
          </w14:textFill>
        </w:rPr>
        <w:tab/>
      </w:r>
    </w:p>
    <w:p>
      <w:pPr>
        <w:spacing w:line="500" w:lineRule="exact"/>
        <w:ind w:firstLine="640" w:firstLineChars="200"/>
        <w:rPr>
          <w:rFonts w:hint="default"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lang w:eastAsia="zh-CN"/>
          <w14:textFill>
            <w14:solidFill>
              <w14:schemeClr w14:val="tx1"/>
            </w14:solidFill>
          </w14:textFill>
        </w:rPr>
        <w:t>）</w:t>
      </w:r>
      <w:r>
        <w:rPr>
          <w:rFonts w:hint="default" w:ascii="仿宋" w:hAnsi="仿宋" w:eastAsia="仿宋"/>
          <w:color w:val="000000" w:themeColor="text1"/>
          <w:sz w:val="32"/>
          <w:szCs w:val="32"/>
          <w14:textFill>
            <w14:solidFill>
              <w14:schemeClr w14:val="tx1"/>
            </w14:solidFill>
          </w14:textFill>
        </w:rPr>
        <w:t>《大型游乐设施安全监察规定》</w:t>
      </w:r>
      <w:r>
        <w:rPr>
          <w:rFonts w:hint="default" w:ascii="仿宋" w:hAnsi="仿宋" w:eastAsia="仿宋"/>
          <w:color w:val="000000" w:themeColor="text1"/>
          <w:sz w:val="32"/>
          <w:szCs w:val="32"/>
          <w14:textFill>
            <w14:solidFill>
              <w14:schemeClr w14:val="tx1"/>
            </w14:solidFill>
          </w14:textFill>
        </w:rPr>
        <w:tab/>
      </w:r>
      <w:r>
        <w:rPr>
          <w:rFonts w:hint="default" w:ascii="仿宋" w:hAnsi="仿宋" w:eastAsia="仿宋"/>
          <w:color w:val="000000" w:themeColor="text1"/>
          <w:sz w:val="32"/>
          <w:szCs w:val="32"/>
          <w14:textFill>
            <w14:solidFill>
              <w14:schemeClr w14:val="tx1"/>
            </w14:solidFill>
          </w14:textFill>
        </w:rPr>
        <w:tab/>
      </w:r>
      <w:r>
        <w:rPr>
          <w:rFonts w:hint="default" w:ascii="仿宋" w:hAnsi="仿宋" w:eastAsia="仿宋"/>
          <w:color w:val="000000" w:themeColor="text1"/>
          <w:sz w:val="32"/>
          <w:szCs w:val="32"/>
          <w14:textFill>
            <w14:solidFill>
              <w14:schemeClr w14:val="tx1"/>
            </w14:solidFill>
          </w14:textFill>
        </w:rPr>
        <w:tab/>
      </w:r>
      <w:r>
        <w:rPr>
          <w:rFonts w:hint="default" w:ascii="仿宋" w:hAnsi="仿宋" w:eastAsia="仿宋"/>
          <w:color w:val="000000" w:themeColor="text1"/>
          <w:sz w:val="32"/>
          <w:szCs w:val="32"/>
          <w14:textFill>
            <w14:solidFill>
              <w14:schemeClr w14:val="tx1"/>
            </w14:solidFill>
          </w14:textFill>
        </w:rPr>
        <w:tab/>
      </w:r>
    </w:p>
    <w:p>
      <w:pPr>
        <w:spacing w:line="500" w:lineRule="exact"/>
        <w:ind w:firstLine="640" w:firstLineChars="200"/>
        <w:rPr>
          <w:rFonts w:hint="eastAsia" w:ascii="仿宋" w:hAnsi="仿宋" w:eastAsia="仿宋"/>
          <w:color w:val="000000" w:themeColor="text1"/>
          <w:sz w:val="32"/>
          <w:szCs w:val="32"/>
          <w:highlight w:val="yellow"/>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lang w:eastAsia="zh-CN"/>
          <w14:textFill>
            <w14:solidFill>
              <w14:schemeClr w14:val="tx1"/>
            </w14:solidFill>
          </w14:textFill>
        </w:rPr>
        <w:t>）</w:t>
      </w:r>
      <w:r>
        <w:rPr>
          <w:rFonts w:hint="default" w:ascii="仿宋" w:hAnsi="仿宋" w:eastAsia="仿宋"/>
          <w:color w:val="000000" w:themeColor="text1"/>
          <w:sz w:val="32"/>
          <w:szCs w:val="32"/>
          <w14:textFill>
            <w14:solidFill>
              <w14:schemeClr w14:val="tx1"/>
            </w14:solidFill>
          </w14:textFill>
        </w:rPr>
        <w:t>《特种设备安全监察条例》</w:t>
      </w:r>
      <w:r>
        <w:rPr>
          <w:rFonts w:hint="default" w:ascii="仿宋" w:hAnsi="仿宋" w:eastAsia="仿宋"/>
          <w:color w:val="000000" w:themeColor="text1"/>
          <w:sz w:val="32"/>
          <w:szCs w:val="32"/>
          <w14:textFill>
            <w14:solidFill>
              <w14:schemeClr w14:val="tx1"/>
            </w14:solidFill>
          </w14:textFill>
        </w:rPr>
        <w:tab/>
      </w:r>
    </w:p>
    <w:p>
      <w:pPr>
        <w:spacing w:line="500" w:lineRule="exact"/>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lang w:val="en-US" w:eastAsia="zh-CN"/>
          <w14:textFill>
            <w14:solidFill>
              <w14:schemeClr w14:val="tx1"/>
            </w14:solidFill>
          </w14:textFill>
        </w:rPr>
        <w:t>三</w:t>
      </w:r>
      <w:r>
        <w:rPr>
          <w:rFonts w:hint="eastAsia" w:ascii="仿宋" w:hAnsi="仿宋" w:eastAsia="仿宋"/>
          <w:b/>
          <w:color w:val="000000" w:themeColor="text1"/>
          <w:sz w:val="32"/>
          <w:szCs w:val="32"/>
          <w14:textFill>
            <w14:solidFill>
              <w14:schemeClr w14:val="tx1"/>
            </w14:solidFill>
          </w14:textFill>
        </w:rPr>
        <w:t>、设备交货</w:t>
      </w:r>
      <w:r>
        <w:rPr>
          <w:rFonts w:ascii="仿宋" w:hAnsi="仿宋" w:eastAsia="仿宋"/>
          <w:color w:val="000000" w:themeColor="text1"/>
          <w:sz w:val="32"/>
          <w:szCs w:val="32"/>
          <w14:textFill>
            <w14:solidFill>
              <w14:schemeClr w14:val="tx1"/>
            </w14:solidFill>
          </w14:textFill>
        </w:rPr>
        <w:t xml:space="preserve"> </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 xml:space="preserve">投标人的投标货物须符合国家有关标准,设备及其元件、配件必须原厂原装、未经拆封，不能是自行拆装。  </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投标人应明确报价货物和项目要求存在正负偏离情况。</w:t>
      </w:r>
    </w:p>
    <w:p>
      <w:pPr>
        <w:spacing w:line="500" w:lineRule="exact"/>
        <w:ind w:firstLine="640" w:firstLineChars="0"/>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b/>
          <w:color w:val="000000" w:themeColor="text1"/>
          <w:sz w:val="32"/>
          <w:szCs w:val="32"/>
          <w:lang w:val="en-US" w:eastAsia="zh-CN"/>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w:t>
      </w:r>
      <w:r>
        <w:rPr>
          <w:rFonts w:ascii="仿宋" w:hAnsi="仿宋" w:eastAsia="仿宋"/>
          <w:b/>
          <w:color w:val="000000" w:themeColor="text1"/>
          <w:sz w:val="32"/>
          <w:szCs w:val="32"/>
          <w14:textFill>
            <w14:solidFill>
              <w14:schemeClr w14:val="tx1"/>
            </w14:solidFill>
          </w14:textFill>
        </w:rPr>
        <w:t>投标人须书面承诺所投产品必须是全新产品，如提供的产品是以旧翻新，按该产品全新的市场价10倍赔偿并承担由此给</w:t>
      </w:r>
      <w:r>
        <w:rPr>
          <w:rFonts w:hint="eastAsia" w:ascii="仿宋" w:hAnsi="仿宋" w:eastAsia="仿宋"/>
          <w:b/>
          <w:color w:val="000000" w:themeColor="text1"/>
          <w:sz w:val="32"/>
          <w:szCs w:val="32"/>
          <w:lang w:val="en-US" w:eastAsia="zh-CN"/>
          <w14:textFill>
            <w14:solidFill>
              <w14:schemeClr w14:val="tx1"/>
            </w14:solidFill>
          </w14:textFill>
        </w:rPr>
        <w:t>招</w:t>
      </w:r>
      <w:r>
        <w:rPr>
          <w:rFonts w:hint="eastAsia" w:ascii="仿宋" w:hAnsi="仿宋" w:eastAsia="仿宋"/>
          <w:b/>
          <w:color w:val="000000" w:themeColor="text1"/>
          <w:sz w:val="32"/>
          <w:szCs w:val="32"/>
          <w14:textFill>
            <w14:solidFill>
              <w14:schemeClr w14:val="tx1"/>
            </w14:solidFill>
          </w14:textFill>
        </w:rPr>
        <w:t>标人造成的经济损失，其它投标人有权监督和检举。</w:t>
      </w:r>
    </w:p>
    <w:p>
      <w:pPr>
        <w:spacing w:line="500" w:lineRule="exact"/>
        <w:ind w:firstLine="640" w:firstLineChars="200"/>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工期要求：</w:t>
      </w:r>
      <w:r>
        <w:rPr>
          <w:rFonts w:hint="eastAsia" w:ascii="仿宋" w:hAnsi="仿宋" w:eastAsia="仿宋"/>
          <w:color w:val="000000" w:themeColor="text1"/>
          <w:sz w:val="32"/>
          <w:szCs w:val="32"/>
          <w14:textFill>
            <w14:solidFill>
              <w14:schemeClr w14:val="tx1"/>
            </w14:solidFill>
          </w14:textFill>
        </w:rPr>
        <w:t>合同签订后</w:t>
      </w:r>
      <w:r>
        <w:rPr>
          <w:rFonts w:hint="eastAsia" w:ascii="仿宋" w:hAnsi="仿宋" w:eastAsia="仿宋"/>
          <w:color w:val="000000" w:themeColor="text1"/>
          <w:sz w:val="32"/>
          <w:szCs w:val="32"/>
          <w:highlight w:val="none"/>
          <w:lang w:val="en-US" w:eastAsia="zh-CN"/>
          <w14:textFill>
            <w14:solidFill>
              <w14:schemeClr w14:val="tx1"/>
            </w14:solidFill>
          </w14:textFill>
        </w:rPr>
        <w:t>45</w:t>
      </w:r>
      <w:r>
        <w:rPr>
          <w:rFonts w:hint="eastAsia" w:ascii="仿宋" w:hAnsi="仿宋" w:eastAsia="仿宋"/>
          <w:color w:val="000000" w:themeColor="text1"/>
          <w:sz w:val="32"/>
          <w:szCs w:val="32"/>
          <w:highlight w:val="none"/>
          <w14:textFill>
            <w14:solidFill>
              <w14:schemeClr w14:val="tx1"/>
            </w14:solidFill>
          </w14:textFill>
        </w:rPr>
        <w:t>个</w:t>
      </w:r>
      <w:r>
        <w:rPr>
          <w:rFonts w:hint="eastAsia" w:ascii="仿宋" w:hAnsi="仿宋" w:eastAsia="仿宋"/>
          <w:color w:val="000000" w:themeColor="text1"/>
          <w:sz w:val="32"/>
          <w:szCs w:val="32"/>
          <w:highlight w:val="none"/>
          <w:lang w:val="en-US" w:eastAsia="zh-CN"/>
          <w14:textFill>
            <w14:solidFill>
              <w14:schemeClr w14:val="tx1"/>
            </w14:solidFill>
          </w14:textFill>
        </w:rPr>
        <w:t>日历</w:t>
      </w:r>
      <w:r>
        <w:rPr>
          <w:rFonts w:hint="eastAsia" w:ascii="仿宋" w:hAnsi="仿宋" w:eastAsia="仿宋"/>
          <w:color w:val="000000" w:themeColor="text1"/>
          <w:sz w:val="32"/>
          <w:szCs w:val="32"/>
          <w:highlight w:val="none"/>
          <w14:textFill>
            <w14:solidFill>
              <w14:schemeClr w14:val="tx1"/>
            </w14:solidFill>
          </w14:textFill>
        </w:rPr>
        <w:t>日</w:t>
      </w:r>
      <w:r>
        <w:rPr>
          <w:rFonts w:hint="eastAsia" w:ascii="仿宋" w:hAnsi="仿宋" w:eastAsia="仿宋"/>
          <w:color w:val="000000" w:themeColor="text1"/>
          <w:sz w:val="32"/>
          <w:szCs w:val="32"/>
          <w14:textFill>
            <w14:solidFill>
              <w14:schemeClr w14:val="tx1"/>
            </w14:solidFill>
          </w14:textFill>
        </w:rPr>
        <w:t>内交付货物，完成全部服务并通过验收可投入使用</w:t>
      </w:r>
      <w:r>
        <w:rPr>
          <w:rFonts w:hint="eastAsia" w:ascii="仿宋" w:hAnsi="仿宋" w:eastAsia="仿宋"/>
          <w:color w:val="000000" w:themeColor="text1"/>
          <w:sz w:val="32"/>
          <w:szCs w:val="32"/>
          <w:lang w:eastAsia="zh-CN"/>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 xml:space="preserve"> </w:t>
      </w:r>
    </w:p>
    <w:p>
      <w:pPr>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注：以上要求若需要提供证明文件、材料的，均应在提交的材料上加盖投标人公章。</w:t>
      </w:r>
    </w:p>
    <w:p>
      <w:pPr>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p>
    <w:p>
      <w:pPr>
        <w:pStyle w:val="3"/>
        <w:jc w:val="center"/>
        <w:rPr>
          <w:rFonts w:ascii="仿宋" w:hAnsi="仿宋" w:eastAsia="仿宋"/>
          <w:color w:val="000000" w:themeColor="text1"/>
          <w:sz w:val="32"/>
          <w:szCs w:val="32"/>
          <w14:textFill>
            <w14:solidFill>
              <w14:schemeClr w14:val="tx1"/>
            </w14:solidFill>
          </w14:textFill>
        </w:rPr>
      </w:pPr>
      <w:bookmarkStart w:id="159" w:name="_Toc14091"/>
      <w:bookmarkStart w:id="160" w:name="_Toc7483"/>
      <w:r>
        <w:rPr>
          <w:rFonts w:hint="eastAsia" w:ascii="仿宋" w:hAnsi="仿宋" w:eastAsia="仿宋"/>
          <w:color w:val="000000" w:themeColor="text1"/>
          <w:sz w:val="32"/>
          <w14:textFill>
            <w14:solidFill>
              <w14:schemeClr w14:val="tx1"/>
            </w14:solidFill>
          </w14:textFill>
        </w:rPr>
        <w:t>第二节 商务要求</w:t>
      </w:r>
      <w:bookmarkEnd w:id="159"/>
      <w:bookmarkEnd w:id="160"/>
    </w:p>
    <w:p>
      <w:pPr>
        <w:spacing w:line="500" w:lineRule="exact"/>
        <w:rPr>
          <w:rFonts w:ascii="仿宋" w:hAnsi="仿宋" w:eastAsia="仿宋"/>
          <w:b/>
          <w:sz w:val="32"/>
          <w:szCs w:val="32"/>
        </w:rPr>
      </w:pPr>
      <w:bookmarkStart w:id="161" w:name="_bookmark21"/>
      <w:bookmarkEnd w:id="161"/>
      <w:r>
        <w:rPr>
          <w:rFonts w:hint="eastAsia" w:ascii="仿宋" w:hAnsi="仿宋" w:eastAsia="仿宋"/>
          <w:b/>
          <w:sz w:val="32"/>
          <w:szCs w:val="32"/>
        </w:rPr>
        <w:t>一、投标要求</w:t>
      </w:r>
    </w:p>
    <w:p>
      <w:pPr>
        <w:widowControl/>
        <w:adjustRightInd w:val="0"/>
        <w:snapToGrid w:val="0"/>
        <w:spacing w:beforeLines="25"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、投标人提供的</w:t>
      </w:r>
      <w:r>
        <w:rPr>
          <w:rFonts w:ascii="仿宋" w:hAnsi="仿宋" w:eastAsia="仿宋"/>
          <w:color w:val="000000" w:themeColor="text1"/>
          <w:sz w:val="32"/>
          <w:szCs w:val="32"/>
          <w14:textFill>
            <w14:solidFill>
              <w14:schemeClr w14:val="tx1"/>
            </w14:solidFill>
          </w14:textFill>
        </w:rPr>
        <w:t>设备</w:t>
      </w:r>
      <w:r>
        <w:rPr>
          <w:rFonts w:hint="eastAsia" w:ascii="仿宋" w:hAnsi="仿宋" w:eastAsia="仿宋"/>
          <w:color w:val="000000" w:themeColor="text1"/>
          <w:sz w:val="32"/>
          <w:szCs w:val="32"/>
          <w14:textFill>
            <w14:solidFill>
              <w14:schemeClr w14:val="tx1"/>
            </w14:solidFill>
          </w14:textFill>
        </w:rPr>
        <w:t>制造标准、安装标准及技术规范等有关资料必须符合国家标准、行业标准及规范要求。</w:t>
      </w:r>
    </w:p>
    <w:p>
      <w:pPr>
        <w:widowControl/>
        <w:adjustRightInd w:val="0"/>
        <w:snapToGrid w:val="0"/>
        <w:spacing w:beforeLines="25"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、投标人应根据招标要求在货物说明一览表中提供投标</w:t>
      </w:r>
      <w:r>
        <w:rPr>
          <w:rFonts w:ascii="仿宋" w:hAnsi="仿宋" w:eastAsia="仿宋"/>
          <w:color w:val="000000" w:themeColor="text1"/>
          <w:sz w:val="32"/>
          <w:szCs w:val="32"/>
          <w14:textFill>
            <w14:solidFill>
              <w14:schemeClr w14:val="tx1"/>
            </w14:solidFill>
          </w14:textFill>
        </w:rPr>
        <w:t>设备</w:t>
      </w:r>
      <w:r>
        <w:rPr>
          <w:rFonts w:hint="eastAsia" w:ascii="仿宋" w:hAnsi="仿宋" w:eastAsia="仿宋"/>
          <w:color w:val="000000" w:themeColor="text1"/>
          <w:sz w:val="32"/>
          <w:szCs w:val="32"/>
          <w14:textFill>
            <w14:solidFill>
              <w14:schemeClr w14:val="tx1"/>
            </w14:solidFill>
          </w14:textFill>
        </w:rPr>
        <w:t>的品牌、制造商名称、实际产地、技术性能参数等详细的技术资料。</w:t>
      </w:r>
    </w:p>
    <w:p>
      <w:pPr>
        <w:widowControl/>
        <w:adjustRightInd w:val="0"/>
        <w:snapToGrid w:val="0"/>
        <w:spacing w:beforeLines="25"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、投标人应承诺中标后提供货物制造厂商的出厂检验报告、合格证书、原产地证书。</w:t>
      </w:r>
    </w:p>
    <w:p>
      <w:pPr>
        <w:widowControl/>
        <w:adjustRightInd w:val="0"/>
        <w:snapToGrid w:val="0"/>
        <w:spacing w:beforeLines="25"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、投标人应在投标文件中提供书面证明材料（包括彩页或相关检验报告等），证明投标人提供货物能实现的功能。</w:t>
      </w:r>
    </w:p>
    <w:p>
      <w:pPr>
        <w:widowControl/>
        <w:adjustRightInd w:val="0"/>
        <w:snapToGrid w:val="0"/>
        <w:spacing w:beforeLines="25"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、投标文件中应明确包含设备价格及运到招标人指定地点的所有可能费用。</w:t>
      </w:r>
    </w:p>
    <w:p>
      <w:pPr>
        <w:widowControl/>
        <w:adjustRightInd w:val="0"/>
        <w:snapToGrid w:val="0"/>
        <w:spacing w:beforeLines="25"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投标人所提供的产品必须是自身合法开发或合法来源的全新的优质产品，并对之拥有可以依法出卖或交易的相应“物权”；任何有关产品的所有权、知识产权或担保物权可能提出的异议、有关索赔责任及费用或法律责任，均由投标人承担。</w:t>
      </w:r>
    </w:p>
    <w:p>
      <w:pPr>
        <w:widowControl/>
        <w:adjustRightInd w:val="0"/>
        <w:snapToGrid w:val="0"/>
        <w:spacing w:beforeLines="25"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7</w:t>
      </w:r>
      <w:r>
        <w:rPr>
          <w:rFonts w:hint="eastAsia" w:ascii="仿宋" w:hAnsi="仿宋" w:eastAsia="仿宋"/>
          <w:color w:val="000000" w:themeColor="text1"/>
          <w:sz w:val="32"/>
          <w:szCs w:val="32"/>
          <w14:textFill>
            <w14:solidFill>
              <w14:schemeClr w14:val="tx1"/>
            </w14:solidFill>
          </w14:textFill>
        </w:rPr>
        <w:t>、投标人应依据招标文件要求及投标文件所作的承诺履行职责，如有违约，招标人有权根据有关法规与采购合同采取措施保证本次采购货物的顺利进行，并追究违约方的违约责任。</w:t>
      </w:r>
    </w:p>
    <w:p>
      <w:pPr>
        <w:widowControl/>
        <w:adjustRightInd w:val="0"/>
        <w:snapToGrid w:val="0"/>
        <w:spacing w:beforeLines="25"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8</w:t>
      </w:r>
      <w:r>
        <w:rPr>
          <w:rFonts w:hint="eastAsia" w:ascii="仿宋" w:hAnsi="仿宋" w:eastAsia="仿宋"/>
          <w:color w:val="000000" w:themeColor="text1"/>
          <w:sz w:val="32"/>
          <w:szCs w:val="32"/>
          <w14:textFill>
            <w14:solidFill>
              <w14:schemeClr w14:val="tx1"/>
            </w14:solidFill>
          </w14:textFill>
        </w:rPr>
        <w:t>、投标人必须在投标文件中详细说明其售后服务承诺，包括有效电话、传真、企业主要工作人员的联系方式等。</w:t>
      </w:r>
    </w:p>
    <w:p>
      <w:pPr>
        <w:widowControl/>
        <w:adjustRightInd w:val="0"/>
        <w:snapToGrid w:val="0"/>
        <w:spacing w:beforeLines="25"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9</w:t>
      </w:r>
      <w:r>
        <w:rPr>
          <w:rFonts w:hint="eastAsia" w:ascii="仿宋" w:hAnsi="仿宋" w:eastAsia="仿宋"/>
          <w:color w:val="000000" w:themeColor="text1"/>
          <w:sz w:val="32"/>
          <w:szCs w:val="32"/>
          <w14:textFill>
            <w14:solidFill>
              <w14:schemeClr w14:val="tx1"/>
            </w14:solidFill>
          </w14:textFill>
        </w:rPr>
        <w:t>、投标人认为有利于招标人的其它优惠条款应单独列明。</w:t>
      </w:r>
    </w:p>
    <w:p>
      <w:pPr>
        <w:pStyle w:val="8"/>
        <w:spacing w:before="42" w:line="500" w:lineRule="exact"/>
        <w:ind w:right="144" w:firstLine="627" w:firstLineChars="196"/>
        <w:rPr>
          <w:rFonts w:hint="eastAsia" w:ascii="仿宋" w:hAnsi="仿宋" w:eastAsia="仿宋"/>
          <w:b/>
          <w:color w:val="000000" w:themeColor="text1"/>
          <w:sz w:val="32"/>
          <w:szCs w:val="32"/>
          <w:lang w:val="en-US" w:eastAsia="zh-CN"/>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0、招标文件中若有要求提供证书、证明、检测报告等文件复印件应加盖投标人公章（原件备查），且应在有效期内</w:t>
      </w:r>
      <w:r>
        <w:rPr>
          <w:rFonts w:hint="eastAsia" w:ascii="仿宋" w:hAnsi="仿宋" w:eastAsia="仿宋"/>
          <w:color w:val="000000" w:themeColor="text1"/>
          <w:sz w:val="32"/>
          <w:szCs w:val="32"/>
          <w:lang w:eastAsia="zh-CN"/>
          <w14:textFill>
            <w14:solidFill>
              <w14:schemeClr w14:val="tx1"/>
            </w14:solidFill>
          </w14:textFill>
        </w:rPr>
        <w:t>。</w:t>
      </w:r>
    </w:p>
    <w:p>
      <w:pPr>
        <w:pStyle w:val="8"/>
        <w:spacing w:before="42" w:line="500" w:lineRule="exact"/>
        <w:ind w:right="144" w:firstLine="630" w:firstLineChars="196"/>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lang w:val="en-US" w:eastAsia="zh-CN"/>
          <w14:textFill>
            <w14:solidFill>
              <w14:schemeClr w14:val="tx1"/>
            </w14:solidFill>
          </w14:textFill>
        </w:rPr>
        <w:t>二</w:t>
      </w:r>
      <w:r>
        <w:rPr>
          <w:rFonts w:hint="eastAsia" w:ascii="仿宋" w:hAnsi="仿宋" w:eastAsia="仿宋"/>
          <w:b/>
          <w:color w:val="000000" w:themeColor="text1"/>
          <w:sz w:val="32"/>
          <w:szCs w:val="32"/>
          <w14:textFill>
            <w14:solidFill>
              <w14:schemeClr w14:val="tx1"/>
            </w14:solidFill>
          </w14:textFill>
        </w:rPr>
        <w:t>、验收条件及标准</w:t>
      </w:r>
    </w:p>
    <w:p>
      <w:pPr>
        <w:widowControl/>
        <w:adjustRightInd w:val="0"/>
        <w:snapToGrid w:val="0"/>
        <w:spacing w:beforeLines="25"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、招标文件、投标文件、厂家货物技术标准说明</w:t>
      </w:r>
      <w:r>
        <w:rPr>
          <w:rFonts w:hint="eastAsia" w:ascii="仿宋" w:hAnsi="仿宋" w:eastAsia="仿宋"/>
          <w:color w:val="000000" w:themeColor="text1"/>
          <w:sz w:val="32"/>
          <w:szCs w:val="32"/>
          <w:lang w:val="en-US" w:eastAsia="zh-CN"/>
          <w14:textFill>
            <w14:solidFill>
              <w14:schemeClr w14:val="tx1"/>
            </w14:solidFill>
          </w14:textFill>
        </w:rPr>
        <w:t>或</w:t>
      </w:r>
      <w:r>
        <w:rPr>
          <w:rFonts w:hint="eastAsia" w:ascii="仿宋" w:hAnsi="仿宋" w:eastAsia="仿宋"/>
          <w:color w:val="000000" w:themeColor="text1"/>
          <w:sz w:val="32"/>
          <w:szCs w:val="32"/>
          <w14:textFill>
            <w14:solidFill>
              <w14:schemeClr w14:val="tx1"/>
            </w14:solidFill>
          </w14:textFill>
        </w:rPr>
        <w:t>国家有关的质量标准规定，均为验收依据。</w:t>
      </w:r>
    </w:p>
    <w:p>
      <w:pPr>
        <w:widowControl/>
        <w:adjustRightInd w:val="0"/>
        <w:snapToGrid w:val="0"/>
        <w:spacing w:beforeLines="25" w:afterLines="25"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、货物运抵指定服务地点后由双方对照采购清单及技术要求进行验收，验收时成交商必须派代表参加。</w:t>
      </w:r>
    </w:p>
    <w:p>
      <w:pPr>
        <w:widowControl/>
        <w:adjustRightInd w:val="0"/>
        <w:snapToGrid w:val="0"/>
        <w:spacing w:beforeLines="25" w:afterLines="25" w:line="5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招标人有权委托我国相关具有检验资质的部门、单位、机构针对成交货物的精度、性能进行检验。其检验结果将作为验收标准的组成部分之一。</w:t>
      </w:r>
    </w:p>
    <w:p>
      <w:pPr>
        <w:widowControl/>
        <w:adjustRightInd w:val="0"/>
        <w:snapToGrid w:val="0"/>
        <w:spacing w:beforeLines="25" w:afterLines="25"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、验收过程所发生的一切费用由中标人承担。</w:t>
      </w:r>
    </w:p>
    <w:p>
      <w:pPr>
        <w:pStyle w:val="8"/>
        <w:spacing w:before="42" w:line="500" w:lineRule="exact"/>
        <w:ind w:right="144" w:firstLine="630" w:firstLineChars="196"/>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三、售后服务与培训要求</w:t>
      </w:r>
    </w:p>
    <w:p>
      <w:pPr>
        <w:widowControl/>
        <w:adjustRightInd w:val="0"/>
        <w:snapToGrid w:val="0"/>
        <w:spacing w:beforeLines="25" w:afterLines="25" w:line="500" w:lineRule="exact"/>
        <w:ind w:firstLine="640" w:firstLineChars="200"/>
        <w:rPr>
          <w:rStyle w:val="22"/>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（一）售后服务要求</w:t>
      </w:r>
    </w:p>
    <w:p>
      <w:pPr>
        <w:widowControl/>
        <w:adjustRightInd w:val="0"/>
        <w:snapToGrid w:val="0"/>
        <w:spacing w:beforeLines="25" w:afterLines="25"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1、投标人应按照本采购项目特点提供长期良好的售后服务，并在投标文件中提供详细具体的售后服务承诺条款及保证。</w:t>
      </w:r>
    </w:p>
    <w:p>
      <w:pPr>
        <w:widowControl/>
        <w:adjustRightInd w:val="0"/>
        <w:snapToGrid w:val="0"/>
        <w:spacing w:beforeLines="25" w:afterLines="25"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w:t>
      </w:r>
      <w:r>
        <w:rPr>
          <w:rFonts w:hint="eastAsia" w:ascii="仿宋" w:hAnsi="仿宋" w:eastAsia="仿宋" w:cs="Times New Roman"/>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本批采购项目要求投标人承诺对所投设备提供自验收合格并交付使用之日起一年免费质保，提供免费设备保养服务。所需的费用应包含在投标报价中。</w:t>
      </w:r>
    </w:p>
    <w:p>
      <w:pPr>
        <w:widowControl/>
        <w:adjustRightInd w:val="0"/>
        <w:snapToGrid w:val="0"/>
        <w:spacing w:beforeLines="25" w:afterLines="25"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3、若中标设备发生故障，中标人须在4小时内到场维修响应，24小时内修复；特殊情况在24小时内无法恢复的，在维修及维护期内应予提供代用设备或使设备可正常运转的措施。</w:t>
      </w:r>
    </w:p>
    <w:p>
      <w:pPr>
        <w:widowControl/>
        <w:adjustRightInd w:val="0"/>
        <w:snapToGrid w:val="0"/>
        <w:spacing w:beforeLines="25" w:afterLines="25"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4、投标人认为有利于招标人的其他优惠条款应单独列明。</w:t>
      </w:r>
    </w:p>
    <w:p>
      <w:pPr>
        <w:widowControl/>
        <w:adjustRightInd w:val="0"/>
        <w:snapToGrid w:val="0"/>
        <w:spacing w:beforeLines="25" w:afterLines="25" w:line="500" w:lineRule="exact"/>
        <w:ind w:firstLine="640" w:firstLineChars="200"/>
        <w:rPr>
          <w:rFonts w:hint="eastAsia" w:ascii="仿宋" w:hAnsi="仿宋" w:eastAsia="仿宋"/>
          <w:color w:val="000000" w:themeColor="text1"/>
          <w:sz w:val="32"/>
          <w:szCs w:val="32"/>
          <w14:textFill>
            <w14:solidFill>
              <w14:schemeClr w14:val="tx1"/>
            </w14:solidFill>
          </w14:textFill>
        </w:rPr>
      </w:pPr>
    </w:p>
    <w:p>
      <w:pPr>
        <w:pStyle w:val="3"/>
        <w:keepNext w:val="0"/>
        <w:keepLines w:val="0"/>
        <w:spacing w:before="0" w:after="0" w:line="500" w:lineRule="exact"/>
        <w:jc w:val="center"/>
        <w:rPr>
          <w:rFonts w:ascii="仿宋" w:hAnsi="仿宋" w:eastAsia="仿宋"/>
          <w:color w:val="000000" w:themeColor="text1"/>
          <w:sz w:val="32"/>
          <w14:textFill>
            <w14:solidFill>
              <w14:schemeClr w14:val="tx1"/>
            </w14:solidFill>
          </w14:textFill>
        </w:rPr>
      </w:pPr>
      <w:bookmarkStart w:id="162" w:name="_bookmark22"/>
      <w:bookmarkEnd w:id="162"/>
      <w:bookmarkStart w:id="163" w:name="_Toc17656"/>
      <w:bookmarkStart w:id="164" w:name="_Toc12108"/>
      <w:bookmarkStart w:id="165" w:name="_Toc468718876"/>
      <w:r>
        <w:rPr>
          <w:rFonts w:hint="eastAsia" w:ascii="仿宋" w:hAnsi="仿宋" w:eastAsia="仿宋"/>
          <w:color w:val="000000" w:themeColor="text1"/>
          <w:sz w:val="32"/>
          <w14:textFill>
            <w14:solidFill>
              <w14:schemeClr w14:val="tx1"/>
            </w14:solidFill>
          </w14:textFill>
        </w:rPr>
        <w:t>第三节 报价要求</w:t>
      </w:r>
      <w:bookmarkEnd w:id="163"/>
      <w:bookmarkEnd w:id="164"/>
      <w:bookmarkEnd w:id="165"/>
    </w:p>
    <w:p>
      <w:pPr>
        <w:widowControl/>
        <w:adjustRightInd w:val="0"/>
        <w:snapToGrid w:val="0"/>
        <w:spacing w:beforeLines="25" w:afterLines="25" w:line="500" w:lineRule="exact"/>
        <w:ind w:firstLine="640" w:firstLineChars="200"/>
        <w:rPr>
          <w:rFonts w:ascii="仿宋" w:hAnsi="仿宋" w:eastAsia="仿宋"/>
          <w:color w:val="000000" w:themeColor="text1"/>
          <w:sz w:val="32"/>
          <w:szCs w:val="32"/>
          <w14:textFill>
            <w14:solidFill>
              <w14:schemeClr w14:val="tx1"/>
            </w14:solidFill>
          </w14:textFill>
        </w:rPr>
      </w:pPr>
      <w:bookmarkStart w:id="166" w:name="_Toc468718878"/>
      <w:bookmarkStart w:id="167" w:name="_Toc306290240"/>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、报价以人民币为货币单位，应分单价、小计和总价。</w:t>
      </w:r>
    </w:p>
    <w:p>
      <w:pPr>
        <w:widowControl/>
        <w:adjustRightInd w:val="0"/>
        <w:snapToGrid w:val="0"/>
        <w:spacing w:beforeLines="25"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、投标报价应包含但不限于以下费用：</w:t>
      </w:r>
      <w:r>
        <w:rPr>
          <w:rFonts w:hint="eastAsia" w:ascii="仿宋" w:hAnsi="仿宋" w:eastAsia="仿宋"/>
          <w:bCs w:val="0"/>
          <w:color w:val="000000" w:themeColor="text1"/>
          <w:sz w:val="32"/>
          <w:szCs w:val="32"/>
          <w:lang w:val="en-US" w:eastAsia="zh-CN"/>
          <w14:textFill>
            <w14:solidFill>
              <w14:schemeClr w14:val="tx1"/>
            </w14:solidFill>
          </w14:textFill>
        </w:rPr>
        <w:t>总价</w:t>
      </w:r>
      <w:r>
        <w:rPr>
          <w:rFonts w:hint="eastAsia" w:ascii="仿宋" w:hAnsi="仿宋" w:eastAsia="仿宋"/>
          <w:bCs w:val="0"/>
          <w:color w:val="000000" w:themeColor="text1"/>
          <w:sz w:val="32"/>
          <w:szCs w:val="32"/>
          <w14:textFill>
            <w14:solidFill>
              <w14:schemeClr w14:val="tx1"/>
            </w14:solidFill>
          </w14:textFill>
        </w:rPr>
        <w:t>包干</w:t>
      </w:r>
      <w:r>
        <w:rPr>
          <w:rFonts w:hint="eastAsia" w:ascii="仿宋" w:hAnsi="仿宋" w:eastAsia="仿宋" w:cs="Times New Roman"/>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包含</w:t>
      </w:r>
      <w:r>
        <w:rPr>
          <w:rFonts w:hint="eastAsia" w:ascii="仿宋" w:hAnsi="仿宋" w:eastAsia="仿宋"/>
          <w:color w:val="000000" w:themeColor="text1"/>
          <w:sz w:val="32"/>
          <w:szCs w:val="32"/>
          <w:lang w:val="en-US" w:eastAsia="zh-CN"/>
          <w14:textFill>
            <w14:solidFill>
              <w14:schemeClr w14:val="tx1"/>
            </w14:solidFill>
          </w14:textFill>
        </w:rPr>
        <w:t>小火车</w:t>
      </w:r>
      <w:r>
        <w:rPr>
          <w:rFonts w:hint="eastAsia" w:ascii="仿宋" w:hAnsi="仿宋" w:eastAsia="仿宋"/>
          <w:color w:val="000000" w:themeColor="text1"/>
          <w:sz w:val="32"/>
          <w:szCs w:val="32"/>
          <w14:textFill>
            <w14:solidFill>
              <w14:schemeClr w14:val="tx1"/>
            </w14:solidFill>
          </w14:textFill>
        </w:rPr>
        <w:t>主体设备费、配件费、包装费、运输费、装卸费、损耗费、保修期的维护保养费及税费(不含增值税)等乙方为履行合同项下义务所产生的所有费用。</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，各投标人应依据招标文件要求，并充分考虑市场、原材料价格上涨等风险，自行核算成本报价，各项目为整体采购，如有遗漏部分将不再进行增补。</w:t>
      </w:r>
    </w:p>
    <w:p>
      <w:pPr>
        <w:widowControl/>
        <w:adjustRightInd w:val="0"/>
        <w:snapToGrid w:val="0"/>
        <w:spacing w:beforeLines="25"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、投标人漏报的单价或每单价报价中漏报、少报的费用，视为此项费用已隐含在投标报价中，中标后不得再向招标人收取任何费用。</w:t>
      </w:r>
    </w:p>
    <w:p>
      <w:pPr>
        <w:widowControl/>
        <w:adjustRightInd w:val="0"/>
        <w:snapToGrid w:val="0"/>
        <w:spacing w:beforeLines="25" w:afterLines="25"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、投标人对本项目只能有一个报价，招标人不接受有选择的报价。</w:t>
      </w:r>
    </w:p>
    <w:p>
      <w:pPr>
        <w:widowControl/>
        <w:adjustRightInd w:val="0"/>
        <w:snapToGrid w:val="0"/>
        <w:spacing w:beforeLines="25" w:afterLines="25" w:line="50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、中标人在供货、安装调试及验收过程中，若出现安全事故，其责任及相应的赔偿均由中标人承担，</w:t>
      </w:r>
      <w:r>
        <w:rPr>
          <w:rFonts w:hint="eastAsia" w:ascii="仿宋" w:hAnsi="仿宋" w:eastAsia="仿宋"/>
          <w:sz w:val="32"/>
          <w:szCs w:val="32"/>
          <w:lang w:val="en-US" w:eastAsia="zh-CN"/>
        </w:rPr>
        <w:t>招</w:t>
      </w:r>
      <w:r>
        <w:rPr>
          <w:rFonts w:hint="eastAsia" w:ascii="仿宋" w:hAnsi="仿宋" w:eastAsia="仿宋"/>
          <w:sz w:val="32"/>
          <w:szCs w:val="32"/>
        </w:rPr>
        <w:t>标人不承担所有责任及义务。</w:t>
      </w:r>
    </w:p>
    <w:p>
      <w:pPr>
        <w:spacing w:line="480" w:lineRule="exact"/>
        <w:ind w:firstLine="640" w:firstLineChars="200"/>
        <w:rPr>
          <w:rFonts w:ascii="仿宋" w:hAnsi="仿宋" w:eastAsia="仿宋"/>
          <w:color w:val="3366FF"/>
          <w:sz w:val="32"/>
          <w:szCs w:val="32"/>
        </w:rPr>
      </w:pPr>
      <w:r>
        <w:rPr>
          <w:rFonts w:hint="eastAsia" w:ascii="仿宋" w:hAnsi="仿宋" w:eastAsia="仿宋"/>
          <w:color w:val="000000" w:themeColor="text1"/>
          <w:sz w:val="32"/>
          <w:szCs w:val="32"/>
          <w14:textFill>
            <w14:solidFill>
              <w14:schemeClr w14:val="tx1"/>
            </w14:solidFill>
          </w14:textFill>
        </w:rPr>
        <w:t>6、履约保证金：中标人须向招标人缴交履约保证金，履约保证金在双方合同终止、交接清楚和债权债务等关系理顺后30日历天内无息返还。</w:t>
      </w:r>
    </w:p>
    <w:p>
      <w:pPr>
        <w:widowControl/>
        <w:adjustRightInd w:val="0"/>
        <w:snapToGrid w:val="0"/>
        <w:spacing w:beforeLines="25" w:afterLines="25" w:line="500" w:lineRule="exact"/>
        <w:ind w:firstLine="640" w:firstLineChars="200"/>
        <w:rPr>
          <w:rFonts w:hint="eastAsia" w:ascii="仿宋" w:hAnsi="仿宋" w:eastAsia="仿宋"/>
          <w:color w:val="000000" w:themeColor="text1"/>
          <w:sz w:val="32"/>
          <w:szCs w:val="32"/>
          <w14:textFill>
            <w14:solidFill>
              <w14:schemeClr w14:val="tx1"/>
            </w14:solidFill>
          </w14:textFill>
        </w:rPr>
      </w:pPr>
    </w:p>
    <w:bookmarkEnd w:id="8"/>
    <w:bookmarkEnd w:id="166"/>
    <w:bookmarkEnd w:id="167"/>
    <w:p>
      <w:pPr>
        <w:keepNext w:val="0"/>
        <w:keepLines w:val="0"/>
        <w:spacing w:before="0" w:after="0" w:line="500" w:lineRule="exact"/>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br w:type="page"/>
      </w:r>
    </w:p>
    <w:p>
      <w:pPr>
        <w:pStyle w:val="2"/>
        <w:keepNext w:val="0"/>
        <w:keepLines w:val="0"/>
        <w:spacing w:before="0" w:after="0" w:line="500" w:lineRule="exact"/>
        <w:ind w:firstLine="2570" w:firstLineChars="800"/>
        <w:jc w:val="both"/>
        <w:rPr>
          <w:rFonts w:ascii="仿宋" w:hAnsi="仿宋" w:eastAsia="仿宋"/>
          <w:color w:val="000000" w:themeColor="text1"/>
          <w14:textFill>
            <w14:solidFill>
              <w14:schemeClr w14:val="tx1"/>
            </w14:solidFill>
          </w14:textFill>
        </w:rPr>
      </w:pPr>
      <w:bookmarkStart w:id="168" w:name="_Toc31628"/>
      <w:bookmarkStart w:id="169" w:name="_Toc13698"/>
      <w:r>
        <w:rPr>
          <w:rFonts w:hint="eastAsia" w:ascii="仿宋" w:hAnsi="仿宋" w:eastAsia="仿宋"/>
          <w:color w:val="000000" w:themeColor="text1"/>
          <w14:textFill>
            <w14:solidFill>
              <w14:schemeClr w14:val="tx1"/>
            </w14:solidFill>
          </w14:textFill>
        </w:rPr>
        <w:t>第四章  投标文件格式</w:t>
      </w:r>
      <w:bookmarkEnd w:id="168"/>
      <w:bookmarkEnd w:id="169"/>
    </w:p>
    <w:p>
      <w:pPr>
        <w:rPr>
          <w:color w:val="000000" w:themeColor="text1"/>
          <w14:textFill>
            <w14:solidFill>
              <w14:schemeClr w14:val="tx1"/>
            </w14:solidFill>
          </w14:textFill>
        </w:rPr>
      </w:pPr>
    </w:p>
    <w:p>
      <w:pPr>
        <w:spacing w:line="360" w:lineRule="auto"/>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（本章格式文件可供参考，投标人可根据项目实际需求进行编制）</w:t>
      </w:r>
    </w:p>
    <w:p>
      <w:pPr>
        <w:pStyle w:val="29"/>
        <w:spacing w:line="360" w:lineRule="auto"/>
        <w:rPr>
          <w:rFonts w:ascii="仿宋" w:hAnsi="仿宋" w:eastAsia="仿宋"/>
          <w:color w:val="000000" w:themeColor="text1"/>
          <w14:textFill>
            <w14:solidFill>
              <w14:schemeClr w14:val="tx1"/>
            </w14:solidFill>
          </w14:textFill>
        </w:rPr>
      </w:pPr>
    </w:p>
    <w:p>
      <w:pPr>
        <w:pStyle w:val="29"/>
        <w:spacing w:line="360" w:lineRule="auto"/>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封面）</w:t>
      </w:r>
    </w:p>
    <w:p>
      <w:pPr>
        <w:spacing w:line="360" w:lineRule="auto"/>
        <w:jc w:val="center"/>
        <w:rPr>
          <w:rFonts w:ascii="仿宋" w:hAnsi="仿宋" w:eastAsia="仿宋"/>
          <w:b/>
          <w:color w:val="000000" w:themeColor="text1"/>
          <w:sz w:val="72"/>
          <w14:textFill>
            <w14:solidFill>
              <w14:schemeClr w14:val="tx1"/>
            </w14:solidFill>
          </w14:textFill>
        </w:rPr>
      </w:pPr>
    </w:p>
    <w:p>
      <w:pPr>
        <w:spacing w:line="360" w:lineRule="auto"/>
        <w:jc w:val="center"/>
        <w:rPr>
          <w:rFonts w:ascii="仿宋" w:hAnsi="仿宋" w:eastAsia="仿宋"/>
          <w:b/>
          <w:color w:val="000000" w:themeColor="text1"/>
          <w:sz w:val="72"/>
          <w14:textFill>
            <w14:solidFill>
              <w14:schemeClr w14:val="tx1"/>
            </w14:solidFill>
          </w14:textFill>
        </w:rPr>
      </w:pPr>
      <w:r>
        <w:rPr>
          <w:rFonts w:hint="eastAsia" w:ascii="仿宋" w:hAnsi="仿宋" w:eastAsia="仿宋"/>
          <w:b/>
          <w:color w:val="000000" w:themeColor="text1"/>
          <w:sz w:val="72"/>
          <w14:textFill>
            <w14:solidFill>
              <w14:schemeClr w14:val="tx1"/>
            </w14:solidFill>
          </w14:textFill>
        </w:rPr>
        <w:t>投  标  文  件</w:t>
      </w:r>
    </w:p>
    <w:p>
      <w:pPr>
        <w:spacing w:line="360" w:lineRule="auto"/>
        <w:rPr>
          <w:rFonts w:ascii="仿宋" w:hAnsi="仿宋" w:eastAsia="仿宋"/>
          <w:b/>
          <w:color w:val="000000" w:themeColor="text1"/>
          <w:sz w:val="36"/>
          <w14:textFill>
            <w14:solidFill>
              <w14:schemeClr w14:val="tx1"/>
            </w14:solidFill>
          </w14:textFill>
        </w:rPr>
      </w:pPr>
    </w:p>
    <w:p>
      <w:pPr>
        <w:spacing w:line="360" w:lineRule="auto"/>
        <w:ind w:firstLine="1084" w:firstLineChars="300"/>
        <w:rPr>
          <w:rFonts w:ascii="仿宋" w:hAnsi="仿宋" w:eastAsia="仿宋"/>
          <w:b/>
          <w:color w:val="000000" w:themeColor="text1"/>
          <w:sz w:val="36"/>
          <w14:textFill>
            <w14:solidFill>
              <w14:schemeClr w14:val="tx1"/>
            </w14:solidFill>
          </w14:textFill>
        </w:rPr>
      </w:pPr>
      <w:r>
        <w:rPr>
          <w:rFonts w:hint="eastAsia" w:ascii="仿宋" w:hAnsi="仿宋" w:eastAsia="仿宋"/>
          <w:b/>
          <w:color w:val="000000" w:themeColor="text1"/>
          <w:sz w:val="36"/>
          <w14:textFill>
            <w14:solidFill>
              <w14:schemeClr w14:val="tx1"/>
            </w14:solidFill>
          </w14:textFill>
        </w:rPr>
        <w:t>项 目 名 称：</w:t>
      </w:r>
    </w:p>
    <w:p>
      <w:pPr>
        <w:spacing w:line="360" w:lineRule="auto"/>
        <w:ind w:firstLine="1084" w:firstLineChars="300"/>
        <w:rPr>
          <w:rFonts w:ascii="仿宋" w:hAnsi="仿宋" w:eastAsia="仿宋"/>
          <w:b/>
          <w:color w:val="000000" w:themeColor="text1"/>
          <w:sz w:val="36"/>
          <w:u w:val="single"/>
          <w14:textFill>
            <w14:solidFill>
              <w14:schemeClr w14:val="tx1"/>
            </w14:solidFill>
          </w14:textFill>
        </w:rPr>
      </w:pPr>
      <w:r>
        <w:rPr>
          <w:rFonts w:hint="eastAsia" w:ascii="仿宋" w:hAnsi="仿宋" w:eastAsia="仿宋"/>
          <w:b/>
          <w:color w:val="000000" w:themeColor="text1"/>
          <w:sz w:val="36"/>
          <w14:textFill>
            <w14:solidFill>
              <w14:schemeClr w14:val="tx1"/>
            </w14:solidFill>
          </w14:textFill>
        </w:rPr>
        <w:t>招 标 编 号：</w:t>
      </w:r>
    </w:p>
    <w:p>
      <w:pPr>
        <w:spacing w:line="360" w:lineRule="auto"/>
        <w:rPr>
          <w:rFonts w:ascii="仿宋" w:hAnsi="仿宋" w:eastAsia="仿宋"/>
          <w:b/>
          <w:color w:val="000000" w:themeColor="text1"/>
          <w:sz w:val="36"/>
          <w14:textFill>
            <w14:solidFill>
              <w14:schemeClr w14:val="tx1"/>
            </w14:solidFill>
          </w14:textFill>
        </w:rPr>
      </w:pPr>
    </w:p>
    <w:p>
      <w:pPr>
        <w:spacing w:line="360" w:lineRule="auto"/>
        <w:rPr>
          <w:rFonts w:ascii="仿宋" w:hAnsi="仿宋" w:eastAsia="仿宋"/>
          <w:b/>
          <w:color w:val="000000" w:themeColor="text1"/>
          <w:sz w:val="36"/>
          <w14:textFill>
            <w14:solidFill>
              <w14:schemeClr w14:val="tx1"/>
            </w14:solidFill>
          </w14:textFill>
        </w:rPr>
      </w:pPr>
    </w:p>
    <w:p>
      <w:pPr>
        <w:spacing w:line="360" w:lineRule="auto"/>
        <w:rPr>
          <w:rFonts w:ascii="仿宋" w:hAnsi="仿宋" w:eastAsia="仿宋"/>
          <w:b/>
          <w:color w:val="000000" w:themeColor="text1"/>
          <w:sz w:val="36"/>
          <w:u w:val="single"/>
          <w14:textFill>
            <w14:solidFill>
              <w14:schemeClr w14:val="tx1"/>
            </w14:solidFill>
          </w14:textFill>
        </w:rPr>
      </w:pPr>
      <w:r>
        <w:rPr>
          <w:rFonts w:hint="eastAsia" w:ascii="仿宋" w:hAnsi="仿宋" w:eastAsia="仿宋"/>
          <w:b/>
          <w:color w:val="000000" w:themeColor="text1"/>
          <w:sz w:val="36"/>
          <w14:textFill>
            <w14:solidFill>
              <w14:schemeClr w14:val="tx1"/>
            </w14:solidFill>
          </w14:textFill>
        </w:rPr>
        <w:t xml:space="preserve">       投标人名称 ：</w:t>
      </w:r>
    </w:p>
    <w:p>
      <w:pPr>
        <w:spacing w:line="360" w:lineRule="auto"/>
        <w:rPr>
          <w:rFonts w:ascii="仿宋" w:hAnsi="仿宋" w:eastAsia="仿宋"/>
          <w:b/>
          <w:color w:val="000000" w:themeColor="text1"/>
          <w:sz w:val="36"/>
          <w14:textFill>
            <w14:solidFill>
              <w14:schemeClr w14:val="tx1"/>
            </w14:solidFill>
          </w14:textFill>
        </w:rPr>
      </w:pPr>
      <w:r>
        <w:rPr>
          <w:rFonts w:hint="eastAsia" w:ascii="仿宋" w:hAnsi="仿宋" w:eastAsia="仿宋"/>
          <w:b/>
          <w:color w:val="000000" w:themeColor="text1"/>
          <w:sz w:val="36"/>
          <w14:textFill>
            <w14:solidFill>
              <w14:schemeClr w14:val="tx1"/>
            </w14:solidFill>
          </w14:textFill>
        </w:rPr>
        <w:t xml:space="preserve">       日      期 ：</w:t>
      </w:r>
    </w:p>
    <w:p>
      <w:pPr>
        <w:pStyle w:val="30"/>
        <w:spacing w:line="360" w:lineRule="auto"/>
        <w:jc w:val="left"/>
        <w:rPr>
          <w:rFonts w:ascii="仿宋" w:hAnsi="仿宋" w:eastAsia="仿宋"/>
          <w:b/>
          <w:color w:val="000000" w:themeColor="text1"/>
          <w:sz w:val="24"/>
          <w14:textFill>
            <w14:solidFill>
              <w14:schemeClr w14:val="tx1"/>
            </w14:solidFill>
          </w14:textFill>
        </w:rPr>
      </w:pPr>
    </w:p>
    <w:p>
      <w:pPr>
        <w:pStyle w:val="30"/>
        <w:spacing w:line="360" w:lineRule="auto"/>
        <w:jc w:val="left"/>
        <w:rPr>
          <w:rFonts w:ascii="仿宋" w:hAnsi="仿宋" w:eastAsia="仿宋"/>
          <w:b/>
          <w:color w:val="000000" w:themeColor="text1"/>
          <w:sz w:val="24"/>
          <w14:textFill>
            <w14:solidFill>
              <w14:schemeClr w14:val="tx1"/>
            </w14:solidFill>
          </w14:textFill>
        </w:rPr>
      </w:pPr>
    </w:p>
    <w:p>
      <w:pPr>
        <w:pStyle w:val="6"/>
        <w:snapToGrid w:val="0"/>
        <w:spacing w:line="360" w:lineRule="auto"/>
        <w:ind w:left="0" w:firstLine="3855" w:firstLineChars="1200"/>
        <w:jc w:val="both"/>
        <w:rPr>
          <w:rFonts w:ascii="仿宋" w:hAnsi="仿宋" w:eastAsia="仿宋"/>
          <w:b/>
          <w:bCs/>
          <w:color w:val="000000" w:themeColor="text1"/>
          <w:sz w:val="32"/>
          <w:lang w:eastAsia="zh-CN"/>
          <w14:textFill>
            <w14:solidFill>
              <w14:schemeClr w14:val="tx1"/>
            </w14:solidFill>
          </w14:textFill>
        </w:rPr>
      </w:pPr>
    </w:p>
    <w:p>
      <w:pPr>
        <w:pStyle w:val="6"/>
        <w:snapToGrid w:val="0"/>
        <w:spacing w:line="360" w:lineRule="auto"/>
        <w:ind w:left="0" w:firstLine="3855" w:firstLineChars="1200"/>
        <w:jc w:val="both"/>
        <w:rPr>
          <w:rFonts w:ascii="仿宋" w:hAnsi="仿宋" w:eastAsia="仿宋"/>
          <w:b/>
          <w:bCs/>
          <w:color w:val="000000" w:themeColor="text1"/>
          <w:sz w:val="32"/>
          <w:lang w:eastAsia="zh-CN"/>
          <w14:textFill>
            <w14:solidFill>
              <w14:schemeClr w14:val="tx1"/>
            </w14:solidFill>
          </w14:textFill>
        </w:rPr>
      </w:pPr>
    </w:p>
    <w:p>
      <w:pPr>
        <w:pStyle w:val="6"/>
        <w:snapToGrid w:val="0"/>
        <w:spacing w:line="360" w:lineRule="auto"/>
        <w:ind w:left="0" w:firstLine="3855" w:firstLineChars="1200"/>
        <w:jc w:val="both"/>
        <w:rPr>
          <w:rFonts w:ascii="仿宋" w:hAnsi="仿宋" w:eastAsia="仿宋"/>
          <w:b/>
          <w:bCs/>
          <w:color w:val="000000" w:themeColor="text1"/>
          <w:sz w:val="32"/>
          <w:lang w:eastAsia="zh-CN"/>
          <w14:textFill>
            <w14:solidFill>
              <w14:schemeClr w14:val="tx1"/>
            </w14:solidFill>
          </w14:textFill>
        </w:rPr>
      </w:pPr>
    </w:p>
    <w:p>
      <w:pPr>
        <w:pStyle w:val="6"/>
        <w:snapToGrid w:val="0"/>
        <w:spacing w:line="360" w:lineRule="auto"/>
        <w:ind w:left="0" w:firstLine="3855" w:firstLineChars="1200"/>
        <w:jc w:val="both"/>
        <w:rPr>
          <w:rFonts w:ascii="仿宋" w:hAnsi="仿宋" w:eastAsia="仿宋"/>
          <w:b/>
          <w:bCs/>
          <w:color w:val="000000" w:themeColor="text1"/>
          <w:sz w:val="32"/>
          <w:lang w:eastAsia="zh-CN"/>
          <w14:textFill>
            <w14:solidFill>
              <w14:schemeClr w14:val="tx1"/>
            </w14:solidFill>
          </w14:textFill>
        </w:rPr>
      </w:pPr>
    </w:p>
    <w:p>
      <w:pPr>
        <w:pStyle w:val="6"/>
        <w:snapToGrid w:val="0"/>
        <w:spacing w:line="360" w:lineRule="auto"/>
        <w:ind w:left="0"/>
        <w:jc w:val="both"/>
        <w:rPr>
          <w:rFonts w:ascii="仿宋" w:hAnsi="仿宋" w:eastAsia="仿宋"/>
          <w:b/>
          <w:bCs/>
          <w:color w:val="000000" w:themeColor="text1"/>
          <w:sz w:val="32"/>
          <w:lang w:eastAsia="zh-CN"/>
          <w14:textFill>
            <w14:solidFill>
              <w14:schemeClr w14:val="tx1"/>
            </w14:solidFill>
          </w14:textFill>
        </w:rPr>
      </w:pPr>
    </w:p>
    <w:p>
      <w:pPr>
        <w:pStyle w:val="6"/>
        <w:snapToGrid w:val="0"/>
        <w:spacing w:line="500" w:lineRule="exact"/>
        <w:ind w:left="0" w:firstLine="3855" w:firstLineChars="1200"/>
        <w:jc w:val="both"/>
        <w:rPr>
          <w:rFonts w:ascii="仿宋" w:hAnsi="仿宋" w:eastAsia="仿宋"/>
          <w:b/>
          <w:bCs/>
          <w:color w:val="000000" w:themeColor="text1"/>
          <w:sz w:val="32"/>
          <w:szCs w:val="32"/>
          <w:lang w:eastAsia="zh-CN"/>
          <w14:textFill>
            <w14:solidFill>
              <w14:schemeClr w14:val="tx1"/>
            </w14:solidFill>
          </w14:textFill>
        </w:rPr>
      </w:pPr>
      <w:r>
        <w:rPr>
          <w:rFonts w:hint="eastAsia" w:ascii="仿宋" w:hAnsi="仿宋" w:eastAsia="仿宋"/>
          <w:b/>
          <w:bCs/>
          <w:color w:val="000000" w:themeColor="text1"/>
          <w:sz w:val="32"/>
          <w:szCs w:val="32"/>
          <w:lang w:eastAsia="zh-CN"/>
          <w14:textFill>
            <w14:solidFill>
              <w14:schemeClr w14:val="tx1"/>
            </w14:solidFill>
          </w14:textFill>
        </w:rPr>
        <w:t>目    录</w:t>
      </w: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 投 标 书</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 开标一览表</w:t>
      </w:r>
    </w:p>
    <w:p>
      <w:pPr>
        <w:spacing w:line="500" w:lineRule="exac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 价格明细表</w:t>
      </w:r>
    </w:p>
    <w:p>
      <w:pPr>
        <w:spacing w:line="500" w:lineRule="exac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 xml:space="preserve">4. </w:t>
      </w:r>
      <w:r>
        <w:rPr>
          <w:rFonts w:hint="eastAsia" w:ascii="仿宋" w:hAnsi="仿宋" w:eastAsia="仿宋"/>
          <w:color w:val="000000" w:themeColor="text1"/>
          <w:sz w:val="32"/>
          <w:szCs w:val="32"/>
          <w14:textFill>
            <w14:solidFill>
              <w14:schemeClr w14:val="tx1"/>
            </w14:solidFill>
          </w14:textFill>
        </w:rPr>
        <w:t>投标人业绩证明</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 xml:space="preserve"> 供货安装调试及质量保障措施</w:t>
      </w:r>
      <w:r>
        <w:rPr>
          <w:rFonts w:hint="eastAsia" w:ascii="仿宋" w:hAnsi="仿宋" w:eastAsia="仿宋"/>
          <w:sz w:val="32"/>
          <w:szCs w:val="32"/>
          <w:highlight w:val="none"/>
        </w:rPr>
        <w:t>方案</w:t>
      </w:r>
    </w:p>
    <w:p>
      <w:pPr>
        <w:spacing w:line="500" w:lineRule="exact"/>
        <w:ind w:firstLine="0" w:firstLineChars="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投标人承诺函</w:t>
      </w:r>
    </w:p>
    <w:p>
      <w:pPr>
        <w:spacing w:line="500" w:lineRule="exact"/>
        <w:ind w:left="320" w:hanging="320" w:hanging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7</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法</w:t>
      </w:r>
      <w:r>
        <w:rPr>
          <w:rFonts w:hint="eastAsia" w:ascii="仿宋" w:hAnsi="仿宋" w:eastAsia="仿宋"/>
          <w:color w:val="000000" w:themeColor="text1"/>
          <w:sz w:val="32"/>
          <w:szCs w:val="32"/>
          <w:lang w:val="en-US" w:eastAsia="zh-CN"/>
          <w14:textFill>
            <w14:solidFill>
              <w14:schemeClr w14:val="tx1"/>
            </w14:solidFill>
          </w14:textFill>
        </w:rPr>
        <w:t>定</w:t>
      </w:r>
      <w:r>
        <w:rPr>
          <w:rFonts w:hint="eastAsia" w:ascii="仿宋" w:hAnsi="仿宋" w:eastAsia="仿宋"/>
          <w:color w:val="000000" w:themeColor="text1"/>
          <w:sz w:val="32"/>
          <w:szCs w:val="32"/>
          <w14:textFill>
            <w14:solidFill>
              <w14:schemeClr w14:val="tx1"/>
            </w14:solidFill>
          </w14:textFill>
        </w:rPr>
        <w:t>代表</w:t>
      </w:r>
      <w:r>
        <w:rPr>
          <w:rFonts w:hint="eastAsia" w:ascii="仿宋" w:hAnsi="仿宋" w:eastAsia="仿宋"/>
          <w:color w:val="000000" w:themeColor="text1"/>
          <w:sz w:val="32"/>
          <w:szCs w:val="32"/>
          <w:lang w:val="en-US" w:eastAsia="zh-CN"/>
          <w14:textFill>
            <w14:solidFill>
              <w14:schemeClr w14:val="tx1"/>
            </w14:solidFill>
          </w14:textFill>
        </w:rPr>
        <w:t>人</w:t>
      </w:r>
      <w:r>
        <w:rPr>
          <w:rFonts w:hint="eastAsia" w:ascii="仿宋" w:hAnsi="仿宋" w:eastAsia="仿宋"/>
          <w:color w:val="000000" w:themeColor="text1"/>
          <w:sz w:val="32"/>
          <w:szCs w:val="32"/>
          <w14:textFill>
            <w14:solidFill>
              <w14:schemeClr w14:val="tx1"/>
            </w14:solidFill>
          </w14:textFill>
        </w:rPr>
        <w:t>授权书</w:t>
      </w:r>
    </w:p>
    <w:p>
      <w:pPr>
        <w:spacing w:line="500" w:lineRule="exact"/>
        <w:ind w:left="320" w:hanging="320" w:hanging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8</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法人营业执照</w:t>
      </w:r>
    </w:p>
    <w:p>
      <w:pPr>
        <w:spacing w:line="500" w:lineRule="exact"/>
        <w:ind w:left="320" w:hanging="320" w:hangingChars="1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9</w:t>
      </w:r>
      <w:r>
        <w:rPr>
          <w:rFonts w:hint="eastAsia" w:ascii="仿宋" w:hAnsi="仿宋" w:eastAsia="仿宋"/>
          <w:color w:val="000000" w:themeColor="text1"/>
          <w:sz w:val="32"/>
          <w:szCs w:val="32"/>
          <w14:textFill>
            <w14:solidFill>
              <w14:schemeClr w14:val="tx1"/>
            </w14:solidFill>
          </w14:textFill>
        </w:rPr>
        <w:t>. 廉洁承诺书</w:t>
      </w:r>
    </w:p>
    <w:p>
      <w:pPr>
        <w:spacing w:beforeLines="50" w:afterLines="50" w:line="240" w:lineRule="auto"/>
        <w:ind w:left="0" w:firstLine="0" w:firstLineChars="0"/>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10.</w:t>
      </w:r>
      <w:r>
        <w:rPr>
          <w:rFonts w:hint="eastAsia" w:ascii="仿宋" w:hAnsi="仿宋" w:eastAsia="仿宋"/>
          <w:b/>
          <w:bCs/>
          <w:sz w:val="32"/>
          <w:szCs w:val="32"/>
        </w:rPr>
        <w:t>带“★”号条款逐条响应情况表</w:t>
      </w:r>
    </w:p>
    <w:p>
      <w:pPr>
        <w:spacing w:line="240" w:lineRule="auto"/>
        <w:ind w:left="0" w:hanging="320" w:hangingChars="100"/>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11. 投标人提交的其他资料</w:t>
      </w:r>
    </w:p>
    <w:p>
      <w:pPr>
        <w:spacing w:line="500" w:lineRule="exact"/>
        <w:ind w:left="320" w:hanging="320" w:hangingChars="100"/>
        <w:rPr>
          <w:rFonts w:hint="eastAsia" w:ascii="仿宋" w:hAnsi="仿宋" w:eastAsia="仿宋"/>
          <w:color w:val="000000" w:themeColor="text1"/>
          <w:sz w:val="32"/>
          <w:szCs w:val="32"/>
          <w14:textFill>
            <w14:solidFill>
              <w14:schemeClr w14:val="tx1"/>
            </w14:solidFill>
          </w14:textFill>
        </w:rPr>
      </w:pPr>
    </w:p>
    <w:p>
      <w:pPr>
        <w:spacing w:line="440" w:lineRule="exact"/>
        <w:rPr>
          <w:rFonts w:ascii="仿宋" w:hAnsi="仿宋" w:eastAsia="仿宋"/>
          <w:b/>
          <w:color w:val="000000" w:themeColor="text1"/>
          <w:sz w:val="32"/>
          <w:szCs w:val="32"/>
          <w14:textFill>
            <w14:solidFill>
              <w14:schemeClr w14:val="tx1"/>
            </w14:solidFill>
          </w14:textFill>
        </w:rPr>
      </w:pPr>
    </w:p>
    <w:p>
      <w:pPr>
        <w:spacing w:line="440" w:lineRule="exact"/>
        <w:rPr>
          <w:rFonts w:ascii="仿宋" w:hAnsi="仿宋" w:eastAsia="仿宋"/>
          <w:b/>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说明：投标人应按投标文件的实际情况编制目录</w:t>
      </w:r>
    </w:p>
    <w:p>
      <w:pPr>
        <w:spacing w:line="500" w:lineRule="exact"/>
        <w:rPr>
          <w:rFonts w:ascii="仿宋" w:hAnsi="仿宋" w:eastAsia="仿宋"/>
          <w:b/>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bookmarkStart w:id="170" w:name="_Toc186344305"/>
      <w:r>
        <w:rPr>
          <w:rFonts w:hint="eastAsia" w:ascii="仿宋" w:hAnsi="仿宋" w:eastAsia="仿宋"/>
          <w:b/>
          <w:bCs/>
          <w:color w:val="000000" w:themeColor="text1"/>
          <w:sz w:val="32"/>
          <w:szCs w:val="32"/>
          <w14:textFill>
            <w14:solidFill>
              <w14:schemeClr w14:val="tx1"/>
            </w14:solidFill>
          </w14:textFill>
        </w:rPr>
        <w:t>格式1　　</w:t>
      </w:r>
    </w:p>
    <w:p>
      <w:pPr>
        <w:spacing w:line="5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 标 书</w:t>
      </w:r>
      <w:bookmarkEnd w:id="170"/>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致</w:t>
      </w:r>
      <w:r>
        <w:rPr>
          <w:rFonts w:hint="eastAsia" w:ascii="仿宋" w:hAnsi="仿宋" w:eastAsia="仿宋"/>
          <w:bCs w:val="0"/>
          <w:color w:val="000000" w:themeColor="text1"/>
          <w:sz w:val="32"/>
          <w:szCs w:val="32"/>
          <w:u w:val="none"/>
          <w14:textFill>
            <w14:solidFill>
              <w14:schemeClr w14:val="tx1"/>
            </w14:solidFill>
          </w14:textFill>
        </w:rPr>
        <w:t>优佳享（厦门）信息科技有限公司</w:t>
      </w:r>
      <w:r>
        <w:rPr>
          <w:rFonts w:hint="eastAsia" w:ascii="仿宋" w:hAnsi="仿宋" w:eastAsia="仿宋"/>
          <w:color w:val="000000" w:themeColor="text1"/>
          <w:sz w:val="32"/>
          <w:szCs w:val="32"/>
          <w:u w:val="single"/>
          <w14:textFill>
            <w14:solidFill>
              <w14:schemeClr w14:val="tx1"/>
            </w14:solidFill>
          </w14:textFill>
        </w:rPr>
        <w:t>：</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根据贵方为 项目的投标要求（招标编号）: ，本签字代表</w:t>
      </w:r>
      <w:r>
        <w:rPr>
          <w:rFonts w:hint="eastAsia" w:ascii="仿宋" w:hAnsi="仿宋" w:eastAsia="仿宋"/>
          <w:color w:val="000000" w:themeColor="text1"/>
          <w:sz w:val="32"/>
          <w:szCs w:val="32"/>
          <w:u w:val="single"/>
          <w14:textFill>
            <w14:solidFill>
              <w14:schemeClr w14:val="tx1"/>
            </w14:solidFill>
          </w14:textFill>
        </w:rPr>
        <w:t>（全名、职务）</w:t>
      </w:r>
      <w:r>
        <w:rPr>
          <w:rFonts w:hint="eastAsia" w:ascii="仿宋" w:hAnsi="仿宋" w:eastAsia="仿宋"/>
          <w:color w:val="000000" w:themeColor="text1"/>
          <w:sz w:val="32"/>
          <w:szCs w:val="32"/>
          <w14:textFill>
            <w14:solidFill>
              <w14:schemeClr w14:val="tx1"/>
            </w14:solidFill>
          </w14:textFill>
        </w:rPr>
        <w:t>正式授权并代表投标人（投标人名称、地址）提交下述文件正本一份和副本</w:t>
      </w:r>
      <w:r>
        <w:rPr>
          <w:rFonts w:hint="eastAsia" w:ascii="仿宋" w:hAnsi="仿宋" w:eastAsia="仿宋"/>
          <w:color w:val="000000" w:themeColor="text1"/>
          <w:sz w:val="32"/>
          <w:szCs w:val="32"/>
          <w:lang w:val="en-US" w:eastAsia="zh-CN"/>
          <w14:textFill>
            <w14:solidFill>
              <w14:schemeClr w14:val="tx1"/>
            </w14:solidFill>
          </w14:textFill>
        </w:rPr>
        <w:t>一</w:t>
      </w:r>
      <w:r>
        <w:rPr>
          <w:rFonts w:hint="eastAsia" w:ascii="仿宋" w:hAnsi="仿宋" w:eastAsia="仿宋"/>
          <w:color w:val="000000" w:themeColor="text1"/>
          <w:sz w:val="32"/>
          <w:szCs w:val="32"/>
          <w14:textFill>
            <w14:solidFill>
              <w14:schemeClr w14:val="tx1"/>
            </w14:solidFill>
          </w14:textFill>
        </w:rPr>
        <w:t>份。</w:t>
      </w:r>
    </w:p>
    <w:tbl>
      <w:tblPr>
        <w:tblStyle w:val="20"/>
        <w:tblW w:w="8928" w:type="dxa"/>
        <w:jc w:val="center"/>
        <w:tblLayout w:type="fixed"/>
        <w:tblCellMar>
          <w:top w:w="0" w:type="dxa"/>
          <w:left w:w="108" w:type="dxa"/>
          <w:bottom w:w="0" w:type="dxa"/>
          <w:right w:w="108" w:type="dxa"/>
        </w:tblCellMar>
      </w:tblPr>
      <w:tblGrid>
        <w:gridCol w:w="4465"/>
        <w:gridCol w:w="4463"/>
      </w:tblGrid>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(1) </w:t>
            </w:r>
            <w:r>
              <w:rPr>
                <w:rFonts w:hint="eastAsia" w:ascii="仿宋" w:hAnsi="仿宋" w:eastAsia="仿宋"/>
                <w:color w:val="000000" w:themeColor="text1"/>
                <w:sz w:val="32"/>
                <w:szCs w:val="32"/>
                <w:lang w:val="en-US" w:eastAsia="zh-CN"/>
                <w14:textFill>
                  <w14:solidFill>
                    <w14:schemeClr w14:val="tx1"/>
                  </w14:solidFill>
                </w14:textFill>
              </w:rPr>
              <w:t>投标书</w:t>
            </w:r>
          </w:p>
        </w:tc>
        <w:tc>
          <w:tcPr>
            <w:tcW w:w="4463" w:type="dxa"/>
          </w:tcPr>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 开标一览表</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(3)价格明细表</w:t>
            </w:r>
          </w:p>
        </w:tc>
        <w:tc>
          <w:tcPr>
            <w:tcW w:w="4463" w:type="dxa"/>
          </w:tcPr>
          <w:p>
            <w:pPr>
              <w:spacing w:line="500" w:lineRule="exact"/>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投标人业绩证明</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sz w:val="32"/>
                <w:szCs w:val="32"/>
                <w:highlight w:val="none"/>
                <w:lang w:val="en-US" w:eastAsia="zh-CN"/>
              </w:rPr>
              <w:t>供货安装调试及质量保障措施</w:t>
            </w:r>
            <w:r>
              <w:rPr>
                <w:rFonts w:hint="eastAsia" w:ascii="仿宋" w:hAnsi="仿宋" w:eastAsia="仿宋"/>
                <w:sz w:val="32"/>
                <w:szCs w:val="32"/>
                <w:highlight w:val="none"/>
              </w:rPr>
              <w:t>方案</w:t>
            </w:r>
          </w:p>
        </w:tc>
        <w:tc>
          <w:tcPr>
            <w:tcW w:w="4463" w:type="dxa"/>
          </w:tcPr>
          <w:p>
            <w:pPr>
              <w:spacing w:line="500" w:lineRule="exac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投标人承诺函</w:t>
            </w:r>
          </w:p>
        </w:tc>
      </w:tr>
      <w:tr>
        <w:tblPrEx>
          <w:tblCellMar>
            <w:top w:w="0" w:type="dxa"/>
            <w:left w:w="108" w:type="dxa"/>
            <w:bottom w:w="0" w:type="dxa"/>
            <w:right w:w="108" w:type="dxa"/>
          </w:tblCellMar>
        </w:tblPrEx>
        <w:trPr>
          <w:trHeight w:val="417" w:hRule="atLeast"/>
          <w:jc w:val="center"/>
        </w:trPr>
        <w:tc>
          <w:tcPr>
            <w:tcW w:w="4465" w:type="dxa"/>
          </w:tcPr>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7</w:t>
            </w:r>
            <w:r>
              <w:rPr>
                <w:rFonts w:hint="eastAsia" w:ascii="仿宋" w:hAnsi="仿宋" w:eastAsia="仿宋"/>
                <w:color w:val="000000" w:themeColor="text1"/>
                <w:sz w:val="32"/>
                <w:szCs w:val="32"/>
                <w14:textFill>
                  <w14:solidFill>
                    <w14:schemeClr w14:val="tx1"/>
                  </w14:solidFill>
                </w14:textFill>
              </w:rPr>
              <w:t>) 法</w:t>
            </w:r>
            <w:r>
              <w:rPr>
                <w:rFonts w:hint="eastAsia" w:ascii="仿宋" w:hAnsi="仿宋" w:eastAsia="仿宋"/>
                <w:color w:val="000000" w:themeColor="text1"/>
                <w:sz w:val="32"/>
                <w:szCs w:val="32"/>
                <w:lang w:val="en-US" w:eastAsia="zh-CN"/>
                <w14:textFill>
                  <w14:solidFill>
                    <w14:schemeClr w14:val="tx1"/>
                  </w14:solidFill>
                </w14:textFill>
              </w:rPr>
              <w:t>定</w:t>
            </w:r>
            <w:r>
              <w:rPr>
                <w:rFonts w:hint="eastAsia" w:ascii="仿宋" w:hAnsi="仿宋" w:eastAsia="仿宋"/>
                <w:color w:val="000000" w:themeColor="text1"/>
                <w:sz w:val="32"/>
                <w:szCs w:val="32"/>
                <w14:textFill>
                  <w14:solidFill>
                    <w14:schemeClr w14:val="tx1"/>
                  </w14:solidFill>
                </w14:textFill>
              </w:rPr>
              <w:t>代表</w:t>
            </w:r>
            <w:r>
              <w:rPr>
                <w:rFonts w:hint="eastAsia" w:ascii="仿宋" w:hAnsi="仿宋" w:eastAsia="仿宋"/>
                <w:color w:val="000000" w:themeColor="text1"/>
                <w:sz w:val="32"/>
                <w:szCs w:val="32"/>
                <w:lang w:val="en-US" w:eastAsia="zh-CN"/>
                <w14:textFill>
                  <w14:solidFill>
                    <w14:schemeClr w14:val="tx1"/>
                  </w14:solidFill>
                </w14:textFill>
              </w:rPr>
              <w:t>人</w:t>
            </w:r>
            <w:r>
              <w:rPr>
                <w:rFonts w:hint="eastAsia" w:ascii="仿宋" w:hAnsi="仿宋" w:eastAsia="仿宋"/>
                <w:color w:val="000000" w:themeColor="text1"/>
                <w:sz w:val="32"/>
                <w:szCs w:val="32"/>
                <w14:textFill>
                  <w14:solidFill>
                    <w14:schemeClr w14:val="tx1"/>
                  </w14:solidFill>
                </w14:textFill>
              </w:rPr>
              <w:t>授权书</w:t>
            </w:r>
          </w:p>
        </w:tc>
        <w:tc>
          <w:tcPr>
            <w:tcW w:w="4463" w:type="dxa"/>
          </w:tcPr>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8</w:t>
            </w:r>
            <w:r>
              <w:rPr>
                <w:rFonts w:hint="eastAsia" w:ascii="仿宋" w:hAnsi="仿宋" w:eastAsia="仿宋"/>
                <w:color w:val="000000" w:themeColor="text1"/>
                <w:sz w:val="32"/>
                <w:szCs w:val="32"/>
                <w14:textFill>
                  <w14:solidFill>
                    <w14:schemeClr w14:val="tx1"/>
                  </w14:solidFill>
                </w14:textFill>
              </w:rPr>
              <w:t>) 法人营业执照</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9</w:t>
            </w:r>
            <w:r>
              <w:rPr>
                <w:rFonts w:hint="eastAsia" w:ascii="仿宋" w:hAnsi="仿宋" w:eastAsia="仿宋"/>
                <w:color w:val="000000" w:themeColor="text1"/>
                <w:sz w:val="32"/>
                <w:szCs w:val="32"/>
                <w14:textFill>
                  <w14:solidFill>
                    <w14:schemeClr w14:val="tx1"/>
                  </w14:solidFill>
                </w14:textFill>
              </w:rPr>
              <w:t>) 廉洁承诺书</w:t>
            </w:r>
          </w:p>
        </w:tc>
        <w:tc>
          <w:tcPr>
            <w:tcW w:w="4463" w:type="dxa"/>
          </w:tcPr>
          <w:p>
            <w:pPr>
              <w:spacing w:line="500" w:lineRule="exact"/>
              <w:ind w:firstLine="0" w:firstLineChars="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10</w:t>
            </w:r>
            <w:r>
              <w:rPr>
                <w:rFonts w:hint="eastAsia" w:ascii="仿宋" w:hAnsi="仿宋" w:eastAsia="仿宋"/>
                <w:color w:val="000000" w:themeColor="text1"/>
                <w:sz w:val="32"/>
                <w:szCs w:val="32"/>
                <w14:textFill>
                  <w14:solidFill>
                    <w14:schemeClr w14:val="tx1"/>
                  </w14:solidFill>
                </w14:textFill>
              </w:rPr>
              <w:t xml:space="preserve">) </w:t>
            </w:r>
            <w:r>
              <w:rPr>
                <w:rFonts w:hint="eastAsia" w:ascii="仿宋" w:hAnsi="仿宋" w:eastAsia="仿宋"/>
                <w:b/>
                <w:bCs/>
                <w:sz w:val="32"/>
                <w:szCs w:val="32"/>
              </w:rPr>
              <w:t>带“★”号条款逐条响应情况表</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ind w:left="320" w:hanging="320" w:hanging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11</w:t>
            </w:r>
            <w:r>
              <w:rPr>
                <w:rFonts w:hint="eastAsia"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lang w:val="en-US" w:eastAsia="zh-CN"/>
                <w14:textFill>
                  <w14:solidFill>
                    <w14:schemeClr w14:val="tx1"/>
                  </w14:solidFill>
                </w14:textFill>
              </w:rPr>
              <w:t>投标人提交的其他资料</w:t>
            </w:r>
          </w:p>
        </w:tc>
        <w:tc>
          <w:tcPr>
            <w:tcW w:w="4463" w:type="dxa"/>
          </w:tcPr>
          <w:p>
            <w:pPr>
              <w:spacing w:line="500" w:lineRule="exact"/>
              <w:ind w:left="320" w:hanging="320" w:hangingChars="100"/>
              <w:rPr>
                <w:rFonts w:ascii="仿宋" w:hAnsi="仿宋" w:eastAsia="仿宋"/>
                <w:color w:val="000000" w:themeColor="text1"/>
                <w:sz w:val="32"/>
                <w:szCs w:val="32"/>
                <w14:textFill>
                  <w14:solidFill>
                    <w14:schemeClr w14:val="tx1"/>
                  </w14:solidFill>
                </w14:textFill>
              </w:rPr>
            </w:pPr>
          </w:p>
        </w:tc>
      </w:tr>
    </w:tbl>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据此函，签字代表宣布同意如下：</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1.投标人已详细审查全部招标文件，包括修改文件（如有的话）和有关附件，将自行承担因对全部招标文件理解不正确或误解而产生的相应后果。</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2.投标人保证遵守招标文件的全部规定，投标人所提交的材料中所含的信息均为真实、准确、完整，且不具有任何误导性。</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3.投标人将按招标文件的规定履行合同责任和义务。</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4.本投标文件自开标日起投标有效期为：在招标文件投标人须知前附表第</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项所规定的期限内保持有效。</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.投标人同意提供按照招标人可能要求的与其投标有关的一切数据或资料，完全理解贵方不一定要接受最低的报价或收到的任何投标。</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 与本投标有关的一切正式往来通讯请寄：</w:t>
      </w:r>
    </w:p>
    <w:p>
      <w:pPr>
        <w:spacing w:line="500" w:lineRule="exact"/>
        <w:ind w:firstLine="640" w:firstLineChars="20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地址：  邮编： </w:t>
      </w:r>
    </w:p>
    <w:p>
      <w:pPr>
        <w:spacing w:line="500" w:lineRule="exact"/>
        <w:ind w:firstLine="640" w:firstLineChars="20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电话：  传真： </w:t>
      </w:r>
    </w:p>
    <w:p>
      <w:pPr>
        <w:spacing w:line="500" w:lineRule="exact"/>
        <w:ind w:firstLine="640" w:firstLineChars="20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投标人代表签字： </w:t>
      </w:r>
    </w:p>
    <w:p>
      <w:pPr>
        <w:spacing w:line="500" w:lineRule="exact"/>
        <w:ind w:firstLine="640" w:firstLineChars="20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投标人（全称并加盖公章）：</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  期： 年 月 日</w:t>
      </w:r>
    </w:p>
    <w:p>
      <w:pPr>
        <w:spacing w:line="500" w:lineRule="exact"/>
        <w:rPr>
          <w:rFonts w:ascii="仿宋" w:hAnsi="仿宋" w:eastAsia="仿宋"/>
          <w:b/>
          <w:bCs/>
          <w:color w:val="000000" w:themeColor="text1"/>
          <w:sz w:val="32"/>
          <w:szCs w:val="32"/>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br w:type="page"/>
      </w:r>
      <w:r>
        <w:rPr>
          <w:rFonts w:hint="eastAsia" w:ascii="仿宋" w:hAnsi="仿宋" w:eastAsia="仿宋"/>
          <w:b/>
          <w:bCs/>
          <w:color w:val="000000" w:themeColor="text1"/>
          <w:sz w:val="32"/>
          <w:szCs w:val="32"/>
          <w14:textFill>
            <w14:solidFill>
              <w14:schemeClr w14:val="tx1"/>
            </w14:solidFill>
          </w14:textFill>
        </w:rPr>
        <w:t>格式2　</w:t>
      </w: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开标一览表</w:t>
      </w:r>
    </w:p>
    <w:p>
      <w:pPr>
        <w:pStyle w:val="8"/>
        <w:tabs>
          <w:tab w:val="left" w:pos="3996"/>
          <w:tab w:val="left" w:pos="8437"/>
        </w:tabs>
        <w:spacing w:line="500" w:lineRule="exact"/>
        <w:ind w:left="36"/>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投标人全称（加盖公章）：</w:t>
      </w:r>
    </w:p>
    <w:p>
      <w:pPr>
        <w:spacing w:line="500" w:lineRule="exact"/>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招标项目：</w:t>
      </w:r>
      <w:r>
        <w:rPr>
          <w:rFonts w:hint="eastAsia" w:ascii="仿宋" w:hAnsi="仿宋" w:eastAsia="仿宋"/>
          <w:color w:val="000000" w:themeColor="text1"/>
          <w:sz w:val="32"/>
          <w:szCs w:val="32"/>
          <w:u w:val="single"/>
          <w14:textFill>
            <w14:solidFill>
              <w14:schemeClr w14:val="tx1"/>
            </w14:solidFill>
          </w14:textFill>
        </w:rPr>
        <w:t>　　　　　　　　　　　　</w:t>
      </w:r>
      <w:r>
        <w:rPr>
          <w:rFonts w:hint="eastAsia" w:ascii="仿宋" w:hAnsi="仿宋" w:eastAsia="仿宋"/>
          <w:color w:val="000000" w:themeColor="text1"/>
          <w:sz w:val="32"/>
          <w:szCs w:val="32"/>
          <w14:textFill>
            <w14:solidFill>
              <w14:schemeClr w14:val="tx1"/>
            </w14:solidFill>
          </w14:textFill>
        </w:rPr>
        <w:t xml:space="preserve">　　　招标编号：  </w:t>
      </w:r>
    </w:p>
    <w:p>
      <w:pPr>
        <w:pStyle w:val="8"/>
        <w:tabs>
          <w:tab w:val="left" w:pos="3996"/>
          <w:tab w:val="left" w:pos="8437"/>
        </w:tabs>
        <w:spacing w:line="500" w:lineRule="exact"/>
        <w:ind w:left="36"/>
        <w:rPr>
          <w:rFonts w:ascii="仿宋" w:hAnsi="仿宋" w:eastAsia="仿宋"/>
          <w:color w:val="000000" w:themeColor="text1"/>
          <w:sz w:val="32"/>
          <w:szCs w:val="32"/>
          <w:u w:val="single"/>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货币单位：</w:t>
      </w:r>
    </w:p>
    <w:p>
      <w:pPr>
        <w:spacing w:before="3" w:line="500" w:lineRule="exact"/>
        <w:rPr>
          <w:rFonts w:ascii="仿宋" w:hAnsi="仿宋" w:eastAsia="仿宋"/>
          <w:color w:val="000000" w:themeColor="text1"/>
          <w:sz w:val="32"/>
          <w:szCs w:val="32"/>
          <w14:textFill>
            <w14:solidFill>
              <w14:schemeClr w14:val="tx1"/>
            </w14:solidFill>
          </w14:textFill>
        </w:rPr>
      </w:pPr>
    </w:p>
    <w:tbl>
      <w:tblPr>
        <w:tblStyle w:val="20"/>
        <w:tblW w:w="8457" w:type="dxa"/>
        <w:tblInd w:w="121" w:type="dxa"/>
        <w:tblLayout w:type="fixed"/>
        <w:tblCellMar>
          <w:top w:w="0" w:type="dxa"/>
          <w:left w:w="0" w:type="dxa"/>
          <w:bottom w:w="0" w:type="dxa"/>
          <w:right w:w="0" w:type="dxa"/>
        </w:tblCellMar>
      </w:tblPr>
      <w:tblGrid>
        <w:gridCol w:w="1191"/>
        <w:gridCol w:w="822"/>
        <w:gridCol w:w="2090"/>
        <w:gridCol w:w="1724"/>
        <w:gridCol w:w="1585"/>
        <w:gridCol w:w="1045"/>
      </w:tblGrid>
      <w:tr>
        <w:tblPrEx>
          <w:tblCellMar>
            <w:top w:w="0" w:type="dxa"/>
            <w:left w:w="0" w:type="dxa"/>
            <w:bottom w:w="0" w:type="dxa"/>
            <w:right w:w="0" w:type="dxa"/>
          </w:tblCellMar>
        </w:tblPrEx>
        <w:trPr>
          <w:trHeight w:val="1381" w:hRule="exact"/>
        </w:trPr>
        <w:tc>
          <w:tcPr>
            <w:tcW w:w="1191" w:type="dxa"/>
            <w:tcBorders>
              <w:top w:val="single" w:color="000000" w:sz="4" w:space="0"/>
              <w:left w:val="single" w:color="000000" w:sz="4" w:space="0"/>
              <w:bottom w:val="single" w:color="000000" w:sz="4" w:space="0"/>
              <w:right w:val="single" w:color="000000" w:sz="4" w:space="0"/>
            </w:tcBorders>
            <w:vAlign w:val="center"/>
          </w:tcPr>
          <w:p>
            <w:pPr>
              <w:pStyle w:val="31"/>
              <w:spacing w:line="500" w:lineRule="exact"/>
              <w:jc w:val="center"/>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lang w:val="en-US" w:eastAsia="zh-CN"/>
                <w14:textFill>
                  <w14:solidFill>
                    <w14:schemeClr w14:val="tx1"/>
                  </w14:solidFill>
                </w14:textFill>
              </w:rPr>
              <w:t>产品</w:t>
            </w:r>
            <w:r>
              <w:rPr>
                <w:rFonts w:ascii="仿宋" w:hAnsi="仿宋" w:eastAsia="仿宋" w:cs="宋体"/>
                <w:color w:val="000000" w:themeColor="text1"/>
                <w:sz w:val="28"/>
                <w:szCs w:val="28"/>
                <w14:textFill>
                  <w14:solidFill>
                    <w14:schemeClr w14:val="tx1"/>
                  </w14:solidFill>
                </w14:textFill>
              </w:rPr>
              <w:t>名称</w:t>
            </w:r>
          </w:p>
        </w:tc>
        <w:tc>
          <w:tcPr>
            <w:tcW w:w="822" w:type="dxa"/>
            <w:tcBorders>
              <w:top w:val="single" w:color="000000" w:sz="4" w:space="0"/>
              <w:left w:val="single" w:color="000000" w:sz="4" w:space="0"/>
              <w:bottom w:val="single" w:color="000000" w:sz="4" w:space="0"/>
              <w:right w:val="single" w:color="000000" w:sz="4" w:space="0"/>
            </w:tcBorders>
            <w:vAlign w:val="center"/>
          </w:tcPr>
          <w:p>
            <w:pPr>
              <w:pStyle w:val="31"/>
              <w:spacing w:line="500" w:lineRule="exact"/>
              <w:jc w:val="center"/>
              <w:rPr>
                <w:rFonts w:ascii="仿宋" w:hAnsi="仿宋" w:eastAsia="仿宋" w:cs="宋体"/>
                <w:color w:val="000000" w:themeColor="text1"/>
                <w:sz w:val="28"/>
                <w:szCs w:val="28"/>
                <w14:textFill>
                  <w14:solidFill>
                    <w14:schemeClr w14:val="tx1"/>
                  </w14:solidFill>
                </w14:textFill>
              </w:rPr>
            </w:pPr>
            <w:r>
              <w:rPr>
                <w:rFonts w:ascii="仿宋" w:hAnsi="仿宋" w:eastAsia="仿宋" w:cs="宋体"/>
                <w:color w:val="000000" w:themeColor="text1"/>
                <w:sz w:val="28"/>
                <w:szCs w:val="28"/>
                <w14:textFill>
                  <w14:solidFill>
                    <w14:schemeClr w14:val="tx1"/>
                  </w14:solidFill>
                </w14:textFill>
              </w:rPr>
              <w:t>数量</w:t>
            </w:r>
          </w:p>
        </w:tc>
        <w:tc>
          <w:tcPr>
            <w:tcW w:w="2090" w:type="dxa"/>
            <w:tcBorders>
              <w:top w:val="single" w:color="000000" w:sz="4" w:space="0"/>
              <w:left w:val="single" w:color="000000" w:sz="4" w:space="0"/>
              <w:bottom w:val="single" w:color="000000" w:sz="4" w:space="0"/>
              <w:right w:val="single" w:color="000000" w:sz="4" w:space="0"/>
            </w:tcBorders>
            <w:vAlign w:val="center"/>
          </w:tcPr>
          <w:p>
            <w:pPr>
              <w:pStyle w:val="31"/>
              <w:spacing w:line="500" w:lineRule="exact"/>
              <w:ind w:right="102"/>
              <w:jc w:val="center"/>
              <w:rPr>
                <w:rFonts w:ascii="仿宋" w:hAnsi="仿宋" w:eastAsia="仿宋" w:cs="宋体"/>
                <w:color w:val="000000" w:themeColor="text1"/>
                <w:sz w:val="28"/>
                <w:szCs w:val="28"/>
                <w14:textFill>
                  <w14:solidFill>
                    <w14:schemeClr w14:val="tx1"/>
                  </w14:solidFill>
                </w14:textFill>
              </w:rPr>
            </w:pPr>
            <w:r>
              <w:rPr>
                <w:rFonts w:ascii="仿宋" w:hAnsi="仿宋" w:eastAsia="仿宋" w:cs="宋体"/>
                <w:color w:val="000000" w:themeColor="text1"/>
                <w:sz w:val="28"/>
                <w:szCs w:val="28"/>
                <w14:textFill>
                  <w14:solidFill>
                    <w14:schemeClr w14:val="tx1"/>
                  </w14:solidFill>
                </w14:textFill>
              </w:rPr>
              <w:t>报</w:t>
            </w:r>
            <w:r>
              <w:rPr>
                <w:rFonts w:ascii="仿宋" w:hAnsi="仿宋" w:eastAsia="仿宋" w:cs="宋体"/>
                <w:color w:val="000000" w:themeColor="text1"/>
                <w:spacing w:val="-96"/>
                <w:sz w:val="28"/>
                <w:szCs w:val="28"/>
                <w14:textFill>
                  <w14:solidFill>
                    <w14:schemeClr w14:val="tx1"/>
                  </w14:solidFill>
                </w14:textFill>
              </w:rPr>
              <w:t>价</w:t>
            </w:r>
            <w:r>
              <w:rPr>
                <w:rFonts w:ascii="仿宋" w:hAnsi="仿宋" w:eastAsia="仿宋" w:cs="宋体"/>
                <w:color w:val="000000" w:themeColor="text1"/>
                <w:sz w:val="28"/>
                <w:szCs w:val="28"/>
                <w14:textFill>
                  <w14:solidFill>
                    <w14:schemeClr w14:val="tx1"/>
                  </w14:solidFill>
                </w14:textFill>
              </w:rPr>
              <w:t>（现场交货价）</w:t>
            </w:r>
          </w:p>
        </w:tc>
        <w:tc>
          <w:tcPr>
            <w:tcW w:w="1724" w:type="dxa"/>
            <w:tcBorders>
              <w:top w:val="single" w:color="000000" w:sz="4" w:space="0"/>
              <w:left w:val="single" w:color="000000" w:sz="4" w:space="0"/>
              <w:bottom w:val="single" w:color="000000" w:sz="4" w:space="0"/>
              <w:right w:val="single" w:color="000000" w:sz="4" w:space="0"/>
            </w:tcBorders>
            <w:vAlign w:val="center"/>
          </w:tcPr>
          <w:p>
            <w:pPr>
              <w:pStyle w:val="31"/>
              <w:spacing w:line="500" w:lineRule="exact"/>
              <w:jc w:val="center"/>
              <w:rPr>
                <w:rFonts w:ascii="仿宋" w:hAnsi="仿宋" w:eastAsia="仿宋" w:cs="宋体"/>
                <w:color w:val="000000" w:themeColor="text1"/>
                <w:sz w:val="28"/>
                <w:szCs w:val="28"/>
                <w14:textFill>
                  <w14:solidFill>
                    <w14:schemeClr w14:val="tx1"/>
                  </w14:solidFill>
                </w14:textFill>
              </w:rPr>
            </w:pPr>
            <w:r>
              <w:rPr>
                <w:rFonts w:ascii="仿宋" w:hAnsi="仿宋" w:eastAsia="仿宋" w:cs="宋体"/>
                <w:color w:val="000000" w:themeColor="text1"/>
                <w:sz w:val="28"/>
                <w:szCs w:val="28"/>
                <w14:textFill>
                  <w14:solidFill>
                    <w14:schemeClr w14:val="tx1"/>
                  </w14:solidFill>
                </w14:textFill>
              </w:rPr>
              <w:t>交货期</w:t>
            </w:r>
          </w:p>
        </w:tc>
        <w:tc>
          <w:tcPr>
            <w:tcW w:w="1585" w:type="dxa"/>
            <w:tcBorders>
              <w:top w:val="single" w:color="000000" w:sz="4" w:space="0"/>
              <w:left w:val="single" w:color="000000" w:sz="4" w:space="0"/>
              <w:bottom w:val="single" w:color="000000" w:sz="4" w:space="0"/>
              <w:right w:val="single" w:color="000000" w:sz="4" w:space="0"/>
            </w:tcBorders>
            <w:vAlign w:val="center"/>
          </w:tcPr>
          <w:p>
            <w:pPr>
              <w:pStyle w:val="31"/>
              <w:spacing w:line="500" w:lineRule="exact"/>
              <w:ind w:right="107" w:rightChars="0"/>
              <w:jc w:val="center"/>
              <w:rPr>
                <w:rFonts w:ascii="仿宋" w:hAnsi="仿宋" w:eastAsia="仿宋" w:cs="宋体"/>
                <w:color w:val="000000" w:themeColor="text1"/>
                <w:sz w:val="28"/>
                <w:szCs w:val="28"/>
                <w14:textFill>
                  <w14:solidFill>
                    <w14:schemeClr w14:val="tx1"/>
                  </w14:solidFill>
                </w14:textFill>
              </w:rPr>
            </w:pPr>
            <w:r>
              <w:rPr>
                <w:rFonts w:ascii="仿宋" w:hAnsi="仿宋" w:eastAsia="仿宋" w:cs="宋体"/>
                <w:sz w:val="28"/>
                <w:szCs w:val="28"/>
              </w:rPr>
              <w:t>投标保证金</w:t>
            </w:r>
          </w:p>
        </w:tc>
        <w:tc>
          <w:tcPr>
            <w:tcW w:w="1045" w:type="dxa"/>
            <w:tcBorders>
              <w:top w:val="single" w:color="000000" w:sz="4" w:space="0"/>
              <w:left w:val="single" w:color="000000" w:sz="4" w:space="0"/>
              <w:bottom w:val="single" w:color="000000" w:sz="4" w:space="0"/>
              <w:right w:val="single" w:color="000000" w:sz="4" w:space="0"/>
            </w:tcBorders>
            <w:vAlign w:val="center"/>
          </w:tcPr>
          <w:p>
            <w:pPr>
              <w:pStyle w:val="31"/>
              <w:spacing w:line="500" w:lineRule="exact"/>
              <w:ind w:firstLine="0" w:firstLineChars="0"/>
              <w:jc w:val="center"/>
              <w:rPr>
                <w:rFonts w:ascii="仿宋" w:hAnsi="仿宋" w:eastAsia="仿宋" w:cs="宋体"/>
                <w:color w:val="000000" w:themeColor="text1"/>
                <w:sz w:val="28"/>
                <w:szCs w:val="28"/>
                <w14:textFill>
                  <w14:solidFill>
                    <w14:schemeClr w14:val="tx1"/>
                  </w14:solidFill>
                </w14:textFill>
              </w:rPr>
            </w:pPr>
            <w:r>
              <w:rPr>
                <w:rFonts w:ascii="仿宋" w:hAnsi="仿宋" w:eastAsia="仿宋" w:cs="宋体"/>
                <w:color w:val="000000" w:themeColor="text1"/>
                <w:sz w:val="28"/>
                <w:szCs w:val="28"/>
                <w14:textFill>
                  <w14:solidFill>
                    <w14:schemeClr w14:val="tx1"/>
                  </w14:solidFill>
                </w14:textFill>
              </w:rPr>
              <w:t>备注</w:t>
            </w:r>
          </w:p>
        </w:tc>
      </w:tr>
      <w:tr>
        <w:tblPrEx>
          <w:tblCellMar>
            <w:top w:w="0" w:type="dxa"/>
            <w:left w:w="0" w:type="dxa"/>
            <w:bottom w:w="0" w:type="dxa"/>
            <w:right w:w="0" w:type="dxa"/>
          </w:tblCellMar>
        </w:tblPrEx>
        <w:trPr>
          <w:trHeight w:val="1573" w:hRule="exact"/>
        </w:trPr>
        <w:tc>
          <w:tcPr>
            <w:tcW w:w="1191"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14:textFill>
                  <w14:solidFill>
                    <w14:schemeClr w14:val="tx1"/>
                  </w14:solidFill>
                </w14:textFill>
              </w:rPr>
            </w:pPr>
          </w:p>
        </w:tc>
        <w:tc>
          <w:tcPr>
            <w:tcW w:w="822"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14:textFill>
                  <w14:solidFill>
                    <w14:schemeClr w14:val="tx1"/>
                  </w14:solidFill>
                </w14:textFill>
              </w:rPr>
            </w:pPr>
          </w:p>
        </w:tc>
        <w:tc>
          <w:tcPr>
            <w:tcW w:w="2090"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14:textFill>
                  <w14:solidFill>
                    <w14:schemeClr w14:val="tx1"/>
                  </w14:solidFill>
                </w14:textFill>
              </w:rPr>
            </w:pPr>
          </w:p>
        </w:tc>
        <w:tc>
          <w:tcPr>
            <w:tcW w:w="1724"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14:textFill>
                  <w14:solidFill>
                    <w14:schemeClr w14:val="tx1"/>
                  </w14:solidFill>
                </w14:textFill>
              </w:rPr>
            </w:pPr>
          </w:p>
        </w:tc>
        <w:tc>
          <w:tcPr>
            <w:tcW w:w="158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olor w:val="000000" w:themeColor="text1"/>
                <w:sz w:val="28"/>
                <w:szCs w:val="28"/>
                <w14:textFill>
                  <w14:solidFill>
                    <w14:schemeClr w14:val="tx1"/>
                  </w14:solidFill>
                </w14:textFill>
              </w:rPr>
            </w:pP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olor w:val="000000" w:themeColor="text1"/>
                <w:sz w:val="28"/>
                <w:szCs w:val="28"/>
                <w14:textFill>
                  <w14:solidFill>
                    <w14:schemeClr w14:val="tx1"/>
                  </w14:solidFill>
                </w14:textFill>
              </w:rPr>
            </w:pPr>
          </w:p>
        </w:tc>
      </w:tr>
    </w:tbl>
    <w:p>
      <w:pPr>
        <w:pStyle w:val="8"/>
        <w:spacing w:line="500" w:lineRule="exact"/>
        <w:rPr>
          <w:rFonts w:ascii="仿宋" w:hAnsi="仿宋" w:eastAsia="仿宋"/>
          <w:color w:val="000000" w:themeColor="text1"/>
          <w:sz w:val="32"/>
          <w:szCs w:val="32"/>
          <w14:textFill>
            <w14:solidFill>
              <w14:schemeClr w14:val="tx1"/>
            </w14:solidFill>
          </w14:textFill>
        </w:rPr>
      </w:pPr>
    </w:p>
    <w:p>
      <w:pPr>
        <w:pStyle w:val="8"/>
        <w:spacing w:line="500" w:lineRule="exact"/>
        <w:rPr>
          <w:rFonts w:ascii="仿宋" w:hAnsi="仿宋" w:eastAsia="仿宋"/>
          <w:color w:val="000000" w:themeColor="text1"/>
          <w:sz w:val="32"/>
          <w:szCs w:val="32"/>
          <w14:textFill>
            <w14:solidFill>
              <w14:schemeClr w14:val="tx1"/>
            </w14:solidFill>
          </w14:textFill>
        </w:rPr>
      </w:pPr>
    </w:p>
    <w:p>
      <w:pPr>
        <w:pStyle w:val="8"/>
        <w:spacing w:line="500" w:lineRule="exac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注：详细报价清单应另纸详列，且标明所报各种货物的数量、品名和金额。</w:t>
      </w:r>
    </w:p>
    <w:p>
      <w:pPr>
        <w:pStyle w:val="8"/>
        <w:tabs>
          <w:tab w:val="left" w:pos="4340"/>
        </w:tabs>
        <w:spacing w:before="25" w:line="500" w:lineRule="exact"/>
        <w:ind w:right="946"/>
        <w:rPr>
          <w:rFonts w:ascii="仿宋" w:hAnsi="仿宋" w:eastAsia="仿宋"/>
          <w:color w:val="000000" w:themeColor="text1"/>
          <w:sz w:val="32"/>
          <w:szCs w:val="32"/>
          <w14:textFill>
            <w14:solidFill>
              <w14:schemeClr w14:val="tx1"/>
            </w14:solidFill>
          </w14:textFill>
        </w:rPr>
      </w:pPr>
    </w:p>
    <w:p>
      <w:pPr>
        <w:pStyle w:val="8"/>
        <w:tabs>
          <w:tab w:val="left" w:pos="4340"/>
        </w:tabs>
        <w:spacing w:before="25" w:line="500" w:lineRule="exact"/>
        <w:ind w:right="946"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投标人代表签字： </w:t>
      </w:r>
      <w:r>
        <w:rPr>
          <w:rFonts w:ascii="仿宋" w:hAnsi="仿宋" w:eastAsia="仿宋"/>
          <w:color w:val="000000" w:themeColor="text1"/>
          <w:sz w:val="32"/>
          <w:szCs w:val="32"/>
          <w14:textFill>
            <w14:solidFill>
              <w14:schemeClr w14:val="tx1"/>
            </w14:solidFill>
          </w14:textFill>
        </w:rPr>
        <w:tab/>
      </w:r>
    </w:p>
    <w:p>
      <w:pPr>
        <w:pStyle w:val="8"/>
        <w:tabs>
          <w:tab w:val="left" w:pos="1100"/>
          <w:tab w:val="left" w:pos="2180"/>
          <w:tab w:val="left" w:pos="2900"/>
          <w:tab w:val="left" w:pos="3620"/>
        </w:tabs>
        <w:spacing w:before="6" w:line="500" w:lineRule="exact"/>
        <w:ind w:left="620"/>
        <w:rPr>
          <w:rFonts w:ascii="仿宋" w:hAnsi="仿宋" w:eastAsia="仿宋"/>
          <w:color w:val="000000" w:themeColor="text1"/>
          <w:sz w:val="32"/>
          <w:szCs w:val="32"/>
          <w14:textFill>
            <w14:solidFill>
              <w14:schemeClr w14:val="tx1"/>
            </w14:solidFill>
          </w14:textFill>
        </w:rPr>
      </w:pPr>
    </w:p>
    <w:p>
      <w:pPr>
        <w:pStyle w:val="8"/>
        <w:tabs>
          <w:tab w:val="left" w:pos="1100"/>
          <w:tab w:val="left" w:pos="2180"/>
          <w:tab w:val="left" w:pos="2900"/>
          <w:tab w:val="left" w:pos="3620"/>
        </w:tabs>
        <w:spacing w:before="6" w:line="500" w:lineRule="exact"/>
        <w:ind w:left="620"/>
        <w:rPr>
          <w:rFonts w:ascii="仿宋" w:hAnsi="仿宋" w:eastAsia="仿宋"/>
          <w:color w:val="000000" w:themeColor="text1"/>
          <w:sz w:val="32"/>
          <w:szCs w:val="32"/>
          <w14:textFill>
            <w14:solidFill>
              <w14:schemeClr w14:val="tx1"/>
            </w14:solidFill>
          </w14:textFill>
        </w:rPr>
      </w:pPr>
    </w:p>
    <w:p>
      <w:pPr>
        <w:pStyle w:val="8"/>
        <w:tabs>
          <w:tab w:val="left" w:pos="1100"/>
          <w:tab w:val="left" w:pos="2180"/>
          <w:tab w:val="left" w:pos="2900"/>
          <w:tab w:val="left" w:pos="3620"/>
        </w:tabs>
        <w:spacing w:before="6" w:line="500" w:lineRule="exact"/>
        <w:ind w:left="62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日</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t>期：</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t>年</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t>月</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t>日</w:t>
      </w: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sectPr>
          <w:headerReference r:id="rId3" w:type="default"/>
          <w:footerReference r:id="rId4" w:type="default"/>
          <w:pgSz w:w="11907" w:h="16840"/>
          <w:pgMar w:top="1418" w:right="1418" w:bottom="1418" w:left="1418" w:header="857" w:footer="999" w:gutter="0"/>
          <w:cols w:space="720" w:num="1"/>
          <w:docGrid w:linePitch="286" w:charSpace="0"/>
        </w:sectPr>
      </w:pPr>
    </w:p>
    <w:p>
      <w:pPr>
        <w:spacing w:line="500" w:lineRule="exact"/>
        <w:rPr>
          <w:rFonts w:ascii="仿宋" w:hAnsi="仿宋" w:eastAsia="仿宋"/>
          <w:b/>
          <w:bCs/>
          <w:color w:val="000000" w:themeColor="text1"/>
          <w:sz w:val="32"/>
          <w:szCs w:val="32"/>
          <w14:textFill>
            <w14:solidFill>
              <w14:schemeClr w14:val="tx1"/>
            </w14:solidFill>
          </w14:textFill>
        </w:rPr>
      </w:pPr>
      <w:bookmarkStart w:id="171" w:name="_bookmark30"/>
      <w:bookmarkEnd w:id="171"/>
      <w:r>
        <w:rPr>
          <w:rFonts w:hint="eastAsia" w:ascii="仿宋" w:hAnsi="仿宋" w:eastAsia="仿宋"/>
          <w:b/>
          <w:bCs/>
          <w:color w:val="000000" w:themeColor="text1"/>
          <w:sz w:val="32"/>
          <w:szCs w:val="32"/>
          <w14:textFill>
            <w14:solidFill>
              <w14:schemeClr w14:val="tx1"/>
            </w14:solidFill>
          </w14:textFill>
        </w:rPr>
        <w:t>格式3</w:t>
      </w: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价格明细表</w:t>
      </w:r>
    </w:p>
    <w:p>
      <w:pPr>
        <w:snapToGrid w:val="0"/>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投标人全称(加盖公章)：</w:t>
      </w:r>
      <w:r>
        <w:rPr>
          <w:rFonts w:hint="eastAsia" w:ascii="仿宋" w:hAnsi="仿宋" w:eastAsia="仿宋"/>
          <w:color w:val="000000" w:themeColor="text1"/>
          <w:sz w:val="32"/>
          <w:szCs w:val="32"/>
          <w:u w:val="single"/>
          <w14:textFill>
            <w14:solidFill>
              <w14:schemeClr w14:val="tx1"/>
            </w14:solidFill>
          </w14:textFill>
        </w:rPr>
        <w:t>　　　　　　　　　　　　</w:t>
      </w:r>
    </w:p>
    <w:p>
      <w:pPr>
        <w:snapToGrid w:val="0"/>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招标项目：</w:t>
      </w:r>
      <w:r>
        <w:rPr>
          <w:rFonts w:hint="eastAsia" w:ascii="仿宋" w:hAnsi="仿宋" w:eastAsia="仿宋"/>
          <w:color w:val="000000" w:themeColor="text1"/>
          <w:sz w:val="32"/>
          <w:szCs w:val="32"/>
          <w:u w:val="single"/>
          <w14:textFill>
            <w14:solidFill>
              <w14:schemeClr w14:val="tx1"/>
            </w14:solidFill>
          </w14:textFill>
        </w:rPr>
        <w:t>　　　　　　　　　　　　</w:t>
      </w:r>
      <w:r>
        <w:rPr>
          <w:rFonts w:hint="eastAsia" w:ascii="仿宋" w:hAnsi="仿宋" w:eastAsia="仿宋"/>
          <w:color w:val="000000" w:themeColor="text1"/>
          <w:sz w:val="32"/>
          <w:szCs w:val="32"/>
          <w14:textFill>
            <w14:solidFill>
              <w14:schemeClr w14:val="tx1"/>
            </w14:solidFill>
          </w14:textFill>
        </w:rPr>
        <w:t>招标编号：</w:t>
      </w:r>
      <w:r>
        <w:rPr>
          <w:rFonts w:hint="eastAsia" w:ascii="仿宋" w:hAnsi="仿宋" w:eastAsia="仿宋"/>
          <w:color w:val="000000" w:themeColor="text1"/>
          <w:sz w:val="32"/>
          <w:szCs w:val="32"/>
          <w:u w:val="single"/>
          <w14:textFill>
            <w14:solidFill>
              <w14:schemeClr w14:val="tx1"/>
            </w14:solidFill>
          </w14:textFill>
        </w:rPr>
        <w:t>　　　　　　　　　　　　</w:t>
      </w:r>
    </w:p>
    <w:p>
      <w:pPr>
        <w:spacing w:before="2" w:line="500" w:lineRule="exact"/>
        <w:rPr>
          <w:rFonts w:ascii="仿宋" w:hAnsi="仿宋" w:eastAsia="仿宋"/>
          <w:color w:val="000000" w:themeColor="text1"/>
          <w:sz w:val="32"/>
          <w:szCs w:val="32"/>
          <w14:textFill>
            <w14:solidFill>
              <w14:schemeClr w14:val="tx1"/>
            </w14:solidFill>
          </w14:textFill>
        </w:rPr>
      </w:pPr>
    </w:p>
    <w:p>
      <w:pPr>
        <w:pStyle w:val="8"/>
        <w:tabs>
          <w:tab w:val="left" w:pos="4340"/>
          <w:tab w:val="left" w:pos="7101"/>
        </w:tabs>
        <w:spacing w:line="500" w:lineRule="exact"/>
        <w:rPr>
          <w:rFonts w:ascii="仿宋" w:hAnsi="仿宋" w:eastAsia="仿宋"/>
          <w:color w:val="000000" w:themeColor="text1"/>
          <w:sz w:val="32"/>
          <w:szCs w:val="32"/>
          <w:u w:val="single"/>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货币单位：</w:t>
      </w:r>
    </w:p>
    <w:tbl>
      <w:tblPr>
        <w:tblStyle w:val="20"/>
        <w:tblpPr w:leftFromText="180" w:rightFromText="180" w:vertAnchor="text" w:horzAnchor="page" w:tblpX="1183" w:tblpY="479"/>
        <w:tblOverlap w:val="never"/>
        <w:tblW w:w="9596" w:type="dxa"/>
        <w:tblInd w:w="0" w:type="dxa"/>
        <w:tblLayout w:type="fixed"/>
        <w:tblCellMar>
          <w:top w:w="0" w:type="dxa"/>
          <w:left w:w="0" w:type="dxa"/>
          <w:bottom w:w="0" w:type="dxa"/>
          <w:right w:w="0" w:type="dxa"/>
        </w:tblCellMar>
      </w:tblPr>
      <w:tblGrid>
        <w:gridCol w:w="2323"/>
        <w:gridCol w:w="1428"/>
        <w:gridCol w:w="1568"/>
        <w:gridCol w:w="1100"/>
        <w:gridCol w:w="1139"/>
        <w:gridCol w:w="997"/>
        <w:gridCol w:w="1041"/>
      </w:tblGrid>
      <w:tr>
        <w:tblPrEx>
          <w:tblCellMar>
            <w:top w:w="0" w:type="dxa"/>
            <w:left w:w="0" w:type="dxa"/>
            <w:bottom w:w="0" w:type="dxa"/>
            <w:right w:w="0" w:type="dxa"/>
          </w:tblCellMar>
        </w:tblPrEx>
        <w:trPr>
          <w:trHeight w:val="643" w:hRule="exact"/>
        </w:trPr>
        <w:tc>
          <w:tcPr>
            <w:tcW w:w="2323" w:type="dxa"/>
            <w:tcBorders>
              <w:top w:val="single" w:color="000000" w:sz="4" w:space="0"/>
              <w:left w:val="single" w:color="000000" w:sz="4" w:space="0"/>
              <w:bottom w:val="single" w:color="000000" w:sz="4" w:space="0"/>
              <w:right w:val="single" w:color="000000" w:sz="4" w:space="0"/>
            </w:tcBorders>
          </w:tcPr>
          <w:p>
            <w:pPr>
              <w:pStyle w:val="31"/>
              <w:spacing w:line="500" w:lineRule="exact"/>
              <w:jc w:val="center"/>
              <w:rPr>
                <w:rFonts w:ascii="仿宋" w:hAnsi="仿宋" w:eastAsia="仿宋" w:cs="宋体"/>
                <w:sz w:val="28"/>
                <w:szCs w:val="28"/>
              </w:rPr>
            </w:pPr>
            <w:r>
              <w:rPr>
                <w:rFonts w:ascii="仿宋" w:hAnsi="仿宋" w:eastAsia="仿宋" w:cs="宋体"/>
                <w:sz w:val="28"/>
                <w:szCs w:val="28"/>
              </w:rPr>
              <w:t>项目名称</w:t>
            </w:r>
          </w:p>
        </w:tc>
        <w:tc>
          <w:tcPr>
            <w:tcW w:w="1428" w:type="dxa"/>
            <w:tcBorders>
              <w:top w:val="single" w:color="000000" w:sz="4" w:space="0"/>
              <w:left w:val="single" w:color="000000" w:sz="4" w:space="0"/>
              <w:bottom w:val="single" w:color="000000" w:sz="4" w:space="0"/>
              <w:right w:val="single" w:color="000000" w:sz="4" w:space="0"/>
            </w:tcBorders>
          </w:tcPr>
          <w:p>
            <w:pPr>
              <w:pStyle w:val="31"/>
              <w:spacing w:line="500" w:lineRule="exact"/>
              <w:jc w:val="center"/>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规格</w:t>
            </w:r>
          </w:p>
        </w:tc>
        <w:tc>
          <w:tcPr>
            <w:tcW w:w="1568" w:type="dxa"/>
            <w:tcBorders>
              <w:top w:val="single" w:color="000000" w:sz="4" w:space="0"/>
              <w:left w:val="single" w:color="000000" w:sz="4" w:space="0"/>
              <w:bottom w:val="single" w:color="000000" w:sz="4" w:space="0"/>
              <w:right w:val="single" w:color="000000" w:sz="4" w:space="0"/>
            </w:tcBorders>
          </w:tcPr>
          <w:p>
            <w:pPr>
              <w:pStyle w:val="31"/>
              <w:spacing w:line="500" w:lineRule="exact"/>
              <w:jc w:val="center"/>
              <w:rPr>
                <w:rFonts w:hint="eastAsia" w:ascii="仿宋" w:hAnsi="仿宋" w:eastAsia="仿宋" w:cs="宋体"/>
                <w:sz w:val="28"/>
                <w:szCs w:val="28"/>
                <w:lang w:eastAsia="zh-CN"/>
              </w:rPr>
            </w:pPr>
            <w:r>
              <w:rPr>
                <w:rFonts w:hint="eastAsia" w:ascii="仿宋" w:hAnsi="仿宋" w:eastAsia="仿宋" w:cs="宋体"/>
                <w:sz w:val="28"/>
                <w:szCs w:val="28"/>
                <w:lang w:val="en-US" w:eastAsia="zh-CN"/>
              </w:rPr>
              <w:t>数量</w:t>
            </w:r>
          </w:p>
        </w:tc>
        <w:tc>
          <w:tcPr>
            <w:tcW w:w="1100" w:type="dxa"/>
            <w:tcBorders>
              <w:top w:val="single" w:color="000000" w:sz="4" w:space="0"/>
              <w:left w:val="single" w:color="000000" w:sz="4" w:space="0"/>
              <w:bottom w:val="single" w:color="000000" w:sz="4" w:space="0"/>
              <w:right w:val="single" w:color="000000" w:sz="4" w:space="0"/>
            </w:tcBorders>
          </w:tcPr>
          <w:p>
            <w:pPr>
              <w:pStyle w:val="31"/>
              <w:spacing w:line="500" w:lineRule="exact"/>
              <w:jc w:val="center"/>
              <w:rPr>
                <w:rFonts w:ascii="仿宋" w:hAnsi="仿宋" w:eastAsia="仿宋" w:cs="宋体"/>
                <w:sz w:val="28"/>
                <w:szCs w:val="28"/>
              </w:rPr>
            </w:pPr>
            <w:r>
              <w:rPr>
                <w:rFonts w:ascii="仿宋" w:hAnsi="仿宋" w:eastAsia="仿宋" w:cs="宋体"/>
                <w:sz w:val="28"/>
                <w:szCs w:val="28"/>
              </w:rPr>
              <w:t>单位</w:t>
            </w:r>
          </w:p>
        </w:tc>
        <w:tc>
          <w:tcPr>
            <w:tcW w:w="1139" w:type="dxa"/>
            <w:tcBorders>
              <w:top w:val="single" w:color="000000" w:sz="4" w:space="0"/>
              <w:left w:val="single" w:color="000000" w:sz="4" w:space="0"/>
              <w:bottom w:val="single" w:color="000000" w:sz="4" w:space="0"/>
              <w:right w:val="single" w:color="000000" w:sz="4" w:space="0"/>
            </w:tcBorders>
          </w:tcPr>
          <w:p>
            <w:pPr>
              <w:pStyle w:val="31"/>
              <w:spacing w:line="500" w:lineRule="exact"/>
              <w:jc w:val="center"/>
              <w:rPr>
                <w:rFonts w:hint="eastAsia" w:ascii="仿宋" w:hAnsi="仿宋" w:eastAsia="仿宋" w:cs="宋体"/>
                <w:sz w:val="28"/>
                <w:szCs w:val="28"/>
                <w:lang w:eastAsia="zh-CN"/>
              </w:rPr>
            </w:pPr>
            <w:r>
              <w:rPr>
                <w:rFonts w:hint="eastAsia" w:ascii="仿宋" w:hAnsi="仿宋" w:eastAsia="仿宋" w:cs="宋体"/>
                <w:sz w:val="28"/>
                <w:szCs w:val="28"/>
                <w:lang w:val="en-US" w:eastAsia="zh-CN"/>
              </w:rPr>
              <w:t>单价</w:t>
            </w:r>
          </w:p>
        </w:tc>
        <w:tc>
          <w:tcPr>
            <w:tcW w:w="997" w:type="dxa"/>
            <w:tcBorders>
              <w:top w:val="single" w:color="000000" w:sz="4" w:space="0"/>
              <w:left w:val="single" w:color="000000" w:sz="4" w:space="0"/>
              <w:bottom w:val="single" w:color="000000" w:sz="4" w:space="0"/>
              <w:right w:val="single" w:color="000000" w:sz="4" w:space="0"/>
            </w:tcBorders>
          </w:tcPr>
          <w:p>
            <w:pPr>
              <w:pStyle w:val="31"/>
              <w:spacing w:line="500" w:lineRule="exact"/>
              <w:jc w:val="center"/>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总价</w:t>
            </w:r>
          </w:p>
        </w:tc>
        <w:tc>
          <w:tcPr>
            <w:tcW w:w="1041" w:type="dxa"/>
            <w:tcBorders>
              <w:top w:val="single" w:color="000000" w:sz="4" w:space="0"/>
              <w:left w:val="single" w:color="000000" w:sz="4" w:space="0"/>
              <w:bottom w:val="single" w:color="000000" w:sz="4" w:space="0"/>
              <w:right w:val="single" w:color="000000" w:sz="4" w:space="0"/>
            </w:tcBorders>
          </w:tcPr>
          <w:p>
            <w:pPr>
              <w:pStyle w:val="31"/>
              <w:spacing w:line="500" w:lineRule="exact"/>
              <w:jc w:val="center"/>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税率</w:t>
            </w:r>
          </w:p>
        </w:tc>
      </w:tr>
      <w:tr>
        <w:tblPrEx>
          <w:tblCellMar>
            <w:top w:w="0" w:type="dxa"/>
            <w:left w:w="0" w:type="dxa"/>
            <w:bottom w:w="0" w:type="dxa"/>
            <w:right w:w="0" w:type="dxa"/>
          </w:tblCellMar>
        </w:tblPrEx>
        <w:trPr>
          <w:trHeight w:val="1828" w:hRule="exact"/>
        </w:trPr>
        <w:tc>
          <w:tcPr>
            <w:tcW w:w="2323" w:type="dxa"/>
            <w:tcBorders>
              <w:top w:val="single" w:color="000000" w:sz="4" w:space="0"/>
              <w:left w:val="single" w:color="000000" w:sz="4" w:space="0"/>
              <w:bottom w:val="single" w:color="000000" w:sz="4" w:space="0"/>
              <w:right w:val="single" w:color="000000" w:sz="4" w:space="0"/>
            </w:tcBorders>
          </w:tcPr>
          <w:p>
            <w:pPr>
              <w:pStyle w:val="31"/>
              <w:spacing w:line="500" w:lineRule="exact"/>
              <w:jc w:val="center"/>
              <w:rPr>
                <w:rFonts w:ascii="仿宋" w:hAnsi="仿宋" w:eastAsia="仿宋" w:cs="宋体"/>
                <w:sz w:val="28"/>
                <w:szCs w:val="28"/>
              </w:rPr>
            </w:pPr>
          </w:p>
        </w:tc>
        <w:tc>
          <w:tcPr>
            <w:tcW w:w="1428" w:type="dxa"/>
            <w:tcBorders>
              <w:top w:val="single" w:color="000000" w:sz="4" w:space="0"/>
              <w:left w:val="single" w:color="000000" w:sz="4" w:space="0"/>
              <w:bottom w:val="single" w:color="000000" w:sz="4" w:space="0"/>
              <w:right w:val="single" w:color="000000" w:sz="4" w:space="0"/>
            </w:tcBorders>
          </w:tcPr>
          <w:p>
            <w:pPr>
              <w:pStyle w:val="31"/>
              <w:spacing w:line="500" w:lineRule="exact"/>
              <w:jc w:val="center"/>
              <w:rPr>
                <w:rFonts w:hint="eastAsia" w:ascii="仿宋" w:hAnsi="仿宋" w:eastAsia="仿宋" w:cs="宋体"/>
                <w:sz w:val="28"/>
                <w:szCs w:val="28"/>
                <w:lang w:val="en-US" w:eastAsia="zh-CN"/>
              </w:rPr>
            </w:pPr>
          </w:p>
        </w:tc>
        <w:tc>
          <w:tcPr>
            <w:tcW w:w="1568" w:type="dxa"/>
            <w:tcBorders>
              <w:top w:val="single" w:color="000000" w:sz="4" w:space="0"/>
              <w:left w:val="single" w:color="000000" w:sz="4" w:space="0"/>
              <w:bottom w:val="single" w:color="000000" w:sz="4" w:space="0"/>
              <w:right w:val="single" w:color="000000" w:sz="4" w:space="0"/>
            </w:tcBorders>
          </w:tcPr>
          <w:p>
            <w:pPr>
              <w:pStyle w:val="31"/>
              <w:spacing w:line="500" w:lineRule="exact"/>
              <w:jc w:val="center"/>
              <w:rPr>
                <w:rFonts w:hint="eastAsia" w:ascii="仿宋" w:hAnsi="仿宋" w:eastAsia="仿宋" w:cs="宋体"/>
                <w:sz w:val="28"/>
                <w:szCs w:val="28"/>
                <w:lang w:val="en-US" w:eastAsia="zh-CN"/>
              </w:rPr>
            </w:pPr>
          </w:p>
        </w:tc>
        <w:tc>
          <w:tcPr>
            <w:tcW w:w="1100" w:type="dxa"/>
            <w:tcBorders>
              <w:top w:val="single" w:color="000000" w:sz="4" w:space="0"/>
              <w:left w:val="single" w:color="000000" w:sz="4" w:space="0"/>
              <w:bottom w:val="single" w:color="000000" w:sz="4" w:space="0"/>
              <w:right w:val="single" w:color="000000" w:sz="4" w:space="0"/>
            </w:tcBorders>
          </w:tcPr>
          <w:p>
            <w:pPr>
              <w:pStyle w:val="31"/>
              <w:spacing w:line="500" w:lineRule="exact"/>
              <w:jc w:val="center"/>
              <w:rPr>
                <w:rFonts w:ascii="仿宋" w:hAnsi="仿宋" w:eastAsia="仿宋" w:cs="宋体"/>
                <w:sz w:val="28"/>
                <w:szCs w:val="28"/>
              </w:rPr>
            </w:pPr>
          </w:p>
        </w:tc>
        <w:tc>
          <w:tcPr>
            <w:tcW w:w="1139" w:type="dxa"/>
            <w:tcBorders>
              <w:top w:val="single" w:color="000000" w:sz="4" w:space="0"/>
              <w:left w:val="single" w:color="000000" w:sz="4" w:space="0"/>
              <w:bottom w:val="single" w:color="000000" w:sz="4" w:space="0"/>
              <w:right w:val="single" w:color="000000" w:sz="4" w:space="0"/>
            </w:tcBorders>
          </w:tcPr>
          <w:p>
            <w:pPr>
              <w:pStyle w:val="31"/>
              <w:spacing w:line="500" w:lineRule="exact"/>
              <w:jc w:val="center"/>
              <w:rPr>
                <w:rFonts w:hint="eastAsia" w:ascii="仿宋" w:hAnsi="仿宋" w:eastAsia="仿宋" w:cs="宋体"/>
                <w:sz w:val="28"/>
                <w:szCs w:val="28"/>
                <w:lang w:val="en-US" w:eastAsia="zh-CN"/>
              </w:rPr>
            </w:pPr>
          </w:p>
        </w:tc>
        <w:tc>
          <w:tcPr>
            <w:tcW w:w="997" w:type="dxa"/>
            <w:tcBorders>
              <w:top w:val="single" w:color="000000" w:sz="4" w:space="0"/>
              <w:left w:val="single" w:color="000000" w:sz="4" w:space="0"/>
              <w:bottom w:val="single" w:color="000000" w:sz="4" w:space="0"/>
              <w:right w:val="single" w:color="000000" w:sz="4" w:space="0"/>
            </w:tcBorders>
          </w:tcPr>
          <w:p>
            <w:pPr>
              <w:pStyle w:val="31"/>
              <w:spacing w:line="500" w:lineRule="exact"/>
              <w:jc w:val="center"/>
              <w:rPr>
                <w:rFonts w:hint="eastAsia" w:ascii="仿宋" w:hAnsi="仿宋" w:eastAsia="仿宋" w:cs="宋体"/>
                <w:sz w:val="28"/>
                <w:szCs w:val="28"/>
                <w:lang w:val="en-US" w:eastAsia="zh-CN"/>
              </w:rPr>
            </w:pPr>
          </w:p>
        </w:tc>
        <w:tc>
          <w:tcPr>
            <w:tcW w:w="1041" w:type="dxa"/>
            <w:tcBorders>
              <w:top w:val="single" w:color="000000" w:sz="4" w:space="0"/>
              <w:left w:val="single" w:color="000000" w:sz="4" w:space="0"/>
              <w:bottom w:val="single" w:color="000000" w:sz="4" w:space="0"/>
              <w:right w:val="single" w:color="000000" w:sz="4" w:space="0"/>
            </w:tcBorders>
          </w:tcPr>
          <w:p>
            <w:pPr>
              <w:pStyle w:val="31"/>
              <w:spacing w:line="500" w:lineRule="exact"/>
              <w:jc w:val="center"/>
              <w:rPr>
                <w:rFonts w:hint="eastAsia" w:ascii="仿宋" w:hAnsi="仿宋" w:eastAsia="仿宋" w:cs="宋体"/>
                <w:sz w:val="28"/>
                <w:szCs w:val="28"/>
                <w:lang w:val="en-US" w:eastAsia="zh-CN"/>
              </w:rPr>
            </w:pPr>
          </w:p>
        </w:tc>
      </w:tr>
      <w:tr>
        <w:tblPrEx>
          <w:tblCellMar>
            <w:top w:w="0" w:type="dxa"/>
            <w:left w:w="0" w:type="dxa"/>
            <w:bottom w:w="0" w:type="dxa"/>
            <w:right w:w="0" w:type="dxa"/>
          </w:tblCellMar>
        </w:tblPrEx>
        <w:trPr>
          <w:trHeight w:val="1900" w:hRule="exact"/>
        </w:trPr>
        <w:tc>
          <w:tcPr>
            <w:tcW w:w="2323" w:type="dxa"/>
            <w:tcBorders>
              <w:top w:val="single" w:color="000000" w:sz="4" w:space="0"/>
              <w:left w:val="single" w:color="000000" w:sz="4" w:space="0"/>
              <w:bottom w:val="single" w:color="000000" w:sz="4" w:space="0"/>
              <w:right w:val="single" w:color="000000" w:sz="4" w:space="0"/>
            </w:tcBorders>
            <w:vAlign w:val="center"/>
          </w:tcPr>
          <w:p>
            <w:pPr>
              <w:pStyle w:val="31"/>
              <w:spacing w:line="500" w:lineRule="exact"/>
              <w:ind w:left="668"/>
              <w:jc w:val="both"/>
              <w:rPr>
                <w:rFonts w:ascii="仿宋" w:hAnsi="仿宋" w:eastAsia="仿宋" w:cs="宋体"/>
                <w:sz w:val="28"/>
                <w:szCs w:val="28"/>
              </w:rPr>
            </w:pPr>
            <w:r>
              <w:rPr>
                <w:rFonts w:ascii="仿宋" w:hAnsi="仿宋" w:eastAsia="仿宋" w:cs="宋体"/>
                <w:sz w:val="28"/>
                <w:szCs w:val="28"/>
              </w:rPr>
              <w:t>投标总价</w:t>
            </w:r>
          </w:p>
        </w:tc>
        <w:tc>
          <w:tcPr>
            <w:tcW w:w="7273" w:type="dxa"/>
            <w:gridSpan w:val="6"/>
            <w:tcBorders>
              <w:top w:val="single" w:color="000000" w:sz="4" w:space="0"/>
              <w:left w:val="single" w:color="000000" w:sz="4" w:space="0"/>
              <w:bottom w:val="single" w:color="000000" w:sz="4" w:space="0"/>
              <w:right w:val="single" w:color="000000" w:sz="4" w:space="0"/>
            </w:tcBorders>
            <w:vAlign w:val="center"/>
          </w:tcPr>
          <w:p>
            <w:pPr>
              <w:pStyle w:val="31"/>
              <w:tabs>
                <w:tab w:val="left" w:pos="5710"/>
              </w:tabs>
              <w:spacing w:line="500" w:lineRule="exact"/>
              <w:ind w:left="0" w:firstLine="280" w:firstLineChars="100"/>
              <w:jc w:val="both"/>
              <w:rPr>
                <w:rFonts w:ascii="仿宋" w:hAnsi="仿宋" w:eastAsia="仿宋" w:cs="宋体"/>
                <w:sz w:val="28"/>
                <w:szCs w:val="28"/>
              </w:rPr>
            </w:pPr>
            <w:r>
              <w:rPr>
                <w:rFonts w:ascii="仿宋" w:hAnsi="仿宋" w:eastAsia="仿宋" w:cs="宋体"/>
                <w:sz w:val="28"/>
                <w:szCs w:val="28"/>
              </w:rPr>
              <w:t>（大写）</w:t>
            </w:r>
            <w:r>
              <w:rPr>
                <w:rFonts w:hint="eastAsia" w:ascii="仿宋" w:hAnsi="仿宋" w:eastAsia="仿宋" w:cs="宋体"/>
                <w:sz w:val="28"/>
                <w:szCs w:val="28"/>
                <w:lang w:val="en-US" w:eastAsia="zh-CN"/>
              </w:rPr>
              <w:t xml:space="preserve">                       </w:t>
            </w:r>
            <w:r>
              <w:rPr>
                <w:rFonts w:ascii="仿宋" w:hAnsi="仿宋" w:eastAsia="仿宋" w:cs="宋体"/>
                <w:sz w:val="28"/>
                <w:szCs w:val="28"/>
              </w:rPr>
              <w:t>小写：￥</w:t>
            </w:r>
          </w:p>
        </w:tc>
      </w:tr>
    </w:tbl>
    <w:p>
      <w:pPr>
        <w:pStyle w:val="8"/>
        <w:spacing w:line="500" w:lineRule="exact"/>
        <w:ind w:left="0" w:firstLine="0" w:firstLineChars="0"/>
        <w:rPr>
          <w:rFonts w:ascii="仿宋" w:hAnsi="仿宋" w:eastAsia="仿宋"/>
          <w:color w:val="000000" w:themeColor="text1"/>
          <w:sz w:val="32"/>
          <w:szCs w:val="32"/>
          <w14:textFill>
            <w14:solidFill>
              <w14:schemeClr w14:val="tx1"/>
            </w14:solidFill>
          </w14:textFill>
        </w:rPr>
      </w:pPr>
    </w:p>
    <w:p>
      <w:pPr>
        <w:pStyle w:val="8"/>
        <w:spacing w:line="500" w:lineRule="exact"/>
        <w:ind w:left="960" w:hanging="960" w:hangingChars="3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注:</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1、各分项目设备内容参照本表格式填报，具体分项目设备内容清单详见招标文件招标货物一览表。</w:t>
      </w:r>
    </w:p>
    <w:p>
      <w:pPr>
        <w:pStyle w:val="8"/>
        <w:spacing w:line="500" w:lineRule="exact"/>
        <w:ind w:left="1218" w:leftChars="275" w:right="0" w:hanging="640" w:hanging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w:t>
      </w:r>
      <w:r>
        <w:rPr>
          <w:rFonts w:hint="default" w:ascii="仿宋" w:hAnsi="仿宋" w:eastAsia="仿宋"/>
          <w:color w:val="000000" w:themeColor="text1"/>
          <w:sz w:val="32"/>
          <w:szCs w:val="32"/>
          <w:lang w:eastAsia="zh-CN"/>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 xml:space="preserve">若未详细分项报价将被视为没有实质性响招标文件。 </w:t>
      </w:r>
    </w:p>
    <w:p>
      <w:pPr>
        <w:pStyle w:val="8"/>
        <w:tabs>
          <w:tab w:val="left" w:pos="3620"/>
        </w:tabs>
        <w:spacing w:line="500" w:lineRule="exact"/>
        <w:ind w:right="139"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投标人代表签名： </w:t>
      </w:r>
      <w:r>
        <w:rPr>
          <w:rFonts w:ascii="仿宋" w:hAnsi="仿宋" w:eastAsia="仿宋"/>
          <w:color w:val="000000" w:themeColor="text1"/>
          <w:sz w:val="32"/>
          <w:szCs w:val="32"/>
          <w14:textFill>
            <w14:solidFill>
              <w14:schemeClr w14:val="tx1"/>
            </w14:solidFill>
          </w14:textFill>
        </w:rPr>
        <w:tab/>
      </w:r>
    </w:p>
    <w:p>
      <w:pPr>
        <w:pStyle w:val="8"/>
        <w:tabs>
          <w:tab w:val="left" w:pos="620"/>
          <w:tab w:val="left" w:pos="1700"/>
          <w:tab w:val="left" w:pos="2420"/>
          <w:tab w:val="left" w:pos="3140"/>
        </w:tabs>
        <w:spacing w:before="36"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日</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t>期：</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t>年</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t>月</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t>日</w:t>
      </w:r>
    </w:p>
    <w:p>
      <w:pPr>
        <w:spacing w:line="500" w:lineRule="exact"/>
        <w:rPr>
          <w:rFonts w:ascii="仿宋" w:hAnsi="仿宋" w:eastAsia="仿宋"/>
          <w:color w:val="000000" w:themeColor="text1"/>
          <w:sz w:val="32"/>
          <w:szCs w:val="32"/>
          <w14:textFill>
            <w14:solidFill>
              <w14:schemeClr w14:val="tx1"/>
            </w14:solidFill>
          </w14:textFill>
        </w:rPr>
      </w:pPr>
    </w:p>
    <w:p>
      <w:pPr>
        <w:snapToGrid w:val="0"/>
        <w:spacing w:line="500" w:lineRule="exact"/>
        <w:rPr>
          <w:rFonts w:ascii="仿宋" w:hAnsi="仿宋" w:eastAsia="仿宋"/>
          <w:color w:val="000000" w:themeColor="text1"/>
          <w:sz w:val="32"/>
          <w:szCs w:val="32"/>
          <w:u w:val="single"/>
          <w14:textFill>
            <w14:solidFill>
              <w14:schemeClr w14:val="tx1"/>
            </w14:solidFill>
          </w14:textFill>
        </w:rPr>
      </w:pPr>
    </w:p>
    <w:p>
      <w:pPr>
        <w:snapToGrid w:val="0"/>
        <w:spacing w:line="500" w:lineRule="exact"/>
        <w:rPr>
          <w:rFonts w:ascii="仿宋" w:hAnsi="仿宋" w:eastAsia="仿宋"/>
          <w:color w:val="000000" w:themeColor="text1"/>
          <w:sz w:val="32"/>
          <w:szCs w:val="32"/>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br w:type="page"/>
      </w:r>
    </w:p>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格式</w:t>
      </w:r>
      <w:r>
        <w:rPr>
          <w:rFonts w:hint="eastAsia" w:ascii="仿宋" w:hAnsi="仿宋" w:eastAsia="仿宋"/>
          <w:b/>
          <w:bCs/>
          <w:color w:val="000000" w:themeColor="text1"/>
          <w:sz w:val="32"/>
          <w:szCs w:val="32"/>
          <w:lang w:val="en-US" w:eastAsia="zh-CN"/>
          <w14:textFill>
            <w14:solidFill>
              <w14:schemeClr w14:val="tx1"/>
            </w14:solidFill>
          </w14:textFill>
        </w:rPr>
        <w:t>4</w:t>
      </w:r>
      <w:r>
        <w:rPr>
          <w:rFonts w:hint="eastAsia" w:ascii="仿宋" w:hAnsi="仿宋" w:eastAsia="仿宋"/>
          <w:b/>
          <w:bCs/>
          <w:color w:val="000000" w:themeColor="text1"/>
          <w:sz w:val="32"/>
          <w:szCs w:val="32"/>
          <w14:textFill>
            <w14:solidFill>
              <w14:schemeClr w14:val="tx1"/>
            </w14:solidFill>
          </w14:textFill>
        </w:rPr>
        <w:t xml:space="preserve">  </w:t>
      </w: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承诺函</w:t>
      </w:r>
      <w:r>
        <w:rPr>
          <w:rFonts w:hint="eastAsia" w:ascii="仿宋" w:hAnsi="仿宋" w:eastAsia="仿宋"/>
          <w:b/>
          <w:bCs/>
          <w:color w:val="000000" w:themeColor="text1"/>
          <w:sz w:val="32"/>
          <w:szCs w:val="32"/>
          <w14:textFill>
            <w14:solidFill>
              <w14:schemeClr w14:val="tx1"/>
            </w14:solidFill>
          </w14:textFill>
        </w:rPr>
        <w:cr/>
      </w:r>
    </w:p>
    <w:p>
      <w:pPr>
        <w:pStyle w:val="8"/>
        <w:tabs>
          <w:tab w:val="left" w:pos="4580"/>
        </w:tabs>
        <w:spacing w:line="500" w:lineRule="exact"/>
        <w:ind w:firstLine="960" w:firstLineChars="3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根据贵方为</w:t>
      </w:r>
      <w:r>
        <w:rPr>
          <w:rFonts w:ascii="仿宋" w:hAnsi="仿宋" w:eastAsia="仿宋"/>
          <w:color w:val="000000" w:themeColor="text1"/>
          <w:sz w:val="32"/>
          <w:szCs w:val="32"/>
          <w:u w:val="single"/>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t>招标项目的投标</w:t>
      </w:r>
      <w:r>
        <w:rPr>
          <w:rFonts w:hint="eastAsia" w:ascii="仿宋" w:hAnsi="仿宋" w:eastAsia="仿宋"/>
          <w:color w:val="000000" w:themeColor="text1"/>
          <w:sz w:val="32"/>
          <w:szCs w:val="32"/>
          <w14:textFill>
            <w14:solidFill>
              <w14:schemeClr w14:val="tx1"/>
            </w14:solidFill>
          </w14:textFill>
        </w:rPr>
        <w:t>要求</w:t>
      </w:r>
      <w:r>
        <w:rPr>
          <w:rFonts w:ascii="仿宋" w:hAnsi="仿宋" w:eastAsia="仿宋"/>
          <w:color w:val="000000" w:themeColor="text1"/>
          <w:sz w:val="32"/>
          <w:szCs w:val="32"/>
          <w14:textFill>
            <w14:solidFill>
              <w14:schemeClr w14:val="tx1"/>
            </w14:solidFill>
          </w14:textFill>
        </w:rPr>
        <w:t>，我公司对该项目做出如下</w:t>
      </w:r>
      <w:r>
        <w:rPr>
          <w:rFonts w:hint="eastAsia" w:ascii="仿宋" w:hAnsi="仿宋" w:eastAsia="仿宋"/>
          <w:color w:val="000000" w:themeColor="text1"/>
          <w:sz w:val="32"/>
          <w:szCs w:val="32"/>
          <w:lang w:val="en-US" w:eastAsia="zh-CN"/>
          <w14:textFill>
            <w14:solidFill>
              <w14:schemeClr w14:val="tx1"/>
            </w14:solidFill>
          </w14:textFill>
        </w:rPr>
        <w:t>承诺</w:t>
      </w:r>
      <w:r>
        <w:rPr>
          <w:rFonts w:ascii="仿宋" w:hAnsi="仿宋" w:eastAsia="仿宋"/>
          <w:color w:val="000000" w:themeColor="text1"/>
          <w:sz w:val="32"/>
          <w:szCs w:val="32"/>
          <w14:textFill>
            <w14:solidFill>
              <w14:schemeClr w14:val="tx1"/>
            </w14:solidFill>
          </w14:textFill>
        </w:rPr>
        <w:t>：</w:t>
      </w:r>
    </w:p>
    <w:p>
      <w:pPr>
        <w:numPr>
          <w:ilvl w:val="0"/>
          <w:numId w:val="3"/>
        </w:numPr>
        <w:spacing w:line="500" w:lineRule="exact"/>
        <w:ind w:firstLine="640" w:firstLineChars="200"/>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本批采购项目要求投标人承诺对所投设备提供自验收合格并交付使用之日起一年免费质保，提供免费设备保养服务。所需的费用应包含在投标报价中。</w:t>
      </w:r>
    </w:p>
    <w:p>
      <w:pPr>
        <w:numPr>
          <w:ilvl w:val="0"/>
          <w:numId w:val="3"/>
        </w:numPr>
        <w:spacing w:line="500" w:lineRule="exact"/>
        <w:ind w:firstLine="643" w:firstLineChars="200"/>
        <w:rPr>
          <w:rFonts w:hint="eastAsia" w:ascii="仿宋" w:hAnsi="仿宋" w:eastAsia="仿宋"/>
          <w:b/>
          <w:color w:val="000000" w:themeColor="text1"/>
          <w:sz w:val="32"/>
          <w:szCs w:val="32"/>
          <w:highlight w:val="none"/>
          <w14:textFill>
            <w14:solidFill>
              <w14:schemeClr w14:val="tx1"/>
            </w14:solidFill>
          </w14:textFill>
        </w:rPr>
      </w:pPr>
      <w:r>
        <w:rPr>
          <w:rFonts w:ascii="仿宋" w:hAnsi="仿宋" w:eastAsia="仿宋"/>
          <w:b/>
          <w:color w:val="000000" w:themeColor="text1"/>
          <w:sz w:val="32"/>
          <w:szCs w:val="32"/>
          <w:highlight w:val="none"/>
          <w14:textFill>
            <w14:solidFill>
              <w14:schemeClr w14:val="tx1"/>
            </w14:solidFill>
          </w14:textFill>
        </w:rPr>
        <w:t>所投产品必须是全新产品，如提供的产品是以旧翻新，按该产品全新的市场价10倍赔偿并承担由此给</w:t>
      </w:r>
      <w:r>
        <w:rPr>
          <w:rFonts w:hint="eastAsia" w:ascii="仿宋" w:hAnsi="仿宋" w:eastAsia="仿宋"/>
          <w:b/>
          <w:color w:val="000000" w:themeColor="text1"/>
          <w:sz w:val="32"/>
          <w:szCs w:val="32"/>
          <w:highlight w:val="none"/>
          <w:lang w:val="en-US" w:eastAsia="zh-CN"/>
          <w14:textFill>
            <w14:solidFill>
              <w14:schemeClr w14:val="tx1"/>
            </w14:solidFill>
          </w14:textFill>
        </w:rPr>
        <w:t>招</w:t>
      </w:r>
      <w:r>
        <w:rPr>
          <w:rFonts w:hint="eastAsia" w:ascii="仿宋" w:hAnsi="仿宋" w:eastAsia="仿宋"/>
          <w:b/>
          <w:color w:val="000000" w:themeColor="text1"/>
          <w:sz w:val="32"/>
          <w:szCs w:val="32"/>
          <w:highlight w:val="none"/>
          <w14:textFill>
            <w14:solidFill>
              <w14:schemeClr w14:val="tx1"/>
            </w14:solidFill>
          </w14:textFill>
        </w:rPr>
        <w:t>标人造成的经济损失</w:t>
      </w:r>
      <w:r>
        <w:rPr>
          <w:rFonts w:hint="eastAsia" w:ascii="仿宋" w:hAnsi="仿宋" w:eastAsia="仿宋"/>
          <w:b/>
          <w:color w:val="000000" w:themeColor="text1"/>
          <w:sz w:val="32"/>
          <w:szCs w:val="32"/>
          <w:highlight w:val="none"/>
          <w:lang w:eastAsia="zh-CN"/>
          <w14:textFill>
            <w14:solidFill>
              <w14:schemeClr w14:val="tx1"/>
            </w14:solidFill>
          </w14:textFill>
        </w:rPr>
        <w:t>。</w:t>
      </w:r>
    </w:p>
    <w:p>
      <w:pPr>
        <w:numPr>
          <w:ilvl w:val="0"/>
          <w:numId w:val="3"/>
        </w:numPr>
        <w:spacing w:line="500" w:lineRule="exact"/>
        <w:ind w:firstLine="640" w:firstLineChars="200"/>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合同签订后</w:t>
      </w:r>
      <w:r>
        <w:rPr>
          <w:rFonts w:hint="eastAsia" w:ascii="仿宋" w:hAnsi="仿宋" w:eastAsia="仿宋"/>
          <w:color w:val="000000" w:themeColor="text1"/>
          <w:sz w:val="32"/>
          <w:szCs w:val="32"/>
          <w:highlight w:val="none"/>
          <w:lang w:val="en-US" w:eastAsia="zh-CN"/>
          <w14:textFill>
            <w14:solidFill>
              <w14:schemeClr w14:val="tx1"/>
            </w14:solidFill>
          </w14:textFill>
        </w:rPr>
        <w:t>45</w:t>
      </w:r>
      <w:r>
        <w:rPr>
          <w:rFonts w:hint="eastAsia" w:ascii="仿宋" w:hAnsi="仿宋" w:eastAsia="仿宋"/>
          <w:color w:val="000000" w:themeColor="text1"/>
          <w:sz w:val="32"/>
          <w:szCs w:val="32"/>
          <w:highlight w:val="none"/>
          <w14:textFill>
            <w14:solidFill>
              <w14:schemeClr w14:val="tx1"/>
            </w14:solidFill>
          </w14:textFill>
        </w:rPr>
        <w:t>个</w:t>
      </w:r>
      <w:r>
        <w:rPr>
          <w:rFonts w:hint="eastAsia" w:ascii="仿宋" w:hAnsi="仿宋" w:eastAsia="仿宋"/>
          <w:color w:val="000000" w:themeColor="text1"/>
          <w:sz w:val="32"/>
          <w:szCs w:val="32"/>
          <w:highlight w:val="none"/>
          <w:lang w:val="en-US" w:eastAsia="zh-CN"/>
          <w14:textFill>
            <w14:solidFill>
              <w14:schemeClr w14:val="tx1"/>
            </w14:solidFill>
          </w14:textFill>
        </w:rPr>
        <w:t>日历</w:t>
      </w:r>
      <w:r>
        <w:rPr>
          <w:rFonts w:hint="eastAsia" w:ascii="仿宋" w:hAnsi="仿宋" w:eastAsia="仿宋"/>
          <w:color w:val="000000" w:themeColor="text1"/>
          <w:sz w:val="32"/>
          <w:szCs w:val="32"/>
          <w:highlight w:val="none"/>
          <w14:textFill>
            <w14:solidFill>
              <w14:schemeClr w14:val="tx1"/>
            </w14:solidFill>
          </w14:textFill>
        </w:rPr>
        <w:t>日内交付货物，完成全部服务并通过验收可投入使用</w:t>
      </w:r>
      <w:r>
        <w:rPr>
          <w:rFonts w:hint="eastAsia" w:ascii="仿宋" w:hAnsi="仿宋" w:eastAsia="仿宋"/>
          <w:color w:val="000000" w:themeColor="text1"/>
          <w:sz w:val="32"/>
          <w:szCs w:val="32"/>
          <w:highlight w:val="none"/>
          <w:lang w:eastAsia="zh-CN"/>
          <w14:textFill>
            <w14:solidFill>
              <w14:schemeClr w14:val="tx1"/>
            </w14:solidFill>
          </w14:textFill>
        </w:rPr>
        <w:t>。</w:t>
      </w: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p>
    <w:p>
      <w:pPr>
        <w:pStyle w:val="8"/>
        <w:spacing w:line="500" w:lineRule="exact"/>
        <w:ind w:left="3042" w:right="146"/>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（内容根据招标文件要求自拟）</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p>
    <w:p>
      <w:pPr>
        <w:tabs>
          <w:tab w:val="left" w:pos="6814"/>
        </w:tabs>
        <w:spacing w:line="500" w:lineRule="exac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ab/>
      </w: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ind w:firstLine="5600" w:firstLineChars="17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投标人全称(加盖公章)：</w:t>
      </w:r>
    </w:p>
    <w:p>
      <w:pPr>
        <w:spacing w:line="500" w:lineRule="exact"/>
        <w:ind w:firstLine="5600" w:firstLineChars="175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投标人代表签字：</w:t>
      </w:r>
    </w:p>
    <w:p>
      <w:pPr>
        <w:spacing w:line="500" w:lineRule="exact"/>
        <w:ind w:firstLine="5600" w:firstLineChars="175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          期：</w:t>
      </w: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hint="eastAsia"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格式</w:t>
      </w:r>
      <w:r>
        <w:rPr>
          <w:rFonts w:hint="eastAsia" w:ascii="仿宋" w:hAnsi="仿宋" w:eastAsia="仿宋"/>
          <w:b/>
          <w:bCs/>
          <w:color w:val="000000" w:themeColor="text1"/>
          <w:sz w:val="32"/>
          <w:szCs w:val="32"/>
          <w:lang w:val="en-US" w:eastAsia="zh-CN"/>
          <w14:textFill>
            <w14:solidFill>
              <w14:schemeClr w14:val="tx1"/>
            </w14:solidFill>
          </w14:textFill>
        </w:rPr>
        <w:t>5</w:t>
      </w:r>
      <w:r>
        <w:rPr>
          <w:rFonts w:hint="eastAsia" w:ascii="仿宋" w:hAnsi="仿宋" w:eastAsia="仿宋"/>
          <w:b/>
          <w:bCs/>
          <w:color w:val="000000" w:themeColor="text1"/>
          <w:sz w:val="32"/>
          <w:szCs w:val="32"/>
          <w14:textFill>
            <w14:solidFill>
              <w14:schemeClr w14:val="tx1"/>
            </w14:solidFill>
          </w14:textFill>
        </w:rPr>
        <w:t xml:space="preserve">   </w:t>
      </w: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法定代表人授权书</w:t>
      </w:r>
      <w:r>
        <w:rPr>
          <w:rFonts w:hint="eastAsia" w:ascii="仿宋" w:hAnsi="仿宋" w:eastAsia="仿宋"/>
          <w:b/>
          <w:bCs/>
          <w:color w:val="000000" w:themeColor="text1"/>
          <w:sz w:val="32"/>
          <w:szCs w:val="32"/>
          <w14:textFill>
            <w14:solidFill>
              <w14:schemeClr w14:val="tx1"/>
            </w14:solidFill>
          </w14:textFill>
        </w:rPr>
        <w:cr/>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p>
    <w:p>
      <w:pPr>
        <w:pStyle w:val="11"/>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u w:val="single"/>
          <w14:textFill>
            <w14:solidFill>
              <w14:schemeClr w14:val="tx1"/>
            </w14:solidFill>
          </w14:textFill>
        </w:rPr>
        <w:t>（投标人全称）</w:t>
      </w:r>
      <w:r>
        <w:rPr>
          <w:rFonts w:hint="eastAsia" w:ascii="仿宋" w:hAnsi="仿宋" w:eastAsia="仿宋"/>
          <w:color w:val="000000" w:themeColor="text1"/>
          <w:sz w:val="32"/>
          <w:szCs w:val="32"/>
          <w14:textFill>
            <w14:solidFill>
              <w14:schemeClr w14:val="tx1"/>
            </w14:solidFill>
          </w14:textFill>
        </w:rPr>
        <w:t>法定代表人 授权</w:t>
      </w:r>
      <w:r>
        <w:rPr>
          <w:rFonts w:hint="eastAsia" w:ascii="仿宋" w:hAnsi="仿宋" w:eastAsia="仿宋"/>
          <w:color w:val="000000" w:themeColor="text1"/>
          <w:sz w:val="32"/>
          <w:szCs w:val="32"/>
          <w:u w:val="single"/>
          <w14:textFill>
            <w14:solidFill>
              <w14:schemeClr w14:val="tx1"/>
            </w14:solidFill>
          </w14:textFill>
        </w:rPr>
        <w:t xml:space="preserve">  （投标人代表姓名）</w:t>
      </w:r>
      <w:r>
        <w:rPr>
          <w:rFonts w:hint="eastAsia" w:ascii="仿宋" w:hAnsi="仿宋" w:eastAsia="仿宋"/>
          <w:color w:val="000000" w:themeColor="text1"/>
          <w:sz w:val="32"/>
          <w:szCs w:val="32"/>
          <w14:textFill>
            <w14:solidFill>
              <w14:schemeClr w14:val="tx1"/>
            </w14:solidFill>
          </w14:textFill>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11"/>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本授权书自出具之日起生效。</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投标人代表：性别：身份证号：</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单位：部门：  职务：</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详细通讯地址：邮政编码</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 xml:space="preserve"> 电话：</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附：被授权人身份证件</w:t>
      </w:r>
    </w:p>
    <w:p>
      <w:pPr>
        <w:spacing w:line="500" w:lineRule="exact"/>
        <w:ind w:firstLine="5120" w:firstLineChars="16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授权方</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投标人：</w:t>
      </w:r>
      <w:r>
        <w:rPr>
          <w:rFonts w:hint="eastAsia" w:ascii="仿宋" w:hAnsi="仿宋" w:eastAsia="仿宋"/>
          <w:color w:val="000000" w:themeColor="text1"/>
          <w:sz w:val="32"/>
          <w:szCs w:val="32"/>
          <w:u w:val="single"/>
          <w14:textFill>
            <w14:solidFill>
              <w14:schemeClr w14:val="tx1"/>
            </w14:solidFill>
          </w14:textFill>
        </w:rPr>
        <w:t>（全称并加盖公章）</w:t>
      </w:r>
      <w:r>
        <w:rPr>
          <w:rFonts w:hint="eastAsia" w:ascii="仿宋" w:hAnsi="仿宋" w:eastAsia="仿宋"/>
          <w:color w:val="000000" w:themeColor="text1"/>
          <w:sz w:val="32"/>
          <w:szCs w:val="32"/>
          <w14:textFill>
            <w14:solidFill>
              <w14:schemeClr w14:val="tx1"/>
            </w14:solidFill>
          </w14:textFill>
        </w:rPr>
        <w:t>：</w:t>
      </w:r>
    </w:p>
    <w:p>
      <w:pPr>
        <w:spacing w:line="500" w:lineRule="exact"/>
        <w:ind w:firstLine="5120" w:firstLineChars="16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法定代表人签字：</w:t>
      </w:r>
    </w:p>
    <w:p>
      <w:pPr>
        <w:spacing w:line="500" w:lineRule="exact"/>
        <w:ind w:firstLine="5120" w:firstLineChars="16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     期：</w:t>
      </w:r>
    </w:p>
    <w:p>
      <w:pPr>
        <w:spacing w:line="500" w:lineRule="exact"/>
        <w:ind w:firstLine="5120" w:firstLineChars="16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接受授权方</w:t>
      </w:r>
    </w:p>
    <w:p>
      <w:pPr>
        <w:spacing w:line="500" w:lineRule="exact"/>
        <w:ind w:firstLine="5120" w:firstLineChars="16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投标人代表签字：</w:t>
      </w:r>
    </w:p>
    <w:p>
      <w:pPr>
        <w:spacing w:line="500" w:lineRule="exact"/>
        <w:ind w:firstLine="5120" w:firstLineChars="160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     期：</w:t>
      </w:r>
    </w:p>
    <w:p>
      <w:pPr>
        <w:spacing w:line="500" w:lineRule="exact"/>
        <w:ind w:firstLine="6400" w:firstLineChars="2000"/>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hint="eastAsia" w:ascii="仿宋" w:hAnsi="仿宋" w:eastAsia="仿宋"/>
          <w:b/>
          <w:bCs/>
          <w:color w:val="000000" w:themeColor="text1"/>
          <w:sz w:val="32"/>
          <w:szCs w:val="32"/>
          <w14:textFill>
            <w14:solidFill>
              <w14:schemeClr w14:val="tx1"/>
            </w14:solidFill>
          </w14:textFill>
        </w:rPr>
      </w:pPr>
    </w:p>
    <w:p>
      <w:pPr>
        <w:spacing w:line="500" w:lineRule="exact"/>
        <w:rPr>
          <w:rFonts w:hint="eastAsia" w:ascii="仿宋" w:hAnsi="仿宋" w:eastAsia="仿宋"/>
          <w:b/>
          <w:bCs/>
          <w:color w:val="000000" w:themeColor="text1"/>
          <w:sz w:val="32"/>
          <w:szCs w:val="32"/>
          <w14:textFill>
            <w14:solidFill>
              <w14:schemeClr w14:val="tx1"/>
            </w14:solidFill>
          </w14:textFill>
        </w:rPr>
      </w:pPr>
    </w:p>
    <w:p>
      <w:pPr>
        <w:spacing w:line="500" w:lineRule="exact"/>
        <w:rPr>
          <w:rFonts w:hint="eastAsia"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格式</w:t>
      </w:r>
      <w:r>
        <w:rPr>
          <w:rFonts w:hint="eastAsia" w:ascii="仿宋" w:hAnsi="仿宋" w:eastAsia="仿宋"/>
          <w:b/>
          <w:bCs/>
          <w:color w:val="000000" w:themeColor="text1"/>
          <w:sz w:val="32"/>
          <w:szCs w:val="32"/>
          <w:lang w:val="en-US" w:eastAsia="zh-CN"/>
          <w14:textFill>
            <w14:solidFill>
              <w14:schemeClr w14:val="tx1"/>
            </w14:solidFill>
          </w14:textFill>
        </w:rPr>
        <w:t>6</w:t>
      </w:r>
      <w:r>
        <w:rPr>
          <w:rFonts w:hint="eastAsia" w:ascii="仿宋" w:hAnsi="仿宋" w:eastAsia="仿宋"/>
          <w:b/>
          <w:bCs/>
          <w:color w:val="000000" w:themeColor="text1"/>
          <w:sz w:val="32"/>
          <w:szCs w:val="32"/>
          <w14:textFill>
            <w14:solidFill>
              <w14:schemeClr w14:val="tx1"/>
            </w14:solidFill>
          </w14:textFill>
        </w:rPr>
        <w:t xml:space="preserve">   </w:t>
      </w: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法人营业执照</w:t>
      </w: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现附上由（签发机关名称）签发的我方法人营业执照副本复印件，该执照真实有效。</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（注：法人营业执照提供复印件，由企业加盖公章并注明复印件与原件一致。）</w:t>
      </w: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ind w:firstLine="4800" w:firstLineChars="15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 标 人（全称并加盖公章）：</w:t>
      </w:r>
    </w:p>
    <w:p>
      <w:pPr>
        <w:spacing w:line="500" w:lineRule="exact"/>
        <w:ind w:firstLine="4800" w:firstLineChars="15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投标人代表签字：</w:t>
      </w:r>
    </w:p>
    <w:p>
      <w:pPr>
        <w:spacing w:line="500" w:lineRule="exact"/>
        <w:ind w:firstLine="4800" w:firstLineChars="150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      期：</w:t>
      </w:r>
    </w:p>
    <w:p>
      <w:pPr>
        <w:spacing w:line="500" w:lineRule="exac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spacing w:line="220" w:lineRule="atLeast"/>
        <w:jc w:val="left"/>
        <w:rPr>
          <w:rFonts w:hint="eastAsia" w:ascii="仿宋" w:hAnsi="仿宋" w:eastAsia="仿宋"/>
          <w:b/>
          <w:bCs/>
          <w:color w:val="000000" w:themeColor="text1"/>
          <w:sz w:val="32"/>
          <w:szCs w:val="32"/>
          <w:lang w:eastAsia="zh-CN"/>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格式</w:t>
      </w:r>
      <w:r>
        <w:rPr>
          <w:rFonts w:hint="eastAsia" w:ascii="仿宋" w:hAnsi="仿宋" w:eastAsia="仿宋"/>
          <w:b/>
          <w:bCs/>
          <w:color w:val="000000" w:themeColor="text1"/>
          <w:sz w:val="32"/>
          <w:szCs w:val="32"/>
          <w:lang w:val="en-US" w:eastAsia="zh-CN"/>
          <w14:textFill>
            <w14:solidFill>
              <w14:schemeClr w14:val="tx1"/>
            </w14:solidFill>
          </w14:textFill>
        </w:rPr>
        <w:t>7</w:t>
      </w:r>
    </w:p>
    <w:p>
      <w:pPr>
        <w:spacing w:line="220" w:lineRule="atLeas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廉洁诚信承诺书</w:t>
      </w:r>
    </w:p>
    <w:p>
      <w:pPr>
        <w:spacing w:line="300" w:lineRule="exact"/>
        <w:jc w:val="center"/>
        <w:rPr>
          <w:rFonts w:ascii="仿宋" w:hAnsi="仿宋" w:eastAsia="仿宋"/>
          <w:b/>
          <w:color w:val="000000" w:themeColor="text1"/>
          <w:sz w:val="28"/>
          <w:szCs w:val="28"/>
          <w14:textFill>
            <w14:solidFill>
              <w14:schemeClr w14:val="tx1"/>
            </w14:solidFill>
          </w14:textFill>
        </w:rPr>
      </w:pPr>
    </w:p>
    <w:p>
      <w:pPr>
        <w:spacing w:line="360" w:lineRule="auto"/>
        <w:ind w:left="0" w:leftChars="0" w:firstLine="0" w:firstLineChars="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致</w:t>
      </w:r>
      <w:r>
        <w:rPr>
          <w:rFonts w:hint="eastAsia" w:ascii="宋体" w:hAnsi="宋体"/>
          <w:bCs/>
          <w:color w:val="000000" w:themeColor="text1"/>
          <w:sz w:val="24"/>
          <w:highlight w:val="none"/>
          <w:u w:val="single"/>
          <w:lang w:val="en-US" w:eastAsia="zh-CN"/>
          <w14:textFill>
            <w14:solidFill>
              <w14:schemeClr w14:val="tx1"/>
            </w14:solidFill>
          </w14:textFill>
        </w:rPr>
        <w:t>优佳享（厦门）信息科技有限公司</w:t>
      </w:r>
      <w:r>
        <w:rPr>
          <w:rFonts w:hint="eastAsia" w:ascii="仿宋" w:hAnsi="仿宋" w:eastAsia="仿宋"/>
          <w:color w:val="000000" w:themeColor="text1"/>
          <w:sz w:val="28"/>
          <w:szCs w:val="28"/>
          <w14:textFill>
            <w14:solidFill>
              <w14:schemeClr w14:val="tx1"/>
            </w14:solidFill>
          </w14:textFill>
        </w:rPr>
        <w:t>：</w:t>
      </w:r>
    </w:p>
    <w:p>
      <w:pPr>
        <w:spacing w:line="360" w:lineRule="auto"/>
        <w:ind w:left="0" w:leftChars="0"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承诺方系</w:t>
      </w:r>
      <w:r>
        <w:rPr>
          <w:rFonts w:hint="eastAsia" w:ascii="宋体" w:hAnsi="宋体"/>
          <w:bCs/>
          <w:color w:val="000000" w:themeColor="text1"/>
          <w:sz w:val="24"/>
          <w:highlight w:val="none"/>
          <w:u w:val="single"/>
          <w:lang w:val="en-US" w:eastAsia="zh-CN"/>
          <w14:textFill>
            <w14:solidFill>
              <w14:schemeClr w14:val="tx1"/>
            </w14:solidFill>
          </w14:textFill>
        </w:rPr>
        <w:t>优佳享（厦门）信息科技有限公司</w:t>
      </w:r>
      <w:r>
        <w:rPr>
          <w:rFonts w:hint="eastAsia" w:ascii="仿宋" w:hAnsi="仿宋" w:eastAsia="仿宋"/>
          <w:color w:val="000000" w:themeColor="text1"/>
          <w:sz w:val="28"/>
          <w:szCs w:val="28"/>
          <w14:textFill>
            <w14:solidFill>
              <w14:schemeClr w14:val="tx1"/>
            </w14:solidFill>
          </w14:textFill>
        </w:rPr>
        <w:t>（以下简称“</w:t>
      </w:r>
      <w:r>
        <w:rPr>
          <w:rFonts w:hint="eastAsia" w:ascii="仿宋" w:hAnsi="仿宋" w:eastAsia="仿宋"/>
          <w:color w:val="000000" w:themeColor="text1"/>
          <w:sz w:val="28"/>
          <w:szCs w:val="28"/>
          <w:u w:val="single"/>
          <w:lang w:eastAsia="zh-CN"/>
          <w14:textFill>
            <w14:solidFill>
              <w14:schemeClr w14:val="tx1"/>
            </w14:solidFill>
          </w14:textFill>
        </w:rPr>
        <w:t>优佳享</w:t>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）的供应商、服务商或合作商，在相关业务活动(包括但不限于交易洽谈、供货、服务、承揽、技术合作交流、付款)中接触</w:t>
      </w:r>
      <w:r>
        <w:rPr>
          <w:rFonts w:hint="eastAsia" w:ascii="仿宋" w:hAnsi="仿宋" w:eastAsia="仿宋"/>
          <w:color w:val="000000" w:themeColor="text1"/>
          <w:sz w:val="28"/>
          <w:szCs w:val="28"/>
          <w:u w:val="single"/>
          <w:lang w:eastAsia="zh-CN"/>
          <w14:textFill>
            <w14:solidFill>
              <w14:schemeClr w14:val="tx1"/>
            </w14:solidFill>
          </w14:textFill>
        </w:rPr>
        <w:t>优佳享</w:t>
      </w:r>
      <w:r>
        <w:rPr>
          <w:rFonts w:hint="eastAsia" w:ascii="仿宋" w:hAnsi="仿宋" w:eastAsia="仿宋"/>
          <w:color w:val="000000" w:themeColor="text1"/>
          <w:sz w:val="28"/>
          <w:szCs w:val="28"/>
          <w14:textFill>
            <w14:solidFill>
              <w14:schemeClr w14:val="tx1"/>
            </w14:solidFill>
          </w14:textFill>
        </w:rPr>
        <w:t>相关人员和资讯，在廉洁义务和操守方面做出如下承诺：</w:t>
      </w:r>
    </w:p>
    <w:p>
      <w:pPr>
        <w:numPr>
          <w:ilvl w:val="0"/>
          <w:numId w:val="4"/>
        </w:numPr>
        <w:spacing w:line="360" w:lineRule="auto"/>
        <w:ind w:left="0" w:leftChars="0"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自觉遵守国家法律、法规，按照《中国共产党纪律处分条例》、《中华人民共和国反不正当竞争法》、《关于禁止商业贿赂行为的暂行规定》、《中华人民共和国招投标法》以及有关要求进行各项业务活动。</w:t>
      </w:r>
    </w:p>
    <w:p>
      <w:pPr>
        <w:numPr>
          <w:ilvl w:val="0"/>
          <w:numId w:val="5"/>
        </w:numPr>
        <w:spacing w:line="360" w:lineRule="auto"/>
        <w:ind w:left="0" w:leftChars="0"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不向</w:t>
      </w:r>
      <w:r>
        <w:rPr>
          <w:rFonts w:hint="eastAsia" w:ascii="仿宋" w:hAnsi="仿宋" w:eastAsia="仿宋"/>
          <w:color w:val="000000" w:themeColor="text1"/>
          <w:sz w:val="28"/>
          <w:szCs w:val="28"/>
          <w:u w:val="single"/>
          <w:lang w:eastAsia="zh-CN"/>
          <w14:textFill>
            <w14:solidFill>
              <w14:schemeClr w14:val="tx1"/>
            </w14:solidFill>
          </w14:textFill>
        </w:rPr>
        <w:t>优佳享</w:t>
      </w:r>
      <w:r>
        <w:rPr>
          <w:rFonts w:hint="eastAsia" w:ascii="仿宋" w:hAnsi="仿宋" w:eastAsia="仿宋"/>
          <w:color w:val="000000" w:themeColor="text1"/>
          <w:sz w:val="28"/>
          <w:szCs w:val="28"/>
          <w14:textFill>
            <w14:solidFill>
              <w14:schemeClr w14:val="tx1"/>
            </w14:solidFill>
          </w14:textFill>
        </w:rPr>
        <w:t>的工作人员及其亲属馈赠礼金、礼品（含有价证券）；不向</w:t>
      </w:r>
      <w:r>
        <w:rPr>
          <w:rFonts w:hint="eastAsia" w:ascii="仿宋" w:hAnsi="仿宋" w:eastAsia="仿宋"/>
          <w:color w:val="000000" w:themeColor="text1"/>
          <w:sz w:val="28"/>
          <w:szCs w:val="28"/>
          <w:u w:val="single"/>
          <w:lang w:eastAsia="zh-CN"/>
          <w14:textFill>
            <w14:solidFill>
              <w14:schemeClr w14:val="tx1"/>
            </w14:solidFill>
          </w14:textFill>
        </w:rPr>
        <w:t>优佳享</w:t>
      </w:r>
      <w:r>
        <w:rPr>
          <w:rFonts w:hint="eastAsia" w:ascii="仿宋" w:hAnsi="仿宋" w:eastAsia="仿宋"/>
          <w:color w:val="000000" w:themeColor="text1"/>
          <w:sz w:val="28"/>
          <w:szCs w:val="28"/>
          <w14:textFill>
            <w14:solidFill>
              <w14:schemeClr w14:val="tx1"/>
            </w14:solidFill>
          </w14:textFill>
        </w:rPr>
        <w:t>的工作人员提供任何应由其个人支付报酬的劳务和其它服务；不为</w:t>
      </w:r>
      <w:r>
        <w:rPr>
          <w:rFonts w:hint="eastAsia" w:ascii="仿宋" w:hAnsi="仿宋" w:eastAsia="仿宋"/>
          <w:color w:val="000000" w:themeColor="text1"/>
          <w:sz w:val="28"/>
          <w:szCs w:val="28"/>
          <w:u w:val="single"/>
          <w:lang w:eastAsia="zh-CN"/>
          <w14:textFill>
            <w14:solidFill>
              <w14:schemeClr w14:val="tx1"/>
            </w14:solidFill>
          </w14:textFill>
        </w:rPr>
        <w:t>优佳享</w:t>
      </w:r>
      <w:r>
        <w:rPr>
          <w:rFonts w:hint="eastAsia" w:ascii="仿宋" w:hAnsi="仿宋" w:eastAsia="仿宋"/>
          <w:color w:val="000000" w:themeColor="text1"/>
          <w:sz w:val="28"/>
          <w:szCs w:val="28"/>
          <w14:textFill>
            <w14:solidFill>
              <w14:schemeClr w14:val="tx1"/>
            </w14:solidFill>
          </w14:textFill>
        </w:rPr>
        <w:t>的工作人员安排可能影响公正执行公务的任何活动；不为</w:t>
      </w:r>
      <w:r>
        <w:rPr>
          <w:rFonts w:hint="eastAsia" w:ascii="仿宋" w:hAnsi="仿宋" w:eastAsia="仿宋"/>
          <w:color w:val="000000" w:themeColor="text1"/>
          <w:sz w:val="28"/>
          <w:szCs w:val="28"/>
          <w:u w:val="single"/>
          <w:lang w:eastAsia="zh-CN"/>
          <w14:textFill>
            <w14:solidFill>
              <w14:schemeClr w14:val="tx1"/>
            </w14:solidFill>
          </w14:textFill>
        </w:rPr>
        <w:t>优佳享</w:t>
      </w:r>
      <w:r>
        <w:rPr>
          <w:rFonts w:hint="eastAsia" w:ascii="仿宋" w:hAnsi="仿宋" w:eastAsia="仿宋"/>
          <w:color w:val="000000" w:themeColor="text1"/>
          <w:sz w:val="28"/>
          <w:szCs w:val="28"/>
          <w14:textFill>
            <w14:solidFill>
              <w14:schemeClr w14:val="tx1"/>
            </w14:solidFill>
          </w14:textFill>
        </w:rPr>
        <w:t>的工作人员支付应由其个人支付的任何赞助费、宣传费、咨询费、劳务费等；不为</w:t>
      </w:r>
      <w:r>
        <w:rPr>
          <w:rFonts w:hint="eastAsia" w:ascii="仿宋" w:hAnsi="仿宋" w:eastAsia="仿宋"/>
          <w:color w:val="000000" w:themeColor="text1"/>
          <w:sz w:val="28"/>
          <w:szCs w:val="28"/>
          <w:u w:val="single"/>
          <w:lang w:eastAsia="zh-CN"/>
          <w14:textFill>
            <w14:solidFill>
              <w14:schemeClr w14:val="tx1"/>
            </w14:solidFill>
          </w14:textFill>
        </w:rPr>
        <w:t>优佳享</w:t>
      </w:r>
      <w:r>
        <w:rPr>
          <w:rFonts w:hint="eastAsia" w:ascii="仿宋" w:hAnsi="仿宋" w:eastAsia="仿宋"/>
          <w:color w:val="000000" w:themeColor="text1"/>
          <w:sz w:val="28"/>
          <w:szCs w:val="28"/>
          <w14:textFill>
            <w14:solidFill>
              <w14:schemeClr w14:val="tx1"/>
            </w14:solidFill>
          </w14:textFill>
        </w:rPr>
        <w:t>工作人员报销任何名义的个人消费凭证。一经发现有上述行为，招标人有权取消中标资格。</w:t>
      </w:r>
    </w:p>
    <w:p>
      <w:pPr>
        <w:numPr>
          <w:ilvl w:val="0"/>
          <w:numId w:val="6"/>
        </w:numPr>
        <w:spacing w:line="360" w:lineRule="auto"/>
        <w:ind w:left="0" w:leftChars="0"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不与其他经营者串通报价和投标，不排挤其他经营者的公平竞争，损害其他经营者的合法权益；不在工程建设的预决算编制工作中弄虚作假、高估冒算。</w:t>
      </w:r>
    </w:p>
    <w:p>
      <w:pPr>
        <w:numPr>
          <w:ilvl w:val="0"/>
          <w:numId w:val="7"/>
        </w:numPr>
        <w:spacing w:line="360" w:lineRule="auto"/>
        <w:ind w:left="0" w:leftChars="0"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承诺方在与</w:t>
      </w:r>
      <w:r>
        <w:rPr>
          <w:rFonts w:hint="eastAsia" w:ascii="仿宋" w:hAnsi="仿宋" w:eastAsia="仿宋"/>
          <w:color w:val="000000" w:themeColor="text1"/>
          <w:sz w:val="28"/>
          <w:szCs w:val="28"/>
          <w:u w:val="single"/>
          <w:lang w:eastAsia="zh-CN"/>
          <w14:textFill>
            <w14:solidFill>
              <w14:schemeClr w14:val="tx1"/>
            </w14:solidFill>
          </w14:textFill>
        </w:rPr>
        <w:t>优佳享</w:t>
      </w:r>
      <w:r>
        <w:rPr>
          <w:rFonts w:hint="eastAsia" w:ascii="仿宋" w:hAnsi="仿宋" w:eastAsia="仿宋"/>
          <w:color w:val="000000" w:themeColor="text1"/>
          <w:sz w:val="28"/>
          <w:szCs w:val="28"/>
          <w14:textFill>
            <w14:solidFill>
              <w14:schemeClr w14:val="tx1"/>
            </w14:solidFill>
          </w14:textFill>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color w:val="000000" w:themeColor="text1"/>
          <w:sz w:val="28"/>
          <w:szCs w:val="28"/>
          <w:u w:val="single"/>
          <w:lang w:eastAsia="zh-CN"/>
          <w14:textFill>
            <w14:solidFill>
              <w14:schemeClr w14:val="tx1"/>
            </w14:solidFill>
          </w14:textFill>
        </w:rPr>
        <w:t>优佳享</w:t>
      </w:r>
      <w:r>
        <w:rPr>
          <w:rFonts w:hint="eastAsia" w:ascii="仿宋" w:hAnsi="仿宋" w:eastAsia="仿宋"/>
          <w:color w:val="000000" w:themeColor="text1"/>
          <w:sz w:val="28"/>
          <w:szCs w:val="28"/>
          <w14:textFill>
            <w14:solidFill>
              <w14:schemeClr w14:val="tx1"/>
            </w14:solidFill>
          </w14:textFill>
        </w:rPr>
        <w:t>备案存档。</w:t>
      </w:r>
    </w:p>
    <w:p>
      <w:pPr>
        <w:numPr>
          <w:ilvl w:val="0"/>
          <w:numId w:val="8"/>
        </w:numPr>
        <w:spacing w:line="360" w:lineRule="auto"/>
        <w:ind w:left="0" w:leftChars="0"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承诺方禁止提供仿冒品（包括但不限于如贴牌、掺杂掺假，以次充好，以旧冒新、以不合格冒充合格）或不符合</w:t>
      </w:r>
      <w:r>
        <w:rPr>
          <w:rFonts w:hint="eastAsia" w:ascii="仿宋" w:hAnsi="仿宋" w:eastAsia="仿宋"/>
          <w:color w:val="000000" w:themeColor="text1"/>
          <w:sz w:val="28"/>
          <w:szCs w:val="28"/>
          <w:u w:val="single"/>
          <w:lang w:eastAsia="zh-CN"/>
          <w14:textFill>
            <w14:solidFill>
              <w14:schemeClr w14:val="tx1"/>
            </w14:solidFill>
          </w14:textFill>
        </w:rPr>
        <w:t>优佳享</w:t>
      </w:r>
      <w:r>
        <w:rPr>
          <w:rFonts w:hint="eastAsia" w:ascii="仿宋" w:hAnsi="仿宋" w:eastAsia="仿宋"/>
          <w:color w:val="000000" w:themeColor="text1"/>
          <w:sz w:val="28"/>
          <w:szCs w:val="28"/>
          <w14:textFill>
            <w14:solidFill>
              <w14:schemeClr w14:val="tx1"/>
            </w14:solidFill>
          </w14:textFill>
        </w:rPr>
        <w:t>所需规格之商品提供</w:t>
      </w:r>
      <w:r>
        <w:rPr>
          <w:rFonts w:hint="eastAsia" w:ascii="仿宋" w:hAnsi="仿宋" w:eastAsia="仿宋"/>
          <w:color w:val="000000" w:themeColor="text1"/>
          <w:sz w:val="28"/>
          <w:szCs w:val="28"/>
          <w:u w:val="single"/>
          <w:lang w:eastAsia="zh-CN"/>
          <w14:textFill>
            <w14:solidFill>
              <w14:schemeClr w14:val="tx1"/>
            </w14:solidFill>
          </w14:textFill>
        </w:rPr>
        <w:t>优佳享</w:t>
      </w:r>
      <w:r>
        <w:rPr>
          <w:rFonts w:hint="eastAsia" w:ascii="仿宋" w:hAnsi="仿宋" w:eastAsia="仿宋"/>
          <w:color w:val="000000" w:themeColor="text1"/>
          <w:sz w:val="28"/>
          <w:szCs w:val="28"/>
          <w14:textFill>
            <w14:solidFill>
              <w14:schemeClr w14:val="tx1"/>
            </w14:solidFill>
          </w14:textFill>
        </w:rPr>
        <w:t>使用。</w:t>
      </w:r>
    </w:p>
    <w:p>
      <w:pPr>
        <w:numPr>
          <w:ilvl w:val="0"/>
          <w:numId w:val="9"/>
        </w:numPr>
        <w:spacing w:line="360" w:lineRule="auto"/>
        <w:ind w:left="0" w:leftChars="0"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承诺方同意</w:t>
      </w:r>
      <w:r>
        <w:rPr>
          <w:rFonts w:hint="eastAsia" w:ascii="仿宋" w:hAnsi="仿宋" w:eastAsia="仿宋"/>
          <w:color w:val="000000" w:themeColor="text1"/>
          <w:sz w:val="28"/>
          <w:szCs w:val="28"/>
          <w:u w:val="single"/>
          <w:lang w:eastAsia="zh-CN"/>
          <w14:textFill>
            <w14:solidFill>
              <w14:schemeClr w14:val="tx1"/>
            </w14:solidFill>
          </w14:textFill>
        </w:rPr>
        <w:t>优佳享</w:t>
      </w:r>
      <w:r>
        <w:rPr>
          <w:rFonts w:hint="eastAsia" w:ascii="仿宋" w:hAnsi="仿宋" w:eastAsia="仿宋"/>
          <w:color w:val="000000" w:themeColor="text1"/>
          <w:sz w:val="28"/>
          <w:szCs w:val="28"/>
          <w14:textFill>
            <w14:solidFill>
              <w14:schemeClr w14:val="tx1"/>
            </w14:solidFill>
          </w14:textFill>
        </w:rPr>
        <w:t>依其保密制度所划列的机密资料可包括一切关于</w:t>
      </w:r>
      <w:r>
        <w:rPr>
          <w:rFonts w:hint="eastAsia" w:ascii="仿宋" w:hAnsi="仿宋" w:eastAsia="仿宋"/>
          <w:color w:val="000000" w:themeColor="text1"/>
          <w:sz w:val="28"/>
          <w:szCs w:val="28"/>
          <w:u w:val="single"/>
          <w:lang w:eastAsia="zh-CN"/>
          <w14:textFill>
            <w14:solidFill>
              <w14:schemeClr w14:val="tx1"/>
            </w14:solidFill>
          </w14:textFill>
        </w:rPr>
        <w:t>优佳享</w:t>
      </w:r>
      <w:r>
        <w:rPr>
          <w:rFonts w:hint="eastAsia" w:ascii="仿宋" w:hAnsi="仿宋" w:eastAsia="仿宋"/>
          <w:color w:val="000000" w:themeColor="text1"/>
          <w:sz w:val="28"/>
          <w:szCs w:val="28"/>
          <w14:textFill>
            <w14:solidFill>
              <w14:schemeClr w14:val="tx1"/>
            </w14:solidFill>
          </w14:textFill>
        </w:rPr>
        <w:t>，无论是否有价值，被公开或正在采取保密措施的书面、口头或以其他形式呈现、保存之资讯、承诺方与接受机密资料五年内均有保密义务，未经</w:t>
      </w:r>
      <w:r>
        <w:rPr>
          <w:rFonts w:hint="eastAsia" w:ascii="仿宋" w:hAnsi="仿宋" w:eastAsia="仿宋"/>
          <w:color w:val="000000" w:themeColor="text1"/>
          <w:sz w:val="28"/>
          <w:szCs w:val="28"/>
          <w:u w:val="single"/>
          <w:lang w:eastAsia="zh-CN"/>
          <w14:textFill>
            <w14:solidFill>
              <w14:schemeClr w14:val="tx1"/>
            </w14:solidFill>
          </w14:textFill>
        </w:rPr>
        <w:t>优佳享</w:t>
      </w:r>
      <w:r>
        <w:rPr>
          <w:rFonts w:hint="eastAsia" w:ascii="仿宋" w:hAnsi="仿宋" w:eastAsia="仿宋"/>
          <w:color w:val="000000" w:themeColor="text1"/>
          <w:sz w:val="28"/>
          <w:szCs w:val="28"/>
          <w14:textFill>
            <w14:solidFill>
              <w14:schemeClr w14:val="tx1"/>
            </w14:solidFill>
          </w14:textFill>
        </w:rPr>
        <w:t>同意不得利用或向任何第三方泄露、交付。</w:t>
      </w:r>
    </w:p>
    <w:p>
      <w:pPr>
        <w:numPr>
          <w:ilvl w:val="0"/>
          <w:numId w:val="10"/>
        </w:numPr>
        <w:spacing w:line="360" w:lineRule="auto"/>
        <w:ind w:left="0" w:leftChars="0"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为净化采购相关秩序及环境，可至</w:t>
      </w:r>
      <w:r>
        <w:rPr>
          <w:rFonts w:hint="eastAsia" w:ascii="仿宋" w:hAnsi="仿宋" w:eastAsia="仿宋"/>
          <w:color w:val="000000" w:themeColor="text1"/>
          <w:sz w:val="28"/>
          <w:szCs w:val="28"/>
          <w:u w:val="single"/>
          <w:lang w:eastAsia="zh-CN"/>
          <w14:textFill>
            <w14:solidFill>
              <w14:schemeClr w14:val="tx1"/>
            </w14:solidFill>
          </w14:textFill>
        </w:rPr>
        <w:t>优佳享</w:t>
      </w:r>
      <w:r>
        <w:rPr>
          <w:rFonts w:hint="eastAsia" w:ascii="仿宋" w:hAnsi="仿宋" w:eastAsia="仿宋"/>
          <w:color w:val="000000" w:themeColor="text1"/>
          <w:sz w:val="28"/>
          <w:szCs w:val="28"/>
          <w14:textFill>
            <w14:solidFill>
              <w14:schemeClr w14:val="tx1"/>
            </w14:solidFill>
          </w14:textFill>
        </w:rPr>
        <w:t>进行投诉或申报。</w:t>
      </w:r>
    </w:p>
    <w:p>
      <w:pPr>
        <w:numPr>
          <w:ilvl w:val="0"/>
          <w:numId w:val="11"/>
        </w:numPr>
        <w:spacing w:line="360" w:lineRule="auto"/>
        <w:ind w:left="0" w:leftChars="0"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w:t>
      </w:r>
    </w:p>
    <w:p>
      <w:pPr>
        <w:spacing w:line="360" w:lineRule="auto"/>
        <w:ind w:left="0" w:leftChars="0"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承诺方承诺如违反本承诺书所述任何义务，无论是否给</w:t>
      </w:r>
      <w:r>
        <w:rPr>
          <w:rFonts w:hint="eastAsia" w:ascii="仿宋" w:hAnsi="仿宋" w:eastAsia="仿宋"/>
          <w:color w:val="000000" w:themeColor="text1"/>
          <w:sz w:val="28"/>
          <w:szCs w:val="28"/>
          <w:u w:val="single"/>
          <w:lang w:eastAsia="zh-CN"/>
          <w14:textFill>
            <w14:solidFill>
              <w14:schemeClr w14:val="tx1"/>
            </w14:solidFill>
          </w14:textFill>
        </w:rPr>
        <w:t>优佳享</w:t>
      </w:r>
      <w:r>
        <w:rPr>
          <w:rFonts w:hint="eastAsia" w:ascii="仿宋" w:hAnsi="仿宋" w:eastAsia="仿宋"/>
          <w:color w:val="000000" w:themeColor="text1"/>
          <w:sz w:val="28"/>
          <w:szCs w:val="28"/>
          <w14:textFill>
            <w14:solidFill>
              <w14:schemeClr w14:val="tx1"/>
            </w14:solidFill>
          </w14:textFill>
        </w:rPr>
        <w:t>造成损失，承诺方将承担一切责任，并就</w:t>
      </w:r>
      <w:r>
        <w:rPr>
          <w:rFonts w:hint="eastAsia" w:ascii="仿宋" w:hAnsi="仿宋" w:eastAsia="仿宋"/>
          <w:color w:val="000000" w:themeColor="text1"/>
          <w:sz w:val="28"/>
          <w:szCs w:val="28"/>
          <w:u w:val="single"/>
          <w:lang w:eastAsia="zh-CN"/>
          <w14:textFill>
            <w14:solidFill>
              <w14:schemeClr w14:val="tx1"/>
            </w14:solidFill>
          </w14:textFill>
        </w:rPr>
        <w:t>优佳享</w:t>
      </w:r>
      <w:r>
        <w:rPr>
          <w:rFonts w:hint="eastAsia" w:ascii="仿宋" w:hAnsi="仿宋" w:eastAsia="仿宋"/>
          <w:color w:val="000000" w:themeColor="text1"/>
          <w:sz w:val="28"/>
          <w:szCs w:val="28"/>
          <w14:textFill>
            <w14:solidFill>
              <w14:schemeClr w14:val="tx1"/>
            </w14:solidFill>
          </w14:textFill>
        </w:rPr>
        <w:t>实际造成的经济、名誉损失进行赔偿。</w:t>
      </w:r>
      <w:r>
        <w:rPr>
          <w:rFonts w:hint="eastAsia" w:ascii="仿宋" w:hAnsi="仿宋" w:eastAsia="仿宋"/>
          <w:color w:val="000000" w:themeColor="text1"/>
          <w:sz w:val="28"/>
          <w:szCs w:val="28"/>
          <w:u w:val="single"/>
          <w:lang w:eastAsia="zh-CN"/>
          <w14:textFill>
            <w14:solidFill>
              <w14:schemeClr w14:val="tx1"/>
            </w14:solidFill>
          </w14:textFill>
        </w:rPr>
        <w:t>优佳享</w:t>
      </w:r>
      <w:r>
        <w:rPr>
          <w:rFonts w:hint="eastAsia" w:ascii="仿宋" w:hAnsi="仿宋" w:eastAsia="仿宋"/>
          <w:color w:val="000000" w:themeColor="text1"/>
          <w:sz w:val="28"/>
          <w:szCs w:val="28"/>
          <w14:textFill>
            <w14:solidFill>
              <w14:schemeClr w14:val="tx1"/>
            </w14:solidFill>
          </w14:textFill>
        </w:rPr>
        <w:t>有权解除双方合同并不负任何违约责任，有权从应付承诺方账款中扣罚，并可采用法律手段索赔。</w:t>
      </w:r>
    </w:p>
    <w:p>
      <w:pPr>
        <w:numPr>
          <w:ilvl w:val="0"/>
          <w:numId w:val="12"/>
        </w:numPr>
        <w:spacing w:line="360" w:lineRule="auto"/>
        <w:ind w:left="0" w:leftChars="0"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自觉接受监督。</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特此承诺。</w:t>
      </w:r>
    </w:p>
    <w:p>
      <w:pPr>
        <w:spacing w:line="240" w:lineRule="atLeast"/>
        <w:ind w:left="0" w:leftChars="0"/>
        <w:jc w:val="center"/>
        <w:rPr>
          <w:rFonts w:ascii="仿宋" w:hAnsi="仿宋" w:eastAsia="仿宋"/>
          <w:color w:val="000000" w:themeColor="text1"/>
          <w:sz w:val="28"/>
          <w:szCs w:val="28"/>
          <w14:textFill>
            <w14:solidFill>
              <w14:schemeClr w14:val="tx1"/>
            </w14:solidFill>
          </w14:textFill>
        </w:rPr>
      </w:pPr>
    </w:p>
    <w:p>
      <w:pPr>
        <w:spacing w:line="240" w:lineRule="atLeast"/>
        <w:ind w:left="-105" w:leftChars="-50"/>
        <w:jc w:val="center"/>
        <w:rPr>
          <w:rFonts w:ascii="仿宋" w:hAnsi="仿宋" w:eastAsia="仿宋"/>
          <w:color w:val="000000" w:themeColor="text1"/>
          <w:sz w:val="28"/>
          <w:szCs w:val="28"/>
          <w14:textFill>
            <w14:solidFill>
              <w14:schemeClr w14:val="tx1"/>
            </w14:solidFill>
          </w14:textFill>
        </w:rPr>
      </w:pPr>
    </w:p>
    <w:p>
      <w:pPr>
        <w:spacing w:line="240" w:lineRule="atLeast"/>
        <w:ind w:left="-105" w:leftChars="-5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承诺人（投标人）名称（盖章）：</w:t>
      </w:r>
    </w:p>
    <w:p>
      <w:pPr>
        <w:spacing w:line="240" w:lineRule="atLeast"/>
        <w:ind w:left="-105" w:leftChars="-5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法定代表人（或投标人代表）：</w:t>
      </w:r>
    </w:p>
    <w:p>
      <w:pPr>
        <w:spacing w:line="240" w:lineRule="atLeast"/>
        <w:ind w:firstLine="3640" w:firstLineChars="13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p>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格式</w:t>
      </w:r>
      <w:r>
        <w:rPr>
          <w:rFonts w:hint="eastAsia" w:ascii="仿宋" w:hAnsi="仿宋" w:eastAsia="仿宋"/>
          <w:b/>
          <w:bCs/>
          <w:color w:val="000000" w:themeColor="text1"/>
          <w:sz w:val="32"/>
          <w:szCs w:val="32"/>
          <w:lang w:val="en-US" w:eastAsia="zh-CN"/>
          <w14:textFill>
            <w14:solidFill>
              <w14:schemeClr w14:val="tx1"/>
            </w14:solidFill>
          </w14:textFill>
        </w:rPr>
        <w:t>8</w:t>
      </w:r>
      <w:r>
        <w:rPr>
          <w:rFonts w:hint="eastAsia" w:ascii="仿宋" w:hAnsi="仿宋" w:eastAsia="仿宋"/>
          <w:b/>
          <w:bCs/>
          <w:color w:val="000000" w:themeColor="text1"/>
          <w:sz w:val="32"/>
          <w:szCs w:val="32"/>
          <w14:textFill>
            <w14:solidFill>
              <w14:schemeClr w14:val="tx1"/>
            </w14:solidFill>
          </w14:textFill>
        </w:rPr>
        <w:t xml:space="preserve"> </w:t>
      </w:r>
    </w:p>
    <w:p>
      <w:pPr>
        <w:spacing w:beforeLines="50" w:afterLines="50"/>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带“★”号条款逐条响应情况表</w:t>
      </w:r>
    </w:p>
    <w:p>
      <w:pPr>
        <w:spacing w:line="38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项目名称：</w:t>
      </w:r>
      <w:r>
        <w:rPr>
          <w:rFonts w:hint="eastAsia" w:ascii="仿宋" w:hAnsi="仿宋" w:eastAsia="仿宋"/>
          <w:color w:val="000000" w:themeColor="text1"/>
          <w:sz w:val="32"/>
          <w:szCs w:val="32"/>
          <w14:textFill>
            <w14:solidFill>
              <w14:schemeClr w14:val="tx1"/>
            </w14:solidFill>
          </w14:textFill>
        </w:rPr>
        <w:t xml:space="preserve">        招标编号</w:t>
      </w:r>
      <w:r>
        <w:rPr>
          <w:rFonts w:hint="eastAsia" w:ascii="仿宋" w:hAnsi="仿宋" w:eastAsia="仿宋" w:cs="宋体"/>
          <w:color w:val="000000" w:themeColor="text1"/>
          <w:sz w:val="32"/>
          <w:szCs w:val="32"/>
          <w14:textFill>
            <w14:solidFill>
              <w14:schemeClr w14:val="tx1"/>
            </w14:solidFill>
          </w14:textFill>
        </w:rPr>
        <w:t>：</w:t>
      </w:r>
    </w:p>
    <w:tbl>
      <w:tblPr>
        <w:tblStyle w:val="20"/>
        <w:tblW w:w="895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3276"/>
        <w:gridCol w:w="1836"/>
        <w:gridCol w:w="267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17" w:hRule="atLeast"/>
          <w:jc w:val="center"/>
        </w:trPr>
        <w:tc>
          <w:tcPr>
            <w:tcW w:w="1167" w:type="dxa"/>
            <w:vAlign w:val="center"/>
          </w:tcPr>
          <w:p>
            <w:pPr>
              <w:spacing w:line="3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序号</w:t>
            </w:r>
          </w:p>
        </w:tc>
        <w:tc>
          <w:tcPr>
            <w:tcW w:w="3276" w:type="dxa"/>
            <w:vAlign w:val="center"/>
          </w:tcPr>
          <w:p>
            <w:pPr>
              <w:spacing w:line="3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招标文件中带“★”号的条款</w:t>
            </w:r>
          </w:p>
        </w:tc>
        <w:tc>
          <w:tcPr>
            <w:tcW w:w="1836" w:type="dxa"/>
            <w:vAlign w:val="center"/>
          </w:tcPr>
          <w:p>
            <w:pPr>
              <w:spacing w:line="300" w:lineRule="exact"/>
              <w:jc w:val="center"/>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投标响应</w:t>
            </w:r>
            <w:r>
              <w:rPr>
                <w:rFonts w:hint="eastAsia" w:ascii="仿宋" w:hAnsi="仿宋" w:eastAsia="仿宋"/>
                <w:color w:val="000000" w:themeColor="text1"/>
                <w:sz w:val="32"/>
                <w:szCs w:val="32"/>
                <w14:textFill>
                  <w14:solidFill>
                    <w14:schemeClr w14:val="tx1"/>
                  </w14:solidFill>
                </w14:textFill>
              </w:rPr>
              <w:t>内容</w:t>
            </w:r>
          </w:p>
        </w:tc>
        <w:tc>
          <w:tcPr>
            <w:tcW w:w="2676" w:type="dxa"/>
            <w:vAlign w:val="center"/>
          </w:tcPr>
          <w:p>
            <w:pPr>
              <w:spacing w:line="3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000000" w:themeColor="text1"/>
                <w:sz w:val="32"/>
                <w:szCs w:val="32"/>
                <w14:textFill>
                  <w14:solidFill>
                    <w14:schemeClr w14:val="tx1"/>
                  </w14:solidFill>
                </w14:textFill>
              </w:rPr>
            </w:pPr>
          </w:p>
        </w:tc>
        <w:tc>
          <w:tcPr>
            <w:tcW w:w="3276" w:type="dxa"/>
            <w:vAlign w:val="center"/>
          </w:tcPr>
          <w:p>
            <w:pPr>
              <w:spacing w:line="300" w:lineRule="exact"/>
              <w:rPr>
                <w:rFonts w:ascii="仿宋" w:hAnsi="仿宋" w:eastAsia="仿宋" w:cs="宋体"/>
                <w:bCs/>
                <w:color w:val="000000" w:themeColor="text1"/>
                <w:kern w:val="0"/>
                <w:sz w:val="32"/>
                <w:szCs w:val="32"/>
                <w14:textFill>
                  <w14:solidFill>
                    <w14:schemeClr w14:val="tx1"/>
                  </w14:solidFill>
                </w14:textFill>
              </w:rPr>
            </w:pPr>
          </w:p>
        </w:tc>
        <w:tc>
          <w:tcPr>
            <w:tcW w:w="1836" w:type="dxa"/>
            <w:vAlign w:val="center"/>
          </w:tcPr>
          <w:p>
            <w:pPr>
              <w:spacing w:line="300" w:lineRule="exact"/>
              <w:rPr>
                <w:rFonts w:ascii="仿宋" w:hAnsi="仿宋" w:eastAsia="仿宋"/>
                <w:color w:val="000000" w:themeColor="text1"/>
                <w:sz w:val="32"/>
                <w:szCs w:val="32"/>
                <w14:textFill>
                  <w14:solidFill>
                    <w14:schemeClr w14:val="tx1"/>
                  </w14:solidFill>
                </w14:textFill>
              </w:rPr>
            </w:pPr>
          </w:p>
        </w:tc>
        <w:tc>
          <w:tcPr>
            <w:tcW w:w="2676" w:type="dxa"/>
            <w:vAlign w:val="center"/>
          </w:tcPr>
          <w:p>
            <w:pPr>
              <w:spacing w:line="300" w:lineRule="exact"/>
              <w:rPr>
                <w:rFonts w:ascii="仿宋" w:hAnsi="仿宋" w:eastAsia="仿宋"/>
                <w:color w:val="000000" w:themeColor="text1"/>
                <w:sz w:val="32"/>
                <w:szCs w:val="32"/>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000000" w:themeColor="text1"/>
                <w:sz w:val="32"/>
                <w:szCs w:val="32"/>
                <w14:textFill>
                  <w14:solidFill>
                    <w14:schemeClr w14:val="tx1"/>
                  </w14:solidFill>
                </w14:textFill>
              </w:rPr>
            </w:pPr>
          </w:p>
        </w:tc>
        <w:tc>
          <w:tcPr>
            <w:tcW w:w="3276" w:type="dxa"/>
            <w:vAlign w:val="center"/>
          </w:tcPr>
          <w:p>
            <w:pPr>
              <w:spacing w:line="300" w:lineRule="exact"/>
              <w:rPr>
                <w:rFonts w:ascii="仿宋" w:hAnsi="仿宋" w:eastAsia="仿宋" w:cs="宋体"/>
                <w:bCs/>
                <w:color w:val="000000" w:themeColor="text1"/>
                <w:kern w:val="0"/>
                <w:sz w:val="32"/>
                <w:szCs w:val="32"/>
                <w14:textFill>
                  <w14:solidFill>
                    <w14:schemeClr w14:val="tx1"/>
                  </w14:solidFill>
                </w14:textFill>
              </w:rPr>
            </w:pPr>
          </w:p>
        </w:tc>
        <w:tc>
          <w:tcPr>
            <w:tcW w:w="1836" w:type="dxa"/>
            <w:vAlign w:val="center"/>
          </w:tcPr>
          <w:p>
            <w:pPr>
              <w:spacing w:line="300" w:lineRule="exact"/>
              <w:rPr>
                <w:rFonts w:ascii="仿宋" w:hAnsi="仿宋" w:eastAsia="仿宋"/>
                <w:color w:val="000000" w:themeColor="text1"/>
                <w:sz w:val="32"/>
                <w:szCs w:val="32"/>
                <w14:textFill>
                  <w14:solidFill>
                    <w14:schemeClr w14:val="tx1"/>
                  </w14:solidFill>
                </w14:textFill>
              </w:rPr>
            </w:pPr>
          </w:p>
        </w:tc>
        <w:tc>
          <w:tcPr>
            <w:tcW w:w="2676" w:type="dxa"/>
            <w:vAlign w:val="center"/>
          </w:tcPr>
          <w:p>
            <w:pPr>
              <w:spacing w:line="300" w:lineRule="exact"/>
              <w:rPr>
                <w:rFonts w:ascii="仿宋" w:hAnsi="仿宋" w:eastAsia="仿宋"/>
                <w:color w:val="000000" w:themeColor="text1"/>
                <w:sz w:val="32"/>
                <w:szCs w:val="32"/>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000000" w:themeColor="text1"/>
                <w:sz w:val="32"/>
                <w:szCs w:val="32"/>
                <w14:textFill>
                  <w14:solidFill>
                    <w14:schemeClr w14:val="tx1"/>
                  </w14:solidFill>
                </w14:textFill>
              </w:rPr>
            </w:pPr>
          </w:p>
        </w:tc>
        <w:tc>
          <w:tcPr>
            <w:tcW w:w="3276" w:type="dxa"/>
            <w:vAlign w:val="center"/>
          </w:tcPr>
          <w:p>
            <w:pPr>
              <w:spacing w:line="300" w:lineRule="exact"/>
              <w:rPr>
                <w:rFonts w:ascii="仿宋" w:hAnsi="仿宋" w:eastAsia="仿宋" w:cs="宋体"/>
                <w:bCs/>
                <w:color w:val="000000" w:themeColor="text1"/>
                <w:kern w:val="0"/>
                <w:sz w:val="32"/>
                <w:szCs w:val="32"/>
                <w14:textFill>
                  <w14:solidFill>
                    <w14:schemeClr w14:val="tx1"/>
                  </w14:solidFill>
                </w14:textFill>
              </w:rPr>
            </w:pPr>
          </w:p>
        </w:tc>
        <w:tc>
          <w:tcPr>
            <w:tcW w:w="1836" w:type="dxa"/>
            <w:vAlign w:val="center"/>
          </w:tcPr>
          <w:p>
            <w:pPr>
              <w:spacing w:line="300" w:lineRule="exact"/>
              <w:rPr>
                <w:rFonts w:ascii="仿宋" w:hAnsi="仿宋" w:eastAsia="仿宋"/>
                <w:color w:val="000000" w:themeColor="text1"/>
                <w:sz w:val="32"/>
                <w:szCs w:val="32"/>
                <w14:textFill>
                  <w14:solidFill>
                    <w14:schemeClr w14:val="tx1"/>
                  </w14:solidFill>
                </w14:textFill>
              </w:rPr>
            </w:pPr>
          </w:p>
        </w:tc>
        <w:tc>
          <w:tcPr>
            <w:tcW w:w="2676" w:type="dxa"/>
            <w:vAlign w:val="center"/>
          </w:tcPr>
          <w:p>
            <w:pPr>
              <w:spacing w:line="300" w:lineRule="exact"/>
              <w:rPr>
                <w:rFonts w:ascii="仿宋" w:hAnsi="仿宋" w:eastAsia="仿宋"/>
                <w:color w:val="000000" w:themeColor="text1"/>
                <w:sz w:val="32"/>
                <w:szCs w:val="32"/>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000000" w:themeColor="text1"/>
                <w:sz w:val="32"/>
                <w:szCs w:val="32"/>
                <w14:textFill>
                  <w14:solidFill>
                    <w14:schemeClr w14:val="tx1"/>
                  </w14:solidFill>
                </w14:textFill>
              </w:rPr>
            </w:pPr>
          </w:p>
        </w:tc>
        <w:tc>
          <w:tcPr>
            <w:tcW w:w="3276" w:type="dxa"/>
            <w:vAlign w:val="center"/>
          </w:tcPr>
          <w:p>
            <w:pPr>
              <w:spacing w:line="300" w:lineRule="exact"/>
              <w:rPr>
                <w:rFonts w:ascii="仿宋" w:hAnsi="仿宋" w:eastAsia="仿宋" w:cs="宋体"/>
                <w:bCs/>
                <w:color w:val="000000" w:themeColor="text1"/>
                <w:kern w:val="0"/>
                <w:sz w:val="32"/>
                <w:szCs w:val="32"/>
                <w14:textFill>
                  <w14:solidFill>
                    <w14:schemeClr w14:val="tx1"/>
                  </w14:solidFill>
                </w14:textFill>
              </w:rPr>
            </w:pPr>
          </w:p>
        </w:tc>
        <w:tc>
          <w:tcPr>
            <w:tcW w:w="1836" w:type="dxa"/>
            <w:vAlign w:val="center"/>
          </w:tcPr>
          <w:p>
            <w:pPr>
              <w:spacing w:line="300" w:lineRule="exact"/>
              <w:rPr>
                <w:rFonts w:ascii="仿宋" w:hAnsi="仿宋" w:eastAsia="仿宋"/>
                <w:color w:val="000000" w:themeColor="text1"/>
                <w:sz w:val="32"/>
                <w:szCs w:val="32"/>
                <w14:textFill>
                  <w14:solidFill>
                    <w14:schemeClr w14:val="tx1"/>
                  </w14:solidFill>
                </w14:textFill>
              </w:rPr>
            </w:pPr>
          </w:p>
        </w:tc>
        <w:tc>
          <w:tcPr>
            <w:tcW w:w="2676" w:type="dxa"/>
            <w:vAlign w:val="center"/>
          </w:tcPr>
          <w:p>
            <w:pPr>
              <w:spacing w:line="300" w:lineRule="exact"/>
              <w:rPr>
                <w:rFonts w:ascii="仿宋" w:hAnsi="仿宋" w:eastAsia="仿宋"/>
                <w:color w:val="000000" w:themeColor="text1"/>
                <w:sz w:val="32"/>
                <w:szCs w:val="32"/>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000000" w:themeColor="text1"/>
                <w:sz w:val="32"/>
                <w:szCs w:val="32"/>
                <w14:textFill>
                  <w14:solidFill>
                    <w14:schemeClr w14:val="tx1"/>
                  </w14:solidFill>
                </w14:textFill>
              </w:rPr>
            </w:pPr>
          </w:p>
        </w:tc>
        <w:tc>
          <w:tcPr>
            <w:tcW w:w="3276" w:type="dxa"/>
            <w:vAlign w:val="center"/>
          </w:tcPr>
          <w:p>
            <w:pPr>
              <w:spacing w:line="300" w:lineRule="exact"/>
              <w:rPr>
                <w:rFonts w:ascii="仿宋" w:hAnsi="仿宋" w:eastAsia="仿宋" w:cs="宋体"/>
                <w:bCs/>
                <w:color w:val="000000" w:themeColor="text1"/>
                <w:kern w:val="0"/>
                <w:sz w:val="32"/>
                <w:szCs w:val="32"/>
                <w14:textFill>
                  <w14:solidFill>
                    <w14:schemeClr w14:val="tx1"/>
                  </w14:solidFill>
                </w14:textFill>
              </w:rPr>
            </w:pPr>
          </w:p>
        </w:tc>
        <w:tc>
          <w:tcPr>
            <w:tcW w:w="1836" w:type="dxa"/>
            <w:vAlign w:val="center"/>
          </w:tcPr>
          <w:p>
            <w:pPr>
              <w:spacing w:line="300" w:lineRule="exact"/>
              <w:rPr>
                <w:rFonts w:ascii="仿宋" w:hAnsi="仿宋" w:eastAsia="仿宋"/>
                <w:color w:val="000000" w:themeColor="text1"/>
                <w:sz w:val="32"/>
                <w:szCs w:val="32"/>
                <w14:textFill>
                  <w14:solidFill>
                    <w14:schemeClr w14:val="tx1"/>
                  </w14:solidFill>
                </w14:textFill>
              </w:rPr>
            </w:pPr>
          </w:p>
        </w:tc>
        <w:tc>
          <w:tcPr>
            <w:tcW w:w="2676" w:type="dxa"/>
            <w:vAlign w:val="center"/>
          </w:tcPr>
          <w:p>
            <w:pPr>
              <w:spacing w:line="300" w:lineRule="exact"/>
              <w:rPr>
                <w:rFonts w:ascii="仿宋" w:hAnsi="仿宋" w:eastAsia="仿宋"/>
                <w:color w:val="000000" w:themeColor="text1"/>
                <w:sz w:val="32"/>
                <w:szCs w:val="32"/>
                <w14:textFill>
                  <w14:solidFill>
                    <w14:schemeClr w14:val="tx1"/>
                  </w14:solidFill>
                </w14:textFill>
              </w:rPr>
            </w:pPr>
          </w:p>
        </w:tc>
      </w:tr>
    </w:tbl>
    <w:p>
      <w:pPr>
        <w:spacing w:line="540" w:lineRule="exact"/>
        <w:ind w:firstLine="643" w:firstLineChars="200"/>
        <w:jc w:val="left"/>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以上★号条款为招标文件中的所有★号条款，无论是技术指标或文字描述要求，投标人必须逐条如实地书面响应及承诺。</w:t>
      </w:r>
    </w:p>
    <w:p>
      <w:pPr>
        <w:spacing w:line="540" w:lineRule="exact"/>
        <w:ind w:firstLine="5600" w:firstLineChars="17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投标人全称（加盖公章）：</w:t>
      </w:r>
    </w:p>
    <w:p>
      <w:pPr>
        <w:spacing w:line="540" w:lineRule="exact"/>
        <w:ind w:firstLine="5600" w:firstLineChars="175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投标人代表签字：</w:t>
      </w:r>
    </w:p>
    <w:p>
      <w:pPr>
        <w:spacing w:line="540" w:lineRule="exact"/>
        <w:ind w:firstLine="5600" w:firstLineChars="17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日   期： </w:t>
      </w: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hint="eastAsia" w:ascii="仿宋" w:hAnsi="仿宋" w:eastAsia="仿宋"/>
          <w:b/>
          <w:bCs/>
          <w:color w:val="000000" w:themeColor="text1"/>
          <w:sz w:val="32"/>
          <w:szCs w:val="32"/>
          <w:lang w:val="en-US" w:eastAsia="zh-CN"/>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t>格式</w:t>
      </w:r>
      <w:r>
        <w:rPr>
          <w:rFonts w:hint="eastAsia" w:ascii="仿宋" w:hAnsi="仿宋" w:eastAsia="仿宋"/>
          <w:b/>
          <w:bCs/>
          <w:color w:val="000000" w:themeColor="text1"/>
          <w:sz w:val="32"/>
          <w:szCs w:val="32"/>
          <w:lang w:val="en-US" w:eastAsia="zh-CN"/>
          <w14:textFill>
            <w14:solidFill>
              <w14:schemeClr w14:val="tx1"/>
            </w14:solidFill>
          </w14:textFill>
        </w:rPr>
        <w:t>9</w:t>
      </w:r>
    </w:p>
    <w:p>
      <w:pPr>
        <w:spacing w:line="500" w:lineRule="exact"/>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投标人提交的其它资料</w:t>
      </w:r>
    </w:p>
    <w:p>
      <w:pPr>
        <w:spacing w:line="500" w:lineRule="exact"/>
        <w:rPr>
          <w:rFonts w:ascii="仿宋" w:hAnsi="仿宋" w:eastAsia="仿宋"/>
          <w:b/>
          <w:color w:val="000000" w:themeColor="text1"/>
          <w:sz w:val="32"/>
          <w:szCs w:val="32"/>
          <w14:textFill>
            <w14:solidFill>
              <w14:schemeClr w14:val="tx1"/>
            </w14:solidFill>
          </w14:textFill>
        </w:rPr>
      </w:pPr>
    </w:p>
    <w:p>
      <w:pPr>
        <w:spacing w:line="500" w:lineRule="exact"/>
        <w:ind w:firstLine="640" w:firstLineChars="20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（投标人认为应提交的其他材料, 可在此附件中提交）</w:t>
      </w: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ind w:firstLine="5600" w:firstLineChars="17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投标人全称(加盖公章)：</w:t>
      </w:r>
    </w:p>
    <w:p>
      <w:pPr>
        <w:spacing w:line="500" w:lineRule="exact"/>
        <w:ind w:firstLine="5600" w:firstLineChars="175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投标人代表签字：</w:t>
      </w:r>
    </w:p>
    <w:p>
      <w:pPr>
        <w:spacing w:line="500" w:lineRule="exact"/>
        <w:ind w:firstLine="5760" w:firstLineChars="18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          期：</w:t>
      </w:r>
    </w:p>
    <w:p>
      <w:pPr>
        <w:spacing w:line="500" w:lineRule="exact"/>
        <w:rPr>
          <w:rFonts w:hint="eastAsia" w:ascii="仿宋" w:hAnsi="仿宋" w:eastAsia="仿宋"/>
          <w:b/>
          <w:bCs/>
          <w:color w:val="000000" w:themeColor="text1"/>
          <w:sz w:val="32"/>
          <w:szCs w:val="32"/>
          <w14:textFill>
            <w14:solidFill>
              <w14:schemeClr w14:val="tx1"/>
            </w14:solidFill>
          </w14:textFill>
        </w:rPr>
      </w:pPr>
    </w:p>
    <w:p>
      <w:pPr>
        <w:spacing w:line="500" w:lineRule="exact"/>
        <w:rPr>
          <w:rFonts w:hint="eastAsia" w:ascii="仿宋" w:hAnsi="仿宋" w:eastAsia="仿宋"/>
          <w:b/>
          <w:bCs/>
          <w:color w:val="000000" w:themeColor="text1"/>
          <w:sz w:val="32"/>
          <w:szCs w:val="32"/>
          <w14:textFill>
            <w14:solidFill>
              <w14:schemeClr w14:val="tx1"/>
            </w14:solidFill>
          </w14:textFill>
        </w:rPr>
      </w:pPr>
    </w:p>
    <w:p>
      <w:pPr>
        <w:spacing w:line="500" w:lineRule="exact"/>
        <w:rPr>
          <w:rFonts w:hint="eastAsia" w:ascii="仿宋" w:hAnsi="仿宋" w:eastAsia="仿宋"/>
          <w:b/>
          <w:bCs/>
          <w:color w:val="000000" w:themeColor="text1"/>
          <w:sz w:val="32"/>
          <w:szCs w:val="32"/>
          <w14:textFill>
            <w14:solidFill>
              <w14:schemeClr w14:val="tx1"/>
            </w14:solidFill>
          </w14:textFill>
        </w:rPr>
      </w:pPr>
    </w:p>
    <w:p>
      <w:pPr>
        <w:spacing w:line="500" w:lineRule="exact"/>
        <w:rPr>
          <w:rFonts w:hint="eastAsia" w:ascii="仿宋" w:hAnsi="仿宋" w:eastAsia="仿宋"/>
          <w:b/>
          <w:bCs/>
          <w:color w:val="000000" w:themeColor="text1"/>
          <w:sz w:val="32"/>
          <w:szCs w:val="32"/>
          <w14:textFill>
            <w14:solidFill>
              <w14:schemeClr w14:val="tx1"/>
            </w14:solidFill>
          </w14:textFill>
        </w:rPr>
      </w:pPr>
    </w:p>
    <w:p>
      <w:pPr>
        <w:spacing w:line="500" w:lineRule="exact"/>
        <w:rPr>
          <w:rFonts w:hint="eastAsia" w:ascii="仿宋" w:hAnsi="仿宋" w:eastAsia="仿宋"/>
          <w:b/>
          <w:bCs/>
          <w:color w:val="000000" w:themeColor="text1"/>
          <w:sz w:val="32"/>
          <w:szCs w:val="32"/>
          <w14:textFill>
            <w14:solidFill>
              <w14:schemeClr w14:val="tx1"/>
            </w14:solidFill>
          </w14:textFill>
        </w:rPr>
      </w:pPr>
    </w:p>
    <w:p>
      <w:pPr>
        <w:spacing w:line="500" w:lineRule="exact"/>
        <w:rPr>
          <w:rFonts w:hint="eastAsia" w:ascii="仿宋" w:hAnsi="仿宋" w:eastAsia="仿宋"/>
          <w:b/>
          <w:bCs/>
          <w:color w:val="000000" w:themeColor="text1"/>
          <w:sz w:val="32"/>
          <w:szCs w:val="32"/>
          <w14:textFill>
            <w14:solidFill>
              <w14:schemeClr w14:val="tx1"/>
            </w14:solidFill>
          </w14:textFill>
        </w:rPr>
      </w:pPr>
    </w:p>
    <w:p>
      <w:pPr>
        <w:spacing w:line="500" w:lineRule="exact"/>
        <w:rPr>
          <w:rFonts w:hint="eastAsia" w:ascii="仿宋" w:hAnsi="仿宋" w:eastAsia="仿宋"/>
          <w:b/>
          <w:bCs/>
          <w:color w:val="000000" w:themeColor="text1"/>
          <w:sz w:val="32"/>
          <w:szCs w:val="32"/>
          <w14:textFill>
            <w14:solidFill>
              <w14:schemeClr w14:val="tx1"/>
            </w14:solidFill>
          </w14:textFill>
        </w:rPr>
      </w:pPr>
    </w:p>
    <w:p>
      <w:pPr>
        <w:spacing w:line="500" w:lineRule="exact"/>
        <w:rPr>
          <w:rFonts w:hint="eastAsia" w:ascii="仿宋" w:hAnsi="仿宋" w:eastAsia="仿宋"/>
          <w:b/>
          <w:bCs/>
          <w:color w:val="000000" w:themeColor="text1"/>
          <w:sz w:val="32"/>
          <w:szCs w:val="32"/>
          <w14:textFill>
            <w14:solidFill>
              <w14:schemeClr w14:val="tx1"/>
            </w14:solidFill>
          </w14:textFill>
        </w:rPr>
      </w:pPr>
    </w:p>
    <w:p>
      <w:pPr>
        <w:spacing w:line="500" w:lineRule="exact"/>
        <w:rPr>
          <w:rFonts w:hint="eastAsia" w:ascii="仿宋" w:hAnsi="仿宋" w:eastAsia="仿宋"/>
          <w:b/>
          <w:bCs/>
          <w:color w:val="000000" w:themeColor="text1"/>
          <w:sz w:val="32"/>
          <w:szCs w:val="32"/>
          <w14:textFill>
            <w14:solidFill>
              <w14:schemeClr w14:val="tx1"/>
            </w14:solidFill>
          </w14:textFill>
        </w:rPr>
      </w:pPr>
    </w:p>
    <w:p>
      <w:pPr>
        <w:spacing w:line="500" w:lineRule="exact"/>
        <w:rPr>
          <w:rFonts w:hint="eastAsia" w:ascii="仿宋" w:hAnsi="仿宋" w:eastAsia="仿宋"/>
          <w:b/>
          <w:bCs/>
          <w:color w:val="000000" w:themeColor="text1"/>
          <w:sz w:val="32"/>
          <w:szCs w:val="32"/>
          <w14:textFill>
            <w14:solidFill>
              <w14:schemeClr w14:val="tx1"/>
            </w14:solidFill>
          </w14:textFill>
        </w:rPr>
      </w:pPr>
    </w:p>
    <w:p>
      <w:pPr>
        <w:spacing w:line="500" w:lineRule="exact"/>
        <w:rPr>
          <w:rFonts w:hint="eastAsia" w:ascii="仿宋" w:hAnsi="仿宋" w:eastAsia="仿宋"/>
          <w:b/>
          <w:bCs/>
          <w:color w:val="000000" w:themeColor="text1"/>
          <w:sz w:val="32"/>
          <w:szCs w:val="32"/>
          <w14:textFill>
            <w14:solidFill>
              <w14:schemeClr w14:val="tx1"/>
            </w14:solidFill>
          </w14:textFill>
        </w:rPr>
      </w:pPr>
    </w:p>
    <w:p>
      <w:pPr>
        <w:spacing w:line="500" w:lineRule="exact"/>
        <w:rPr>
          <w:rFonts w:hint="eastAsia" w:ascii="仿宋" w:hAnsi="仿宋" w:eastAsia="仿宋"/>
          <w:b/>
          <w:bCs/>
          <w:color w:val="000000" w:themeColor="text1"/>
          <w:sz w:val="32"/>
          <w:szCs w:val="32"/>
          <w14:textFill>
            <w14:solidFill>
              <w14:schemeClr w14:val="tx1"/>
            </w14:solidFill>
          </w14:textFill>
        </w:rPr>
      </w:pPr>
    </w:p>
    <w:p>
      <w:pPr>
        <w:spacing w:line="500" w:lineRule="exact"/>
        <w:rPr>
          <w:rFonts w:hint="eastAsia" w:ascii="仿宋" w:hAnsi="仿宋" w:eastAsia="仿宋"/>
          <w:b/>
          <w:bCs/>
          <w:color w:val="000000" w:themeColor="text1"/>
          <w:sz w:val="32"/>
          <w:szCs w:val="32"/>
          <w14:textFill>
            <w14:solidFill>
              <w14:schemeClr w14:val="tx1"/>
            </w14:solidFill>
          </w14:textFill>
        </w:rPr>
      </w:pPr>
    </w:p>
    <w:p>
      <w:pPr>
        <w:spacing w:line="500" w:lineRule="exact"/>
        <w:rPr>
          <w:rFonts w:hint="eastAsia" w:ascii="仿宋" w:hAnsi="仿宋" w:eastAsia="仿宋"/>
          <w:b/>
          <w:bCs/>
          <w:color w:val="000000" w:themeColor="text1"/>
          <w:sz w:val="32"/>
          <w:szCs w:val="32"/>
          <w14:textFill>
            <w14:solidFill>
              <w14:schemeClr w14:val="tx1"/>
            </w14:solidFill>
          </w14:textFill>
        </w:rPr>
      </w:pPr>
    </w:p>
    <w:p>
      <w:pPr>
        <w:spacing w:line="500" w:lineRule="exact"/>
        <w:rPr>
          <w:rFonts w:hint="eastAsia" w:ascii="仿宋" w:hAnsi="仿宋" w:eastAsia="仿宋"/>
          <w:b/>
          <w:bCs/>
          <w:color w:val="000000" w:themeColor="text1"/>
          <w:sz w:val="32"/>
          <w:szCs w:val="32"/>
          <w14:textFill>
            <w14:solidFill>
              <w14:schemeClr w14:val="tx1"/>
            </w14:solidFill>
          </w14:textFill>
        </w:rPr>
      </w:pPr>
    </w:p>
    <w:p>
      <w:pPr>
        <w:spacing w:line="500" w:lineRule="exact"/>
        <w:rPr>
          <w:rFonts w:hint="eastAsia" w:ascii="仿宋" w:hAnsi="仿宋" w:eastAsia="仿宋"/>
          <w:b/>
          <w:bCs/>
          <w:color w:val="000000" w:themeColor="text1"/>
          <w:sz w:val="32"/>
          <w:szCs w:val="32"/>
          <w14:textFill>
            <w14:solidFill>
              <w14:schemeClr w14:val="tx1"/>
            </w14:solidFill>
          </w14:textFill>
        </w:rPr>
      </w:pPr>
    </w:p>
    <w:p>
      <w:pPr>
        <w:spacing w:line="500" w:lineRule="exact"/>
        <w:rPr>
          <w:rFonts w:hint="eastAsia"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格式</w:t>
      </w:r>
      <w:r>
        <w:rPr>
          <w:rFonts w:hint="eastAsia" w:ascii="仿宋" w:hAnsi="仿宋" w:eastAsia="仿宋"/>
          <w:b/>
          <w:bCs/>
          <w:color w:val="000000" w:themeColor="text1"/>
          <w:sz w:val="32"/>
          <w:szCs w:val="32"/>
          <w:lang w:val="en-US" w:eastAsia="zh-CN"/>
          <w14:textFill>
            <w14:solidFill>
              <w14:schemeClr w14:val="tx1"/>
            </w14:solidFill>
          </w14:textFill>
        </w:rPr>
        <w:t>10</w:t>
      </w:r>
      <w:r>
        <w:rPr>
          <w:rFonts w:hint="eastAsia" w:ascii="仿宋" w:hAnsi="仿宋" w:eastAsia="仿宋"/>
          <w:b/>
          <w:bCs/>
          <w:color w:val="000000" w:themeColor="text1"/>
          <w:sz w:val="32"/>
          <w:szCs w:val="32"/>
          <w14:textFill>
            <w14:solidFill>
              <w14:schemeClr w14:val="tx1"/>
            </w14:solidFill>
          </w14:textFill>
        </w:rPr>
        <w:t xml:space="preserve"> 投标人密封条</w:t>
      </w: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w:t>
      </w:r>
    </w:p>
    <w:p>
      <w:pPr>
        <w:spacing w:line="500" w:lineRule="exact"/>
        <w:jc w:val="center"/>
        <w:rPr>
          <w:rFonts w:ascii="仿宋" w:hAnsi="仿宋" w:eastAsia="仿宋" w:cs="Arial"/>
          <w:b/>
          <w:color w:val="000000" w:themeColor="text1"/>
          <w:sz w:val="32"/>
          <w:szCs w:val="32"/>
          <w14:textFill>
            <w14:solidFill>
              <w14:schemeClr w14:val="tx1"/>
            </w14:solidFill>
          </w14:textFill>
        </w:rPr>
      </w:pPr>
      <w:r>
        <w:rPr>
          <w:rFonts w:hint="eastAsia" w:ascii="仿宋" w:hAnsi="仿宋" w:eastAsia="仿宋" w:cs="Arial"/>
          <w:b/>
          <w:color w:val="000000" w:themeColor="text1"/>
          <w:sz w:val="32"/>
          <w:szCs w:val="32"/>
          <w14:textFill>
            <w14:solidFill>
              <w14:schemeClr w14:val="tx1"/>
            </w14:solidFill>
          </w14:textFill>
        </w:rPr>
        <w:t>密    封    条</w:t>
      </w:r>
    </w:p>
    <w:tbl>
      <w:tblPr>
        <w:tblStyle w:val="20"/>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pPr>
              <w:spacing w:line="500" w:lineRule="exact"/>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送   呈</w:t>
            </w:r>
          </w:p>
        </w:tc>
        <w:tc>
          <w:tcPr>
            <w:tcW w:w="7230" w:type="dxa"/>
            <w:gridSpan w:val="4"/>
            <w:vAlign w:val="center"/>
          </w:tcPr>
          <w:p>
            <w:pPr>
              <w:spacing w:line="500" w:lineRule="exact"/>
              <w:rPr>
                <w:rFonts w:hint="eastAsia" w:ascii="仿宋" w:hAnsi="仿宋" w:eastAsia="仿宋" w:cs="Arial"/>
                <w:color w:val="000000" w:themeColor="text1"/>
                <w:kern w:val="0"/>
                <w:sz w:val="32"/>
                <w:szCs w:val="32"/>
                <w:lang w:eastAsia="zh-CN"/>
                <w14:textFill>
                  <w14:solidFill>
                    <w14:schemeClr w14:val="tx1"/>
                  </w14:solidFill>
                </w14:textFill>
              </w:rPr>
            </w:pPr>
            <w:r>
              <w:rPr>
                <w:rFonts w:hint="eastAsia" w:ascii="仿宋" w:hAnsi="仿宋" w:eastAsia="仿宋" w:cs="Arial"/>
                <w:bCs w:val="0"/>
                <w:color w:val="000000" w:themeColor="text1"/>
                <w:kern w:val="0"/>
                <w:sz w:val="32"/>
                <w:szCs w:val="32"/>
                <w:u w:val="none"/>
                <w:lang w:val="en-US" w:eastAsia="zh-CN"/>
                <w14:textFill>
                  <w14:solidFill>
                    <w14:schemeClr w14:val="tx1"/>
                  </w14:solidFill>
                </w14:textFill>
              </w:rPr>
              <w:t>优佳享（厦门）信息科技有限公司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pPr>
              <w:spacing w:line="500" w:lineRule="exact"/>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项目名称</w:t>
            </w:r>
          </w:p>
        </w:tc>
        <w:tc>
          <w:tcPr>
            <w:tcW w:w="3544" w:type="dxa"/>
            <w:gridSpan w:val="2"/>
            <w:vAlign w:val="center"/>
          </w:tcPr>
          <w:p>
            <w:pPr>
              <w:spacing w:line="500" w:lineRule="exact"/>
              <w:rPr>
                <w:rFonts w:ascii="仿宋" w:hAnsi="仿宋" w:eastAsia="仿宋" w:cs="仿宋"/>
                <w:bCs/>
                <w:color w:val="000000" w:themeColor="text1"/>
                <w:sz w:val="30"/>
                <w:szCs w:val="30"/>
                <w:lang w:val="zh-CN"/>
                <w14:textFill>
                  <w14:solidFill>
                    <w14:schemeClr w14:val="tx1"/>
                  </w14:solidFill>
                </w14:textFill>
              </w:rPr>
            </w:pPr>
          </w:p>
        </w:tc>
        <w:tc>
          <w:tcPr>
            <w:tcW w:w="1486" w:type="dxa"/>
            <w:vAlign w:val="center"/>
          </w:tcPr>
          <w:p>
            <w:pPr>
              <w:spacing w:line="500" w:lineRule="exact"/>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招标编号</w:t>
            </w:r>
          </w:p>
        </w:tc>
        <w:tc>
          <w:tcPr>
            <w:tcW w:w="2200" w:type="dxa"/>
            <w:vAlign w:val="center"/>
          </w:tcPr>
          <w:p>
            <w:pPr>
              <w:spacing w:line="500" w:lineRule="exact"/>
              <w:rPr>
                <w:rFonts w:ascii="仿宋" w:hAnsi="仿宋" w:eastAsia="仿宋" w:cs="Arial"/>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pPr>
              <w:spacing w:line="500" w:lineRule="exact"/>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截标日期</w:t>
            </w:r>
          </w:p>
        </w:tc>
        <w:tc>
          <w:tcPr>
            <w:tcW w:w="7230" w:type="dxa"/>
            <w:gridSpan w:val="4"/>
            <w:vAlign w:val="center"/>
          </w:tcPr>
          <w:p>
            <w:pPr>
              <w:spacing w:line="500" w:lineRule="exact"/>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spacing w:line="500" w:lineRule="exact"/>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报价单位名称（加盖密封章或公章）</w:t>
            </w:r>
          </w:p>
        </w:tc>
        <w:tc>
          <w:tcPr>
            <w:tcW w:w="5925" w:type="dxa"/>
            <w:gridSpan w:val="3"/>
            <w:vAlign w:val="center"/>
          </w:tcPr>
          <w:p>
            <w:pPr>
              <w:spacing w:line="500" w:lineRule="exact"/>
              <w:rPr>
                <w:rFonts w:ascii="仿宋" w:hAnsi="仿宋" w:eastAsia="仿宋" w:cs="Arial"/>
                <w:color w:val="000000" w:themeColor="text1"/>
                <w:kern w:val="0"/>
                <w:sz w:val="32"/>
                <w:szCs w:val="32"/>
                <w14:textFill>
                  <w14:solidFill>
                    <w14:schemeClr w14:val="tx1"/>
                  </w14:solidFill>
                </w14:textFill>
              </w:rPr>
            </w:pPr>
          </w:p>
        </w:tc>
      </w:tr>
    </w:tbl>
    <w:p>
      <w:pPr>
        <w:spacing w:line="500" w:lineRule="exact"/>
        <w:rPr>
          <w:rFonts w:ascii="仿宋" w:hAnsi="仿宋" w:eastAsia="仿宋"/>
          <w:b/>
          <w:color w:val="000000" w:themeColor="text1"/>
          <w:sz w:val="32"/>
          <w:szCs w:val="32"/>
          <w14:textFill>
            <w14:solidFill>
              <w14:schemeClr w14:val="tx1"/>
            </w14:solidFill>
          </w14:textFill>
        </w:rPr>
      </w:pPr>
    </w:p>
    <w:p>
      <w:pPr>
        <w:snapToGrid w:val="0"/>
        <w:spacing w:line="500" w:lineRule="exact"/>
        <w:ind w:left="0" w:leftChars="0" w:firstLine="0" w:firstLineChars="0"/>
        <w:rPr>
          <w:rFonts w:ascii="仿宋" w:hAnsi="仿宋" w:eastAsia="仿宋"/>
          <w:b/>
          <w:color w:val="000000" w:themeColor="text1"/>
          <w:sz w:val="32"/>
          <w:szCs w:val="32"/>
          <w:u w:val="single"/>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w:t>
      </w:r>
      <w:bookmarkEnd w:id="5"/>
      <w:bookmarkEnd w:id="6"/>
    </w:p>
    <w:p>
      <w:pPr>
        <w:spacing w:line="500" w:lineRule="exact"/>
        <w:rPr>
          <w:rFonts w:hint="eastAsia" w:ascii="仿宋" w:hAnsi="仿宋" w:eastAsia="仿宋"/>
          <w:b/>
          <w:bCs/>
          <w:color w:val="000000" w:themeColor="text1"/>
          <w:sz w:val="32"/>
          <w:szCs w:val="32"/>
          <w14:textFill>
            <w14:solidFill>
              <w14:schemeClr w14:val="tx1"/>
            </w14:solidFill>
          </w14:textFill>
        </w:rPr>
      </w:pPr>
    </w:p>
    <w:p>
      <w:pPr>
        <w:spacing w:line="500" w:lineRule="exact"/>
        <w:rPr>
          <w:rFonts w:hint="eastAsia" w:ascii="仿宋" w:hAnsi="仿宋" w:eastAsia="仿宋"/>
          <w:b/>
          <w:bCs/>
          <w:color w:val="000000" w:themeColor="text1"/>
          <w:sz w:val="32"/>
          <w:szCs w:val="32"/>
          <w14:textFill>
            <w14:solidFill>
              <w14:schemeClr w14:val="tx1"/>
            </w14:solidFill>
          </w14:textFill>
        </w:rPr>
      </w:pPr>
    </w:p>
    <w:p>
      <w:pPr>
        <w:spacing w:line="500" w:lineRule="exact"/>
        <w:rPr>
          <w:rFonts w:hint="eastAsia" w:ascii="仿宋" w:hAnsi="仿宋" w:eastAsia="仿宋"/>
          <w:b/>
          <w:bCs/>
          <w:color w:val="000000" w:themeColor="text1"/>
          <w:sz w:val="32"/>
          <w:szCs w:val="32"/>
          <w14:textFill>
            <w14:solidFill>
              <w14:schemeClr w14:val="tx1"/>
            </w14:solidFill>
          </w14:textFill>
        </w:rPr>
      </w:pPr>
    </w:p>
    <w:p>
      <w:pPr>
        <w:spacing w:line="500" w:lineRule="exact"/>
        <w:rPr>
          <w:rFonts w:hint="eastAsia" w:ascii="仿宋" w:hAnsi="仿宋" w:eastAsia="仿宋"/>
          <w:b/>
          <w:bCs/>
          <w:color w:val="000000" w:themeColor="text1"/>
          <w:sz w:val="32"/>
          <w:szCs w:val="32"/>
          <w14:textFill>
            <w14:solidFill>
              <w14:schemeClr w14:val="tx1"/>
            </w14:solidFill>
          </w14:textFill>
        </w:rPr>
      </w:pPr>
    </w:p>
    <w:p>
      <w:pPr>
        <w:spacing w:line="500" w:lineRule="exact"/>
        <w:rPr>
          <w:rFonts w:hint="eastAsia" w:ascii="仿宋" w:hAnsi="仿宋" w:eastAsia="仿宋"/>
          <w:b/>
          <w:bCs/>
          <w:color w:val="000000" w:themeColor="text1"/>
          <w:sz w:val="32"/>
          <w:szCs w:val="32"/>
          <w14:textFill>
            <w14:solidFill>
              <w14:schemeClr w14:val="tx1"/>
            </w14:solidFill>
          </w14:textFill>
        </w:rPr>
      </w:pPr>
    </w:p>
    <w:p>
      <w:pPr>
        <w:spacing w:line="500" w:lineRule="exact"/>
        <w:rPr>
          <w:rFonts w:hint="eastAsia" w:ascii="仿宋" w:hAnsi="仿宋" w:eastAsia="仿宋"/>
          <w:b/>
          <w:bCs/>
          <w:color w:val="000000" w:themeColor="text1"/>
          <w:sz w:val="32"/>
          <w:szCs w:val="32"/>
          <w14:textFill>
            <w14:solidFill>
              <w14:schemeClr w14:val="tx1"/>
            </w14:solidFill>
          </w14:textFill>
        </w:rPr>
      </w:pPr>
    </w:p>
    <w:p>
      <w:pPr>
        <w:spacing w:line="500" w:lineRule="exact"/>
        <w:rPr>
          <w:rFonts w:hint="eastAsia" w:ascii="仿宋" w:hAnsi="仿宋" w:eastAsia="仿宋"/>
          <w:b/>
          <w:bCs/>
          <w:color w:val="000000" w:themeColor="text1"/>
          <w:sz w:val="32"/>
          <w:szCs w:val="32"/>
          <w14:textFill>
            <w14:solidFill>
              <w14:schemeClr w14:val="tx1"/>
            </w14:solidFill>
          </w14:textFill>
        </w:rPr>
      </w:pPr>
    </w:p>
    <w:p>
      <w:pPr>
        <w:spacing w:line="500" w:lineRule="exact"/>
        <w:rPr>
          <w:rFonts w:hint="eastAsia" w:ascii="仿宋" w:hAnsi="仿宋" w:eastAsia="仿宋"/>
          <w:b/>
          <w:bCs/>
          <w:color w:val="000000" w:themeColor="text1"/>
          <w:sz w:val="32"/>
          <w:szCs w:val="32"/>
          <w14:textFill>
            <w14:solidFill>
              <w14:schemeClr w14:val="tx1"/>
            </w14:solidFill>
          </w14:textFill>
        </w:rPr>
      </w:pPr>
    </w:p>
    <w:p>
      <w:pPr>
        <w:spacing w:line="500" w:lineRule="exact"/>
        <w:rPr>
          <w:rFonts w:hint="eastAsia" w:ascii="仿宋" w:hAnsi="仿宋" w:eastAsia="仿宋"/>
          <w:b/>
          <w:bCs/>
          <w:color w:val="000000" w:themeColor="text1"/>
          <w:sz w:val="32"/>
          <w:szCs w:val="32"/>
          <w14:textFill>
            <w14:solidFill>
              <w14:schemeClr w14:val="tx1"/>
            </w14:solidFill>
          </w14:textFill>
        </w:rPr>
      </w:pPr>
    </w:p>
    <w:p>
      <w:pPr>
        <w:spacing w:line="500" w:lineRule="exact"/>
        <w:rPr>
          <w:rFonts w:hint="eastAsia" w:ascii="仿宋" w:hAnsi="仿宋" w:eastAsia="仿宋"/>
          <w:b/>
          <w:bCs/>
          <w:color w:val="000000" w:themeColor="text1"/>
          <w:sz w:val="32"/>
          <w:szCs w:val="32"/>
          <w14:textFill>
            <w14:solidFill>
              <w14:schemeClr w14:val="tx1"/>
            </w14:solidFill>
          </w14:textFill>
        </w:rPr>
      </w:pPr>
    </w:p>
    <w:p>
      <w:pPr>
        <w:spacing w:line="500" w:lineRule="exact"/>
        <w:rPr>
          <w:rFonts w:hint="eastAsia" w:ascii="仿宋" w:hAnsi="仿宋" w:eastAsia="仿宋"/>
          <w:b/>
          <w:bCs/>
          <w:color w:val="000000" w:themeColor="text1"/>
          <w:sz w:val="32"/>
          <w:szCs w:val="32"/>
          <w14:textFill>
            <w14:solidFill>
              <w14:schemeClr w14:val="tx1"/>
            </w14:solidFill>
          </w14:textFill>
        </w:rPr>
      </w:pPr>
    </w:p>
    <w:p>
      <w:pPr>
        <w:spacing w:line="500" w:lineRule="exact"/>
        <w:rPr>
          <w:rFonts w:hint="eastAsia" w:ascii="仿宋" w:hAnsi="仿宋" w:eastAsia="仿宋"/>
          <w:b/>
          <w:bCs/>
          <w:color w:val="000000" w:themeColor="text1"/>
          <w:sz w:val="32"/>
          <w:szCs w:val="32"/>
          <w14:textFill>
            <w14:solidFill>
              <w14:schemeClr w14:val="tx1"/>
            </w14:solidFill>
          </w14:textFill>
        </w:rPr>
      </w:pPr>
    </w:p>
    <w:p>
      <w:pPr>
        <w:spacing w:line="500" w:lineRule="exact"/>
        <w:rPr>
          <w:rFonts w:hint="eastAsia" w:ascii="仿宋" w:hAnsi="仿宋" w:eastAsia="仿宋"/>
          <w:b/>
          <w:bCs/>
          <w:color w:val="000000" w:themeColor="text1"/>
          <w:sz w:val="32"/>
          <w:szCs w:val="32"/>
          <w14:textFill>
            <w14:solidFill>
              <w14:schemeClr w14:val="tx1"/>
            </w14:solidFill>
          </w14:textFill>
        </w:rPr>
      </w:pPr>
    </w:p>
    <w:p>
      <w:pPr>
        <w:spacing w:line="500" w:lineRule="exact"/>
        <w:rPr>
          <w:rFonts w:hint="eastAsia"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格式1</w:t>
      </w:r>
      <w:r>
        <w:rPr>
          <w:rFonts w:hint="eastAsia" w:ascii="仿宋" w:hAnsi="仿宋" w:eastAsia="仿宋"/>
          <w:b/>
          <w:bCs/>
          <w:color w:val="000000" w:themeColor="text1"/>
          <w:sz w:val="32"/>
          <w:szCs w:val="32"/>
          <w:lang w:val="en-US" w:eastAsia="zh-CN"/>
          <w14:textFill>
            <w14:solidFill>
              <w14:schemeClr w14:val="tx1"/>
            </w14:solidFill>
          </w14:textFill>
        </w:rPr>
        <w:t>1</w:t>
      </w:r>
      <w:r>
        <w:rPr>
          <w:rFonts w:hint="eastAsia" w:ascii="仿宋" w:hAnsi="仿宋" w:eastAsia="仿宋"/>
          <w:b/>
          <w:bCs/>
          <w:color w:val="000000" w:themeColor="text1"/>
          <w:sz w:val="32"/>
          <w:szCs w:val="32"/>
          <w14:textFill>
            <w14:solidFill>
              <w14:schemeClr w14:val="tx1"/>
            </w14:solidFill>
          </w14:textFill>
        </w:rPr>
        <w:t xml:space="preserve">  采购合同（参考）</w:t>
      </w:r>
    </w:p>
    <w:tbl>
      <w:tblPr>
        <w:tblStyle w:val="20"/>
        <w:tblW w:w="8759" w:type="dxa"/>
        <w:jc w:val="center"/>
        <w:tblLayout w:type="fixed"/>
        <w:tblCellMar>
          <w:top w:w="0" w:type="dxa"/>
          <w:left w:w="108" w:type="dxa"/>
          <w:bottom w:w="0" w:type="dxa"/>
          <w:right w:w="108" w:type="dxa"/>
        </w:tblCellMar>
      </w:tblPr>
      <w:tblGrid>
        <w:gridCol w:w="2444"/>
        <w:gridCol w:w="6315"/>
      </w:tblGrid>
      <w:tr>
        <w:tblPrEx>
          <w:tblCellMar>
            <w:top w:w="0" w:type="dxa"/>
            <w:left w:w="108" w:type="dxa"/>
            <w:bottom w:w="0" w:type="dxa"/>
            <w:right w:w="108" w:type="dxa"/>
          </w:tblCellMar>
        </w:tblPrEx>
        <w:trPr>
          <w:trHeight w:val="866" w:hRule="atLeast"/>
          <w:jc w:val="center"/>
        </w:trPr>
        <w:tc>
          <w:tcPr>
            <w:tcW w:w="2444" w:type="dxa"/>
            <w:vAlign w:val="center"/>
          </w:tcPr>
          <w:p>
            <w:pPr>
              <w:widowControl/>
              <w:jc w:val="left"/>
              <w:rPr>
                <w:rFonts w:hint="eastAsia" w:ascii="仿宋" w:hAnsi="仿宋" w:eastAsia="仿宋"/>
                <w:b/>
                <w:color w:val="000000" w:themeColor="text1"/>
                <w:sz w:val="24"/>
                <w14:textFill>
                  <w14:solidFill>
                    <w14:schemeClr w14:val="tx1"/>
                  </w14:solidFill>
                </w14:textFill>
              </w:rPr>
            </w:pPr>
            <w:bookmarkStart w:id="172" w:name="_Hlk247597443"/>
            <w:bookmarkStart w:id="173" w:name="_Toc32815541"/>
          </w:p>
        </w:tc>
        <w:tc>
          <w:tcPr>
            <w:tcW w:w="6315" w:type="dxa"/>
            <w:vAlign w:val="center"/>
          </w:tcPr>
          <w:p>
            <w:pPr>
              <w:spacing w:line="360" w:lineRule="auto"/>
              <w:ind w:right="480" w:firstLine="1687" w:firstLineChars="700"/>
              <w:textAlignment w:val="top"/>
              <w:rPr>
                <w:rFonts w:hint="eastAsia" w:ascii="仿宋" w:hAnsi="仿宋" w:eastAsia="仿宋"/>
                <w:b/>
                <w:color w:val="000000" w:themeColor="text1"/>
                <w:sz w:val="24"/>
                <w:u w:val="single"/>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 xml:space="preserve">合同编号： </w:t>
            </w:r>
            <w:r>
              <w:rPr>
                <w:rFonts w:hint="eastAsia" w:ascii="仿宋" w:hAnsi="仿宋" w:eastAsia="仿宋"/>
                <w:b/>
                <w:color w:val="000000" w:themeColor="text1"/>
                <w:sz w:val="24"/>
                <w:u w:val="single"/>
                <w14:textFill>
                  <w14:solidFill>
                    <w14:schemeClr w14:val="tx1"/>
                  </w14:solidFill>
                </w14:textFill>
              </w:rPr>
              <w:t xml:space="preserve">            </w:t>
            </w:r>
          </w:p>
        </w:tc>
      </w:tr>
      <w:bookmarkEnd w:id="172"/>
    </w:tbl>
    <w:p>
      <w:pPr>
        <w:spacing w:line="120" w:lineRule="auto"/>
        <w:jc w:val="center"/>
        <w:rPr>
          <w:rFonts w:hint="eastAsia" w:ascii="宋体" w:hAnsi="宋体" w:cs="宋体"/>
          <w:b/>
          <w:color w:val="000000" w:themeColor="text1"/>
          <w:kern w:val="144"/>
          <w:sz w:val="72"/>
          <w:szCs w:val="72"/>
          <w14:textFill>
            <w14:solidFill>
              <w14:schemeClr w14:val="tx1"/>
            </w14:solidFill>
          </w14:textFill>
        </w:rPr>
      </w:pPr>
    </w:p>
    <w:p>
      <w:pPr>
        <w:spacing w:line="120" w:lineRule="auto"/>
        <w:jc w:val="center"/>
        <w:rPr>
          <w:rFonts w:hint="eastAsia" w:ascii="宋体" w:hAnsi="宋体" w:cs="宋体"/>
          <w:b/>
          <w:color w:val="000000" w:themeColor="text1"/>
          <w:kern w:val="144"/>
          <w:sz w:val="72"/>
          <w:szCs w:val="72"/>
          <w14:textFill>
            <w14:solidFill>
              <w14:schemeClr w14:val="tx1"/>
            </w14:solidFill>
          </w14:textFill>
        </w:rPr>
      </w:pPr>
    </w:p>
    <w:p>
      <w:pPr>
        <w:spacing w:line="120" w:lineRule="auto"/>
        <w:jc w:val="center"/>
        <w:rPr>
          <w:rFonts w:hint="eastAsia" w:ascii="宋体" w:hAnsi="宋体" w:cs="宋体"/>
          <w:b/>
          <w:color w:val="000000" w:themeColor="text1"/>
          <w:kern w:val="144"/>
          <w:sz w:val="72"/>
          <w:szCs w:val="72"/>
          <w14:textFill>
            <w14:solidFill>
              <w14:schemeClr w14:val="tx1"/>
            </w14:solidFill>
          </w14:textFill>
        </w:rPr>
      </w:pPr>
    </w:p>
    <w:p>
      <w:pPr>
        <w:spacing w:line="120" w:lineRule="auto"/>
        <w:rPr>
          <w:rFonts w:hint="eastAsia" w:ascii="宋体" w:hAnsi="宋体" w:cs="宋体"/>
          <w:b/>
          <w:color w:val="000000" w:themeColor="text1"/>
          <w:kern w:val="144"/>
          <w:sz w:val="44"/>
          <w:szCs w:val="44"/>
          <w14:textFill>
            <w14:solidFill>
              <w14:schemeClr w14:val="tx1"/>
            </w14:solidFill>
          </w14:textFill>
        </w:rPr>
      </w:pPr>
    </w:p>
    <w:p>
      <w:pPr>
        <w:spacing w:line="0" w:lineRule="atLeast"/>
        <w:jc w:val="center"/>
        <w:rPr>
          <w:rFonts w:hint="eastAsia" w:ascii="仿宋" w:hAnsi="仿宋" w:eastAsia="仿宋" w:cs="仿宋"/>
          <w:b/>
          <w:color w:val="000000" w:themeColor="text1"/>
          <w:kern w:val="144"/>
          <w:sz w:val="48"/>
          <w:szCs w:val="48"/>
          <w14:textFill>
            <w14:solidFill>
              <w14:schemeClr w14:val="tx1"/>
            </w14:solidFill>
          </w14:textFill>
        </w:rPr>
      </w:pPr>
      <w:r>
        <w:rPr>
          <w:rFonts w:hint="eastAsia" w:ascii="仿宋" w:hAnsi="仿宋" w:eastAsia="仿宋" w:cs="仿宋"/>
          <w:b/>
          <w:color w:val="000000" w:themeColor="text1"/>
          <w:kern w:val="144"/>
          <w:sz w:val="48"/>
          <w:szCs w:val="48"/>
          <w:lang w:val="en-US" w:eastAsia="zh-CN"/>
          <w14:textFill>
            <w14:solidFill>
              <w14:schemeClr w14:val="tx1"/>
            </w14:solidFill>
          </w14:textFill>
        </w:rPr>
        <w:t>园博苑小火车</w:t>
      </w:r>
      <w:r>
        <w:rPr>
          <w:rFonts w:hint="eastAsia" w:ascii="仿宋" w:hAnsi="仿宋" w:eastAsia="仿宋" w:cs="仿宋"/>
          <w:b/>
          <w:color w:val="000000" w:themeColor="text1"/>
          <w:kern w:val="144"/>
          <w:sz w:val="48"/>
          <w:szCs w:val="48"/>
          <w14:textFill>
            <w14:solidFill>
              <w14:schemeClr w14:val="tx1"/>
            </w14:solidFill>
          </w14:textFill>
        </w:rPr>
        <w:t>项目采购合同</w:t>
      </w:r>
    </w:p>
    <w:p>
      <w:pPr>
        <w:spacing w:line="0" w:lineRule="atLeast"/>
        <w:jc w:val="center"/>
        <w:rPr>
          <w:rFonts w:hint="eastAsia" w:ascii="仿宋" w:hAnsi="仿宋" w:eastAsia="仿宋" w:cs="仿宋"/>
          <w:b/>
          <w:color w:val="000000" w:themeColor="text1"/>
          <w:kern w:val="144"/>
          <w:sz w:val="48"/>
          <w:szCs w:val="48"/>
          <w14:textFill>
            <w14:solidFill>
              <w14:schemeClr w14:val="tx1"/>
            </w14:solidFill>
          </w14:textFill>
        </w:rPr>
      </w:pPr>
      <w:r>
        <w:rPr>
          <w:rFonts w:hint="eastAsia" w:ascii="仿宋" w:hAnsi="仿宋" w:eastAsia="仿宋" w:cs="仿宋"/>
          <w:b/>
          <w:color w:val="000000" w:themeColor="text1"/>
          <w:kern w:val="144"/>
          <w:sz w:val="48"/>
          <w:szCs w:val="48"/>
          <w14:textFill>
            <w14:solidFill>
              <w14:schemeClr w14:val="tx1"/>
            </w14:solidFill>
          </w14:textFill>
        </w:rPr>
        <w:t xml:space="preserve"> </w:t>
      </w:r>
    </w:p>
    <w:p>
      <w:pPr>
        <w:rPr>
          <w:color w:val="000000" w:themeColor="text1"/>
          <w14:textFill>
            <w14:solidFill>
              <w14:schemeClr w14:val="tx1"/>
            </w14:solidFill>
          </w14:textFill>
        </w:rPr>
      </w:pPr>
    </w:p>
    <w:p>
      <w:pPr>
        <w:pStyle w:val="19"/>
        <w:rPr>
          <w:color w:val="000000" w:themeColor="text1"/>
          <w14:textFill>
            <w14:solidFill>
              <w14:schemeClr w14:val="tx1"/>
            </w14:solidFill>
          </w14:textFill>
        </w:rPr>
      </w:pPr>
    </w:p>
    <w:p>
      <w:pPr>
        <w:rPr>
          <w:color w:val="000000" w:themeColor="text1"/>
          <w14:textFill>
            <w14:solidFill>
              <w14:schemeClr w14:val="tx1"/>
            </w14:solidFill>
          </w14:textFill>
        </w:rPr>
      </w:pPr>
    </w:p>
    <w:p>
      <w:pPr>
        <w:tabs>
          <w:tab w:val="left" w:pos="1140"/>
        </w:tabs>
        <w:spacing w:line="360" w:lineRule="auto"/>
        <w:ind w:firstLine="4056" w:firstLineChars="1443"/>
        <w:rPr>
          <w:rFonts w:hint="eastAsia" w:ascii="宋体" w:hAnsi="宋体" w:cs="宋体"/>
          <w:b/>
          <w:color w:val="000000" w:themeColor="text1"/>
          <w:sz w:val="28"/>
          <w:szCs w:val="21"/>
          <w14:textFill>
            <w14:solidFill>
              <w14:schemeClr w14:val="tx1"/>
            </w14:solidFill>
          </w14:textFill>
        </w:rPr>
      </w:pPr>
    </w:p>
    <w:p>
      <w:pPr>
        <w:tabs>
          <w:tab w:val="left" w:pos="1140"/>
        </w:tabs>
        <w:spacing w:line="360" w:lineRule="auto"/>
        <w:ind w:firstLine="4056" w:firstLineChars="1443"/>
        <w:rPr>
          <w:rFonts w:hint="eastAsia" w:ascii="宋体" w:hAnsi="宋体" w:cs="宋体"/>
          <w:b/>
          <w:color w:val="000000" w:themeColor="text1"/>
          <w:sz w:val="28"/>
          <w:szCs w:val="21"/>
          <w14:textFill>
            <w14:solidFill>
              <w14:schemeClr w14:val="tx1"/>
            </w14:solidFill>
          </w14:textFill>
        </w:rPr>
      </w:pPr>
    </w:p>
    <w:p>
      <w:pPr>
        <w:tabs>
          <w:tab w:val="left" w:pos="1140"/>
        </w:tabs>
        <w:spacing w:line="312" w:lineRule="auto"/>
        <w:rPr>
          <w:rFonts w:hint="eastAsia" w:ascii="宋体" w:hAnsi="宋体" w:cs="宋体"/>
          <w:b/>
          <w:color w:val="000000" w:themeColor="text1"/>
          <w:sz w:val="28"/>
          <w:szCs w:val="21"/>
          <w14:textFill>
            <w14:solidFill>
              <w14:schemeClr w14:val="tx1"/>
            </w14:solidFill>
          </w14:textFill>
        </w:rPr>
      </w:pPr>
    </w:p>
    <w:p>
      <w:pPr>
        <w:tabs>
          <w:tab w:val="left" w:pos="1140"/>
        </w:tabs>
        <w:spacing w:line="312" w:lineRule="auto"/>
        <w:rPr>
          <w:rFonts w:hint="eastAsia" w:ascii="宋体" w:hAnsi="宋体" w:cs="宋体"/>
          <w:b/>
          <w:color w:val="000000" w:themeColor="text1"/>
          <w:sz w:val="28"/>
          <w:szCs w:val="21"/>
          <w14:textFill>
            <w14:solidFill>
              <w14:schemeClr w14:val="tx1"/>
            </w14:solidFill>
          </w14:textFill>
        </w:rPr>
      </w:pPr>
    </w:p>
    <w:p>
      <w:pPr>
        <w:tabs>
          <w:tab w:val="left" w:pos="1140"/>
        </w:tabs>
        <w:spacing w:line="312" w:lineRule="auto"/>
        <w:rPr>
          <w:rFonts w:hint="eastAsia" w:ascii="宋体" w:hAnsi="宋体" w:cs="宋体"/>
          <w:b/>
          <w:color w:val="000000" w:themeColor="text1"/>
          <w:sz w:val="28"/>
          <w:szCs w:val="21"/>
          <w14:textFill>
            <w14:solidFill>
              <w14:schemeClr w14:val="tx1"/>
            </w14:solidFill>
          </w14:textFill>
        </w:rPr>
      </w:pPr>
    </w:p>
    <w:p>
      <w:pPr>
        <w:tabs>
          <w:tab w:val="left" w:pos="1140"/>
        </w:tabs>
        <w:spacing w:line="312" w:lineRule="auto"/>
        <w:rPr>
          <w:rFonts w:hint="eastAsia" w:ascii="宋体" w:hAnsi="宋体" w:cs="宋体"/>
          <w:b/>
          <w:color w:val="000000" w:themeColor="text1"/>
          <w:sz w:val="28"/>
          <w:szCs w:val="21"/>
          <w14:textFill>
            <w14:solidFill>
              <w14:schemeClr w14:val="tx1"/>
            </w14:solidFill>
          </w14:textFill>
        </w:rPr>
      </w:pPr>
    </w:p>
    <w:p>
      <w:pPr>
        <w:tabs>
          <w:tab w:val="left" w:pos="1140"/>
        </w:tabs>
        <w:spacing w:line="312" w:lineRule="auto"/>
        <w:rPr>
          <w:rFonts w:hint="eastAsia" w:ascii="宋体" w:hAnsi="宋体" w:cs="宋体"/>
          <w:b/>
          <w:color w:val="000000" w:themeColor="text1"/>
          <w:sz w:val="28"/>
          <w:szCs w:val="21"/>
          <w14:textFill>
            <w14:solidFill>
              <w14:schemeClr w14:val="tx1"/>
            </w14:solidFill>
          </w14:textFill>
        </w:rPr>
      </w:pPr>
    </w:p>
    <w:p>
      <w:pPr>
        <w:tabs>
          <w:tab w:val="left" w:pos="1140"/>
        </w:tabs>
        <w:spacing w:line="312" w:lineRule="auto"/>
        <w:rPr>
          <w:rFonts w:hint="eastAsia" w:ascii="宋体" w:hAnsi="宋体" w:cs="宋体"/>
          <w:b/>
          <w:color w:val="000000" w:themeColor="text1"/>
          <w:sz w:val="28"/>
          <w:szCs w:val="21"/>
          <w14:textFill>
            <w14:solidFill>
              <w14:schemeClr w14:val="tx1"/>
            </w14:solidFill>
          </w14:textFill>
        </w:rPr>
      </w:pPr>
    </w:p>
    <w:p>
      <w:pPr>
        <w:tabs>
          <w:tab w:val="left" w:pos="1140"/>
        </w:tabs>
        <w:spacing w:line="312" w:lineRule="auto"/>
        <w:rPr>
          <w:rFonts w:hint="eastAsia" w:ascii="宋体" w:hAnsi="宋体" w:cs="宋体"/>
          <w:b/>
          <w:color w:val="000000" w:themeColor="text1"/>
          <w:sz w:val="28"/>
          <w:szCs w:val="21"/>
          <w14:textFill>
            <w14:solidFill>
              <w14:schemeClr w14:val="tx1"/>
            </w14:solidFill>
          </w14:textFill>
        </w:rPr>
      </w:pPr>
    </w:p>
    <w:p>
      <w:pPr>
        <w:tabs>
          <w:tab w:val="left" w:pos="1140"/>
        </w:tabs>
        <w:spacing w:line="312" w:lineRule="auto"/>
        <w:rPr>
          <w:rFonts w:hint="eastAsia" w:ascii="宋体" w:hAnsi="宋体" w:cs="宋体"/>
          <w:b/>
          <w:color w:val="000000" w:themeColor="text1"/>
          <w:sz w:val="28"/>
          <w:szCs w:val="21"/>
          <w14:textFill>
            <w14:solidFill>
              <w14:schemeClr w14:val="tx1"/>
            </w14:solidFill>
          </w14:textFill>
        </w:rPr>
      </w:pPr>
    </w:p>
    <w:p>
      <w:pPr>
        <w:jc w:val="center"/>
        <w:rPr>
          <w:b/>
          <w:bCs/>
          <w:color w:val="000000" w:themeColor="text1"/>
          <w:sz w:val="32"/>
          <w14:textFill>
            <w14:solidFill>
              <w14:schemeClr w14:val="tx1"/>
            </w14:solidFill>
          </w14:textFill>
        </w:rPr>
      </w:pPr>
      <w:bookmarkStart w:id="174" w:name="_Toc158192928"/>
      <w:bookmarkStart w:id="175" w:name="_Toc189554339"/>
      <w:bookmarkStart w:id="176" w:name="_Toc127940419"/>
      <w:bookmarkStart w:id="177" w:name="_Toc135459485"/>
      <w:r>
        <w:rPr>
          <w:rFonts w:hint="eastAsia"/>
          <w:b/>
          <w:bCs/>
          <w:color w:val="000000" w:themeColor="text1"/>
          <w:sz w:val="32"/>
          <w14:textFill>
            <w14:solidFill>
              <w14:schemeClr w14:val="tx1"/>
            </w14:solidFill>
          </w14:textFill>
        </w:rPr>
        <w:t>合同条款</w:t>
      </w:r>
    </w:p>
    <w:p>
      <w:pPr>
        <w:spacing w:line="46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签订日期：</w:t>
      </w:r>
      <w:r>
        <w:rPr>
          <w:rFonts w:hint="eastAsia" w:ascii="宋体" w:hAnsi="宋体" w:cs="宋体"/>
          <w:color w:val="000000" w:themeColor="text1"/>
          <w:sz w:val="24"/>
          <w:u w:val="single"/>
          <w14:textFill>
            <w14:solidFill>
              <w14:schemeClr w14:val="tx1"/>
            </w14:solidFill>
          </w14:textFill>
        </w:rPr>
        <w:t xml:space="preserve">    年  月   日</w:t>
      </w:r>
    </w:p>
    <w:p>
      <w:pPr>
        <w:spacing w:line="46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签订日期：</w:t>
      </w:r>
      <w:r>
        <w:rPr>
          <w:rFonts w:hint="eastAsia" w:ascii="宋体" w:hAnsi="宋体" w:cs="宋体"/>
          <w:color w:val="000000" w:themeColor="text1"/>
          <w:sz w:val="24"/>
          <w:u w:val="single"/>
          <w14:textFill>
            <w14:solidFill>
              <w14:schemeClr w14:val="tx1"/>
            </w14:solidFill>
          </w14:textFill>
        </w:rPr>
        <w:t xml:space="preserve">    年  月   日 </w:t>
      </w:r>
    </w:p>
    <w:p>
      <w:pPr>
        <w:spacing w:line="4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乙双方经过平等沟通，协商一致，依照《中华人民共和国民法典》、《中华人民共和国建筑法》及其他有关法律、行政法规，遵循平等、自愿、公平和诚实信用的原则，双方就本工程的施工事项协商一致，订立本合同。</w:t>
      </w:r>
    </w:p>
    <w:p>
      <w:pPr>
        <w:spacing w:line="46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一、规格、型号及数量：</w:t>
      </w:r>
    </w:p>
    <w:p>
      <w:pPr>
        <w:spacing w:line="46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小火车</w:t>
      </w:r>
      <w:r>
        <w:rPr>
          <w:rFonts w:hint="eastAsia" w:ascii="宋体" w:hAnsi="宋体" w:cs="宋体"/>
          <w:color w:val="000000" w:themeColor="text1"/>
          <w:sz w:val="24"/>
          <w14:textFill>
            <w14:solidFill>
              <w14:schemeClr w14:val="tx1"/>
            </w14:solidFill>
          </w14:textFill>
        </w:rPr>
        <w:t>品牌为“博瑞特”，具体详附件清单。</w:t>
      </w:r>
    </w:p>
    <w:p>
      <w:pPr>
        <w:spacing w:line="460" w:lineRule="exact"/>
        <w:ind w:left="540" w:hanging="540" w:hangingChars="225"/>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二、供货周期：2024年</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月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日前交付并经甲方验收合格。</w:t>
      </w:r>
    </w:p>
    <w:p>
      <w:pPr>
        <w:spacing w:line="46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三、项目名称与地点：</w:t>
      </w:r>
    </w:p>
    <w:p>
      <w:pPr>
        <w:spacing w:line="46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lang w:val="en-US" w:eastAsia="zh-CN"/>
          <w14:textFill>
            <w14:solidFill>
              <w14:schemeClr w14:val="tx1"/>
            </w14:solidFill>
          </w14:textFill>
        </w:rPr>
        <w:t xml:space="preserve">园博苑小火车项目 </w:t>
      </w:r>
    </w:p>
    <w:p>
      <w:pPr>
        <w:spacing w:line="46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项目地点：</w:t>
      </w:r>
      <w:r>
        <w:rPr>
          <w:rFonts w:hint="eastAsia" w:ascii="宋体" w:hAnsi="宋体" w:eastAsia="宋体" w:cs="宋体"/>
          <w:color w:val="000000" w:themeColor="text1"/>
          <w:kern w:val="2"/>
          <w:sz w:val="24"/>
          <w:szCs w:val="24"/>
          <w14:textFill>
            <w14:solidFill>
              <w14:schemeClr w14:val="tx1"/>
            </w14:solidFill>
          </w14:textFill>
        </w:rPr>
        <w:t>福建省</w:t>
      </w:r>
      <w:r>
        <w:rPr>
          <w:rFonts w:hint="eastAsia" w:ascii="宋体" w:hAnsi="宋体" w:eastAsia="宋体" w:cs="宋体"/>
          <w:color w:val="000000" w:themeColor="text1"/>
          <w:kern w:val="2"/>
          <w:sz w:val="24"/>
          <w:szCs w:val="24"/>
          <w:lang w:val="en-US" w:eastAsia="zh-CN"/>
          <w14:textFill>
            <w14:solidFill>
              <w14:schemeClr w14:val="tx1"/>
            </w14:solidFill>
          </w14:textFill>
        </w:rPr>
        <w:t>厦门</w:t>
      </w:r>
      <w:r>
        <w:rPr>
          <w:rFonts w:hint="eastAsia" w:ascii="宋体" w:hAnsi="宋体" w:eastAsia="宋体" w:cs="宋体"/>
          <w:color w:val="000000" w:themeColor="text1"/>
          <w:kern w:val="2"/>
          <w:sz w:val="24"/>
          <w:szCs w:val="24"/>
          <w14:textFill>
            <w14:solidFill>
              <w14:schemeClr w14:val="tx1"/>
            </w14:solidFill>
          </w14:textFill>
        </w:rPr>
        <w:t>市</w:t>
      </w:r>
      <w:r>
        <w:rPr>
          <w:rFonts w:hint="eastAsia" w:ascii="宋体" w:hAnsi="宋体" w:eastAsia="宋体" w:cs="宋体"/>
          <w:color w:val="000000" w:themeColor="text1"/>
          <w:kern w:val="2"/>
          <w:sz w:val="24"/>
          <w:szCs w:val="24"/>
          <w:lang w:val="en-US" w:eastAsia="zh-CN"/>
          <w14:textFill>
            <w14:solidFill>
              <w14:schemeClr w14:val="tx1"/>
            </w14:solidFill>
          </w14:textFill>
        </w:rPr>
        <w:t>集美</w:t>
      </w:r>
      <w:r>
        <w:rPr>
          <w:rFonts w:hint="eastAsia" w:ascii="宋体" w:hAnsi="宋体" w:eastAsia="宋体" w:cs="宋体"/>
          <w:color w:val="000000" w:themeColor="text1"/>
          <w:kern w:val="2"/>
          <w:sz w:val="24"/>
          <w:szCs w:val="24"/>
          <w14:textFill>
            <w14:solidFill>
              <w14:schemeClr w14:val="tx1"/>
            </w14:solidFill>
          </w14:textFill>
        </w:rPr>
        <w:t>区</w:t>
      </w:r>
      <w:r>
        <w:rPr>
          <w:rFonts w:hint="eastAsia" w:ascii="宋体" w:hAnsi="宋体" w:eastAsia="宋体" w:cs="宋体"/>
          <w:color w:val="000000" w:themeColor="text1"/>
          <w:kern w:val="2"/>
          <w:sz w:val="24"/>
          <w:szCs w:val="24"/>
          <w:lang w:val="en-US" w:eastAsia="zh-CN"/>
          <w14:textFill>
            <w14:solidFill>
              <w14:schemeClr w14:val="tx1"/>
            </w14:solidFill>
          </w14:textFill>
        </w:rPr>
        <w:t>苑亭</w:t>
      </w:r>
      <w:r>
        <w:rPr>
          <w:rFonts w:hint="eastAsia" w:ascii="宋体" w:hAnsi="宋体" w:eastAsia="宋体" w:cs="宋体"/>
          <w:color w:val="000000" w:themeColor="text1"/>
          <w:kern w:val="2"/>
          <w:sz w:val="24"/>
          <w:szCs w:val="24"/>
          <w14:textFill>
            <w14:solidFill>
              <w14:schemeClr w14:val="tx1"/>
            </w14:solidFill>
          </w14:textFill>
        </w:rPr>
        <w:t>路</w:t>
      </w:r>
      <w:r>
        <w:rPr>
          <w:rFonts w:hint="eastAsia" w:ascii="宋体" w:hAnsi="宋体" w:eastAsia="宋体" w:cs="宋体"/>
          <w:color w:val="000000" w:themeColor="text1"/>
          <w:kern w:val="2"/>
          <w:sz w:val="24"/>
          <w:szCs w:val="24"/>
          <w:lang w:val="en-US" w:eastAsia="zh-CN"/>
          <w14:textFill>
            <w14:solidFill>
              <w14:schemeClr w14:val="tx1"/>
            </w14:solidFill>
          </w14:textFill>
        </w:rPr>
        <w:t>391号（园博苑停放点）</w:t>
      </w:r>
    </w:p>
    <w:p>
      <w:pPr>
        <w:spacing w:line="460" w:lineRule="exac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四、合同金额：</w:t>
      </w:r>
    </w:p>
    <w:p>
      <w:pPr>
        <w:spacing w:line="4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1.合同</w:t>
      </w:r>
      <w:r>
        <w:rPr>
          <w:rFonts w:hint="eastAsia" w:ascii="宋体" w:hAnsi="宋体" w:cs="宋体"/>
          <w:color w:val="000000" w:themeColor="text1"/>
          <w:sz w:val="24"/>
          <w14:textFill>
            <w14:solidFill>
              <w14:schemeClr w14:val="tx1"/>
            </w14:solidFill>
          </w14:textFill>
        </w:rPr>
        <w:t>金额为含税人民币￥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元（大写</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fldChar w:fldCharType="begin"/>
      </w:r>
      <w:r>
        <w:rPr>
          <w:rFonts w:hint="eastAsia" w:ascii="宋体" w:hAnsi="宋体" w:cs="宋体"/>
          <w:color w:val="000000" w:themeColor="text1"/>
          <w:sz w:val="24"/>
          <w:u w:val="single"/>
          <w14:textFill>
            <w14:solidFill>
              <w14:schemeClr w14:val="tx1"/>
            </w14:solidFill>
          </w14:textFill>
        </w:rPr>
        <w:instrText xml:space="preserve"> = 756000 \* CHINESENUM2 \* MERGEFORMAT </w:instrText>
      </w:r>
      <w:r>
        <w:rPr>
          <w:rFonts w:hint="eastAsia" w:ascii="宋体" w:hAnsi="宋体" w:cs="宋体"/>
          <w:color w:val="000000" w:themeColor="text1"/>
          <w:sz w:val="24"/>
          <w:u w:val="single"/>
          <w14:textFill>
            <w14:solidFill>
              <w14:schemeClr w14:val="tx1"/>
            </w14:solidFill>
          </w14:textFill>
        </w:rPr>
        <w:fldChar w:fldCharType="separate"/>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拾</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万</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仟</w:t>
      </w:r>
      <w:r>
        <w:rPr>
          <w:rFonts w:hint="eastAsia" w:ascii="宋体" w:hAnsi="宋体" w:cs="宋体"/>
          <w:color w:val="000000" w:themeColor="text1"/>
          <w:sz w:val="24"/>
          <w:u w:val="single"/>
          <w14:textFill>
            <w14:solidFill>
              <w14:schemeClr w14:val="tx1"/>
            </w14:solidFill>
          </w14:textFill>
        </w:rPr>
        <w:fldChar w:fldCharType="end"/>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佰</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拾</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元整 </w:t>
      </w:r>
      <w:r>
        <w:rPr>
          <w:rFonts w:hint="eastAsia" w:ascii="宋体" w:hAnsi="宋体" w:cs="宋体"/>
          <w:color w:val="000000" w:themeColor="text1"/>
          <w:sz w:val="24"/>
          <w14:textFill>
            <w14:solidFill>
              <w14:schemeClr w14:val="tx1"/>
            </w14:solidFill>
          </w14:textFill>
        </w:rPr>
        <w:t>），不含税金额￥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元，税额￥</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元，税率</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%。合同价不受市场价格因素影响。</w:t>
      </w:r>
    </w:p>
    <w:p>
      <w:pPr>
        <w:numPr>
          <w:ilvl w:val="0"/>
          <w:numId w:val="13"/>
        </w:numPr>
        <w:spacing w:line="460" w:lineRule="exact"/>
        <w:ind w:firstLine="480" w:firstLineChars="20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履约保证金</w:t>
      </w:r>
      <w:r>
        <w:rPr>
          <w:rFonts w:hint="eastAsia" w:ascii="宋体" w:hAnsi="宋体" w:cs="宋体"/>
          <w:color w:val="000000" w:themeColor="text1"/>
          <w:sz w:val="24"/>
          <w:lang w:eastAsia="zh-CN"/>
          <w14:textFill>
            <w14:solidFill>
              <w14:schemeClr w14:val="tx1"/>
            </w14:solidFill>
          </w14:textFill>
        </w:rPr>
        <w:t>：</w:t>
      </w:r>
    </w:p>
    <w:p>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履约保证金数额：</w:t>
      </w:r>
      <w:r>
        <w:rPr>
          <w:rFonts w:hint="eastAsia" w:ascii="宋体" w:hAnsi="宋体" w:eastAsia="宋体" w:cs="宋体"/>
          <w:color w:val="000000" w:themeColor="text1"/>
          <w:sz w:val="24"/>
          <w:szCs w:val="24"/>
          <w:highlight w:val="none"/>
          <w:lang w:val="en-US" w:eastAsia="zh-CN"/>
          <w14:textFill>
            <w14:solidFill>
              <w14:schemeClr w14:val="tx1"/>
            </w14:solidFill>
          </w14:textFill>
        </w:rPr>
        <w:t>陆万</w:t>
      </w:r>
      <w:r>
        <w:rPr>
          <w:rFonts w:hint="eastAsia" w:ascii="宋体" w:hAnsi="宋体" w:cs="宋体"/>
          <w:color w:val="000000" w:themeColor="text1"/>
          <w:sz w:val="24"/>
          <w:szCs w:val="24"/>
          <w:highlight w:val="none"/>
          <w:lang w:val="en-US" w:eastAsia="zh-CN"/>
          <w14:textFill>
            <w14:solidFill>
              <w14:schemeClr w14:val="tx1"/>
            </w14:solidFill>
          </w14:textFill>
        </w:rPr>
        <w:t>壹</w:t>
      </w:r>
      <w:r>
        <w:rPr>
          <w:rFonts w:hint="eastAsia" w:ascii="宋体" w:hAnsi="宋体" w:eastAsia="宋体" w:cs="宋体"/>
          <w:color w:val="000000" w:themeColor="text1"/>
          <w:sz w:val="24"/>
          <w:szCs w:val="24"/>
          <w:highlight w:val="none"/>
          <w:lang w:val="en-US" w:eastAsia="zh-CN"/>
          <w14:textFill>
            <w14:solidFill>
              <w14:schemeClr w14:val="tx1"/>
            </w14:solidFill>
          </w14:textFill>
        </w:rPr>
        <w:t>仟</w:t>
      </w:r>
      <w:r>
        <w:rPr>
          <w:rFonts w:hint="eastAsia" w:ascii="宋体" w:hAnsi="宋体" w:eastAsia="宋体" w:cs="宋体"/>
          <w:b w:val="0"/>
          <w:bCs/>
          <w:color w:val="000000" w:themeColor="text1"/>
          <w:sz w:val="24"/>
          <w:szCs w:val="24"/>
          <w:highlight w:val="none"/>
          <w14:textFill>
            <w14:solidFill>
              <w14:schemeClr w14:val="tx1"/>
            </w14:solidFill>
          </w14:textFill>
        </w:rPr>
        <w:t>元</w:t>
      </w:r>
      <w:r>
        <w:rPr>
          <w:rFonts w:hint="eastAsia" w:ascii="宋体" w:hAnsi="宋体" w:eastAsia="宋体" w:cs="宋体"/>
          <w:color w:val="000000" w:themeColor="text1"/>
          <w:sz w:val="24"/>
          <w:szCs w:val="24"/>
          <w:highlight w:val="none"/>
          <w14:textFill>
            <w14:solidFill>
              <w14:schemeClr w14:val="tx1"/>
            </w14:solidFill>
          </w14:textFill>
        </w:rPr>
        <w:t>（指人民币，下同）。</w:t>
      </w:r>
    </w:p>
    <w:p>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履约保证金形式：转账。</w:t>
      </w:r>
    </w:p>
    <w:p>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在签订合同前，应向</w:t>
      </w: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cs="宋体"/>
          <w:color w:val="000000" w:themeColor="text1"/>
          <w:sz w:val="24"/>
          <w:highlight w:val="none"/>
          <w14:textFill>
            <w14:solidFill>
              <w14:schemeClr w14:val="tx1"/>
            </w14:solidFill>
          </w14:textFill>
        </w:rPr>
        <w:t>缴纳陆万</w:t>
      </w:r>
      <w:r>
        <w:rPr>
          <w:rFonts w:hint="eastAsia" w:ascii="宋体" w:hAnsi="宋体" w:cs="宋体"/>
          <w:color w:val="000000" w:themeColor="text1"/>
          <w:sz w:val="24"/>
          <w:highlight w:val="none"/>
          <w:lang w:val="en-US" w:eastAsia="zh-CN"/>
          <w14:textFill>
            <w14:solidFill>
              <w14:schemeClr w14:val="tx1"/>
            </w14:solidFill>
          </w14:textFill>
        </w:rPr>
        <w:t>壹</w:t>
      </w:r>
      <w:r>
        <w:rPr>
          <w:rFonts w:hint="eastAsia" w:ascii="宋体" w:hAnsi="宋体" w:cs="宋体"/>
          <w:color w:val="000000" w:themeColor="text1"/>
          <w:sz w:val="24"/>
          <w:highlight w:val="none"/>
          <w14:textFill>
            <w14:solidFill>
              <w14:schemeClr w14:val="tx1"/>
            </w14:solidFill>
          </w14:textFill>
        </w:rPr>
        <w:t>仟元履约保证金</w:t>
      </w:r>
      <w:r>
        <w:rPr>
          <w:rFonts w:hint="eastAsia" w:ascii="宋体" w:hAnsi="宋体" w:eastAsia="宋体" w:cs="宋体"/>
          <w:color w:val="000000" w:themeColor="text1"/>
          <w:sz w:val="24"/>
          <w:szCs w:val="24"/>
          <w:highlight w:val="none"/>
          <w14:textFill>
            <w14:solidFill>
              <w14:schemeClr w14:val="tx1"/>
            </w14:solidFill>
          </w14:textFill>
        </w:rPr>
        <w:t>，原投标保证金</w:t>
      </w:r>
      <w:r>
        <w:rPr>
          <w:rFonts w:hint="eastAsia" w:ascii="宋体" w:hAnsi="宋体" w:eastAsia="宋体" w:cs="宋体"/>
          <w:color w:val="000000" w:themeColor="text1"/>
          <w:sz w:val="24"/>
          <w:szCs w:val="24"/>
          <w:highlight w:val="none"/>
          <w:lang w:val="en-US" w:eastAsia="zh-CN"/>
          <w14:textFill>
            <w14:solidFill>
              <w14:schemeClr w14:val="tx1"/>
            </w14:solidFill>
          </w14:textFill>
        </w:rPr>
        <w:t>贰万元</w:t>
      </w:r>
      <w:r>
        <w:rPr>
          <w:rFonts w:hint="eastAsia" w:ascii="宋体" w:hAnsi="宋体" w:eastAsia="宋体" w:cs="宋体"/>
          <w:color w:val="000000" w:themeColor="text1"/>
          <w:sz w:val="24"/>
          <w:szCs w:val="24"/>
          <w:highlight w:val="none"/>
          <w14:textFill>
            <w14:solidFill>
              <w14:schemeClr w14:val="tx1"/>
            </w14:solidFill>
          </w14:textFill>
        </w:rPr>
        <w:t>直接</w:t>
      </w:r>
      <w:r>
        <w:rPr>
          <w:rFonts w:hint="eastAsia" w:ascii="宋体" w:hAnsi="宋体" w:eastAsia="宋体" w:cs="宋体"/>
          <w:color w:val="000000" w:themeColor="text1"/>
          <w:sz w:val="24"/>
          <w:szCs w:val="24"/>
          <w:highlight w:val="none"/>
          <w:lang w:val="en-US" w:eastAsia="zh-CN"/>
          <w14:textFill>
            <w14:solidFill>
              <w14:schemeClr w14:val="tx1"/>
            </w14:solidFill>
          </w14:textFill>
        </w:rPr>
        <w:t>转</w:t>
      </w:r>
      <w:r>
        <w:rPr>
          <w:rFonts w:hint="eastAsia" w:ascii="宋体" w:hAnsi="宋体" w:eastAsia="宋体" w:cs="宋体"/>
          <w:color w:val="000000" w:themeColor="text1"/>
          <w:sz w:val="24"/>
          <w:szCs w:val="24"/>
          <w:highlight w:val="none"/>
          <w14:textFill>
            <w14:solidFill>
              <w14:schemeClr w14:val="tx1"/>
            </w14:solidFill>
          </w14:textFill>
        </w:rPr>
        <w:t>为合同履约保证金</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剩余肆万</w:t>
      </w:r>
      <w:r>
        <w:rPr>
          <w:rFonts w:hint="eastAsia" w:ascii="宋体" w:hAnsi="宋体" w:cs="宋体"/>
          <w:color w:val="000000" w:themeColor="text1"/>
          <w:sz w:val="24"/>
          <w:szCs w:val="24"/>
          <w:highlight w:val="none"/>
          <w:lang w:val="en-US" w:eastAsia="zh-CN"/>
          <w14:textFill>
            <w14:solidFill>
              <w14:schemeClr w14:val="tx1"/>
            </w14:solidFill>
          </w14:textFill>
        </w:rPr>
        <w:t>壹</w:t>
      </w:r>
      <w:r>
        <w:rPr>
          <w:rFonts w:hint="eastAsia" w:ascii="宋体" w:hAnsi="宋体" w:eastAsia="宋体" w:cs="宋体"/>
          <w:color w:val="000000" w:themeColor="text1"/>
          <w:sz w:val="24"/>
          <w:szCs w:val="24"/>
          <w:highlight w:val="none"/>
          <w:lang w:val="en-US" w:eastAsia="zh-CN"/>
          <w14:textFill>
            <w14:solidFill>
              <w14:schemeClr w14:val="tx1"/>
            </w14:solidFill>
          </w14:textFill>
        </w:rPr>
        <w:t>仟元</w:t>
      </w:r>
      <w:r>
        <w:rPr>
          <w:rFonts w:hint="eastAsia" w:ascii="宋体" w:hAnsi="宋体" w:eastAsia="宋体" w:cs="宋体"/>
          <w:color w:val="000000" w:themeColor="text1"/>
          <w:sz w:val="24"/>
          <w:szCs w:val="24"/>
          <w:highlight w:val="none"/>
          <w14:textFill>
            <w14:solidFill>
              <w14:schemeClr w14:val="tx1"/>
            </w14:solidFill>
          </w14:textFill>
        </w:rPr>
        <w:t>履约保证金</w:t>
      </w:r>
      <w:r>
        <w:rPr>
          <w:rFonts w:hint="eastAsia" w:ascii="宋体" w:hAnsi="宋体" w:eastAsia="宋体" w:cs="宋体"/>
          <w:color w:val="000000" w:themeColor="text1"/>
          <w:sz w:val="24"/>
          <w:szCs w:val="24"/>
          <w:highlight w:val="none"/>
          <w:lang w:val="en-US" w:eastAsia="zh-CN"/>
          <w14:textFill>
            <w14:solidFill>
              <w14:schemeClr w14:val="tx1"/>
            </w14:solidFill>
          </w14:textFill>
        </w:rPr>
        <w:t>于合同签订前缴足。履约保证金</w:t>
      </w:r>
      <w:r>
        <w:rPr>
          <w:rFonts w:hint="eastAsia" w:ascii="宋体" w:hAnsi="宋体" w:eastAsia="宋体" w:cs="宋体"/>
          <w:color w:val="000000" w:themeColor="text1"/>
          <w:sz w:val="24"/>
          <w:szCs w:val="24"/>
          <w:highlight w:val="none"/>
          <w14:textFill>
            <w14:solidFill>
              <w14:schemeClr w14:val="tx1"/>
            </w14:solidFill>
          </w14:textFill>
        </w:rPr>
        <w:t>在双方合同终止、交接清楚、质保期（或保修期）结束和债权债务等关系理顺后30日历天内无息返还。</w:t>
      </w:r>
    </w:p>
    <w:p>
      <w:pPr>
        <w:spacing w:line="4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如在服务期限内不能完成招投标文件和采购合同约定，</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有权解除合同，履约保证金不予退还。</w:t>
      </w:r>
    </w:p>
    <w:p>
      <w:pPr>
        <w:spacing w:line="4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合同总价包含但不限于以下费用：</w:t>
      </w:r>
      <w:r>
        <w:rPr>
          <w:rFonts w:hint="eastAsia" w:ascii="宋体" w:hAnsi="宋体" w:cs="宋体"/>
          <w:bCs/>
          <w:color w:val="000000" w:themeColor="text1"/>
          <w:sz w:val="24"/>
          <w14:textFill>
            <w14:solidFill>
              <w14:schemeClr w14:val="tx1"/>
            </w14:solidFill>
          </w14:textFill>
        </w:rPr>
        <w:t>总价包干</w:t>
      </w:r>
      <w:r>
        <w:rPr>
          <w:rFonts w:hint="eastAsia" w:ascii="宋体" w:hAnsi="宋体" w:cs="宋体"/>
          <w:color w:val="000000" w:themeColor="text1"/>
          <w:sz w:val="24"/>
          <w14:textFill>
            <w14:solidFill>
              <w14:schemeClr w14:val="tx1"/>
            </w14:solidFill>
          </w14:textFill>
        </w:rPr>
        <w:t>【</w:t>
      </w:r>
      <w:r>
        <w:rPr>
          <w:rStyle w:val="37"/>
          <w:rFonts w:hint="eastAsia" w:ascii="宋体" w:hAnsi="宋体" w:cs="宋体"/>
          <w:color w:val="000000" w:themeColor="text1"/>
          <w:sz w:val="24"/>
          <w14:textFill>
            <w14:solidFill>
              <w14:schemeClr w14:val="tx1"/>
            </w14:solidFill>
          </w14:textFill>
        </w:rPr>
        <w:t>包含</w:t>
      </w:r>
      <w:r>
        <w:rPr>
          <w:rStyle w:val="37"/>
          <w:rFonts w:hint="eastAsia" w:ascii="宋体" w:hAnsi="宋体" w:cs="宋体"/>
          <w:color w:val="000000" w:themeColor="text1"/>
          <w:sz w:val="24"/>
          <w:lang w:val="en-US" w:eastAsia="zh-CN"/>
          <w14:textFill>
            <w14:solidFill>
              <w14:schemeClr w14:val="tx1"/>
            </w14:solidFill>
          </w14:textFill>
        </w:rPr>
        <w:t>小火车</w:t>
      </w:r>
      <w:r>
        <w:rPr>
          <w:rStyle w:val="37"/>
          <w:rFonts w:hint="eastAsia" w:ascii="宋体" w:hAnsi="宋体" w:cs="宋体"/>
          <w:color w:val="000000" w:themeColor="text1"/>
          <w:sz w:val="24"/>
          <w14:textFill>
            <w14:solidFill>
              <w14:schemeClr w14:val="tx1"/>
            </w14:solidFill>
          </w14:textFill>
        </w:rPr>
        <w:t>主体设备费、配件费、包装费、运输费、装卸费、损耗费、保修期的维护保养费及税费(不含增值税)等乙方为履行合同项下义务所产生的所有费用。】</w:t>
      </w:r>
      <w:r>
        <w:rPr>
          <w:rFonts w:hint="eastAsia" w:ascii="宋体" w:hAnsi="宋体" w:cs="宋体"/>
          <w:color w:val="000000" w:themeColor="text1"/>
          <w:sz w:val="24"/>
          <w14:textFill>
            <w14:solidFill>
              <w14:schemeClr w14:val="tx1"/>
            </w14:solidFill>
          </w14:textFill>
        </w:rPr>
        <w:t>不在清单之内的项目，依据市场询价，由乙方提出适当的价款，经甲方审核后确定。</w:t>
      </w:r>
    </w:p>
    <w:p>
      <w:pPr>
        <w:widowControl/>
        <w:spacing w:line="46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五、付款及结算方式： </w:t>
      </w:r>
    </w:p>
    <w:p>
      <w:pPr>
        <w:spacing w:line="4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1、甲方根据现场需要向乙方提供物资下料单，甲方向乙方支付该批次货物合同总价</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%作为预付款，乙方收到预付款后应立即安排产品生产及供货。</w:t>
      </w:r>
    </w:p>
    <w:p>
      <w:pPr>
        <w:spacing w:line="4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2、采购材料到货并通过甲方的验收合格后，办理结算手续后并且乙方已提供齐全的付款资料，甲方支付至结算总价100%。</w:t>
      </w:r>
    </w:p>
    <w:p>
      <w:pPr>
        <w:spacing w:line="4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应于上述约定的甲方每次应付款日期的7日前向甲方开具并交付相应金额的合法有效的增值税普通/专用发票，并于支付结算款前出具余款全额的合法有效的增值税普通/专用发票，否则付款时间顺延。乙方提供的发票不符合合同约定或者未能通过认证的，甲方有权顺延至乙方提供合格发票后付款并且不承担逾期付款责任，由此造成的损失及责任由乙方承担。</w:t>
      </w:r>
    </w:p>
    <w:p>
      <w:pPr>
        <w:spacing w:line="4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相关政府部门调整增值税税率的，则前述不含税价款不变，增值税税额及含税总价按照调整后的增值税税率相应调整，但在相关政府部门调整增值税税率前，承包人已依约开票的部分，双方同意不予调整。乙方应向甲方足额提供符合法律规定的增值税专用发票。</w:t>
      </w:r>
    </w:p>
    <w:p>
      <w:pPr>
        <w:keepNext w:val="0"/>
        <w:keepLines w:val="0"/>
        <w:widowControl/>
        <w:suppressLineNumbers w:val="0"/>
        <w:spacing w:line="460" w:lineRule="exact"/>
        <w:ind w:firstLine="0" w:firstLineChars="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2"/>
          <w:sz w:val="24"/>
          <w:szCs w:val="24"/>
          <w:lang w:val="en-US" w:eastAsia="zh-CN" w:bidi="ar"/>
          <w14:textFill>
            <w14:solidFill>
              <w14:schemeClr w14:val="tx1"/>
            </w14:solidFill>
          </w14:textFill>
        </w:rPr>
        <w:t>六、</w:t>
      </w:r>
      <w:r>
        <w:rPr>
          <w:rFonts w:hint="eastAsia" w:ascii="宋体" w:hAnsi="宋体" w:eastAsia="宋体" w:cs="宋体"/>
          <w:color w:val="000000" w:themeColor="text1"/>
          <w:kern w:val="2"/>
          <w:sz w:val="24"/>
          <w:szCs w:val="24"/>
          <w:lang w:val="en-US" w:eastAsia="zh-CN" w:bidi="ar"/>
          <w14:textFill>
            <w14:solidFill>
              <w14:schemeClr w14:val="tx1"/>
            </w14:solidFill>
          </w14:textFill>
        </w:rPr>
        <w:t>双方</w:t>
      </w:r>
      <w:r>
        <w:rPr>
          <w:rFonts w:hint="eastAsia" w:ascii="宋体" w:hAnsi="宋体" w:cs="宋体"/>
          <w:color w:val="000000" w:themeColor="text1"/>
          <w:kern w:val="2"/>
          <w:sz w:val="24"/>
          <w:szCs w:val="24"/>
          <w:lang w:val="en-US" w:eastAsia="zh-CN" w:bidi="ar"/>
          <w14:textFill>
            <w14:solidFill>
              <w14:schemeClr w14:val="tx1"/>
            </w14:solidFill>
          </w14:textFill>
        </w:rPr>
        <w:t>责任</w:t>
      </w:r>
      <w:r>
        <w:rPr>
          <w:rFonts w:hint="eastAsia" w:ascii="宋体" w:hAnsi="宋体" w:eastAsia="宋体" w:cs="宋体"/>
          <w:color w:val="000000" w:themeColor="text1"/>
          <w:kern w:val="2"/>
          <w:sz w:val="24"/>
          <w:szCs w:val="24"/>
          <w:lang w:val="en-US" w:eastAsia="zh-CN" w:bidi="ar"/>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TW" w:eastAsia="zh-TW"/>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乙</w:t>
      </w:r>
      <w:r>
        <w:rPr>
          <w:rFonts w:hint="eastAsia" w:ascii="宋体" w:hAnsi="宋体" w:eastAsia="宋体" w:cs="宋体"/>
          <w:color w:val="000000" w:themeColor="text1"/>
          <w:sz w:val="24"/>
          <w:szCs w:val="24"/>
          <w:lang w:val="zh-TW" w:eastAsia="zh-TW"/>
          <w14:textFill>
            <w14:solidFill>
              <w14:schemeClr w14:val="tx1"/>
            </w14:solidFill>
          </w14:textFill>
        </w:rPr>
        <w:t>方向</w:t>
      </w:r>
      <w:r>
        <w:rPr>
          <w:rFonts w:hint="eastAsia" w:ascii="宋体" w:hAnsi="宋体" w:eastAsia="宋体" w:cs="宋体"/>
          <w:color w:val="000000" w:themeColor="text1"/>
          <w:sz w:val="24"/>
          <w:szCs w:val="24"/>
          <w:lang w:val="en-US" w:eastAsia="zh-CN"/>
          <w14:textFill>
            <w14:solidFill>
              <w14:schemeClr w14:val="tx1"/>
            </w14:solidFill>
          </w14:textFill>
        </w:rPr>
        <w:t>甲</w:t>
      </w:r>
      <w:r>
        <w:rPr>
          <w:rFonts w:hint="eastAsia" w:ascii="宋体" w:hAnsi="宋体" w:eastAsia="宋体" w:cs="宋体"/>
          <w:color w:val="000000" w:themeColor="text1"/>
          <w:sz w:val="24"/>
          <w:szCs w:val="24"/>
          <w:lang w:val="zh-TW" w:eastAsia="zh-TW"/>
          <w14:textFill>
            <w14:solidFill>
              <w14:schemeClr w14:val="tx1"/>
            </w14:solidFill>
          </w14:textFill>
        </w:rPr>
        <w:t>方交付的产品应符合国家和行业相关质量标准，否则</w:t>
      </w:r>
      <w:r>
        <w:rPr>
          <w:rFonts w:hint="eastAsia" w:ascii="宋体" w:hAnsi="宋体" w:eastAsia="宋体" w:cs="宋体"/>
          <w:color w:val="000000" w:themeColor="text1"/>
          <w:sz w:val="24"/>
          <w:szCs w:val="24"/>
          <w:lang w:val="en-US" w:eastAsia="zh-CN"/>
          <w14:textFill>
            <w14:solidFill>
              <w14:schemeClr w14:val="tx1"/>
            </w14:solidFill>
          </w14:textFill>
        </w:rPr>
        <w:t>甲</w:t>
      </w:r>
      <w:r>
        <w:rPr>
          <w:rFonts w:hint="eastAsia" w:ascii="宋体" w:hAnsi="宋体" w:eastAsia="宋体" w:cs="宋体"/>
          <w:color w:val="000000" w:themeColor="text1"/>
          <w:sz w:val="24"/>
          <w:szCs w:val="24"/>
          <w:lang w:val="zh-TW" w:eastAsia="zh-TW"/>
          <w14:textFill>
            <w14:solidFill>
              <w14:schemeClr w14:val="tx1"/>
            </w14:solidFill>
          </w14:textFill>
        </w:rPr>
        <w:t>方有权退货并要求</w:t>
      </w:r>
      <w:r>
        <w:rPr>
          <w:rFonts w:hint="eastAsia" w:ascii="宋体" w:hAnsi="宋体" w:eastAsia="宋体" w:cs="宋体"/>
          <w:color w:val="000000" w:themeColor="text1"/>
          <w:sz w:val="24"/>
          <w:szCs w:val="24"/>
          <w:lang w:val="en-US" w:eastAsia="zh-CN"/>
          <w14:textFill>
            <w14:solidFill>
              <w14:schemeClr w14:val="tx1"/>
            </w14:solidFill>
          </w14:textFill>
        </w:rPr>
        <w:t>乙</w:t>
      </w:r>
      <w:r>
        <w:rPr>
          <w:rFonts w:hint="eastAsia" w:ascii="宋体" w:hAnsi="宋体" w:eastAsia="宋体" w:cs="宋体"/>
          <w:color w:val="000000" w:themeColor="text1"/>
          <w:sz w:val="24"/>
          <w:szCs w:val="24"/>
          <w:lang w:val="zh-TW" w:eastAsia="zh-TW"/>
          <w14:textFill>
            <w14:solidFill>
              <w14:schemeClr w14:val="tx1"/>
            </w14:solidFill>
          </w14:textFill>
        </w:rPr>
        <w:t>方退还所支付的一切费用。</w:t>
      </w:r>
    </w:p>
    <w:p>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zh-TW" w:eastAsia="zh-TW"/>
          <w14:textFill>
            <w14:solidFill>
              <w14:schemeClr w14:val="tx1"/>
            </w14:solidFill>
          </w14:textFill>
        </w:rPr>
        <w:t>、交付产品时，</w:t>
      </w:r>
      <w:r>
        <w:rPr>
          <w:rFonts w:hint="eastAsia" w:ascii="宋体" w:hAnsi="宋体" w:eastAsia="宋体" w:cs="宋体"/>
          <w:color w:val="000000" w:themeColor="text1"/>
          <w:sz w:val="24"/>
          <w:szCs w:val="24"/>
          <w:lang w:val="en-US" w:eastAsia="zh-CN"/>
          <w14:textFill>
            <w14:solidFill>
              <w14:schemeClr w14:val="tx1"/>
            </w14:solidFill>
          </w14:textFill>
        </w:rPr>
        <w:t>乙方为甲</w:t>
      </w:r>
      <w:r>
        <w:rPr>
          <w:rFonts w:hint="eastAsia" w:ascii="宋体" w:hAnsi="宋体" w:eastAsia="宋体" w:cs="宋体"/>
          <w:color w:val="000000" w:themeColor="text1"/>
          <w:sz w:val="24"/>
          <w:szCs w:val="24"/>
          <w:lang w:val="zh-TW" w:eastAsia="zh-TW"/>
          <w14:textFill>
            <w14:solidFill>
              <w14:schemeClr w14:val="tx1"/>
            </w14:solidFill>
          </w14:textFill>
        </w:rPr>
        <w:t>方提供充电器、随车工具一套、合格证、产品使用说明书，并附清单。</w:t>
      </w:r>
    </w:p>
    <w:p>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lang w:val="zh-TW" w:eastAsia="zh-TW"/>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zh-TW" w:eastAsia="zh-TW"/>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甲</w:t>
      </w:r>
      <w:r>
        <w:rPr>
          <w:rFonts w:hint="eastAsia" w:ascii="宋体" w:hAnsi="宋体" w:eastAsia="宋体" w:cs="宋体"/>
          <w:color w:val="000000" w:themeColor="text1"/>
          <w:sz w:val="24"/>
          <w:szCs w:val="24"/>
          <w:lang w:val="zh-TW" w:eastAsia="zh-TW"/>
          <w14:textFill>
            <w14:solidFill>
              <w14:schemeClr w14:val="tx1"/>
            </w14:solidFill>
          </w14:textFill>
        </w:rPr>
        <w:t>方按照</w:t>
      </w:r>
      <w:r>
        <w:rPr>
          <w:rFonts w:hint="eastAsia" w:ascii="宋体" w:hAnsi="宋体" w:eastAsia="宋体" w:cs="宋体"/>
          <w:color w:val="000000" w:themeColor="text1"/>
          <w:sz w:val="24"/>
          <w:szCs w:val="24"/>
          <w:lang w:val="en-US" w:eastAsia="zh-CN"/>
          <w14:textFill>
            <w14:solidFill>
              <w14:schemeClr w14:val="tx1"/>
            </w14:solidFill>
          </w14:textFill>
        </w:rPr>
        <w:t>乙</w:t>
      </w:r>
      <w:r>
        <w:rPr>
          <w:rFonts w:hint="eastAsia" w:ascii="宋体" w:hAnsi="宋体" w:eastAsia="宋体" w:cs="宋体"/>
          <w:color w:val="000000" w:themeColor="text1"/>
          <w:sz w:val="24"/>
          <w:szCs w:val="24"/>
          <w:lang w:val="zh-TW" w:eastAsia="zh-TW"/>
          <w14:textFill>
            <w14:solidFill>
              <w14:schemeClr w14:val="tx1"/>
            </w14:solidFill>
          </w14:textFill>
        </w:rPr>
        <w:t>方提供的产品在交付地点进行验收，有异议可在验货时提出，如</w:t>
      </w:r>
      <w:r>
        <w:rPr>
          <w:rFonts w:hint="eastAsia" w:ascii="宋体" w:hAnsi="宋体" w:eastAsia="宋体" w:cs="宋体"/>
          <w:color w:val="000000" w:themeColor="text1"/>
          <w:sz w:val="24"/>
          <w:szCs w:val="24"/>
          <w:lang w:val="en-US" w:eastAsia="zh-CN"/>
          <w14:textFill>
            <w14:solidFill>
              <w14:schemeClr w14:val="tx1"/>
            </w14:solidFill>
          </w14:textFill>
        </w:rPr>
        <w:t>甲</w:t>
      </w:r>
      <w:r>
        <w:rPr>
          <w:rFonts w:hint="eastAsia" w:ascii="宋体" w:hAnsi="宋体" w:eastAsia="宋体" w:cs="宋体"/>
          <w:color w:val="000000" w:themeColor="text1"/>
          <w:sz w:val="24"/>
          <w:szCs w:val="24"/>
          <w:lang w:val="zh-TW" w:eastAsia="zh-TW"/>
          <w14:textFill>
            <w14:solidFill>
              <w14:schemeClr w14:val="tx1"/>
            </w14:solidFill>
          </w14:textFill>
        </w:rPr>
        <w:t>方不能亲自到现场可委托代办。</w:t>
      </w:r>
      <w:r>
        <w:rPr>
          <w:rFonts w:hint="eastAsia" w:ascii="宋体" w:hAnsi="宋体" w:eastAsia="宋体" w:cs="宋体"/>
          <w:color w:val="000000" w:themeColor="text1"/>
          <w:sz w:val="24"/>
          <w:szCs w:val="24"/>
          <w:lang w:val="en-US" w:eastAsia="zh-CN"/>
          <w14:textFill>
            <w14:solidFill>
              <w14:schemeClr w14:val="tx1"/>
            </w14:solidFill>
          </w14:textFill>
        </w:rPr>
        <w:t>甲</w:t>
      </w:r>
      <w:r>
        <w:rPr>
          <w:rFonts w:hint="eastAsia" w:ascii="宋体" w:hAnsi="宋体" w:eastAsia="宋体" w:cs="宋体"/>
          <w:color w:val="000000" w:themeColor="text1"/>
          <w:sz w:val="24"/>
          <w:szCs w:val="24"/>
          <w:lang w:val="zh-TW" w:eastAsia="zh-TW"/>
          <w14:textFill>
            <w14:solidFill>
              <w14:schemeClr w14:val="tx1"/>
            </w14:solidFill>
          </w14:textFill>
        </w:rPr>
        <w:t>方对产品的验收不代表对产品质量的全面认可，</w:t>
      </w:r>
      <w:r>
        <w:rPr>
          <w:rFonts w:hint="eastAsia" w:ascii="宋体" w:hAnsi="宋体" w:eastAsia="宋体" w:cs="宋体"/>
          <w:color w:val="000000" w:themeColor="text1"/>
          <w:sz w:val="24"/>
          <w:szCs w:val="24"/>
          <w:lang w:val="en-US" w:eastAsia="zh-CN"/>
          <w14:textFill>
            <w14:solidFill>
              <w14:schemeClr w14:val="tx1"/>
            </w14:solidFill>
          </w14:textFill>
        </w:rPr>
        <w:t>乙</w:t>
      </w:r>
      <w:r>
        <w:rPr>
          <w:rFonts w:hint="eastAsia" w:ascii="宋体" w:hAnsi="宋体" w:eastAsia="宋体" w:cs="宋体"/>
          <w:color w:val="000000" w:themeColor="text1"/>
          <w:sz w:val="24"/>
          <w:szCs w:val="24"/>
          <w:lang w:val="zh-TW" w:eastAsia="zh-TW"/>
          <w14:textFill>
            <w14:solidFill>
              <w14:schemeClr w14:val="tx1"/>
            </w14:solidFill>
          </w14:textFill>
        </w:rPr>
        <w:t>方仍应按合同约定及法律规定承担产品质保责任及质量责任。</w:t>
      </w:r>
    </w:p>
    <w:p>
      <w:pPr>
        <w:keepNext w:val="0"/>
        <w:keepLines w:val="0"/>
        <w:widowControl/>
        <w:suppressLineNumbers w:val="0"/>
        <w:spacing w:line="460" w:lineRule="exact"/>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lang w:val="zh-TW" w:eastAsia="zh-TW"/>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因乙方所提供产品的质量问题导致甲方或任何第三方权益受损的，由乙方承担全部责任，并赔偿甲方或任何第三方因此造成的全部损失。</w:t>
      </w:r>
    </w:p>
    <w:p>
      <w:pPr>
        <w:keepNext w:val="0"/>
        <w:keepLines w:val="0"/>
        <w:widowControl/>
        <w:suppressLineNumbers w:val="0"/>
        <w:spacing w:line="460" w:lineRule="exact"/>
        <w:ind w:firstLine="0" w:firstLineChars="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2"/>
          <w:sz w:val="24"/>
          <w:szCs w:val="24"/>
          <w:lang w:val="en-US" w:eastAsia="zh-CN" w:bidi="ar"/>
          <w14:textFill>
            <w14:solidFill>
              <w14:schemeClr w14:val="tx1"/>
            </w14:solidFill>
          </w14:textFill>
        </w:rPr>
        <w:t>七</w:t>
      </w:r>
      <w:r>
        <w:rPr>
          <w:rFonts w:hint="eastAsia" w:ascii="宋体" w:hAnsi="宋体" w:eastAsia="宋体" w:cs="宋体"/>
          <w:color w:val="000000" w:themeColor="text1"/>
          <w:kern w:val="2"/>
          <w:sz w:val="24"/>
          <w:szCs w:val="24"/>
          <w:lang w:val="en-US" w:eastAsia="zh-CN" w:bidi="ar"/>
          <w14:textFill>
            <w14:solidFill>
              <w14:schemeClr w14:val="tx1"/>
            </w14:solidFill>
          </w14:textFill>
        </w:rPr>
        <w:t xml:space="preserve">、违约责任： </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themeColor="text1"/>
          <w:sz w:val="24"/>
          <w:szCs w:val="24"/>
          <w:lang w:val="zh-TW" w:eastAsia="zh-TW"/>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zh-TW" w:eastAsia="zh-TW"/>
          <w14:textFill>
            <w14:solidFill>
              <w14:schemeClr w14:val="tx1"/>
            </w14:solidFill>
          </w14:textFill>
        </w:rPr>
        <w:t>、如乙方不能按合同规定时间交付产品则视为违约，按总货款1%/天作为违约金支付予甲方，逾期达到10日，甲方有权终止本合同，并要求乙方退还甲方所支付的一切费用。</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themeColor="text1"/>
          <w:sz w:val="24"/>
          <w:szCs w:val="24"/>
          <w:lang w:val="zh-TW" w:eastAsia="zh-TW"/>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zh-TW" w:eastAsia="zh-TW"/>
          <w14:textFill>
            <w14:solidFill>
              <w14:schemeClr w14:val="tx1"/>
            </w14:solidFill>
          </w14:textFill>
        </w:rPr>
        <w:t>、在产品运输、卸车过程中，若发生安全事故（包括乙方人员、运输人员自身人身或财产损失，以及造成第三方人员伤害的安全事故），乙方须妥善处理，并承担由此发生的一切相关责任和费用。</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themeColor="text1"/>
          <w:sz w:val="24"/>
          <w:szCs w:val="24"/>
          <w:lang w:val="zh-TW" w:eastAsia="zh-TW"/>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zh-TW" w:eastAsia="zh-TW"/>
          <w14:textFill>
            <w14:solidFill>
              <w14:schemeClr w14:val="tx1"/>
            </w14:solidFill>
          </w14:textFill>
        </w:rPr>
        <w:t>、乙方交付产品的品质、性能、技术标准、质量要求不符合合同约定的，甲方有权向乙方提出更换产品及索赔，乙方应在甲方提出之日起5天内免费更换产品，由此造成的时间延误视作乙方未按时交货，按本合同第六条第2款处理。如经两次更换，设备质量仍不符合本合同约定的，甲方有权终止合同，乙方应向甲方返还已付款项及其利息，并按合同总金额的10％向甲方支付违约金。</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themeColor="text1"/>
          <w:sz w:val="24"/>
          <w:szCs w:val="24"/>
          <w:lang w:val="zh-TW" w:eastAsia="zh-TW"/>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zh-TW" w:eastAsia="zh-TW"/>
          <w14:textFill>
            <w14:solidFill>
              <w14:schemeClr w14:val="tx1"/>
            </w14:solidFill>
          </w14:textFill>
        </w:rPr>
        <w:t>、乙方保证本合同产品的权利（包括产品所有权及知识产权）无瑕疵。如任何第三方经法院（或仲裁机构）裁决有权对上述产品主张权利或国家机关依法对设备进行没收查处的，乙方除应向甲方返还已收款项外，还应按合同总金额的10%向甲方支付违约金并赔偿因此给甲方造成的一切损失。</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themeColor="text1"/>
          <w:sz w:val="24"/>
          <w:szCs w:val="24"/>
          <w:lang w:val="zh-TW" w:eastAsia="zh-TW"/>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zh-TW" w:eastAsia="zh-TW"/>
          <w14:textFill>
            <w14:solidFill>
              <w14:schemeClr w14:val="tx1"/>
            </w14:solidFill>
          </w14:textFill>
        </w:rPr>
        <w:t>、如乙方不能交货的，应向甲方支付合同总价的10 %的违约金。</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themeColor="text1"/>
          <w:sz w:val="24"/>
          <w:szCs w:val="24"/>
          <w:lang w:val="zh-TW" w:eastAsia="zh-TW"/>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val="zh-TW" w:eastAsia="zh-TW"/>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乙方</w:t>
      </w:r>
      <w:r>
        <w:rPr>
          <w:rFonts w:hint="eastAsia" w:ascii="宋体" w:hAnsi="宋体" w:eastAsia="宋体" w:cs="宋体"/>
          <w:color w:val="000000" w:themeColor="text1"/>
          <w:sz w:val="24"/>
          <w:szCs w:val="24"/>
          <w:lang w:val="zh-TW" w:eastAsia="zh-TW"/>
          <w14:textFill>
            <w14:solidFill>
              <w14:schemeClr w14:val="tx1"/>
            </w14:solidFill>
          </w14:textFill>
        </w:rPr>
        <w:t>偿付的违约金不足以弥补</w:t>
      </w:r>
      <w:r>
        <w:rPr>
          <w:rFonts w:hint="eastAsia" w:ascii="宋体" w:hAnsi="宋体" w:cs="宋体"/>
          <w:color w:val="000000" w:themeColor="text1"/>
          <w:sz w:val="24"/>
          <w:szCs w:val="24"/>
          <w:lang w:val="en-US" w:eastAsia="zh-CN"/>
          <w14:textFill>
            <w14:solidFill>
              <w14:schemeClr w14:val="tx1"/>
            </w14:solidFill>
          </w14:textFill>
        </w:rPr>
        <w:t>甲方</w:t>
      </w:r>
      <w:r>
        <w:rPr>
          <w:rFonts w:hint="eastAsia" w:ascii="宋体" w:hAnsi="宋体" w:eastAsia="宋体" w:cs="宋体"/>
          <w:color w:val="000000" w:themeColor="text1"/>
          <w:sz w:val="24"/>
          <w:szCs w:val="24"/>
          <w:lang w:val="zh-TW" w:eastAsia="zh-TW"/>
          <w14:textFill>
            <w14:solidFill>
              <w14:schemeClr w14:val="tx1"/>
            </w14:solidFill>
          </w14:textFill>
        </w:rPr>
        <w:t>损失的，还应按</w:t>
      </w:r>
      <w:r>
        <w:rPr>
          <w:rFonts w:hint="eastAsia" w:ascii="宋体" w:hAnsi="宋体" w:cs="宋体"/>
          <w:color w:val="000000" w:themeColor="text1"/>
          <w:sz w:val="24"/>
          <w:szCs w:val="24"/>
          <w:lang w:val="en-US" w:eastAsia="zh-CN"/>
          <w14:textFill>
            <w14:solidFill>
              <w14:schemeClr w14:val="tx1"/>
            </w14:solidFill>
          </w14:textFill>
        </w:rPr>
        <w:t>甲方</w:t>
      </w:r>
      <w:r>
        <w:rPr>
          <w:rFonts w:hint="eastAsia" w:ascii="宋体" w:hAnsi="宋体" w:eastAsia="宋体" w:cs="宋体"/>
          <w:color w:val="000000" w:themeColor="text1"/>
          <w:sz w:val="24"/>
          <w:szCs w:val="24"/>
          <w:lang w:val="zh-TW" w:eastAsia="zh-TW"/>
          <w14:textFill>
            <w14:solidFill>
              <w14:schemeClr w14:val="tx1"/>
            </w14:solidFill>
          </w14:textFill>
        </w:rPr>
        <w:t>损失尚未弥补的部分，支付赔偿金给</w:t>
      </w:r>
      <w:r>
        <w:rPr>
          <w:rFonts w:hint="eastAsia" w:ascii="宋体" w:hAnsi="宋体" w:cs="宋体"/>
          <w:color w:val="000000" w:themeColor="text1"/>
          <w:sz w:val="24"/>
          <w:szCs w:val="24"/>
          <w:lang w:val="en-US" w:eastAsia="zh-CN"/>
          <w14:textFill>
            <w14:solidFill>
              <w14:schemeClr w14:val="tx1"/>
            </w14:solidFill>
          </w14:textFill>
        </w:rPr>
        <w:t>甲方</w:t>
      </w:r>
      <w:r>
        <w:rPr>
          <w:rFonts w:hint="eastAsia" w:ascii="宋体" w:hAnsi="宋体" w:eastAsia="宋体" w:cs="宋体"/>
          <w:color w:val="000000" w:themeColor="text1"/>
          <w:sz w:val="24"/>
          <w:szCs w:val="24"/>
          <w:lang w:val="zh-TW" w:eastAsia="zh-TW"/>
          <w14:textFill>
            <w14:solidFill>
              <w14:schemeClr w14:val="tx1"/>
            </w14:solidFill>
          </w14:textFill>
        </w:rPr>
        <w:t>。</w:t>
      </w:r>
    </w:p>
    <w:p>
      <w:pPr>
        <w:spacing w:line="46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八</w:t>
      </w:r>
      <w:r>
        <w:rPr>
          <w:rFonts w:hint="eastAsia" w:ascii="宋体" w:hAnsi="宋体" w:cs="宋体"/>
          <w:color w:val="000000" w:themeColor="text1"/>
          <w:sz w:val="24"/>
          <w14:textFill>
            <w14:solidFill>
              <w14:schemeClr w14:val="tx1"/>
            </w14:solidFill>
          </w14:textFill>
        </w:rPr>
        <w:t>、支付方式：</w:t>
      </w:r>
    </w:p>
    <w:p>
      <w:pPr>
        <w:spacing w:line="460" w:lineRule="exact"/>
        <w:ind w:firstLine="480"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按合同约定的开户行及帐号以银行转帐的方式支付。</w:t>
      </w:r>
    </w:p>
    <w:p>
      <w:pPr>
        <w:widowControl/>
        <w:spacing w:line="460" w:lineRule="exac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九</w:t>
      </w:r>
      <w:r>
        <w:rPr>
          <w:rFonts w:hint="eastAsia" w:ascii="宋体" w:hAnsi="宋体" w:cs="宋体"/>
          <w:color w:val="000000" w:themeColor="text1"/>
          <w:kern w:val="0"/>
          <w:sz w:val="24"/>
          <w14:textFill>
            <w14:solidFill>
              <w14:schemeClr w14:val="tx1"/>
            </w14:solidFill>
          </w14:textFill>
        </w:rPr>
        <w:t>、甲乙双方代表</w:t>
      </w:r>
    </w:p>
    <w:p>
      <w:pPr>
        <w:widowControl/>
        <w:spacing w:line="460" w:lineRule="exact"/>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指派</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为甲方代表，负责合同履行。对质量、进度进行监督检查，向乙方发出变更指令，办理竣工验收及结算，以及其他应由甲方办理的事宜。</w:t>
      </w:r>
    </w:p>
    <w:p>
      <w:pPr>
        <w:widowControl/>
        <w:spacing w:line="460" w:lineRule="exact"/>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指派</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为乙方代表，负责合同履行，按要求组织施工，保质、保量、按期完成施工任务，解决由乙方负责的各项事宜。</w:t>
      </w:r>
    </w:p>
    <w:p>
      <w:pPr>
        <w:spacing w:line="460" w:lineRule="exact"/>
        <w:ind w:left="540" w:hanging="540" w:hangingChars="225"/>
        <w:rPr>
          <w:rFonts w:hint="eastAsia"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十</w:t>
      </w:r>
      <w:r>
        <w:rPr>
          <w:rFonts w:hint="eastAsia" w:ascii="宋体" w:hAnsi="宋体" w:cs="宋体"/>
          <w:color w:val="000000" w:themeColor="text1"/>
          <w:sz w:val="24"/>
          <w14:textFill>
            <w14:solidFill>
              <w14:schemeClr w14:val="tx1"/>
            </w14:solidFill>
          </w14:textFill>
        </w:rPr>
        <w:t>、验收方式：</w:t>
      </w:r>
    </w:p>
    <w:p>
      <w:pPr>
        <w:spacing w:line="460" w:lineRule="exact"/>
        <w:ind w:left="717" w:leftChars="170" w:hanging="360" w:hanging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bCs/>
          <w:color w:val="000000" w:themeColor="text1"/>
          <w:sz w:val="24"/>
          <w14:textFill>
            <w14:solidFill>
              <w14:schemeClr w14:val="tx1"/>
            </w14:solidFill>
          </w14:textFill>
        </w:rPr>
        <w:t>到货后，</w:t>
      </w:r>
      <w:r>
        <w:rPr>
          <w:rFonts w:hint="eastAsia" w:ascii="宋体" w:hAnsi="宋体" w:cs="宋体"/>
          <w:color w:val="000000" w:themeColor="text1"/>
          <w:sz w:val="24"/>
          <w14:textFill>
            <w14:solidFill>
              <w14:schemeClr w14:val="tx1"/>
            </w14:solidFill>
          </w14:textFill>
        </w:rPr>
        <w:t xml:space="preserve">由甲方组织进行验收，共同签署验收意见，因乙方延期供货，应由乙方承担损失。 </w:t>
      </w:r>
    </w:p>
    <w:p>
      <w:pPr>
        <w:spacing w:line="46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十一</w:t>
      </w:r>
      <w:r>
        <w:rPr>
          <w:rFonts w:hint="eastAsia" w:ascii="宋体" w:hAnsi="宋体" w:cs="宋体"/>
          <w:color w:val="000000" w:themeColor="text1"/>
          <w:sz w:val="24"/>
          <w14:textFill>
            <w14:solidFill>
              <w14:schemeClr w14:val="tx1"/>
            </w14:solidFill>
          </w14:textFill>
        </w:rPr>
        <w:t xml:space="preserve">、途耗处理：由乙方承担。  </w:t>
      </w:r>
    </w:p>
    <w:p>
      <w:pPr>
        <w:spacing w:line="460" w:lineRule="exact"/>
        <w:ind w:left="720" w:hanging="720" w:hangingChars="3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十</w:t>
      </w:r>
      <w:r>
        <w:rPr>
          <w:rFonts w:hint="eastAsia" w:ascii="宋体" w:hAnsi="宋体" w:cs="宋体"/>
          <w:bCs/>
          <w:color w:val="000000" w:themeColor="text1"/>
          <w:sz w:val="24"/>
          <w:lang w:val="en-US" w:eastAsia="zh-CN"/>
          <w14:textFill>
            <w14:solidFill>
              <w14:schemeClr w14:val="tx1"/>
            </w14:solidFill>
          </w14:textFill>
        </w:rPr>
        <w:t>二</w:t>
      </w:r>
      <w:r>
        <w:rPr>
          <w:rFonts w:hint="eastAsia" w:ascii="宋体" w:hAnsi="宋体" w:cs="宋体"/>
          <w:bCs/>
          <w:color w:val="000000" w:themeColor="text1"/>
          <w:sz w:val="24"/>
          <w14:textFill>
            <w14:solidFill>
              <w14:schemeClr w14:val="tx1"/>
            </w14:solidFill>
          </w14:textFill>
        </w:rPr>
        <w:t>、保修责任：</w:t>
      </w:r>
    </w:p>
    <w:p>
      <w:pPr>
        <w:spacing w:line="460" w:lineRule="exact"/>
        <w:ind w:left="718" w:leftChars="342"/>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保修期限：自</w:t>
      </w:r>
      <w:r>
        <w:rPr>
          <w:rFonts w:hint="eastAsia" w:ascii="宋体" w:hAnsi="宋体" w:eastAsia="宋体" w:cs="宋体"/>
          <w:bCs/>
          <w:color w:val="000000" w:themeColor="text1"/>
          <w:sz w:val="24"/>
          <w:szCs w:val="24"/>
          <w:highlight w:val="none"/>
          <w14:textFill>
            <w14:solidFill>
              <w14:schemeClr w14:val="tx1"/>
            </w14:solidFill>
          </w14:textFill>
        </w:rPr>
        <w:t>自验收合格并交付使用之日</w:t>
      </w:r>
      <w:r>
        <w:rPr>
          <w:rFonts w:hint="eastAsia" w:ascii="宋体" w:hAnsi="宋体" w:cs="宋体"/>
          <w:bCs/>
          <w:color w:val="000000" w:themeColor="text1"/>
          <w:sz w:val="24"/>
          <w14:textFill>
            <w14:solidFill>
              <w14:schemeClr w14:val="tx1"/>
            </w14:solidFill>
          </w14:textFill>
        </w:rPr>
        <w:t>起算</w:t>
      </w:r>
      <w:r>
        <w:rPr>
          <w:rFonts w:hint="eastAsia" w:ascii="宋体" w:hAnsi="宋体" w:cs="宋体"/>
          <w:bCs/>
          <w:color w:val="000000" w:themeColor="text1"/>
          <w:sz w:val="24"/>
          <w:lang w:val="en-US" w:eastAsia="zh-CN"/>
          <w14:textFill>
            <w14:solidFill>
              <w14:schemeClr w14:val="tx1"/>
            </w14:solidFill>
          </w14:textFill>
        </w:rPr>
        <w:t>质保</w:t>
      </w:r>
      <w:r>
        <w:rPr>
          <w:rFonts w:hint="eastAsia" w:ascii="宋体" w:hAnsi="宋体" w:cs="宋体"/>
          <w:bCs/>
          <w:color w:val="000000" w:themeColor="text1"/>
          <w:sz w:val="24"/>
          <w:lang w:eastAsia="zh-CN"/>
          <w14:textFill>
            <w14:solidFill>
              <w14:schemeClr w14:val="tx1"/>
            </w14:solidFill>
          </w14:textFill>
        </w:rPr>
        <w:t>1</w:t>
      </w:r>
      <w:r>
        <w:rPr>
          <w:rFonts w:hint="eastAsia" w:ascii="宋体" w:hAnsi="宋体" w:cs="宋体"/>
          <w:bCs/>
          <w:color w:val="000000" w:themeColor="text1"/>
          <w:sz w:val="24"/>
          <w14:textFill>
            <w14:solidFill>
              <w14:schemeClr w14:val="tx1"/>
            </w14:solidFill>
          </w14:textFill>
        </w:rPr>
        <w:t>年；以</w:t>
      </w:r>
      <w:r>
        <w:rPr>
          <w:rFonts w:hint="eastAsia" w:ascii="宋体" w:hAnsi="宋体" w:cs="宋体"/>
          <w:color w:val="000000" w:themeColor="text1"/>
          <w:sz w:val="24"/>
          <w14:textFill>
            <w14:solidFill>
              <w14:schemeClr w14:val="tx1"/>
            </w14:solidFill>
          </w14:textFill>
        </w:rPr>
        <w:t>集中交</w:t>
      </w:r>
      <w:r>
        <w:rPr>
          <w:rFonts w:hint="eastAsia" w:ascii="宋体" w:hAnsi="宋体" w:cs="宋体"/>
          <w:color w:val="000000" w:themeColor="text1"/>
          <w:sz w:val="24"/>
          <w:lang w:val="en-US" w:eastAsia="zh-CN"/>
          <w14:textFill>
            <w14:solidFill>
              <w14:schemeClr w14:val="tx1"/>
            </w14:solidFill>
          </w14:textFill>
        </w:rPr>
        <w:t>付</w:t>
      </w:r>
      <w:r>
        <w:rPr>
          <w:rFonts w:hint="eastAsia" w:ascii="宋体" w:hAnsi="宋体" w:cs="宋体"/>
          <w:color w:val="000000" w:themeColor="text1"/>
          <w:sz w:val="24"/>
          <w14:textFill>
            <w14:solidFill>
              <w14:schemeClr w14:val="tx1"/>
            </w14:solidFill>
          </w14:textFill>
        </w:rPr>
        <w:t>之日起</w:t>
      </w:r>
      <w:r>
        <w:rPr>
          <w:rFonts w:hint="eastAsia" w:ascii="宋体" w:hAnsi="宋体" w:cs="宋体"/>
          <w:bCs/>
          <w:color w:val="000000" w:themeColor="text1"/>
          <w:sz w:val="24"/>
          <w14:textFill>
            <w14:solidFill>
              <w14:schemeClr w14:val="tx1"/>
            </w14:solidFill>
          </w14:textFill>
        </w:rPr>
        <w:t>起算保修期。如属产品质量问题、安装质量及因乙方的因素造成的损坏，均属保修范围，乙方应免费进行维修。</w:t>
      </w:r>
    </w:p>
    <w:p>
      <w:pPr>
        <w:spacing w:line="460" w:lineRule="exact"/>
        <w:ind w:left="720" w:hanging="720" w:hangingChars="3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w:t>
      </w:r>
      <w:r>
        <w:rPr>
          <w:rFonts w:hint="eastAsia" w:ascii="宋体" w:hAnsi="宋体" w:cs="宋体"/>
          <w:color w:val="000000" w:themeColor="text1"/>
          <w:sz w:val="24"/>
          <w:lang w:val="en-US" w:eastAsia="zh-CN"/>
          <w14:textFill>
            <w14:solidFill>
              <w14:schemeClr w14:val="tx1"/>
            </w14:solidFill>
          </w14:textFill>
        </w:rPr>
        <w:t>三</w:t>
      </w:r>
      <w:r>
        <w:rPr>
          <w:rFonts w:hint="eastAsia" w:ascii="宋体" w:hAnsi="宋体" w:cs="宋体"/>
          <w:color w:val="000000" w:themeColor="text1"/>
          <w:sz w:val="24"/>
          <w14:textFill>
            <w14:solidFill>
              <w14:schemeClr w14:val="tx1"/>
            </w14:solidFill>
          </w14:textFill>
        </w:rPr>
        <w:t>、甲乙双方根据《中华人民共和国民法典》和有关规定，在平等互利的原则下，经协商订立本合同，发生争议的，双方应友好协商解决，如协商不成，可向甲方所在地人民法院提起诉讼。特殊情况下需变更合同的，应经双方协商同意，属单方违约的，应由责任方承担造成的损失。</w:t>
      </w:r>
    </w:p>
    <w:p>
      <w:pPr>
        <w:keepNext w:val="0"/>
        <w:keepLines w:val="0"/>
        <w:pageBreakBefore w:val="0"/>
        <w:kinsoku/>
        <w:wordWrap/>
        <w:overflowPunct/>
        <w:topLinePunct w:val="0"/>
        <w:autoSpaceDE/>
        <w:autoSpaceDN/>
        <w:bidi w:val="0"/>
        <w:adjustRightInd w:val="0"/>
        <w:snapToGrid w:val="0"/>
        <w:spacing w:line="460" w:lineRule="exact"/>
        <w:ind w:left="720" w:hanging="720" w:hangingChars="300"/>
        <w:textAlignment w:val="auto"/>
        <w:rPr>
          <w:rFonts w:hint="eastAsia" w:ascii="宋体" w:hAnsi="宋体" w:eastAsia="宋体" w:cs="宋体"/>
          <w:b w:val="0"/>
          <w:bCs w:val="0"/>
          <w:color w:val="000000" w:themeColor="text1"/>
          <w:sz w:val="24"/>
          <w:szCs w:val="24"/>
          <w:lang w:val="zh-TW" w:eastAsia="zh-TW"/>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十四</w:t>
      </w:r>
      <w:r>
        <w:rPr>
          <w:rFonts w:hint="eastAsia" w:ascii="宋体" w:hAnsi="宋体" w:eastAsia="宋体" w:cs="宋体"/>
          <w:color w:val="000000" w:themeColor="text1"/>
          <w:sz w:val="24"/>
          <w:szCs w:val="24"/>
          <w:lang w:val="zh-TW" w:eastAsia="zh-TW"/>
          <w14:textFill>
            <w14:solidFill>
              <w14:schemeClr w14:val="tx1"/>
            </w14:solidFill>
          </w14:textFill>
        </w:rPr>
        <w:t>、售后服务：</w:t>
      </w:r>
    </w:p>
    <w:p>
      <w:pPr>
        <w:keepNext w:val="0"/>
        <w:keepLines w:val="0"/>
        <w:pageBreakBefore w:val="0"/>
        <w:kinsoku/>
        <w:wordWrap/>
        <w:overflowPunct/>
        <w:topLinePunct w:val="0"/>
        <w:autoSpaceDE/>
        <w:autoSpaceDN/>
        <w:bidi w:val="0"/>
        <w:adjustRightInd/>
        <w:snapToGrid/>
        <w:spacing w:line="460" w:lineRule="exact"/>
        <w:ind w:left="0" w:firstLine="720" w:firstLineChars="300"/>
        <w:jc w:val="left"/>
        <w:textAlignment w:val="auto"/>
        <w:rPr>
          <w:rFonts w:hint="eastAsia" w:ascii="宋体" w:hAnsi="宋体" w:eastAsia="宋体" w:cs="宋体"/>
          <w:color w:val="000000" w:themeColor="text1"/>
          <w:sz w:val="24"/>
          <w:szCs w:val="24"/>
          <w:lang w:val="zh-TW" w:eastAsia="zh-TW"/>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乙</w:t>
      </w:r>
      <w:r>
        <w:rPr>
          <w:rFonts w:hint="eastAsia" w:ascii="宋体" w:hAnsi="宋体" w:eastAsia="宋体" w:cs="宋体"/>
          <w:color w:val="000000" w:themeColor="text1"/>
          <w:sz w:val="24"/>
          <w:szCs w:val="24"/>
          <w:lang w:val="zh-TW" w:eastAsia="zh-TW"/>
          <w14:textFill>
            <w14:solidFill>
              <w14:schemeClr w14:val="tx1"/>
            </w14:solidFill>
          </w14:textFill>
        </w:rPr>
        <w:t>方按照约定提供相应的</w:t>
      </w:r>
      <w:r>
        <w:rPr>
          <w:rFonts w:hint="eastAsia" w:ascii="宋体" w:hAnsi="宋体" w:eastAsia="宋体" w:cs="宋体"/>
          <w:color w:val="000000" w:themeColor="text1"/>
          <w:sz w:val="24"/>
          <w:szCs w:val="24"/>
          <w:lang w:val="zh-CN"/>
          <w14:textFill>
            <w14:solidFill>
              <w14:schemeClr w14:val="tx1"/>
            </w14:solidFill>
          </w14:textFill>
        </w:rPr>
        <w:t>保修期间内的</w:t>
      </w:r>
      <w:r>
        <w:rPr>
          <w:rFonts w:hint="eastAsia" w:ascii="宋体" w:hAnsi="宋体" w:eastAsia="宋体" w:cs="宋体"/>
          <w:color w:val="000000" w:themeColor="text1"/>
          <w:sz w:val="24"/>
          <w:szCs w:val="24"/>
          <w:lang w:val="zh-TW" w:eastAsia="zh-TW"/>
          <w14:textFill>
            <w14:solidFill>
              <w14:schemeClr w14:val="tx1"/>
            </w14:solidFill>
          </w14:textFill>
        </w:rPr>
        <w:t>零部件，并负责客户的服务，售后服务所产生的费用由</w:t>
      </w:r>
      <w:r>
        <w:rPr>
          <w:rFonts w:hint="eastAsia" w:ascii="宋体" w:hAnsi="宋体" w:eastAsia="宋体" w:cs="宋体"/>
          <w:color w:val="000000" w:themeColor="text1"/>
          <w:sz w:val="24"/>
          <w:szCs w:val="24"/>
          <w:lang w:val="en-US" w:eastAsia="zh-CN"/>
          <w14:textFill>
            <w14:solidFill>
              <w14:schemeClr w14:val="tx1"/>
            </w14:solidFill>
          </w14:textFill>
        </w:rPr>
        <w:t>甲</w:t>
      </w:r>
      <w:r>
        <w:rPr>
          <w:rFonts w:hint="eastAsia" w:ascii="宋体" w:hAnsi="宋体" w:eastAsia="宋体" w:cs="宋体"/>
          <w:color w:val="000000" w:themeColor="text1"/>
          <w:sz w:val="24"/>
          <w:szCs w:val="24"/>
          <w:lang w:val="zh-TW" w:eastAsia="zh-TW"/>
          <w14:textFill>
            <w14:solidFill>
              <w14:schemeClr w14:val="tx1"/>
            </w14:solidFill>
          </w14:textFill>
        </w:rPr>
        <w:t>方承担。</w:t>
      </w:r>
      <w:r>
        <w:rPr>
          <w:rFonts w:hint="eastAsia" w:ascii="宋体" w:hAnsi="宋体" w:eastAsia="宋体" w:cs="宋体"/>
          <w:color w:val="000000" w:themeColor="text1"/>
          <w:sz w:val="24"/>
          <w:szCs w:val="24"/>
          <w:lang w:val="zh-CN"/>
          <w14:textFill>
            <w14:solidFill>
              <w14:schemeClr w14:val="tx1"/>
            </w14:solidFill>
          </w14:textFill>
        </w:rPr>
        <w:t>保修期间内的零部件</w:t>
      </w:r>
      <w:r>
        <w:rPr>
          <w:rFonts w:hint="eastAsia" w:ascii="宋体" w:hAnsi="宋体" w:eastAsia="宋体" w:cs="宋体"/>
          <w:color w:val="000000" w:themeColor="text1"/>
          <w:sz w:val="24"/>
          <w:szCs w:val="24"/>
          <w:lang w:val="zh-TW" w:eastAsia="zh-TW"/>
          <w14:textFill>
            <w14:solidFill>
              <w14:schemeClr w14:val="tx1"/>
            </w14:solidFill>
          </w14:textFill>
        </w:rPr>
        <w:t>发货运费等由发运方负担。</w:t>
      </w:r>
    </w:p>
    <w:p>
      <w:pPr>
        <w:keepNext w:val="0"/>
        <w:keepLines w:val="0"/>
        <w:pageBreakBefore w:val="0"/>
        <w:kinsoku/>
        <w:wordWrap/>
        <w:overflowPunct/>
        <w:topLinePunct w:val="0"/>
        <w:autoSpaceDE/>
        <w:autoSpaceDN/>
        <w:bidi w:val="0"/>
        <w:adjustRightInd/>
        <w:snapToGrid/>
        <w:spacing w:line="460" w:lineRule="exact"/>
        <w:ind w:left="0" w:firstLine="0" w:firstLineChars="0"/>
        <w:textAlignment w:val="auto"/>
        <w:rPr>
          <w:rFonts w:hint="eastAsia" w:ascii="宋体" w:hAnsi="宋体" w:eastAsia="宋体" w:cs="宋体"/>
          <w:b w:val="0"/>
          <w:bCs w:val="0"/>
          <w:color w:val="000000" w:themeColor="text1"/>
          <w:sz w:val="24"/>
          <w:szCs w:val="24"/>
          <w:lang w:val="zh-TW" w:eastAsia="zh-TW"/>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十五</w:t>
      </w:r>
      <w:r>
        <w:rPr>
          <w:rFonts w:hint="eastAsia" w:ascii="宋体" w:hAnsi="宋体" w:eastAsia="宋体" w:cs="宋体"/>
          <w:color w:val="000000" w:themeColor="text1"/>
          <w:sz w:val="24"/>
          <w:szCs w:val="24"/>
          <w:lang w:val="zh-TW" w:eastAsia="zh-TW"/>
          <w14:textFill>
            <w14:solidFill>
              <w14:schemeClr w14:val="tx1"/>
            </w14:solidFill>
          </w14:textFill>
        </w:rPr>
        <w:t>、说明：</w:t>
      </w:r>
    </w:p>
    <w:p>
      <w:pPr>
        <w:keepNext w:val="0"/>
        <w:keepLines w:val="0"/>
        <w:pageBreakBefore w:val="0"/>
        <w:kinsoku/>
        <w:wordWrap/>
        <w:overflowPunct/>
        <w:topLinePunct w:val="0"/>
        <w:autoSpaceDE/>
        <w:autoSpaceDN/>
        <w:bidi w:val="0"/>
        <w:adjustRightInd/>
        <w:snapToGrid/>
        <w:spacing w:line="460" w:lineRule="exact"/>
        <w:ind w:left="0" w:leftChars="0" w:firstLine="720" w:firstLineChars="3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TW" w:eastAsia="zh-TW"/>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乙</w:t>
      </w:r>
      <w:r>
        <w:rPr>
          <w:rFonts w:hint="eastAsia" w:ascii="宋体" w:hAnsi="宋体" w:eastAsia="宋体" w:cs="宋体"/>
          <w:color w:val="000000" w:themeColor="text1"/>
          <w:sz w:val="24"/>
          <w:szCs w:val="24"/>
          <w:lang w:val="zh-TW" w:eastAsia="zh-TW"/>
          <w14:textFill>
            <w14:solidFill>
              <w14:schemeClr w14:val="tx1"/>
            </w14:solidFill>
          </w14:textFill>
        </w:rPr>
        <w:t>方送货到达本合同约定的交货地点，运费由</w:t>
      </w:r>
      <w:r>
        <w:rPr>
          <w:rFonts w:hint="eastAsia" w:ascii="宋体" w:hAnsi="宋体" w:eastAsia="宋体" w:cs="宋体"/>
          <w:color w:val="000000" w:themeColor="text1"/>
          <w:sz w:val="24"/>
          <w:szCs w:val="24"/>
          <w:lang w:val="en-US" w:eastAsia="zh-CN"/>
          <w14:textFill>
            <w14:solidFill>
              <w14:schemeClr w14:val="tx1"/>
            </w14:solidFill>
          </w14:textFill>
        </w:rPr>
        <w:t>乙</w:t>
      </w:r>
      <w:r>
        <w:rPr>
          <w:rFonts w:hint="eastAsia" w:ascii="宋体" w:hAnsi="宋体" w:eastAsia="宋体" w:cs="宋体"/>
          <w:color w:val="000000" w:themeColor="text1"/>
          <w:sz w:val="24"/>
          <w:szCs w:val="24"/>
          <w:lang w:val="zh-TW" w:eastAsia="zh-TW"/>
          <w14:textFill>
            <w14:solidFill>
              <w14:schemeClr w14:val="tx1"/>
            </w14:solidFill>
          </w14:textFill>
        </w:rPr>
        <w:t>方负担。产品在运输过程中，未到达本合同约定交货地点前，发生损坏或灭失由</w:t>
      </w:r>
      <w:r>
        <w:rPr>
          <w:rFonts w:hint="eastAsia" w:ascii="宋体" w:hAnsi="宋体" w:eastAsia="宋体" w:cs="宋体"/>
          <w:color w:val="000000" w:themeColor="text1"/>
          <w:sz w:val="24"/>
          <w:szCs w:val="24"/>
          <w:lang w:val="en-US" w:eastAsia="zh-CN"/>
          <w14:textFill>
            <w14:solidFill>
              <w14:schemeClr w14:val="tx1"/>
            </w14:solidFill>
          </w14:textFill>
        </w:rPr>
        <w:t>乙</w:t>
      </w:r>
      <w:r>
        <w:rPr>
          <w:rFonts w:hint="eastAsia" w:ascii="宋体" w:hAnsi="宋体" w:eastAsia="宋体" w:cs="宋体"/>
          <w:color w:val="000000" w:themeColor="text1"/>
          <w:sz w:val="24"/>
          <w:szCs w:val="24"/>
          <w:lang w:val="zh-TW" w:eastAsia="zh-TW"/>
          <w14:textFill>
            <w14:solidFill>
              <w14:schemeClr w14:val="tx1"/>
            </w14:solidFill>
          </w14:textFill>
        </w:rPr>
        <w:t>方承担；产品自运至本合同约定地点并交付</w:t>
      </w:r>
      <w:r>
        <w:rPr>
          <w:rFonts w:hint="eastAsia" w:ascii="宋体" w:hAnsi="宋体" w:eastAsia="宋体" w:cs="宋体"/>
          <w:color w:val="000000" w:themeColor="text1"/>
          <w:sz w:val="24"/>
          <w:szCs w:val="24"/>
          <w:lang w:val="en-US" w:eastAsia="zh-CN"/>
          <w14:textFill>
            <w14:solidFill>
              <w14:schemeClr w14:val="tx1"/>
            </w14:solidFill>
          </w14:textFill>
        </w:rPr>
        <w:t>甲</w:t>
      </w:r>
      <w:r>
        <w:rPr>
          <w:rFonts w:hint="eastAsia" w:ascii="宋体" w:hAnsi="宋体" w:eastAsia="宋体" w:cs="宋体"/>
          <w:color w:val="000000" w:themeColor="text1"/>
          <w:sz w:val="24"/>
          <w:szCs w:val="24"/>
          <w:lang w:val="zh-TW" w:eastAsia="zh-TW"/>
          <w14:textFill>
            <w14:solidFill>
              <w14:schemeClr w14:val="tx1"/>
            </w14:solidFill>
          </w14:textFill>
        </w:rPr>
        <w:t>方过后的</w:t>
      </w:r>
      <w:r>
        <w:rPr>
          <w:rFonts w:hint="eastAsia" w:ascii="宋体" w:hAnsi="宋体" w:eastAsia="宋体" w:cs="宋体"/>
          <w:color w:val="000000" w:themeColor="text1"/>
          <w:sz w:val="24"/>
          <w:szCs w:val="24"/>
          <w:lang w:val="zh-TW"/>
          <w14:textFill>
            <w14:solidFill>
              <w14:schemeClr w14:val="tx1"/>
            </w14:solidFill>
          </w14:textFill>
        </w:rPr>
        <w:t>产品意外灭失风险</w:t>
      </w:r>
      <w:r>
        <w:rPr>
          <w:rFonts w:hint="eastAsia" w:ascii="宋体" w:hAnsi="宋体" w:eastAsia="宋体" w:cs="宋体"/>
          <w:color w:val="000000" w:themeColor="text1"/>
          <w:sz w:val="24"/>
          <w:szCs w:val="24"/>
          <w:lang w:val="zh-TW" w:eastAsia="zh-TW"/>
          <w14:textFill>
            <w14:solidFill>
              <w14:schemeClr w14:val="tx1"/>
            </w14:solidFill>
          </w14:textFill>
        </w:rPr>
        <w:t>与</w:t>
      </w:r>
      <w:r>
        <w:rPr>
          <w:rFonts w:hint="eastAsia" w:ascii="宋体" w:hAnsi="宋体" w:eastAsia="宋体" w:cs="宋体"/>
          <w:color w:val="000000" w:themeColor="text1"/>
          <w:sz w:val="24"/>
          <w:szCs w:val="24"/>
          <w:lang w:val="en-US" w:eastAsia="zh-CN"/>
          <w14:textFill>
            <w14:solidFill>
              <w14:schemeClr w14:val="tx1"/>
            </w14:solidFill>
          </w14:textFill>
        </w:rPr>
        <w:t>乙</w:t>
      </w:r>
      <w:r>
        <w:rPr>
          <w:rFonts w:hint="eastAsia" w:ascii="宋体" w:hAnsi="宋体" w:eastAsia="宋体" w:cs="宋体"/>
          <w:color w:val="000000" w:themeColor="text1"/>
          <w:sz w:val="24"/>
          <w:szCs w:val="24"/>
          <w:lang w:val="zh-TW" w:eastAsia="zh-TW"/>
          <w14:textFill>
            <w14:solidFill>
              <w14:schemeClr w14:val="tx1"/>
            </w14:solidFill>
          </w14:textFill>
        </w:rPr>
        <w:t>方无关。</w:t>
      </w:r>
    </w:p>
    <w:p>
      <w:pPr>
        <w:keepNext w:val="0"/>
        <w:keepLines w:val="0"/>
        <w:pageBreakBefore w:val="0"/>
        <w:kinsoku/>
        <w:wordWrap/>
        <w:overflowPunct/>
        <w:topLinePunct w:val="0"/>
        <w:autoSpaceDE/>
        <w:autoSpaceDN/>
        <w:bidi w:val="0"/>
        <w:adjustRightInd/>
        <w:snapToGrid/>
        <w:spacing w:line="460" w:lineRule="exact"/>
        <w:ind w:left="0" w:leftChars="0" w:firstLine="720" w:firstLineChars="3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TW" w:eastAsia="zh-TW"/>
          <w14:textFill>
            <w14:solidFill>
              <w14:schemeClr w14:val="tx1"/>
            </w14:solidFill>
          </w14:textFill>
        </w:rPr>
        <w:t>、整车保修期为壹年，保修期内若产品出现质量问题，</w:t>
      </w:r>
      <w:r>
        <w:rPr>
          <w:rFonts w:hint="eastAsia" w:ascii="宋体" w:hAnsi="宋体" w:eastAsia="宋体" w:cs="宋体"/>
          <w:color w:val="000000" w:themeColor="text1"/>
          <w:sz w:val="24"/>
          <w:szCs w:val="24"/>
          <w:lang w:val="en-US" w:eastAsia="zh-CN"/>
          <w14:textFill>
            <w14:solidFill>
              <w14:schemeClr w14:val="tx1"/>
            </w14:solidFill>
          </w14:textFill>
        </w:rPr>
        <w:t>乙</w:t>
      </w:r>
      <w:r>
        <w:rPr>
          <w:rFonts w:hint="eastAsia" w:ascii="宋体" w:hAnsi="宋体" w:eastAsia="宋体" w:cs="宋体"/>
          <w:color w:val="000000" w:themeColor="text1"/>
          <w:sz w:val="24"/>
          <w:szCs w:val="24"/>
          <w:lang w:val="zh-TW" w:eastAsia="zh-TW"/>
          <w14:textFill>
            <w14:solidFill>
              <w14:schemeClr w14:val="tx1"/>
            </w14:solidFill>
          </w14:textFill>
        </w:rPr>
        <w:t>方应免费并及时予以解决，如</w:t>
      </w:r>
      <w:r>
        <w:rPr>
          <w:rFonts w:hint="eastAsia" w:ascii="宋体" w:hAnsi="宋体" w:eastAsia="宋体" w:cs="宋体"/>
          <w:color w:val="000000" w:themeColor="text1"/>
          <w:sz w:val="24"/>
          <w:szCs w:val="24"/>
          <w:lang w:val="en-US" w:eastAsia="zh-CN"/>
          <w14:textFill>
            <w14:solidFill>
              <w14:schemeClr w14:val="tx1"/>
            </w14:solidFill>
          </w14:textFill>
        </w:rPr>
        <w:t>乙</w:t>
      </w:r>
      <w:r>
        <w:rPr>
          <w:rFonts w:hint="eastAsia" w:ascii="宋体" w:hAnsi="宋体" w:eastAsia="宋体" w:cs="宋体"/>
          <w:color w:val="000000" w:themeColor="text1"/>
          <w:sz w:val="24"/>
          <w:szCs w:val="24"/>
          <w:lang w:val="zh-TW" w:eastAsia="zh-TW"/>
          <w14:textFill>
            <w14:solidFill>
              <w14:schemeClr w14:val="tx1"/>
            </w14:solidFill>
          </w14:textFill>
        </w:rPr>
        <w:t>方未及时解决的，</w:t>
      </w:r>
      <w:r>
        <w:rPr>
          <w:rFonts w:hint="eastAsia" w:ascii="宋体" w:hAnsi="宋体" w:eastAsia="宋体" w:cs="宋体"/>
          <w:color w:val="000000" w:themeColor="text1"/>
          <w:sz w:val="24"/>
          <w:szCs w:val="24"/>
          <w:lang w:val="en-US" w:eastAsia="zh-CN"/>
          <w14:textFill>
            <w14:solidFill>
              <w14:schemeClr w14:val="tx1"/>
            </w14:solidFill>
          </w14:textFill>
        </w:rPr>
        <w:t>甲</w:t>
      </w:r>
      <w:r>
        <w:rPr>
          <w:rFonts w:hint="eastAsia" w:ascii="宋体" w:hAnsi="宋体" w:eastAsia="宋体" w:cs="宋体"/>
          <w:color w:val="000000" w:themeColor="text1"/>
          <w:sz w:val="24"/>
          <w:szCs w:val="24"/>
          <w:lang w:val="zh-TW" w:eastAsia="zh-TW"/>
          <w14:textFill>
            <w14:solidFill>
              <w14:schemeClr w14:val="tx1"/>
            </w14:solidFill>
          </w14:textFill>
        </w:rPr>
        <w:t>方有权另请其他单位处理，所产生的费用</w:t>
      </w:r>
      <w:r>
        <w:rPr>
          <w:rFonts w:hint="eastAsia" w:ascii="宋体" w:hAnsi="宋体" w:cs="宋体"/>
          <w:color w:val="000000" w:themeColor="text1"/>
          <w:sz w:val="24"/>
          <w:szCs w:val="24"/>
          <w:lang w:val="en-US" w:eastAsia="zh-CN"/>
          <w14:textFill>
            <w14:solidFill>
              <w14:schemeClr w14:val="tx1"/>
            </w14:solidFill>
          </w14:textFill>
        </w:rPr>
        <w:t>由乙方承担。</w:t>
      </w:r>
    </w:p>
    <w:p>
      <w:pPr>
        <w:keepNext w:val="0"/>
        <w:keepLines w:val="0"/>
        <w:pageBreakBefore w:val="0"/>
        <w:kinsoku/>
        <w:wordWrap/>
        <w:overflowPunct/>
        <w:topLinePunct w:val="0"/>
        <w:autoSpaceDE/>
        <w:autoSpaceDN/>
        <w:bidi w:val="0"/>
        <w:adjustRightInd/>
        <w:snapToGrid/>
        <w:spacing w:line="460" w:lineRule="exact"/>
        <w:ind w:left="0" w:firstLine="0" w:firstLineChars="0"/>
        <w:textAlignment w:val="auto"/>
        <w:rPr>
          <w:rFonts w:hint="eastAsia" w:ascii="宋体" w:hAnsi="宋体" w:eastAsia="宋体" w:cs="宋体"/>
          <w:color w:val="000000" w:themeColor="text1"/>
          <w:sz w:val="24"/>
          <w:szCs w:val="24"/>
          <w:lang w:val="zh-TW" w:eastAsia="zh-TW"/>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十六</w:t>
      </w:r>
      <w:r>
        <w:rPr>
          <w:rFonts w:hint="eastAsia" w:ascii="宋体" w:hAnsi="宋体" w:eastAsia="宋体" w:cs="宋体"/>
          <w:color w:val="000000" w:themeColor="text1"/>
          <w:sz w:val="24"/>
          <w:szCs w:val="24"/>
          <w:lang w:val="zh-TW" w:eastAsia="zh-TW"/>
          <w14:textFill>
            <w14:solidFill>
              <w14:schemeClr w14:val="tx1"/>
            </w14:solidFill>
          </w14:textFill>
        </w:rPr>
        <w:t>、解决合同纠纷的方式：</w:t>
      </w:r>
    </w:p>
    <w:p>
      <w:pPr>
        <w:keepNext w:val="0"/>
        <w:keepLines w:val="0"/>
        <w:pageBreakBefore w:val="0"/>
        <w:kinsoku/>
        <w:wordWrap/>
        <w:overflowPunct/>
        <w:topLinePunct w:val="0"/>
        <w:autoSpaceDE/>
        <w:autoSpaceDN/>
        <w:bidi w:val="0"/>
        <w:adjustRightInd/>
        <w:snapToGrid/>
        <w:spacing w:line="460" w:lineRule="exact"/>
        <w:ind w:left="0" w:leftChars="0" w:firstLine="720" w:firstLineChars="300"/>
        <w:textAlignment w:val="auto"/>
        <w:rPr>
          <w:rFonts w:hint="eastAsia" w:ascii="宋体" w:hAnsi="宋体" w:eastAsia="宋体" w:cs="宋体"/>
          <w:color w:val="000000" w:themeColor="text1"/>
          <w:sz w:val="24"/>
          <w:szCs w:val="24"/>
          <w:lang w:val="zh-TW" w:eastAsia="zh-TW"/>
          <w14:textFill>
            <w14:solidFill>
              <w14:schemeClr w14:val="tx1"/>
            </w14:solidFill>
          </w14:textFill>
        </w:rPr>
      </w:pPr>
      <w:r>
        <w:rPr>
          <w:rFonts w:hint="eastAsia" w:ascii="宋体" w:hAnsi="宋体" w:eastAsia="宋体" w:cs="宋体"/>
          <w:color w:val="000000" w:themeColor="text1"/>
          <w:sz w:val="24"/>
          <w:szCs w:val="24"/>
          <w:lang w:val="zh-TW" w:eastAsia="zh-TW"/>
          <w14:textFill>
            <w14:solidFill>
              <w14:schemeClr w14:val="tx1"/>
            </w14:solidFill>
          </w14:textFill>
        </w:rPr>
        <w:t>执行本合同发生争议，由当事人双方协商解决。协商不成，任何一方均可向乙方所在地人民法院提起诉讼。</w:t>
      </w:r>
    </w:p>
    <w:p>
      <w:pPr>
        <w:keepNext w:val="0"/>
        <w:keepLines w:val="0"/>
        <w:pageBreakBefore w:val="0"/>
        <w:kinsoku/>
        <w:wordWrap/>
        <w:overflowPunct/>
        <w:topLinePunct w:val="0"/>
        <w:autoSpaceDE/>
        <w:autoSpaceDN/>
        <w:bidi w:val="0"/>
        <w:adjustRightInd/>
        <w:snapToGrid/>
        <w:spacing w:line="460" w:lineRule="exact"/>
        <w:ind w:left="0" w:firstLine="0" w:firstLineChars="0"/>
        <w:textAlignment w:val="auto"/>
        <w:rPr>
          <w:rFonts w:hint="eastAsia" w:ascii="宋体" w:hAnsi="宋体" w:eastAsia="宋体" w:cs="宋体"/>
          <w:color w:val="000000" w:themeColor="text1"/>
          <w:sz w:val="24"/>
          <w:szCs w:val="24"/>
          <w:lang w:val="zh-TW" w:eastAsia="zh-TW"/>
          <w14:textFill>
            <w14:solidFill>
              <w14:schemeClr w14:val="tx1"/>
            </w14:solidFill>
          </w14:textFill>
        </w:rPr>
      </w:pPr>
      <w:r>
        <w:rPr>
          <w:rFonts w:hint="eastAsia" w:ascii="宋体" w:hAnsi="宋体" w:eastAsia="宋体" w:cs="宋体"/>
          <w:color w:val="000000" w:themeColor="text1"/>
          <w:sz w:val="24"/>
          <w:szCs w:val="24"/>
          <w:lang w:val="zh-TW" w:eastAsia="zh-TW"/>
          <w14:textFill>
            <w14:solidFill>
              <w14:schemeClr w14:val="tx1"/>
            </w14:solidFill>
          </w14:textFill>
        </w:rPr>
        <w:t>十</w:t>
      </w:r>
      <w:r>
        <w:rPr>
          <w:rFonts w:hint="eastAsia" w:ascii="宋体" w:hAnsi="宋体" w:eastAsia="宋体" w:cs="宋体"/>
          <w:color w:val="000000" w:themeColor="text1"/>
          <w:sz w:val="24"/>
          <w:szCs w:val="24"/>
          <w:lang w:val="en-US" w:eastAsia="zh-CN"/>
          <w14:textFill>
            <w14:solidFill>
              <w14:schemeClr w14:val="tx1"/>
            </w14:solidFill>
          </w14:textFill>
        </w:rPr>
        <w:t>七</w:t>
      </w:r>
      <w:r>
        <w:rPr>
          <w:rFonts w:hint="eastAsia" w:ascii="宋体" w:hAnsi="宋体" w:eastAsia="宋体" w:cs="宋体"/>
          <w:color w:val="000000" w:themeColor="text1"/>
          <w:sz w:val="24"/>
          <w:szCs w:val="24"/>
          <w:lang w:val="zh-TW" w:eastAsia="zh-TW"/>
          <w14:textFill>
            <w14:solidFill>
              <w14:schemeClr w14:val="tx1"/>
            </w14:solidFill>
          </w14:textFill>
        </w:rPr>
        <w:t>、其他事项：</w:t>
      </w:r>
    </w:p>
    <w:p>
      <w:pPr>
        <w:keepNext w:val="0"/>
        <w:keepLines w:val="0"/>
        <w:pageBreakBefore w:val="0"/>
        <w:kinsoku/>
        <w:wordWrap/>
        <w:overflowPunct/>
        <w:topLinePunct w:val="0"/>
        <w:autoSpaceDE/>
        <w:autoSpaceDN/>
        <w:bidi w:val="0"/>
        <w:adjustRightInd/>
        <w:snapToGrid/>
        <w:spacing w:line="460" w:lineRule="exact"/>
        <w:ind w:left="0" w:leftChars="0" w:firstLine="720" w:firstLineChars="3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TW" w:eastAsia="zh-TW"/>
          <w14:textFill>
            <w14:solidFill>
              <w14:schemeClr w14:val="tx1"/>
            </w14:solidFill>
          </w14:textFill>
        </w:rPr>
        <w:t>本合同未尽事宜，双方可友好协商另签补充协议，补充协议与本合同具同等法律效力，本合同传真件也具同等法律效力。</w:t>
      </w:r>
    </w:p>
    <w:p>
      <w:pPr>
        <w:spacing w:line="460" w:lineRule="exact"/>
        <w:ind w:left="720" w:leftChars="0" w:hanging="720" w:hangingChars="300"/>
        <w:rPr>
          <w:rFonts w:hint="eastAsia" w:ascii="宋体" w:hAnsi="宋体" w:cs="宋体"/>
          <w:color w:val="000000" w:themeColor="text1"/>
          <w:sz w:val="24"/>
          <w14:textFill>
            <w14:solidFill>
              <w14:schemeClr w14:val="tx1"/>
            </w14:solidFill>
          </w14:textFill>
        </w:rPr>
      </w:pPr>
    </w:p>
    <w:p>
      <w:pPr>
        <w:pStyle w:val="8"/>
        <w:spacing w:line="46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w:t>
      </w:r>
      <w:r>
        <w:rPr>
          <w:rFonts w:hint="eastAsia" w:ascii="宋体" w:hAnsi="宋体" w:cs="宋体"/>
          <w:color w:val="000000" w:themeColor="text1"/>
          <w:sz w:val="24"/>
          <w:lang w:val="en-US" w:eastAsia="zh-CN"/>
          <w14:textFill>
            <w14:solidFill>
              <w14:schemeClr w14:val="tx1"/>
            </w14:solidFill>
          </w14:textFill>
        </w:rPr>
        <w:t>七</w:t>
      </w:r>
      <w:r>
        <w:rPr>
          <w:rFonts w:hint="eastAsia" w:ascii="宋体" w:hAnsi="宋体" w:cs="宋体"/>
          <w:color w:val="000000" w:themeColor="text1"/>
          <w:sz w:val="24"/>
          <w14:textFill>
            <w14:solidFill>
              <w14:schemeClr w14:val="tx1"/>
            </w14:solidFill>
          </w14:textFill>
        </w:rPr>
        <w:t>、合同附件</w:t>
      </w:r>
    </w:p>
    <w:p>
      <w:pPr>
        <w:pStyle w:val="8"/>
        <w:spacing w:line="46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附件1：</w:t>
      </w:r>
      <w:r>
        <w:rPr>
          <w:rFonts w:hint="eastAsia" w:ascii="宋体" w:hAnsi="宋体" w:eastAsia="宋体" w:cs="宋体"/>
          <w:b w:val="0"/>
          <w:color w:val="000000" w:themeColor="text1"/>
          <w:sz w:val="24"/>
          <w:lang w:val="en-US" w:eastAsia="zh-CN"/>
          <w14:textFill>
            <w14:solidFill>
              <w14:schemeClr w14:val="tx1"/>
            </w14:solidFill>
          </w14:textFill>
        </w:rPr>
        <w:t>园博苑</w:t>
      </w:r>
      <w:r>
        <w:rPr>
          <w:rFonts w:hint="eastAsia" w:ascii="宋体" w:hAnsi="宋体" w:eastAsia="宋体" w:cs="宋体"/>
          <w:b w:val="0"/>
          <w:color w:val="000000" w:themeColor="text1"/>
          <w:sz w:val="24"/>
          <w14:textFill>
            <w14:solidFill>
              <w14:schemeClr w14:val="tx1"/>
            </w14:solidFill>
          </w14:textFill>
        </w:rPr>
        <w:t>项目</w:t>
      </w:r>
      <w:r>
        <w:rPr>
          <w:rFonts w:hint="eastAsia" w:ascii="宋体" w:hAnsi="宋体" w:eastAsia="宋体" w:cs="宋体"/>
          <w:b w:val="0"/>
          <w:color w:val="000000" w:themeColor="text1"/>
          <w:sz w:val="24"/>
          <w:lang w:val="en-US" w:eastAsia="zh-CN"/>
          <w14:textFill>
            <w14:solidFill>
              <w14:schemeClr w14:val="tx1"/>
            </w14:solidFill>
          </w14:textFill>
        </w:rPr>
        <w:t>小火车</w:t>
      </w:r>
      <w:r>
        <w:rPr>
          <w:rFonts w:hint="eastAsia" w:ascii="宋体" w:hAnsi="宋体" w:eastAsia="宋体" w:cs="宋体"/>
          <w:b w:val="0"/>
          <w:color w:val="000000" w:themeColor="text1"/>
          <w:sz w:val="24"/>
          <w14:textFill>
            <w14:solidFill>
              <w14:schemeClr w14:val="tx1"/>
            </w14:solidFill>
          </w14:textFill>
        </w:rPr>
        <w:t>清单</w:t>
      </w:r>
    </w:p>
    <w:p>
      <w:pPr>
        <w:pStyle w:val="8"/>
        <w:spacing w:line="46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附件2：物资下料单</w:t>
      </w:r>
    </w:p>
    <w:p>
      <w:pPr>
        <w:pStyle w:val="8"/>
        <w:spacing w:line="46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附件3：物资送货单</w:t>
      </w:r>
    </w:p>
    <w:p>
      <w:pPr>
        <w:spacing w:line="460" w:lineRule="exact"/>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附件4：物资结算单</w:t>
      </w:r>
    </w:p>
    <w:p>
      <w:pPr>
        <w:spacing w:line="46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w:t>
      </w:r>
      <w:r>
        <w:rPr>
          <w:rFonts w:hint="eastAsia" w:ascii="宋体" w:hAnsi="宋体" w:cs="宋体"/>
          <w:color w:val="000000" w:themeColor="text1"/>
          <w:sz w:val="24"/>
          <w:highlight w:val="none"/>
          <w14:textFill>
            <w14:solidFill>
              <w14:schemeClr w14:val="tx1"/>
            </w14:solidFill>
          </w14:textFill>
        </w:rPr>
        <w:t>5：安全生产文明施工管理协议</w:t>
      </w:r>
    </w:p>
    <w:p>
      <w:pPr>
        <w:spacing w:line="460" w:lineRule="exact"/>
        <w:jc w:val="lef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附件6：告知函</w:t>
      </w:r>
    </w:p>
    <w:p>
      <w:pPr>
        <w:spacing w:line="460" w:lineRule="exact"/>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附件7：廉洁诚信承诺书</w:t>
      </w:r>
    </w:p>
    <w:p>
      <w:pPr>
        <w:spacing w:line="460" w:lineRule="exact"/>
        <w:jc w:val="left"/>
        <w:rPr>
          <w:rFonts w:hint="eastAsia" w:ascii="宋体" w:hAnsi="宋体" w:cs="宋体"/>
          <w:color w:val="000000" w:themeColor="text1"/>
          <w:sz w:val="24"/>
          <w:highlight w:val="none"/>
          <w14:textFill>
            <w14:solidFill>
              <w14:schemeClr w14:val="tx1"/>
            </w14:solidFill>
          </w14:textFill>
        </w:rPr>
      </w:pPr>
    </w:p>
    <w:bookmarkEnd w:id="173"/>
    <w:bookmarkEnd w:id="174"/>
    <w:bookmarkEnd w:id="175"/>
    <w:bookmarkEnd w:id="176"/>
    <w:bookmarkEnd w:id="177"/>
    <w:p>
      <w:pPr>
        <w:pStyle w:val="8"/>
        <w:spacing w:line="460" w:lineRule="exact"/>
        <w:rPr>
          <w:rFonts w:hint="eastAsia" w:ascii="宋体" w:hAnsi="宋体" w:cs="宋体"/>
          <w:color w:val="000000" w:themeColor="text1"/>
          <w:sz w:val="24"/>
          <w14:textFill>
            <w14:solidFill>
              <w14:schemeClr w14:val="tx1"/>
            </w14:solidFill>
          </w14:textFill>
        </w:rPr>
      </w:pPr>
    </w:p>
    <w:p>
      <w:pPr>
        <w:pStyle w:val="8"/>
        <w:spacing w:line="460" w:lineRule="exact"/>
        <w:rPr>
          <w:rFonts w:hint="eastAsia" w:ascii="宋体" w:hAnsi="宋体" w:cs="宋体"/>
          <w:color w:val="000000" w:themeColor="text1"/>
          <w:sz w:val="24"/>
          <w14:textFill>
            <w14:solidFill>
              <w14:schemeClr w14:val="tx1"/>
            </w14:solidFill>
          </w14:textFill>
        </w:rPr>
      </w:pPr>
    </w:p>
    <w:p>
      <w:pPr>
        <w:tabs>
          <w:tab w:val="left" w:pos="540"/>
          <w:tab w:val="left" w:pos="4710"/>
        </w:tabs>
        <w:spacing w:line="460" w:lineRule="exac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甲方（公章）                               乙方（公章）：</w:t>
      </w:r>
    </w:p>
    <w:p>
      <w:pPr>
        <w:tabs>
          <w:tab w:val="left" w:pos="540"/>
          <w:tab w:val="left" w:pos="4710"/>
        </w:tabs>
        <w:spacing w:line="460" w:lineRule="exac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法定代表人或委托代理人（签署）：            法定代表人或委托代理人（签署）：</w:t>
      </w:r>
    </w:p>
    <w:p>
      <w:pPr>
        <w:tabs>
          <w:tab w:val="left" w:pos="540"/>
          <w:tab w:val="left" w:pos="4710"/>
        </w:tabs>
        <w:spacing w:line="460" w:lineRule="exact"/>
        <w:rPr>
          <w:rFonts w:hint="eastAsia" w:ascii="宋体" w:hAnsi="宋体" w:cs="宋体"/>
          <w:color w:val="000000" w:themeColor="text1"/>
          <w:sz w:val="24"/>
          <w:szCs w:val="24"/>
          <w14:textFill>
            <w14:solidFill>
              <w14:schemeClr w14:val="tx1"/>
            </w14:solidFill>
          </w14:textFill>
        </w:rPr>
      </w:pPr>
    </w:p>
    <w:p>
      <w:pPr>
        <w:tabs>
          <w:tab w:val="left" w:pos="540"/>
          <w:tab w:val="left" w:pos="4710"/>
        </w:tabs>
        <w:spacing w:line="460" w:lineRule="exac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日期：          </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日期：</w:t>
      </w:r>
    </w:p>
    <w:p>
      <w:pPr>
        <w:autoSpaceDE w:val="0"/>
        <w:autoSpaceDN w:val="0"/>
        <w:spacing w:line="460" w:lineRule="exact"/>
        <w:rPr>
          <w:rFonts w:hint="eastAsia" w:ascii="宋体" w:hAnsi="宋体" w:eastAsia="宋体" w:cs="宋体"/>
          <w:b/>
          <w:color w:val="000000" w:themeColor="text1"/>
          <w:sz w:val="24"/>
          <w14:textFill>
            <w14:solidFill>
              <w14:schemeClr w14:val="tx1"/>
            </w14:solidFill>
          </w14:textFill>
        </w:rPr>
      </w:pPr>
    </w:p>
    <w:p>
      <w:pPr>
        <w:autoSpaceDE w:val="0"/>
        <w:autoSpaceDN w:val="0"/>
        <w:spacing w:line="360" w:lineRule="auto"/>
        <w:rPr>
          <w:rFonts w:hint="eastAsia" w:ascii="宋体" w:hAnsi="宋体" w:eastAsia="宋体" w:cs="宋体"/>
          <w:b/>
          <w:color w:val="000000" w:themeColor="text1"/>
          <w:sz w:val="24"/>
          <w14:textFill>
            <w14:solidFill>
              <w14:schemeClr w14:val="tx1"/>
            </w14:solidFill>
          </w14:textFill>
        </w:rPr>
      </w:pPr>
    </w:p>
    <w:p>
      <w:pPr>
        <w:autoSpaceDE w:val="0"/>
        <w:autoSpaceDN w:val="0"/>
        <w:spacing w:line="360" w:lineRule="auto"/>
        <w:rPr>
          <w:rFonts w:hint="eastAsia" w:ascii="等线" w:hAnsi="等线" w:eastAsia="等线" w:cs="宋体"/>
          <w:b/>
          <w:color w:val="000000" w:themeColor="text1"/>
          <w14:textFill>
            <w14:solidFill>
              <w14:schemeClr w14:val="tx1"/>
            </w14:solidFill>
          </w14:textFill>
        </w:rPr>
      </w:pPr>
      <w:r>
        <w:rPr>
          <w:rFonts w:hint="eastAsia" w:ascii="等线" w:hAnsi="等线" w:eastAsia="等线" w:cs="宋体"/>
          <w:b/>
          <w:color w:val="000000" w:themeColor="text1"/>
          <w14:textFill>
            <w14:solidFill>
              <w14:schemeClr w14:val="tx1"/>
            </w14:solidFill>
          </w14:textFill>
        </w:rPr>
        <w:t>附件1：</w:t>
      </w:r>
      <w:r>
        <w:rPr>
          <w:rFonts w:hint="eastAsia" w:ascii="等线" w:hAnsi="等线" w:eastAsia="等线" w:cs="宋体"/>
          <w:b/>
          <w:color w:val="000000" w:themeColor="text1"/>
          <w:lang w:val="en-US" w:eastAsia="zh-CN"/>
          <w14:textFill>
            <w14:solidFill>
              <w14:schemeClr w14:val="tx1"/>
            </w14:solidFill>
          </w14:textFill>
        </w:rPr>
        <w:t>园博苑</w:t>
      </w:r>
      <w:r>
        <w:rPr>
          <w:rFonts w:hint="eastAsia" w:ascii="等线" w:hAnsi="等线" w:eastAsia="等线" w:cs="宋体"/>
          <w:b/>
          <w:color w:val="000000" w:themeColor="text1"/>
          <w14:textFill>
            <w14:solidFill>
              <w14:schemeClr w14:val="tx1"/>
            </w14:solidFill>
          </w14:textFill>
        </w:rPr>
        <w:t>项目</w:t>
      </w:r>
      <w:r>
        <w:rPr>
          <w:rFonts w:hint="eastAsia" w:ascii="等线" w:hAnsi="等线" w:eastAsia="等线" w:cs="宋体"/>
          <w:b/>
          <w:color w:val="000000" w:themeColor="text1"/>
          <w:lang w:val="en-US" w:eastAsia="zh-CN"/>
          <w14:textFill>
            <w14:solidFill>
              <w14:schemeClr w14:val="tx1"/>
            </w14:solidFill>
          </w14:textFill>
        </w:rPr>
        <w:t>小火车</w:t>
      </w:r>
      <w:r>
        <w:rPr>
          <w:rFonts w:hint="eastAsia" w:ascii="等线" w:hAnsi="等线" w:eastAsia="等线" w:cs="宋体"/>
          <w:b/>
          <w:color w:val="000000" w:themeColor="text1"/>
          <w14:textFill>
            <w14:solidFill>
              <w14:schemeClr w14:val="tx1"/>
            </w14:solidFill>
          </w14:textFill>
        </w:rPr>
        <w:t>清单</w:t>
      </w:r>
    </w:p>
    <w:tbl>
      <w:tblPr>
        <w:tblStyle w:val="20"/>
        <w:tblW w:w="972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8"/>
        <w:gridCol w:w="1504"/>
        <w:gridCol w:w="701"/>
        <w:gridCol w:w="1657"/>
        <w:gridCol w:w="1852"/>
        <w:gridCol w:w="1728"/>
        <w:gridCol w:w="17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9728"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Calibri" w:hAnsi="Calibri" w:eastAsia="等线" w:cs="Calibri"/>
                <w:b/>
                <w:bCs/>
                <w:i w:val="0"/>
                <w:iCs w:val="0"/>
                <w:color w:val="000000"/>
                <w:sz w:val="21"/>
                <w:szCs w:val="21"/>
                <w:u w:val="none"/>
              </w:rPr>
            </w:pPr>
            <w:r>
              <w:rPr>
                <w:rFonts w:hint="default" w:ascii="Calibri" w:hAnsi="Calibri" w:eastAsia="等线" w:cs="Calibri"/>
                <w:b/>
                <w:bCs/>
                <w:i w:val="0"/>
                <w:iCs w:val="0"/>
                <w:color w:val="000000"/>
                <w:kern w:val="0"/>
                <w:sz w:val="21"/>
                <w:szCs w:val="21"/>
                <w:u w:val="none"/>
                <w:lang w:val="en-US" w:eastAsia="zh-CN" w:bidi="ar"/>
              </w:rPr>
              <w:t>GLRZ.C 30CVI</w:t>
            </w:r>
            <w:r>
              <w:rPr>
                <w:rStyle w:val="46"/>
                <w:lang w:val="en-US" w:eastAsia="zh-CN" w:bidi="ar"/>
              </w:rPr>
              <w:t>技术规格参数书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55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lang w:val="en-US" w:eastAsia="zh-CN" w:bidi="ar"/>
              </w:rPr>
              <w:t>整车参数</w:t>
            </w:r>
            <w:r>
              <w:rPr>
                <w:rStyle w:val="48"/>
                <w:rFonts w:eastAsia="宋体"/>
                <w:lang w:val="en-US" w:eastAsia="zh-CN" w:bidi="ar"/>
              </w:rPr>
              <w:t>+</w:t>
            </w:r>
            <w:r>
              <w:rPr>
                <w:rStyle w:val="47"/>
                <w:lang w:val="en-US" w:eastAsia="zh-CN" w:bidi="ar"/>
              </w:rPr>
              <w:t>车头参数</w:t>
            </w:r>
          </w:p>
        </w:tc>
        <w:tc>
          <w:tcPr>
            <w:tcW w:w="15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整车规格型号</w:t>
            </w:r>
          </w:p>
        </w:tc>
        <w:tc>
          <w:tcPr>
            <w:tcW w:w="235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博瑞特 GLRZ.C 30CVI</w:t>
            </w:r>
          </w:p>
        </w:tc>
        <w:tc>
          <w:tcPr>
            <w:tcW w:w="18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整车外形尺寸</w:t>
            </w:r>
          </w:p>
        </w:tc>
        <w:tc>
          <w:tcPr>
            <w:tcW w:w="3456"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18150*2300*2630mm±5%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5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载客人数</w:t>
            </w:r>
          </w:p>
        </w:tc>
        <w:tc>
          <w:tcPr>
            <w:tcW w:w="235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2+35+35</w:t>
            </w:r>
          </w:p>
        </w:tc>
        <w:tc>
          <w:tcPr>
            <w:tcW w:w="18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最大行驶速度</w:t>
            </w:r>
          </w:p>
        </w:tc>
        <w:tc>
          <w:tcPr>
            <w:tcW w:w="345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20km/h（满载）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5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列车编组</w:t>
            </w:r>
          </w:p>
        </w:tc>
        <w:tc>
          <w:tcPr>
            <w:tcW w:w="235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车头+车厢+车厢</w:t>
            </w:r>
          </w:p>
        </w:tc>
        <w:tc>
          <w:tcPr>
            <w:tcW w:w="18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整备质量</w:t>
            </w:r>
          </w:p>
        </w:tc>
        <w:tc>
          <w:tcPr>
            <w:tcW w:w="345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5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转弯半径</w:t>
            </w:r>
          </w:p>
        </w:tc>
        <w:tc>
          <w:tcPr>
            <w:tcW w:w="235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＜8.5m</w:t>
            </w:r>
          </w:p>
        </w:tc>
        <w:tc>
          <w:tcPr>
            <w:tcW w:w="18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爬坡能力（＞）</w:t>
            </w:r>
          </w:p>
        </w:tc>
        <w:tc>
          <w:tcPr>
            <w:tcW w:w="345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5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燃料种类</w:t>
            </w:r>
          </w:p>
        </w:tc>
        <w:tc>
          <w:tcPr>
            <w:tcW w:w="235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柴油</w:t>
            </w:r>
          </w:p>
        </w:tc>
        <w:tc>
          <w:tcPr>
            <w:tcW w:w="18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排放标准</w:t>
            </w:r>
          </w:p>
        </w:tc>
        <w:tc>
          <w:tcPr>
            <w:tcW w:w="345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5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行车制动</w:t>
            </w:r>
          </w:p>
        </w:tc>
        <w:tc>
          <w:tcPr>
            <w:tcW w:w="235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空气+液压组合制动</w:t>
            </w:r>
          </w:p>
        </w:tc>
        <w:tc>
          <w:tcPr>
            <w:tcW w:w="18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驻车制动</w:t>
            </w:r>
          </w:p>
        </w:tc>
        <w:tc>
          <w:tcPr>
            <w:tcW w:w="345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气动控制+机械执行装置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5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车头规格型号</w:t>
            </w:r>
          </w:p>
        </w:tc>
        <w:tc>
          <w:tcPr>
            <w:tcW w:w="235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47"/>
                <w:color w:val="000000" w:themeColor="text1"/>
                <w:lang w:val="en-US" w:eastAsia="zh-CN" w:bidi="ar"/>
                <w14:textFill>
                  <w14:solidFill>
                    <w14:schemeClr w14:val="tx1"/>
                  </w14:solidFill>
                </w14:textFill>
              </w:rPr>
              <w:t>30C</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Ⅵ</w:t>
            </w:r>
          </w:p>
        </w:tc>
        <w:tc>
          <w:tcPr>
            <w:tcW w:w="18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外形尺寸</w:t>
            </w:r>
          </w:p>
        </w:tc>
        <w:tc>
          <w:tcPr>
            <w:tcW w:w="345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4050*1750*2360mm（不含炮筒）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5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lang w:val="en-US" w:eastAsia="zh-CN" w:bidi="ar"/>
              </w:rPr>
              <w:t>前</w:t>
            </w:r>
            <w:r>
              <w:rPr>
                <w:rStyle w:val="48"/>
                <w:rFonts w:eastAsia="宋体"/>
                <w:lang w:val="en-US" w:eastAsia="zh-CN" w:bidi="ar"/>
              </w:rPr>
              <w:t>/</w:t>
            </w:r>
            <w:r>
              <w:rPr>
                <w:rStyle w:val="47"/>
                <w:lang w:val="en-US" w:eastAsia="zh-CN" w:bidi="ar"/>
              </w:rPr>
              <w:t>后轮距</w:t>
            </w:r>
          </w:p>
        </w:tc>
        <w:tc>
          <w:tcPr>
            <w:tcW w:w="235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1430mm/1320mm</w:t>
            </w:r>
          </w:p>
        </w:tc>
        <w:tc>
          <w:tcPr>
            <w:tcW w:w="18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47"/>
                <w:color w:val="000000" w:themeColor="text1"/>
                <w:lang w:val="en-US" w:eastAsia="zh-CN" w:bidi="ar"/>
                <w14:textFill>
                  <w14:solidFill>
                    <w14:schemeClr w14:val="tx1"/>
                  </w14:solidFill>
                </w14:textFill>
              </w:rPr>
              <w:t>前</w:t>
            </w:r>
            <w:r>
              <w:rPr>
                <w:rStyle w:val="48"/>
                <w:rFonts w:eastAsia="宋体"/>
                <w:color w:val="000000" w:themeColor="text1"/>
                <w:lang w:val="en-US" w:eastAsia="zh-CN" w:bidi="ar"/>
                <w14:textFill>
                  <w14:solidFill>
                    <w14:schemeClr w14:val="tx1"/>
                  </w14:solidFill>
                </w14:textFill>
              </w:rPr>
              <w:t>/</w:t>
            </w:r>
            <w:r>
              <w:rPr>
                <w:rStyle w:val="47"/>
                <w:color w:val="000000" w:themeColor="text1"/>
                <w:lang w:val="en-US" w:eastAsia="zh-CN" w:bidi="ar"/>
                <w14:textFill>
                  <w14:solidFill>
                    <w14:schemeClr w14:val="tx1"/>
                  </w14:solidFill>
                </w14:textFill>
              </w:rPr>
              <w:t>后悬</w:t>
            </w:r>
          </w:p>
        </w:tc>
        <w:tc>
          <w:tcPr>
            <w:tcW w:w="345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800mm/920mm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55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发动机</w:t>
            </w:r>
          </w:p>
        </w:tc>
        <w:tc>
          <w:tcPr>
            <w:tcW w:w="235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F2.5NS6B131 全电控柴油机(康明斯）</w:t>
            </w:r>
          </w:p>
        </w:tc>
        <w:tc>
          <w:tcPr>
            <w:tcW w:w="18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环保信息公告</w:t>
            </w:r>
          </w:p>
        </w:tc>
        <w:tc>
          <w:tcPr>
            <w:tcW w:w="345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CNCJG6000A28000045000001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5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额定功率</w:t>
            </w:r>
          </w:p>
        </w:tc>
        <w:tc>
          <w:tcPr>
            <w:tcW w:w="235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96kw/2900rpm</w:t>
            </w:r>
          </w:p>
        </w:tc>
        <w:tc>
          <w:tcPr>
            <w:tcW w:w="18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发动机安装评审</w:t>
            </w:r>
          </w:p>
        </w:tc>
        <w:tc>
          <w:tcPr>
            <w:tcW w:w="345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已通过合格评审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5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最大扭矩</w:t>
            </w:r>
          </w:p>
        </w:tc>
        <w:tc>
          <w:tcPr>
            <w:tcW w:w="235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320N.m/1000~2800rpm</w:t>
            </w:r>
          </w:p>
        </w:tc>
        <w:tc>
          <w:tcPr>
            <w:tcW w:w="18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尾气处理</w:t>
            </w:r>
          </w:p>
        </w:tc>
        <w:tc>
          <w:tcPr>
            <w:tcW w:w="345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EGR尾气处理系统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5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轴距</w:t>
            </w:r>
          </w:p>
        </w:tc>
        <w:tc>
          <w:tcPr>
            <w:tcW w:w="235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2310mm</w:t>
            </w:r>
          </w:p>
        </w:tc>
        <w:tc>
          <w:tcPr>
            <w:tcW w:w="18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总质量</w:t>
            </w:r>
          </w:p>
        </w:tc>
        <w:tc>
          <w:tcPr>
            <w:tcW w:w="345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约2800kg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5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转弯半径</w:t>
            </w:r>
          </w:p>
        </w:tc>
        <w:tc>
          <w:tcPr>
            <w:tcW w:w="235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＜7.5m</w:t>
            </w:r>
          </w:p>
        </w:tc>
        <w:tc>
          <w:tcPr>
            <w:tcW w:w="18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启动电瓶型号</w:t>
            </w:r>
          </w:p>
        </w:tc>
        <w:tc>
          <w:tcPr>
            <w:tcW w:w="345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Q100-2/12V带低温启动装置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5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乘坐人数</w:t>
            </w:r>
          </w:p>
        </w:tc>
        <w:tc>
          <w:tcPr>
            <w:tcW w:w="235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最大行驶速度</w:t>
            </w:r>
          </w:p>
        </w:tc>
        <w:tc>
          <w:tcPr>
            <w:tcW w:w="345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20km/h（满载）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5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变速器</w:t>
            </w:r>
          </w:p>
        </w:tc>
        <w:tc>
          <w:tcPr>
            <w:tcW w:w="7666" w:type="dxa"/>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机械手动插入式8速变速箱,一键式转换，高速4挡，低速4挡。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5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空压机</w:t>
            </w:r>
          </w:p>
        </w:tc>
        <w:tc>
          <w:tcPr>
            <w:tcW w:w="7666" w:type="dxa"/>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lang w:val="en-US" w:eastAsia="zh-CN" w:bidi="ar"/>
              </w:rPr>
              <w:t>Cummins原厂正时齿轮传动自然进气空汽压缩机，容量175cc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5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污染控制技术</w:t>
            </w:r>
          </w:p>
        </w:tc>
        <w:tc>
          <w:tcPr>
            <w:tcW w:w="15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尾气处理</w:t>
            </w:r>
          </w:p>
        </w:tc>
        <w:tc>
          <w:tcPr>
            <w:tcW w:w="235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1"/>
                <w:szCs w:val="21"/>
                <w:u w:val="none"/>
              </w:rPr>
            </w:pPr>
            <w:r>
              <w:rPr>
                <w:rFonts w:hint="default" w:ascii="Calibri" w:hAnsi="Calibri" w:eastAsia="等线" w:cs="Calibri"/>
                <w:i w:val="0"/>
                <w:iCs w:val="0"/>
                <w:color w:val="000000"/>
                <w:kern w:val="0"/>
                <w:sz w:val="21"/>
                <w:szCs w:val="21"/>
                <w:u w:val="none"/>
                <w:lang w:val="en-US" w:eastAsia="zh-CN" w:bidi="ar"/>
              </w:rPr>
              <w:t>DOC+DPF+BOSCH/dm2.2</w:t>
            </w:r>
          </w:p>
        </w:tc>
        <w:tc>
          <w:tcPr>
            <w:tcW w:w="18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尿素溶液</w:t>
            </w:r>
          </w:p>
        </w:tc>
        <w:tc>
          <w:tcPr>
            <w:tcW w:w="3456"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1"/>
                <w:szCs w:val="21"/>
                <w:u w:val="none"/>
              </w:rPr>
            </w:pPr>
            <w:r>
              <w:rPr>
                <w:rStyle w:val="48"/>
                <w:rFonts w:eastAsia="等线"/>
                <w:lang w:val="en-US" w:eastAsia="zh-CN" w:bidi="ar"/>
              </w:rPr>
              <w:t>UQS/</w:t>
            </w:r>
            <w:r>
              <w:rPr>
                <w:rStyle w:val="47"/>
                <w:lang w:val="en-US" w:eastAsia="zh-CN" w:bidi="ar"/>
              </w:rPr>
              <w:t>燃烧比</w:t>
            </w:r>
            <w:r>
              <w:rPr>
                <w:rStyle w:val="48"/>
                <w:rFonts w:eastAsia="等线"/>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烟度颗粒捕捉</w:t>
            </w:r>
          </w:p>
        </w:tc>
        <w:tc>
          <w:tcPr>
            <w:tcW w:w="235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SCR后处理加热</w:t>
            </w:r>
          </w:p>
        </w:tc>
        <w:tc>
          <w:tcPr>
            <w:tcW w:w="18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后尾气处理喷射</w:t>
            </w:r>
          </w:p>
        </w:tc>
        <w:tc>
          <w:tcPr>
            <w:tcW w:w="345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BOSCHDosing-A61H227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5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氮氧化物</w:t>
            </w:r>
          </w:p>
        </w:tc>
        <w:tc>
          <w:tcPr>
            <w:tcW w:w="7666" w:type="dxa"/>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NoXsensoyA061H840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5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催化剂转换型号</w:t>
            </w:r>
          </w:p>
        </w:tc>
        <w:tc>
          <w:tcPr>
            <w:tcW w:w="235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SCRV026</w:t>
            </w:r>
          </w:p>
        </w:tc>
        <w:tc>
          <w:tcPr>
            <w:tcW w:w="18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ECU型号</w:t>
            </w:r>
          </w:p>
        </w:tc>
        <w:tc>
          <w:tcPr>
            <w:tcW w:w="3456"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CM2620A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载体材料及结构</w:t>
            </w:r>
          </w:p>
        </w:tc>
        <w:tc>
          <w:tcPr>
            <w:tcW w:w="235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堇青石蜂窝状</w:t>
            </w:r>
          </w:p>
        </w:tc>
        <w:tc>
          <w:tcPr>
            <w:tcW w:w="18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氮氧传感器型号</w:t>
            </w:r>
          </w:p>
        </w:tc>
        <w:tc>
          <w:tcPr>
            <w:tcW w:w="345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NB0100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170" w:type="dxa"/>
            <w:gridSpan w:val="6"/>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设计了两款尾气后处理系统采用选择性催化还原技术（SCR)真实达到欧VI排放标准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5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170" w:type="dxa"/>
            <w:gridSpan w:val="6"/>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采用冷却式废气再循环技术（CEGR)及柴油氧化催化器（DOC）真实达到欧VI排放标准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55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底盘系统</w:t>
            </w:r>
          </w:p>
        </w:tc>
        <w:tc>
          <w:tcPr>
            <w:tcW w:w="15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底盘</w:t>
            </w:r>
          </w:p>
        </w:tc>
        <w:tc>
          <w:tcPr>
            <w:tcW w:w="235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1"/>
                <w:szCs w:val="21"/>
                <w:u w:val="none"/>
              </w:rPr>
            </w:pPr>
            <w:r>
              <w:rPr>
                <w:rStyle w:val="48"/>
                <w:rFonts w:eastAsia="等线"/>
                <w:lang w:val="en-US" w:eastAsia="zh-CN" w:bidi="ar"/>
              </w:rPr>
              <w:t>H</w:t>
            </w:r>
            <w:r>
              <w:rPr>
                <w:rStyle w:val="47"/>
                <w:lang w:val="en-US" w:eastAsia="zh-CN" w:bidi="ar"/>
              </w:rPr>
              <w:t>型纵梁 高强度底盘系统</w:t>
            </w:r>
          </w:p>
        </w:tc>
        <w:tc>
          <w:tcPr>
            <w:tcW w:w="18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悬挂</w:t>
            </w:r>
          </w:p>
        </w:tc>
        <w:tc>
          <w:tcPr>
            <w:tcW w:w="3456"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板弹簧非独立悬架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55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传动方式</w:t>
            </w:r>
          </w:p>
        </w:tc>
        <w:tc>
          <w:tcPr>
            <w:tcW w:w="235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4*2单轮驱动等速万向节传动</w:t>
            </w:r>
          </w:p>
        </w:tc>
        <w:tc>
          <w:tcPr>
            <w:tcW w:w="18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转向方式</w:t>
            </w:r>
          </w:p>
        </w:tc>
        <w:tc>
          <w:tcPr>
            <w:tcW w:w="345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动力助力转向装置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5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前轮胎</w:t>
            </w:r>
          </w:p>
        </w:tc>
        <w:tc>
          <w:tcPr>
            <w:tcW w:w="235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6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175-13C</w:t>
            </w:r>
          </w:p>
        </w:tc>
        <w:tc>
          <w:tcPr>
            <w:tcW w:w="18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后轮胎</w:t>
            </w:r>
          </w:p>
        </w:tc>
        <w:tc>
          <w:tcPr>
            <w:tcW w:w="345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牵引车专用7.00-12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5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行车制动</w:t>
            </w:r>
          </w:p>
        </w:tc>
        <w:tc>
          <w:tcPr>
            <w:tcW w:w="7666" w:type="dxa"/>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3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空气+液压组合双制动舒适制动系统,双向自增力鼓式刹车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5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驻车制动</w:t>
            </w:r>
          </w:p>
        </w:tc>
        <w:tc>
          <w:tcPr>
            <w:tcW w:w="7666" w:type="dxa"/>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空气+机械中央制动装置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55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牵引方式</w:t>
            </w:r>
          </w:p>
        </w:tc>
        <w:tc>
          <w:tcPr>
            <w:tcW w:w="7666" w:type="dxa"/>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带自平衡功能牵引杆、德国技术牵引车专用连接器、自动锁紧保护功能。若车头遇紧急情况，车厢可自动停车，保证车厢乘客更稳定更安全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5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电气系统</w:t>
            </w:r>
          </w:p>
        </w:tc>
        <w:tc>
          <w:tcPr>
            <w:tcW w:w="15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导游系统</w:t>
            </w:r>
          </w:p>
        </w:tc>
        <w:tc>
          <w:tcPr>
            <w:tcW w:w="7666" w:type="dxa"/>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车辆配备导游功放讲解系统。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5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灯光</w:t>
            </w:r>
          </w:p>
        </w:tc>
        <w:tc>
          <w:tcPr>
            <w:tcW w:w="7666" w:type="dxa"/>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牵引车头安装前照灯、转向灯、刹车灯、警示灯等。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5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w:t>
            </w:r>
          </w:p>
        </w:tc>
        <w:tc>
          <w:tcPr>
            <w:tcW w:w="7666" w:type="dxa"/>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电感式燃油表、水温表、小时计、机油指示灯、转向指示灯、发电指示灯。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2" w:hRule="atLeast"/>
        </w:trPr>
        <w:tc>
          <w:tcPr>
            <w:tcW w:w="55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音响系统</w:t>
            </w:r>
          </w:p>
        </w:tc>
        <w:tc>
          <w:tcPr>
            <w:tcW w:w="7666" w:type="dxa"/>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等线" w:cs="Calibri"/>
                <w:i w:val="0"/>
                <w:iCs w:val="0"/>
                <w:color w:val="000000"/>
                <w:sz w:val="21"/>
                <w:szCs w:val="21"/>
                <w:u w:val="none"/>
              </w:rPr>
            </w:pPr>
            <w:r>
              <w:rPr>
                <w:rStyle w:val="48"/>
                <w:rFonts w:eastAsia="等线"/>
                <w:lang w:val="en-US" w:eastAsia="zh-CN" w:bidi="ar"/>
              </w:rPr>
              <w:t>MP3</w:t>
            </w:r>
            <w:r>
              <w:rPr>
                <w:rStyle w:val="47"/>
                <w:lang w:val="en-US" w:eastAsia="zh-CN" w:bidi="ar"/>
              </w:rPr>
              <w:t>播放器，</w:t>
            </w:r>
            <w:r>
              <w:rPr>
                <w:rStyle w:val="48"/>
                <w:rFonts w:eastAsia="等线"/>
                <w:lang w:val="en-US" w:eastAsia="zh-CN" w:bidi="ar"/>
              </w:rPr>
              <w:t>SD/TF</w:t>
            </w:r>
            <w:r>
              <w:rPr>
                <w:rStyle w:val="47"/>
                <w:lang w:val="en-US" w:eastAsia="zh-CN" w:bidi="ar"/>
              </w:rPr>
              <w:t>卡</w:t>
            </w:r>
            <w:r>
              <w:rPr>
                <w:rStyle w:val="48"/>
                <w:rFonts w:eastAsia="等线"/>
                <w:lang w:val="en-US" w:eastAsia="zh-CN" w:bidi="ar"/>
              </w:rPr>
              <w:t>/USB</w:t>
            </w:r>
            <w:r>
              <w:rPr>
                <w:rStyle w:val="47"/>
                <w:lang w:val="en-US" w:eastAsia="zh-CN" w:bidi="ar"/>
              </w:rPr>
              <w:t>兼容；数字收音，全电控数码调谐，</w:t>
            </w:r>
            <w:r>
              <w:rPr>
                <w:rStyle w:val="48"/>
                <w:rFonts w:eastAsia="等线"/>
                <w:lang w:val="en-US" w:eastAsia="zh-CN" w:bidi="ar"/>
              </w:rPr>
              <w:t>FM</w:t>
            </w:r>
            <w:r>
              <w:rPr>
                <w:rStyle w:val="47"/>
                <w:lang w:val="en-US" w:eastAsia="zh-CN" w:bidi="ar"/>
              </w:rPr>
              <w:t>收音，</w:t>
            </w:r>
            <w:r>
              <w:rPr>
                <w:rStyle w:val="48"/>
                <w:rFonts w:eastAsia="等线"/>
                <w:lang w:val="en-US" w:eastAsia="zh-CN" w:bidi="ar"/>
              </w:rPr>
              <w:t>18</w:t>
            </w:r>
            <w:r>
              <w:rPr>
                <w:rStyle w:val="47"/>
                <w:lang w:val="en-US" w:eastAsia="zh-CN" w:bidi="ar"/>
              </w:rPr>
              <w:t>个预置台自动扫描存储功能；超大纯蓝液晶显示，镀金</w:t>
            </w:r>
            <w:r>
              <w:rPr>
                <w:rStyle w:val="48"/>
                <w:rFonts w:eastAsia="等线"/>
                <w:lang w:val="en-US" w:eastAsia="zh-CN" w:bidi="ar"/>
              </w:rPr>
              <w:t>RCA</w:t>
            </w:r>
            <w:r>
              <w:rPr>
                <w:rStyle w:val="47"/>
                <w:lang w:val="en-US" w:eastAsia="zh-CN" w:bidi="ar"/>
              </w:rPr>
              <w:t>端子音频输出，</w:t>
            </w:r>
            <w:r>
              <w:rPr>
                <w:rStyle w:val="48"/>
                <w:rFonts w:eastAsia="等线"/>
                <w:lang w:val="en-US" w:eastAsia="zh-CN" w:bidi="ar"/>
              </w:rPr>
              <w:t>USB/SD</w:t>
            </w:r>
            <w:r>
              <w:rPr>
                <w:rStyle w:val="47"/>
                <w:lang w:val="en-US" w:eastAsia="zh-CN" w:bidi="ar"/>
              </w:rPr>
              <w:t>防尘功能，采用车规级柔性按键，</w:t>
            </w:r>
            <w:r>
              <w:rPr>
                <w:rStyle w:val="48"/>
                <w:rFonts w:eastAsia="等线"/>
                <w:lang w:val="en-US" w:eastAsia="zh-CN" w:bidi="ar"/>
              </w:rPr>
              <w:t>4</w:t>
            </w:r>
            <w:r>
              <w:rPr>
                <w:rStyle w:val="47"/>
                <w:lang w:val="en-US" w:eastAsia="zh-CN" w:bidi="ar"/>
              </w:rPr>
              <w:t>×</w:t>
            </w:r>
            <w:r>
              <w:rPr>
                <w:rStyle w:val="48"/>
                <w:rFonts w:eastAsia="等线"/>
                <w:lang w:val="en-US" w:eastAsia="zh-CN" w:bidi="ar"/>
              </w:rPr>
              <w:t>50W</w:t>
            </w:r>
            <w:r>
              <w:rPr>
                <w:rStyle w:val="47"/>
                <w:lang w:val="en-US" w:eastAsia="zh-CN" w:bidi="ar"/>
              </w:rPr>
              <w:t>输出功率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2062"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特别配备</w:t>
            </w:r>
          </w:p>
        </w:tc>
        <w:tc>
          <w:tcPr>
            <w:tcW w:w="7666" w:type="dxa"/>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●车头驾驶室带空调 ●可调节方向盘 ●格拉默座椅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558"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504" w:type="dxa"/>
            <w:tcBorders>
              <w:top w:val="nil"/>
              <w:left w:val="nil"/>
              <w:bottom w:val="nil"/>
              <w:right w:val="nil"/>
            </w:tcBorders>
            <w:shd w:val="clear" w:color="auto" w:fill="auto"/>
            <w:noWrap/>
            <w:vAlign w:val="center"/>
          </w:tcPr>
          <w:p>
            <w:pPr>
              <w:rPr>
                <w:rFonts w:hint="eastAsia" w:ascii="等线" w:hAnsi="等线" w:eastAsia="等线" w:cs="等线"/>
                <w:i w:val="0"/>
                <w:iCs w:val="0"/>
                <w:color w:val="000000"/>
                <w:sz w:val="20"/>
                <w:szCs w:val="20"/>
                <w:u w:val="none"/>
              </w:rPr>
            </w:pPr>
          </w:p>
        </w:tc>
        <w:tc>
          <w:tcPr>
            <w:tcW w:w="2358" w:type="dxa"/>
            <w:gridSpan w:val="2"/>
            <w:tcBorders>
              <w:top w:val="nil"/>
              <w:left w:val="nil"/>
              <w:bottom w:val="nil"/>
              <w:right w:val="nil"/>
            </w:tcBorders>
            <w:shd w:val="clear" w:color="auto" w:fill="auto"/>
            <w:noWrap/>
            <w:vAlign w:val="center"/>
          </w:tcPr>
          <w:p>
            <w:pPr>
              <w:rPr>
                <w:rFonts w:hint="eastAsia" w:ascii="等线" w:hAnsi="等线" w:eastAsia="等线" w:cs="等线"/>
                <w:i w:val="0"/>
                <w:iCs w:val="0"/>
                <w:color w:val="000000"/>
                <w:sz w:val="20"/>
                <w:szCs w:val="20"/>
                <w:u w:val="none"/>
              </w:rPr>
            </w:pPr>
          </w:p>
        </w:tc>
        <w:tc>
          <w:tcPr>
            <w:tcW w:w="1852" w:type="dxa"/>
            <w:tcBorders>
              <w:top w:val="nil"/>
              <w:left w:val="nil"/>
              <w:bottom w:val="nil"/>
              <w:right w:val="nil"/>
            </w:tcBorders>
            <w:shd w:val="clear" w:color="auto" w:fill="auto"/>
            <w:noWrap/>
            <w:vAlign w:val="center"/>
          </w:tcPr>
          <w:p>
            <w:pPr>
              <w:rPr>
                <w:rFonts w:hint="eastAsia" w:ascii="等线" w:hAnsi="等线" w:eastAsia="等线" w:cs="等线"/>
                <w:i w:val="0"/>
                <w:iCs w:val="0"/>
                <w:color w:val="000000"/>
                <w:sz w:val="20"/>
                <w:szCs w:val="20"/>
                <w:u w:val="none"/>
              </w:rPr>
            </w:pPr>
          </w:p>
        </w:tc>
        <w:tc>
          <w:tcPr>
            <w:tcW w:w="3456" w:type="dxa"/>
            <w:gridSpan w:val="2"/>
            <w:tcBorders>
              <w:top w:val="nil"/>
              <w:left w:val="nil"/>
              <w:bottom w:val="nil"/>
              <w:right w:val="nil"/>
            </w:tcBorders>
            <w:shd w:val="clear" w:color="auto" w:fill="auto"/>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9728"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Calibri" w:hAnsi="Calibri" w:eastAsia="等线" w:cs="Calibri"/>
                <w:b/>
                <w:bCs/>
                <w:i w:val="0"/>
                <w:iCs w:val="0"/>
                <w:color w:val="000000"/>
                <w:sz w:val="24"/>
                <w:szCs w:val="24"/>
                <w:u w:val="none"/>
              </w:rPr>
            </w:pPr>
            <w:r>
              <w:rPr>
                <w:rFonts w:hint="default" w:ascii="Calibri" w:hAnsi="Calibri" w:eastAsia="等线" w:cs="Calibri"/>
                <w:b/>
                <w:bCs/>
                <w:i w:val="0"/>
                <w:iCs w:val="0"/>
                <w:color w:val="000000"/>
                <w:kern w:val="0"/>
                <w:sz w:val="24"/>
                <w:szCs w:val="24"/>
                <w:u w:val="none"/>
                <w:lang w:val="en-US" w:eastAsia="zh-CN" w:bidi="ar"/>
              </w:rPr>
              <w:t>C16C</w:t>
            </w:r>
            <w:r>
              <w:rPr>
                <w:rStyle w:val="49"/>
                <w:lang w:val="en-US" w:eastAsia="zh-CN" w:bidi="ar"/>
              </w:rPr>
              <w:t>车厢技术参数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55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整车参数</w:t>
            </w:r>
          </w:p>
        </w:tc>
        <w:tc>
          <w:tcPr>
            <w:tcW w:w="15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w:t>
            </w:r>
          </w:p>
        </w:tc>
        <w:tc>
          <w:tcPr>
            <w:tcW w:w="235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C16C</w:t>
            </w:r>
          </w:p>
        </w:tc>
        <w:tc>
          <w:tcPr>
            <w:tcW w:w="185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外形尺寸</w:t>
            </w:r>
          </w:p>
        </w:tc>
        <w:tc>
          <w:tcPr>
            <w:tcW w:w="3456"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5350*2150*2480mm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55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型式</w:t>
            </w:r>
          </w:p>
        </w:tc>
        <w:tc>
          <w:tcPr>
            <w:tcW w:w="235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欧式仿古火车造型</w:t>
            </w:r>
          </w:p>
        </w:tc>
        <w:tc>
          <w:tcPr>
            <w:tcW w:w="18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45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不包含牵引杆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55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乘坐人数</w:t>
            </w:r>
          </w:p>
        </w:tc>
        <w:tc>
          <w:tcPr>
            <w:tcW w:w="235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 35人</w:t>
            </w:r>
          </w:p>
        </w:tc>
        <w:tc>
          <w:tcPr>
            <w:tcW w:w="18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最大行驶速度</w:t>
            </w:r>
          </w:p>
        </w:tc>
        <w:tc>
          <w:tcPr>
            <w:tcW w:w="345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20km/h（满载）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55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lang w:val="en-US" w:eastAsia="zh-CN" w:bidi="ar"/>
              </w:rPr>
              <w:t>前</w:t>
            </w:r>
            <w:r>
              <w:rPr>
                <w:rStyle w:val="48"/>
                <w:rFonts w:eastAsia="宋体"/>
                <w:lang w:val="en-US" w:eastAsia="zh-CN" w:bidi="ar"/>
              </w:rPr>
              <w:t>/</w:t>
            </w:r>
            <w:r>
              <w:rPr>
                <w:rStyle w:val="47"/>
                <w:lang w:val="en-US" w:eastAsia="zh-CN" w:bidi="ar"/>
              </w:rPr>
              <w:t>后轮距</w:t>
            </w:r>
          </w:p>
        </w:tc>
        <w:tc>
          <w:tcPr>
            <w:tcW w:w="235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1560mm</w:t>
            </w:r>
          </w:p>
        </w:tc>
        <w:tc>
          <w:tcPr>
            <w:tcW w:w="18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地板离地高度</w:t>
            </w:r>
          </w:p>
        </w:tc>
        <w:tc>
          <w:tcPr>
            <w:tcW w:w="345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580mm(离地面)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55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轴距</w:t>
            </w:r>
          </w:p>
        </w:tc>
        <w:tc>
          <w:tcPr>
            <w:tcW w:w="235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3750 mm</w:t>
            </w:r>
          </w:p>
        </w:tc>
        <w:tc>
          <w:tcPr>
            <w:tcW w:w="18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二级踏步高度</w:t>
            </w:r>
          </w:p>
        </w:tc>
        <w:tc>
          <w:tcPr>
            <w:tcW w:w="345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235mm(离地面)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55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车身颜色</w:t>
            </w:r>
          </w:p>
        </w:tc>
        <w:tc>
          <w:tcPr>
            <w:tcW w:w="235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根据客户要求进行生产</w:t>
            </w:r>
          </w:p>
        </w:tc>
        <w:tc>
          <w:tcPr>
            <w:tcW w:w="18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空车质量</w:t>
            </w:r>
          </w:p>
        </w:tc>
        <w:tc>
          <w:tcPr>
            <w:tcW w:w="345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2000kg（不包括乘客）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558" w:type="dxa"/>
            <w:vMerge w:val="restar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其它</w:t>
            </w:r>
          </w:p>
        </w:tc>
        <w:tc>
          <w:tcPr>
            <w:tcW w:w="15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悬挂减震方式</w:t>
            </w:r>
          </w:p>
        </w:tc>
        <w:tc>
          <w:tcPr>
            <w:tcW w:w="7666" w:type="dxa"/>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板弹簧非独立悬架+空气液压减震器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558"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制动方式</w:t>
            </w:r>
          </w:p>
        </w:tc>
        <w:tc>
          <w:tcPr>
            <w:tcW w:w="7666" w:type="dxa"/>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空气+液压组合双制动舒适制动系统,双向自增力鼓式刹车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558"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转向方式</w:t>
            </w:r>
          </w:p>
        </w:tc>
        <w:tc>
          <w:tcPr>
            <w:tcW w:w="7666" w:type="dxa"/>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具备世界先进技术的四轮同时转向装置；车厢与车头精确跟踪系统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558"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牵引方式</w:t>
            </w:r>
          </w:p>
        </w:tc>
        <w:tc>
          <w:tcPr>
            <w:tcW w:w="7666" w:type="dxa"/>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lang w:val="en-US" w:eastAsia="zh-CN" w:bidi="ar"/>
              </w:rPr>
              <w:t>带自平衡功能牵引杆、德国技术牵引车专用旋转重载型</w:t>
            </w:r>
            <w:r>
              <w:rPr>
                <w:rStyle w:val="50"/>
                <w:lang w:val="en-US" w:eastAsia="zh-CN" w:bidi="ar"/>
              </w:rPr>
              <w:t>连接器</w:t>
            </w:r>
            <w:r>
              <w:rPr>
                <w:rStyle w:val="47"/>
                <w:lang w:val="en-US" w:eastAsia="zh-CN" w:bidi="ar"/>
              </w:rPr>
              <w:t>、自动锁紧保护功能。</w:t>
            </w:r>
            <w:r>
              <w:rPr>
                <w:rStyle w:val="50"/>
                <w:lang w:val="en-US" w:eastAsia="zh-CN" w:bidi="ar"/>
              </w:rPr>
              <w:t>若车头遇紧急情况，车厢可自动停车，保证车厢乘客更稳定更安全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558"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车身外蒙</w:t>
            </w:r>
          </w:p>
        </w:tc>
        <w:tc>
          <w:tcPr>
            <w:tcW w:w="7666" w:type="dxa"/>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钢架结构、RTM抽真空玻璃钢机械成型工艺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558"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车门</w:t>
            </w:r>
          </w:p>
        </w:tc>
        <w:tc>
          <w:tcPr>
            <w:tcW w:w="7666" w:type="dxa"/>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lang w:val="en-US" w:eastAsia="zh-CN" w:bidi="ar"/>
              </w:rPr>
              <w:t>带半截玻璃钢防护门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558"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顶蓬</w:t>
            </w:r>
          </w:p>
        </w:tc>
        <w:tc>
          <w:tcPr>
            <w:tcW w:w="7666" w:type="dxa"/>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钢架结构，进口胶衣，玻璃钢模具成型，顶蓬四周有装饰物挂钩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558"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地板</w:t>
            </w:r>
          </w:p>
        </w:tc>
        <w:tc>
          <w:tcPr>
            <w:tcW w:w="7666" w:type="dxa"/>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提供十五年质保的新型防腐地板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558"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座椅</w:t>
            </w:r>
          </w:p>
        </w:tc>
        <w:tc>
          <w:tcPr>
            <w:tcW w:w="7666" w:type="dxa"/>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进口胶衣、玻璃钢胶衣成型座椅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558"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车架结构</w:t>
            </w:r>
          </w:p>
        </w:tc>
        <w:tc>
          <w:tcPr>
            <w:tcW w:w="7666" w:type="dxa"/>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钢架结构前期喷砂除锈处理，静电喷涂表面防腐涂装工艺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558"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安全配置</w:t>
            </w:r>
          </w:p>
        </w:tc>
        <w:tc>
          <w:tcPr>
            <w:tcW w:w="7666" w:type="dxa"/>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全车监控系统、两点式安全带、灭火器、紧急按钮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558"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04"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整车乘坐人数</w:t>
            </w:r>
          </w:p>
        </w:tc>
        <w:tc>
          <w:tcPr>
            <w:tcW w:w="7666" w:type="dxa"/>
            <w:gridSpan w:val="5"/>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车头2人+车厢35人*2=72人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55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总价格</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数量</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单位</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单价</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金额</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55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辆</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 </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 </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r>
    </w:tbl>
    <w:p>
      <w:pPr>
        <w:tabs>
          <w:tab w:val="left" w:pos="540"/>
          <w:tab w:val="left" w:pos="4710"/>
        </w:tabs>
        <w:spacing w:line="400" w:lineRule="exact"/>
        <w:rPr>
          <w:rFonts w:hint="eastAsia" w:ascii="宋体" w:hAnsi="宋体"/>
          <w:color w:val="000000" w:themeColor="text1"/>
          <w:szCs w:val="21"/>
          <w14:textFill>
            <w14:solidFill>
              <w14:schemeClr w14:val="tx1"/>
            </w14:solidFill>
          </w14:textFill>
        </w:rPr>
      </w:pPr>
    </w:p>
    <w:p>
      <w:pPr>
        <w:tabs>
          <w:tab w:val="left" w:pos="540"/>
          <w:tab w:val="left" w:pos="4710"/>
        </w:tabs>
        <w:spacing w:line="400" w:lineRule="exact"/>
        <w:rPr>
          <w:rFonts w:hint="eastAsia" w:ascii="宋体" w:hAnsi="宋体"/>
          <w:color w:val="000000" w:themeColor="text1"/>
          <w:szCs w:val="21"/>
          <w14:textFill>
            <w14:solidFill>
              <w14:schemeClr w14:val="tx1"/>
            </w14:solidFill>
          </w14:textFill>
        </w:rPr>
      </w:pPr>
    </w:p>
    <w:p>
      <w:pPr>
        <w:tabs>
          <w:tab w:val="left" w:pos="540"/>
          <w:tab w:val="left" w:pos="4710"/>
        </w:tabs>
        <w:spacing w:line="400" w:lineRule="exact"/>
        <w:rPr>
          <w:rFonts w:hint="eastAsia" w:ascii="宋体" w:hAnsi="宋体"/>
          <w:color w:val="000000" w:themeColor="text1"/>
          <w:szCs w:val="21"/>
          <w14:textFill>
            <w14:solidFill>
              <w14:schemeClr w14:val="tx1"/>
            </w14:solidFill>
          </w14:textFill>
        </w:rPr>
      </w:pPr>
    </w:p>
    <w:p>
      <w:pPr>
        <w:tabs>
          <w:tab w:val="left" w:pos="540"/>
          <w:tab w:val="left" w:pos="4710"/>
        </w:tabs>
        <w:spacing w:line="400" w:lineRule="exact"/>
        <w:rPr>
          <w:rFonts w:hint="eastAsia" w:ascii="宋体" w:hAnsi="宋体"/>
          <w:color w:val="000000" w:themeColor="text1"/>
          <w:szCs w:val="21"/>
          <w14:textFill>
            <w14:solidFill>
              <w14:schemeClr w14:val="tx1"/>
            </w14:solidFill>
          </w14:textFill>
        </w:rPr>
      </w:pPr>
    </w:p>
    <w:p>
      <w:pPr>
        <w:tabs>
          <w:tab w:val="left" w:pos="540"/>
          <w:tab w:val="left" w:pos="4710"/>
        </w:tabs>
        <w:spacing w:line="400" w:lineRule="exact"/>
        <w:rPr>
          <w:rFonts w:hint="eastAsia" w:ascii="宋体" w:hAnsi="宋体"/>
          <w:color w:val="000000" w:themeColor="text1"/>
          <w:szCs w:val="21"/>
          <w14:textFill>
            <w14:solidFill>
              <w14:schemeClr w14:val="tx1"/>
            </w14:solidFill>
          </w14:textFill>
        </w:rPr>
      </w:pPr>
    </w:p>
    <w:p>
      <w:pPr>
        <w:tabs>
          <w:tab w:val="left" w:pos="540"/>
          <w:tab w:val="left" w:pos="4710"/>
        </w:tabs>
        <w:spacing w:line="400" w:lineRule="exact"/>
        <w:rPr>
          <w:rFonts w:hint="eastAsia" w:ascii="宋体" w:hAnsi="宋体"/>
          <w:color w:val="000000" w:themeColor="text1"/>
          <w:szCs w:val="21"/>
          <w14:textFill>
            <w14:solidFill>
              <w14:schemeClr w14:val="tx1"/>
            </w14:solidFill>
          </w14:textFill>
        </w:rPr>
      </w:pPr>
    </w:p>
    <w:p>
      <w:pPr>
        <w:tabs>
          <w:tab w:val="left" w:pos="540"/>
          <w:tab w:val="left" w:pos="4710"/>
        </w:tabs>
        <w:spacing w:line="400" w:lineRule="exact"/>
        <w:rPr>
          <w:rFonts w:hint="eastAsia" w:ascii="宋体" w:hAnsi="宋体"/>
          <w:color w:val="000000" w:themeColor="text1"/>
          <w:szCs w:val="21"/>
          <w14:textFill>
            <w14:solidFill>
              <w14:schemeClr w14:val="tx1"/>
            </w14:solidFill>
          </w14:textFill>
        </w:rPr>
      </w:pPr>
    </w:p>
    <w:p>
      <w:pPr>
        <w:pStyle w:val="19"/>
        <w:ind w:left="0" w:leftChars="0" w:firstLine="0" w:firstLineChars="0"/>
        <w:rPr>
          <w:color w:val="000000" w:themeColor="text1"/>
          <w14:textFill>
            <w14:solidFill>
              <w14:schemeClr w14:val="tx1"/>
            </w14:solidFill>
          </w14:textFill>
        </w:rPr>
        <w:sectPr>
          <w:footerReference r:id="rId5" w:type="default"/>
          <w:pgSz w:w="11906" w:h="16838"/>
          <w:pgMar w:top="1417" w:right="1134" w:bottom="921" w:left="1134" w:header="851" w:footer="992" w:gutter="0"/>
          <w:cols w:space="0" w:num="1"/>
          <w:docGrid w:type="lines" w:linePitch="321" w:charSpace="0"/>
        </w:sectPr>
      </w:pPr>
    </w:p>
    <w:p>
      <w:pPr>
        <w:spacing w:line="48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t>附件2：</w:t>
      </w:r>
    </w:p>
    <w:tbl>
      <w:tblPr>
        <w:tblStyle w:val="20"/>
        <w:tblW w:w="13320" w:type="dxa"/>
        <w:jc w:val="center"/>
        <w:tblLayout w:type="autofit"/>
        <w:tblCellMar>
          <w:top w:w="0" w:type="dxa"/>
          <w:left w:w="108" w:type="dxa"/>
          <w:bottom w:w="0" w:type="dxa"/>
          <w:right w:w="108" w:type="dxa"/>
        </w:tblCellMar>
      </w:tblPr>
      <w:tblGrid>
        <w:gridCol w:w="1935"/>
        <w:gridCol w:w="1268"/>
        <w:gridCol w:w="3682"/>
        <w:gridCol w:w="3600"/>
        <w:gridCol w:w="2835"/>
      </w:tblGrid>
      <w:tr>
        <w:tblPrEx>
          <w:tblCellMar>
            <w:top w:w="0" w:type="dxa"/>
            <w:left w:w="108" w:type="dxa"/>
            <w:bottom w:w="0" w:type="dxa"/>
            <w:right w:w="108" w:type="dxa"/>
          </w:tblCellMar>
        </w:tblPrEx>
        <w:trPr>
          <w:trHeight w:val="600" w:hRule="atLeast"/>
          <w:jc w:val="center"/>
        </w:trPr>
        <w:tc>
          <w:tcPr>
            <w:tcW w:w="13320" w:type="dxa"/>
            <w:gridSpan w:val="5"/>
            <w:tcBorders>
              <w:top w:val="nil"/>
              <w:left w:val="nil"/>
              <w:bottom w:val="nil"/>
              <w:right w:val="nil"/>
            </w:tcBorders>
            <w:shd w:val="clear" w:color="auto" w:fill="FFFFFF"/>
            <w:noWrap/>
            <w:vAlign w:val="center"/>
          </w:tcPr>
          <w:p>
            <w:pPr>
              <w:widowControl/>
              <w:jc w:val="center"/>
              <w:textAlignment w:val="center"/>
              <w:rPr>
                <w:rFonts w:hint="eastAsia"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kern w:val="0"/>
                <w:sz w:val="30"/>
                <w:szCs w:val="30"/>
                <w:lang w:bidi="ar"/>
                <w14:textFill>
                  <w14:solidFill>
                    <w14:schemeClr w14:val="tx1"/>
                  </w14:solidFill>
                </w14:textFill>
              </w:rPr>
              <w:t>物资下料单</w:t>
            </w:r>
          </w:p>
        </w:tc>
      </w:tr>
      <w:tr>
        <w:tblPrEx>
          <w:tblCellMar>
            <w:top w:w="0" w:type="dxa"/>
            <w:left w:w="108" w:type="dxa"/>
            <w:bottom w:w="0" w:type="dxa"/>
            <w:right w:w="108" w:type="dxa"/>
          </w:tblCellMar>
        </w:tblPrEx>
        <w:trPr>
          <w:trHeight w:val="380" w:hRule="atLeast"/>
          <w:jc w:val="center"/>
        </w:trPr>
        <w:tc>
          <w:tcPr>
            <w:tcW w:w="13320" w:type="dxa"/>
            <w:gridSpan w:val="5"/>
            <w:tcBorders>
              <w:top w:val="nil"/>
              <w:left w:val="nil"/>
              <w:bottom w:val="nil"/>
              <w:right w:val="nil"/>
            </w:tcBorders>
            <w:shd w:val="clear" w:color="auto" w:fill="FFFFFF"/>
          </w:tcPr>
          <w:p>
            <w:pPr>
              <w:widowControl/>
              <w:textAlignment w:val="top"/>
              <w:rPr>
                <w:rFonts w:hint="eastAsia"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u w:val="single"/>
                <w:lang w:bidi="ar"/>
                <w14:textFill>
                  <w14:solidFill>
                    <w14:schemeClr w14:val="tx1"/>
                  </w14:solidFill>
                </w14:textFill>
              </w:rPr>
              <w:t xml:space="preserve"> </w:t>
            </w:r>
            <w:r>
              <w:rPr>
                <w:rFonts w:hint="eastAsia" w:ascii="宋体" w:hAnsi="宋体" w:cs="宋体"/>
                <w:color w:val="000000" w:themeColor="text1"/>
                <w:kern w:val="0"/>
                <w:sz w:val="24"/>
                <w:u w:val="single"/>
                <w:lang w:bidi="ar"/>
                <w14:textFill>
                  <w14:solidFill>
                    <w14:schemeClr w14:val="tx1"/>
                  </w14:solidFill>
                </w14:textFill>
              </w:rPr>
              <w:t xml:space="preserve">   </w:t>
            </w:r>
            <w:r>
              <w:rPr>
                <w:rFonts w:ascii="宋体" w:hAnsi="宋体" w:cs="宋体"/>
                <w:color w:val="000000" w:themeColor="text1"/>
                <w:kern w:val="0"/>
                <w:szCs w:val="21"/>
                <w:u w:val="single"/>
                <w:lang w:bidi="ar"/>
                <w14:textFill>
                  <w14:solidFill>
                    <w14:schemeClr w14:val="tx1"/>
                  </w14:solidFill>
                </w14:textFill>
              </w:rPr>
              <w:t xml:space="preserve"> </w:t>
            </w:r>
            <w:r>
              <w:rPr>
                <w:rFonts w:hint="eastAsia" w:ascii="宋体" w:hAnsi="宋体" w:cs="宋体"/>
                <w:color w:val="000000" w:themeColor="text1"/>
                <w:kern w:val="0"/>
                <w:szCs w:val="21"/>
                <w:lang w:bidi="ar"/>
                <w14:textFill>
                  <w14:solidFill>
                    <w14:schemeClr w14:val="tx1"/>
                  </w14:solidFill>
                </w14:textFill>
              </w:rPr>
              <w:t>项目</w:t>
            </w:r>
            <w:r>
              <w:rPr>
                <w:rFonts w:ascii="宋体" w:hAnsi="宋体" w:cs="宋体"/>
                <w:color w:val="000000" w:themeColor="text1"/>
                <w:kern w:val="0"/>
                <w:szCs w:val="21"/>
                <w:u w:val="single"/>
                <w:lang w:bidi="ar"/>
                <w14:textFill>
                  <w14:solidFill>
                    <w14:schemeClr w14:val="tx1"/>
                  </w14:solidFill>
                </w14:textFill>
              </w:rPr>
              <w:t xml:space="preserve"> </w:t>
            </w:r>
            <w:r>
              <w:rPr>
                <w:rFonts w:hint="eastAsia" w:ascii="宋体" w:hAnsi="宋体" w:cs="宋体"/>
                <w:color w:val="000000" w:themeColor="text1"/>
                <w:kern w:val="0"/>
                <w:szCs w:val="21"/>
                <w:u w:val="single"/>
                <w:lang w:bidi="ar"/>
                <w14:textFill>
                  <w14:solidFill>
                    <w14:schemeClr w14:val="tx1"/>
                  </w14:solidFill>
                </w14:textFill>
              </w:rPr>
              <w:t xml:space="preserve">      </w:t>
            </w:r>
            <w:r>
              <w:rPr>
                <w:rFonts w:hint="eastAsia" w:ascii="宋体" w:hAnsi="宋体" w:cs="宋体"/>
                <w:color w:val="000000" w:themeColor="text1"/>
                <w:kern w:val="0"/>
                <w:szCs w:val="21"/>
                <w:lang w:bidi="ar"/>
                <w14:textFill>
                  <w14:solidFill>
                    <w14:schemeClr w14:val="tx1"/>
                  </w14:solidFill>
                </w14:textFill>
              </w:rPr>
              <w:t>产品</w:t>
            </w:r>
          </w:p>
        </w:tc>
      </w:tr>
      <w:tr>
        <w:tblPrEx>
          <w:tblCellMar>
            <w:top w:w="0" w:type="dxa"/>
            <w:left w:w="108" w:type="dxa"/>
            <w:bottom w:w="0" w:type="dxa"/>
            <w:right w:w="108" w:type="dxa"/>
          </w:tblCellMar>
        </w:tblPrEx>
        <w:trPr>
          <w:trHeight w:val="400" w:hRule="atLeast"/>
          <w:jc w:val="center"/>
        </w:trPr>
        <w:tc>
          <w:tcPr>
            <w:tcW w:w="1935" w:type="dxa"/>
            <w:tcBorders>
              <w:top w:val="nil"/>
              <w:left w:val="nil"/>
              <w:bottom w:val="nil"/>
              <w:right w:val="nil"/>
            </w:tcBorders>
            <w:shd w:val="clear" w:color="auto" w:fill="FFFFFF"/>
          </w:tcPr>
          <w:p>
            <w:pPr>
              <w:widowControl/>
              <w:textAlignment w:val="top"/>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下料单日期：</w:t>
            </w:r>
          </w:p>
        </w:tc>
        <w:tc>
          <w:tcPr>
            <w:tcW w:w="1268" w:type="dxa"/>
            <w:tcBorders>
              <w:top w:val="nil"/>
              <w:left w:val="nil"/>
              <w:bottom w:val="nil"/>
              <w:right w:val="nil"/>
            </w:tcBorders>
            <w:shd w:val="clear" w:color="auto" w:fill="FFFFFF"/>
            <w:noWrap/>
            <w:vAlign w:val="bottom"/>
          </w:tcPr>
          <w:p>
            <w:pPr>
              <w:rPr>
                <w:rFonts w:hint="eastAsia" w:ascii="宋体" w:hAnsi="宋体" w:cs="宋体"/>
                <w:color w:val="000000" w:themeColor="text1"/>
                <w:szCs w:val="21"/>
                <w14:textFill>
                  <w14:solidFill>
                    <w14:schemeClr w14:val="tx1"/>
                  </w14:solidFill>
                </w14:textFill>
              </w:rPr>
            </w:pPr>
          </w:p>
        </w:tc>
        <w:tc>
          <w:tcPr>
            <w:tcW w:w="3682" w:type="dxa"/>
            <w:tcBorders>
              <w:top w:val="nil"/>
              <w:left w:val="nil"/>
              <w:bottom w:val="nil"/>
              <w:right w:val="nil"/>
            </w:tcBorders>
            <w:shd w:val="clear" w:color="auto" w:fill="FFFFFF"/>
            <w:noWrap/>
            <w:vAlign w:val="bottom"/>
          </w:tcPr>
          <w:p>
            <w:pPr>
              <w:rPr>
                <w:rFonts w:hint="eastAsia" w:ascii="宋体" w:hAnsi="宋体" w:cs="宋体"/>
                <w:color w:val="000000" w:themeColor="text1"/>
                <w:szCs w:val="21"/>
                <w14:textFill>
                  <w14:solidFill>
                    <w14:schemeClr w14:val="tx1"/>
                  </w14:solidFill>
                </w14:textFill>
              </w:rPr>
            </w:pPr>
          </w:p>
        </w:tc>
        <w:tc>
          <w:tcPr>
            <w:tcW w:w="0" w:type="auto"/>
            <w:tcBorders>
              <w:top w:val="nil"/>
              <w:left w:val="nil"/>
              <w:bottom w:val="nil"/>
              <w:right w:val="nil"/>
            </w:tcBorders>
            <w:shd w:val="clear" w:color="auto" w:fill="FFFFFF"/>
            <w:noWrap/>
            <w:vAlign w:val="bottom"/>
          </w:tcPr>
          <w:p>
            <w:pPr>
              <w:rPr>
                <w:rFonts w:hint="eastAsia" w:ascii="宋体" w:hAnsi="宋体" w:cs="宋体"/>
                <w:color w:val="000000" w:themeColor="text1"/>
                <w:szCs w:val="21"/>
                <w14:textFill>
                  <w14:solidFill>
                    <w14:schemeClr w14:val="tx1"/>
                  </w14:solidFill>
                </w14:textFill>
              </w:rPr>
            </w:pPr>
          </w:p>
        </w:tc>
        <w:tc>
          <w:tcPr>
            <w:tcW w:w="2835" w:type="dxa"/>
            <w:tcBorders>
              <w:top w:val="nil"/>
              <w:left w:val="nil"/>
              <w:bottom w:val="nil"/>
              <w:right w:val="nil"/>
            </w:tcBorders>
            <w:shd w:val="clear" w:color="auto" w:fill="FFFFFF"/>
          </w:tcPr>
          <w:p>
            <w:pPr>
              <w:widowControl/>
              <w:textAlignment w:val="top"/>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送货地址：</w:t>
            </w:r>
          </w:p>
        </w:tc>
      </w:tr>
      <w:tr>
        <w:tblPrEx>
          <w:tblCellMar>
            <w:top w:w="0" w:type="dxa"/>
            <w:left w:w="108" w:type="dxa"/>
            <w:bottom w:w="0" w:type="dxa"/>
            <w:right w:w="108" w:type="dxa"/>
          </w:tblCellMar>
        </w:tblPrEx>
        <w:trPr>
          <w:trHeight w:val="480" w:hRule="atLeast"/>
          <w:jc w:val="center"/>
        </w:trPr>
        <w:tc>
          <w:tcPr>
            <w:tcW w:w="19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材料名称</w:t>
            </w:r>
          </w:p>
        </w:tc>
        <w:tc>
          <w:tcPr>
            <w:tcW w:w="12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单位</w:t>
            </w:r>
          </w:p>
        </w:tc>
        <w:tc>
          <w:tcPr>
            <w:tcW w:w="368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下料单数量</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要求到货日期</w:t>
            </w:r>
          </w:p>
        </w:tc>
        <w:tc>
          <w:tcPr>
            <w:tcW w:w="28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备注</w:t>
            </w:r>
          </w:p>
        </w:tc>
      </w:tr>
      <w:tr>
        <w:tblPrEx>
          <w:tblCellMar>
            <w:top w:w="0" w:type="dxa"/>
            <w:left w:w="108" w:type="dxa"/>
            <w:bottom w:w="0" w:type="dxa"/>
            <w:right w:w="108" w:type="dxa"/>
          </w:tblCellMar>
        </w:tblPrEx>
        <w:trPr>
          <w:trHeight w:val="400" w:hRule="atLeast"/>
          <w:jc w:val="center"/>
        </w:trPr>
        <w:tc>
          <w:tcPr>
            <w:tcW w:w="1935"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268"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3682"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3600"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2835"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00" w:hRule="atLeast"/>
          <w:jc w:val="center"/>
        </w:trPr>
        <w:tc>
          <w:tcPr>
            <w:tcW w:w="1935"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268"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3682"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3600"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2835"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00" w:hRule="atLeast"/>
          <w:jc w:val="center"/>
        </w:trPr>
        <w:tc>
          <w:tcPr>
            <w:tcW w:w="1935" w:type="dxa"/>
            <w:tcBorders>
              <w:top w:val="nil"/>
              <w:left w:val="single" w:color="000000" w:sz="8" w:space="0"/>
              <w:bottom w:val="single" w:color="000000" w:sz="8" w:space="0"/>
              <w:right w:val="single" w:color="000000" w:sz="8" w:space="0"/>
            </w:tcBorders>
            <w:shd w:val="clear" w:color="auto" w:fill="FFFFFF"/>
          </w:tcPr>
          <w:p>
            <w:pPr>
              <w:widowControl/>
              <w:textAlignment w:val="top"/>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（以下无产品）</w:t>
            </w:r>
          </w:p>
        </w:tc>
        <w:tc>
          <w:tcPr>
            <w:tcW w:w="1268"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3682"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3600"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2835"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00" w:hRule="atLeast"/>
          <w:jc w:val="center"/>
        </w:trPr>
        <w:tc>
          <w:tcPr>
            <w:tcW w:w="1935" w:type="dxa"/>
            <w:tcBorders>
              <w:top w:val="nil"/>
              <w:left w:val="single" w:color="000000" w:sz="8" w:space="0"/>
              <w:bottom w:val="single" w:color="000000" w:sz="8" w:space="0"/>
              <w:right w:val="single" w:color="000000" w:sz="8" w:space="0"/>
            </w:tcBorders>
            <w:shd w:val="clear" w:color="auto" w:fill="FFFFFF"/>
          </w:tcPr>
          <w:p>
            <w:pPr>
              <w:widowControl/>
              <w:textAlignment w:val="top"/>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合计</w:t>
            </w:r>
          </w:p>
        </w:tc>
        <w:tc>
          <w:tcPr>
            <w:tcW w:w="1268"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3682"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3600"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2835"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180" w:hRule="atLeast"/>
          <w:jc w:val="center"/>
        </w:trPr>
        <w:tc>
          <w:tcPr>
            <w:tcW w:w="1935" w:type="dxa"/>
            <w:tcBorders>
              <w:top w:val="nil"/>
              <w:left w:val="nil"/>
              <w:bottom w:val="nil"/>
              <w:right w:val="nil"/>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268" w:type="dxa"/>
            <w:tcBorders>
              <w:top w:val="nil"/>
              <w:left w:val="nil"/>
              <w:bottom w:val="nil"/>
              <w:right w:val="nil"/>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3682" w:type="dxa"/>
            <w:tcBorders>
              <w:top w:val="nil"/>
              <w:left w:val="nil"/>
              <w:bottom w:val="nil"/>
              <w:right w:val="nil"/>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3600" w:type="dxa"/>
            <w:tcBorders>
              <w:top w:val="nil"/>
              <w:left w:val="nil"/>
              <w:bottom w:val="nil"/>
              <w:right w:val="nil"/>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2835" w:type="dxa"/>
            <w:tcBorders>
              <w:top w:val="nil"/>
              <w:left w:val="nil"/>
              <w:bottom w:val="nil"/>
              <w:right w:val="nil"/>
            </w:tcBorders>
            <w:shd w:val="clear" w:color="auto" w:fill="FFFFFF"/>
          </w:tcPr>
          <w:p>
            <w:pPr>
              <w:rPr>
                <w:rFonts w:hint="eastAsia"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1380" w:hRule="atLeast"/>
          <w:jc w:val="center"/>
        </w:trPr>
        <w:tc>
          <w:tcPr>
            <w:tcW w:w="3203" w:type="dxa"/>
            <w:gridSpan w:val="2"/>
            <w:tcBorders>
              <w:top w:val="nil"/>
              <w:left w:val="nil"/>
              <w:bottom w:val="nil"/>
              <w:right w:val="nil"/>
            </w:tcBorders>
            <w:shd w:val="clear" w:color="auto" w:fill="FFFFFF"/>
          </w:tcPr>
          <w:p>
            <w:pPr>
              <w:widowControl/>
              <w:textAlignment w:val="top"/>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乙方经办人：</w:t>
            </w:r>
          </w:p>
        </w:tc>
        <w:tc>
          <w:tcPr>
            <w:tcW w:w="3682" w:type="dxa"/>
            <w:tcBorders>
              <w:top w:val="nil"/>
              <w:left w:val="nil"/>
              <w:bottom w:val="nil"/>
              <w:right w:val="nil"/>
            </w:tcBorders>
            <w:shd w:val="clear" w:color="auto" w:fill="FFFFFF"/>
          </w:tcPr>
          <w:p>
            <w:pPr>
              <w:widowControl/>
              <w:jc w:val="left"/>
              <w:textAlignment w:val="top"/>
              <w:rPr>
                <w:rFonts w:hint="eastAsia" w:ascii="宋体" w:hAnsi="宋体" w:cs="宋体"/>
                <w:color w:val="000000" w:themeColor="text1"/>
                <w:szCs w:val="21"/>
                <w14:textFill>
                  <w14:solidFill>
                    <w14:schemeClr w14:val="tx1"/>
                  </w14:solidFill>
                </w14:textFill>
              </w:rPr>
            </w:pPr>
          </w:p>
        </w:tc>
        <w:tc>
          <w:tcPr>
            <w:tcW w:w="3600" w:type="dxa"/>
            <w:tcBorders>
              <w:top w:val="nil"/>
              <w:left w:val="nil"/>
              <w:bottom w:val="nil"/>
              <w:right w:val="nil"/>
            </w:tcBorders>
            <w:shd w:val="clear" w:color="auto" w:fill="FFFFFF"/>
          </w:tcPr>
          <w:p>
            <w:pPr>
              <w:widowControl/>
              <w:jc w:val="left"/>
              <w:textAlignment w:val="top"/>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甲方经办人：</w:t>
            </w:r>
          </w:p>
        </w:tc>
        <w:tc>
          <w:tcPr>
            <w:tcW w:w="2835" w:type="dxa"/>
            <w:tcBorders>
              <w:top w:val="nil"/>
              <w:left w:val="nil"/>
              <w:bottom w:val="nil"/>
              <w:right w:val="nil"/>
            </w:tcBorders>
            <w:shd w:val="clear" w:color="auto" w:fill="FFFFFF"/>
          </w:tcPr>
          <w:p>
            <w:pPr>
              <w:widowControl/>
              <w:textAlignment w:val="top"/>
              <w:rPr>
                <w:rFonts w:hint="eastAsia"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1140" w:hRule="atLeast"/>
          <w:jc w:val="center"/>
        </w:trPr>
        <w:tc>
          <w:tcPr>
            <w:tcW w:w="3203" w:type="dxa"/>
            <w:gridSpan w:val="2"/>
            <w:tcBorders>
              <w:top w:val="nil"/>
              <w:left w:val="nil"/>
              <w:bottom w:val="nil"/>
              <w:right w:val="nil"/>
            </w:tcBorders>
            <w:shd w:val="clear" w:color="auto" w:fill="FFFFFF"/>
          </w:tcPr>
          <w:p>
            <w:pPr>
              <w:widowControl/>
              <w:textAlignment w:val="top"/>
              <w:rPr>
                <w:rFonts w:hint="eastAsia" w:ascii="宋体" w:hAnsi="宋体" w:cs="宋体"/>
                <w:color w:val="000000" w:themeColor="text1"/>
                <w:szCs w:val="21"/>
                <w14:textFill>
                  <w14:solidFill>
                    <w14:schemeClr w14:val="tx1"/>
                  </w14:solidFill>
                </w14:textFill>
              </w:rPr>
            </w:pPr>
          </w:p>
        </w:tc>
        <w:tc>
          <w:tcPr>
            <w:tcW w:w="3682" w:type="dxa"/>
            <w:tcBorders>
              <w:top w:val="nil"/>
              <w:left w:val="nil"/>
              <w:bottom w:val="nil"/>
              <w:right w:val="nil"/>
            </w:tcBorders>
            <w:shd w:val="clear" w:color="auto" w:fill="FFFFFF"/>
          </w:tcPr>
          <w:p>
            <w:pPr>
              <w:widowControl/>
              <w:jc w:val="left"/>
              <w:textAlignment w:val="top"/>
              <w:rPr>
                <w:rFonts w:hint="eastAsia" w:ascii="宋体" w:hAnsi="宋体" w:cs="宋体"/>
                <w:color w:val="000000" w:themeColor="text1"/>
                <w:szCs w:val="21"/>
                <w14:textFill>
                  <w14:solidFill>
                    <w14:schemeClr w14:val="tx1"/>
                  </w14:solidFill>
                </w14:textFill>
              </w:rPr>
            </w:pPr>
          </w:p>
        </w:tc>
        <w:tc>
          <w:tcPr>
            <w:tcW w:w="3600" w:type="dxa"/>
            <w:tcBorders>
              <w:top w:val="nil"/>
              <w:left w:val="nil"/>
              <w:bottom w:val="nil"/>
              <w:right w:val="nil"/>
            </w:tcBorders>
            <w:shd w:val="clear" w:color="auto" w:fill="FFFFFF"/>
          </w:tcPr>
          <w:p>
            <w:pPr>
              <w:widowControl/>
              <w:jc w:val="left"/>
              <w:textAlignment w:val="top"/>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甲方</w:t>
            </w:r>
            <w:r>
              <w:rPr>
                <w:rFonts w:hint="eastAsia" w:ascii="宋体" w:hAnsi="宋体" w:cs="宋体"/>
                <w:color w:val="000000" w:themeColor="text1"/>
                <w:kern w:val="0"/>
                <w:szCs w:val="21"/>
                <w:lang w:val="en-US" w:eastAsia="zh-CN" w:bidi="ar"/>
                <w14:textFill>
                  <w14:solidFill>
                    <w14:schemeClr w14:val="tx1"/>
                  </w14:solidFill>
                </w14:textFill>
              </w:rPr>
              <w:t>负责人</w:t>
            </w:r>
            <w:r>
              <w:rPr>
                <w:rFonts w:hint="eastAsia" w:ascii="宋体" w:hAnsi="宋体" w:cs="宋体"/>
                <w:color w:val="000000" w:themeColor="text1"/>
                <w:kern w:val="0"/>
                <w:szCs w:val="21"/>
                <w:lang w:bidi="ar"/>
                <w14:textFill>
                  <w14:solidFill>
                    <w14:schemeClr w14:val="tx1"/>
                  </w14:solidFill>
                </w14:textFill>
              </w:rPr>
              <w:t>：</w:t>
            </w:r>
          </w:p>
        </w:tc>
        <w:tc>
          <w:tcPr>
            <w:tcW w:w="2835" w:type="dxa"/>
            <w:tcBorders>
              <w:top w:val="nil"/>
              <w:left w:val="nil"/>
              <w:bottom w:val="nil"/>
              <w:right w:val="nil"/>
            </w:tcBorders>
            <w:shd w:val="clear" w:color="auto" w:fill="FFFFFF"/>
          </w:tcPr>
          <w:p>
            <w:pPr>
              <w:widowControl/>
              <w:textAlignment w:val="top"/>
              <w:rPr>
                <w:rFonts w:hint="eastAsia"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FFFFFF"/>
            <w:noWrap/>
            <w:vAlign w:val="bottom"/>
          </w:tcPr>
          <w:p>
            <w:pPr>
              <w:widowControl/>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 </w:t>
            </w:r>
          </w:p>
        </w:tc>
        <w:tc>
          <w:tcPr>
            <w:tcW w:w="1268" w:type="dxa"/>
            <w:tcBorders>
              <w:top w:val="nil"/>
              <w:left w:val="nil"/>
              <w:bottom w:val="nil"/>
              <w:right w:val="nil"/>
            </w:tcBorders>
            <w:shd w:val="clear" w:color="auto" w:fill="FFFFFF"/>
            <w:noWrap/>
            <w:vAlign w:val="bottom"/>
          </w:tcPr>
          <w:p>
            <w:pPr>
              <w:rPr>
                <w:rFonts w:hint="eastAsia" w:ascii="宋体" w:hAnsi="宋体" w:cs="宋体"/>
                <w:color w:val="000000" w:themeColor="text1"/>
                <w:szCs w:val="21"/>
                <w14:textFill>
                  <w14:solidFill>
                    <w14:schemeClr w14:val="tx1"/>
                  </w14:solidFill>
                </w14:textFill>
              </w:rPr>
            </w:pPr>
          </w:p>
        </w:tc>
        <w:tc>
          <w:tcPr>
            <w:tcW w:w="3682" w:type="dxa"/>
            <w:tcBorders>
              <w:top w:val="nil"/>
              <w:left w:val="nil"/>
              <w:bottom w:val="nil"/>
              <w:right w:val="nil"/>
            </w:tcBorders>
            <w:shd w:val="clear" w:color="auto" w:fill="FFFFFF"/>
            <w:noWrap/>
            <w:vAlign w:val="bottom"/>
          </w:tcPr>
          <w:p>
            <w:pPr>
              <w:rPr>
                <w:rFonts w:hint="eastAsia" w:ascii="宋体" w:hAnsi="宋体" w:cs="宋体"/>
                <w:color w:val="000000" w:themeColor="text1"/>
                <w:szCs w:val="21"/>
                <w14:textFill>
                  <w14:solidFill>
                    <w14:schemeClr w14:val="tx1"/>
                  </w14:solidFill>
                </w14:textFill>
              </w:rPr>
            </w:pPr>
          </w:p>
        </w:tc>
        <w:tc>
          <w:tcPr>
            <w:tcW w:w="0" w:type="auto"/>
            <w:tcBorders>
              <w:top w:val="nil"/>
              <w:left w:val="nil"/>
              <w:bottom w:val="nil"/>
              <w:right w:val="nil"/>
            </w:tcBorders>
            <w:shd w:val="clear" w:color="auto" w:fill="FFFFFF"/>
            <w:noWrap/>
            <w:vAlign w:val="bottom"/>
          </w:tcPr>
          <w:p>
            <w:pPr>
              <w:rPr>
                <w:rFonts w:hint="eastAsia" w:ascii="宋体" w:hAnsi="宋体" w:cs="宋体"/>
                <w:color w:val="000000" w:themeColor="text1"/>
                <w:szCs w:val="21"/>
                <w14:textFill>
                  <w14:solidFill>
                    <w14:schemeClr w14:val="tx1"/>
                  </w14:solidFill>
                </w14:textFill>
              </w:rPr>
            </w:pPr>
          </w:p>
        </w:tc>
        <w:tc>
          <w:tcPr>
            <w:tcW w:w="0" w:type="auto"/>
            <w:tcBorders>
              <w:top w:val="nil"/>
              <w:left w:val="nil"/>
              <w:bottom w:val="nil"/>
              <w:right w:val="nil"/>
            </w:tcBorders>
            <w:shd w:val="clear" w:color="auto" w:fill="FFFFFF"/>
            <w:noWrap/>
            <w:vAlign w:val="bottom"/>
          </w:tcPr>
          <w:p>
            <w:pPr>
              <w:rPr>
                <w:rFonts w:hint="eastAsia"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FFFFFF"/>
            <w:noWrap/>
            <w:vAlign w:val="bottom"/>
          </w:tcPr>
          <w:p>
            <w:pPr>
              <w:widowControl/>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 </w:t>
            </w:r>
          </w:p>
        </w:tc>
        <w:tc>
          <w:tcPr>
            <w:tcW w:w="1268" w:type="dxa"/>
            <w:tcBorders>
              <w:top w:val="nil"/>
              <w:left w:val="nil"/>
              <w:bottom w:val="nil"/>
              <w:right w:val="nil"/>
            </w:tcBorders>
            <w:shd w:val="clear" w:color="auto" w:fill="FFFFFF"/>
            <w:noWrap/>
            <w:vAlign w:val="bottom"/>
          </w:tcPr>
          <w:p>
            <w:pPr>
              <w:rPr>
                <w:rFonts w:hint="eastAsia" w:ascii="宋体" w:hAnsi="宋体" w:cs="宋体"/>
                <w:color w:val="000000" w:themeColor="text1"/>
                <w:szCs w:val="21"/>
                <w14:textFill>
                  <w14:solidFill>
                    <w14:schemeClr w14:val="tx1"/>
                  </w14:solidFill>
                </w14:textFill>
              </w:rPr>
            </w:pPr>
          </w:p>
        </w:tc>
        <w:tc>
          <w:tcPr>
            <w:tcW w:w="3682" w:type="dxa"/>
            <w:tcBorders>
              <w:top w:val="nil"/>
              <w:left w:val="nil"/>
              <w:bottom w:val="nil"/>
              <w:right w:val="nil"/>
            </w:tcBorders>
            <w:shd w:val="clear" w:color="auto" w:fill="FFFFFF"/>
            <w:noWrap/>
            <w:vAlign w:val="bottom"/>
          </w:tcPr>
          <w:p>
            <w:pPr>
              <w:rPr>
                <w:rFonts w:hint="eastAsia" w:ascii="宋体" w:hAnsi="宋体" w:cs="宋体"/>
                <w:color w:val="000000" w:themeColor="text1"/>
                <w:szCs w:val="21"/>
                <w14:textFill>
                  <w14:solidFill>
                    <w14:schemeClr w14:val="tx1"/>
                  </w14:solidFill>
                </w14:textFill>
              </w:rPr>
            </w:pPr>
          </w:p>
        </w:tc>
        <w:tc>
          <w:tcPr>
            <w:tcW w:w="0" w:type="auto"/>
            <w:tcBorders>
              <w:top w:val="nil"/>
              <w:left w:val="nil"/>
              <w:bottom w:val="nil"/>
              <w:right w:val="nil"/>
            </w:tcBorders>
            <w:shd w:val="clear" w:color="auto" w:fill="FFFFFF"/>
            <w:noWrap/>
            <w:vAlign w:val="bottom"/>
          </w:tcPr>
          <w:p>
            <w:pPr>
              <w:rPr>
                <w:rFonts w:hint="eastAsia" w:ascii="宋体" w:hAnsi="宋体" w:cs="宋体"/>
                <w:color w:val="000000" w:themeColor="text1"/>
                <w:szCs w:val="21"/>
                <w14:textFill>
                  <w14:solidFill>
                    <w14:schemeClr w14:val="tx1"/>
                  </w14:solidFill>
                </w14:textFill>
              </w:rPr>
            </w:pPr>
          </w:p>
        </w:tc>
        <w:tc>
          <w:tcPr>
            <w:tcW w:w="0" w:type="auto"/>
            <w:tcBorders>
              <w:top w:val="nil"/>
              <w:left w:val="nil"/>
              <w:bottom w:val="nil"/>
              <w:right w:val="nil"/>
            </w:tcBorders>
            <w:shd w:val="clear" w:color="auto" w:fill="FFFFFF"/>
            <w:noWrap/>
            <w:vAlign w:val="bottom"/>
          </w:tcPr>
          <w:p>
            <w:pPr>
              <w:rPr>
                <w:rFonts w:hint="eastAsia"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40" w:hRule="atLeast"/>
          <w:jc w:val="center"/>
        </w:trPr>
        <w:tc>
          <w:tcPr>
            <w:tcW w:w="13320" w:type="dxa"/>
            <w:gridSpan w:val="5"/>
            <w:tcBorders>
              <w:top w:val="nil"/>
              <w:left w:val="nil"/>
              <w:bottom w:val="nil"/>
              <w:right w:val="nil"/>
            </w:tcBorders>
            <w:shd w:val="clear" w:color="auto" w:fill="FFFFFF"/>
          </w:tcPr>
          <w:p>
            <w:pPr>
              <w:widowControl/>
              <w:jc w:val="left"/>
              <w:textAlignment w:val="top"/>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 送货前一天，务必通知现场接收人，确认具体到货时间及地点；</w:t>
            </w:r>
          </w:p>
        </w:tc>
      </w:tr>
      <w:tr>
        <w:tblPrEx>
          <w:tblCellMar>
            <w:top w:w="0" w:type="dxa"/>
            <w:left w:w="108" w:type="dxa"/>
            <w:bottom w:w="0" w:type="dxa"/>
            <w:right w:w="108" w:type="dxa"/>
          </w:tblCellMar>
        </w:tblPrEx>
        <w:trPr>
          <w:trHeight w:val="340" w:hRule="atLeast"/>
          <w:jc w:val="center"/>
        </w:trPr>
        <w:tc>
          <w:tcPr>
            <w:tcW w:w="13320" w:type="dxa"/>
            <w:gridSpan w:val="5"/>
            <w:tcBorders>
              <w:top w:val="nil"/>
              <w:left w:val="nil"/>
              <w:bottom w:val="nil"/>
              <w:right w:val="nil"/>
            </w:tcBorders>
            <w:shd w:val="clear" w:color="auto" w:fill="FFFFFF"/>
          </w:tcPr>
          <w:p>
            <w:pPr>
              <w:widowControl/>
              <w:jc w:val="left"/>
              <w:textAlignment w:val="top"/>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 货到现场后，请将随货有关质量检验报告、合格证等资料交给现场接收人；</w:t>
            </w:r>
          </w:p>
        </w:tc>
      </w:tr>
      <w:tr>
        <w:tblPrEx>
          <w:tblCellMar>
            <w:top w:w="0" w:type="dxa"/>
            <w:left w:w="108" w:type="dxa"/>
            <w:bottom w:w="0" w:type="dxa"/>
            <w:right w:w="108" w:type="dxa"/>
          </w:tblCellMar>
        </w:tblPrEx>
        <w:trPr>
          <w:trHeight w:val="340" w:hRule="atLeast"/>
          <w:jc w:val="center"/>
        </w:trPr>
        <w:tc>
          <w:tcPr>
            <w:tcW w:w="13320" w:type="dxa"/>
            <w:gridSpan w:val="5"/>
            <w:tcBorders>
              <w:top w:val="nil"/>
              <w:left w:val="nil"/>
              <w:bottom w:val="nil"/>
              <w:right w:val="nil"/>
            </w:tcBorders>
            <w:shd w:val="clear" w:color="auto" w:fill="FFFFFF"/>
          </w:tcPr>
          <w:p>
            <w:pPr>
              <w:widowControl/>
              <w:jc w:val="left"/>
              <w:textAlignment w:val="top"/>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 本单一式四份：甲乙双方各两份。</w:t>
            </w:r>
          </w:p>
        </w:tc>
      </w:tr>
    </w:tbl>
    <w:p>
      <w:pPr>
        <w:spacing w:line="480" w:lineRule="exact"/>
        <w:rPr>
          <w:rFonts w:hint="eastAsia" w:ascii="宋体" w:hAnsi="宋体"/>
          <w:color w:val="000000" w:themeColor="text1"/>
          <w:szCs w:val="21"/>
          <w14:textFill>
            <w14:solidFill>
              <w14:schemeClr w14:val="tx1"/>
            </w14:solidFill>
          </w14:textFill>
        </w:rPr>
      </w:pPr>
    </w:p>
    <w:p>
      <w:pPr>
        <w:spacing w:line="48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附件3：</w:t>
      </w:r>
    </w:p>
    <w:tbl>
      <w:tblPr>
        <w:tblStyle w:val="20"/>
        <w:tblW w:w="13512" w:type="dxa"/>
        <w:jc w:val="center"/>
        <w:tblLayout w:type="autofit"/>
        <w:tblCellMar>
          <w:top w:w="0" w:type="dxa"/>
          <w:left w:w="108" w:type="dxa"/>
          <w:bottom w:w="0" w:type="dxa"/>
          <w:right w:w="108" w:type="dxa"/>
        </w:tblCellMar>
      </w:tblPr>
      <w:tblGrid>
        <w:gridCol w:w="1800"/>
        <w:gridCol w:w="1257"/>
        <w:gridCol w:w="825"/>
        <w:gridCol w:w="1407"/>
        <w:gridCol w:w="1407"/>
        <w:gridCol w:w="1407"/>
        <w:gridCol w:w="1407"/>
        <w:gridCol w:w="1407"/>
        <w:gridCol w:w="1407"/>
        <w:gridCol w:w="1188"/>
      </w:tblGrid>
      <w:tr>
        <w:trPr>
          <w:trHeight w:val="450" w:hRule="atLeast"/>
          <w:jc w:val="center"/>
        </w:trPr>
        <w:tc>
          <w:tcPr>
            <w:tcW w:w="13512" w:type="dxa"/>
            <w:gridSpan w:val="10"/>
            <w:tcBorders>
              <w:top w:val="nil"/>
              <w:left w:val="nil"/>
              <w:bottom w:val="nil"/>
              <w:right w:val="nil"/>
            </w:tcBorders>
            <w:shd w:val="clear" w:color="auto" w:fill="FFFFFF"/>
            <w:noWrap/>
            <w:vAlign w:val="bottom"/>
          </w:tcPr>
          <w:p>
            <w:pPr>
              <w:widowControl/>
              <w:jc w:val="center"/>
              <w:textAlignment w:val="bottom"/>
              <w:rPr>
                <w:rFonts w:hint="eastAsia"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kern w:val="0"/>
                <w:sz w:val="30"/>
                <w:szCs w:val="30"/>
                <w:lang w:bidi="ar"/>
                <w14:textFill>
                  <w14:solidFill>
                    <w14:schemeClr w14:val="tx1"/>
                  </w14:solidFill>
                </w14:textFill>
              </w:rPr>
              <w:t>物资送货单</w:t>
            </w:r>
          </w:p>
        </w:tc>
      </w:tr>
      <w:tr>
        <w:tblPrEx>
          <w:tblCellMar>
            <w:top w:w="0" w:type="dxa"/>
            <w:left w:w="108" w:type="dxa"/>
            <w:bottom w:w="0" w:type="dxa"/>
            <w:right w:w="108" w:type="dxa"/>
          </w:tblCellMar>
        </w:tblPrEx>
        <w:trPr>
          <w:trHeight w:val="450" w:hRule="atLeast"/>
          <w:jc w:val="center"/>
        </w:trPr>
        <w:tc>
          <w:tcPr>
            <w:tcW w:w="13512" w:type="dxa"/>
            <w:gridSpan w:val="10"/>
            <w:tcBorders>
              <w:top w:val="nil"/>
              <w:left w:val="nil"/>
              <w:bottom w:val="nil"/>
              <w:right w:val="nil"/>
            </w:tcBorders>
            <w:shd w:val="clear" w:color="auto" w:fill="FFFFFF"/>
            <w:noWrap/>
            <w:vAlign w:val="bottom"/>
          </w:tcPr>
          <w:p>
            <w:pPr>
              <w:widowControl/>
              <w:jc w:val="left"/>
              <w:textAlignment w:val="bottom"/>
              <w:rPr>
                <w:rFonts w:hint="eastAsia" w:ascii="宋体" w:hAnsi="宋体" w:cs="宋体"/>
                <w:b/>
                <w:bCs/>
                <w:color w:val="000000" w:themeColor="text1"/>
                <w:kern w:val="0"/>
                <w:sz w:val="24"/>
                <w:lang w:bidi="ar"/>
                <w14:textFill>
                  <w14:solidFill>
                    <w14:schemeClr w14:val="tx1"/>
                  </w14:solidFill>
                </w14:textFill>
              </w:rPr>
            </w:pPr>
            <w:r>
              <w:rPr>
                <w:rFonts w:ascii="宋体" w:hAnsi="宋体" w:cs="宋体"/>
                <w:color w:val="000000" w:themeColor="text1"/>
                <w:kern w:val="0"/>
                <w:szCs w:val="21"/>
                <w:u w:val="single"/>
                <w:lang w:bidi="ar"/>
                <w14:textFill>
                  <w14:solidFill>
                    <w14:schemeClr w14:val="tx1"/>
                  </w14:solidFill>
                </w14:textFill>
              </w:rPr>
              <w:t xml:space="preserve"> </w:t>
            </w:r>
            <w:r>
              <w:rPr>
                <w:rFonts w:hint="eastAsia" w:ascii="宋体" w:hAnsi="宋体" w:cs="宋体"/>
                <w:color w:val="000000" w:themeColor="text1"/>
                <w:kern w:val="0"/>
                <w:sz w:val="24"/>
                <w:u w:val="single"/>
                <w:lang w:bidi="ar"/>
                <w14:textFill>
                  <w14:solidFill>
                    <w14:schemeClr w14:val="tx1"/>
                  </w14:solidFill>
                </w14:textFill>
              </w:rPr>
              <w:t xml:space="preserve">      </w:t>
            </w:r>
            <w:r>
              <w:rPr>
                <w:rFonts w:ascii="宋体" w:hAnsi="宋体" w:cs="宋体"/>
                <w:color w:val="000000" w:themeColor="text1"/>
                <w:kern w:val="0"/>
                <w:szCs w:val="21"/>
                <w:u w:val="single"/>
                <w:lang w:bidi="ar"/>
                <w14:textFill>
                  <w14:solidFill>
                    <w14:schemeClr w14:val="tx1"/>
                  </w14:solidFill>
                </w14:textFill>
              </w:rPr>
              <w:t xml:space="preserve"> </w:t>
            </w:r>
            <w:r>
              <w:rPr>
                <w:rFonts w:hint="eastAsia" w:ascii="宋体" w:hAnsi="宋体" w:cs="宋体"/>
                <w:color w:val="000000" w:themeColor="text1"/>
                <w:kern w:val="0"/>
                <w:szCs w:val="21"/>
                <w:lang w:bidi="ar"/>
                <w14:textFill>
                  <w14:solidFill>
                    <w14:schemeClr w14:val="tx1"/>
                  </w14:solidFill>
                </w14:textFill>
              </w:rPr>
              <w:t>项目</w:t>
            </w:r>
            <w:r>
              <w:rPr>
                <w:rFonts w:ascii="宋体" w:hAnsi="宋体" w:cs="宋体"/>
                <w:color w:val="000000" w:themeColor="text1"/>
                <w:kern w:val="0"/>
                <w:szCs w:val="21"/>
                <w:u w:val="single"/>
                <w:lang w:bidi="ar"/>
                <w14:textFill>
                  <w14:solidFill>
                    <w14:schemeClr w14:val="tx1"/>
                  </w14:solidFill>
                </w14:textFill>
              </w:rPr>
              <w:t xml:space="preserve"> </w:t>
            </w:r>
            <w:r>
              <w:rPr>
                <w:rFonts w:hint="eastAsia" w:ascii="宋体" w:hAnsi="宋体" w:cs="宋体"/>
                <w:color w:val="000000" w:themeColor="text1"/>
                <w:kern w:val="0"/>
                <w:szCs w:val="21"/>
                <w:u w:val="single"/>
                <w:lang w:bidi="ar"/>
                <w14:textFill>
                  <w14:solidFill>
                    <w14:schemeClr w14:val="tx1"/>
                  </w14:solidFill>
                </w14:textFill>
              </w:rPr>
              <w:t xml:space="preserve">      </w:t>
            </w:r>
            <w:r>
              <w:rPr>
                <w:rFonts w:hint="eastAsia" w:ascii="宋体" w:hAnsi="宋体" w:cs="宋体"/>
                <w:color w:val="000000" w:themeColor="text1"/>
                <w:kern w:val="0"/>
                <w:szCs w:val="21"/>
                <w:lang w:bidi="ar"/>
                <w14:textFill>
                  <w14:solidFill>
                    <w14:schemeClr w14:val="tx1"/>
                  </w14:solidFill>
                </w14:textFill>
              </w:rPr>
              <w:t>产品</w:t>
            </w:r>
          </w:p>
        </w:tc>
      </w:tr>
      <w:tr>
        <w:tblPrEx>
          <w:tblCellMar>
            <w:top w:w="0" w:type="dxa"/>
            <w:left w:w="108" w:type="dxa"/>
            <w:bottom w:w="0" w:type="dxa"/>
            <w:right w:w="108" w:type="dxa"/>
          </w:tblCellMar>
        </w:tblPrEx>
        <w:trPr>
          <w:trHeight w:val="360" w:hRule="atLeast"/>
          <w:jc w:val="center"/>
        </w:trPr>
        <w:tc>
          <w:tcPr>
            <w:tcW w:w="1800" w:type="dxa"/>
            <w:tcBorders>
              <w:top w:val="nil"/>
              <w:left w:val="nil"/>
              <w:bottom w:val="nil"/>
              <w:right w:val="nil"/>
            </w:tcBorders>
            <w:shd w:val="clear" w:color="auto" w:fill="FFFFFF"/>
          </w:tcPr>
          <w:p>
            <w:pPr>
              <w:widowControl/>
              <w:textAlignment w:val="top"/>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送货单号：</w:t>
            </w:r>
          </w:p>
        </w:tc>
        <w:tc>
          <w:tcPr>
            <w:tcW w:w="1257" w:type="dxa"/>
            <w:tcBorders>
              <w:top w:val="nil"/>
              <w:left w:val="nil"/>
              <w:bottom w:val="nil"/>
              <w:right w:val="nil"/>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825" w:type="dxa"/>
            <w:tcBorders>
              <w:top w:val="nil"/>
              <w:left w:val="nil"/>
              <w:bottom w:val="nil"/>
              <w:right w:val="nil"/>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0" w:type="auto"/>
            <w:tcBorders>
              <w:top w:val="nil"/>
              <w:left w:val="nil"/>
              <w:bottom w:val="nil"/>
              <w:right w:val="nil"/>
            </w:tcBorders>
            <w:shd w:val="clear" w:color="auto" w:fill="FFFFFF"/>
            <w:noWrap/>
            <w:vAlign w:val="bottom"/>
          </w:tcPr>
          <w:p>
            <w:pPr>
              <w:rPr>
                <w:rFonts w:ascii="Arial" w:hAnsi="Arial" w:cs="Arial"/>
                <w:color w:val="000000" w:themeColor="text1"/>
                <w:szCs w:val="21"/>
                <w14:textFill>
                  <w14:solidFill>
                    <w14:schemeClr w14:val="tx1"/>
                  </w14:solidFill>
                </w14:textFill>
              </w:rPr>
            </w:pPr>
          </w:p>
        </w:tc>
        <w:tc>
          <w:tcPr>
            <w:tcW w:w="1407" w:type="dxa"/>
            <w:tcBorders>
              <w:top w:val="nil"/>
              <w:left w:val="nil"/>
              <w:bottom w:val="nil"/>
              <w:right w:val="nil"/>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407" w:type="dxa"/>
            <w:tcBorders>
              <w:top w:val="nil"/>
              <w:left w:val="nil"/>
              <w:bottom w:val="nil"/>
              <w:right w:val="nil"/>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407" w:type="dxa"/>
            <w:tcBorders>
              <w:top w:val="nil"/>
              <w:left w:val="nil"/>
              <w:bottom w:val="nil"/>
              <w:right w:val="nil"/>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407" w:type="dxa"/>
            <w:tcBorders>
              <w:top w:val="nil"/>
              <w:left w:val="nil"/>
              <w:bottom w:val="nil"/>
              <w:right w:val="nil"/>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2595" w:type="dxa"/>
            <w:gridSpan w:val="2"/>
            <w:tcBorders>
              <w:top w:val="nil"/>
              <w:left w:val="nil"/>
              <w:bottom w:val="nil"/>
              <w:right w:val="nil"/>
            </w:tcBorders>
            <w:shd w:val="clear" w:color="auto" w:fill="FFFFFF"/>
          </w:tcPr>
          <w:p>
            <w:pPr>
              <w:widowControl/>
              <w:jc w:val="left"/>
              <w:textAlignment w:val="top"/>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采购下料单号：</w:t>
            </w:r>
          </w:p>
        </w:tc>
      </w:tr>
      <w:tr>
        <w:tblPrEx>
          <w:tblCellMar>
            <w:top w:w="0" w:type="dxa"/>
            <w:left w:w="108" w:type="dxa"/>
            <w:bottom w:w="0" w:type="dxa"/>
            <w:right w:w="108" w:type="dxa"/>
          </w:tblCellMar>
        </w:tblPrEx>
        <w:trPr>
          <w:trHeight w:val="360" w:hRule="atLeast"/>
          <w:jc w:val="center"/>
        </w:trPr>
        <w:tc>
          <w:tcPr>
            <w:tcW w:w="1800" w:type="dxa"/>
            <w:tcBorders>
              <w:top w:val="nil"/>
              <w:left w:val="nil"/>
              <w:bottom w:val="nil"/>
              <w:right w:val="nil"/>
            </w:tcBorders>
            <w:shd w:val="clear" w:color="auto" w:fill="FFFFFF"/>
          </w:tcPr>
          <w:p>
            <w:pPr>
              <w:widowControl/>
              <w:textAlignment w:val="top"/>
              <w:rPr>
                <w:rFonts w:hint="eastAsia" w:ascii="宋体" w:hAnsi="宋体" w:cs="宋体"/>
                <w:color w:val="000000" w:themeColor="text1"/>
                <w:kern w:val="0"/>
                <w:szCs w:val="21"/>
                <w:lang w:bidi="ar"/>
                <w14:textFill>
                  <w14:solidFill>
                    <w14:schemeClr w14:val="tx1"/>
                  </w14:solidFill>
                </w14:textFill>
              </w:rPr>
            </w:pPr>
          </w:p>
        </w:tc>
        <w:tc>
          <w:tcPr>
            <w:tcW w:w="1257" w:type="dxa"/>
            <w:tcBorders>
              <w:top w:val="nil"/>
              <w:left w:val="nil"/>
              <w:bottom w:val="nil"/>
              <w:right w:val="nil"/>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825" w:type="dxa"/>
            <w:tcBorders>
              <w:top w:val="nil"/>
              <w:left w:val="nil"/>
              <w:bottom w:val="nil"/>
              <w:right w:val="nil"/>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0" w:type="auto"/>
            <w:tcBorders>
              <w:top w:val="nil"/>
              <w:left w:val="nil"/>
              <w:bottom w:val="nil"/>
              <w:right w:val="nil"/>
            </w:tcBorders>
            <w:shd w:val="clear" w:color="auto" w:fill="FFFFFF"/>
            <w:noWrap/>
            <w:vAlign w:val="bottom"/>
          </w:tcPr>
          <w:p>
            <w:pPr>
              <w:rPr>
                <w:rFonts w:ascii="Arial" w:hAnsi="Arial" w:cs="Arial"/>
                <w:color w:val="000000" w:themeColor="text1"/>
                <w:szCs w:val="21"/>
                <w14:textFill>
                  <w14:solidFill>
                    <w14:schemeClr w14:val="tx1"/>
                  </w14:solidFill>
                </w14:textFill>
              </w:rPr>
            </w:pPr>
          </w:p>
        </w:tc>
        <w:tc>
          <w:tcPr>
            <w:tcW w:w="1407" w:type="dxa"/>
            <w:tcBorders>
              <w:top w:val="nil"/>
              <w:left w:val="nil"/>
              <w:bottom w:val="nil"/>
              <w:right w:val="nil"/>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407" w:type="dxa"/>
            <w:tcBorders>
              <w:top w:val="nil"/>
              <w:left w:val="nil"/>
              <w:bottom w:val="nil"/>
              <w:right w:val="nil"/>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407" w:type="dxa"/>
            <w:tcBorders>
              <w:top w:val="nil"/>
              <w:left w:val="nil"/>
              <w:bottom w:val="nil"/>
              <w:right w:val="nil"/>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407" w:type="dxa"/>
            <w:tcBorders>
              <w:top w:val="nil"/>
              <w:left w:val="nil"/>
              <w:bottom w:val="nil"/>
              <w:right w:val="nil"/>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2595" w:type="dxa"/>
            <w:gridSpan w:val="2"/>
            <w:tcBorders>
              <w:top w:val="nil"/>
              <w:left w:val="nil"/>
              <w:bottom w:val="nil"/>
              <w:right w:val="nil"/>
            </w:tcBorders>
            <w:shd w:val="clear" w:color="auto" w:fill="FFFFFF"/>
          </w:tcPr>
          <w:p>
            <w:pPr>
              <w:widowControl/>
              <w:jc w:val="left"/>
              <w:textAlignment w:val="top"/>
              <w:rPr>
                <w:rFonts w:hint="eastAsia" w:ascii="宋体" w:hAnsi="宋体" w:cs="宋体"/>
                <w:color w:val="000000" w:themeColor="text1"/>
                <w:kern w:val="0"/>
                <w:szCs w:val="21"/>
                <w:lang w:bidi="ar"/>
                <w14:textFill>
                  <w14:solidFill>
                    <w14:schemeClr w14:val="tx1"/>
                  </w14:solidFill>
                </w14:textFill>
              </w:rPr>
            </w:pPr>
          </w:p>
        </w:tc>
      </w:tr>
      <w:tr>
        <w:tblPrEx>
          <w:tblCellMar>
            <w:top w:w="0" w:type="dxa"/>
            <w:left w:w="108" w:type="dxa"/>
            <w:bottom w:w="0" w:type="dxa"/>
            <w:right w:w="108" w:type="dxa"/>
          </w:tblCellMar>
        </w:tblPrEx>
        <w:trPr>
          <w:trHeight w:val="340" w:hRule="atLeast"/>
          <w:jc w:val="center"/>
        </w:trPr>
        <w:tc>
          <w:tcPr>
            <w:tcW w:w="1800"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textAlignment w:val="top"/>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材料名称</w:t>
            </w:r>
          </w:p>
        </w:tc>
        <w:tc>
          <w:tcPr>
            <w:tcW w:w="1257"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textAlignment w:val="top"/>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型号</w:t>
            </w: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textAlignment w:val="top"/>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单位</w:t>
            </w:r>
          </w:p>
        </w:tc>
        <w:tc>
          <w:tcPr>
            <w:tcW w:w="1407"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textAlignment w:val="top"/>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下料单数量</w:t>
            </w:r>
          </w:p>
        </w:tc>
        <w:tc>
          <w:tcPr>
            <w:tcW w:w="1407"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textAlignment w:val="top"/>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发货日期</w:t>
            </w:r>
          </w:p>
        </w:tc>
        <w:tc>
          <w:tcPr>
            <w:tcW w:w="1407"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textAlignment w:val="top"/>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送货数量</w:t>
            </w:r>
          </w:p>
        </w:tc>
        <w:tc>
          <w:tcPr>
            <w:tcW w:w="1407"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textAlignment w:val="top"/>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实收数量</w:t>
            </w:r>
          </w:p>
        </w:tc>
        <w:tc>
          <w:tcPr>
            <w:tcW w:w="1407"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textAlignment w:val="top"/>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到货日期</w:t>
            </w:r>
          </w:p>
        </w:tc>
        <w:tc>
          <w:tcPr>
            <w:tcW w:w="1407"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textAlignment w:val="top"/>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验收数量</w:t>
            </w:r>
          </w:p>
        </w:tc>
        <w:tc>
          <w:tcPr>
            <w:tcW w:w="1188"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textAlignment w:val="top"/>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备注</w:t>
            </w:r>
          </w:p>
        </w:tc>
      </w:tr>
      <w:tr>
        <w:tblPrEx>
          <w:tblCellMar>
            <w:top w:w="0" w:type="dxa"/>
            <w:left w:w="108" w:type="dxa"/>
            <w:bottom w:w="0" w:type="dxa"/>
            <w:right w:w="108" w:type="dxa"/>
          </w:tblCellMar>
        </w:tblPrEx>
        <w:trPr>
          <w:trHeight w:val="300" w:hRule="atLeast"/>
          <w:jc w:val="center"/>
        </w:trPr>
        <w:tc>
          <w:tcPr>
            <w:tcW w:w="1800"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257"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825"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407"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407"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407"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strike/>
                <w:color w:val="000000" w:themeColor="text1"/>
                <w:szCs w:val="21"/>
                <w14:textFill>
                  <w14:solidFill>
                    <w14:schemeClr w14:val="tx1"/>
                  </w14:solidFill>
                </w14:textFill>
              </w:rPr>
            </w:pPr>
          </w:p>
        </w:tc>
        <w:tc>
          <w:tcPr>
            <w:tcW w:w="1407"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407"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407"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188"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00" w:hRule="atLeast"/>
          <w:jc w:val="center"/>
        </w:trPr>
        <w:tc>
          <w:tcPr>
            <w:tcW w:w="1800"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257"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825"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407"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407"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407"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strike/>
                <w:color w:val="000000" w:themeColor="text1"/>
                <w:szCs w:val="21"/>
                <w14:textFill>
                  <w14:solidFill>
                    <w14:schemeClr w14:val="tx1"/>
                  </w14:solidFill>
                </w14:textFill>
              </w:rPr>
            </w:pPr>
          </w:p>
        </w:tc>
        <w:tc>
          <w:tcPr>
            <w:tcW w:w="1407"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407"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407"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188"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00" w:hRule="atLeast"/>
          <w:jc w:val="center"/>
        </w:trPr>
        <w:tc>
          <w:tcPr>
            <w:tcW w:w="1800"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257"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825"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407"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407"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407"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strike/>
                <w:color w:val="000000" w:themeColor="text1"/>
                <w:szCs w:val="21"/>
                <w14:textFill>
                  <w14:solidFill>
                    <w14:schemeClr w14:val="tx1"/>
                  </w14:solidFill>
                </w14:textFill>
              </w:rPr>
            </w:pPr>
          </w:p>
        </w:tc>
        <w:tc>
          <w:tcPr>
            <w:tcW w:w="1407"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407"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407"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188"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00" w:hRule="atLeast"/>
          <w:jc w:val="center"/>
        </w:trPr>
        <w:tc>
          <w:tcPr>
            <w:tcW w:w="1800"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257"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825"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407"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407"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407"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strike/>
                <w:color w:val="000000" w:themeColor="text1"/>
                <w:szCs w:val="21"/>
                <w14:textFill>
                  <w14:solidFill>
                    <w14:schemeClr w14:val="tx1"/>
                  </w14:solidFill>
                </w14:textFill>
              </w:rPr>
            </w:pPr>
          </w:p>
        </w:tc>
        <w:tc>
          <w:tcPr>
            <w:tcW w:w="1407"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407"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407"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188"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00" w:hRule="atLeast"/>
          <w:jc w:val="center"/>
        </w:trPr>
        <w:tc>
          <w:tcPr>
            <w:tcW w:w="1800" w:type="dxa"/>
            <w:tcBorders>
              <w:top w:val="nil"/>
              <w:left w:val="nil"/>
              <w:bottom w:val="nil"/>
              <w:right w:val="nil"/>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257" w:type="dxa"/>
            <w:tcBorders>
              <w:top w:val="nil"/>
              <w:left w:val="nil"/>
              <w:bottom w:val="nil"/>
              <w:right w:val="nil"/>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825" w:type="dxa"/>
            <w:tcBorders>
              <w:top w:val="nil"/>
              <w:left w:val="nil"/>
              <w:bottom w:val="nil"/>
              <w:right w:val="nil"/>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407" w:type="dxa"/>
            <w:tcBorders>
              <w:top w:val="nil"/>
              <w:left w:val="nil"/>
              <w:bottom w:val="nil"/>
              <w:right w:val="nil"/>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407" w:type="dxa"/>
            <w:tcBorders>
              <w:top w:val="nil"/>
              <w:left w:val="nil"/>
              <w:bottom w:val="nil"/>
              <w:right w:val="nil"/>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407" w:type="dxa"/>
            <w:tcBorders>
              <w:top w:val="nil"/>
              <w:left w:val="nil"/>
              <w:bottom w:val="nil"/>
              <w:right w:val="nil"/>
            </w:tcBorders>
            <w:shd w:val="clear" w:color="auto" w:fill="FFFFFF"/>
          </w:tcPr>
          <w:p>
            <w:pPr>
              <w:rPr>
                <w:rFonts w:hint="eastAsia" w:ascii="宋体" w:hAnsi="宋体" w:cs="宋体"/>
                <w:strike/>
                <w:color w:val="000000" w:themeColor="text1"/>
                <w:szCs w:val="21"/>
                <w14:textFill>
                  <w14:solidFill>
                    <w14:schemeClr w14:val="tx1"/>
                  </w14:solidFill>
                </w14:textFill>
              </w:rPr>
            </w:pPr>
          </w:p>
        </w:tc>
        <w:tc>
          <w:tcPr>
            <w:tcW w:w="1407" w:type="dxa"/>
            <w:tcBorders>
              <w:top w:val="nil"/>
              <w:left w:val="nil"/>
              <w:bottom w:val="nil"/>
              <w:right w:val="nil"/>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407" w:type="dxa"/>
            <w:tcBorders>
              <w:top w:val="nil"/>
              <w:left w:val="nil"/>
              <w:bottom w:val="nil"/>
              <w:right w:val="nil"/>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407" w:type="dxa"/>
            <w:tcBorders>
              <w:top w:val="nil"/>
              <w:left w:val="nil"/>
              <w:bottom w:val="nil"/>
              <w:right w:val="nil"/>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188" w:type="dxa"/>
            <w:tcBorders>
              <w:top w:val="nil"/>
              <w:left w:val="nil"/>
              <w:bottom w:val="nil"/>
              <w:right w:val="nil"/>
            </w:tcBorders>
            <w:shd w:val="clear" w:color="auto" w:fill="FFFFFF"/>
          </w:tcPr>
          <w:p>
            <w:pPr>
              <w:rPr>
                <w:rFonts w:hint="eastAsia"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940" w:hRule="atLeast"/>
          <w:jc w:val="center"/>
        </w:trPr>
        <w:tc>
          <w:tcPr>
            <w:tcW w:w="3057" w:type="dxa"/>
            <w:gridSpan w:val="2"/>
            <w:tcBorders>
              <w:top w:val="nil"/>
              <w:left w:val="nil"/>
              <w:bottom w:val="nil"/>
              <w:right w:val="nil"/>
            </w:tcBorders>
            <w:shd w:val="clear" w:color="auto" w:fill="FFFFFF"/>
          </w:tcPr>
          <w:p>
            <w:pPr>
              <w:widowControl/>
              <w:textAlignment w:val="top"/>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乙方经办人：</w:t>
            </w:r>
          </w:p>
        </w:tc>
        <w:tc>
          <w:tcPr>
            <w:tcW w:w="3639" w:type="dxa"/>
            <w:gridSpan w:val="3"/>
            <w:tcBorders>
              <w:top w:val="nil"/>
              <w:left w:val="nil"/>
              <w:bottom w:val="nil"/>
              <w:right w:val="nil"/>
            </w:tcBorders>
            <w:shd w:val="clear" w:color="auto" w:fill="FFFFFF"/>
          </w:tcPr>
          <w:p>
            <w:pPr>
              <w:widowControl/>
              <w:jc w:val="left"/>
              <w:textAlignment w:val="top"/>
              <w:rPr>
                <w:rFonts w:hint="eastAsia" w:ascii="宋体" w:hAnsi="宋体" w:cs="宋体"/>
                <w:color w:val="000000" w:themeColor="text1"/>
                <w:szCs w:val="21"/>
                <w14:textFill>
                  <w14:solidFill>
                    <w14:schemeClr w14:val="tx1"/>
                  </w14:solidFill>
                </w14:textFill>
              </w:rPr>
            </w:pPr>
          </w:p>
        </w:tc>
        <w:tc>
          <w:tcPr>
            <w:tcW w:w="2814" w:type="dxa"/>
            <w:gridSpan w:val="2"/>
            <w:tcBorders>
              <w:top w:val="nil"/>
              <w:left w:val="nil"/>
              <w:bottom w:val="nil"/>
              <w:right w:val="nil"/>
            </w:tcBorders>
            <w:shd w:val="clear" w:color="auto" w:fill="FFFFFF"/>
          </w:tcPr>
          <w:p>
            <w:pPr>
              <w:widowControl/>
              <w:jc w:val="left"/>
              <w:textAlignment w:val="top"/>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甲方经办人：</w:t>
            </w:r>
          </w:p>
        </w:tc>
        <w:tc>
          <w:tcPr>
            <w:tcW w:w="1407" w:type="dxa"/>
            <w:tcBorders>
              <w:top w:val="nil"/>
              <w:left w:val="nil"/>
              <w:bottom w:val="nil"/>
              <w:right w:val="nil"/>
            </w:tcBorders>
            <w:shd w:val="clear" w:color="auto" w:fill="FFFFFF"/>
          </w:tcPr>
          <w:p>
            <w:pPr>
              <w:widowControl/>
              <w:textAlignment w:val="top"/>
              <w:rPr>
                <w:rFonts w:hint="eastAsia" w:ascii="宋体" w:hAnsi="宋体" w:cs="宋体"/>
                <w:color w:val="000000" w:themeColor="text1"/>
                <w:szCs w:val="21"/>
                <w14:textFill>
                  <w14:solidFill>
                    <w14:schemeClr w14:val="tx1"/>
                  </w14:solidFill>
                </w14:textFill>
              </w:rPr>
            </w:pPr>
          </w:p>
        </w:tc>
        <w:tc>
          <w:tcPr>
            <w:tcW w:w="2595" w:type="dxa"/>
            <w:gridSpan w:val="2"/>
            <w:tcBorders>
              <w:top w:val="nil"/>
              <w:left w:val="nil"/>
              <w:bottom w:val="nil"/>
              <w:right w:val="nil"/>
            </w:tcBorders>
            <w:shd w:val="clear" w:color="auto" w:fill="FFFFFF"/>
          </w:tcPr>
          <w:p>
            <w:pPr>
              <w:widowControl/>
              <w:jc w:val="left"/>
              <w:textAlignment w:val="top"/>
              <w:rPr>
                <w:rFonts w:hint="eastAsia"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1040" w:hRule="atLeast"/>
          <w:jc w:val="center"/>
        </w:trPr>
        <w:tc>
          <w:tcPr>
            <w:tcW w:w="3057" w:type="dxa"/>
            <w:gridSpan w:val="2"/>
            <w:tcBorders>
              <w:top w:val="nil"/>
              <w:left w:val="nil"/>
              <w:bottom w:val="nil"/>
              <w:right w:val="nil"/>
            </w:tcBorders>
            <w:shd w:val="clear" w:color="auto" w:fill="FFFFFF"/>
          </w:tcPr>
          <w:p>
            <w:pPr>
              <w:widowControl/>
              <w:textAlignment w:val="top"/>
              <w:rPr>
                <w:rFonts w:hint="eastAsia" w:ascii="宋体" w:hAnsi="宋体" w:cs="宋体"/>
                <w:color w:val="000000" w:themeColor="text1"/>
                <w:szCs w:val="21"/>
                <w14:textFill>
                  <w14:solidFill>
                    <w14:schemeClr w14:val="tx1"/>
                  </w14:solidFill>
                </w14:textFill>
              </w:rPr>
            </w:pPr>
          </w:p>
        </w:tc>
        <w:tc>
          <w:tcPr>
            <w:tcW w:w="3639" w:type="dxa"/>
            <w:gridSpan w:val="3"/>
            <w:tcBorders>
              <w:top w:val="nil"/>
              <w:left w:val="nil"/>
              <w:bottom w:val="nil"/>
              <w:right w:val="nil"/>
            </w:tcBorders>
            <w:shd w:val="clear" w:color="auto" w:fill="FFFFFF"/>
          </w:tcPr>
          <w:p>
            <w:pPr>
              <w:widowControl/>
              <w:jc w:val="left"/>
              <w:textAlignment w:val="top"/>
              <w:rPr>
                <w:rFonts w:hint="eastAsia" w:ascii="宋体" w:hAnsi="宋体" w:cs="宋体"/>
                <w:color w:val="000000" w:themeColor="text1"/>
                <w:szCs w:val="21"/>
                <w14:textFill>
                  <w14:solidFill>
                    <w14:schemeClr w14:val="tx1"/>
                  </w14:solidFill>
                </w14:textFill>
              </w:rPr>
            </w:pPr>
          </w:p>
        </w:tc>
        <w:tc>
          <w:tcPr>
            <w:tcW w:w="2814" w:type="dxa"/>
            <w:gridSpan w:val="2"/>
            <w:tcBorders>
              <w:top w:val="nil"/>
              <w:left w:val="nil"/>
              <w:bottom w:val="nil"/>
              <w:right w:val="nil"/>
            </w:tcBorders>
            <w:shd w:val="clear" w:color="auto" w:fill="FFFFFF"/>
          </w:tcPr>
          <w:p>
            <w:pPr>
              <w:widowControl/>
              <w:jc w:val="left"/>
              <w:textAlignment w:val="top"/>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甲方</w:t>
            </w:r>
            <w:r>
              <w:rPr>
                <w:rFonts w:hint="eastAsia" w:ascii="宋体" w:hAnsi="宋体" w:cs="宋体"/>
                <w:color w:val="000000" w:themeColor="text1"/>
                <w:kern w:val="0"/>
                <w:szCs w:val="21"/>
                <w:lang w:val="en-US" w:eastAsia="zh-CN" w:bidi="ar"/>
                <w14:textFill>
                  <w14:solidFill>
                    <w14:schemeClr w14:val="tx1"/>
                  </w14:solidFill>
                </w14:textFill>
              </w:rPr>
              <w:t>负责人</w:t>
            </w:r>
            <w:r>
              <w:rPr>
                <w:rFonts w:hint="eastAsia" w:ascii="宋体" w:hAnsi="宋体" w:cs="宋体"/>
                <w:color w:val="000000" w:themeColor="text1"/>
                <w:kern w:val="0"/>
                <w:szCs w:val="21"/>
                <w:lang w:bidi="ar"/>
                <w14:textFill>
                  <w14:solidFill>
                    <w14:schemeClr w14:val="tx1"/>
                  </w14:solidFill>
                </w14:textFill>
              </w:rPr>
              <w:t>：</w:t>
            </w:r>
          </w:p>
        </w:tc>
        <w:tc>
          <w:tcPr>
            <w:tcW w:w="1407" w:type="dxa"/>
            <w:tcBorders>
              <w:top w:val="nil"/>
              <w:left w:val="nil"/>
              <w:bottom w:val="nil"/>
              <w:right w:val="nil"/>
            </w:tcBorders>
            <w:shd w:val="clear" w:color="auto" w:fill="FFFFFF"/>
          </w:tcPr>
          <w:p>
            <w:pPr>
              <w:widowControl/>
              <w:textAlignment w:val="top"/>
              <w:rPr>
                <w:rFonts w:hint="eastAsia" w:ascii="宋体" w:hAnsi="宋体" w:cs="宋体"/>
                <w:color w:val="000000" w:themeColor="text1"/>
                <w:szCs w:val="21"/>
                <w14:textFill>
                  <w14:solidFill>
                    <w14:schemeClr w14:val="tx1"/>
                  </w14:solidFill>
                </w14:textFill>
              </w:rPr>
            </w:pPr>
          </w:p>
        </w:tc>
        <w:tc>
          <w:tcPr>
            <w:tcW w:w="2595" w:type="dxa"/>
            <w:gridSpan w:val="2"/>
            <w:tcBorders>
              <w:top w:val="nil"/>
              <w:left w:val="nil"/>
              <w:bottom w:val="nil"/>
              <w:right w:val="nil"/>
            </w:tcBorders>
            <w:shd w:val="clear" w:color="auto" w:fill="FFFFFF"/>
          </w:tcPr>
          <w:p>
            <w:pPr>
              <w:widowControl/>
              <w:jc w:val="left"/>
              <w:textAlignment w:val="top"/>
              <w:rPr>
                <w:rFonts w:hint="eastAsia"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40" w:hRule="atLeast"/>
          <w:jc w:val="center"/>
        </w:trPr>
        <w:tc>
          <w:tcPr>
            <w:tcW w:w="8103" w:type="dxa"/>
            <w:gridSpan w:val="6"/>
            <w:tcBorders>
              <w:top w:val="nil"/>
              <w:left w:val="nil"/>
              <w:bottom w:val="nil"/>
              <w:right w:val="nil"/>
            </w:tcBorders>
            <w:shd w:val="clear" w:color="auto" w:fill="FFFFFF"/>
          </w:tcPr>
          <w:p>
            <w:pPr>
              <w:widowControl/>
              <w:jc w:val="left"/>
              <w:textAlignment w:val="top"/>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 送货前一天，务必通知现场接收人，确认具体到货时间及地点；</w:t>
            </w:r>
          </w:p>
        </w:tc>
        <w:tc>
          <w:tcPr>
            <w:tcW w:w="0" w:type="auto"/>
            <w:tcBorders>
              <w:top w:val="nil"/>
              <w:left w:val="nil"/>
              <w:bottom w:val="nil"/>
              <w:right w:val="nil"/>
            </w:tcBorders>
            <w:shd w:val="clear" w:color="auto" w:fill="FFFFFF"/>
            <w:noWrap/>
            <w:vAlign w:val="bottom"/>
          </w:tcPr>
          <w:p>
            <w:pPr>
              <w:rPr>
                <w:rFonts w:ascii="Arial" w:hAnsi="Arial" w:cs="Arial"/>
                <w:color w:val="000000" w:themeColor="text1"/>
                <w:szCs w:val="21"/>
                <w14:textFill>
                  <w14:solidFill>
                    <w14:schemeClr w14:val="tx1"/>
                  </w14:solidFill>
                </w14:textFill>
              </w:rPr>
            </w:pPr>
          </w:p>
        </w:tc>
        <w:tc>
          <w:tcPr>
            <w:tcW w:w="0" w:type="auto"/>
            <w:tcBorders>
              <w:top w:val="nil"/>
              <w:left w:val="nil"/>
              <w:bottom w:val="nil"/>
              <w:right w:val="nil"/>
            </w:tcBorders>
            <w:shd w:val="clear" w:color="auto" w:fill="FFFFFF"/>
            <w:noWrap/>
            <w:vAlign w:val="bottom"/>
          </w:tcPr>
          <w:p>
            <w:pPr>
              <w:rPr>
                <w:rFonts w:ascii="Arial" w:hAnsi="Arial" w:cs="Arial"/>
                <w:color w:val="000000" w:themeColor="text1"/>
                <w:szCs w:val="21"/>
                <w14:textFill>
                  <w14:solidFill>
                    <w14:schemeClr w14:val="tx1"/>
                  </w14:solidFill>
                </w14:textFill>
              </w:rPr>
            </w:pPr>
          </w:p>
        </w:tc>
        <w:tc>
          <w:tcPr>
            <w:tcW w:w="0" w:type="auto"/>
            <w:tcBorders>
              <w:top w:val="nil"/>
              <w:left w:val="nil"/>
              <w:bottom w:val="nil"/>
              <w:right w:val="nil"/>
            </w:tcBorders>
            <w:shd w:val="clear" w:color="auto" w:fill="FFFFFF"/>
            <w:noWrap/>
            <w:vAlign w:val="bottom"/>
          </w:tcPr>
          <w:p>
            <w:pPr>
              <w:rPr>
                <w:rFonts w:ascii="Arial" w:hAnsi="Arial" w:cs="Arial"/>
                <w:color w:val="000000" w:themeColor="text1"/>
                <w:szCs w:val="21"/>
                <w14:textFill>
                  <w14:solidFill>
                    <w14:schemeClr w14:val="tx1"/>
                  </w14:solidFill>
                </w14:textFill>
              </w:rPr>
            </w:pPr>
          </w:p>
        </w:tc>
        <w:tc>
          <w:tcPr>
            <w:tcW w:w="0" w:type="auto"/>
            <w:tcBorders>
              <w:top w:val="nil"/>
              <w:left w:val="nil"/>
              <w:bottom w:val="nil"/>
              <w:right w:val="nil"/>
            </w:tcBorders>
            <w:shd w:val="clear" w:color="auto" w:fill="FFFFFF"/>
            <w:noWrap/>
            <w:vAlign w:val="bottom"/>
          </w:tcPr>
          <w:p>
            <w:pPr>
              <w:rPr>
                <w:rFonts w:ascii="Arial" w:hAnsi="Arial" w:cs="Arial"/>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40" w:hRule="atLeast"/>
          <w:jc w:val="center"/>
        </w:trPr>
        <w:tc>
          <w:tcPr>
            <w:tcW w:w="8103" w:type="dxa"/>
            <w:gridSpan w:val="6"/>
            <w:tcBorders>
              <w:top w:val="nil"/>
              <w:left w:val="nil"/>
              <w:bottom w:val="nil"/>
              <w:right w:val="nil"/>
            </w:tcBorders>
            <w:shd w:val="clear" w:color="auto" w:fill="FFFFFF"/>
          </w:tcPr>
          <w:p>
            <w:pPr>
              <w:widowControl/>
              <w:jc w:val="left"/>
              <w:textAlignment w:val="top"/>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 货到现场后，请将随货有关质量检验报告、合格证等资料交给现场接收人；</w:t>
            </w:r>
          </w:p>
        </w:tc>
        <w:tc>
          <w:tcPr>
            <w:tcW w:w="0" w:type="auto"/>
            <w:tcBorders>
              <w:top w:val="nil"/>
              <w:left w:val="nil"/>
              <w:bottom w:val="nil"/>
              <w:right w:val="nil"/>
            </w:tcBorders>
            <w:shd w:val="clear" w:color="auto" w:fill="FFFFFF"/>
            <w:noWrap/>
            <w:vAlign w:val="bottom"/>
          </w:tcPr>
          <w:p>
            <w:pPr>
              <w:rPr>
                <w:rFonts w:ascii="Arial" w:hAnsi="Arial" w:cs="Arial"/>
                <w:color w:val="000000" w:themeColor="text1"/>
                <w:szCs w:val="21"/>
                <w14:textFill>
                  <w14:solidFill>
                    <w14:schemeClr w14:val="tx1"/>
                  </w14:solidFill>
                </w14:textFill>
              </w:rPr>
            </w:pPr>
          </w:p>
        </w:tc>
        <w:tc>
          <w:tcPr>
            <w:tcW w:w="0" w:type="auto"/>
            <w:tcBorders>
              <w:top w:val="nil"/>
              <w:left w:val="nil"/>
              <w:bottom w:val="nil"/>
              <w:right w:val="nil"/>
            </w:tcBorders>
            <w:shd w:val="clear" w:color="auto" w:fill="FFFFFF"/>
            <w:noWrap/>
            <w:vAlign w:val="bottom"/>
          </w:tcPr>
          <w:p>
            <w:pPr>
              <w:rPr>
                <w:rFonts w:ascii="Arial" w:hAnsi="Arial" w:cs="Arial"/>
                <w:color w:val="000000" w:themeColor="text1"/>
                <w:szCs w:val="21"/>
                <w14:textFill>
                  <w14:solidFill>
                    <w14:schemeClr w14:val="tx1"/>
                  </w14:solidFill>
                </w14:textFill>
              </w:rPr>
            </w:pPr>
          </w:p>
        </w:tc>
        <w:tc>
          <w:tcPr>
            <w:tcW w:w="0" w:type="auto"/>
            <w:tcBorders>
              <w:top w:val="nil"/>
              <w:left w:val="nil"/>
              <w:bottom w:val="nil"/>
              <w:right w:val="nil"/>
            </w:tcBorders>
            <w:shd w:val="clear" w:color="auto" w:fill="FFFFFF"/>
            <w:noWrap/>
            <w:vAlign w:val="bottom"/>
          </w:tcPr>
          <w:p>
            <w:pPr>
              <w:rPr>
                <w:rFonts w:ascii="Arial" w:hAnsi="Arial" w:cs="Arial"/>
                <w:color w:val="000000" w:themeColor="text1"/>
                <w:szCs w:val="21"/>
                <w14:textFill>
                  <w14:solidFill>
                    <w14:schemeClr w14:val="tx1"/>
                  </w14:solidFill>
                </w14:textFill>
              </w:rPr>
            </w:pPr>
          </w:p>
        </w:tc>
        <w:tc>
          <w:tcPr>
            <w:tcW w:w="0" w:type="auto"/>
            <w:tcBorders>
              <w:top w:val="nil"/>
              <w:left w:val="nil"/>
              <w:bottom w:val="nil"/>
              <w:right w:val="nil"/>
            </w:tcBorders>
            <w:shd w:val="clear" w:color="auto" w:fill="FFFFFF"/>
            <w:noWrap/>
            <w:vAlign w:val="bottom"/>
          </w:tcPr>
          <w:p>
            <w:pPr>
              <w:rPr>
                <w:rFonts w:ascii="Arial" w:hAnsi="Arial" w:cs="Arial"/>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40" w:hRule="atLeast"/>
          <w:jc w:val="center"/>
        </w:trPr>
        <w:tc>
          <w:tcPr>
            <w:tcW w:w="13512" w:type="dxa"/>
            <w:gridSpan w:val="10"/>
            <w:tcBorders>
              <w:top w:val="nil"/>
              <w:left w:val="nil"/>
              <w:bottom w:val="nil"/>
              <w:right w:val="nil"/>
            </w:tcBorders>
            <w:shd w:val="clear" w:color="auto" w:fill="FFFFFF"/>
          </w:tcPr>
          <w:p>
            <w:pPr>
              <w:widowControl/>
              <w:jc w:val="left"/>
              <w:textAlignment w:val="top"/>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 本单一式伍份：甲方（3份）、乙方（2份）。</w:t>
            </w:r>
          </w:p>
        </w:tc>
      </w:tr>
    </w:tbl>
    <w:p>
      <w:pPr>
        <w:spacing w:line="480" w:lineRule="exact"/>
        <w:rPr>
          <w:rFonts w:hint="eastAsia" w:ascii="宋体" w:hAnsi="宋体"/>
          <w:color w:val="000000" w:themeColor="text1"/>
          <w:szCs w:val="21"/>
          <w14:textFill>
            <w14:solidFill>
              <w14:schemeClr w14:val="tx1"/>
            </w14:solidFill>
          </w14:textFill>
        </w:rPr>
      </w:pPr>
    </w:p>
    <w:p>
      <w:pPr>
        <w:spacing w:line="480" w:lineRule="exact"/>
        <w:rPr>
          <w:rFonts w:hint="eastAsia" w:ascii="宋体" w:hAnsi="宋体"/>
          <w:color w:val="000000" w:themeColor="text1"/>
          <w:szCs w:val="21"/>
          <w14:textFill>
            <w14:solidFill>
              <w14:schemeClr w14:val="tx1"/>
            </w14:solidFill>
          </w14:textFill>
        </w:rPr>
      </w:pPr>
    </w:p>
    <w:p>
      <w:pPr>
        <w:spacing w:line="480" w:lineRule="exact"/>
        <w:rPr>
          <w:rFonts w:hint="eastAsia" w:ascii="宋体" w:hAnsi="宋体"/>
          <w:color w:val="000000" w:themeColor="text1"/>
          <w:szCs w:val="21"/>
          <w14:textFill>
            <w14:solidFill>
              <w14:schemeClr w14:val="tx1"/>
            </w14:solidFill>
          </w14:textFill>
        </w:rPr>
      </w:pPr>
    </w:p>
    <w:p>
      <w:pPr>
        <w:spacing w:line="480" w:lineRule="exact"/>
        <w:rPr>
          <w:rFonts w:hint="eastAsia" w:ascii="宋体" w:hAnsi="宋体"/>
          <w:color w:val="000000" w:themeColor="text1"/>
          <w:szCs w:val="21"/>
          <w14:textFill>
            <w14:solidFill>
              <w14:schemeClr w14:val="tx1"/>
            </w14:solidFill>
          </w14:textFill>
        </w:rPr>
      </w:pPr>
    </w:p>
    <w:p>
      <w:pPr>
        <w:spacing w:line="48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附件4：</w:t>
      </w:r>
    </w:p>
    <w:p>
      <w:pPr>
        <w:spacing w:line="480" w:lineRule="exact"/>
        <w:rPr>
          <w:rFonts w:hint="eastAsia" w:ascii="宋体" w:hAnsi="宋体"/>
          <w:color w:val="000000" w:themeColor="text1"/>
          <w:szCs w:val="21"/>
          <w14:textFill>
            <w14:solidFill>
              <w14:schemeClr w14:val="tx1"/>
            </w14:solidFill>
          </w14:textFill>
        </w:rPr>
      </w:pPr>
    </w:p>
    <w:tbl>
      <w:tblPr>
        <w:tblStyle w:val="20"/>
        <w:tblW w:w="13770" w:type="dxa"/>
        <w:jc w:val="center"/>
        <w:tblLayout w:type="autofit"/>
        <w:tblCellMar>
          <w:top w:w="0" w:type="dxa"/>
          <w:left w:w="108" w:type="dxa"/>
          <w:bottom w:w="0" w:type="dxa"/>
          <w:right w:w="108" w:type="dxa"/>
        </w:tblCellMar>
      </w:tblPr>
      <w:tblGrid>
        <w:gridCol w:w="3480"/>
        <w:gridCol w:w="1650"/>
        <w:gridCol w:w="825"/>
        <w:gridCol w:w="2400"/>
        <w:gridCol w:w="1830"/>
        <w:gridCol w:w="1770"/>
        <w:gridCol w:w="1815"/>
      </w:tblGrid>
      <w:tr>
        <w:tblPrEx>
          <w:tblCellMar>
            <w:top w:w="0" w:type="dxa"/>
            <w:left w:w="108" w:type="dxa"/>
            <w:bottom w:w="0" w:type="dxa"/>
            <w:right w:w="108" w:type="dxa"/>
          </w:tblCellMar>
        </w:tblPrEx>
        <w:trPr>
          <w:trHeight w:val="695" w:hRule="atLeast"/>
          <w:jc w:val="center"/>
        </w:trPr>
        <w:tc>
          <w:tcPr>
            <w:tcW w:w="13770" w:type="dxa"/>
            <w:gridSpan w:val="7"/>
            <w:tcBorders>
              <w:top w:val="nil"/>
              <w:left w:val="nil"/>
              <w:bottom w:val="nil"/>
              <w:right w:val="nil"/>
            </w:tcBorders>
            <w:shd w:val="clear" w:color="auto" w:fill="FFFFFF"/>
            <w:noWrap/>
            <w:vAlign w:val="center"/>
          </w:tcPr>
          <w:p>
            <w:pPr>
              <w:widowControl/>
              <w:jc w:val="center"/>
              <w:textAlignment w:val="center"/>
              <w:rPr>
                <w:rFonts w:hint="eastAsia" w:ascii="宋体" w:hAnsi="宋体" w:cs="宋体"/>
                <w:b/>
                <w:bCs/>
                <w:color w:val="000000" w:themeColor="text1"/>
                <w:kern w:val="0"/>
                <w:sz w:val="30"/>
                <w:szCs w:val="30"/>
                <w:lang w:bidi="ar"/>
                <w14:textFill>
                  <w14:solidFill>
                    <w14:schemeClr w14:val="tx1"/>
                  </w14:solidFill>
                </w14:textFill>
              </w:rPr>
            </w:pPr>
            <w:r>
              <w:rPr>
                <w:rFonts w:hint="eastAsia" w:ascii="宋体" w:hAnsi="宋体" w:cs="宋体"/>
                <w:b/>
                <w:bCs/>
                <w:color w:val="000000" w:themeColor="text1"/>
                <w:kern w:val="0"/>
                <w:sz w:val="30"/>
                <w:szCs w:val="30"/>
                <w:lang w:bidi="ar"/>
                <w14:textFill>
                  <w14:solidFill>
                    <w14:schemeClr w14:val="tx1"/>
                  </w14:solidFill>
                </w14:textFill>
              </w:rPr>
              <w:t>物资结算单</w:t>
            </w:r>
          </w:p>
          <w:p>
            <w:pPr>
              <w:widowControl/>
              <w:jc w:val="left"/>
              <w:textAlignment w:val="center"/>
              <w:rPr>
                <w:rFonts w:hint="eastAsia" w:ascii="宋体" w:hAnsi="宋体" w:cs="宋体"/>
                <w:b/>
                <w:bCs/>
                <w:color w:val="000000" w:themeColor="text1"/>
                <w:sz w:val="36"/>
                <w:szCs w:val="36"/>
                <w14:textFill>
                  <w14:solidFill>
                    <w14:schemeClr w14:val="tx1"/>
                  </w14:solidFill>
                </w14:textFill>
              </w:rPr>
            </w:pPr>
            <w:r>
              <w:rPr>
                <w:rFonts w:ascii="宋体" w:hAnsi="宋体" w:cs="宋体"/>
                <w:color w:val="000000" w:themeColor="text1"/>
                <w:kern w:val="0"/>
                <w:szCs w:val="21"/>
                <w:u w:val="single"/>
                <w:lang w:bidi="ar"/>
                <w14:textFill>
                  <w14:solidFill>
                    <w14:schemeClr w14:val="tx1"/>
                  </w14:solidFill>
                </w14:textFill>
              </w:rPr>
              <w:t xml:space="preserve"> </w:t>
            </w:r>
            <w:r>
              <w:rPr>
                <w:rFonts w:hint="eastAsia" w:ascii="宋体" w:hAnsi="宋体" w:cs="宋体"/>
                <w:color w:val="000000" w:themeColor="text1"/>
                <w:kern w:val="0"/>
                <w:sz w:val="24"/>
                <w:u w:val="single"/>
                <w:lang w:bidi="ar"/>
                <w14:textFill>
                  <w14:solidFill>
                    <w14:schemeClr w14:val="tx1"/>
                  </w14:solidFill>
                </w14:textFill>
              </w:rPr>
              <w:t xml:space="preserve">           </w:t>
            </w:r>
            <w:r>
              <w:rPr>
                <w:rFonts w:ascii="宋体" w:hAnsi="宋体" w:cs="宋体"/>
                <w:color w:val="000000" w:themeColor="text1"/>
                <w:kern w:val="0"/>
                <w:szCs w:val="21"/>
                <w:u w:val="single"/>
                <w:lang w:bidi="ar"/>
                <w14:textFill>
                  <w14:solidFill>
                    <w14:schemeClr w14:val="tx1"/>
                  </w14:solidFill>
                </w14:textFill>
              </w:rPr>
              <w:t xml:space="preserve"> </w:t>
            </w:r>
            <w:r>
              <w:rPr>
                <w:rFonts w:hint="eastAsia" w:ascii="宋体" w:hAnsi="宋体" w:cs="宋体"/>
                <w:color w:val="000000" w:themeColor="text1"/>
                <w:kern w:val="0"/>
                <w:szCs w:val="21"/>
                <w:lang w:bidi="ar"/>
                <w14:textFill>
                  <w14:solidFill>
                    <w14:schemeClr w14:val="tx1"/>
                  </w14:solidFill>
                </w14:textFill>
              </w:rPr>
              <w:t>项目</w:t>
            </w:r>
            <w:r>
              <w:rPr>
                <w:rFonts w:ascii="宋体" w:hAnsi="宋体" w:cs="宋体"/>
                <w:color w:val="000000" w:themeColor="text1"/>
                <w:kern w:val="0"/>
                <w:szCs w:val="21"/>
                <w:u w:val="single"/>
                <w:lang w:bidi="ar"/>
                <w14:textFill>
                  <w14:solidFill>
                    <w14:schemeClr w14:val="tx1"/>
                  </w14:solidFill>
                </w14:textFill>
              </w:rPr>
              <w:t xml:space="preserve"> </w:t>
            </w:r>
            <w:r>
              <w:rPr>
                <w:rFonts w:hint="eastAsia" w:ascii="宋体" w:hAnsi="宋体" w:cs="宋体"/>
                <w:color w:val="000000" w:themeColor="text1"/>
                <w:kern w:val="0"/>
                <w:szCs w:val="21"/>
                <w:u w:val="single"/>
                <w:lang w:bidi="ar"/>
                <w14:textFill>
                  <w14:solidFill>
                    <w14:schemeClr w14:val="tx1"/>
                  </w14:solidFill>
                </w14:textFill>
              </w:rPr>
              <w:t xml:space="preserve">      </w:t>
            </w:r>
            <w:r>
              <w:rPr>
                <w:rFonts w:hint="eastAsia" w:ascii="宋体" w:hAnsi="宋体" w:cs="宋体"/>
                <w:color w:val="000000" w:themeColor="text1"/>
                <w:kern w:val="0"/>
                <w:szCs w:val="21"/>
                <w:lang w:bidi="ar"/>
                <w14:textFill>
                  <w14:solidFill>
                    <w14:schemeClr w14:val="tx1"/>
                  </w14:solidFill>
                </w14:textFill>
              </w:rPr>
              <w:t>产品</w:t>
            </w:r>
          </w:p>
        </w:tc>
      </w:tr>
      <w:tr>
        <w:tblPrEx>
          <w:tblCellMar>
            <w:top w:w="0" w:type="dxa"/>
            <w:left w:w="108" w:type="dxa"/>
            <w:bottom w:w="0" w:type="dxa"/>
            <w:right w:w="108" w:type="dxa"/>
          </w:tblCellMar>
        </w:tblPrEx>
        <w:trPr>
          <w:trHeight w:val="360" w:hRule="atLeast"/>
          <w:jc w:val="center"/>
        </w:trPr>
        <w:tc>
          <w:tcPr>
            <w:tcW w:w="3480" w:type="dxa"/>
            <w:tcBorders>
              <w:top w:val="nil"/>
              <w:left w:val="nil"/>
              <w:bottom w:val="nil"/>
              <w:right w:val="nil"/>
            </w:tcBorders>
            <w:shd w:val="clear" w:color="auto" w:fill="FFFFFF"/>
          </w:tcPr>
          <w:p>
            <w:pPr>
              <w:widowControl/>
              <w:textAlignment w:val="top"/>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送货单号：</w:t>
            </w:r>
          </w:p>
        </w:tc>
        <w:tc>
          <w:tcPr>
            <w:tcW w:w="1650" w:type="dxa"/>
            <w:tcBorders>
              <w:top w:val="nil"/>
              <w:left w:val="nil"/>
              <w:bottom w:val="nil"/>
              <w:right w:val="nil"/>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825" w:type="dxa"/>
            <w:tcBorders>
              <w:top w:val="nil"/>
              <w:left w:val="nil"/>
              <w:bottom w:val="nil"/>
              <w:right w:val="nil"/>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4230" w:type="dxa"/>
            <w:gridSpan w:val="2"/>
            <w:tcBorders>
              <w:top w:val="nil"/>
              <w:left w:val="nil"/>
              <w:bottom w:val="nil"/>
              <w:right w:val="nil"/>
            </w:tcBorders>
            <w:shd w:val="clear" w:color="auto" w:fill="FFFFFF"/>
          </w:tcPr>
          <w:p>
            <w:pPr>
              <w:widowControl/>
              <w:jc w:val="center"/>
              <w:textAlignment w:val="top"/>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                    采购下料单号：</w:t>
            </w:r>
          </w:p>
        </w:tc>
        <w:tc>
          <w:tcPr>
            <w:tcW w:w="1770" w:type="dxa"/>
            <w:tcBorders>
              <w:top w:val="nil"/>
              <w:left w:val="nil"/>
              <w:bottom w:val="nil"/>
              <w:right w:val="nil"/>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0" w:type="auto"/>
            <w:tcBorders>
              <w:top w:val="nil"/>
              <w:left w:val="nil"/>
              <w:bottom w:val="nil"/>
              <w:right w:val="nil"/>
            </w:tcBorders>
            <w:shd w:val="clear" w:color="auto" w:fill="FFFFFF"/>
            <w:noWrap/>
            <w:vAlign w:val="bottom"/>
          </w:tcPr>
          <w:p>
            <w:pPr>
              <w:rPr>
                <w:rFonts w:ascii="Arial" w:hAnsi="Arial" w:cs="Arial"/>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60" w:hRule="atLeast"/>
          <w:jc w:val="center"/>
        </w:trPr>
        <w:tc>
          <w:tcPr>
            <w:tcW w:w="3480" w:type="dxa"/>
            <w:tcBorders>
              <w:top w:val="nil"/>
              <w:left w:val="nil"/>
              <w:bottom w:val="nil"/>
              <w:right w:val="nil"/>
            </w:tcBorders>
            <w:shd w:val="clear" w:color="auto" w:fill="FFFFFF"/>
          </w:tcPr>
          <w:p>
            <w:pPr>
              <w:widowControl/>
              <w:textAlignment w:val="top"/>
              <w:rPr>
                <w:rFonts w:hint="eastAsia" w:ascii="宋体" w:hAnsi="宋体" w:cs="宋体"/>
                <w:color w:val="000000" w:themeColor="text1"/>
                <w:kern w:val="0"/>
                <w:szCs w:val="21"/>
                <w:lang w:bidi="ar"/>
                <w14:textFill>
                  <w14:solidFill>
                    <w14:schemeClr w14:val="tx1"/>
                  </w14:solidFill>
                </w14:textFill>
              </w:rPr>
            </w:pPr>
          </w:p>
        </w:tc>
        <w:tc>
          <w:tcPr>
            <w:tcW w:w="1650" w:type="dxa"/>
            <w:tcBorders>
              <w:top w:val="nil"/>
              <w:left w:val="nil"/>
              <w:bottom w:val="nil"/>
              <w:right w:val="nil"/>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825" w:type="dxa"/>
            <w:tcBorders>
              <w:top w:val="nil"/>
              <w:left w:val="nil"/>
              <w:bottom w:val="nil"/>
              <w:right w:val="nil"/>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4230" w:type="dxa"/>
            <w:gridSpan w:val="2"/>
            <w:tcBorders>
              <w:top w:val="nil"/>
              <w:left w:val="nil"/>
              <w:bottom w:val="nil"/>
              <w:right w:val="nil"/>
            </w:tcBorders>
            <w:shd w:val="clear" w:color="auto" w:fill="FFFFFF"/>
          </w:tcPr>
          <w:p>
            <w:pPr>
              <w:widowControl/>
              <w:jc w:val="center"/>
              <w:textAlignment w:val="top"/>
              <w:rPr>
                <w:rFonts w:hint="eastAsia" w:ascii="宋体" w:hAnsi="宋体" w:cs="宋体"/>
                <w:color w:val="000000" w:themeColor="text1"/>
                <w:kern w:val="0"/>
                <w:szCs w:val="21"/>
                <w:lang w:bidi="ar"/>
                <w14:textFill>
                  <w14:solidFill>
                    <w14:schemeClr w14:val="tx1"/>
                  </w14:solidFill>
                </w14:textFill>
              </w:rPr>
            </w:pPr>
          </w:p>
        </w:tc>
        <w:tc>
          <w:tcPr>
            <w:tcW w:w="1770" w:type="dxa"/>
            <w:tcBorders>
              <w:top w:val="nil"/>
              <w:left w:val="nil"/>
              <w:bottom w:val="nil"/>
              <w:right w:val="nil"/>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0" w:type="auto"/>
            <w:tcBorders>
              <w:top w:val="nil"/>
              <w:left w:val="nil"/>
              <w:bottom w:val="nil"/>
              <w:right w:val="nil"/>
            </w:tcBorders>
            <w:shd w:val="clear" w:color="auto" w:fill="FFFFFF"/>
            <w:noWrap/>
            <w:vAlign w:val="bottom"/>
          </w:tcPr>
          <w:p>
            <w:pPr>
              <w:rPr>
                <w:rFonts w:ascii="Arial" w:hAnsi="Arial" w:cs="Arial"/>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60" w:hRule="atLeast"/>
          <w:jc w:val="center"/>
        </w:trPr>
        <w:tc>
          <w:tcPr>
            <w:tcW w:w="3480"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textAlignment w:val="top"/>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材料名称</w:t>
            </w:r>
          </w:p>
        </w:tc>
        <w:tc>
          <w:tcPr>
            <w:tcW w:w="1650"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textAlignment w:val="top"/>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型号</w:t>
            </w: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textAlignment w:val="top"/>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单位</w:t>
            </w:r>
          </w:p>
        </w:tc>
        <w:tc>
          <w:tcPr>
            <w:tcW w:w="2400"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textAlignment w:val="top"/>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验收数量</w:t>
            </w:r>
          </w:p>
        </w:tc>
        <w:tc>
          <w:tcPr>
            <w:tcW w:w="1830"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textAlignment w:val="top"/>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含税综合单价</w:t>
            </w:r>
          </w:p>
        </w:tc>
        <w:tc>
          <w:tcPr>
            <w:tcW w:w="1770"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textAlignment w:val="top"/>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小计</w:t>
            </w:r>
          </w:p>
        </w:tc>
        <w:tc>
          <w:tcPr>
            <w:tcW w:w="1815"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textAlignment w:val="top"/>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备注</w:t>
            </w:r>
          </w:p>
        </w:tc>
      </w:tr>
      <w:tr>
        <w:tblPrEx>
          <w:tblCellMar>
            <w:top w:w="0" w:type="dxa"/>
            <w:left w:w="108" w:type="dxa"/>
            <w:bottom w:w="0" w:type="dxa"/>
            <w:right w:w="108" w:type="dxa"/>
          </w:tblCellMar>
        </w:tblPrEx>
        <w:trPr>
          <w:trHeight w:val="460" w:hRule="atLeast"/>
          <w:jc w:val="center"/>
        </w:trPr>
        <w:tc>
          <w:tcPr>
            <w:tcW w:w="3480"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650"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825"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2400"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830"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770"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815"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60" w:hRule="atLeast"/>
          <w:jc w:val="center"/>
        </w:trPr>
        <w:tc>
          <w:tcPr>
            <w:tcW w:w="3480"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650"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825"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2400"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830"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770"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815"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60" w:hRule="atLeast"/>
          <w:jc w:val="center"/>
        </w:trPr>
        <w:tc>
          <w:tcPr>
            <w:tcW w:w="3480" w:type="dxa"/>
            <w:tcBorders>
              <w:top w:val="nil"/>
              <w:left w:val="single" w:color="000000" w:sz="8" w:space="0"/>
              <w:bottom w:val="single" w:color="000000" w:sz="8" w:space="0"/>
              <w:right w:val="single" w:color="000000" w:sz="8" w:space="0"/>
            </w:tcBorders>
            <w:shd w:val="clear" w:color="auto" w:fill="FFFFFF"/>
          </w:tcPr>
          <w:p>
            <w:pPr>
              <w:widowControl/>
              <w:textAlignment w:val="top"/>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合计</w:t>
            </w:r>
          </w:p>
        </w:tc>
        <w:tc>
          <w:tcPr>
            <w:tcW w:w="1650"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825"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2400"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830"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770"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c>
          <w:tcPr>
            <w:tcW w:w="1815" w:type="dxa"/>
            <w:tcBorders>
              <w:top w:val="nil"/>
              <w:left w:val="single" w:color="000000" w:sz="8" w:space="0"/>
              <w:bottom w:val="single" w:color="000000" w:sz="8" w:space="0"/>
              <w:right w:val="single" w:color="000000" w:sz="8" w:space="0"/>
            </w:tcBorders>
            <w:shd w:val="clear" w:color="auto" w:fill="FFFFFF"/>
          </w:tcPr>
          <w:p>
            <w:pPr>
              <w:rPr>
                <w:rFonts w:hint="eastAsia"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FFFFFF"/>
            <w:noWrap/>
            <w:vAlign w:val="bottom"/>
          </w:tcPr>
          <w:p>
            <w:pPr>
              <w:widowControl/>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 </w:t>
            </w:r>
          </w:p>
        </w:tc>
        <w:tc>
          <w:tcPr>
            <w:tcW w:w="0" w:type="auto"/>
            <w:tcBorders>
              <w:top w:val="nil"/>
              <w:left w:val="nil"/>
              <w:bottom w:val="nil"/>
              <w:right w:val="nil"/>
            </w:tcBorders>
            <w:shd w:val="clear" w:color="auto" w:fill="FFFFFF"/>
            <w:noWrap/>
            <w:vAlign w:val="bottom"/>
          </w:tcPr>
          <w:p>
            <w:pPr>
              <w:rPr>
                <w:rFonts w:hint="eastAsia" w:ascii="宋体" w:hAnsi="宋体" w:cs="宋体"/>
                <w:color w:val="000000" w:themeColor="text1"/>
                <w:szCs w:val="21"/>
                <w14:textFill>
                  <w14:solidFill>
                    <w14:schemeClr w14:val="tx1"/>
                  </w14:solidFill>
                </w14:textFill>
              </w:rPr>
            </w:pPr>
          </w:p>
        </w:tc>
        <w:tc>
          <w:tcPr>
            <w:tcW w:w="0" w:type="auto"/>
            <w:tcBorders>
              <w:top w:val="nil"/>
              <w:left w:val="nil"/>
              <w:bottom w:val="nil"/>
              <w:right w:val="nil"/>
            </w:tcBorders>
            <w:shd w:val="clear" w:color="auto" w:fill="FFFFFF"/>
            <w:noWrap/>
            <w:vAlign w:val="bottom"/>
          </w:tcPr>
          <w:p>
            <w:pPr>
              <w:rPr>
                <w:rFonts w:ascii="Arial" w:hAnsi="Arial" w:cs="Arial"/>
                <w:color w:val="000000" w:themeColor="text1"/>
                <w:szCs w:val="21"/>
                <w14:textFill>
                  <w14:solidFill>
                    <w14:schemeClr w14:val="tx1"/>
                  </w14:solidFill>
                </w14:textFill>
              </w:rPr>
            </w:pPr>
          </w:p>
        </w:tc>
        <w:tc>
          <w:tcPr>
            <w:tcW w:w="0" w:type="auto"/>
            <w:tcBorders>
              <w:top w:val="nil"/>
              <w:left w:val="nil"/>
              <w:bottom w:val="nil"/>
              <w:right w:val="nil"/>
            </w:tcBorders>
            <w:shd w:val="clear" w:color="auto" w:fill="FFFFFF"/>
            <w:noWrap/>
            <w:vAlign w:val="bottom"/>
          </w:tcPr>
          <w:p>
            <w:pPr>
              <w:rPr>
                <w:rFonts w:ascii="Arial" w:hAnsi="Arial" w:cs="Arial"/>
                <w:color w:val="000000" w:themeColor="text1"/>
                <w:szCs w:val="21"/>
                <w14:textFill>
                  <w14:solidFill>
                    <w14:schemeClr w14:val="tx1"/>
                  </w14:solidFill>
                </w14:textFill>
              </w:rPr>
            </w:pPr>
          </w:p>
        </w:tc>
        <w:tc>
          <w:tcPr>
            <w:tcW w:w="0" w:type="auto"/>
            <w:tcBorders>
              <w:top w:val="nil"/>
              <w:left w:val="nil"/>
              <w:bottom w:val="nil"/>
              <w:right w:val="nil"/>
            </w:tcBorders>
            <w:shd w:val="clear" w:color="auto" w:fill="FFFFFF"/>
            <w:noWrap/>
            <w:vAlign w:val="bottom"/>
          </w:tcPr>
          <w:p>
            <w:pPr>
              <w:rPr>
                <w:rFonts w:ascii="Arial" w:hAnsi="Arial" w:cs="Arial"/>
                <w:color w:val="000000" w:themeColor="text1"/>
                <w:szCs w:val="21"/>
                <w14:textFill>
                  <w14:solidFill>
                    <w14:schemeClr w14:val="tx1"/>
                  </w14:solidFill>
                </w14:textFill>
              </w:rPr>
            </w:pPr>
          </w:p>
        </w:tc>
        <w:tc>
          <w:tcPr>
            <w:tcW w:w="0" w:type="auto"/>
            <w:tcBorders>
              <w:top w:val="nil"/>
              <w:left w:val="nil"/>
              <w:bottom w:val="nil"/>
              <w:right w:val="nil"/>
            </w:tcBorders>
            <w:shd w:val="clear" w:color="auto" w:fill="FFFFFF"/>
            <w:noWrap/>
            <w:vAlign w:val="bottom"/>
          </w:tcPr>
          <w:p>
            <w:pPr>
              <w:rPr>
                <w:rFonts w:ascii="Arial" w:hAnsi="Arial" w:cs="Arial"/>
                <w:color w:val="000000" w:themeColor="text1"/>
                <w:szCs w:val="21"/>
                <w14:textFill>
                  <w14:solidFill>
                    <w14:schemeClr w14:val="tx1"/>
                  </w14:solidFill>
                </w14:textFill>
              </w:rPr>
            </w:pPr>
          </w:p>
        </w:tc>
        <w:tc>
          <w:tcPr>
            <w:tcW w:w="0" w:type="auto"/>
            <w:tcBorders>
              <w:top w:val="nil"/>
              <w:left w:val="nil"/>
              <w:bottom w:val="nil"/>
              <w:right w:val="nil"/>
            </w:tcBorders>
            <w:shd w:val="clear" w:color="auto" w:fill="FFFFFF"/>
            <w:noWrap/>
            <w:vAlign w:val="bottom"/>
          </w:tcPr>
          <w:p>
            <w:pPr>
              <w:rPr>
                <w:rFonts w:ascii="Arial" w:hAnsi="Arial" w:cs="Arial"/>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740" w:hRule="atLeast"/>
          <w:jc w:val="center"/>
        </w:trPr>
        <w:tc>
          <w:tcPr>
            <w:tcW w:w="5955" w:type="dxa"/>
            <w:gridSpan w:val="3"/>
            <w:tcBorders>
              <w:top w:val="nil"/>
              <w:left w:val="nil"/>
              <w:bottom w:val="nil"/>
              <w:right w:val="nil"/>
            </w:tcBorders>
            <w:shd w:val="clear" w:color="auto" w:fill="FFFFFF"/>
          </w:tcPr>
          <w:p>
            <w:pPr>
              <w:widowControl/>
              <w:jc w:val="left"/>
              <w:textAlignment w:val="top"/>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甲方</w:t>
            </w:r>
            <w:r>
              <w:rPr>
                <w:rFonts w:hint="eastAsia" w:ascii="宋体" w:hAnsi="宋体" w:cs="宋体"/>
                <w:color w:val="000000" w:themeColor="text1"/>
                <w:kern w:val="0"/>
                <w:szCs w:val="21"/>
                <w:lang w:val="en-US" w:eastAsia="zh-CN" w:bidi="ar"/>
                <w14:textFill>
                  <w14:solidFill>
                    <w14:schemeClr w14:val="tx1"/>
                  </w14:solidFill>
                </w14:textFill>
              </w:rPr>
              <w:t>经办人</w:t>
            </w:r>
            <w:r>
              <w:rPr>
                <w:rFonts w:hint="eastAsia" w:ascii="宋体" w:hAnsi="宋体" w:cs="宋体"/>
                <w:color w:val="000000" w:themeColor="text1"/>
                <w:kern w:val="0"/>
                <w:szCs w:val="21"/>
                <w:lang w:bidi="ar"/>
                <w14:textFill>
                  <w14:solidFill>
                    <w14:schemeClr w14:val="tx1"/>
                  </w14:solidFill>
                </w14:textFill>
              </w:rPr>
              <w:t>：</w:t>
            </w:r>
          </w:p>
        </w:tc>
        <w:tc>
          <w:tcPr>
            <w:tcW w:w="4230" w:type="dxa"/>
            <w:gridSpan w:val="2"/>
            <w:tcBorders>
              <w:top w:val="nil"/>
              <w:left w:val="nil"/>
              <w:bottom w:val="nil"/>
              <w:right w:val="nil"/>
            </w:tcBorders>
            <w:shd w:val="clear" w:color="auto" w:fill="FFFFFF"/>
          </w:tcPr>
          <w:p>
            <w:pPr>
              <w:widowControl/>
              <w:jc w:val="left"/>
              <w:textAlignment w:val="top"/>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乙方经办人：</w:t>
            </w:r>
          </w:p>
        </w:tc>
        <w:tc>
          <w:tcPr>
            <w:tcW w:w="0" w:type="auto"/>
            <w:tcBorders>
              <w:top w:val="nil"/>
              <w:left w:val="nil"/>
              <w:bottom w:val="nil"/>
              <w:right w:val="nil"/>
            </w:tcBorders>
            <w:shd w:val="clear" w:color="auto" w:fill="FFFFFF"/>
            <w:noWrap/>
            <w:vAlign w:val="bottom"/>
          </w:tcPr>
          <w:p>
            <w:pPr>
              <w:rPr>
                <w:rFonts w:ascii="Arial" w:hAnsi="Arial" w:cs="Arial"/>
                <w:color w:val="000000" w:themeColor="text1"/>
                <w:szCs w:val="21"/>
                <w14:textFill>
                  <w14:solidFill>
                    <w14:schemeClr w14:val="tx1"/>
                  </w14:solidFill>
                </w14:textFill>
              </w:rPr>
            </w:pPr>
          </w:p>
        </w:tc>
        <w:tc>
          <w:tcPr>
            <w:tcW w:w="0" w:type="auto"/>
            <w:tcBorders>
              <w:top w:val="nil"/>
              <w:left w:val="nil"/>
              <w:bottom w:val="nil"/>
              <w:right w:val="nil"/>
            </w:tcBorders>
            <w:shd w:val="clear" w:color="auto" w:fill="FFFFFF"/>
            <w:noWrap/>
            <w:vAlign w:val="bottom"/>
          </w:tcPr>
          <w:p>
            <w:pPr>
              <w:rPr>
                <w:rFonts w:ascii="Arial" w:hAnsi="Arial" w:cs="Arial"/>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740" w:hRule="atLeast"/>
          <w:jc w:val="center"/>
        </w:trPr>
        <w:tc>
          <w:tcPr>
            <w:tcW w:w="5955" w:type="dxa"/>
            <w:gridSpan w:val="3"/>
            <w:tcBorders>
              <w:top w:val="nil"/>
              <w:left w:val="nil"/>
              <w:bottom w:val="nil"/>
              <w:right w:val="nil"/>
            </w:tcBorders>
            <w:shd w:val="clear" w:color="auto" w:fill="FFFFFF"/>
          </w:tcPr>
          <w:p>
            <w:pPr>
              <w:widowControl/>
              <w:jc w:val="left"/>
              <w:textAlignment w:val="top"/>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甲方</w:t>
            </w:r>
            <w:r>
              <w:rPr>
                <w:rFonts w:hint="eastAsia" w:ascii="宋体" w:hAnsi="宋体" w:cs="宋体"/>
                <w:color w:val="000000" w:themeColor="text1"/>
                <w:kern w:val="0"/>
                <w:szCs w:val="21"/>
                <w:lang w:val="en-US" w:eastAsia="zh-CN" w:bidi="ar"/>
                <w14:textFill>
                  <w14:solidFill>
                    <w14:schemeClr w14:val="tx1"/>
                  </w14:solidFill>
                </w14:textFill>
              </w:rPr>
              <w:t>负责人</w:t>
            </w:r>
            <w:r>
              <w:rPr>
                <w:rFonts w:hint="eastAsia" w:ascii="宋体" w:hAnsi="宋体" w:cs="宋体"/>
                <w:color w:val="000000" w:themeColor="text1"/>
                <w:kern w:val="0"/>
                <w:szCs w:val="21"/>
                <w:lang w:bidi="ar"/>
                <w14:textFill>
                  <w14:solidFill>
                    <w14:schemeClr w14:val="tx1"/>
                  </w14:solidFill>
                </w14:textFill>
              </w:rPr>
              <w:t>：</w:t>
            </w:r>
          </w:p>
        </w:tc>
        <w:tc>
          <w:tcPr>
            <w:tcW w:w="4230" w:type="dxa"/>
            <w:gridSpan w:val="2"/>
            <w:tcBorders>
              <w:top w:val="nil"/>
              <w:left w:val="nil"/>
              <w:bottom w:val="nil"/>
              <w:right w:val="nil"/>
            </w:tcBorders>
            <w:shd w:val="clear" w:color="auto" w:fill="FFFFFF"/>
          </w:tcPr>
          <w:p>
            <w:pPr>
              <w:widowControl/>
              <w:jc w:val="left"/>
              <w:textAlignment w:val="top"/>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乙方负责人：</w:t>
            </w:r>
          </w:p>
        </w:tc>
        <w:tc>
          <w:tcPr>
            <w:tcW w:w="0" w:type="auto"/>
            <w:tcBorders>
              <w:top w:val="nil"/>
              <w:left w:val="nil"/>
              <w:bottom w:val="nil"/>
              <w:right w:val="nil"/>
            </w:tcBorders>
            <w:shd w:val="clear" w:color="auto" w:fill="FFFFFF"/>
            <w:noWrap/>
            <w:vAlign w:val="bottom"/>
          </w:tcPr>
          <w:p>
            <w:pPr>
              <w:rPr>
                <w:rFonts w:ascii="Arial" w:hAnsi="Arial" w:cs="Arial"/>
                <w:color w:val="000000" w:themeColor="text1"/>
                <w:szCs w:val="21"/>
                <w14:textFill>
                  <w14:solidFill>
                    <w14:schemeClr w14:val="tx1"/>
                  </w14:solidFill>
                </w14:textFill>
              </w:rPr>
            </w:pPr>
          </w:p>
        </w:tc>
        <w:tc>
          <w:tcPr>
            <w:tcW w:w="0" w:type="auto"/>
            <w:tcBorders>
              <w:top w:val="nil"/>
              <w:left w:val="nil"/>
              <w:bottom w:val="nil"/>
              <w:right w:val="nil"/>
            </w:tcBorders>
            <w:shd w:val="clear" w:color="auto" w:fill="FFFFFF"/>
            <w:noWrap/>
            <w:vAlign w:val="bottom"/>
          </w:tcPr>
          <w:p>
            <w:pPr>
              <w:rPr>
                <w:rFonts w:ascii="Arial" w:hAnsi="Arial" w:cs="Arial"/>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1200" w:hRule="atLeast"/>
          <w:jc w:val="center"/>
        </w:trPr>
        <w:tc>
          <w:tcPr>
            <w:tcW w:w="5955" w:type="dxa"/>
            <w:gridSpan w:val="3"/>
            <w:tcBorders>
              <w:top w:val="nil"/>
              <w:left w:val="nil"/>
              <w:bottom w:val="nil"/>
              <w:right w:val="nil"/>
            </w:tcBorders>
            <w:shd w:val="clear" w:color="auto" w:fill="FFFFFF"/>
          </w:tcPr>
          <w:p>
            <w:pPr>
              <w:widowControl/>
              <w:jc w:val="left"/>
              <w:textAlignment w:val="top"/>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甲方签章：</w:t>
            </w:r>
          </w:p>
        </w:tc>
        <w:tc>
          <w:tcPr>
            <w:tcW w:w="4230" w:type="dxa"/>
            <w:gridSpan w:val="2"/>
            <w:tcBorders>
              <w:top w:val="nil"/>
              <w:left w:val="nil"/>
              <w:bottom w:val="nil"/>
              <w:right w:val="nil"/>
            </w:tcBorders>
            <w:shd w:val="clear" w:color="auto" w:fill="FFFFFF"/>
          </w:tcPr>
          <w:p>
            <w:pPr>
              <w:widowControl/>
              <w:jc w:val="left"/>
              <w:textAlignment w:val="top"/>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乙方签章：</w:t>
            </w:r>
          </w:p>
        </w:tc>
        <w:tc>
          <w:tcPr>
            <w:tcW w:w="0" w:type="auto"/>
            <w:tcBorders>
              <w:top w:val="nil"/>
              <w:left w:val="nil"/>
              <w:bottom w:val="nil"/>
              <w:right w:val="nil"/>
            </w:tcBorders>
            <w:shd w:val="clear" w:color="auto" w:fill="FFFFFF"/>
            <w:noWrap/>
            <w:vAlign w:val="bottom"/>
          </w:tcPr>
          <w:p>
            <w:pPr>
              <w:rPr>
                <w:rFonts w:ascii="Arial" w:hAnsi="Arial" w:cs="Arial"/>
                <w:color w:val="000000" w:themeColor="text1"/>
                <w:szCs w:val="21"/>
                <w14:textFill>
                  <w14:solidFill>
                    <w14:schemeClr w14:val="tx1"/>
                  </w14:solidFill>
                </w14:textFill>
              </w:rPr>
            </w:pPr>
          </w:p>
        </w:tc>
        <w:tc>
          <w:tcPr>
            <w:tcW w:w="0" w:type="auto"/>
            <w:tcBorders>
              <w:top w:val="nil"/>
              <w:left w:val="nil"/>
              <w:bottom w:val="nil"/>
              <w:right w:val="nil"/>
            </w:tcBorders>
            <w:shd w:val="clear" w:color="auto" w:fill="FFFFFF"/>
            <w:noWrap/>
            <w:vAlign w:val="bottom"/>
          </w:tcPr>
          <w:p>
            <w:pPr>
              <w:rPr>
                <w:rFonts w:ascii="Arial" w:hAnsi="Arial" w:cs="Arial"/>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40" w:hRule="atLeast"/>
          <w:jc w:val="center"/>
        </w:trPr>
        <w:tc>
          <w:tcPr>
            <w:tcW w:w="11955" w:type="dxa"/>
            <w:gridSpan w:val="6"/>
            <w:tcBorders>
              <w:top w:val="nil"/>
              <w:left w:val="nil"/>
              <w:bottom w:val="nil"/>
              <w:right w:val="nil"/>
            </w:tcBorders>
            <w:shd w:val="clear" w:color="auto" w:fill="FFFFFF"/>
          </w:tcPr>
          <w:p>
            <w:pPr>
              <w:widowControl/>
              <w:jc w:val="left"/>
              <w:textAlignment w:val="top"/>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 送货前一天，务必通知现场接收人，确认具体到货时间及地点；</w:t>
            </w:r>
          </w:p>
        </w:tc>
        <w:tc>
          <w:tcPr>
            <w:tcW w:w="0" w:type="auto"/>
            <w:tcBorders>
              <w:top w:val="nil"/>
              <w:left w:val="nil"/>
              <w:bottom w:val="nil"/>
              <w:right w:val="nil"/>
            </w:tcBorders>
            <w:shd w:val="clear" w:color="auto" w:fill="FFFFFF"/>
            <w:noWrap/>
            <w:vAlign w:val="bottom"/>
          </w:tcPr>
          <w:p>
            <w:pPr>
              <w:rPr>
                <w:rFonts w:ascii="Arial" w:hAnsi="Arial" w:cs="Arial"/>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40" w:hRule="atLeast"/>
          <w:jc w:val="center"/>
        </w:trPr>
        <w:tc>
          <w:tcPr>
            <w:tcW w:w="11955" w:type="dxa"/>
            <w:gridSpan w:val="6"/>
            <w:tcBorders>
              <w:top w:val="nil"/>
              <w:left w:val="nil"/>
              <w:bottom w:val="nil"/>
              <w:right w:val="nil"/>
            </w:tcBorders>
            <w:shd w:val="clear" w:color="auto" w:fill="FFFFFF"/>
          </w:tcPr>
          <w:p>
            <w:pPr>
              <w:widowControl/>
              <w:jc w:val="left"/>
              <w:textAlignment w:val="top"/>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 货到现场后，请将随货有关质量检验报告、合格证等资料交给现场接收人；</w:t>
            </w:r>
          </w:p>
        </w:tc>
        <w:tc>
          <w:tcPr>
            <w:tcW w:w="0" w:type="auto"/>
            <w:tcBorders>
              <w:top w:val="nil"/>
              <w:left w:val="nil"/>
              <w:bottom w:val="nil"/>
              <w:right w:val="nil"/>
            </w:tcBorders>
            <w:shd w:val="clear" w:color="auto" w:fill="FFFFFF"/>
            <w:noWrap/>
            <w:vAlign w:val="bottom"/>
          </w:tcPr>
          <w:p>
            <w:pPr>
              <w:rPr>
                <w:rFonts w:ascii="Arial" w:hAnsi="Arial" w:cs="Arial"/>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40" w:hRule="atLeast"/>
          <w:jc w:val="center"/>
        </w:trPr>
        <w:tc>
          <w:tcPr>
            <w:tcW w:w="11955" w:type="dxa"/>
            <w:gridSpan w:val="6"/>
            <w:tcBorders>
              <w:top w:val="nil"/>
              <w:left w:val="nil"/>
              <w:bottom w:val="nil"/>
              <w:right w:val="nil"/>
            </w:tcBorders>
            <w:shd w:val="clear" w:color="auto" w:fill="FFFFFF"/>
          </w:tcPr>
          <w:p>
            <w:pPr>
              <w:widowControl/>
              <w:jc w:val="left"/>
              <w:textAlignment w:val="top"/>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 本单一式伍份：甲方（3份）、乙方（2份）</w:t>
            </w:r>
          </w:p>
        </w:tc>
        <w:tc>
          <w:tcPr>
            <w:tcW w:w="0" w:type="auto"/>
            <w:tcBorders>
              <w:top w:val="nil"/>
              <w:left w:val="nil"/>
              <w:bottom w:val="nil"/>
              <w:right w:val="nil"/>
            </w:tcBorders>
            <w:shd w:val="clear" w:color="auto" w:fill="FFFFFF"/>
            <w:noWrap/>
            <w:vAlign w:val="bottom"/>
          </w:tcPr>
          <w:p>
            <w:pPr>
              <w:rPr>
                <w:rFonts w:ascii="Arial" w:hAnsi="Arial" w:cs="Arial"/>
                <w:color w:val="000000" w:themeColor="text1"/>
                <w:szCs w:val="21"/>
                <w14:textFill>
                  <w14:solidFill>
                    <w14:schemeClr w14:val="tx1"/>
                  </w14:solidFill>
                </w14:textFill>
              </w:rPr>
            </w:pPr>
          </w:p>
        </w:tc>
      </w:tr>
    </w:tbl>
    <w:p>
      <w:pPr>
        <w:tabs>
          <w:tab w:val="left" w:pos="540"/>
          <w:tab w:val="left" w:pos="4710"/>
        </w:tabs>
        <w:rPr>
          <w:color w:val="000000" w:themeColor="text1"/>
          <w14:textFill>
            <w14:solidFill>
              <w14:schemeClr w14:val="tx1"/>
            </w14:solidFill>
          </w14:textFill>
        </w:rPr>
      </w:pPr>
    </w:p>
    <w:p>
      <w:pPr>
        <w:rPr>
          <w:color w:val="000000" w:themeColor="text1"/>
          <w14:textFill>
            <w14:solidFill>
              <w14:schemeClr w14:val="tx1"/>
            </w14:solidFill>
          </w14:textFill>
        </w:rPr>
        <w:sectPr>
          <w:pgSz w:w="16838" w:h="11906" w:orient="landscape"/>
          <w:pgMar w:top="1134" w:right="1417" w:bottom="1134" w:left="1134" w:header="851" w:footer="992" w:gutter="0"/>
          <w:cols w:space="0" w:num="1"/>
          <w:docGrid w:type="lines" w:linePitch="321" w:charSpace="0"/>
        </w:sectPr>
      </w:pPr>
    </w:p>
    <w:p>
      <w:pPr>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附件五：</w:t>
      </w:r>
    </w:p>
    <w:p>
      <w:pPr>
        <w:spacing w:line="300" w:lineRule="auto"/>
        <w:jc w:val="center"/>
        <w:rPr>
          <w:rFonts w:hint="eastAsia" w:asciiTheme="majorEastAsia" w:hAnsiTheme="majorEastAsia" w:eastAsiaTheme="majorEastAsia"/>
          <w:b/>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安全生产文明施工管理协议</w:t>
      </w:r>
    </w:p>
    <w:p>
      <w:pPr>
        <w:spacing w:line="300" w:lineRule="auto"/>
        <w:jc w:val="center"/>
        <w:rPr>
          <w:rFonts w:hint="eastAsia"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24"/>
          <w14:textFill>
            <w14:solidFill>
              <w14:schemeClr w14:val="tx1"/>
            </w14:solidFill>
          </w14:textFill>
        </w:rPr>
        <w:t>（</w:t>
      </w:r>
      <w:r>
        <w:rPr>
          <w:rFonts w:hint="eastAsia" w:asciiTheme="majorEastAsia" w:hAnsiTheme="majorEastAsia" w:eastAsiaTheme="majorEastAsia"/>
          <w:b/>
          <w:color w:val="000000" w:themeColor="text1"/>
          <w:sz w:val="32"/>
          <w:szCs w:val="32"/>
          <w14:textFill>
            <w14:solidFill>
              <w14:schemeClr w14:val="tx1"/>
            </w14:solidFill>
          </w14:textFill>
        </w:rPr>
        <w:t>货物采购）</w:t>
      </w:r>
    </w:p>
    <w:p>
      <w:pPr>
        <w:tabs>
          <w:tab w:val="left" w:pos="6000"/>
        </w:tabs>
        <w:spacing w:line="360" w:lineRule="auto"/>
        <w:rPr>
          <w:rFonts w:hint="eastAsia"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工程项目名称：</w:t>
      </w:r>
      <w:r>
        <w:rPr>
          <w:rFonts w:asciiTheme="majorEastAsia" w:hAnsiTheme="majorEastAsia" w:eastAsiaTheme="majorEastAsia"/>
          <w:color w:val="000000" w:themeColor="text1"/>
          <w:szCs w:val="21"/>
          <w:u w:val="single"/>
          <w14:textFill>
            <w14:solidFill>
              <w14:schemeClr w14:val="tx1"/>
            </w14:solidFill>
          </w14:textFill>
        </w:rPr>
        <w:t xml:space="preserve">  </w:t>
      </w:r>
      <w:r>
        <w:rPr>
          <w:rFonts w:hint="eastAsia" w:asciiTheme="majorEastAsia" w:hAnsiTheme="majorEastAsia" w:eastAsiaTheme="majorEastAsia"/>
          <w:color w:val="000000" w:themeColor="text1"/>
          <w:szCs w:val="21"/>
          <w:u w:val="single"/>
          <w:lang w:val="en-US" w:eastAsia="zh-CN"/>
          <w14:textFill>
            <w14:solidFill>
              <w14:schemeClr w14:val="tx1"/>
            </w14:solidFill>
          </w14:textFill>
        </w:rPr>
        <w:t>园博苑</w:t>
      </w:r>
      <w:r>
        <w:rPr>
          <w:rFonts w:hint="eastAsia" w:asciiTheme="majorEastAsia" w:hAnsiTheme="majorEastAsia" w:eastAsiaTheme="majorEastAsia"/>
          <w:color w:val="000000" w:themeColor="text1"/>
          <w:szCs w:val="21"/>
          <w:u w:val="single"/>
          <w14:textFill>
            <w14:solidFill>
              <w14:schemeClr w14:val="tx1"/>
            </w14:solidFill>
          </w14:textFill>
        </w:rPr>
        <w:t>项目</w:t>
      </w:r>
      <w:r>
        <w:rPr>
          <w:rFonts w:asciiTheme="majorEastAsia" w:hAnsiTheme="majorEastAsia" w:eastAsiaTheme="majorEastAsia"/>
          <w:color w:val="000000" w:themeColor="text1"/>
          <w:szCs w:val="21"/>
          <w:u w:val="single"/>
          <w14:textFill>
            <w14:solidFill>
              <w14:schemeClr w14:val="tx1"/>
            </w14:solidFill>
          </w14:textFill>
        </w:rPr>
        <w:t xml:space="preserve">  </w:t>
      </w:r>
      <w:r>
        <w:rPr>
          <w:rFonts w:hint="eastAsia" w:asciiTheme="majorEastAsia" w:hAnsiTheme="majorEastAsia" w:eastAsiaTheme="majorEastAsia"/>
          <w:color w:val="000000" w:themeColor="text1"/>
          <w:szCs w:val="21"/>
          <w14:textFill>
            <w14:solidFill>
              <w14:schemeClr w14:val="tx1"/>
            </w14:solidFill>
          </w14:textFill>
        </w:rPr>
        <w:t xml:space="preserve">                        </w:t>
      </w:r>
    </w:p>
    <w:p>
      <w:pPr>
        <w:tabs>
          <w:tab w:val="left" w:pos="6000"/>
        </w:tabs>
        <w:spacing w:line="360" w:lineRule="auto"/>
        <w:rPr>
          <w:rFonts w:hint="eastAsia"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工程项目地址：</w:t>
      </w:r>
      <w:r>
        <w:rPr>
          <w:rFonts w:hint="eastAsia" w:asciiTheme="majorEastAsia" w:hAnsiTheme="majorEastAsia" w:eastAsiaTheme="majorEastAsia"/>
          <w:color w:val="000000" w:themeColor="text1"/>
          <w:szCs w:val="21"/>
          <w:u w:val="single"/>
          <w14:textFill>
            <w14:solidFill>
              <w14:schemeClr w14:val="tx1"/>
            </w14:solidFill>
          </w14:textFill>
        </w:rPr>
        <w:t xml:space="preserve"> </w:t>
      </w:r>
      <w:r>
        <w:rPr>
          <w:rFonts w:asciiTheme="majorEastAsia" w:hAnsiTheme="majorEastAsia" w:eastAsiaTheme="majorEastAsia"/>
          <w:color w:val="000000" w:themeColor="text1"/>
          <w:szCs w:val="21"/>
          <w:u w:val="single"/>
          <w14:textFill>
            <w14:solidFill>
              <w14:schemeClr w14:val="tx1"/>
            </w14:solidFill>
          </w14:textFill>
        </w:rPr>
        <w:t xml:space="preserve"> </w:t>
      </w: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福建省</w:t>
      </w:r>
      <w:r>
        <w:rPr>
          <w:rFonts w:hint="eastAsia" w:cs="Times New Roman" w:asciiTheme="majorEastAsia" w:hAnsiTheme="majorEastAsia" w:eastAsiaTheme="majorEastAsia"/>
          <w:color w:val="000000" w:themeColor="text1"/>
          <w:kern w:val="2"/>
          <w:sz w:val="21"/>
          <w:szCs w:val="21"/>
          <w:lang w:val="en-US" w:eastAsia="zh-CN"/>
          <w14:textFill>
            <w14:solidFill>
              <w14:schemeClr w14:val="tx1"/>
            </w14:solidFill>
          </w14:textFill>
        </w:rPr>
        <w:t>厦门</w:t>
      </w: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市</w:t>
      </w:r>
      <w:r>
        <w:rPr>
          <w:rFonts w:hint="eastAsia" w:cs="Times New Roman" w:asciiTheme="majorEastAsia" w:hAnsiTheme="majorEastAsia" w:eastAsiaTheme="majorEastAsia"/>
          <w:color w:val="000000" w:themeColor="text1"/>
          <w:kern w:val="2"/>
          <w:sz w:val="21"/>
          <w:szCs w:val="21"/>
          <w:lang w:val="en-US" w:eastAsia="zh-CN"/>
          <w14:textFill>
            <w14:solidFill>
              <w14:schemeClr w14:val="tx1"/>
            </w14:solidFill>
          </w14:textFill>
        </w:rPr>
        <w:t>集美</w:t>
      </w: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区</w:t>
      </w:r>
      <w:r>
        <w:rPr>
          <w:rFonts w:hint="eastAsia" w:cs="Times New Roman" w:asciiTheme="majorEastAsia" w:hAnsiTheme="majorEastAsia" w:eastAsiaTheme="majorEastAsia"/>
          <w:color w:val="000000" w:themeColor="text1"/>
          <w:kern w:val="2"/>
          <w:sz w:val="21"/>
          <w:szCs w:val="21"/>
          <w:lang w:val="en-US" w:eastAsia="zh-CN"/>
          <w14:textFill>
            <w14:solidFill>
              <w14:schemeClr w14:val="tx1"/>
            </w14:solidFill>
          </w14:textFill>
        </w:rPr>
        <w:t>苑亭</w:t>
      </w: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路</w:t>
      </w:r>
      <w:r>
        <w:rPr>
          <w:rFonts w:hint="eastAsia" w:cs="Times New Roman" w:asciiTheme="majorEastAsia" w:hAnsiTheme="majorEastAsia" w:eastAsiaTheme="majorEastAsia"/>
          <w:color w:val="000000" w:themeColor="text1"/>
          <w:kern w:val="2"/>
          <w:sz w:val="21"/>
          <w:szCs w:val="21"/>
          <w:lang w:val="en-US" w:eastAsia="zh-CN"/>
          <w14:textFill>
            <w14:solidFill>
              <w14:schemeClr w14:val="tx1"/>
            </w14:solidFill>
          </w14:textFill>
        </w:rPr>
        <w:t>391号</w:t>
      </w:r>
      <w:r>
        <w:rPr>
          <w:rFonts w:asciiTheme="majorEastAsia" w:hAnsiTheme="majorEastAsia" w:eastAsiaTheme="majorEastAsia"/>
          <w:color w:val="000000" w:themeColor="text1"/>
          <w:szCs w:val="21"/>
          <w:u w:val="single"/>
          <w14:textFill>
            <w14:solidFill>
              <w14:schemeClr w14:val="tx1"/>
            </w14:solidFill>
          </w14:textFill>
        </w:rPr>
        <w:t xml:space="preserve">  </w:t>
      </w:r>
      <w:r>
        <w:rPr>
          <w:rFonts w:hint="eastAsia" w:asciiTheme="majorEastAsia" w:hAnsiTheme="majorEastAsia" w:eastAsiaTheme="majorEastAsia"/>
          <w:color w:val="000000" w:themeColor="text1"/>
          <w:szCs w:val="21"/>
          <w14:textFill>
            <w14:solidFill>
              <w14:schemeClr w14:val="tx1"/>
            </w14:solidFill>
          </w14:textFill>
        </w:rPr>
        <w:t xml:space="preserve">                          </w:t>
      </w:r>
    </w:p>
    <w:p>
      <w:pPr>
        <w:tabs>
          <w:tab w:val="left" w:pos="6000"/>
        </w:tabs>
        <w:spacing w:line="360" w:lineRule="auto"/>
        <w:rPr>
          <w:rFonts w:hint="eastAsia"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采购方（以下简称甲方）：</w:t>
      </w:r>
      <w:r>
        <w:rPr>
          <w:rFonts w:hint="eastAsia" w:asciiTheme="majorEastAsia" w:hAnsiTheme="majorEastAsia" w:eastAsiaTheme="majorEastAsia"/>
          <w:color w:val="000000" w:themeColor="text1"/>
          <w:szCs w:val="21"/>
          <w:u w:val="single"/>
          <w14:textFill>
            <w14:solidFill>
              <w14:schemeClr w14:val="tx1"/>
            </w14:solidFill>
          </w14:textFill>
        </w:rPr>
        <w:t xml:space="preserve"> 优佳享（厦门）信息科技有限公司</w:t>
      </w:r>
      <w:r>
        <w:rPr>
          <w:rFonts w:asciiTheme="majorEastAsia" w:hAnsiTheme="majorEastAsia" w:eastAsiaTheme="majorEastAsia"/>
          <w:color w:val="000000" w:themeColor="text1"/>
          <w:szCs w:val="21"/>
          <w:u w:val="single"/>
          <w14:textFill>
            <w14:solidFill>
              <w14:schemeClr w14:val="tx1"/>
            </w14:solidFill>
          </w14:textFill>
        </w:rPr>
        <w:t xml:space="preserve">    </w:t>
      </w:r>
      <w:r>
        <w:rPr>
          <w:rFonts w:hint="eastAsia" w:asciiTheme="majorEastAsia" w:hAnsiTheme="majorEastAsia" w:eastAsiaTheme="majorEastAsia"/>
          <w:color w:val="000000" w:themeColor="text1"/>
          <w:szCs w:val="21"/>
          <w14:textFill>
            <w14:solidFill>
              <w14:schemeClr w14:val="tx1"/>
            </w14:solidFill>
          </w14:textFill>
        </w:rPr>
        <w:t xml:space="preserve">                         </w:t>
      </w:r>
    </w:p>
    <w:p>
      <w:pPr>
        <w:tabs>
          <w:tab w:val="left" w:pos="6000"/>
        </w:tabs>
        <w:spacing w:line="360" w:lineRule="auto"/>
        <w:rPr>
          <w:rFonts w:hint="eastAsia"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供货方（以下简称乙方）：</w:t>
      </w:r>
      <w:r>
        <w:rPr>
          <w:rFonts w:hint="eastAsia" w:asciiTheme="majorEastAsia" w:hAnsiTheme="majorEastAsia" w:eastAsiaTheme="majorEastAsia"/>
          <w:color w:val="000000" w:themeColor="text1"/>
          <w:szCs w:val="21"/>
          <w:u w:val="single"/>
          <w14:textFill>
            <w14:solidFill>
              <w14:schemeClr w14:val="tx1"/>
            </w14:solidFill>
          </w14:textFill>
        </w:rPr>
        <w:t xml:space="preserve"> </w:t>
      </w:r>
      <w:r>
        <w:rPr>
          <w:rFonts w:asciiTheme="majorEastAsia" w:hAnsiTheme="majorEastAsia" w:eastAsiaTheme="majorEastAsia"/>
          <w:color w:val="000000" w:themeColor="text1"/>
          <w:szCs w:val="21"/>
          <w:u w:val="single"/>
          <w14:textFill>
            <w14:solidFill>
              <w14:schemeClr w14:val="tx1"/>
            </w14:solidFill>
          </w14:textFill>
        </w:rPr>
        <w:t xml:space="preserve">  </w:t>
      </w:r>
      <w:r>
        <w:rPr>
          <w:rFonts w:hint="eastAsia" w:asciiTheme="majorEastAsia" w:hAnsiTheme="majorEastAsia" w:eastAsiaTheme="majorEastAsia"/>
          <w:color w:val="000000" w:themeColor="text1"/>
          <w:szCs w:val="21"/>
          <w14:textFill>
            <w14:solidFill>
              <w14:schemeClr w14:val="tx1"/>
            </w14:solidFill>
          </w14:textFill>
        </w:rPr>
        <w:t xml:space="preserve">                  </w:t>
      </w:r>
    </w:p>
    <w:p>
      <w:pPr>
        <w:spacing w:line="360" w:lineRule="auto"/>
        <w:ind w:firstLine="424" w:firstLineChars="202"/>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为进一步加强在建工程安全生产、文明施工管理工作，认真贯彻“安全第一、预防为主、综合治理”的安全生产方针，根据《中华人民共和国安全生产法》、《中华人民共和国建筑法》、《建设工程安全生产管理条例》等相关安全法律法规要求，经双方协商一致，特制定本协议，供双方共同遵守，协议内容如下：</w:t>
      </w:r>
    </w:p>
    <w:p>
      <w:pPr>
        <w:spacing w:line="360" w:lineRule="auto"/>
        <w:ind w:firstLine="424" w:firstLineChars="202"/>
        <w:rPr>
          <w:rFonts w:hint="eastAsia" w:ascii="宋体" w:hAnsi="宋体"/>
          <w:color w:val="000000" w:themeColor="text1"/>
          <w:szCs w:val="21"/>
          <w14:textFill>
            <w14:solidFill>
              <w14:schemeClr w14:val="tx1"/>
            </w14:solidFill>
          </w14:textFill>
        </w:rPr>
      </w:pPr>
      <w:bookmarkStart w:id="178" w:name="_Hlk114238170"/>
      <w:r>
        <w:rPr>
          <w:rFonts w:hint="eastAsia" w:ascii="宋体" w:hAnsi="宋体"/>
          <w:color w:val="000000" w:themeColor="text1"/>
          <w:szCs w:val="21"/>
          <w14:textFill>
            <w14:solidFill>
              <w14:schemeClr w14:val="tx1"/>
            </w14:solidFill>
          </w14:textFill>
        </w:rPr>
        <w:t>一．</w:t>
      </w:r>
      <w:bookmarkEnd w:id="178"/>
      <w:r>
        <w:rPr>
          <w:rFonts w:hint="eastAsia" w:ascii="宋体" w:hAnsi="宋体"/>
          <w:color w:val="000000" w:themeColor="text1"/>
          <w:szCs w:val="21"/>
          <w14:textFill>
            <w14:solidFill>
              <w14:schemeClr w14:val="tx1"/>
            </w14:solidFill>
          </w14:textFill>
        </w:rPr>
        <w:t>甲方的安全责任</w:t>
      </w:r>
    </w:p>
    <w:p>
      <w:pPr>
        <w:spacing w:line="360" w:lineRule="auto"/>
        <w:ind w:firstLine="424" w:firstLineChars="202"/>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1.甲方发现乙方在现场运送货物存在安全隐患风险时，有权要求乙方立即整改，并由乙方承担相应整改费用和损失。</w:t>
      </w:r>
    </w:p>
    <w:p>
      <w:pPr>
        <w:spacing w:line="360" w:lineRule="auto"/>
        <w:ind w:firstLine="424" w:firstLineChars="202"/>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甲方不得对乙方进行违章指挥、强令乙方冒险作业。</w:t>
      </w:r>
    </w:p>
    <w:p>
      <w:pPr>
        <w:spacing w:line="360" w:lineRule="auto"/>
        <w:ind w:firstLine="424" w:firstLineChars="202"/>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二．乙方的安全责任</w:t>
      </w:r>
    </w:p>
    <w:p>
      <w:pPr>
        <w:spacing w:line="360" w:lineRule="auto"/>
        <w:ind w:firstLine="424" w:firstLineChars="202"/>
        <w:rPr>
          <w:rFonts w:hint="eastAsia" w:ascii="宋体" w:hAnsi="宋体"/>
          <w:color w:val="000000" w:themeColor="text1"/>
          <w:szCs w:val="21"/>
          <w14:textFill>
            <w14:solidFill>
              <w14:schemeClr w14:val="tx1"/>
            </w14:solidFill>
          </w14:textFill>
        </w:rPr>
      </w:pPr>
      <w:bookmarkStart w:id="179" w:name="_Hlk114239284"/>
      <w:r>
        <w:rPr>
          <w:rFonts w:hint="eastAsia" w:ascii="宋体" w:hAnsi="宋体"/>
          <w:color w:val="000000" w:themeColor="text1"/>
          <w:szCs w:val="21"/>
          <w14:textFill>
            <w14:solidFill>
              <w14:schemeClr w14:val="tx1"/>
            </w14:solidFill>
          </w14:textFill>
        </w:rPr>
        <w:t>1.</w:t>
      </w:r>
      <w:bookmarkEnd w:id="179"/>
      <w:r>
        <w:rPr>
          <w:rFonts w:hint="eastAsia" w:ascii="宋体" w:hAnsi="宋体"/>
          <w:color w:val="000000" w:themeColor="text1"/>
          <w:szCs w:val="21"/>
          <w14:textFill>
            <w14:solidFill>
              <w14:schemeClr w14:val="tx1"/>
            </w14:solidFill>
          </w14:textFill>
        </w:rPr>
        <w:t>乙方应根据货物的实际情况制定运输方案、卸货方案、堆放方案等，并严格落实各项安全文明管控措施。</w:t>
      </w:r>
    </w:p>
    <w:p>
      <w:pPr>
        <w:spacing w:line="360" w:lineRule="auto"/>
        <w:ind w:firstLine="424" w:firstLineChars="202"/>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乙方应提前与甲方及总包单位确定作业区域的进出场道路、卸货地点，对确定的进出场道路能否正常通行、卸货地点进行核查。</w:t>
      </w:r>
    </w:p>
    <w:p>
      <w:pPr>
        <w:spacing w:line="360" w:lineRule="auto"/>
        <w:ind w:firstLine="424" w:firstLineChars="202"/>
        <w:rPr>
          <w:rFonts w:hint="eastAsia" w:ascii="宋体" w:hAnsi="宋体"/>
          <w:color w:val="000000" w:themeColor="text1"/>
          <w:szCs w:val="21"/>
          <w14:textFill>
            <w14:solidFill>
              <w14:schemeClr w14:val="tx1"/>
            </w14:solidFill>
          </w14:textFill>
        </w:rPr>
      </w:pPr>
      <w:bookmarkStart w:id="180" w:name="_Hlk163567705"/>
      <w:r>
        <w:rPr>
          <w:rFonts w:hint="eastAsia" w:ascii="宋体" w:hAnsi="宋体"/>
          <w:color w:val="000000" w:themeColor="text1"/>
          <w:szCs w:val="21"/>
          <w14:textFill>
            <w14:solidFill>
              <w14:schemeClr w14:val="tx1"/>
            </w14:solidFill>
          </w14:textFill>
        </w:rPr>
        <w:t>3.</w:t>
      </w:r>
      <w:bookmarkEnd w:id="180"/>
      <w:r>
        <w:rPr>
          <w:rFonts w:hint="eastAsia" w:ascii="宋体" w:hAnsi="宋体"/>
          <w:color w:val="000000" w:themeColor="text1"/>
          <w:szCs w:val="21"/>
          <w14:textFill>
            <w14:solidFill>
              <w14:schemeClr w14:val="tx1"/>
            </w14:solidFill>
          </w14:textFill>
        </w:rPr>
        <w:t>货物运送到施工现场（或发生退货）时乙方应服从总承包及甲方单位的安全管理和监督，做好各项安全文明工作。</w:t>
      </w:r>
    </w:p>
    <w:p>
      <w:pPr>
        <w:spacing w:line="360" w:lineRule="auto"/>
        <w:ind w:firstLine="424" w:firstLineChars="202"/>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4.乙方</w:t>
      </w:r>
      <w:bookmarkStart w:id="181" w:name="_Hlk163567982"/>
      <w:r>
        <w:rPr>
          <w:rFonts w:hint="eastAsia" w:ascii="宋体" w:hAnsi="宋体"/>
          <w:color w:val="000000" w:themeColor="text1"/>
          <w:szCs w:val="21"/>
          <w14:textFill>
            <w14:solidFill>
              <w14:schemeClr w14:val="tx1"/>
            </w14:solidFill>
          </w14:textFill>
        </w:rPr>
        <w:t>应</w:t>
      </w:r>
      <w:bookmarkEnd w:id="181"/>
      <w:r>
        <w:rPr>
          <w:rFonts w:hint="eastAsia" w:ascii="宋体" w:hAnsi="宋体"/>
          <w:color w:val="000000" w:themeColor="text1"/>
          <w:szCs w:val="21"/>
          <w14:textFill>
            <w14:solidFill>
              <w14:schemeClr w14:val="tx1"/>
            </w14:solidFill>
          </w14:textFill>
        </w:rPr>
        <w:t>按国家有关法律法规要求购买工伤等保险，为从业人员缴纳保险费，依法投保安全生产责任险。</w:t>
      </w:r>
    </w:p>
    <w:p>
      <w:pPr>
        <w:spacing w:line="360" w:lineRule="auto"/>
        <w:ind w:firstLine="424" w:firstLineChars="202"/>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bookmarkStart w:id="182" w:name="_Hlk163567102"/>
      <w:r>
        <w:rPr>
          <w:rFonts w:hint="eastAsia" w:ascii="宋体" w:hAnsi="宋体"/>
          <w:color w:val="000000" w:themeColor="text1"/>
          <w:szCs w:val="21"/>
          <w14:textFill>
            <w14:solidFill>
              <w14:schemeClr w14:val="tx1"/>
            </w14:solidFill>
          </w14:textFill>
        </w:rPr>
        <w:t>服务期间</w:t>
      </w:r>
      <w:bookmarkEnd w:id="182"/>
      <w:r>
        <w:rPr>
          <w:rFonts w:hint="eastAsia" w:ascii="宋体" w:hAnsi="宋体"/>
          <w:color w:val="000000" w:themeColor="text1"/>
          <w:szCs w:val="21"/>
          <w14:textFill>
            <w14:solidFill>
              <w14:schemeClr w14:val="tx1"/>
            </w14:solidFill>
          </w14:textFill>
        </w:rPr>
        <w:t>因因乙方原因导致发生的安全事故/事件均由乙方承担全部责任和由此产生的所有损失及费用。</w:t>
      </w:r>
    </w:p>
    <w:p>
      <w:pPr>
        <w:spacing w:line="360" w:lineRule="auto"/>
        <w:ind w:firstLine="424" w:firstLineChars="202"/>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6.若因乙方原因致使相关部门对甲方行政处罚时，甲方有权视情况给予乙方相应处罚。</w:t>
      </w:r>
    </w:p>
    <w:p>
      <w:pPr>
        <w:spacing w:line="360" w:lineRule="auto"/>
        <w:ind w:firstLine="424" w:firstLineChars="202"/>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三、本协议未尽事宜或存在与国家和地方最新有关安全法规、标准不符的，按国家和地方最新的安全法规、标准执行，甲乙双方可根据需要协商补充修改。</w:t>
      </w:r>
    </w:p>
    <w:p>
      <w:pPr>
        <w:spacing w:line="360" w:lineRule="auto"/>
        <w:ind w:firstLine="424" w:firstLineChars="202"/>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四、本协议作为甲乙双方货物采购合同的附件，自双方签字并盖章之日起生效，与货物采购合同具有同等法律效力，采购合同期满，本协议终止。</w:t>
      </w:r>
    </w:p>
    <w:p>
      <w:pPr>
        <w:spacing w:line="360" w:lineRule="auto"/>
        <w:ind w:firstLine="424" w:firstLineChars="202"/>
        <w:rPr>
          <w:rFonts w:hint="eastAsia" w:ascii="宋体" w:hAnsi="宋体"/>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（以下无正文）</w:t>
      </w:r>
    </w:p>
    <w:p>
      <w:pPr>
        <w:rPr>
          <w:rFonts w:hint="eastAsia" w:ascii="宋体" w:hAnsi="宋体"/>
          <w:color w:val="000000" w:themeColor="text1"/>
          <w:sz w:val="24"/>
          <w:szCs w:val="28"/>
          <w14:textFill>
            <w14:solidFill>
              <w14:schemeClr w14:val="tx1"/>
            </w14:solidFill>
          </w14:textFill>
        </w:rPr>
      </w:pPr>
    </w:p>
    <w:p>
      <w:pPr>
        <w:spacing w:line="360" w:lineRule="auto"/>
        <w:rPr>
          <w:rFonts w:hint="eastAsia"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甲方：（单位名称）</w:t>
      </w:r>
      <w:r>
        <w:rPr>
          <w:rFonts w:ascii="宋体" w:hAnsi="宋体"/>
          <w:color w:val="000000" w:themeColor="text1"/>
          <w:sz w:val="24"/>
          <w:szCs w:val="28"/>
          <w14:textFill>
            <w14:solidFill>
              <w14:schemeClr w14:val="tx1"/>
            </w14:solidFill>
          </w14:textFill>
        </w:rPr>
        <w:t xml:space="preserve">                          乙方：         </w:t>
      </w:r>
    </w:p>
    <w:p>
      <w:pPr>
        <w:spacing w:line="360" w:lineRule="auto"/>
        <w:rPr>
          <w:rFonts w:hint="eastAsia"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（盖章）</w:t>
      </w:r>
      <w:r>
        <w:rPr>
          <w:rFonts w:ascii="宋体" w:hAnsi="宋体"/>
          <w:color w:val="000000" w:themeColor="text1"/>
          <w:sz w:val="24"/>
          <w:szCs w:val="28"/>
          <w14:textFill>
            <w14:solidFill>
              <w14:schemeClr w14:val="tx1"/>
            </w14:solidFill>
          </w14:textFill>
        </w:rPr>
        <w:t xml:space="preserve">                                  （盖章）</w:t>
      </w:r>
    </w:p>
    <w:p>
      <w:pPr>
        <w:spacing w:line="360" w:lineRule="auto"/>
        <w:rPr>
          <w:rFonts w:hint="eastAsia"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法定代表人（签章）：</w:t>
      </w:r>
      <w:r>
        <w:rPr>
          <w:rFonts w:ascii="宋体" w:hAnsi="宋体"/>
          <w:color w:val="000000" w:themeColor="text1"/>
          <w:sz w:val="24"/>
          <w:szCs w:val="28"/>
          <w14:textFill>
            <w14:solidFill>
              <w14:schemeClr w14:val="tx1"/>
            </w14:solidFill>
          </w14:textFill>
        </w:rPr>
        <w:t xml:space="preserve">                       法定代表人（签章）：                </w:t>
      </w:r>
    </w:p>
    <w:p>
      <w:pPr>
        <w:spacing w:line="360" w:lineRule="auto"/>
        <w:rPr>
          <w:rFonts w:hint="eastAsia"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委托代表人（签字）：</w:t>
      </w:r>
      <w:r>
        <w:rPr>
          <w:rFonts w:ascii="宋体" w:hAnsi="宋体"/>
          <w:color w:val="000000" w:themeColor="text1"/>
          <w:sz w:val="24"/>
          <w:szCs w:val="28"/>
          <w14:textFill>
            <w14:solidFill>
              <w14:schemeClr w14:val="tx1"/>
            </w14:solidFill>
          </w14:textFill>
        </w:rPr>
        <w:t xml:space="preserve">                       委托代表人（签字）：                                             </w:t>
      </w:r>
    </w:p>
    <w:p>
      <w:pPr>
        <w:spacing w:line="360" w:lineRule="auto"/>
        <w:ind w:left="6480" w:hanging="6480" w:hangingChars="2700"/>
        <w:rPr>
          <w:rFonts w:hint="eastAsia"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地</w:t>
      </w:r>
      <w:r>
        <w:rPr>
          <w:rFonts w:ascii="宋体" w:hAnsi="宋体"/>
          <w:color w:val="000000" w:themeColor="text1"/>
          <w:sz w:val="24"/>
          <w:szCs w:val="28"/>
          <w14:textFill>
            <w14:solidFill>
              <w14:schemeClr w14:val="tx1"/>
            </w14:solidFill>
          </w14:textFill>
        </w:rPr>
        <w:t xml:space="preserve">    址：</w:t>
      </w:r>
      <w:r>
        <w:rPr>
          <w:rFonts w:hint="eastAsia" w:ascii="宋体" w:hAnsi="宋体"/>
          <w:color w:val="000000" w:themeColor="text1"/>
          <w:sz w:val="24"/>
          <w:szCs w:val="28"/>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r>
        <w:rPr>
          <w:rFonts w:ascii="宋体" w:hAnsi="宋体"/>
          <w:color w:val="000000" w:themeColor="text1"/>
          <w:sz w:val="24"/>
          <w:szCs w:val="28"/>
          <w14:textFill>
            <w14:solidFill>
              <w14:schemeClr w14:val="tx1"/>
            </w14:solidFill>
          </w14:textFill>
        </w:rPr>
        <w:t>地    址：</w:t>
      </w:r>
    </w:p>
    <w:p>
      <w:pPr>
        <w:spacing w:line="360" w:lineRule="auto"/>
        <w:rPr>
          <w:rFonts w:hint="eastAsia"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电</w:t>
      </w:r>
      <w:r>
        <w:rPr>
          <w:rFonts w:ascii="宋体" w:hAnsi="宋体"/>
          <w:color w:val="000000" w:themeColor="text1"/>
          <w:sz w:val="24"/>
          <w:szCs w:val="28"/>
          <w14:textFill>
            <w14:solidFill>
              <w14:schemeClr w14:val="tx1"/>
            </w14:solidFill>
          </w14:textFill>
        </w:rPr>
        <w:t xml:space="preserve">    话：</w:t>
      </w:r>
      <w:r>
        <w:rPr>
          <w:rFonts w:hint="eastAsia" w:ascii="宋体" w:hAnsi="宋体"/>
          <w:color w:val="000000" w:themeColor="text1"/>
          <w:sz w:val="24"/>
          <w:szCs w:val="28"/>
          <w14:textFill>
            <w14:solidFill>
              <w14:schemeClr w14:val="tx1"/>
            </w14:solidFill>
          </w14:textFill>
        </w:rPr>
        <w:t xml:space="preserve">                </w:t>
      </w:r>
      <w:r>
        <w:rPr>
          <w:rFonts w:ascii="宋体" w:hAnsi="宋体"/>
          <w:color w:val="000000" w:themeColor="text1"/>
          <w:sz w:val="24"/>
          <w:szCs w:val="28"/>
          <w14:textFill>
            <w14:solidFill>
              <w14:schemeClr w14:val="tx1"/>
            </w14:solidFill>
          </w14:textFill>
        </w:rPr>
        <w:t xml:space="preserve">               </w:t>
      </w:r>
      <w:r>
        <w:rPr>
          <w:rFonts w:hint="eastAsia" w:ascii="宋体" w:hAnsi="宋体"/>
          <w:color w:val="000000" w:themeColor="text1"/>
          <w:sz w:val="24"/>
          <w:szCs w:val="28"/>
          <w14:textFill>
            <w14:solidFill>
              <w14:schemeClr w14:val="tx1"/>
            </w14:solidFill>
          </w14:textFill>
        </w:rPr>
        <w:t xml:space="preserve"> </w:t>
      </w:r>
      <w:r>
        <w:rPr>
          <w:rFonts w:ascii="宋体" w:hAnsi="宋体"/>
          <w:color w:val="000000" w:themeColor="text1"/>
          <w:sz w:val="24"/>
          <w:szCs w:val="28"/>
          <w14:textFill>
            <w14:solidFill>
              <w14:schemeClr w14:val="tx1"/>
            </w14:solidFill>
          </w14:textFill>
        </w:rPr>
        <w:t xml:space="preserve"> 电    话：</w:t>
      </w:r>
    </w:p>
    <w:p>
      <w:pPr>
        <w:spacing w:line="360" w:lineRule="auto"/>
        <w:jc w:val="left"/>
        <w:rPr>
          <w:rFonts w:hint="eastAsia"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签署日期：</w:t>
      </w:r>
      <w:r>
        <w:rPr>
          <w:rFonts w:ascii="宋体" w:hAnsi="宋体"/>
          <w:color w:val="000000" w:themeColor="text1"/>
          <w:sz w:val="24"/>
          <w:szCs w:val="28"/>
          <w14:textFill>
            <w14:solidFill>
              <w14:schemeClr w14:val="tx1"/>
            </w14:solidFill>
          </w14:textFill>
        </w:rPr>
        <w:t xml:space="preserve"> 年   月  日           </w:t>
      </w:r>
      <w:r>
        <w:rPr>
          <w:rFonts w:hint="eastAsia" w:ascii="宋体" w:hAnsi="宋体"/>
          <w:color w:val="000000" w:themeColor="text1"/>
          <w:sz w:val="24"/>
          <w:szCs w:val="28"/>
          <w14:textFill>
            <w14:solidFill>
              <w14:schemeClr w14:val="tx1"/>
            </w14:solidFill>
          </w14:textFill>
        </w:rPr>
        <w:t xml:space="preserve"> </w:t>
      </w:r>
      <w:r>
        <w:rPr>
          <w:rFonts w:ascii="宋体" w:hAnsi="宋体"/>
          <w:color w:val="000000" w:themeColor="text1"/>
          <w:sz w:val="24"/>
          <w:szCs w:val="28"/>
          <w14:textFill>
            <w14:solidFill>
              <w14:schemeClr w14:val="tx1"/>
            </w14:solidFill>
          </w14:textFill>
        </w:rPr>
        <w:t xml:space="preserve">   </w:t>
      </w:r>
      <w:r>
        <w:rPr>
          <w:rFonts w:hint="eastAsia" w:ascii="宋体" w:hAnsi="宋体"/>
          <w:color w:val="000000" w:themeColor="text1"/>
          <w:sz w:val="24"/>
          <w:szCs w:val="28"/>
          <w14:textFill>
            <w14:solidFill>
              <w14:schemeClr w14:val="tx1"/>
            </w14:solidFill>
          </w14:textFill>
        </w:rPr>
        <w:t xml:space="preserve">  </w:t>
      </w:r>
      <w:r>
        <w:rPr>
          <w:rFonts w:ascii="宋体" w:hAnsi="宋体"/>
          <w:color w:val="000000" w:themeColor="text1"/>
          <w:sz w:val="24"/>
          <w:szCs w:val="28"/>
          <w14:textFill>
            <w14:solidFill>
              <w14:schemeClr w14:val="tx1"/>
            </w14:solidFill>
          </w14:textFill>
        </w:rPr>
        <w:t xml:space="preserve"> </w:t>
      </w:r>
      <w:r>
        <w:rPr>
          <w:rFonts w:hint="eastAsia" w:ascii="宋体" w:hAnsi="宋体"/>
          <w:color w:val="000000" w:themeColor="text1"/>
          <w:sz w:val="24"/>
          <w:szCs w:val="28"/>
          <w14:textFill>
            <w14:solidFill>
              <w14:schemeClr w14:val="tx1"/>
            </w14:solidFill>
          </w14:textFill>
        </w:rPr>
        <w:t xml:space="preserve"> </w:t>
      </w:r>
      <w:r>
        <w:rPr>
          <w:rFonts w:ascii="宋体" w:hAnsi="宋体"/>
          <w:color w:val="000000" w:themeColor="text1"/>
          <w:sz w:val="24"/>
          <w:szCs w:val="28"/>
          <w14:textFill>
            <w14:solidFill>
              <w14:schemeClr w14:val="tx1"/>
            </w14:solidFill>
          </w14:textFill>
        </w:rPr>
        <w:t xml:space="preserve"> </w:t>
      </w:r>
      <w:r>
        <w:rPr>
          <w:rFonts w:hint="eastAsia" w:ascii="宋体" w:hAnsi="宋体"/>
          <w:color w:val="000000" w:themeColor="text1"/>
          <w:sz w:val="24"/>
          <w:szCs w:val="28"/>
          <w14:textFill>
            <w14:solidFill>
              <w14:schemeClr w14:val="tx1"/>
            </w14:solidFill>
          </w14:textFill>
        </w:rPr>
        <w:t xml:space="preserve"> </w:t>
      </w:r>
      <w:r>
        <w:rPr>
          <w:rFonts w:ascii="宋体" w:hAnsi="宋体"/>
          <w:color w:val="000000" w:themeColor="text1"/>
          <w:sz w:val="24"/>
          <w:szCs w:val="28"/>
          <w14:textFill>
            <w14:solidFill>
              <w14:schemeClr w14:val="tx1"/>
            </w14:solidFill>
          </w14:textFill>
        </w:rPr>
        <w:t>签署日期：   年   月  日</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ind w:firstLine="420"/>
        <w:rPr>
          <w:color w:val="000000" w:themeColor="text1"/>
          <w14:textFill>
            <w14:solidFill>
              <w14:schemeClr w14:val="tx1"/>
            </w14:solidFill>
          </w14:textFill>
        </w:rPr>
      </w:pPr>
    </w:p>
    <w:p>
      <w:pPr>
        <w:ind w:firstLine="0"/>
        <w:rPr>
          <w:rFonts w:ascii="Times New Roman" w:hAnsi="Times New Roman" w:eastAsia="宋体" w:cs="Times New Roman"/>
          <w:kern w:val="2"/>
          <w:sz w:val="21"/>
          <w:szCs w:val="24"/>
          <w:lang w:val="en-US" w:eastAsia="zh-CN" w:bidi="ar-SA"/>
        </w:rPr>
      </w:pPr>
    </w:p>
    <w:p>
      <w:pPr>
        <w:ind w:firstLine="0"/>
        <w:rPr>
          <w:lang w:val="en-US" w:eastAsia="zh-CN"/>
        </w:rPr>
      </w:pPr>
    </w:p>
    <w:p>
      <w:pPr>
        <w:ind w:firstLine="0"/>
        <w:rPr>
          <w:lang w:val="en-US" w:eastAsia="zh-CN"/>
        </w:rPr>
      </w:pPr>
    </w:p>
    <w:p>
      <w:pPr>
        <w:ind w:firstLine="0"/>
        <w:rPr>
          <w:lang w:val="en-US" w:eastAsia="zh-CN"/>
        </w:rPr>
      </w:pPr>
    </w:p>
    <w:p>
      <w:pPr>
        <w:ind w:firstLine="0"/>
        <w:rPr>
          <w:lang w:val="en-US" w:eastAsia="zh-CN"/>
        </w:rPr>
      </w:pPr>
    </w:p>
    <w:p>
      <w:pPr>
        <w:ind w:firstLine="0"/>
        <w:rPr>
          <w:lang w:val="en-US" w:eastAsia="zh-CN"/>
        </w:rPr>
      </w:pPr>
    </w:p>
    <w:p>
      <w:pPr>
        <w:ind w:firstLine="0"/>
        <w:rPr>
          <w:lang w:val="en-US" w:eastAsia="zh-CN"/>
        </w:rPr>
      </w:pPr>
    </w:p>
    <w:p>
      <w:pPr>
        <w:ind w:firstLine="0"/>
        <w:rPr>
          <w:lang w:val="en-US" w:eastAsia="zh-CN"/>
        </w:rPr>
      </w:pPr>
    </w:p>
    <w:p>
      <w:pPr>
        <w:ind w:firstLine="0"/>
        <w:rPr>
          <w:lang w:val="en-US" w:eastAsia="zh-CN"/>
        </w:rPr>
      </w:pPr>
    </w:p>
    <w:p>
      <w:pPr>
        <w:ind w:firstLine="0"/>
        <w:rPr>
          <w:lang w:val="en-US" w:eastAsia="zh-CN"/>
        </w:rPr>
      </w:pPr>
    </w:p>
    <w:p>
      <w:pPr>
        <w:ind w:firstLine="0"/>
        <w:rPr>
          <w:lang w:val="en-US" w:eastAsia="zh-CN"/>
        </w:rPr>
      </w:pPr>
    </w:p>
    <w:p>
      <w:pPr>
        <w:ind w:firstLine="0"/>
        <w:rPr>
          <w:lang w:val="en-US" w:eastAsia="zh-CN"/>
        </w:rPr>
      </w:pPr>
    </w:p>
    <w:p>
      <w:pPr>
        <w:ind w:firstLine="0"/>
        <w:rPr>
          <w:lang w:val="en-US" w:eastAsia="zh-CN"/>
        </w:rPr>
      </w:pPr>
    </w:p>
    <w:p>
      <w:pPr>
        <w:ind w:firstLine="0"/>
        <w:rPr>
          <w:lang w:val="en-US" w:eastAsia="zh-CN"/>
        </w:rPr>
      </w:pPr>
    </w:p>
    <w:p>
      <w:pPr>
        <w:ind w:firstLine="0"/>
        <w:rPr>
          <w:lang w:val="en-US" w:eastAsia="zh-CN"/>
        </w:rPr>
      </w:pPr>
    </w:p>
    <w:p>
      <w:pPr>
        <w:ind w:firstLine="0"/>
        <w:rPr>
          <w:lang w:val="en-US" w:eastAsia="zh-CN"/>
        </w:rPr>
      </w:pPr>
    </w:p>
    <w:p>
      <w:pPr>
        <w:ind w:firstLine="0"/>
        <w:rPr>
          <w:lang w:val="en-US" w:eastAsia="zh-CN"/>
        </w:rPr>
      </w:pPr>
    </w:p>
    <w:p>
      <w:pPr>
        <w:ind w:firstLine="0"/>
        <w:rPr>
          <w:lang w:val="en-US" w:eastAsia="zh-CN"/>
        </w:rPr>
      </w:pPr>
    </w:p>
    <w:p>
      <w:pPr>
        <w:ind w:firstLine="0"/>
        <w:rPr>
          <w:lang w:val="en-US" w:eastAsia="zh-CN"/>
        </w:rPr>
      </w:pPr>
    </w:p>
    <w:p>
      <w:pPr>
        <w:ind w:firstLine="0"/>
        <w:rPr>
          <w:lang w:val="en-US" w:eastAsia="zh-CN"/>
        </w:rPr>
      </w:pPr>
    </w:p>
    <w:p>
      <w:pPr>
        <w:ind w:firstLine="0"/>
        <w:rPr>
          <w:lang w:val="en-US" w:eastAsia="zh-CN"/>
        </w:rPr>
      </w:pPr>
    </w:p>
    <w:p>
      <w:pPr>
        <w:ind w:firstLine="0"/>
        <w:rPr>
          <w:lang w:val="en-US" w:eastAsia="zh-CN"/>
        </w:rPr>
      </w:pPr>
    </w:p>
    <w:p>
      <w:pPr>
        <w:ind w:firstLine="0"/>
        <w:rPr>
          <w:lang w:val="en-US" w:eastAsia="zh-CN"/>
        </w:rPr>
      </w:pPr>
    </w:p>
    <w:p>
      <w:pPr>
        <w:ind w:firstLine="0"/>
        <w:rPr>
          <w:lang w:val="en-US" w:eastAsia="zh-CN"/>
        </w:rPr>
      </w:pPr>
    </w:p>
    <w:p>
      <w:pPr>
        <w:ind w:firstLine="0"/>
        <w:rPr>
          <w:lang w:val="en-US" w:eastAsia="zh-CN"/>
        </w:rPr>
      </w:pPr>
    </w:p>
    <w:p>
      <w:pPr>
        <w:ind w:firstLine="0"/>
        <w:rPr>
          <w:lang w:val="en-US" w:eastAsia="zh-CN"/>
        </w:rPr>
      </w:pPr>
    </w:p>
    <w:p>
      <w:pPr>
        <w:ind w:firstLine="0"/>
        <w:rPr>
          <w:lang w:val="en-US" w:eastAsia="zh-CN"/>
        </w:rPr>
      </w:pPr>
    </w:p>
    <w:p>
      <w:pPr>
        <w:ind w:firstLine="0"/>
        <w:rPr>
          <w:lang w:val="en-US" w:eastAsia="zh-CN"/>
        </w:rPr>
      </w:pPr>
    </w:p>
    <w:p>
      <w:pPr>
        <w:ind w:firstLine="0"/>
        <w:rPr>
          <w:lang w:val="en-US" w:eastAsia="zh-CN"/>
        </w:rPr>
      </w:pPr>
    </w:p>
    <w:p>
      <w:pPr>
        <w:ind w:firstLine="0"/>
        <w:rPr>
          <w:lang w:val="en-US" w:eastAsia="zh-CN"/>
        </w:rPr>
      </w:pPr>
    </w:p>
    <w:p>
      <w:pPr>
        <w:ind w:firstLine="0"/>
        <w:rPr>
          <w:lang w:val="en-US" w:eastAsia="zh-CN"/>
        </w:rPr>
      </w:pPr>
    </w:p>
    <w:p>
      <w:pPr>
        <w:ind w:firstLine="0"/>
        <w:rPr>
          <w:lang w:val="en-US" w:eastAsia="zh-CN"/>
        </w:rPr>
      </w:pPr>
    </w:p>
    <w:p>
      <w:pPr>
        <w:ind w:firstLine="0"/>
        <w:rPr>
          <w:lang w:val="en-US" w:eastAsia="zh-CN"/>
        </w:rPr>
      </w:pPr>
    </w:p>
    <w:p>
      <w:pPr>
        <w:ind w:firstLine="0"/>
        <w:rPr>
          <w:lang w:val="en-US" w:eastAsia="zh-CN"/>
        </w:rPr>
      </w:pPr>
    </w:p>
    <w:p>
      <w:pPr>
        <w:ind w:firstLine="0"/>
        <w:rPr>
          <w:lang w:val="en-US" w:eastAsia="zh-CN"/>
        </w:rPr>
      </w:pPr>
    </w:p>
    <w:p>
      <w:pPr>
        <w:ind w:firstLine="0"/>
        <w:rPr>
          <w:lang w:val="en-US" w:eastAsia="zh-CN"/>
        </w:rPr>
      </w:pPr>
    </w:p>
    <w:p>
      <w:pPr>
        <w:ind w:firstLine="0"/>
        <w:rPr>
          <w:lang w:val="en-US" w:eastAsia="zh-CN"/>
        </w:rPr>
      </w:pPr>
    </w:p>
    <w:p>
      <w:pPr>
        <w:ind w:firstLine="0"/>
        <w:rPr>
          <w:lang w:val="en-US" w:eastAsia="zh-CN"/>
        </w:rPr>
      </w:pPr>
    </w:p>
    <w:p>
      <w:pPr>
        <w:ind w:firstLine="0"/>
        <w:rPr>
          <w:lang w:val="en-US" w:eastAsia="zh-CN"/>
        </w:rPr>
      </w:pPr>
    </w:p>
    <w:p>
      <w:pPr>
        <w:ind w:firstLine="0"/>
        <w:rPr>
          <w:lang w:val="en-US" w:eastAsia="zh-CN"/>
        </w:rPr>
      </w:pPr>
    </w:p>
    <w:p>
      <w:pPr>
        <w:ind w:firstLine="0"/>
        <w:rPr>
          <w:lang w:val="en-US" w:eastAsia="zh-CN"/>
        </w:rPr>
      </w:pPr>
    </w:p>
    <w:p>
      <w:pPr>
        <w:ind w:firstLine="425"/>
        <w:jc w:val="left"/>
        <w:rPr>
          <w:lang w:val="en-US" w:eastAsia="zh-CN"/>
        </w:rPr>
      </w:pPr>
    </w:p>
    <w:p>
      <w:pPr>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附件</w:t>
      </w:r>
      <w:r>
        <w:rPr>
          <w:rFonts w:hint="eastAsia" w:ascii="宋体" w:hAnsi="宋体" w:cs="宋体"/>
          <w:color w:val="000000" w:themeColor="text1"/>
          <w:szCs w:val="21"/>
          <w:lang w:val="en-US" w:eastAsia="zh-CN"/>
          <w14:textFill>
            <w14:solidFill>
              <w14:schemeClr w14:val="tx1"/>
            </w14:solidFill>
          </w14:textFill>
        </w:rPr>
        <w:t>六</w:t>
      </w:r>
      <w:r>
        <w:rPr>
          <w:rFonts w:hint="eastAsia" w:ascii="宋体" w:hAnsi="宋体" w:cs="宋体"/>
          <w:color w:val="000000" w:themeColor="text1"/>
          <w:szCs w:val="21"/>
          <w14:textFill>
            <w14:solidFill>
              <w14:schemeClr w14:val="tx1"/>
            </w14:solidFill>
          </w14:textFill>
        </w:rPr>
        <w:t>：</w:t>
      </w:r>
    </w:p>
    <w:p>
      <w:pPr>
        <w:ind w:firstLine="425"/>
        <w:jc w:val="left"/>
        <w:rPr>
          <w:lang w:val="en-US" w:eastAsia="zh-CN"/>
        </w:rPr>
      </w:pPr>
    </w:p>
    <w:p>
      <w:pPr>
        <w:spacing w:line="380" w:lineRule="exact"/>
        <w:jc w:val="center"/>
        <w:rPr>
          <w:rFonts w:hint="default" w:eastAsia="宋体"/>
          <w:b/>
          <w:sz w:val="36"/>
          <w:szCs w:val="36"/>
          <w:lang w:val="en-US" w:eastAsia="zh-CN"/>
        </w:rPr>
      </w:pPr>
      <w:r>
        <w:rPr>
          <w:rFonts w:hint="eastAsia"/>
          <w:b/>
          <w:sz w:val="36"/>
          <w:szCs w:val="36"/>
          <w:lang w:val="en-US" w:eastAsia="zh-CN"/>
        </w:rPr>
        <w:t>告知函</w:t>
      </w:r>
    </w:p>
    <w:p>
      <w:pPr>
        <w:spacing w:line="380" w:lineRule="exact"/>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sz w:val="32"/>
          <w:szCs w:val="32"/>
        </w:rPr>
      </w:pPr>
      <w:r>
        <w:rPr>
          <w:rFonts w:hint="eastAsia" w:ascii="仿宋" w:hAnsi="仿宋" w:eastAsia="仿宋" w:cs="仿宋"/>
          <w:sz w:val="32"/>
          <w:szCs w:val="32"/>
        </w:rPr>
        <w:t>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为切实加强我司党风廉政建设,在实际工作中全面落实党员干部职工廉洁自律要求，确保我司采购活动的规范与廉洁，从源头上预防和遏制违法违纪问题的发生，特作以下告知: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一、合作单位发现我司工作人员存在说情打招呼行为的要及时反馈。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二、中标单位发现我司工作人员存在利用职便或影响力索贿、吃拿卡要等违规违纪行为要及时反馈。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反馈地址及联系电话：厦门市思明区体育路41号顺承大厦6楼国贸服务纪检监察室，0592-2990836。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此告知函加盖本公司公章后生效。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特此函告。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05" w:leftChars="-50"/>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优佳享（厦门）信息科技有限公司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合作单位签收：</w:t>
      </w:r>
    </w:p>
    <w:p>
      <w:pPr>
        <w:ind w:firstLine="425"/>
        <w:jc w:val="left"/>
        <w:rPr>
          <w:lang w:val="en-US" w:eastAsia="zh-CN"/>
        </w:rPr>
      </w:pPr>
    </w:p>
    <w:p>
      <w:pPr>
        <w:ind w:firstLine="425"/>
        <w:jc w:val="left"/>
        <w:rPr>
          <w:lang w:val="en-US" w:eastAsia="zh-CN"/>
        </w:rPr>
      </w:pPr>
    </w:p>
    <w:p>
      <w:pPr>
        <w:ind w:firstLine="425"/>
        <w:jc w:val="left"/>
        <w:rPr>
          <w:lang w:val="en-US" w:eastAsia="zh-CN"/>
        </w:rPr>
      </w:pPr>
    </w:p>
    <w:p>
      <w:pPr>
        <w:ind w:firstLine="425"/>
        <w:jc w:val="left"/>
        <w:rPr>
          <w:lang w:val="en-US" w:eastAsia="zh-CN"/>
        </w:rPr>
      </w:pPr>
    </w:p>
    <w:p>
      <w:pPr>
        <w:ind w:firstLine="425"/>
        <w:jc w:val="left"/>
        <w:rPr>
          <w:lang w:val="en-US" w:eastAsia="zh-CN"/>
        </w:rPr>
      </w:pPr>
    </w:p>
    <w:p>
      <w:pPr>
        <w:ind w:firstLine="425"/>
        <w:jc w:val="left"/>
        <w:rPr>
          <w:lang w:val="en-US" w:eastAsia="zh-CN"/>
        </w:rPr>
      </w:pPr>
    </w:p>
    <w:p>
      <w:pPr>
        <w:ind w:firstLine="425"/>
        <w:jc w:val="left"/>
        <w:rPr>
          <w:lang w:val="en-US" w:eastAsia="zh-CN"/>
        </w:rPr>
      </w:pPr>
    </w:p>
    <w:p>
      <w:pPr>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附件</w:t>
      </w:r>
      <w:r>
        <w:rPr>
          <w:rFonts w:hint="eastAsia" w:ascii="宋体" w:hAnsi="宋体" w:cs="宋体"/>
          <w:color w:val="000000" w:themeColor="text1"/>
          <w:szCs w:val="21"/>
          <w:lang w:val="en-US" w:eastAsia="zh-CN"/>
          <w14:textFill>
            <w14:solidFill>
              <w14:schemeClr w14:val="tx1"/>
            </w14:solidFill>
          </w14:textFill>
        </w:rPr>
        <w:t>七</w:t>
      </w:r>
      <w:r>
        <w:rPr>
          <w:rFonts w:hint="eastAsia" w:ascii="宋体" w:hAnsi="宋体" w:cs="宋体"/>
          <w:color w:val="000000" w:themeColor="text1"/>
          <w:szCs w:val="21"/>
          <w14:textFill>
            <w14:solidFill>
              <w14:schemeClr w14:val="tx1"/>
            </w14:solidFill>
          </w14:textFill>
        </w:rPr>
        <w:t>：</w:t>
      </w:r>
    </w:p>
    <w:p>
      <w:pPr>
        <w:ind w:firstLine="425"/>
        <w:jc w:val="left"/>
        <w:rPr>
          <w:lang w:val="en-US" w:eastAsia="zh-CN"/>
        </w:rPr>
      </w:pPr>
    </w:p>
    <w:p>
      <w:pPr>
        <w:ind w:firstLine="425"/>
        <w:jc w:val="left"/>
        <w:rPr>
          <w:lang w:val="en-US" w:eastAsia="zh-CN"/>
        </w:rPr>
      </w:pPr>
    </w:p>
    <w:p>
      <w:pPr>
        <w:spacing w:line="220" w:lineRule="atLeas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廉洁诚信承诺书</w:t>
      </w:r>
    </w:p>
    <w:p>
      <w:pPr>
        <w:spacing w:line="300" w:lineRule="exact"/>
        <w:jc w:val="center"/>
        <w:rPr>
          <w:rFonts w:ascii="仿宋" w:hAnsi="仿宋" w:eastAsia="仿宋"/>
          <w:b/>
          <w:color w:val="000000" w:themeColor="text1"/>
          <w:sz w:val="28"/>
          <w:szCs w:val="28"/>
          <w14:textFill>
            <w14:solidFill>
              <w14:schemeClr w14:val="tx1"/>
            </w14:solidFill>
          </w14:textFill>
        </w:rPr>
      </w:pPr>
    </w:p>
    <w:p>
      <w:pPr>
        <w:spacing w:line="360" w:lineRule="auto"/>
        <w:ind w:left="0" w:leftChars="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致</w:t>
      </w:r>
      <w:r>
        <w:rPr>
          <w:rFonts w:hint="eastAsia" w:ascii="宋体" w:hAnsi="宋体"/>
          <w:bCs/>
          <w:color w:val="000000" w:themeColor="text1"/>
          <w:sz w:val="24"/>
          <w:highlight w:val="none"/>
          <w:u w:val="single"/>
          <w:lang w:val="en-US" w:eastAsia="zh-CN"/>
          <w14:textFill>
            <w14:solidFill>
              <w14:schemeClr w14:val="tx1"/>
            </w14:solidFill>
          </w14:textFill>
        </w:rPr>
        <w:t>优佳享（厦门）信息科技有限公司</w:t>
      </w:r>
      <w:r>
        <w:rPr>
          <w:rFonts w:hint="eastAsia" w:ascii="仿宋" w:hAnsi="仿宋" w:eastAsia="仿宋"/>
          <w:color w:val="000000" w:themeColor="text1"/>
          <w:sz w:val="28"/>
          <w:szCs w:val="28"/>
          <w14:textFill>
            <w14:solidFill>
              <w14:schemeClr w14:val="tx1"/>
            </w14:solidFill>
          </w14:textFill>
        </w:rPr>
        <w:t>：</w:t>
      </w:r>
    </w:p>
    <w:p>
      <w:pPr>
        <w:spacing w:line="300" w:lineRule="auto"/>
        <w:ind w:left="0" w:leftChars="0"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承诺方系</w:t>
      </w:r>
      <w:r>
        <w:rPr>
          <w:rFonts w:hint="eastAsia" w:ascii="宋体" w:hAnsi="宋体"/>
          <w:bCs/>
          <w:color w:val="000000" w:themeColor="text1"/>
          <w:sz w:val="24"/>
          <w:highlight w:val="none"/>
          <w:u w:val="single"/>
          <w:lang w:val="en-US" w:eastAsia="zh-CN"/>
          <w14:textFill>
            <w14:solidFill>
              <w14:schemeClr w14:val="tx1"/>
            </w14:solidFill>
          </w14:textFill>
        </w:rPr>
        <w:t>优佳享（厦门）信息科技有限公司</w:t>
      </w:r>
      <w:r>
        <w:rPr>
          <w:rFonts w:hint="eastAsia" w:ascii="仿宋" w:hAnsi="仿宋" w:eastAsia="仿宋"/>
          <w:color w:val="000000" w:themeColor="text1"/>
          <w:sz w:val="28"/>
          <w:szCs w:val="28"/>
          <w14:textFill>
            <w14:solidFill>
              <w14:schemeClr w14:val="tx1"/>
            </w14:solidFill>
          </w14:textFill>
        </w:rPr>
        <w:t>（以下简称“</w:t>
      </w:r>
      <w:r>
        <w:rPr>
          <w:rFonts w:hint="eastAsia" w:ascii="仿宋" w:hAnsi="仿宋" w:eastAsia="仿宋"/>
          <w:color w:val="000000" w:themeColor="text1"/>
          <w:sz w:val="28"/>
          <w:szCs w:val="28"/>
          <w:u w:val="single"/>
          <w:lang w:eastAsia="zh-CN"/>
          <w14:textFill>
            <w14:solidFill>
              <w14:schemeClr w14:val="tx1"/>
            </w14:solidFill>
          </w14:textFill>
        </w:rPr>
        <w:t>优佳享</w:t>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）的供应商、服务商或合作商，在相关业务活动(包括但不限于交易洽谈、供货、服务、承揽、技术合作交流、付款)中接触</w:t>
      </w:r>
      <w:r>
        <w:rPr>
          <w:rFonts w:hint="eastAsia" w:ascii="仿宋" w:hAnsi="仿宋" w:eastAsia="仿宋"/>
          <w:color w:val="000000" w:themeColor="text1"/>
          <w:sz w:val="28"/>
          <w:szCs w:val="28"/>
          <w:u w:val="single"/>
          <w:lang w:eastAsia="zh-CN"/>
          <w14:textFill>
            <w14:solidFill>
              <w14:schemeClr w14:val="tx1"/>
            </w14:solidFill>
          </w14:textFill>
        </w:rPr>
        <w:t>优佳享</w:t>
      </w:r>
      <w:r>
        <w:rPr>
          <w:rFonts w:hint="eastAsia" w:ascii="仿宋" w:hAnsi="仿宋" w:eastAsia="仿宋"/>
          <w:color w:val="000000" w:themeColor="text1"/>
          <w:sz w:val="28"/>
          <w:szCs w:val="28"/>
          <w14:textFill>
            <w14:solidFill>
              <w14:schemeClr w14:val="tx1"/>
            </w14:solidFill>
          </w14:textFill>
        </w:rPr>
        <w:t>相关人员和资讯，在廉洁义务和操守方面做出如下承诺：</w:t>
      </w:r>
    </w:p>
    <w:p>
      <w:pPr>
        <w:spacing w:line="300" w:lineRule="auto"/>
        <w:ind w:left="0" w:leftChars="0"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一、自觉遵守国家法律、法规，按照《中国共产党纪律处分条例》、《中华人民共和国反不正当竞争法》、《关于禁止商业贿赂行为的暂行规定》、《中华人民共和国招投标法》以及有关要求进行各项业务活动。</w:t>
      </w:r>
    </w:p>
    <w:p>
      <w:pPr>
        <w:spacing w:line="300" w:lineRule="auto"/>
        <w:ind w:left="0" w:leftChars="0"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二、不向</w:t>
      </w:r>
      <w:r>
        <w:rPr>
          <w:rFonts w:hint="eastAsia" w:ascii="仿宋" w:hAnsi="仿宋" w:eastAsia="仿宋"/>
          <w:color w:val="000000" w:themeColor="text1"/>
          <w:sz w:val="28"/>
          <w:szCs w:val="28"/>
          <w:u w:val="single"/>
          <w:lang w:eastAsia="zh-CN"/>
          <w14:textFill>
            <w14:solidFill>
              <w14:schemeClr w14:val="tx1"/>
            </w14:solidFill>
          </w14:textFill>
        </w:rPr>
        <w:t>优佳享</w:t>
      </w:r>
      <w:r>
        <w:rPr>
          <w:rFonts w:hint="eastAsia" w:ascii="仿宋" w:hAnsi="仿宋" w:eastAsia="仿宋"/>
          <w:color w:val="000000" w:themeColor="text1"/>
          <w:sz w:val="28"/>
          <w:szCs w:val="28"/>
          <w14:textFill>
            <w14:solidFill>
              <w14:schemeClr w14:val="tx1"/>
            </w14:solidFill>
          </w14:textFill>
        </w:rPr>
        <w:t>的工作人员及其亲属馈赠礼金、礼品（含有价证券）；不向</w:t>
      </w:r>
      <w:r>
        <w:rPr>
          <w:rFonts w:hint="eastAsia" w:ascii="仿宋" w:hAnsi="仿宋" w:eastAsia="仿宋"/>
          <w:color w:val="000000" w:themeColor="text1"/>
          <w:sz w:val="28"/>
          <w:szCs w:val="28"/>
          <w:u w:val="single"/>
          <w:lang w:eastAsia="zh-CN"/>
          <w14:textFill>
            <w14:solidFill>
              <w14:schemeClr w14:val="tx1"/>
            </w14:solidFill>
          </w14:textFill>
        </w:rPr>
        <w:t>优佳享</w:t>
      </w:r>
      <w:r>
        <w:rPr>
          <w:rFonts w:hint="eastAsia" w:ascii="仿宋" w:hAnsi="仿宋" w:eastAsia="仿宋"/>
          <w:color w:val="000000" w:themeColor="text1"/>
          <w:sz w:val="28"/>
          <w:szCs w:val="28"/>
          <w14:textFill>
            <w14:solidFill>
              <w14:schemeClr w14:val="tx1"/>
            </w14:solidFill>
          </w14:textFill>
        </w:rPr>
        <w:t>的工作人员提供任何应由其个人支付报酬的劳务和其它服务；不为</w:t>
      </w:r>
      <w:r>
        <w:rPr>
          <w:rFonts w:hint="eastAsia" w:ascii="仿宋" w:hAnsi="仿宋" w:eastAsia="仿宋"/>
          <w:color w:val="000000" w:themeColor="text1"/>
          <w:sz w:val="28"/>
          <w:szCs w:val="28"/>
          <w:u w:val="single"/>
          <w:lang w:eastAsia="zh-CN"/>
          <w14:textFill>
            <w14:solidFill>
              <w14:schemeClr w14:val="tx1"/>
            </w14:solidFill>
          </w14:textFill>
        </w:rPr>
        <w:t>优佳享</w:t>
      </w:r>
      <w:r>
        <w:rPr>
          <w:rFonts w:hint="eastAsia" w:ascii="仿宋" w:hAnsi="仿宋" w:eastAsia="仿宋"/>
          <w:color w:val="000000" w:themeColor="text1"/>
          <w:sz w:val="28"/>
          <w:szCs w:val="28"/>
          <w14:textFill>
            <w14:solidFill>
              <w14:schemeClr w14:val="tx1"/>
            </w14:solidFill>
          </w14:textFill>
        </w:rPr>
        <w:t>的工作人员安排可能影响公正执行公务的任何活动；不为</w:t>
      </w:r>
      <w:r>
        <w:rPr>
          <w:rFonts w:hint="eastAsia" w:ascii="仿宋" w:hAnsi="仿宋" w:eastAsia="仿宋"/>
          <w:color w:val="000000" w:themeColor="text1"/>
          <w:sz w:val="28"/>
          <w:szCs w:val="28"/>
          <w:u w:val="single"/>
          <w:lang w:eastAsia="zh-CN"/>
          <w14:textFill>
            <w14:solidFill>
              <w14:schemeClr w14:val="tx1"/>
            </w14:solidFill>
          </w14:textFill>
        </w:rPr>
        <w:t>优佳享</w:t>
      </w:r>
      <w:r>
        <w:rPr>
          <w:rFonts w:hint="eastAsia" w:ascii="仿宋" w:hAnsi="仿宋" w:eastAsia="仿宋"/>
          <w:color w:val="000000" w:themeColor="text1"/>
          <w:sz w:val="28"/>
          <w:szCs w:val="28"/>
          <w14:textFill>
            <w14:solidFill>
              <w14:schemeClr w14:val="tx1"/>
            </w14:solidFill>
          </w14:textFill>
        </w:rPr>
        <w:t>的工作人员支付应由其个人支付的任何赞助费、宣传费、咨询费、劳务费等；不为</w:t>
      </w:r>
      <w:r>
        <w:rPr>
          <w:rFonts w:hint="eastAsia" w:ascii="仿宋" w:hAnsi="仿宋" w:eastAsia="仿宋"/>
          <w:color w:val="000000" w:themeColor="text1"/>
          <w:sz w:val="28"/>
          <w:szCs w:val="28"/>
          <w:u w:val="single"/>
          <w:lang w:eastAsia="zh-CN"/>
          <w14:textFill>
            <w14:solidFill>
              <w14:schemeClr w14:val="tx1"/>
            </w14:solidFill>
          </w14:textFill>
        </w:rPr>
        <w:t>优佳享</w:t>
      </w:r>
      <w:r>
        <w:rPr>
          <w:rFonts w:hint="eastAsia" w:ascii="仿宋" w:hAnsi="仿宋" w:eastAsia="仿宋"/>
          <w:color w:val="000000" w:themeColor="text1"/>
          <w:sz w:val="28"/>
          <w:szCs w:val="28"/>
          <w14:textFill>
            <w14:solidFill>
              <w14:schemeClr w14:val="tx1"/>
            </w14:solidFill>
          </w14:textFill>
        </w:rPr>
        <w:t>工作人员报销任何名义的个人消费凭证。一经发现有上述行为，招标人有权取消中标资格。</w:t>
      </w:r>
    </w:p>
    <w:p>
      <w:pPr>
        <w:spacing w:line="300" w:lineRule="auto"/>
        <w:ind w:left="0" w:leftChars="0"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三、不与其他经营者串通报价和投标，不排挤其他经营者的公平竞争，损害其他经营者的合法权益；不在工程建设的预决算编制工作中弄虚作假、高估冒算。</w:t>
      </w:r>
    </w:p>
    <w:p>
      <w:pPr>
        <w:spacing w:line="300" w:lineRule="auto"/>
        <w:ind w:left="0" w:leftChars="0"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四、承诺方在与</w:t>
      </w:r>
      <w:r>
        <w:rPr>
          <w:rFonts w:hint="eastAsia" w:ascii="仿宋" w:hAnsi="仿宋" w:eastAsia="仿宋"/>
          <w:color w:val="000000" w:themeColor="text1"/>
          <w:sz w:val="28"/>
          <w:szCs w:val="28"/>
          <w:u w:val="single"/>
          <w:lang w:eastAsia="zh-CN"/>
          <w14:textFill>
            <w14:solidFill>
              <w14:schemeClr w14:val="tx1"/>
            </w14:solidFill>
          </w14:textFill>
        </w:rPr>
        <w:t>优佳享</w:t>
      </w:r>
      <w:r>
        <w:rPr>
          <w:rFonts w:hint="eastAsia" w:ascii="仿宋" w:hAnsi="仿宋" w:eastAsia="仿宋"/>
          <w:color w:val="000000" w:themeColor="text1"/>
          <w:sz w:val="28"/>
          <w:szCs w:val="28"/>
          <w14:textFill>
            <w14:solidFill>
              <w14:schemeClr w14:val="tx1"/>
            </w14:solidFill>
          </w14:textFill>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color w:val="000000" w:themeColor="text1"/>
          <w:sz w:val="28"/>
          <w:szCs w:val="28"/>
          <w:u w:val="single"/>
          <w:lang w:eastAsia="zh-CN"/>
          <w14:textFill>
            <w14:solidFill>
              <w14:schemeClr w14:val="tx1"/>
            </w14:solidFill>
          </w14:textFill>
        </w:rPr>
        <w:t>优佳享</w:t>
      </w:r>
      <w:r>
        <w:rPr>
          <w:rFonts w:hint="eastAsia" w:ascii="仿宋" w:hAnsi="仿宋" w:eastAsia="仿宋"/>
          <w:color w:val="000000" w:themeColor="text1"/>
          <w:sz w:val="28"/>
          <w:szCs w:val="28"/>
          <w14:textFill>
            <w14:solidFill>
              <w14:schemeClr w14:val="tx1"/>
            </w14:solidFill>
          </w14:textFill>
        </w:rPr>
        <w:t>备案存档。</w:t>
      </w:r>
    </w:p>
    <w:p>
      <w:pPr>
        <w:spacing w:line="300" w:lineRule="auto"/>
        <w:ind w:left="0" w:leftChars="0"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五、承诺方禁止提供仿冒品（包括但不限于如贴牌、掺杂掺假，以次充好，以旧冒新、以不合格冒充合格）或不符合</w:t>
      </w:r>
      <w:r>
        <w:rPr>
          <w:rFonts w:hint="eastAsia" w:ascii="仿宋" w:hAnsi="仿宋" w:eastAsia="仿宋"/>
          <w:color w:val="000000" w:themeColor="text1"/>
          <w:sz w:val="28"/>
          <w:szCs w:val="28"/>
          <w:u w:val="single"/>
          <w:lang w:eastAsia="zh-CN"/>
          <w14:textFill>
            <w14:solidFill>
              <w14:schemeClr w14:val="tx1"/>
            </w14:solidFill>
          </w14:textFill>
        </w:rPr>
        <w:t>优佳享</w:t>
      </w:r>
      <w:r>
        <w:rPr>
          <w:rFonts w:hint="eastAsia" w:ascii="仿宋" w:hAnsi="仿宋" w:eastAsia="仿宋"/>
          <w:color w:val="000000" w:themeColor="text1"/>
          <w:sz w:val="28"/>
          <w:szCs w:val="28"/>
          <w14:textFill>
            <w14:solidFill>
              <w14:schemeClr w14:val="tx1"/>
            </w14:solidFill>
          </w14:textFill>
        </w:rPr>
        <w:t>所需规格之商品提供</w:t>
      </w:r>
      <w:r>
        <w:rPr>
          <w:rFonts w:hint="eastAsia" w:ascii="仿宋" w:hAnsi="仿宋" w:eastAsia="仿宋"/>
          <w:color w:val="000000" w:themeColor="text1"/>
          <w:sz w:val="28"/>
          <w:szCs w:val="28"/>
          <w:u w:val="single"/>
          <w:lang w:eastAsia="zh-CN"/>
          <w14:textFill>
            <w14:solidFill>
              <w14:schemeClr w14:val="tx1"/>
            </w14:solidFill>
          </w14:textFill>
        </w:rPr>
        <w:t>优佳享</w:t>
      </w:r>
      <w:r>
        <w:rPr>
          <w:rFonts w:hint="eastAsia" w:ascii="仿宋" w:hAnsi="仿宋" w:eastAsia="仿宋"/>
          <w:color w:val="000000" w:themeColor="text1"/>
          <w:sz w:val="28"/>
          <w:szCs w:val="28"/>
          <w14:textFill>
            <w14:solidFill>
              <w14:schemeClr w14:val="tx1"/>
            </w14:solidFill>
          </w14:textFill>
        </w:rPr>
        <w:t>使用。</w:t>
      </w:r>
    </w:p>
    <w:p>
      <w:pPr>
        <w:spacing w:line="300" w:lineRule="auto"/>
        <w:ind w:left="0" w:leftChars="0"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六、承诺方同意</w:t>
      </w:r>
      <w:r>
        <w:rPr>
          <w:rFonts w:hint="eastAsia" w:ascii="仿宋" w:hAnsi="仿宋" w:eastAsia="仿宋"/>
          <w:color w:val="000000" w:themeColor="text1"/>
          <w:sz w:val="28"/>
          <w:szCs w:val="28"/>
          <w:u w:val="single"/>
          <w:lang w:eastAsia="zh-CN"/>
          <w14:textFill>
            <w14:solidFill>
              <w14:schemeClr w14:val="tx1"/>
            </w14:solidFill>
          </w14:textFill>
        </w:rPr>
        <w:t>优佳享</w:t>
      </w:r>
      <w:r>
        <w:rPr>
          <w:rFonts w:hint="eastAsia" w:ascii="仿宋" w:hAnsi="仿宋" w:eastAsia="仿宋"/>
          <w:color w:val="000000" w:themeColor="text1"/>
          <w:sz w:val="28"/>
          <w:szCs w:val="28"/>
          <w14:textFill>
            <w14:solidFill>
              <w14:schemeClr w14:val="tx1"/>
            </w14:solidFill>
          </w14:textFill>
        </w:rPr>
        <w:t>依其保密制度所划列的机密资料可包括一切关于</w:t>
      </w:r>
      <w:r>
        <w:rPr>
          <w:rFonts w:hint="eastAsia" w:ascii="仿宋" w:hAnsi="仿宋" w:eastAsia="仿宋"/>
          <w:color w:val="000000" w:themeColor="text1"/>
          <w:sz w:val="28"/>
          <w:szCs w:val="28"/>
          <w:u w:val="single"/>
          <w:lang w:eastAsia="zh-CN"/>
          <w14:textFill>
            <w14:solidFill>
              <w14:schemeClr w14:val="tx1"/>
            </w14:solidFill>
          </w14:textFill>
        </w:rPr>
        <w:t>优佳享</w:t>
      </w:r>
      <w:r>
        <w:rPr>
          <w:rFonts w:hint="eastAsia" w:ascii="仿宋" w:hAnsi="仿宋" w:eastAsia="仿宋"/>
          <w:color w:val="000000" w:themeColor="text1"/>
          <w:sz w:val="28"/>
          <w:szCs w:val="28"/>
          <w14:textFill>
            <w14:solidFill>
              <w14:schemeClr w14:val="tx1"/>
            </w14:solidFill>
          </w14:textFill>
        </w:rPr>
        <w:t>，无论是否有价值，被公开或正在采取保密措施的书面、口头或以其他形式呈现、保存之资讯、承诺方与接受机密资料五年内均有保密义务，未经</w:t>
      </w:r>
      <w:r>
        <w:rPr>
          <w:rFonts w:hint="eastAsia" w:ascii="仿宋" w:hAnsi="仿宋" w:eastAsia="仿宋"/>
          <w:color w:val="000000" w:themeColor="text1"/>
          <w:sz w:val="28"/>
          <w:szCs w:val="28"/>
          <w:u w:val="single"/>
          <w:lang w:eastAsia="zh-CN"/>
          <w14:textFill>
            <w14:solidFill>
              <w14:schemeClr w14:val="tx1"/>
            </w14:solidFill>
          </w14:textFill>
        </w:rPr>
        <w:t>优佳享</w:t>
      </w:r>
      <w:r>
        <w:rPr>
          <w:rFonts w:hint="eastAsia" w:ascii="仿宋" w:hAnsi="仿宋" w:eastAsia="仿宋"/>
          <w:color w:val="000000" w:themeColor="text1"/>
          <w:sz w:val="28"/>
          <w:szCs w:val="28"/>
          <w14:textFill>
            <w14:solidFill>
              <w14:schemeClr w14:val="tx1"/>
            </w14:solidFill>
          </w14:textFill>
        </w:rPr>
        <w:t>同意不得利用或向任何第三方泄露、交付。</w:t>
      </w:r>
    </w:p>
    <w:p>
      <w:pPr>
        <w:spacing w:line="300" w:lineRule="auto"/>
        <w:ind w:left="0" w:leftChars="0"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七、为净化采购相关秩序及环境，可至</w:t>
      </w:r>
      <w:r>
        <w:rPr>
          <w:rFonts w:hint="eastAsia" w:ascii="仿宋" w:hAnsi="仿宋" w:eastAsia="仿宋"/>
          <w:color w:val="000000" w:themeColor="text1"/>
          <w:sz w:val="28"/>
          <w:szCs w:val="28"/>
          <w:u w:val="single"/>
          <w:lang w:eastAsia="zh-CN"/>
          <w14:textFill>
            <w14:solidFill>
              <w14:schemeClr w14:val="tx1"/>
            </w14:solidFill>
          </w14:textFill>
        </w:rPr>
        <w:t>优佳享</w:t>
      </w:r>
      <w:r>
        <w:rPr>
          <w:rFonts w:hint="eastAsia" w:ascii="仿宋" w:hAnsi="仿宋" w:eastAsia="仿宋"/>
          <w:color w:val="000000" w:themeColor="text1"/>
          <w:sz w:val="28"/>
          <w:szCs w:val="28"/>
          <w14:textFill>
            <w14:solidFill>
              <w14:schemeClr w14:val="tx1"/>
            </w14:solidFill>
          </w14:textFill>
        </w:rPr>
        <w:t>进行投诉或申报。</w:t>
      </w:r>
    </w:p>
    <w:p>
      <w:pPr>
        <w:spacing w:line="300" w:lineRule="auto"/>
        <w:ind w:left="0" w:leftChars="0"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八、违约责任</w:t>
      </w:r>
    </w:p>
    <w:p>
      <w:pPr>
        <w:spacing w:line="300" w:lineRule="auto"/>
        <w:ind w:left="0" w:leftChars="0"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承诺方承诺如违反本承诺书所述任何义务，无论是否给</w:t>
      </w:r>
      <w:r>
        <w:rPr>
          <w:rFonts w:hint="eastAsia" w:ascii="仿宋" w:hAnsi="仿宋" w:eastAsia="仿宋"/>
          <w:color w:val="000000" w:themeColor="text1"/>
          <w:sz w:val="28"/>
          <w:szCs w:val="28"/>
          <w:u w:val="single"/>
          <w:lang w:eastAsia="zh-CN"/>
          <w14:textFill>
            <w14:solidFill>
              <w14:schemeClr w14:val="tx1"/>
            </w14:solidFill>
          </w14:textFill>
        </w:rPr>
        <w:t>优佳享</w:t>
      </w:r>
      <w:r>
        <w:rPr>
          <w:rFonts w:hint="eastAsia" w:ascii="仿宋" w:hAnsi="仿宋" w:eastAsia="仿宋"/>
          <w:color w:val="000000" w:themeColor="text1"/>
          <w:sz w:val="28"/>
          <w:szCs w:val="28"/>
          <w14:textFill>
            <w14:solidFill>
              <w14:schemeClr w14:val="tx1"/>
            </w14:solidFill>
          </w14:textFill>
        </w:rPr>
        <w:t>造成损失，承诺方将承担一切责任，并就</w:t>
      </w:r>
      <w:r>
        <w:rPr>
          <w:rFonts w:hint="eastAsia" w:ascii="仿宋" w:hAnsi="仿宋" w:eastAsia="仿宋"/>
          <w:color w:val="000000" w:themeColor="text1"/>
          <w:sz w:val="28"/>
          <w:szCs w:val="28"/>
          <w:u w:val="single"/>
          <w:lang w:eastAsia="zh-CN"/>
          <w14:textFill>
            <w14:solidFill>
              <w14:schemeClr w14:val="tx1"/>
            </w14:solidFill>
          </w14:textFill>
        </w:rPr>
        <w:t>优佳享</w:t>
      </w:r>
      <w:r>
        <w:rPr>
          <w:rFonts w:hint="eastAsia" w:ascii="仿宋" w:hAnsi="仿宋" w:eastAsia="仿宋"/>
          <w:color w:val="000000" w:themeColor="text1"/>
          <w:sz w:val="28"/>
          <w:szCs w:val="28"/>
          <w14:textFill>
            <w14:solidFill>
              <w14:schemeClr w14:val="tx1"/>
            </w14:solidFill>
          </w14:textFill>
        </w:rPr>
        <w:t>实际造成的经济、名誉损失进行赔偿。</w:t>
      </w:r>
      <w:r>
        <w:rPr>
          <w:rFonts w:hint="eastAsia" w:ascii="仿宋" w:hAnsi="仿宋" w:eastAsia="仿宋"/>
          <w:color w:val="000000" w:themeColor="text1"/>
          <w:sz w:val="28"/>
          <w:szCs w:val="28"/>
          <w:u w:val="single"/>
          <w:lang w:eastAsia="zh-CN"/>
          <w14:textFill>
            <w14:solidFill>
              <w14:schemeClr w14:val="tx1"/>
            </w14:solidFill>
          </w14:textFill>
        </w:rPr>
        <w:t>优佳享</w:t>
      </w:r>
      <w:r>
        <w:rPr>
          <w:rFonts w:hint="eastAsia" w:ascii="仿宋" w:hAnsi="仿宋" w:eastAsia="仿宋"/>
          <w:color w:val="000000" w:themeColor="text1"/>
          <w:sz w:val="28"/>
          <w:szCs w:val="28"/>
          <w14:textFill>
            <w14:solidFill>
              <w14:schemeClr w14:val="tx1"/>
            </w14:solidFill>
          </w14:textFill>
        </w:rPr>
        <w:t>有权解除双方合同并不负任何违约责任，有权从应付承诺方账款中扣罚，并可采用法律手段索赔。</w:t>
      </w:r>
    </w:p>
    <w:p>
      <w:pPr>
        <w:numPr>
          <w:ilvl w:val="0"/>
          <w:numId w:val="14"/>
        </w:numPr>
        <w:spacing w:line="30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自觉接受监督。</w:t>
      </w:r>
    </w:p>
    <w:p>
      <w:pPr>
        <w:numPr>
          <w:ilvl w:val="-1"/>
          <w:numId w:val="0"/>
        </w:numPr>
        <w:spacing w:line="30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特此承诺。</w:t>
      </w:r>
    </w:p>
    <w:p>
      <w:pPr>
        <w:spacing w:line="240" w:lineRule="atLeast"/>
        <w:ind w:left="-105" w:leftChars="-50"/>
        <w:jc w:val="center"/>
        <w:rPr>
          <w:rFonts w:ascii="仿宋" w:hAnsi="仿宋" w:eastAsia="仿宋"/>
          <w:color w:val="000000" w:themeColor="text1"/>
          <w:sz w:val="28"/>
          <w:szCs w:val="28"/>
          <w14:textFill>
            <w14:solidFill>
              <w14:schemeClr w14:val="tx1"/>
            </w14:solidFill>
          </w14:textFill>
        </w:rPr>
      </w:pPr>
    </w:p>
    <w:p>
      <w:pPr>
        <w:spacing w:line="240" w:lineRule="atLeast"/>
        <w:ind w:left="-105" w:leftChars="-50"/>
        <w:jc w:val="center"/>
        <w:rPr>
          <w:rFonts w:ascii="仿宋" w:hAnsi="仿宋" w:eastAsia="仿宋"/>
          <w:color w:val="000000" w:themeColor="text1"/>
          <w:sz w:val="28"/>
          <w:szCs w:val="28"/>
          <w14:textFill>
            <w14:solidFill>
              <w14:schemeClr w14:val="tx1"/>
            </w14:solidFill>
          </w14:textFill>
        </w:rPr>
      </w:pPr>
    </w:p>
    <w:p>
      <w:pPr>
        <w:spacing w:line="240" w:lineRule="atLeast"/>
        <w:ind w:left="-105" w:leftChars="-5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承诺人（投标人）名称（盖章）：</w:t>
      </w:r>
    </w:p>
    <w:p>
      <w:pPr>
        <w:spacing w:line="240" w:lineRule="atLeast"/>
        <w:ind w:left="-105" w:leftChars="-5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法定代表人（或投标人代表）：</w:t>
      </w:r>
    </w:p>
    <w:p>
      <w:pPr>
        <w:spacing w:line="240" w:lineRule="atLeast"/>
        <w:ind w:firstLine="3640" w:firstLineChars="1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p>
    <w:p>
      <w:pPr>
        <w:ind w:firstLine="425"/>
        <w:jc w:val="left"/>
        <w:rPr>
          <w:lang w:val="en-US" w:eastAsia="zh-CN"/>
        </w:rPr>
      </w:pPr>
    </w:p>
    <w:sectPr>
      <w:footerReference r:id="rId6" w:type="default"/>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华文细黑">
    <w:altName w:val="微软雅黑"/>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4"/>
    </w:sdtPr>
    <w:sdtContent>
      <w:p>
        <w:pPr>
          <w:pStyle w:val="13"/>
          <w:jc w:val="center"/>
        </w:pPr>
        <w:r>
          <w:fldChar w:fldCharType="begin"/>
        </w:r>
        <w:r>
          <w:instrText xml:space="preserve"> PAGE   \* MERGEFORMAT </w:instrText>
        </w:r>
        <w:r>
          <w:fldChar w:fldCharType="separate"/>
        </w:r>
        <w:r>
          <w:rPr>
            <w:lang w:val="zh-CN"/>
          </w:rPr>
          <w:t>33</w:t>
        </w:r>
        <w:r>
          <w:rPr>
            <w:lang w:val="zh-CN"/>
          </w:rPr>
          <w:fldChar w:fldCharType="end"/>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7931"/>
    </w:sdtPr>
    <w:sdtContent>
      <w:p>
        <w:pPr>
          <w:pStyle w:val="13"/>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rFonts w:hint="eastAsia"/>
      </w:rPr>
      <w:t xml:space="preserve">                                    第</w:t>
    </w:r>
    <w:r>
      <w:fldChar w:fldCharType="begin"/>
    </w:r>
    <w:r>
      <w:rPr>
        <w:rStyle w:val="24"/>
      </w:rPr>
      <w:instrText xml:space="preserve"> PAGE </w:instrText>
    </w:r>
    <w:r>
      <w:fldChar w:fldCharType="separate"/>
    </w:r>
    <w:r>
      <w:rPr>
        <w:rStyle w:val="24"/>
      </w:rPr>
      <w:t>43</w:t>
    </w:r>
    <w:r>
      <w:fldChar w:fldCharType="end"/>
    </w:r>
    <w:r>
      <w:rPr>
        <w:rFonts w:hint="eastAsia"/>
      </w:rPr>
      <w:t>页，共</w:t>
    </w:r>
    <w:r>
      <w:fldChar w:fldCharType="begin"/>
    </w:r>
    <w:r>
      <w:rPr>
        <w:rStyle w:val="24"/>
      </w:rPr>
      <w:instrText xml:space="preserve"> NUMPAGES </w:instrText>
    </w:r>
    <w:r>
      <w:fldChar w:fldCharType="separate"/>
    </w:r>
    <w:r>
      <w:rPr>
        <w:rStyle w:val="24"/>
      </w:rPr>
      <w:t>45</w:t>
    </w:r>
    <w:r>
      <w:fldChar w:fldCharType="end"/>
    </w:r>
    <w:r>
      <w:rPr>
        <w:rFonts w:hint="eastAsia"/>
      </w:rPr>
      <w:t>页</w:t>
    </w:r>
  </w:p>
  <w:p>
    <w:pPr>
      <w:rPr>
        <w:rFonts w:ascii="宋体" w:hAnsi="宋体"/>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8C635"/>
    <w:multiLevelType w:val="singleLevel"/>
    <w:tmpl w:val="8A18C635"/>
    <w:lvl w:ilvl="0" w:tentative="0">
      <w:start w:val="3"/>
      <w:numFmt w:val="chineseCounting"/>
      <w:suff w:val="nothing"/>
      <w:lvlText w:val="%1、"/>
      <w:lvlJc w:val="left"/>
      <w:rPr>
        <w:rFonts w:hint="eastAsia"/>
      </w:rPr>
    </w:lvl>
  </w:abstractNum>
  <w:abstractNum w:abstractNumId="1">
    <w:nsid w:val="9BE7B742"/>
    <w:multiLevelType w:val="singleLevel"/>
    <w:tmpl w:val="9BE7B742"/>
    <w:lvl w:ilvl="0" w:tentative="0">
      <w:start w:val="1"/>
      <w:numFmt w:val="decimal"/>
      <w:lvlText w:val="%1."/>
      <w:lvlJc w:val="left"/>
      <w:pPr>
        <w:tabs>
          <w:tab w:val="left" w:pos="312"/>
        </w:tabs>
      </w:pPr>
    </w:lvl>
  </w:abstractNum>
  <w:abstractNum w:abstractNumId="2">
    <w:nsid w:val="AD877EEE"/>
    <w:multiLevelType w:val="singleLevel"/>
    <w:tmpl w:val="AD877EEE"/>
    <w:lvl w:ilvl="0" w:tentative="0">
      <w:start w:val="9"/>
      <w:numFmt w:val="chineseCounting"/>
      <w:suff w:val="nothing"/>
      <w:lvlText w:val="%1、"/>
      <w:lvlJc w:val="left"/>
      <w:rPr>
        <w:rFonts w:hint="eastAsia"/>
      </w:rPr>
    </w:lvl>
  </w:abstractNum>
  <w:abstractNum w:abstractNumId="3">
    <w:nsid w:val="AF501BF5"/>
    <w:multiLevelType w:val="singleLevel"/>
    <w:tmpl w:val="AF501BF5"/>
    <w:lvl w:ilvl="0" w:tentative="0">
      <w:start w:val="5"/>
      <w:numFmt w:val="chineseCounting"/>
      <w:suff w:val="nothing"/>
      <w:lvlText w:val="%1、"/>
      <w:lvlJc w:val="left"/>
      <w:rPr>
        <w:rFonts w:hint="eastAsia"/>
      </w:rPr>
    </w:lvl>
  </w:abstractNum>
  <w:abstractNum w:abstractNumId="4">
    <w:nsid w:val="BB8CA788"/>
    <w:multiLevelType w:val="singleLevel"/>
    <w:tmpl w:val="BB8CA788"/>
    <w:lvl w:ilvl="0" w:tentative="0">
      <w:start w:val="9"/>
      <w:numFmt w:val="chineseCounting"/>
      <w:suff w:val="nothing"/>
      <w:lvlText w:val="%1、"/>
      <w:lvlJc w:val="left"/>
      <w:rPr>
        <w:rFonts w:hint="eastAsia"/>
      </w:rPr>
    </w:lvl>
  </w:abstractNum>
  <w:abstractNum w:abstractNumId="5">
    <w:nsid w:val="E83D4DC9"/>
    <w:multiLevelType w:val="singleLevel"/>
    <w:tmpl w:val="E83D4DC9"/>
    <w:lvl w:ilvl="0" w:tentative="0">
      <w:start w:val="6"/>
      <w:numFmt w:val="chineseCounting"/>
      <w:suff w:val="nothing"/>
      <w:lvlText w:val="%1、"/>
      <w:lvlJc w:val="left"/>
      <w:rPr>
        <w:rFonts w:hint="eastAsia"/>
      </w:rPr>
    </w:lvl>
  </w:abstractNum>
  <w:abstractNum w:abstractNumId="6">
    <w:nsid w:val="0A6BC881"/>
    <w:multiLevelType w:val="singleLevel"/>
    <w:tmpl w:val="0A6BC881"/>
    <w:lvl w:ilvl="0" w:tentative="0">
      <w:start w:val="4"/>
      <w:numFmt w:val="chineseCounting"/>
      <w:suff w:val="nothing"/>
      <w:lvlText w:val="%1、"/>
      <w:lvlJc w:val="left"/>
      <w:rPr>
        <w:rFonts w:hint="eastAsia"/>
      </w:rPr>
    </w:lvl>
  </w:abstractNum>
  <w:abstractNum w:abstractNumId="7">
    <w:nsid w:val="1E9A5A82"/>
    <w:multiLevelType w:val="singleLevel"/>
    <w:tmpl w:val="1E9A5A82"/>
    <w:lvl w:ilvl="0" w:tentative="0">
      <w:start w:val="2"/>
      <w:numFmt w:val="chineseCounting"/>
      <w:suff w:val="nothing"/>
      <w:lvlText w:val="%1、"/>
      <w:lvlJc w:val="left"/>
      <w:rPr>
        <w:rFonts w:hint="eastAsia"/>
      </w:rPr>
    </w:lvl>
  </w:abstractNum>
  <w:abstractNum w:abstractNumId="8">
    <w:nsid w:val="2100135B"/>
    <w:multiLevelType w:val="singleLevel"/>
    <w:tmpl w:val="2100135B"/>
    <w:lvl w:ilvl="0" w:tentative="0">
      <w:start w:val="2"/>
      <w:numFmt w:val="chineseCounting"/>
      <w:suff w:val="nothing"/>
      <w:lvlText w:val="%1、"/>
      <w:lvlJc w:val="left"/>
      <w:rPr>
        <w:rFonts w:hint="eastAsia"/>
      </w:rPr>
    </w:lvl>
  </w:abstractNum>
  <w:abstractNum w:abstractNumId="9">
    <w:nsid w:val="22E65467"/>
    <w:multiLevelType w:val="singleLevel"/>
    <w:tmpl w:val="22E65467"/>
    <w:lvl w:ilvl="0" w:tentative="0">
      <w:start w:val="7"/>
      <w:numFmt w:val="chineseCounting"/>
      <w:suff w:val="nothing"/>
      <w:lvlText w:val="%1、"/>
      <w:lvlJc w:val="left"/>
      <w:rPr>
        <w:rFonts w:hint="eastAsia"/>
      </w:rPr>
    </w:lvl>
  </w:abstractNum>
  <w:abstractNum w:abstractNumId="10">
    <w:nsid w:val="3EF20856"/>
    <w:multiLevelType w:val="singleLevel"/>
    <w:tmpl w:val="3EF20856"/>
    <w:lvl w:ilvl="0" w:tentative="0">
      <w:start w:val="8"/>
      <w:numFmt w:val="chineseCounting"/>
      <w:suff w:val="nothing"/>
      <w:lvlText w:val="%1、"/>
      <w:lvlJc w:val="left"/>
      <w:rPr>
        <w:rFonts w:hint="eastAsia"/>
      </w:rPr>
    </w:lvl>
  </w:abstractNum>
  <w:abstractNum w:abstractNumId="11">
    <w:nsid w:val="40523F4B"/>
    <w:multiLevelType w:val="multilevel"/>
    <w:tmpl w:val="40523F4B"/>
    <w:lvl w:ilvl="0" w:tentative="0">
      <w:start w:val="1"/>
      <w:numFmt w:val="decimal"/>
      <w:lvlText w:val="%1、"/>
      <w:lvlJc w:val="left"/>
      <w:pPr>
        <w:ind w:left="1021" w:hanging="420"/>
      </w:pPr>
      <w:rPr>
        <w:rFonts w:hint="eastAsia"/>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abstractNum w:abstractNumId="12">
    <w:nsid w:val="505177B5"/>
    <w:multiLevelType w:val="singleLevel"/>
    <w:tmpl w:val="505177B5"/>
    <w:lvl w:ilvl="0" w:tentative="0">
      <w:start w:val="2"/>
      <w:numFmt w:val="decimal"/>
      <w:lvlText w:val="%1."/>
      <w:lvlJc w:val="left"/>
      <w:pPr>
        <w:tabs>
          <w:tab w:val="left" w:pos="312"/>
        </w:tabs>
      </w:pPr>
    </w:lvl>
  </w:abstractNum>
  <w:abstractNum w:abstractNumId="13">
    <w:nsid w:val="76FFACC7"/>
    <w:multiLevelType w:val="singleLevel"/>
    <w:tmpl w:val="76FFACC7"/>
    <w:lvl w:ilvl="0" w:tentative="0">
      <w:start w:val="1"/>
      <w:numFmt w:val="chineseCounting"/>
      <w:suff w:val="nothing"/>
      <w:lvlText w:val="%1、"/>
      <w:lvlJc w:val="left"/>
      <w:rPr>
        <w:rFonts w:hint="eastAsia"/>
      </w:rPr>
    </w:lvl>
  </w:abstractNum>
  <w:num w:numId="1">
    <w:abstractNumId w:val="11"/>
  </w:num>
  <w:num w:numId="2">
    <w:abstractNumId w:val="8"/>
  </w:num>
  <w:num w:numId="3">
    <w:abstractNumId w:val="1"/>
  </w:num>
  <w:num w:numId="4">
    <w:abstractNumId w:val="13"/>
  </w:num>
  <w:num w:numId="5">
    <w:abstractNumId w:val="7"/>
  </w:num>
  <w:num w:numId="6">
    <w:abstractNumId w:val="0"/>
  </w:num>
  <w:num w:numId="7">
    <w:abstractNumId w:val="6"/>
  </w:num>
  <w:num w:numId="8">
    <w:abstractNumId w:val="3"/>
  </w:num>
  <w:num w:numId="9">
    <w:abstractNumId w:val="5"/>
  </w:num>
  <w:num w:numId="10">
    <w:abstractNumId w:val="9"/>
  </w:num>
  <w:num w:numId="11">
    <w:abstractNumId w:val="10"/>
  </w:num>
  <w:num w:numId="12">
    <w:abstractNumId w:val="2"/>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mMmVkZTQ1Y2E5NmFjNDhjNjQ4YmNiMzlmNjM3MTgifQ=="/>
  </w:docVars>
  <w:rsids>
    <w:rsidRoot w:val="71996E48"/>
    <w:rsid w:val="00196B16"/>
    <w:rsid w:val="003065F8"/>
    <w:rsid w:val="003A2BB2"/>
    <w:rsid w:val="00641CCD"/>
    <w:rsid w:val="00695C0F"/>
    <w:rsid w:val="00A52B88"/>
    <w:rsid w:val="00B044A4"/>
    <w:rsid w:val="00B8451B"/>
    <w:rsid w:val="00C8555A"/>
    <w:rsid w:val="00CC3592"/>
    <w:rsid w:val="00FB3152"/>
    <w:rsid w:val="0213342B"/>
    <w:rsid w:val="02184C85"/>
    <w:rsid w:val="02AB78A7"/>
    <w:rsid w:val="052971A9"/>
    <w:rsid w:val="072107C3"/>
    <w:rsid w:val="080D2DB2"/>
    <w:rsid w:val="09725C9D"/>
    <w:rsid w:val="0B435CDD"/>
    <w:rsid w:val="0B865355"/>
    <w:rsid w:val="0CDE7AF1"/>
    <w:rsid w:val="0DA84B76"/>
    <w:rsid w:val="0DE93792"/>
    <w:rsid w:val="0E993619"/>
    <w:rsid w:val="0FF77E7B"/>
    <w:rsid w:val="103E38B5"/>
    <w:rsid w:val="105D17D3"/>
    <w:rsid w:val="105E56C5"/>
    <w:rsid w:val="10EB7E81"/>
    <w:rsid w:val="11BA3663"/>
    <w:rsid w:val="11CF3668"/>
    <w:rsid w:val="11F36B75"/>
    <w:rsid w:val="12655FAC"/>
    <w:rsid w:val="133E0EBE"/>
    <w:rsid w:val="13ED1AFB"/>
    <w:rsid w:val="1420323E"/>
    <w:rsid w:val="14673967"/>
    <w:rsid w:val="146B158C"/>
    <w:rsid w:val="146B2DA3"/>
    <w:rsid w:val="14BA7E1E"/>
    <w:rsid w:val="14E336E2"/>
    <w:rsid w:val="156A53A0"/>
    <w:rsid w:val="15D05455"/>
    <w:rsid w:val="15EE0E8F"/>
    <w:rsid w:val="16AD7749"/>
    <w:rsid w:val="17625BEC"/>
    <w:rsid w:val="17654498"/>
    <w:rsid w:val="1767603B"/>
    <w:rsid w:val="18E32865"/>
    <w:rsid w:val="191302E6"/>
    <w:rsid w:val="19380F64"/>
    <w:rsid w:val="19564393"/>
    <w:rsid w:val="19E97D73"/>
    <w:rsid w:val="1B425E42"/>
    <w:rsid w:val="1BC82E20"/>
    <w:rsid w:val="1BFD0338"/>
    <w:rsid w:val="1CA82E39"/>
    <w:rsid w:val="1E3356FF"/>
    <w:rsid w:val="1E5F5043"/>
    <w:rsid w:val="20607ACB"/>
    <w:rsid w:val="22290789"/>
    <w:rsid w:val="22BD40C5"/>
    <w:rsid w:val="23AE0B4E"/>
    <w:rsid w:val="24013373"/>
    <w:rsid w:val="25050C41"/>
    <w:rsid w:val="25B424E2"/>
    <w:rsid w:val="25CC62CB"/>
    <w:rsid w:val="25E20F82"/>
    <w:rsid w:val="27DB3751"/>
    <w:rsid w:val="28C933A4"/>
    <w:rsid w:val="2A7E3970"/>
    <w:rsid w:val="2A9E76D6"/>
    <w:rsid w:val="2A9F7DB4"/>
    <w:rsid w:val="2E971EF3"/>
    <w:rsid w:val="2EB27975"/>
    <w:rsid w:val="2EED5963"/>
    <w:rsid w:val="2F994DA8"/>
    <w:rsid w:val="302C79CA"/>
    <w:rsid w:val="30932B47"/>
    <w:rsid w:val="30D71499"/>
    <w:rsid w:val="3192385D"/>
    <w:rsid w:val="31AA7501"/>
    <w:rsid w:val="31C66DBA"/>
    <w:rsid w:val="320132D4"/>
    <w:rsid w:val="322A7F39"/>
    <w:rsid w:val="32CC4412"/>
    <w:rsid w:val="338673F1"/>
    <w:rsid w:val="33B26438"/>
    <w:rsid w:val="34B755D7"/>
    <w:rsid w:val="35091591"/>
    <w:rsid w:val="35A63D7A"/>
    <w:rsid w:val="36173CCD"/>
    <w:rsid w:val="366F0C29"/>
    <w:rsid w:val="36E5011D"/>
    <w:rsid w:val="37F17078"/>
    <w:rsid w:val="392E0A6A"/>
    <w:rsid w:val="39742A50"/>
    <w:rsid w:val="3A322081"/>
    <w:rsid w:val="3AAF04FB"/>
    <w:rsid w:val="3C411FC0"/>
    <w:rsid w:val="3D4D5E40"/>
    <w:rsid w:val="3D5620B4"/>
    <w:rsid w:val="3DF76C77"/>
    <w:rsid w:val="3EB641E4"/>
    <w:rsid w:val="3F8378AB"/>
    <w:rsid w:val="3FCE2E17"/>
    <w:rsid w:val="40F376D2"/>
    <w:rsid w:val="42C83582"/>
    <w:rsid w:val="436C03B1"/>
    <w:rsid w:val="443B3C38"/>
    <w:rsid w:val="456674E7"/>
    <w:rsid w:val="46100223"/>
    <w:rsid w:val="462F3D45"/>
    <w:rsid w:val="482C7849"/>
    <w:rsid w:val="488E1BE4"/>
    <w:rsid w:val="4AC05487"/>
    <w:rsid w:val="4B63233D"/>
    <w:rsid w:val="4BF50D0F"/>
    <w:rsid w:val="4CC65859"/>
    <w:rsid w:val="4CC72AFC"/>
    <w:rsid w:val="4DA370C6"/>
    <w:rsid w:val="4E2D4BE1"/>
    <w:rsid w:val="4F391364"/>
    <w:rsid w:val="4FC35391"/>
    <w:rsid w:val="50014E3F"/>
    <w:rsid w:val="50080E30"/>
    <w:rsid w:val="50CE26AB"/>
    <w:rsid w:val="50E26B91"/>
    <w:rsid w:val="51644DBE"/>
    <w:rsid w:val="51901914"/>
    <w:rsid w:val="51D35AC9"/>
    <w:rsid w:val="52EF6909"/>
    <w:rsid w:val="545B7F3F"/>
    <w:rsid w:val="54684BC5"/>
    <w:rsid w:val="54C67B5E"/>
    <w:rsid w:val="55017B08"/>
    <w:rsid w:val="550A7A2A"/>
    <w:rsid w:val="5529262B"/>
    <w:rsid w:val="558C6922"/>
    <w:rsid w:val="56116B96"/>
    <w:rsid w:val="56566D51"/>
    <w:rsid w:val="575304D2"/>
    <w:rsid w:val="579637F7"/>
    <w:rsid w:val="57F329F7"/>
    <w:rsid w:val="583848AE"/>
    <w:rsid w:val="58B35047"/>
    <w:rsid w:val="5B27437A"/>
    <w:rsid w:val="5B2A4385"/>
    <w:rsid w:val="5B52204B"/>
    <w:rsid w:val="5B5714EF"/>
    <w:rsid w:val="5C074CC3"/>
    <w:rsid w:val="5C0F1DCA"/>
    <w:rsid w:val="5CB90038"/>
    <w:rsid w:val="5D5A0E23"/>
    <w:rsid w:val="5D6323CD"/>
    <w:rsid w:val="5DB04EE7"/>
    <w:rsid w:val="5DE62BAE"/>
    <w:rsid w:val="5E6C4D5B"/>
    <w:rsid w:val="5EEC0FE5"/>
    <w:rsid w:val="5FC3771B"/>
    <w:rsid w:val="60011A2A"/>
    <w:rsid w:val="60F90953"/>
    <w:rsid w:val="61424E16"/>
    <w:rsid w:val="61A905B0"/>
    <w:rsid w:val="61F53832"/>
    <w:rsid w:val="62652744"/>
    <w:rsid w:val="62E96ED1"/>
    <w:rsid w:val="638F280B"/>
    <w:rsid w:val="65D200F0"/>
    <w:rsid w:val="666B31F4"/>
    <w:rsid w:val="66E60D72"/>
    <w:rsid w:val="67062CB0"/>
    <w:rsid w:val="67A72D76"/>
    <w:rsid w:val="67FB305E"/>
    <w:rsid w:val="68224309"/>
    <w:rsid w:val="69171A4C"/>
    <w:rsid w:val="698B2F65"/>
    <w:rsid w:val="6B4E21AC"/>
    <w:rsid w:val="6BD83F86"/>
    <w:rsid w:val="6C122BAF"/>
    <w:rsid w:val="6C7A7468"/>
    <w:rsid w:val="6D0661C1"/>
    <w:rsid w:val="6D877A12"/>
    <w:rsid w:val="6EBD65BB"/>
    <w:rsid w:val="6EF92DAE"/>
    <w:rsid w:val="6FAC5256"/>
    <w:rsid w:val="6FCE738B"/>
    <w:rsid w:val="71996E48"/>
    <w:rsid w:val="71EB2558"/>
    <w:rsid w:val="722C0652"/>
    <w:rsid w:val="7260117B"/>
    <w:rsid w:val="73E334C8"/>
    <w:rsid w:val="74626AE3"/>
    <w:rsid w:val="7468159D"/>
    <w:rsid w:val="750556C0"/>
    <w:rsid w:val="7553467E"/>
    <w:rsid w:val="759047D7"/>
    <w:rsid w:val="759904FE"/>
    <w:rsid w:val="75D14659"/>
    <w:rsid w:val="75FD4561"/>
    <w:rsid w:val="76203C68"/>
    <w:rsid w:val="77315CFB"/>
    <w:rsid w:val="77F775FB"/>
    <w:rsid w:val="78041313"/>
    <w:rsid w:val="782F3886"/>
    <w:rsid w:val="78852DA0"/>
    <w:rsid w:val="792D7F0F"/>
    <w:rsid w:val="7935596D"/>
    <w:rsid w:val="7944647B"/>
    <w:rsid w:val="79585CB2"/>
    <w:rsid w:val="796A2815"/>
    <w:rsid w:val="79774869"/>
    <w:rsid w:val="7A1E34AC"/>
    <w:rsid w:val="7A7B5CE7"/>
    <w:rsid w:val="7AA975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黑体"/>
      <w:b/>
      <w:bCs/>
      <w:kern w:val="44"/>
      <w:sz w:val="32"/>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0"/>
      <w:szCs w:val="32"/>
    </w:rPr>
  </w:style>
  <w:style w:type="paragraph" w:styleId="4">
    <w:name w:val="heading 3"/>
    <w:basedOn w:val="1"/>
    <w:next w:val="1"/>
    <w:autoRedefine/>
    <w:qFormat/>
    <w:uiPriority w:val="0"/>
    <w:pPr>
      <w:keepNext/>
      <w:keepLines/>
      <w:spacing w:before="260" w:after="260" w:line="415" w:lineRule="auto"/>
      <w:outlineLvl w:val="2"/>
    </w:pPr>
    <w:rPr>
      <w:rFonts w:eastAsia="黑体"/>
      <w:b/>
      <w:bCs/>
      <w:sz w:val="28"/>
      <w:szCs w:val="32"/>
    </w:rPr>
  </w:style>
  <w:style w:type="paragraph" w:styleId="5">
    <w:name w:val="heading 7"/>
    <w:basedOn w:val="1"/>
    <w:next w:val="6"/>
    <w:autoRedefine/>
    <w:qFormat/>
    <w:uiPriority w:val="0"/>
    <w:pPr>
      <w:keepNext/>
      <w:keepLines/>
      <w:spacing w:before="240" w:after="64" w:line="319" w:lineRule="auto"/>
      <w:outlineLvl w:val="6"/>
    </w:pPr>
    <w:rPr>
      <w:b/>
      <w:sz w:val="24"/>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widowControl/>
      <w:ind w:left="425"/>
      <w:jc w:val="left"/>
    </w:pPr>
    <w:rPr>
      <w:kern w:val="0"/>
      <w:sz w:val="20"/>
      <w:szCs w:val="20"/>
      <w:lang w:eastAsia="en-US"/>
    </w:rPr>
  </w:style>
  <w:style w:type="paragraph" w:styleId="7">
    <w:name w:val="annotation text"/>
    <w:basedOn w:val="1"/>
    <w:link w:val="35"/>
    <w:autoRedefine/>
    <w:qFormat/>
    <w:uiPriority w:val="0"/>
    <w:pPr>
      <w:jc w:val="left"/>
    </w:pPr>
  </w:style>
  <w:style w:type="paragraph" w:styleId="8">
    <w:name w:val="Body Text"/>
    <w:basedOn w:val="1"/>
    <w:autoRedefine/>
    <w:qFormat/>
    <w:uiPriority w:val="0"/>
    <w:rPr>
      <w:color w:val="FF0000"/>
    </w:rPr>
  </w:style>
  <w:style w:type="paragraph" w:styleId="9">
    <w:name w:val="Body Text Indent"/>
    <w:basedOn w:val="1"/>
    <w:next w:val="1"/>
    <w:autoRedefine/>
    <w:qFormat/>
    <w:uiPriority w:val="0"/>
    <w:pPr>
      <w:ind w:left="-4" w:leftChars="-2" w:firstLine="560" w:firstLineChars="200"/>
    </w:pPr>
    <w:rPr>
      <w:rFonts w:ascii="宋体"/>
      <w:sz w:val="28"/>
    </w:rPr>
  </w:style>
  <w:style w:type="paragraph" w:styleId="10">
    <w:name w:val="toc 3"/>
    <w:basedOn w:val="1"/>
    <w:next w:val="1"/>
    <w:autoRedefine/>
    <w:qFormat/>
    <w:uiPriority w:val="39"/>
    <w:pPr>
      <w:spacing w:line="360" w:lineRule="auto"/>
      <w:ind w:left="420"/>
      <w:jc w:val="left"/>
    </w:pPr>
    <w:rPr>
      <w:iCs/>
      <w:sz w:val="24"/>
      <w:szCs w:val="20"/>
    </w:rPr>
  </w:style>
  <w:style w:type="paragraph" w:styleId="11">
    <w:name w:val="Plain Text"/>
    <w:basedOn w:val="1"/>
    <w:autoRedefine/>
    <w:qFormat/>
    <w:uiPriority w:val="0"/>
    <w:rPr>
      <w:rFonts w:ascii="宋体" w:hAnsi="Courier New" w:cs="Courier New"/>
      <w:szCs w:val="21"/>
    </w:rPr>
  </w:style>
  <w:style w:type="paragraph" w:styleId="12">
    <w:name w:val="Balloon Text"/>
    <w:basedOn w:val="1"/>
    <w:link w:val="33"/>
    <w:autoRedefine/>
    <w:qFormat/>
    <w:uiPriority w:val="0"/>
    <w:rPr>
      <w:sz w:val="18"/>
      <w:szCs w:val="18"/>
    </w:rPr>
  </w:style>
  <w:style w:type="paragraph" w:styleId="13">
    <w:name w:val="footer"/>
    <w:basedOn w:val="1"/>
    <w:autoRedefine/>
    <w:qFormat/>
    <w:uiPriority w:val="99"/>
    <w:pPr>
      <w:tabs>
        <w:tab w:val="center" w:pos="4153"/>
        <w:tab w:val="right" w:pos="8306"/>
      </w:tabs>
      <w:snapToGrid w:val="0"/>
      <w:jc w:val="left"/>
    </w:pPr>
    <w:rPr>
      <w:sz w:val="18"/>
      <w:szCs w:val="18"/>
    </w:rPr>
  </w:style>
  <w:style w:type="paragraph" w:styleId="14">
    <w:name w:val="header"/>
    <w:basedOn w:val="1"/>
    <w:link w:val="34"/>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39"/>
    <w:pPr>
      <w:spacing w:before="120" w:after="120" w:line="360" w:lineRule="auto"/>
      <w:jc w:val="left"/>
    </w:pPr>
    <w:rPr>
      <w:b/>
      <w:bCs/>
      <w:caps/>
      <w:sz w:val="24"/>
      <w:szCs w:val="20"/>
    </w:rPr>
  </w:style>
  <w:style w:type="paragraph" w:styleId="16">
    <w:name w:val="toc 2"/>
    <w:basedOn w:val="1"/>
    <w:next w:val="1"/>
    <w:autoRedefine/>
    <w:qFormat/>
    <w:uiPriority w:val="39"/>
    <w:pPr>
      <w:spacing w:line="360" w:lineRule="auto"/>
      <w:ind w:left="210"/>
      <w:jc w:val="left"/>
    </w:pPr>
    <w:rPr>
      <w:smallCaps/>
      <w:sz w:val="24"/>
      <w:szCs w:val="20"/>
    </w:rPr>
  </w:style>
  <w:style w:type="paragraph" w:styleId="17">
    <w:name w:val="Normal (Web)"/>
    <w:basedOn w:val="1"/>
    <w:autoRedefine/>
    <w:qFormat/>
    <w:uiPriority w:val="99"/>
    <w:pPr>
      <w:spacing w:line="300" w:lineRule="auto"/>
    </w:pPr>
    <w:rPr>
      <w:sz w:val="24"/>
    </w:rPr>
  </w:style>
  <w:style w:type="paragraph" w:styleId="18">
    <w:name w:val="annotation subject"/>
    <w:basedOn w:val="7"/>
    <w:next w:val="7"/>
    <w:link w:val="36"/>
    <w:autoRedefine/>
    <w:qFormat/>
    <w:uiPriority w:val="0"/>
    <w:rPr>
      <w:b/>
      <w:bCs/>
    </w:rPr>
  </w:style>
  <w:style w:type="paragraph" w:styleId="19">
    <w:name w:val="Body Text First Indent 2"/>
    <w:basedOn w:val="9"/>
    <w:qFormat/>
    <w:uiPriority w:val="0"/>
    <w:pPr>
      <w:spacing w:after="120"/>
      <w:ind w:left="420" w:leftChars="200" w:firstLine="420"/>
    </w:pPr>
    <w:rPr>
      <w:rFonts w:ascii="Times New Roman"/>
      <w:sz w:val="21"/>
      <w:szCs w:val="20"/>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autoRedefine/>
    <w:qFormat/>
    <w:uiPriority w:val="22"/>
    <w:rPr>
      <w:b/>
      <w:bCs/>
    </w:rPr>
  </w:style>
  <w:style w:type="character" w:styleId="24">
    <w:name w:val="page number"/>
    <w:basedOn w:val="22"/>
    <w:autoRedefine/>
    <w:qFormat/>
    <w:uiPriority w:val="0"/>
  </w:style>
  <w:style w:type="character" w:styleId="25">
    <w:name w:val="Hyperlink"/>
    <w:autoRedefine/>
    <w:qFormat/>
    <w:uiPriority w:val="99"/>
    <w:rPr>
      <w:color w:val="0000FF"/>
      <w:u w:val="single"/>
    </w:rPr>
  </w:style>
  <w:style w:type="character" w:styleId="26">
    <w:name w:val="annotation reference"/>
    <w:autoRedefine/>
    <w:qFormat/>
    <w:uiPriority w:val="0"/>
    <w:rPr>
      <w:sz w:val="21"/>
      <w:szCs w:val="21"/>
    </w:rPr>
  </w:style>
  <w:style w:type="paragraph" w:styleId="27">
    <w:name w:val="List Paragraph"/>
    <w:basedOn w:val="1"/>
    <w:autoRedefine/>
    <w:qFormat/>
    <w:uiPriority w:val="99"/>
    <w:pPr>
      <w:ind w:firstLine="420" w:firstLineChars="200"/>
    </w:pPr>
  </w:style>
  <w:style w:type="paragraph" w:customStyle="1" w:styleId="28">
    <w:name w:val="表头文本"/>
    <w:basedOn w:val="1"/>
    <w:autoRedefine/>
    <w:qFormat/>
    <w:uiPriority w:val="0"/>
    <w:pPr>
      <w:autoSpaceDE w:val="0"/>
      <w:autoSpaceDN w:val="0"/>
      <w:adjustRightInd w:val="0"/>
      <w:jc w:val="center"/>
    </w:pPr>
    <w:rPr>
      <w:b/>
      <w:kern w:val="0"/>
      <w:sz w:val="24"/>
      <w:szCs w:val="20"/>
    </w:rPr>
  </w:style>
  <w:style w:type="paragraph" w:customStyle="1" w:styleId="29">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0">
    <w:name w:val="样式3"/>
    <w:basedOn w:val="11"/>
    <w:autoRedefine/>
    <w:qFormat/>
    <w:uiPriority w:val="0"/>
    <w:pPr>
      <w:spacing w:line="0" w:lineRule="atLeast"/>
      <w:outlineLvl w:val="0"/>
    </w:pPr>
    <w:rPr>
      <w:rFonts w:cs="Times New Roman"/>
      <w:sz w:val="28"/>
      <w:szCs w:val="20"/>
    </w:rPr>
  </w:style>
  <w:style w:type="paragraph" w:customStyle="1" w:styleId="31">
    <w:name w:val="Table Paragraph"/>
    <w:basedOn w:val="1"/>
    <w:autoRedefine/>
    <w:qFormat/>
    <w:uiPriority w:val="1"/>
    <w:pPr>
      <w:jc w:val="left"/>
    </w:pPr>
    <w:rPr>
      <w:rFonts w:ascii="Calibri" w:hAnsi="Calibri"/>
      <w:kern w:val="0"/>
      <w:sz w:val="22"/>
      <w:szCs w:val="22"/>
      <w:lang w:eastAsia="en-US"/>
    </w:rPr>
  </w:style>
  <w:style w:type="paragraph" w:customStyle="1" w:styleId="32">
    <w:name w:val="样式2"/>
    <w:basedOn w:val="13"/>
    <w:autoRedefine/>
    <w:qFormat/>
    <w:uiPriority w:val="0"/>
    <w:pPr>
      <w:ind w:right="360"/>
    </w:pPr>
    <w:rPr>
      <w:rFonts w:ascii="宋体" w:hAnsi="宋体"/>
      <w:sz w:val="21"/>
      <w:szCs w:val="21"/>
    </w:rPr>
  </w:style>
  <w:style w:type="character" w:customStyle="1" w:styleId="33">
    <w:name w:val="批注框文本 Char"/>
    <w:basedOn w:val="22"/>
    <w:link w:val="12"/>
    <w:autoRedefine/>
    <w:qFormat/>
    <w:uiPriority w:val="0"/>
    <w:rPr>
      <w:rFonts w:ascii="Times New Roman" w:hAnsi="Times New Roman"/>
      <w:kern w:val="2"/>
      <w:sz w:val="18"/>
      <w:szCs w:val="18"/>
    </w:rPr>
  </w:style>
  <w:style w:type="character" w:customStyle="1" w:styleId="34">
    <w:name w:val="页眉 Char"/>
    <w:basedOn w:val="22"/>
    <w:link w:val="14"/>
    <w:autoRedefine/>
    <w:qFormat/>
    <w:uiPriority w:val="0"/>
    <w:rPr>
      <w:rFonts w:ascii="Times New Roman" w:hAnsi="Times New Roman"/>
      <w:kern w:val="2"/>
      <w:sz w:val="18"/>
      <w:szCs w:val="18"/>
    </w:rPr>
  </w:style>
  <w:style w:type="character" w:customStyle="1" w:styleId="35">
    <w:name w:val="批注文字 Char"/>
    <w:basedOn w:val="22"/>
    <w:link w:val="7"/>
    <w:autoRedefine/>
    <w:qFormat/>
    <w:uiPriority w:val="0"/>
    <w:rPr>
      <w:rFonts w:ascii="Times New Roman" w:hAnsi="Times New Roman"/>
      <w:kern w:val="2"/>
      <w:sz w:val="21"/>
      <w:szCs w:val="24"/>
    </w:rPr>
  </w:style>
  <w:style w:type="character" w:customStyle="1" w:styleId="36">
    <w:name w:val="批注主题 Char"/>
    <w:basedOn w:val="35"/>
    <w:link w:val="18"/>
    <w:autoRedefine/>
    <w:qFormat/>
    <w:uiPriority w:val="0"/>
  </w:style>
  <w:style w:type="character" w:customStyle="1" w:styleId="37">
    <w:name w:val="NormalCharacter"/>
    <w:autoRedefine/>
    <w:semiHidden/>
    <w:qFormat/>
    <w:uiPriority w:val="0"/>
  </w:style>
  <w:style w:type="character" w:customStyle="1" w:styleId="38">
    <w:name w:val="font11"/>
    <w:basedOn w:val="22"/>
    <w:qFormat/>
    <w:uiPriority w:val="0"/>
    <w:rPr>
      <w:rFonts w:hint="eastAsia" w:ascii="宋体" w:hAnsi="宋体" w:eastAsia="宋体" w:cs="宋体"/>
      <w:color w:val="000000"/>
      <w:sz w:val="21"/>
      <w:szCs w:val="21"/>
      <w:u w:val="none"/>
    </w:rPr>
  </w:style>
  <w:style w:type="character" w:customStyle="1" w:styleId="39">
    <w:name w:val="font31"/>
    <w:basedOn w:val="22"/>
    <w:autoRedefine/>
    <w:qFormat/>
    <w:uiPriority w:val="0"/>
    <w:rPr>
      <w:rFonts w:ascii="Calibri" w:hAnsi="Calibri" w:cs="Calibri"/>
      <w:color w:val="000000"/>
      <w:sz w:val="21"/>
      <w:szCs w:val="21"/>
      <w:u w:val="none"/>
    </w:rPr>
  </w:style>
  <w:style w:type="character" w:customStyle="1" w:styleId="40">
    <w:name w:val="font41"/>
    <w:basedOn w:val="22"/>
    <w:autoRedefine/>
    <w:qFormat/>
    <w:uiPriority w:val="0"/>
    <w:rPr>
      <w:rFonts w:hint="eastAsia" w:ascii="宋体" w:hAnsi="宋体" w:eastAsia="宋体" w:cs="宋体"/>
      <w:color w:val="000000"/>
      <w:sz w:val="18"/>
      <w:szCs w:val="18"/>
      <w:u w:val="none"/>
    </w:rPr>
  </w:style>
  <w:style w:type="character" w:customStyle="1" w:styleId="41">
    <w:name w:val="font61"/>
    <w:basedOn w:val="22"/>
    <w:qFormat/>
    <w:uiPriority w:val="0"/>
    <w:rPr>
      <w:rFonts w:hint="default" w:ascii="Calibri" w:hAnsi="Calibri" w:cs="Calibri"/>
      <w:b/>
      <w:bCs/>
      <w:color w:val="000000"/>
      <w:sz w:val="24"/>
      <w:szCs w:val="24"/>
      <w:u w:val="none"/>
    </w:rPr>
  </w:style>
  <w:style w:type="character" w:customStyle="1" w:styleId="42">
    <w:name w:val="font71"/>
    <w:basedOn w:val="22"/>
    <w:qFormat/>
    <w:uiPriority w:val="0"/>
    <w:rPr>
      <w:rFonts w:hint="eastAsia" w:ascii="宋体" w:hAnsi="宋体" w:eastAsia="宋体" w:cs="宋体"/>
      <w:b/>
      <w:bCs/>
      <w:color w:val="000000"/>
      <w:sz w:val="24"/>
      <w:szCs w:val="24"/>
      <w:u w:val="none"/>
    </w:rPr>
  </w:style>
  <w:style w:type="character" w:customStyle="1" w:styleId="43">
    <w:name w:val="font81"/>
    <w:basedOn w:val="22"/>
    <w:qFormat/>
    <w:uiPriority w:val="0"/>
    <w:rPr>
      <w:rFonts w:hint="eastAsia" w:ascii="宋体" w:hAnsi="宋体" w:eastAsia="宋体" w:cs="宋体"/>
      <w:color w:val="000000"/>
      <w:sz w:val="21"/>
      <w:szCs w:val="21"/>
      <w:u w:val="none"/>
    </w:rPr>
  </w:style>
  <w:style w:type="paragraph" w:customStyle="1" w:styleId="44">
    <w:name w:val="图例"/>
    <w:basedOn w:val="1"/>
    <w:qFormat/>
    <w:uiPriority w:val="0"/>
    <w:pPr>
      <w:spacing w:before="120" w:beforeLines="0" w:beforeAutospacing="0" w:after="120" w:afterLines="0" w:afterAutospacing="0" w:line="360" w:lineRule="auto"/>
      <w:jc w:val="center"/>
    </w:pPr>
    <w:rPr>
      <w:rFonts w:ascii="Times New Roman" w:hAnsi="Times New Roman" w:eastAsia="仿宋_GB2312" w:cs="Times New Roman"/>
      <w:b/>
      <w:sz w:val="24"/>
    </w:rPr>
  </w:style>
  <w:style w:type="paragraph" w:styleId="45">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46">
    <w:name w:val="font91"/>
    <w:basedOn w:val="22"/>
    <w:qFormat/>
    <w:uiPriority w:val="0"/>
    <w:rPr>
      <w:rFonts w:hint="eastAsia" w:ascii="宋体" w:hAnsi="宋体" w:eastAsia="宋体" w:cs="宋体"/>
      <w:b/>
      <w:bCs/>
      <w:color w:val="000000"/>
      <w:sz w:val="21"/>
      <w:szCs w:val="21"/>
      <w:u w:val="none"/>
    </w:rPr>
  </w:style>
  <w:style w:type="character" w:customStyle="1" w:styleId="47">
    <w:name w:val="font21"/>
    <w:basedOn w:val="22"/>
    <w:qFormat/>
    <w:uiPriority w:val="0"/>
    <w:rPr>
      <w:rFonts w:hint="eastAsia" w:ascii="宋体" w:hAnsi="宋体" w:eastAsia="宋体" w:cs="宋体"/>
      <w:color w:val="000000"/>
      <w:sz w:val="21"/>
      <w:szCs w:val="21"/>
      <w:u w:val="none"/>
    </w:rPr>
  </w:style>
  <w:style w:type="character" w:customStyle="1" w:styleId="48">
    <w:name w:val="font51"/>
    <w:basedOn w:val="22"/>
    <w:qFormat/>
    <w:uiPriority w:val="0"/>
    <w:rPr>
      <w:rFonts w:hint="default" w:ascii="Calibri" w:hAnsi="Calibri" w:cs="Calibri"/>
      <w:color w:val="000000"/>
      <w:sz w:val="21"/>
      <w:szCs w:val="21"/>
      <w:u w:val="none"/>
    </w:rPr>
  </w:style>
  <w:style w:type="character" w:customStyle="1" w:styleId="49">
    <w:name w:val="font101"/>
    <w:basedOn w:val="22"/>
    <w:qFormat/>
    <w:uiPriority w:val="0"/>
    <w:rPr>
      <w:rFonts w:hint="eastAsia" w:ascii="宋体" w:hAnsi="宋体" w:eastAsia="宋体" w:cs="宋体"/>
      <w:b/>
      <w:bCs/>
      <w:color w:val="000000"/>
      <w:sz w:val="24"/>
      <w:szCs w:val="24"/>
      <w:u w:val="none"/>
    </w:rPr>
  </w:style>
  <w:style w:type="character" w:customStyle="1" w:styleId="50">
    <w:name w:val="font112"/>
    <w:basedOn w:val="22"/>
    <w:qFormat/>
    <w:uiPriority w:val="0"/>
    <w:rPr>
      <w:rFonts w:hint="eastAsia" w:ascii="宋体" w:hAnsi="宋体" w:eastAsia="宋体" w:cs="宋体"/>
      <w:color w:val="000000"/>
      <w:sz w:val="21"/>
      <w:szCs w:val="21"/>
      <w:u w:val="none"/>
    </w:rPr>
  </w:style>
  <w:style w:type="paragraph" w:customStyle="1" w:styleId="5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2">
    <w:name w:val="普通(网站)1"/>
    <w:autoRedefine/>
    <w:qFormat/>
    <w:uiPriority w:val="0"/>
    <w:pPr>
      <w:spacing w:before="100" w:after="100"/>
    </w:pPr>
    <w:rPr>
      <w:rFonts w:hint="eastAsia" w:ascii="Arial Unicode MS" w:hAnsi="Arial Unicode MS" w:eastAsia="Arial Unicode MS"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59</Pages>
  <Words>23436</Words>
  <Characters>25103</Characters>
  <Lines>156</Lines>
  <Paragraphs>43</Paragraphs>
  <TotalTime>0</TotalTime>
  <ScaleCrop>false</ScaleCrop>
  <LinksUpToDate>false</LinksUpToDate>
  <CharactersWithSpaces>26497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2019-07-19T07:29:00Z</dcterms:created>
  <dc:creator>国贸物业招标办</dc:creator>
  <cp:lastModifiedBy>林璐</cp:lastModifiedBy>
  <dcterms:modified xsi:type="dcterms:W3CDTF">2024-12-04T09:46:35Z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CE87C9765E7E47188FCBF3BB42588115_13</vt:lpwstr>
  </property>
</Properties>
</file>