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5385343"/>
      <w:bookmarkStart w:id="1" w:name="_Toc178674763"/>
      <w:bookmarkStart w:id="2" w:name="_Toc157418557"/>
      <w:bookmarkStart w:id="3" w:name="_Toc157418350"/>
      <w:bookmarkStart w:id="4" w:name="_Toc163364646"/>
      <w:bookmarkStart w:id="5" w:name="_Toc125129292"/>
      <w:bookmarkStart w:id="6" w:name="_Toc32815540"/>
      <w:r>
        <w:rPr>
          <w:rFonts w:hint="eastAsia" w:ascii="宋体"/>
          <w:sz w:val="24"/>
        </w:rPr>
        <w:t xml:space="preserve"> </w:t>
      </w:r>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bookmarkStart w:id="123" w:name="_GoBack"/>
      <w:bookmarkEnd w:id="123"/>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hint="default" w:ascii="仿宋" w:hAnsi="仿宋" w:eastAsia="仿宋"/>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lang w:val="en-US" w:eastAsia="zh-CN"/>
        </w:rPr>
        <w:t>企业微信平台功能建设</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ascii="仿宋" w:hAnsi="仿宋" w:eastAsia="仿宋" w:cs="宋体"/>
          <w:b/>
          <w:bCs/>
          <w:color w:val="auto"/>
          <w:sz w:val="36"/>
          <w:szCs w:val="36"/>
          <w:highlight w:val="none"/>
        </w:rPr>
      </w:pPr>
      <w:r>
        <w:rPr>
          <w:rFonts w:hint="eastAsia" w:ascii="仿宋" w:hAnsi="仿宋" w:eastAsia="仿宋" w:cs="仿宋"/>
          <w:b/>
          <w:bCs/>
          <w:color w:val="auto"/>
          <w:sz w:val="36"/>
          <w:szCs w:val="36"/>
          <w:highlight w:val="none"/>
          <w:lang w:val="zh-CN"/>
        </w:rPr>
        <w:t>项目编号：GMFW-2024-0</w:t>
      </w:r>
      <w:r>
        <w:rPr>
          <w:rFonts w:hint="eastAsia" w:ascii="仿宋" w:hAnsi="仿宋" w:eastAsia="仿宋" w:cs="仿宋"/>
          <w:b/>
          <w:bCs/>
          <w:color w:val="auto"/>
          <w:sz w:val="36"/>
          <w:szCs w:val="36"/>
          <w:highlight w:val="none"/>
          <w:lang w:val="en-US" w:eastAsia="zh-CN"/>
        </w:rPr>
        <w:t>8</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08" w:firstLineChars="196"/>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w:t>
      </w:r>
      <w:r>
        <w:rPr>
          <w:rFonts w:hint="eastAsia" w:ascii="仿宋" w:hAnsi="仿宋" w:eastAsia="仿宋" w:cs="仿宋"/>
          <w:b/>
          <w:bCs/>
          <w:color w:val="auto"/>
          <w:sz w:val="36"/>
          <w:szCs w:val="36"/>
          <w:highlight w:val="none"/>
          <w:lang w:val="en-US" w:eastAsia="zh-CN"/>
        </w:rPr>
        <w:t>厦</w:t>
      </w:r>
      <w:r>
        <w:rPr>
          <w:rFonts w:hint="eastAsia" w:ascii="仿宋" w:hAnsi="仿宋" w:eastAsia="仿宋" w:cs="仿宋"/>
          <w:b/>
          <w:bCs/>
          <w:color w:val="auto"/>
          <w:sz w:val="36"/>
          <w:szCs w:val="36"/>
          <w:highlight w:val="none"/>
          <w:lang w:val="zh-CN"/>
        </w:rPr>
        <w:t>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rPr>
          <w:rFonts w:hint="eastAsia" w:ascii="仿宋" w:hAnsi="仿宋" w:eastAsia="仿宋" w:cs="仿宋"/>
          <w:b/>
          <w:bCs/>
          <w:color w:val="auto"/>
          <w:sz w:val="36"/>
          <w:szCs w:val="36"/>
          <w:highlight w:val="none"/>
          <w:lang w:val="zh-CN"/>
        </w:rPr>
      </w:pPr>
    </w:p>
    <w:p>
      <w:pPr>
        <w:pStyle w:val="9"/>
        <w:spacing w:line="360" w:lineRule="auto"/>
        <w:rPr>
          <w:rFonts w:hint="eastAsia" w:ascii="仿宋" w:hAnsi="仿宋" w:eastAsia="仿宋" w:cs="仿宋"/>
          <w:b/>
          <w:bCs/>
          <w:color w:val="auto"/>
          <w:sz w:val="36"/>
          <w:szCs w:val="36"/>
          <w:highlight w:val="none"/>
          <w:lang w:val="zh-CN"/>
        </w:rPr>
      </w:pPr>
    </w:p>
    <w:p>
      <w:pPr>
        <w:pStyle w:val="9"/>
        <w:spacing w:line="360" w:lineRule="auto"/>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jc w:val="center"/>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二〇二四</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六</w:t>
      </w:r>
      <w:r>
        <w:rPr>
          <w:rFonts w:hint="eastAsia" w:ascii="仿宋" w:hAnsi="仿宋" w:eastAsia="仿宋"/>
          <w:b/>
          <w:color w:val="auto"/>
          <w:sz w:val="36"/>
          <w:szCs w:val="36"/>
          <w:highlight w:val="none"/>
        </w:rPr>
        <w:t>月</w:t>
      </w: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目录</w:t>
      </w:r>
      <w:bookmarkEnd w:id="0"/>
      <w:bookmarkEnd w:id="1"/>
      <w:bookmarkEnd w:id="2"/>
      <w:bookmarkEnd w:id="3"/>
      <w:bookmarkEnd w:id="4"/>
    </w:p>
    <w:p>
      <w:pPr>
        <w:pStyle w:val="14"/>
        <w:tabs>
          <w:tab w:val="right" w:leader="dot" w:pos="9061"/>
        </w:tabs>
        <w:rPr>
          <w:rFonts w:asciiTheme="minorHAnsi" w:hAnsiTheme="minorHAnsi" w:eastAsiaTheme="minorEastAsia" w:cstheme="minorBidi"/>
          <w:b w:val="0"/>
          <w:bCs w:val="0"/>
          <w:caps w:val="0"/>
          <w:color w:val="auto"/>
          <w:sz w:val="28"/>
          <w:szCs w:val="28"/>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color w:val="auto"/>
          <w:highlight w:val="none"/>
        </w:rPr>
        <w:fldChar w:fldCharType="begin"/>
      </w:r>
      <w:r>
        <w:rPr>
          <w:color w:val="auto"/>
          <w:highlight w:val="none"/>
        </w:rPr>
        <w:instrText xml:space="preserve"> HYPERLINK \l "_Toc525136195" </w:instrText>
      </w:r>
      <w:r>
        <w:rPr>
          <w:color w:val="auto"/>
          <w:highlight w:val="none"/>
        </w:rPr>
        <w:fldChar w:fldCharType="separate"/>
      </w:r>
      <w:r>
        <w:rPr>
          <w:rStyle w:val="22"/>
          <w:rFonts w:hint="eastAsia" w:ascii="仿宋" w:hAnsi="仿宋" w:eastAsia="仿宋" w:cs="仿宋"/>
          <w:color w:val="auto"/>
          <w:kern w:val="0"/>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_Toc525136195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4"/>
        <w:tabs>
          <w:tab w:val="right" w:leader="dot" w:pos="9061"/>
        </w:tabs>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"_Toc525136196" </w:instrText>
      </w:r>
      <w:r>
        <w:rPr>
          <w:color w:val="auto"/>
          <w:highlight w:val="none"/>
        </w:rPr>
        <w:fldChar w:fldCharType="separate"/>
      </w:r>
      <w:r>
        <w:rPr>
          <w:rStyle w:val="22"/>
          <w:rFonts w:hint="eastAsia" w:ascii="仿宋" w:hAnsi="仿宋" w:eastAsia="仿宋"/>
          <w:color w:val="auto"/>
          <w:sz w:val="28"/>
          <w:szCs w:val="28"/>
          <w:highlight w:val="none"/>
        </w:rPr>
        <w:t>附：招标项目一览表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_Toc525136196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9061"/>
        </w:tabs>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"_Toc525136197" </w:instrText>
      </w:r>
      <w:r>
        <w:rPr>
          <w:color w:val="auto"/>
          <w:highlight w:val="none"/>
        </w:rPr>
        <w:fldChar w:fldCharType="separate"/>
      </w:r>
      <w:r>
        <w:rPr>
          <w:rStyle w:val="22"/>
          <w:rFonts w:hint="eastAsia" w:ascii="仿宋" w:hAnsi="仿宋" w:eastAsia="仿宋" w:cs="仿宋"/>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_Toc525136197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"_Toc525136198" </w:instrText>
      </w:r>
      <w:r>
        <w:rPr>
          <w:color w:val="auto"/>
          <w:highlight w:val="none"/>
        </w:rPr>
        <w:fldChar w:fldCharType="separate"/>
      </w:r>
      <w:r>
        <w:rPr>
          <w:rStyle w:val="22"/>
          <w:rFonts w:hint="eastAsia" w:ascii="仿宋" w:hAnsi="仿宋" w:eastAsia="仿宋"/>
          <w:color w:val="auto"/>
          <w:sz w:val="28"/>
          <w:szCs w:val="28"/>
          <w:highlight w:val="none"/>
        </w:rPr>
        <w:t>第一节说明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_Toc525136198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"_Toc525136199" </w:instrText>
      </w:r>
      <w:r>
        <w:rPr>
          <w:color w:val="auto"/>
          <w:highlight w:val="none"/>
        </w:rPr>
        <w:fldChar w:fldCharType="separate"/>
      </w:r>
      <w:r>
        <w:rPr>
          <w:rStyle w:val="22"/>
          <w:rFonts w:ascii="仿宋" w:hAnsi="仿宋" w:eastAsia="仿宋"/>
          <w:color w:val="auto"/>
          <w:sz w:val="28"/>
          <w:szCs w:val="28"/>
          <w:highlight w:val="none"/>
        </w:rPr>
        <w:t xml:space="preserve">1. </w:t>
      </w:r>
      <w:r>
        <w:rPr>
          <w:rStyle w:val="22"/>
          <w:rFonts w:hint="eastAsia" w:ascii="仿宋" w:hAnsi="仿宋" w:eastAsia="仿宋"/>
          <w:color w:val="auto"/>
          <w:sz w:val="28"/>
          <w:szCs w:val="28"/>
          <w:highlight w:val="none"/>
        </w:rPr>
        <w:t>适用范围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_Toc525136199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"_Toc525136200" </w:instrText>
      </w:r>
      <w:r>
        <w:rPr>
          <w:color w:val="auto"/>
          <w:highlight w:val="none"/>
        </w:rPr>
        <w:fldChar w:fldCharType="separate"/>
      </w:r>
      <w:r>
        <w:rPr>
          <w:rStyle w:val="22"/>
          <w:rFonts w:ascii="仿宋" w:hAnsi="仿宋" w:eastAsia="仿宋"/>
          <w:color w:val="auto"/>
          <w:sz w:val="28"/>
          <w:szCs w:val="28"/>
          <w:highlight w:val="none"/>
        </w:rPr>
        <w:t xml:space="preserve">2. </w:t>
      </w:r>
      <w:r>
        <w:rPr>
          <w:rStyle w:val="22"/>
          <w:rFonts w:hint="eastAsia" w:ascii="仿宋" w:hAnsi="仿宋" w:eastAsia="仿宋"/>
          <w:color w:val="auto"/>
          <w:sz w:val="28"/>
          <w:szCs w:val="28"/>
          <w:highlight w:val="none"/>
        </w:rPr>
        <w:t>定义</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_Toc525136200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"_Toc525136201" </w:instrText>
      </w:r>
      <w:r>
        <w:rPr>
          <w:color w:val="auto"/>
          <w:highlight w:val="none"/>
        </w:rPr>
        <w:fldChar w:fldCharType="separate"/>
      </w:r>
      <w:r>
        <w:rPr>
          <w:rStyle w:val="22"/>
          <w:rFonts w:ascii="仿宋" w:hAnsi="仿宋" w:eastAsia="仿宋"/>
          <w:color w:val="auto"/>
          <w:sz w:val="28"/>
          <w:szCs w:val="28"/>
          <w:highlight w:val="none"/>
        </w:rPr>
        <w:t xml:space="preserve">3. </w:t>
      </w:r>
      <w:r>
        <w:rPr>
          <w:rStyle w:val="22"/>
          <w:rFonts w:hint="eastAsia" w:ascii="仿宋" w:hAnsi="仿宋" w:eastAsia="仿宋"/>
          <w:color w:val="auto"/>
          <w:sz w:val="28"/>
          <w:szCs w:val="28"/>
          <w:highlight w:val="none"/>
        </w:rPr>
        <w:t>合格的投标人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_Toc525136201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"_Toc525136202" </w:instrText>
      </w:r>
      <w:r>
        <w:rPr>
          <w:color w:val="auto"/>
          <w:highlight w:val="none"/>
        </w:rPr>
        <w:fldChar w:fldCharType="separate"/>
      </w:r>
      <w:r>
        <w:rPr>
          <w:rStyle w:val="22"/>
          <w:rFonts w:ascii="仿宋" w:hAnsi="仿宋" w:eastAsia="仿宋"/>
          <w:color w:val="auto"/>
          <w:sz w:val="28"/>
          <w:szCs w:val="28"/>
          <w:highlight w:val="none"/>
        </w:rPr>
        <w:t xml:space="preserve">4. </w:t>
      </w:r>
      <w:r>
        <w:rPr>
          <w:rStyle w:val="22"/>
          <w:rFonts w:hint="eastAsia" w:ascii="仿宋" w:hAnsi="仿宋" w:eastAsia="仿宋"/>
          <w:color w:val="auto"/>
          <w:sz w:val="28"/>
          <w:szCs w:val="28"/>
          <w:highlight w:val="none"/>
        </w:rPr>
        <w:t>投标费用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_Toc525136202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"_Toc525136203" </w:instrText>
      </w:r>
      <w:r>
        <w:rPr>
          <w:color w:val="auto"/>
          <w:highlight w:val="none"/>
        </w:rPr>
        <w:fldChar w:fldCharType="separate"/>
      </w:r>
      <w:r>
        <w:rPr>
          <w:rStyle w:val="22"/>
          <w:rFonts w:hint="eastAsia" w:ascii="仿宋" w:hAnsi="仿宋" w:eastAsia="仿宋"/>
          <w:color w:val="auto"/>
          <w:sz w:val="28"/>
          <w:szCs w:val="28"/>
          <w:highlight w:val="none"/>
        </w:rPr>
        <w:t>第二节招标文件说明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_Toc525136203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"_Toc525136204" </w:instrText>
      </w:r>
      <w:r>
        <w:rPr>
          <w:color w:val="auto"/>
          <w:highlight w:val="none"/>
        </w:rPr>
        <w:fldChar w:fldCharType="separate"/>
      </w:r>
      <w:r>
        <w:rPr>
          <w:rStyle w:val="22"/>
          <w:rFonts w:ascii="仿宋" w:hAnsi="仿宋" w:eastAsia="仿宋"/>
          <w:color w:val="auto"/>
          <w:sz w:val="28"/>
          <w:szCs w:val="28"/>
          <w:highlight w:val="none"/>
        </w:rPr>
        <w:t xml:space="preserve">5. </w:t>
      </w:r>
      <w:r>
        <w:rPr>
          <w:rStyle w:val="22"/>
          <w:rFonts w:hint="eastAsia" w:ascii="仿宋" w:hAnsi="仿宋" w:eastAsia="仿宋"/>
          <w:color w:val="auto"/>
          <w:sz w:val="28"/>
          <w:szCs w:val="28"/>
          <w:highlight w:val="none"/>
        </w:rPr>
        <w:t>招标文件的组成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_Toc525136204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"_Toc525136205" </w:instrText>
      </w:r>
      <w:r>
        <w:rPr>
          <w:color w:val="auto"/>
          <w:highlight w:val="none"/>
        </w:rPr>
        <w:fldChar w:fldCharType="separate"/>
      </w:r>
      <w:r>
        <w:rPr>
          <w:rStyle w:val="22"/>
          <w:rFonts w:ascii="仿宋" w:hAnsi="仿宋" w:eastAsia="仿宋"/>
          <w:color w:val="auto"/>
          <w:sz w:val="28"/>
          <w:szCs w:val="28"/>
          <w:highlight w:val="none"/>
        </w:rPr>
        <w:t xml:space="preserve">6. </w:t>
      </w:r>
      <w:r>
        <w:rPr>
          <w:rStyle w:val="22"/>
          <w:rFonts w:hint="eastAsia" w:ascii="仿宋" w:hAnsi="仿宋" w:eastAsia="仿宋"/>
          <w:color w:val="auto"/>
          <w:sz w:val="28"/>
          <w:szCs w:val="28"/>
          <w:highlight w:val="none"/>
        </w:rPr>
        <w:t>招标文件的澄清</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_Toc525136205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"_Toc525136206" </w:instrText>
      </w:r>
      <w:r>
        <w:rPr>
          <w:color w:val="auto"/>
          <w:highlight w:val="none"/>
        </w:rPr>
        <w:fldChar w:fldCharType="separate"/>
      </w:r>
      <w:r>
        <w:rPr>
          <w:rStyle w:val="22"/>
          <w:rFonts w:ascii="仿宋" w:hAnsi="仿宋" w:eastAsia="仿宋"/>
          <w:color w:val="auto"/>
          <w:sz w:val="28"/>
          <w:szCs w:val="28"/>
          <w:highlight w:val="none"/>
        </w:rPr>
        <w:t xml:space="preserve">7. </w:t>
      </w:r>
      <w:r>
        <w:rPr>
          <w:rStyle w:val="22"/>
          <w:rFonts w:hint="eastAsia" w:ascii="仿宋" w:hAnsi="仿宋" w:eastAsia="仿宋"/>
          <w:color w:val="auto"/>
          <w:sz w:val="28"/>
          <w:szCs w:val="28"/>
          <w:highlight w:val="none"/>
        </w:rPr>
        <w:t>招标文件的修改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_Toc525136206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"_Toc525136207" </w:instrText>
      </w:r>
      <w:r>
        <w:rPr>
          <w:color w:val="auto"/>
          <w:highlight w:val="none"/>
        </w:rPr>
        <w:fldChar w:fldCharType="separate"/>
      </w:r>
      <w:r>
        <w:rPr>
          <w:rStyle w:val="22"/>
          <w:rFonts w:hint="eastAsia" w:ascii="仿宋" w:hAnsi="仿宋" w:eastAsia="仿宋"/>
          <w:color w:val="auto"/>
          <w:sz w:val="28"/>
          <w:szCs w:val="28"/>
          <w:highlight w:val="none"/>
        </w:rPr>
        <w:t>第三节投标文件的编写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_Toc525136207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"_Toc525136208" </w:instrText>
      </w:r>
      <w:r>
        <w:rPr>
          <w:color w:val="auto"/>
          <w:highlight w:val="none"/>
        </w:rPr>
        <w:fldChar w:fldCharType="separate"/>
      </w:r>
      <w:r>
        <w:rPr>
          <w:rStyle w:val="22"/>
          <w:rFonts w:ascii="仿宋" w:hAnsi="仿宋" w:eastAsia="仿宋"/>
          <w:color w:val="auto"/>
          <w:sz w:val="28"/>
          <w:szCs w:val="28"/>
          <w:highlight w:val="none"/>
        </w:rPr>
        <w:t xml:space="preserve">8. </w:t>
      </w:r>
      <w:r>
        <w:rPr>
          <w:rStyle w:val="22"/>
          <w:rFonts w:hint="eastAsia" w:ascii="仿宋" w:hAnsi="仿宋" w:eastAsia="仿宋"/>
          <w:color w:val="auto"/>
          <w:sz w:val="28"/>
          <w:szCs w:val="28"/>
          <w:highlight w:val="none"/>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_Toc525136208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"_Toc525136209" </w:instrText>
      </w:r>
      <w:r>
        <w:rPr>
          <w:color w:val="auto"/>
          <w:highlight w:val="none"/>
        </w:rPr>
        <w:fldChar w:fldCharType="separate"/>
      </w:r>
      <w:r>
        <w:rPr>
          <w:rStyle w:val="22"/>
          <w:rFonts w:ascii="仿宋" w:hAnsi="仿宋" w:eastAsia="仿宋"/>
          <w:color w:val="auto"/>
          <w:sz w:val="28"/>
          <w:szCs w:val="28"/>
          <w:highlight w:val="none"/>
        </w:rPr>
        <w:t xml:space="preserve">9. </w:t>
      </w:r>
      <w:r>
        <w:rPr>
          <w:rStyle w:val="22"/>
          <w:rFonts w:hint="eastAsia" w:ascii="仿宋" w:hAnsi="仿宋" w:eastAsia="仿宋"/>
          <w:color w:val="auto"/>
          <w:sz w:val="28"/>
          <w:szCs w:val="28"/>
          <w:highlight w:val="none"/>
        </w:rPr>
        <w:t>投标文件语言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_Toc525136209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"_Toc525136210" </w:instrText>
      </w:r>
      <w:r>
        <w:rPr>
          <w:color w:val="auto"/>
          <w:highlight w:val="none"/>
        </w:rPr>
        <w:fldChar w:fldCharType="separate"/>
      </w:r>
      <w:r>
        <w:rPr>
          <w:rStyle w:val="22"/>
          <w:rFonts w:ascii="仿宋" w:hAnsi="仿宋" w:eastAsia="仿宋"/>
          <w:color w:val="auto"/>
          <w:sz w:val="28"/>
          <w:szCs w:val="28"/>
          <w:highlight w:val="none"/>
        </w:rPr>
        <w:t xml:space="preserve">10. </w:t>
      </w:r>
      <w:r>
        <w:rPr>
          <w:rStyle w:val="22"/>
          <w:rFonts w:hint="eastAsia" w:ascii="仿宋" w:hAnsi="仿宋" w:eastAsia="仿宋"/>
          <w:color w:val="auto"/>
          <w:sz w:val="28"/>
          <w:szCs w:val="28"/>
          <w:highlight w:val="none"/>
        </w:rPr>
        <w:t>投标文件的组成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_Toc525136210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"_Toc525136211" </w:instrText>
      </w:r>
      <w:r>
        <w:rPr>
          <w:color w:val="auto"/>
          <w:highlight w:val="none"/>
        </w:rPr>
        <w:fldChar w:fldCharType="separate"/>
      </w:r>
      <w:r>
        <w:rPr>
          <w:rStyle w:val="22"/>
          <w:rFonts w:ascii="仿宋" w:hAnsi="仿宋" w:eastAsia="仿宋"/>
          <w:color w:val="auto"/>
          <w:sz w:val="28"/>
          <w:szCs w:val="28"/>
          <w:highlight w:val="none"/>
        </w:rPr>
        <w:t xml:space="preserve">11. </w:t>
      </w:r>
      <w:r>
        <w:rPr>
          <w:rStyle w:val="22"/>
          <w:rFonts w:hint="eastAsia" w:ascii="仿宋" w:hAnsi="仿宋" w:eastAsia="仿宋"/>
          <w:color w:val="auto"/>
          <w:sz w:val="28"/>
          <w:szCs w:val="28"/>
          <w:highlight w:val="none"/>
        </w:rPr>
        <w:t>投标有效期</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_Toc525136211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"_Toc525136212" </w:instrText>
      </w:r>
      <w:r>
        <w:rPr>
          <w:color w:val="auto"/>
          <w:highlight w:val="none"/>
        </w:rPr>
        <w:fldChar w:fldCharType="separate"/>
      </w:r>
      <w:r>
        <w:rPr>
          <w:rStyle w:val="22"/>
          <w:rFonts w:ascii="仿宋" w:hAnsi="仿宋" w:eastAsia="仿宋"/>
          <w:color w:val="auto"/>
          <w:sz w:val="28"/>
          <w:szCs w:val="28"/>
          <w:highlight w:val="none"/>
        </w:rPr>
        <w:t xml:space="preserve">12. </w:t>
      </w:r>
      <w:r>
        <w:rPr>
          <w:rStyle w:val="22"/>
          <w:rFonts w:hint="eastAsia" w:ascii="仿宋" w:hAnsi="仿宋" w:eastAsia="仿宋"/>
          <w:color w:val="auto"/>
          <w:sz w:val="28"/>
          <w:szCs w:val="28"/>
          <w:highlight w:val="none"/>
        </w:rPr>
        <w:t>投标保证金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_Toc525136212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"_Toc525136213" </w:instrText>
      </w:r>
      <w:r>
        <w:rPr>
          <w:color w:val="auto"/>
          <w:highlight w:val="none"/>
        </w:rPr>
        <w:fldChar w:fldCharType="separate"/>
      </w:r>
      <w:r>
        <w:rPr>
          <w:rStyle w:val="22"/>
          <w:rFonts w:ascii="仿宋" w:hAnsi="仿宋" w:eastAsia="仿宋"/>
          <w:color w:val="auto"/>
          <w:sz w:val="28"/>
          <w:szCs w:val="28"/>
          <w:highlight w:val="none"/>
        </w:rPr>
        <w:t xml:space="preserve">13. </w:t>
      </w:r>
      <w:r>
        <w:rPr>
          <w:rStyle w:val="22"/>
          <w:rFonts w:hint="eastAsia" w:ascii="仿宋" w:hAnsi="仿宋" w:eastAsia="仿宋"/>
          <w:color w:val="auto"/>
          <w:sz w:val="28"/>
          <w:szCs w:val="28"/>
          <w:highlight w:val="none"/>
        </w:rPr>
        <w:t>投标文件的格式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_Toc525136213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"_Toc525136214" </w:instrText>
      </w:r>
      <w:r>
        <w:rPr>
          <w:color w:val="auto"/>
          <w:highlight w:val="none"/>
        </w:rPr>
        <w:fldChar w:fldCharType="separate"/>
      </w:r>
      <w:r>
        <w:rPr>
          <w:rStyle w:val="22"/>
          <w:rFonts w:hint="eastAsia" w:ascii="仿宋" w:hAnsi="仿宋" w:eastAsia="仿宋"/>
          <w:color w:val="auto"/>
          <w:sz w:val="28"/>
          <w:szCs w:val="28"/>
          <w:highlight w:val="none"/>
        </w:rPr>
        <w:t>第四节投标文件的提交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_Toc525136214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"_Toc525136215" </w:instrText>
      </w:r>
      <w:r>
        <w:rPr>
          <w:color w:val="auto"/>
          <w:highlight w:val="none"/>
        </w:rPr>
        <w:fldChar w:fldCharType="separate"/>
      </w:r>
      <w:r>
        <w:rPr>
          <w:rStyle w:val="22"/>
          <w:rFonts w:ascii="仿宋" w:hAnsi="仿宋" w:eastAsia="仿宋"/>
          <w:color w:val="auto"/>
          <w:sz w:val="28"/>
          <w:szCs w:val="28"/>
          <w:highlight w:val="none"/>
        </w:rPr>
        <w:t xml:space="preserve">14. </w:t>
      </w:r>
      <w:r>
        <w:rPr>
          <w:rStyle w:val="22"/>
          <w:rFonts w:hint="eastAsia" w:ascii="仿宋" w:hAnsi="仿宋" w:eastAsia="仿宋"/>
          <w:color w:val="auto"/>
          <w:sz w:val="28"/>
          <w:szCs w:val="28"/>
          <w:highlight w:val="none"/>
        </w:rPr>
        <w:t>投标文件的密封、标记和递交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Style w:val="22"/>
          <w:rFonts w:ascii="仿宋" w:hAnsi="仿宋" w:eastAsia="仿宋" w:cs="Times New Roman"/>
          <w:iCs/>
          <w:smallCaps w:val="0"/>
          <w:color w:val="auto"/>
          <w:kern w:val="2"/>
          <w:sz w:val="28"/>
          <w:szCs w:val="28"/>
          <w:highlight w:val="none"/>
          <w:lang w:val="en-US" w:eastAsia="zh-CN" w:bidi="ar-SA"/>
        </w:rPr>
      </w:pPr>
      <w:r>
        <w:rPr>
          <w:rStyle w:val="22"/>
          <w:rFonts w:ascii="仿宋" w:hAnsi="仿宋" w:eastAsia="仿宋" w:cs="Times New Roman"/>
          <w:iCs/>
          <w:smallCaps w:val="0"/>
          <w:color w:val="auto"/>
          <w:kern w:val="2"/>
          <w:sz w:val="28"/>
          <w:szCs w:val="28"/>
          <w:highlight w:val="none"/>
          <w:lang w:val="en-US" w:eastAsia="zh-CN" w:bidi="ar-SA"/>
        </w:rPr>
        <w:fldChar w:fldCharType="begin"/>
      </w:r>
      <w:r>
        <w:rPr>
          <w:rStyle w:val="22"/>
          <w:rFonts w:ascii="仿宋" w:hAnsi="仿宋" w:eastAsia="仿宋" w:cs="Times New Roman"/>
          <w:iCs/>
          <w:smallCaps w:val="0"/>
          <w:color w:val="auto"/>
          <w:kern w:val="2"/>
          <w:sz w:val="28"/>
          <w:szCs w:val="28"/>
          <w:highlight w:val="none"/>
          <w:lang w:val="en-US" w:eastAsia="zh-CN" w:bidi="ar-SA"/>
        </w:rPr>
        <w:instrText xml:space="preserve"> HYPERLINK \l "_Toc525136216" </w:instrText>
      </w:r>
      <w:r>
        <w:rPr>
          <w:rStyle w:val="22"/>
          <w:rFonts w:ascii="仿宋" w:hAnsi="仿宋" w:eastAsia="仿宋" w:cs="Times New Roman"/>
          <w:iCs/>
          <w:smallCaps w:val="0"/>
          <w:color w:val="auto"/>
          <w:kern w:val="2"/>
          <w:sz w:val="28"/>
          <w:szCs w:val="28"/>
          <w:highlight w:val="none"/>
          <w:lang w:val="en-US" w:eastAsia="zh-CN" w:bidi="ar-SA"/>
        </w:rPr>
        <w:fldChar w:fldCharType="separate"/>
      </w:r>
      <w:r>
        <w:rPr>
          <w:rStyle w:val="22"/>
          <w:rFonts w:hint="eastAsia" w:ascii="仿宋" w:hAnsi="仿宋" w:eastAsia="仿宋" w:cs="Times New Roman"/>
          <w:iCs/>
          <w:smallCaps w:val="0"/>
          <w:color w:val="auto"/>
          <w:kern w:val="2"/>
          <w:sz w:val="28"/>
          <w:szCs w:val="28"/>
          <w:highlight w:val="none"/>
          <w:lang w:val="en-US" w:eastAsia="zh-CN" w:bidi="ar-SA"/>
        </w:rPr>
        <w:t>第五节投标文件的评估和比较</w:t>
      </w:r>
      <w:r>
        <w:rPr>
          <w:rStyle w:val="22"/>
          <w:rFonts w:ascii="仿宋" w:hAnsi="仿宋" w:eastAsia="仿宋" w:cs="Times New Roman"/>
          <w:iCs/>
          <w:smallCaps w:val="0"/>
          <w:color w:val="auto"/>
          <w:kern w:val="2"/>
          <w:sz w:val="28"/>
          <w:szCs w:val="28"/>
          <w:highlight w:val="none"/>
          <w:lang w:val="en-US" w:eastAsia="zh-CN" w:bidi="ar-SA"/>
        </w:rPr>
        <w:tab/>
      </w:r>
      <w:r>
        <w:rPr>
          <w:rStyle w:val="22"/>
          <w:rFonts w:ascii="仿宋" w:hAnsi="仿宋" w:eastAsia="仿宋" w:cs="Times New Roman"/>
          <w:iCs/>
          <w:smallCaps w:val="0"/>
          <w:color w:val="auto"/>
          <w:kern w:val="2"/>
          <w:sz w:val="28"/>
          <w:szCs w:val="28"/>
          <w:highlight w:val="none"/>
          <w:lang w:val="en-US" w:eastAsia="zh-CN" w:bidi="ar-SA"/>
        </w:rPr>
        <w:fldChar w:fldCharType="begin"/>
      </w:r>
      <w:r>
        <w:rPr>
          <w:rStyle w:val="22"/>
          <w:rFonts w:ascii="仿宋" w:hAnsi="仿宋" w:eastAsia="仿宋" w:cs="Times New Roman"/>
          <w:iCs/>
          <w:smallCaps w:val="0"/>
          <w:color w:val="auto"/>
          <w:kern w:val="2"/>
          <w:sz w:val="28"/>
          <w:szCs w:val="28"/>
          <w:highlight w:val="none"/>
          <w:lang w:val="en-US" w:eastAsia="zh-CN" w:bidi="ar-SA"/>
        </w:rPr>
        <w:instrText xml:space="preserve"> PAGEREF _Toc525136216 \h </w:instrText>
      </w:r>
      <w:r>
        <w:rPr>
          <w:rStyle w:val="22"/>
          <w:rFonts w:ascii="仿宋" w:hAnsi="仿宋" w:eastAsia="仿宋" w:cs="Times New Roman"/>
          <w:iCs/>
          <w:smallCaps w:val="0"/>
          <w:color w:val="auto"/>
          <w:kern w:val="2"/>
          <w:sz w:val="28"/>
          <w:szCs w:val="28"/>
          <w:highlight w:val="none"/>
          <w:lang w:val="en-US" w:eastAsia="zh-CN" w:bidi="ar-SA"/>
        </w:rPr>
        <w:fldChar w:fldCharType="separate"/>
      </w:r>
      <w:r>
        <w:rPr>
          <w:rStyle w:val="22"/>
          <w:rFonts w:ascii="仿宋" w:hAnsi="仿宋" w:eastAsia="仿宋" w:cs="Times New Roman"/>
          <w:iCs/>
          <w:smallCaps w:val="0"/>
          <w:color w:val="auto"/>
          <w:kern w:val="2"/>
          <w:sz w:val="28"/>
          <w:szCs w:val="28"/>
          <w:highlight w:val="none"/>
          <w:lang w:val="en-US" w:eastAsia="zh-CN" w:bidi="ar-SA"/>
        </w:rPr>
        <w:t>13</w:t>
      </w:r>
      <w:r>
        <w:rPr>
          <w:rStyle w:val="22"/>
          <w:rFonts w:ascii="仿宋" w:hAnsi="仿宋" w:eastAsia="仿宋" w:cs="Times New Roman"/>
          <w:iCs/>
          <w:smallCaps w:val="0"/>
          <w:color w:val="auto"/>
          <w:kern w:val="2"/>
          <w:sz w:val="28"/>
          <w:szCs w:val="28"/>
          <w:highlight w:val="none"/>
          <w:lang w:val="en-US" w:eastAsia="zh-CN" w:bidi="ar-SA"/>
        </w:rPr>
        <w:fldChar w:fldCharType="end"/>
      </w:r>
      <w:r>
        <w:rPr>
          <w:rStyle w:val="22"/>
          <w:rFonts w:ascii="仿宋" w:hAnsi="仿宋" w:eastAsia="仿宋" w:cs="Times New Roman"/>
          <w:iCs/>
          <w:smallCaps w:val="0"/>
          <w:color w:val="auto"/>
          <w:kern w:val="2"/>
          <w:sz w:val="28"/>
          <w:szCs w:val="28"/>
          <w:highlight w:val="none"/>
          <w:lang w:val="en-US" w:eastAsia="zh-CN" w:bidi="ar-SA"/>
        </w:rPr>
        <w:fldChar w:fldCharType="end"/>
      </w:r>
    </w:p>
    <w:p>
      <w:pPr>
        <w:pStyle w:val="8"/>
        <w:tabs>
          <w:tab w:val="right" w:leader="dot" w:pos="9061"/>
        </w:tabs>
        <w:rPr>
          <w:rStyle w:val="22"/>
          <w:rFonts w:ascii="仿宋" w:hAnsi="仿宋" w:eastAsia="仿宋" w:cs="Times New Roman"/>
          <w:iCs/>
          <w:smallCaps w:val="0"/>
          <w:color w:val="auto"/>
          <w:kern w:val="2"/>
          <w:sz w:val="28"/>
          <w:szCs w:val="28"/>
          <w:highlight w:val="none"/>
          <w:lang w:val="en-US" w:eastAsia="zh-CN" w:bidi="ar-SA"/>
        </w:rPr>
      </w:pPr>
      <w:r>
        <w:rPr>
          <w:rStyle w:val="22"/>
          <w:rFonts w:ascii="仿宋" w:hAnsi="仿宋" w:eastAsia="仿宋" w:cs="Times New Roman"/>
          <w:iCs/>
          <w:smallCaps w:val="0"/>
          <w:color w:val="auto"/>
          <w:kern w:val="2"/>
          <w:sz w:val="28"/>
          <w:szCs w:val="28"/>
          <w:highlight w:val="none"/>
          <w:lang w:val="en-US" w:eastAsia="zh-CN" w:bidi="ar-SA"/>
        </w:rPr>
        <w:fldChar w:fldCharType="begin"/>
      </w:r>
      <w:r>
        <w:rPr>
          <w:rStyle w:val="22"/>
          <w:rFonts w:ascii="仿宋" w:hAnsi="仿宋" w:eastAsia="仿宋" w:cs="Times New Roman"/>
          <w:iCs/>
          <w:smallCaps w:val="0"/>
          <w:color w:val="auto"/>
          <w:kern w:val="2"/>
          <w:sz w:val="28"/>
          <w:szCs w:val="28"/>
          <w:highlight w:val="none"/>
          <w:lang w:val="en-US" w:eastAsia="zh-CN" w:bidi="ar-SA"/>
        </w:rPr>
        <w:instrText xml:space="preserve"> HYPERLINK \l "_Toc525136217" </w:instrText>
      </w:r>
      <w:r>
        <w:rPr>
          <w:rStyle w:val="22"/>
          <w:rFonts w:ascii="仿宋" w:hAnsi="仿宋" w:eastAsia="仿宋" w:cs="Times New Roman"/>
          <w:iCs/>
          <w:smallCaps w:val="0"/>
          <w:color w:val="auto"/>
          <w:kern w:val="2"/>
          <w:sz w:val="28"/>
          <w:szCs w:val="28"/>
          <w:highlight w:val="none"/>
          <w:lang w:val="en-US" w:eastAsia="zh-CN" w:bidi="ar-SA"/>
        </w:rPr>
        <w:fldChar w:fldCharType="separate"/>
      </w:r>
      <w:r>
        <w:rPr>
          <w:rStyle w:val="22"/>
          <w:rFonts w:ascii="仿宋" w:hAnsi="仿宋" w:eastAsia="仿宋" w:cs="Times New Roman"/>
          <w:iCs/>
          <w:smallCaps w:val="0"/>
          <w:color w:val="auto"/>
          <w:kern w:val="2"/>
          <w:sz w:val="28"/>
          <w:szCs w:val="28"/>
          <w:highlight w:val="none"/>
          <w:lang w:val="en-US" w:eastAsia="zh-CN" w:bidi="ar-SA"/>
        </w:rPr>
        <w:t>15</w:t>
      </w:r>
      <w:r>
        <w:rPr>
          <w:rStyle w:val="22"/>
          <w:rFonts w:hint="eastAsia" w:ascii="仿宋" w:hAnsi="仿宋" w:eastAsia="仿宋" w:cs="Times New Roman"/>
          <w:iCs/>
          <w:smallCaps w:val="0"/>
          <w:color w:val="auto"/>
          <w:kern w:val="2"/>
          <w:sz w:val="28"/>
          <w:szCs w:val="28"/>
          <w:highlight w:val="none"/>
          <w:lang w:val="en-US" w:eastAsia="zh-CN" w:bidi="ar-SA"/>
        </w:rPr>
        <w:t>．开标、评标时间</w:t>
      </w:r>
      <w:r>
        <w:rPr>
          <w:rStyle w:val="22"/>
          <w:rFonts w:ascii="仿宋" w:hAnsi="仿宋" w:eastAsia="仿宋" w:cs="Times New Roman"/>
          <w:iCs/>
          <w:smallCaps w:val="0"/>
          <w:color w:val="auto"/>
          <w:kern w:val="2"/>
          <w:sz w:val="28"/>
          <w:szCs w:val="28"/>
          <w:highlight w:val="none"/>
          <w:lang w:val="en-US" w:eastAsia="zh-CN" w:bidi="ar-SA"/>
        </w:rPr>
        <w:tab/>
      </w:r>
      <w:r>
        <w:rPr>
          <w:rStyle w:val="22"/>
          <w:rFonts w:ascii="仿宋" w:hAnsi="仿宋" w:eastAsia="仿宋" w:cs="Times New Roman"/>
          <w:iCs/>
          <w:smallCaps w:val="0"/>
          <w:color w:val="auto"/>
          <w:kern w:val="2"/>
          <w:sz w:val="28"/>
          <w:szCs w:val="28"/>
          <w:highlight w:val="none"/>
          <w:lang w:val="en-US" w:eastAsia="zh-CN" w:bidi="ar-SA"/>
        </w:rPr>
        <w:fldChar w:fldCharType="begin"/>
      </w:r>
      <w:r>
        <w:rPr>
          <w:rStyle w:val="22"/>
          <w:rFonts w:ascii="仿宋" w:hAnsi="仿宋" w:eastAsia="仿宋" w:cs="Times New Roman"/>
          <w:iCs/>
          <w:smallCaps w:val="0"/>
          <w:color w:val="auto"/>
          <w:kern w:val="2"/>
          <w:sz w:val="28"/>
          <w:szCs w:val="28"/>
          <w:highlight w:val="none"/>
          <w:lang w:val="en-US" w:eastAsia="zh-CN" w:bidi="ar-SA"/>
        </w:rPr>
        <w:instrText xml:space="preserve"> PAGEREF _Toc525136217 \h </w:instrText>
      </w:r>
      <w:r>
        <w:rPr>
          <w:rStyle w:val="22"/>
          <w:rFonts w:ascii="仿宋" w:hAnsi="仿宋" w:eastAsia="仿宋" w:cs="Times New Roman"/>
          <w:iCs/>
          <w:smallCaps w:val="0"/>
          <w:color w:val="auto"/>
          <w:kern w:val="2"/>
          <w:sz w:val="28"/>
          <w:szCs w:val="28"/>
          <w:highlight w:val="none"/>
          <w:lang w:val="en-US" w:eastAsia="zh-CN" w:bidi="ar-SA"/>
        </w:rPr>
        <w:fldChar w:fldCharType="separate"/>
      </w:r>
      <w:r>
        <w:rPr>
          <w:rStyle w:val="22"/>
          <w:rFonts w:ascii="仿宋" w:hAnsi="仿宋" w:eastAsia="仿宋" w:cs="Times New Roman"/>
          <w:iCs/>
          <w:smallCaps w:val="0"/>
          <w:color w:val="auto"/>
          <w:kern w:val="2"/>
          <w:sz w:val="28"/>
          <w:szCs w:val="28"/>
          <w:highlight w:val="none"/>
          <w:lang w:val="en-US" w:eastAsia="zh-CN" w:bidi="ar-SA"/>
        </w:rPr>
        <w:t>13</w:t>
      </w:r>
      <w:r>
        <w:rPr>
          <w:rStyle w:val="22"/>
          <w:rFonts w:ascii="仿宋" w:hAnsi="仿宋" w:eastAsia="仿宋" w:cs="Times New Roman"/>
          <w:iCs/>
          <w:smallCaps w:val="0"/>
          <w:color w:val="auto"/>
          <w:kern w:val="2"/>
          <w:sz w:val="28"/>
          <w:szCs w:val="28"/>
          <w:highlight w:val="none"/>
          <w:lang w:val="en-US" w:eastAsia="zh-CN" w:bidi="ar-SA"/>
        </w:rPr>
        <w:fldChar w:fldCharType="end"/>
      </w:r>
      <w:r>
        <w:rPr>
          <w:rStyle w:val="22"/>
          <w:rFonts w:ascii="仿宋" w:hAnsi="仿宋" w:eastAsia="仿宋" w:cs="Times New Roman"/>
          <w:iCs/>
          <w:smallCaps w:val="0"/>
          <w:color w:val="auto"/>
          <w:kern w:val="2"/>
          <w:sz w:val="28"/>
          <w:szCs w:val="28"/>
          <w:highlight w:val="none"/>
          <w:lang w:val="en-US" w:eastAsia="zh-CN" w:bidi="ar-SA"/>
        </w:rPr>
        <w:fldChar w:fldCharType="end"/>
      </w:r>
    </w:p>
    <w:p>
      <w:pPr>
        <w:pStyle w:val="8"/>
        <w:tabs>
          <w:tab w:val="right" w:leader="dot" w:pos="9061"/>
        </w:tabs>
        <w:rPr>
          <w:rStyle w:val="22"/>
          <w:rFonts w:hint="default" w:ascii="仿宋" w:hAnsi="仿宋" w:eastAsia="仿宋" w:cs="Times New Roman"/>
          <w:iCs/>
          <w:smallCaps w:val="0"/>
          <w:color w:val="auto"/>
          <w:kern w:val="2"/>
          <w:sz w:val="28"/>
          <w:szCs w:val="28"/>
          <w:highlight w:val="none"/>
          <w:lang w:val="en-US" w:eastAsia="zh-CN" w:bidi="ar-SA"/>
        </w:rPr>
      </w:pPr>
      <w:r>
        <w:rPr>
          <w:rStyle w:val="22"/>
          <w:rFonts w:hint="eastAsia" w:ascii="仿宋" w:hAnsi="仿宋" w:eastAsia="仿宋" w:cs="Times New Roman"/>
          <w:iCs/>
          <w:smallCaps w:val="0"/>
          <w:color w:val="auto"/>
          <w:kern w:val="2"/>
          <w:sz w:val="28"/>
          <w:szCs w:val="28"/>
          <w:highlight w:val="none"/>
          <w:lang w:val="en-US" w:eastAsia="zh-CN" w:bidi="ar-SA"/>
        </w:rPr>
        <w:t>16. 评标委员会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_Toc525136218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"_Toc525136218" </w:instrText>
      </w:r>
      <w:r>
        <w:rPr>
          <w:color w:val="auto"/>
          <w:highlight w:val="none"/>
        </w:rPr>
        <w:fldChar w:fldCharType="separate"/>
      </w:r>
      <w:r>
        <w:rPr>
          <w:rStyle w:val="22"/>
          <w:rFonts w:ascii="仿宋" w:hAnsi="仿宋" w:eastAsia="仿宋"/>
          <w:color w:val="auto"/>
          <w:sz w:val="28"/>
          <w:szCs w:val="28"/>
          <w:highlight w:val="none"/>
        </w:rPr>
        <w:t xml:space="preserve">17. </w:t>
      </w:r>
      <w:r>
        <w:rPr>
          <w:rStyle w:val="22"/>
          <w:rFonts w:hint="eastAsia" w:ascii="仿宋" w:hAnsi="仿宋" w:eastAsia="仿宋"/>
          <w:color w:val="auto"/>
          <w:sz w:val="28"/>
          <w:szCs w:val="28"/>
          <w:highlight w:val="none"/>
        </w:rPr>
        <w:t>投标文件的初审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_Toc525136218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ind w:firstLine="240" w:firstLineChars="100"/>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"_Toc525136219" </w:instrText>
      </w:r>
      <w:r>
        <w:rPr>
          <w:color w:val="auto"/>
          <w:highlight w:val="none"/>
        </w:rPr>
        <w:fldChar w:fldCharType="separate"/>
      </w:r>
      <w:r>
        <w:rPr>
          <w:rStyle w:val="22"/>
          <w:rFonts w:ascii="仿宋" w:hAnsi="仿宋" w:eastAsia="仿宋"/>
          <w:color w:val="auto"/>
          <w:sz w:val="28"/>
          <w:szCs w:val="28"/>
          <w:highlight w:val="none"/>
        </w:rPr>
        <w:t>18.</w:t>
      </w:r>
      <w:r>
        <w:rPr>
          <w:rStyle w:val="22"/>
          <w:rFonts w:hint="eastAsia" w:ascii="仿宋" w:hAnsi="仿宋" w:eastAsia="仿宋"/>
          <w:color w:val="auto"/>
          <w:sz w:val="28"/>
          <w:szCs w:val="28"/>
          <w:highlight w:val="none"/>
        </w:rPr>
        <w:t>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_Toc525136219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"_Toc525136220" </w:instrText>
      </w:r>
      <w:r>
        <w:rPr>
          <w:color w:val="auto"/>
          <w:highlight w:val="none"/>
        </w:rPr>
        <w:fldChar w:fldCharType="separate"/>
      </w:r>
      <w:r>
        <w:rPr>
          <w:rStyle w:val="22"/>
          <w:rFonts w:ascii="仿宋" w:hAnsi="仿宋" w:eastAsia="仿宋"/>
          <w:color w:val="auto"/>
          <w:sz w:val="28"/>
          <w:szCs w:val="28"/>
          <w:highlight w:val="none"/>
        </w:rPr>
        <w:t xml:space="preserve">19. </w:t>
      </w:r>
      <w:r>
        <w:rPr>
          <w:rStyle w:val="22"/>
          <w:rFonts w:hint="eastAsia" w:ascii="仿宋" w:hAnsi="仿宋" w:eastAsia="仿宋"/>
          <w:color w:val="auto"/>
          <w:sz w:val="28"/>
          <w:szCs w:val="28"/>
          <w:highlight w:val="none"/>
        </w:rPr>
        <w:t>投标文件的澄清</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_Toc525136220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"_Toc525136221" </w:instrText>
      </w:r>
      <w:r>
        <w:rPr>
          <w:color w:val="auto"/>
          <w:highlight w:val="none"/>
        </w:rPr>
        <w:fldChar w:fldCharType="separate"/>
      </w:r>
      <w:r>
        <w:rPr>
          <w:rStyle w:val="22"/>
          <w:rFonts w:ascii="仿宋" w:hAnsi="仿宋" w:eastAsia="仿宋"/>
          <w:color w:val="auto"/>
          <w:sz w:val="28"/>
          <w:szCs w:val="28"/>
          <w:highlight w:val="none"/>
        </w:rPr>
        <w:t xml:space="preserve">20. </w:t>
      </w:r>
      <w:r>
        <w:rPr>
          <w:rStyle w:val="22"/>
          <w:rFonts w:hint="eastAsia" w:ascii="仿宋" w:hAnsi="仿宋" w:eastAsia="仿宋"/>
          <w:color w:val="auto"/>
          <w:sz w:val="28"/>
          <w:szCs w:val="28"/>
          <w:highlight w:val="none"/>
        </w:rPr>
        <w:t>比较与评价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_Toc525136221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"_Toc525136222" </w:instrText>
      </w:r>
      <w:r>
        <w:rPr>
          <w:color w:val="auto"/>
          <w:highlight w:val="none"/>
        </w:rPr>
        <w:fldChar w:fldCharType="separate"/>
      </w:r>
      <w:r>
        <w:rPr>
          <w:rStyle w:val="22"/>
          <w:rFonts w:hint="eastAsia" w:ascii="仿宋" w:hAnsi="仿宋" w:eastAsia="仿宋"/>
          <w:color w:val="auto"/>
          <w:sz w:val="28"/>
          <w:szCs w:val="28"/>
          <w:highlight w:val="none"/>
        </w:rPr>
        <w:t>第六节定标与签订合同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_Toc525136222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"_Toc525136223" </w:instrText>
      </w:r>
      <w:r>
        <w:rPr>
          <w:color w:val="auto"/>
          <w:highlight w:val="none"/>
        </w:rPr>
        <w:fldChar w:fldCharType="separate"/>
      </w:r>
      <w:r>
        <w:rPr>
          <w:rStyle w:val="22"/>
          <w:rFonts w:ascii="仿宋" w:hAnsi="仿宋" w:eastAsia="仿宋"/>
          <w:color w:val="auto"/>
          <w:sz w:val="28"/>
          <w:szCs w:val="28"/>
          <w:highlight w:val="none"/>
        </w:rPr>
        <w:t>2</w:t>
      </w:r>
      <w:r>
        <w:rPr>
          <w:rStyle w:val="22"/>
          <w:rFonts w:hint="eastAsia" w:ascii="仿宋" w:hAnsi="仿宋" w:eastAsia="仿宋"/>
          <w:color w:val="auto"/>
          <w:sz w:val="28"/>
          <w:szCs w:val="28"/>
          <w:highlight w:val="none"/>
          <w:lang w:val="en-US" w:eastAsia="zh-CN"/>
        </w:rPr>
        <w:t>1</w:t>
      </w:r>
      <w:r>
        <w:rPr>
          <w:rStyle w:val="22"/>
          <w:rFonts w:ascii="仿宋" w:hAnsi="仿宋" w:eastAsia="仿宋"/>
          <w:color w:val="auto"/>
          <w:sz w:val="28"/>
          <w:szCs w:val="28"/>
          <w:highlight w:val="none"/>
        </w:rPr>
        <w:t xml:space="preserve">. </w:t>
      </w:r>
      <w:r>
        <w:rPr>
          <w:rStyle w:val="22"/>
          <w:rFonts w:hint="eastAsia" w:ascii="仿宋" w:hAnsi="仿宋" w:eastAsia="仿宋"/>
          <w:color w:val="auto"/>
          <w:sz w:val="28"/>
          <w:szCs w:val="28"/>
          <w:highlight w:val="none"/>
        </w:rPr>
        <w:t>定标准则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"_Toc525136224" </w:instrText>
      </w:r>
      <w:r>
        <w:rPr>
          <w:color w:val="auto"/>
          <w:highlight w:val="none"/>
        </w:rPr>
        <w:fldChar w:fldCharType="separate"/>
      </w:r>
      <w:r>
        <w:rPr>
          <w:rStyle w:val="22"/>
          <w:rFonts w:ascii="仿宋" w:hAnsi="仿宋" w:eastAsia="仿宋"/>
          <w:color w:val="auto"/>
          <w:sz w:val="28"/>
          <w:szCs w:val="28"/>
          <w:highlight w:val="none"/>
        </w:rPr>
        <w:t>2</w:t>
      </w:r>
      <w:r>
        <w:rPr>
          <w:rStyle w:val="22"/>
          <w:rFonts w:hint="eastAsia" w:ascii="仿宋" w:hAnsi="仿宋" w:eastAsia="仿宋"/>
          <w:color w:val="auto"/>
          <w:sz w:val="28"/>
          <w:szCs w:val="28"/>
          <w:highlight w:val="none"/>
          <w:lang w:val="en-US" w:eastAsia="zh-CN"/>
        </w:rPr>
        <w:t>2</w:t>
      </w:r>
      <w:r>
        <w:rPr>
          <w:rStyle w:val="22"/>
          <w:rFonts w:ascii="仿宋" w:hAnsi="仿宋" w:eastAsia="仿宋"/>
          <w:color w:val="auto"/>
          <w:sz w:val="28"/>
          <w:szCs w:val="28"/>
          <w:highlight w:val="none"/>
        </w:rPr>
        <w:t xml:space="preserve">. </w:t>
      </w:r>
      <w:r>
        <w:rPr>
          <w:rStyle w:val="22"/>
          <w:rFonts w:hint="eastAsia" w:ascii="仿宋" w:hAnsi="仿宋" w:eastAsia="仿宋"/>
          <w:color w:val="auto"/>
          <w:sz w:val="28"/>
          <w:szCs w:val="28"/>
          <w:highlight w:val="none"/>
        </w:rPr>
        <w:t>中标通知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_Toc525136224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8"/>
        <w:tabs>
          <w:tab w:val="right" w:leader="dot" w:pos="9061"/>
        </w:tabs>
        <w:rPr>
          <w:rFonts w:asciiTheme="minorHAnsi" w:hAnsiTheme="minorHAnsi" w:eastAsiaTheme="minorEastAsia" w:cstheme="minorBidi"/>
          <w:iCs w:val="0"/>
          <w:color w:val="auto"/>
          <w:sz w:val="28"/>
          <w:szCs w:val="28"/>
          <w:highlight w:val="none"/>
        </w:rPr>
      </w:pPr>
      <w:r>
        <w:rPr>
          <w:color w:val="auto"/>
          <w:highlight w:val="none"/>
        </w:rPr>
        <w:fldChar w:fldCharType="begin"/>
      </w:r>
      <w:r>
        <w:rPr>
          <w:color w:val="auto"/>
          <w:highlight w:val="none"/>
        </w:rPr>
        <w:instrText xml:space="preserve"> HYPERLINK \l "_Toc525136225" </w:instrText>
      </w:r>
      <w:r>
        <w:rPr>
          <w:color w:val="auto"/>
          <w:highlight w:val="none"/>
        </w:rPr>
        <w:fldChar w:fldCharType="separate"/>
      </w:r>
      <w:r>
        <w:rPr>
          <w:rStyle w:val="22"/>
          <w:rFonts w:ascii="仿宋" w:hAnsi="仿宋" w:eastAsia="仿宋"/>
          <w:color w:val="auto"/>
          <w:sz w:val="28"/>
          <w:szCs w:val="28"/>
          <w:highlight w:val="none"/>
        </w:rPr>
        <w:t>2</w:t>
      </w:r>
      <w:r>
        <w:rPr>
          <w:rStyle w:val="22"/>
          <w:rFonts w:hint="eastAsia" w:ascii="仿宋" w:hAnsi="仿宋" w:eastAsia="仿宋"/>
          <w:color w:val="auto"/>
          <w:sz w:val="28"/>
          <w:szCs w:val="28"/>
          <w:highlight w:val="none"/>
          <w:lang w:val="en-US" w:eastAsia="zh-CN"/>
        </w:rPr>
        <w:t>3</w:t>
      </w:r>
      <w:r>
        <w:rPr>
          <w:rStyle w:val="22"/>
          <w:rFonts w:ascii="仿宋" w:hAnsi="仿宋" w:eastAsia="仿宋"/>
          <w:color w:val="auto"/>
          <w:sz w:val="28"/>
          <w:szCs w:val="28"/>
          <w:highlight w:val="none"/>
        </w:rPr>
        <w:t xml:space="preserve">. </w:t>
      </w:r>
      <w:r>
        <w:rPr>
          <w:rStyle w:val="22"/>
          <w:rFonts w:hint="eastAsia" w:ascii="仿宋" w:hAnsi="仿宋" w:eastAsia="仿宋"/>
          <w:color w:val="auto"/>
          <w:sz w:val="28"/>
          <w:szCs w:val="28"/>
          <w:highlight w:val="none"/>
        </w:rPr>
        <w:t>签订合同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_Toc525136225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4"/>
        <w:tabs>
          <w:tab w:val="right" w:leader="dot" w:pos="9061"/>
        </w:tabs>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"_Toc525136226" </w:instrText>
      </w:r>
      <w:r>
        <w:rPr>
          <w:color w:val="auto"/>
          <w:highlight w:val="none"/>
        </w:rPr>
        <w:fldChar w:fldCharType="separate"/>
      </w:r>
      <w:r>
        <w:rPr>
          <w:rStyle w:val="22"/>
          <w:rFonts w:hint="eastAsia" w:ascii="仿宋" w:hAnsi="仿宋" w:eastAsia="仿宋"/>
          <w:color w:val="auto"/>
          <w:sz w:val="28"/>
          <w:szCs w:val="28"/>
          <w:highlight w:val="none"/>
        </w:rPr>
        <w:t>第三章　招标内容及要求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_Toc525136226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"_Toc525136227" </w:instrText>
      </w:r>
      <w:r>
        <w:rPr>
          <w:color w:val="auto"/>
          <w:highlight w:val="none"/>
        </w:rPr>
        <w:fldChar w:fldCharType="separate"/>
      </w:r>
      <w:r>
        <w:rPr>
          <w:rStyle w:val="22"/>
          <w:rFonts w:hint="eastAsia" w:ascii="仿宋" w:hAnsi="仿宋" w:eastAsia="仿宋"/>
          <w:color w:val="auto"/>
          <w:sz w:val="28"/>
          <w:szCs w:val="28"/>
          <w:highlight w:val="none"/>
        </w:rPr>
        <w:t>第一节项目需求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_Toc525136227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"_Toc525136228" </w:instrText>
      </w:r>
      <w:r>
        <w:rPr>
          <w:color w:val="auto"/>
          <w:highlight w:val="none"/>
        </w:rPr>
        <w:fldChar w:fldCharType="separate"/>
      </w:r>
      <w:r>
        <w:rPr>
          <w:rStyle w:val="22"/>
          <w:rFonts w:hint="eastAsia" w:ascii="仿宋" w:hAnsi="仿宋" w:eastAsia="仿宋"/>
          <w:color w:val="auto"/>
          <w:sz w:val="28"/>
          <w:szCs w:val="28"/>
          <w:highlight w:val="none"/>
        </w:rPr>
        <w:t>第二节商务要求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_Toc525136228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5"/>
        <w:tabs>
          <w:tab w:val="right" w:leader="dot" w:pos="9061"/>
        </w:tabs>
        <w:rPr>
          <w:rFonts w:asciiTheme="minorHAnsi" w:hAnsiTheme="minorHAnsi"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"_Toc525136229" </w:instrText>
      </w:r>
      <w:r>
        <w:rPr>
          <w:color w:val="auto"/>
          <w:highlight w:val="none"/>
        </w:rPr>
        <w:fldChar w:fldCharType="separate"/>
      </w:r>
      <w:r>
        <w:rPr>
          <w:rStyle w:val="22"/>
          <w:rFonts w:hint="eastAsia" w:ascii="仿宋" w:hAnsi="仿宋" w:eastAsia="仿宋"/>
          <w:color w:val="auto"/>
          <w:sz w:val="28"/>
          <w:szCs w:val="28"/>
          <w:highlight w:val="none"/>
        </w:rPr>
        <w:t>第三节报价要求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_Toc525136229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14"/>
        <w:tabs>
          <w:tab w:val="right" w:leader="dot" w:pos="9061"/>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"_Toc525136230" </w:instrText>
      </w:r>
      <w:r>
        <w:rPr>
          <w:color w:val="auto"/>
          <w:highlight w:val="none"/>
        </w:rPr>
        <w:fldChar w:fldCharType="separate"/>
      </w:r>
      <w:r>
        <w:rPr>
          <w:rStyle w:val="22"/>
          <w:rFonts w:hint="eastAsia" w:ascii="仿宋" w:hAnsi="仿宋" w:eastAsia="仿宋"/>
          <w:color w:val="auto"/>
          <w:sz w:val="28"/>
          <w:szCs w:val="28"/>
          <w:highlight w:val="none"/>
        </w:rPr>
        <w:t>第四章投标文件格式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_Toc525136230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14"/>
        <w:tabs>
          <w:tab w:val="right" w:leader="dot" w:pos="9061"/>
        </w:tabs>
        <w:spacing w:before="0" w:after="0" w:line="400" w:lineRule="exact"/>
        <w:rPr>
          <w:rFonts w:ascii="宋体" w:hAnsi="宋体"/>
          <w:color w:val="auto"/>
          <w:sz w:val="32"/>
          <w:szCs w:val="32"/>
          <w:highlight w:val="none"/>
        </w:rPr>
      </w:pPr>
      <w:r>
        <w:rPr>
          <w:rFonts w:ascii="宋体" w:hAnsi="宋体"/>
          <w:color w:val="auto"/>
          <w:sz w:val="32"/>
          <w:szCs w:val="32"/>
          <w:highlight w:val="none"/>
        </w:rPr>
        <w:fldChar w:fldCharType="end"/>
      </w:r>
    </w:p>
    <w:p>
      <w:pPr>
        <w:pStyle w:val="2"/>
        <w:keepNext w:val="0"/>
        <w:keepLines w:val="0"/>
        <w:spacing w:before="0" w:after="0" w:line="580" w:lineRule="exact"/>
        <w:jc w:val="left"/>
        <w:rPr>
          <w:rFonts w:ascii="宋体" w:hAnsi="宋体" w:eastAsia="宋体"/>
          <w:color w:val="auto"/>
          <w:sz w:val="44"/>
          <w:highlight w:val="none"/>
        </w:rPr>
      </w:pPr>
      <w:bookmarkStart w:id="8" w:name="_Toc51489303"/>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525136195"/>
      <w:r>
        <w:rPr>
          <w:rFonts w:hint="eastAsia" w:ascii="仿宋" w:hAnsi="仿宋" w:eastAsia="仿宋" w:cs="仿宋"/>
          <w:bCs w:val="0"/>
          <w:color w:val="auto"/>
          <w:kern w:val="0"/>
          <w:szCs w:val="32"/>
          <w:highlight w:val="none"/>
        </w:rPr>
        <w:t>第一章　招标公告</w:t>
      </w:r>
      <w:bookmarkEnd w:id="9"/>
    </w:p>
    <w:p>
      <w:pPr>
        <w:spacing w:line="276" w:lineRule="auto"/>
        <w:ind w:firstLine="627" w:firstLineChars="196"/>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厦门国贸城市服务集团股份有限公司</w:t>
      </w:r>
      <w:r>
        <w:rPr>
          <w:rFonts w:hint="eastAsia" w:ascii="仿宋" w:hAnsi="仿宋" w:eastAsia="仿宋" w:cs="仿宋"/>
          <w:color w:val="auto"/>
          <w:kern w:val="0"/>
          <w:sz w:val="32"/>
          <w:szCs w:val="32"/>
          <w:highlight w:val="none"/>
        </w:rPr>
        <w:t>将对</w:t>
      </w:r>
      <w:r>
        <w:rPr>
          <w:rFonts w:hint="eastAsia" w:ascii="仿宋" w:hAnsi="仿宋" w:eastAsia="仿宋" w:cs="仿宋"/>
          <w:color w:val="auto"/>
          <w:kern w:val="0"/>
          <w:sz w:val="32"/>
          <w:szCs w:val="32"/>
          <w:highlight w:val="none"/>
          <w:lang w:val="en-US" w:eastAsia="zh-CN"/>
        </w:rPr>
        <w:t>企业微信平台功能建设</w:t>
      </w:r>
      <w:r>
        <w:rPr>
          <w:rFonts w:hint="eastAsia" w:ascii="仿宋" w:hAnsi="仿宋" w:eastAsia="仿宋" w:cs="仿宋"/>
          <w:color w:val="auto"/>
          <w:kern w:val="0"/>
          <w:sz w:val="32"/>
          <w:szCs w:val="32"/>
          <w:highlight w:val="none"/>
        </w:rPr>
        <w:t>项目进行招标，欢迎符合资格、专业的公司参加投标。</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日17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rPr>
        <w:t>30</w:t>
      </w:r>
      <w:r>
        <w:rPr>
          <w:rFonts w:ascii="仿宋" w:hAnsi="仿宋" w:eastAsia="仿宋" w:cs="仿宋"/>
          <w:color w:val="auto"/>
          <w:kern w:val="0"/>
          <w:sz w:val="32"/>
          <w:szCs w:val="32"/>
          <w:highlight w:val="none"/>
        </w:rPr>
        <w:t>分，投标人需在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日17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rPr>
        <w:t>30</w:t>
      </w:r>
      <w:r>
        <w:rPr>
          <w:rFonts w:ascii="仿宋" w:hAnsi="仿宋" w:eastAsia="仿宋" w:cs="仿宋"/>
          <w:color w:val="auto"/>
          <w:kern w:val="0"/>
          <w:sz w:val="32"/>
          <w:szCs w:val="32"/>
          <w:highlight w:val="none"/>
        </w:rPr>
        <w:t>分</w:t>
      </w:r>
      <w:r>
        <w:rPr>
          <w:rFonts w:hint="eastAsia" w:ascii="仿宋" w:hAnsi="仿宋" w:eastAsia="仿宋" w:cs="仿宋"/>
          <w:color w:val="auto"/>
          <w:kern w:val="0"/>
          <w:sz w:val="32"/>
          <w:szCs w:val="32"/>
          <w:highlight w:val="none"/>
        </w:rPr>
        <w:t>前将投标材料一式两份（其中正本一份，副本一份）提交到招标人处，在此时点之后送达的投标文件恕不接受。</w:t>
      </w:r>
    </w:p>
    <w:p>
      <w:pPr>
        <w:pStyle w:val="7"/>
      </w:pP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招标人：</w:t>
      </w: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张女士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w:t>
      </w:r>
      <w:r>
        <w:rPr>
          <w:rFonts w:hint="eastAsia" w:ascii="仿宋" w:hAnsi="仿宋" w:eastAsia="仿宋" w:cs="仿宋"/>
          <w:color w:val="auto"/>
          <w:kern w:val="0"/>
          <w:sz w:val="32"/>
          <w:szCs w:val="32"/>
          <w:highlight w:val="none"/>
          <w:lang w:val="en-US" w:eastAsia="zh-CN"/>
        </w:rPr>
        <w:t>825</w:t>
      </w: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账户名称：</w:t>
      </w: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26</w:t>
      </w:r>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0" w:name="_Toc525136196"/>
      <w:r>
        <w:rPr>
          <w:rFonts w:hint="eastAsia" w:ascii="仿宋" w:hAnsi="仿宋" w:eastAsia="仿宋"/>
          <w:color w:val="auto"/>
          <w:highlight w:val="none"/>
        </w:rPr>
        <w:t>附：招标项目一览表</w:t>
      </w:r>
      <w:bookmarkEnd w:id="10"/>
    </w:p>
    <w:tbl>
      <w:tblPr>
        <w:tblStyle w:val="18"/>
        <w:tblW w:w="8997"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00"/>
        <w:gridCol w:w="1938"/>
        <w:gridCol w:w="1745"/>
        <w:gridCol w:w="1300"/>
        <w:gridCol w:w="1214"/>
        <w:gridCol w:w="180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92" w:hRule="atLeast"/>
        </w:trPr>
        <w:tc>
          <w:tcPr>
            <w:tcW w:w="100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38"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74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30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21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80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914" w:hRule="atLeast"/>
        </w:trPr>
        <w:tc>
          <w:tcPr>
            <w:tcW w:w="100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938" w:type="dxa"/>
            <w:vAlign w:val="center"/>
          </w:tcPr>
          <w:p>
            <w:pPr>
              <w:adjustRightInd w:val="0"/>
              <w:snapToGrid w:val="0"/>
              <w:jc w:val="center"/>
              <w:rPr>
                <w:rFonts w:ascii="仿宋" w:hAnsi="仿宋" w:eastAsia="仿宋"/>
                <w:color w:val="auto"/>
                <w:sz w:val="28"/>
                <w:szCs w:val="28"/>
                <w:highlight w:val="none"/>
              </w:rPr>
            </w:pPr>
            <w:r>
              <w:rPr>
                <w:rFonts w:hint="eastAsia" w:ascii="宋体" w:hAnsi="宋体" w:cs="宋体"/>
                <w:color w:val="auto"/>
                <w:kern w:val="0"/>
                <w:sz w:val="28"/>
                <w:szCs w:val="28"/>
                <w:highlight w:val="none"/>
                <w:lang w:val="en-US" w:eastAsia="zh-CN"/>
              </w:rPr>
              <w:t>企业微信平台功能建设</w:t>
            </w:r>
          </w:p>
        </w:tc>
        <w:tc>
          <w:tcPr>
            <w:tcW w:w="174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详见第三章</w:t>
            </w:r>
          </w:p>
        </w:tc>
        <w:tc>
          <w:tcPr>
            <w:tcW w:w="1300"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厦门</w:t>
            </w:r>
          </w:p>
        </w:tc>
        <w:tc>
          <w:tcPr>
            <w:tcW w:w="1214"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lang w:val="en-US" w:eastAsia="zh-CN"/>
              </w:rPr>
              <w:t>12</w:t>
            </w:r>
            <w:r>
              <w:rPr>
                <w:rFonts w:ascii="宋体" w:hAnsi="宋体"/>
                <w:color w:val="auto"/>
                <w:kern w:val="0"/>
                <w:sz w:val="24"/>
                <w:highlight w:val="none"/>
              </w:rPr>
              <w:t>个月</w:t>
            </w:r>
          </w:p>
        </w:tc>
        <w:tc>
          <w:tcPr>
            <w:tcW w:w="180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8</w:t>
            </w:r>
            <w:r>
              <w:rPr>
                <w:rFonts w:ascii="宋体" w:hAnsi="宋体"/>
                <w:color w:val="auto"/>
                <w:kern w:val="0"/>
                <w:sz w:val="24"/>
                <w:highlight w:val="none"/>
              </w:rPr>
              <w:t>万</w:t>
            </w:r>
            <w:r>
              <w:rPr>
                <w:rFonts w:hint="eastAsia" w:ascii="宋体" w:hAnsi="宋体"/>
                <w:color w:val="auto"/>
                <w:kern w:val="0"/>
                <w:sz w:val="24"/>
                <w:highlight w:val="none"/>
              </w:rPr>
              <w:t>元人民币</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1、服务期：合同签订</w:t>
      </w:r>
      <w:r>
        <w:rPr>
          <w:rFonts w:hint="eastAsia" w:ascii="仿宋" w:hAnsi="仿宋" w:eastAsia="仿宋" w:cs="仿宋"/>
          <w:color w:val="auto"/>
          <w:kern w:val="0"/>
          <w:sz w:val="32"/>
          <w:szCs w:val="32"/>
          <w:highlight w:val="none"/>
          <w:lang w:val="en-US" w:eastAsia="zh-CN"/>
        </w:rPr>
        <w:t>企业微信平台功能建设</w:t>
      </w:r>
      <w:r>
        <w:rPr>
          <w:rFonts w:hint="eastAsia" w:ascii="仿宋" w:hAnsi="仿宋" w:eastAsia="仿宋" w:cs="仿宋"/>
          <w:color w:val="auto"/>
          <w:kern w:val="0"/>
          <w:sz w:val="32"/>
          <w:szCs w:val="32"/>
          <w:highlight w:val="none"/>
        </w:rPr>
        <w:t>项目</w:t>
      </w:r>
      <w:r>
        <w:rPr>
          <w:rFonts w:hint="eastAsia" w:ascii="仿宋" w:hAnsi="仿宋" w:eastAsia="仿宋" w:cs="仿宋"/>
          <w:color w:val="auto"/>
          <w:kern w:val="0"/>
          <w:sz w:val="32"/>
          <w:szCs w:val="32"/>
          <w:highlight w:val="none"/>
          <w:lang w:val="en-US" w:eastAsia="zh-CN"/>
        </w:rPr>
        <w:t>服务期为12个月</w:t>
      </w:r>
      <w:r>
        <w:rPr>
          <w:rFonts w:hint="eastAsia" w:ascii="仿宋" w:hAnsi="仿宋" w:eastAsia="仿宋" w:cs="仿宋"/>
          <w:color w:val="auto"/>
          <w:kern w:val="0"/>
          <w:sz w:val="32"/>
          <w:szCs w:val="32"/>
          <w:highlight w:val="none"/>
        </w:rPr>
        <w:t>，</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1" w:name="_Toc525136197"/>
      <w:r>
        <w:rPr>
          <w:rFonts w:hint="eastAsia" w:ascii="仿宋" w:hAnsi="仿宋" w:eastAsia="仿宋" w:cs="仿宋"/>
          <w:color w:val="auto"/>
          <w:kern w:val="0"/>
          <w:szCs w:val="32"/>
          <w:highlight w:val="none"/>
        </w:rPr>
        <w:t>第二章　投标人须知</w:t>
      </w:r>
      <w:bookmarkEnd w:id="11"/>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8"/>
        <w:tblW w:w="105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673"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673" w:type="dxa"/>
            <w:vAlign w:val="center"/>
          </w:tcPr>
          <w:p>
            <w:pPr>
              <w:spacing w:line="400" w:lineRule="exact"/>
              <w:rPr>
                <w:rFonts w:ascii="仿宋" w:hAnsi="仿宋" w:eastAsia="仿宋" w:cs="仿宋"/>
                <w:bCs/>
                <w:color w:val="auto"/>
                <w:sz w:val="28"/>
                <w:szCs w:val="28"/>
                <w:highlight w:val="none"/>
                <w:lang w:val="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企业微信平台功能建设</w:t>
            </w:r>
          </w:p>
          <w:p>
            <w:pPr>
              <w:spacing w:line="4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招标人：</w:t>
            </w:r>
            <w:r>
              <w:rPr>
                <w:rFonts w:hint="eastAsia" w:ascii="仿宋" w:hAnsi="仿宋" w:eastAsia="仿宋"/>
                <w:color w:val="auto"/>
                <w:sz w:val="28"/>
                <w:szCs w:val="28"/>
                <w:highlight w:val="none"/>
                <w:lang w:eastAsia="zh-CN"/>
              </w:rPr>
              <w:t>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276"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val="zh-CN"/>
              </w:rPr>
              <w:t>GMFW-2024-0</w:t>
            </w:r>
            <w:r>
              <w:rPr>
                <w:rFonts w:hint="eastAsia" w:ascii="仿宋" w:hAnsi="仿宋" w:eastAsia="仿宋" w:cs="Times New Roman"/>
                <w:color w:val="auto"/>
                <w:sz w:val="28"/>
                <w:szCs w:val="2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673"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673"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673"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厦门市思明区体育路41号顺承大厦6楼</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673" w:type="dxa"/>
            <w:vAlign w:val="center"/>
          </w:tcPr>
          <w:p>
            <w:pPr>
              <w:spacing w:line="400" w:lineRule="exact"/>
              <w:rPr>
                <w:rFonts w:hint="default" w:ascii="仿宋" w:hAnsi="仿宋" w:eastAsia="仿宋"/>
                <w:b/>
                <w:color w:val="auto"/>
                <w:sz w:val="28"/>
                <w:szCs w:val="28"/>
                <w:highlight w:val="none"/>
                <w:lang w:val="en-US" w:eastAsia="zh-CN"/>
              </w:rPr>
            </w:pPr>
            <w:r>
              <w:rPr>
                <w:rFonts w:hint="eastAsia" w:ascii="仿宋" w:hAnsi="仿宋" w:eastAsia="仿宋"/>
                <w:color w:val="auto"/>
                <w:sz w:val="28"/>
                <w:szCs w:val="28"/>
                <w:highlight w:val="none"/>
              </w:rPr>
              <w:t>★投标保证金：</w:t>
            </w:r>
            <w:r>
              <w:rPr>
                <w:rFonts w:hint="eastAsia" w:ascii="仿宋" w:hAnsi="仿宋" w:eastAsia="仿宋"/>
                <w:color w:val="auto"/>
                <w:sz w:val="28"/>
                <w:szCs w:val="28"/>
                <w:highlight w:val="none"/>
                <w:lang w:val="en-US" w:eastAsia="zh-CN"/>
              </w:rPr>
              <w:t>3600元。</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宋体" w:hAnsi="宋体"/>
                <w:color w:val="auto"/>
                <w:sz w:val="24"/>
                <w:highlight w:val="none"/>
              </w:rPr>
              <w:t>①</w:t>
            </w:r>
            <w:r>
              <w:rPr>
                <w:rFonts w:hint="eastAsia" w:ascii="仿宋" w:hAnsi="仿宋" w:eastAsia="仿宋"/>
                <w:color w:val="auto"/>
                <w:sz w:val="28"/>
                <w:szCs w:val="28"/>
                <w:highlight w:val="none"/>
              </w:rPr>
              <w:t>招标人将在《中标通知书》发出之日起20个工作日内予以原额无息退还未中标人的投标保证金。</w:t>
            </w:r>
          </w:p>
          <w:p>
            <w:pPr>
              <w:spacing w:line="400" w:lineRule="exact"/>
              <w:rPr>
                <w:rFonts w:ascii="仿宋" w:hAnsi="仿宋" w:eastAsia="仿宋"/>
                <w:color w:val="auto"/>
                <w:sz w:val="28"/>
                <w:szCs w:val="28"/>
                <w:highlight w:val="none"/>
              </w:rPr>
            </w:pPr>
            <w:r>
              <w:rPr>
                <w:rFonts w:hint="eastAsia" w:ascii="宋体" w:hAnsi="宋体"/>
                <w:color w:val="auto"/>
                <w:sz w:val="24"/>
                <w:highlight w:val="none"/>
              </w:rPr>
              <w:t>②</w:t>
            </w:r>
            <w:r>
              <w:rPr>
                <w:rFonts w:hint="eastAsia" w:ascii="仿宋" w:hAnsi="仿宋" w:eastAsia="仿宋"/>
                <w:color w:val="auto"/>
                <w:sz w:val="28"/>
                <w:szCs w:val="28"/>
                <w:highlight w:val="none"/>
              </w:rPr>
              <w:t>在中标人签订合同后20个工作日内，中标人凭合同原件或者合同复印件（加盖中标人公章）退还投标保证金。投标保证金退还系原额无息退返。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6</w:t>
            </w:r>
          </w:p>
        </w:tc>
        <w:tc>
          <w:tcPr>
            <w:tcW w:w="9673"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ascii="仿宋" w:hAnsi="仿宋" w:eastAsia="仿宋"/>
                <w:b/>
                <w:color w:val="auto"/>
                <w:sz w:val="28"/>
                <w:szCs w:val="28"/>
                <w:highlight w:val="none"/>
              </w:rPr>
              <w:t>1</w:t>
            </w:r>
            <w:r>
              <w:rPr>
                <w:rFonts w:hint="eastAsia" w:ascii="仿宋" w:hAnsi="仿宋" w:eastAsia="仿宋"/>
                <w:b/>
                <w:color w:val="auto"/>
                <w:sz w:val="28"/>
                <w:szCs w:val="28"/>
                <w:highlight w:val="none"/>
                <w:lang w:val="en-US" w:eastAsia="zh-CN"/>
              </w:rPr>
              <w:t>8</w:t>
            </w:r>
            <w:r>
              <w:rPr>
                <w:rFonts w:hint="eastAsia" w:ascii="仿宋" w:hAnsi="仿宋" w:eastAsia="仿宋" w:cs="宋体"/>
                <w:b/>
                <w:color w:val="auto"/>
                <w:kern w:val="0"/>
                <w:sz w:val="28"/>
                <w:szCs w:val="28"/>
                <w:highlight w:val="none"/>
              </w:rPr>
              <w:t>万元人民币。</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0"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7</w:t>
            </w:r>
          </w:p>
        </w:tc>
        <w:tc>
          <w:tcPr>
            <w:tcW w:w="9673"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w:t>
            </w:r>
            <w:r>
              <w:rPr>
                <w:rFonts w:hint="eastAsia" w:ascii="仿宋" w:hAnsi="仿宋" w:eastAsia="仿宋"/>
                <w:b/>
                <w:bCs/>
                <w:color w:val="auto"/>
                <w:sz w:val="28"/>
                <w:szCs w:val="28"/>
                <w:highlight w:val="none"/>
              </w:rPr>
              <w:t>本次招标采用综合评分法评标。</w:t>
            </w:r>
            <w:r>
              <w:rPr>
                <w:rFonts w:hint="eastAsia" w:ascii="仿宋" w:hAnsi="仿宋" w:eastAsia="仿宋"/>
                <w:color w:val="auto"/>
                <w:sz w:val="28"/>
                <w:szCs w:val="28"/>
                <w:highlight w:val="none"/>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8</w:t>
            </w:r>
          </w:p>
        </w:tc>
        <w:tc>
          <w:tcPr>
            <w:tcW w:w="9673"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906"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9</w:t>
            </w:r>
          </w:p>
        </w:tc>
        <w:tc>
          <w:tcPr>
            <w:tcW w:w="9673"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pStyle w:val="24"/>
              <w:numPr>
                <w:ilvl w:val="0"/>
                <w:numId w:val="1"/>
              </w:numPr>
              <w:spacing w:line="400" w:lineRule="exact"/>
              <w:ind w:firstLineChars="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投标人具有独立承担民事责任的能力，并具备参加招投标合法条件。投标人必须提</w:t>
            </w:r>
            <w:r>
              <w:rPr>
                <w:rFonts w:hint="eastAsia" w:ascii="仿宋" w:hAnsi="仿宋" w:eastAsia="仿宋"/>
                <w:b/>
                <w:color w:val="auto"/>
                <w:sz w:val="28"/>
                <w:szCs w:val="28"/>
                <w:highlight w:val="none"/>
                <w:lang w:val="en-US" w:eastAsia="zh-CN"/>
              </w:rPr>
              <w:t>供</w:t>
            </w:r>
            <w:r>
              <w:rPr>
                <w:rFonts w:hint="eastAsia" w:ascii="仿宋" w:hAnsi="仿宋" w:eastAsia="仿宋"/>
                <w:b/>
                <w:color w:val="auto"/>
                <w:sz w:val="28"/>
                <w:szCs w:val="28"/>
                <w:highlight w:val="none"/>
              </w:rPr>
              <w:t>的企业法人营业执照（副本）的有效复印件。</w:t>
            </w:r>
          </w:p>
          <w:p>
            <w:pPr>
              <w:numPr>
                <w:ilvl w:val="0"/>
                <w:numId w:val="1"/>
              </w:num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以上资格证明文件均应加盖投标人公章，原件备查。投标人资质不符合以上要求或提供的资质证明文件弄虚作假的，一经发现取消投标资格。</w:t>
            </w:r>
          </w:p>
        </w:tc>
      </w:tr>
    </w:tbl>
    <w:p>
      <w:pPr>
        <w:pStyle w:val="3"/>
        <w:keepNext w:val="0"/>
        <w:keepLines w:val="0"/>
        <w:spacing w:before="0" w:after="0" w:line="500" w:lineRule="exact"/>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12" w:name="_Toc525136198"/>
      <w:r>
        <w:rPr>
          <w:rFonts w:hint="eastAsia" w:ascii="仿宋" w:hAnsi="仿宋" w:eastAsia="仿宋"/>
          <w:color w:val="auto"/>
          <w:sz w:val="32"/>
          <w:highlight w:val="none"/>
        </w:rPr>
        <w:t>第一节说明</w:t>
      </w:r>
      <w:bookmarkEnd w:id="12"/>
    </w:p>
    <w:p>
      <w:pPr>
        <w:pStyle w:val="4"/>
        <w:keepNext w:val="0"/>
        <w:keepLines w:val="0"/>
        <w:spacing w:before="0" w:after="0" w:line="500" w:lineRule="exact"/>
        <w:ind w:firstLine="643" w:firstLineChars="200"/>
        <w:rPr>
          <w:rFonts w:ascii="仿宋" w:hAnsi="仿宋" w:eastAsia="仿宋"/>
          <w:color w:val="auto"/>
          <w:sz w:val="32"/>
          <w:highlight w:val="none"/>
        </w:rPr>
      </w:pPr>
      <w:bookmarkStart w:id="13" w:name="_Toc192925648"/>
      <w:bookmarkStart w:id="14" w:name="_Toc525136199"/>
      <w:bookmarkStart w:id="15" w:name="_Toc19189230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13"/>
      <w:bookmarkEnd w:id="14"/>
      <w:bookmarkEnd w:id="15"/>
    </w:p>
    <w:p>
      <w:pPr>
        <w:spacing w:line="500" w:lineRule="exact"/>
        <w:ind w:firstLine="640" w:firstLineChars="200"/>
        <w:rPr>
          <w:rFonts w:ascii="仿宋" w:hAnsi="仿宋" w:eastAsia="仿宋"/>
          <w:b/>
          <w:bCs/>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b/>
          <w:bCs/>
          <w:color w:val="auto"/>
          <w:sz w:val="32"/>
          <w:szCs w:val="32"/>
          <w:highlight w:val="none"/>
          <w:u w:val="single"/>
          <w:lang w:val="en-US" w:eastAsia="zh-CN"/>
        </w:rPr>
        <w:t>企业微信平台功能建设项目</w:t>
      </w:r>
      <w:r>
        <w:rPr>
          <w:rFonts w:hint="eastAsia" w:ascii="仿宋" w:hAnsi="仿宋" w:eastAsia="仿宋"/>
          <w:b/>
          <w:bCs/>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6" w:name="_Toc525136200"/>
      <w:bookmarkStart w:id="17" w:name="_Toc191892301"/>
      <w:bookmarkStart w:id="18" w:name="_Toc192925649"/>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16"/>
      <w:bookmarkEnd w:id="17"/>
      <w:bookmarkEnd w:id="18"/>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“招标人”系指</w:t>
      </w:r>
      <w:r>
        <w:rPr>
          <w:rFonts w:hint="eastAsia" w:ascii="仿宋" w:hAnsi="仿宋" w:eastAsia="仿宋"/>
          <w:b/>
          <w:bCs/>
          <w:color w:val="auto"/>
          <w:sz w:val="32"/>
          <w:szCs w:val="32"/>
          <w:highlight w:val="none"/>
          <w:lang w:eastAsia="zh-CN"/>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9" w:name="_Toc192925650"/>
      <w:bookmarkStart w:id="20" w:name="_Toc191892302"/>
      <w:bookmarkStart w:id="21" w:name="_Toc525136201"/>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19"/>
      <w:bookmarkEnd w:id="20"/>
      <w:bookmarkEnd w:id="21"/>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2" w:name="_Toc191892303"/>
      <w:bookmarkStart w:id="23" w:name="_Toc192925651"/>
      <w:bookmarkStart w:id="24" w:name="_Toc525136202"/>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投标费用</w:t>
      </w:r>
      <w:bookmarkEnd w:id="22"/>
      <w:bookmarkEnd w:id="23"/>
      <w:bookmarkEnd w:id="2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bookmarkStart w:id="25" w:name="_Toc192925652"/>
      <w:bookmarkStart w:id="26" w:name="_Toc191892304"/>
    </w:p>
    <w:p>
      <w:pPr>
        <w:pStyle w:val="3"/>
        <w:keepNext w:val="0"/>
        <w:keepLines w:val="0"/>
        <w:spacing w:before="0" w:after="0" w:line="500" w:lineRule="exact"/>
        <w:rPr>
          <w:rFonts w:ascii="仿宋" w:hAnsi="仿宋" w:eastAsia="仿宋"/>
          <w:color w:val="auto"/>
          <w:sz w:val="32"/>
          <w:highlight w:val="none"/>
        </w:rPr>
      </w:pPr>
      <w:bookmarkStart w:id="27" w:name="_Toc525136203"/>
      <w:r>
        <w:rPr>
          <w:rFonts w:hint="eastAsia" w:ascii="仿宋" w:hAnsi="仿宋" w:eastAsia="仿宋"/>
          <w:color w:val="auto"/>
          <w:sz w:val="32"/>
          <w:highlight w:val="none"/>
        </w:rPr>
        <w:t>第二节招标文件说明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color w:val="auto"/>
          <w:sz w:val="32"/>
          <w:highlight w:val="none"/>
        </w:rPr>
      </w:pPr>
      <w:bookmarkStart w:id="28" w:name="_Toc192925653"/>
      <w:bookmarkStart w:id="29" w:name="_Toc525136204"/>
      <w:bookmarkStart w:id="30" w:name="_Toc191892305"/>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28"/>
      <w:bookmarkEnd w:id="29"/>
      <w:bookmarkEnd w:id="30"/>
    </w:p>
    <w:p>
      <w:pPr>
        <w:ind w:firstLine="640" w:firstLineChars="200"/>
        <w:rPr>
          <w:rFonts w:ascii="仿宋" w:hAnsi="仿宋" w:eastAsia="仿宋"/>
          <w:b/>
          <w:color w:val="auto"/>
          <w:sz w:val="32"/>
          <w:highlight w:val="none"/>
        </w:rPr>
      </w:pPr>
      <w:bookmarkStart w:id="31" w:name="_Toc523325329"/>
      <w:bookmarkStart w:id="3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31"/>
      <w:bookmarkEnd w:id="32"/>
    </w:p>
    <w:p>
      <w:pPr>
        <w:ind w:firstLine="640" w:firstLineChars="200"/>
        <w:rPr>
          <w:rFonts w:ascii="仿宋" w:hAnsi="仿宋" w:eastAsia="仿宋"/>
          <w:b/>
          <w:color w:val="auto"/>
          <w:sz w:val="32"/>
          <w:highlight w:val="none"/>
        </w:rPr>
      </w:pPr>
      <w:bookmarkStart w:id="33" w:name="_Toc523325330"/>
      <w:bookmarkStart w:id="34" w:name="_Toc523325150"/>
      <w:r>
        <w:rPr>
          <w:rFonts w:hint="eastAsia" w:ascii="仿宋" w:hAnsi="仿宋" w:eastAsia="仿宋"/>
          <w:color w:val="auto"/>
          <w:sz w:val="32"/>
          <w:highlight w:val="none"/>
        </w:rPr>
        <w:t>⑴</w:t>
      </w:r>
      <w:bookmarkEnd w:id="33"/>
      <w:bookmarkEnd w:id="3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35" w:name="_Toc523325331"/>
      <w:bookmarkStart w:id="36" w:name="_Toc523325151"/>
      <w:r>
        <w:rPr>
          <w:rFonts w:hint="eastAsia" w:ascii="仿宋" w:hAnsi="仿宋" w:eastAsia="仿宋"/>
          <w:color w:val="auto"/>
          <w:sz w:val="32"/>
          <w:highlight w:val="none"/>
        </w:rPr>
        <w:t>⑵投标人须知</w:t>
      </w:r>
      <w:bookmarkEnd w:id="35"/>
      <w:bookmarkEnd w:id="36"/>
    </w:p>
    <w:p>
      <w:pPr>
        <w:ind w:firstLine="640" w:firstLineChars="200"/>
        <w:rPr>
          <w:rFonts w:ascii="仿宋" w:hAnsi="仿宋" w:eastAsia="仿宋"/>
          <w:b/>
          <w:color w:val="auto"/>
          <w:sz w:val="32"/>
          <w:highlight w:val="none"/>
        </w:rPr>
      </w:pPr>
      <w:bookmarkStart w:id="37" w:name="_Toc523325152"/>
      <w:bookmarkStart w:id="38" w:name="_Toc523325332"/>
      <w:r>
        <w:rPr>
          <w:rFonts w:hint="eastAsia" w:ascii="仿宋" w:hAnsi="仿宋" w:eastAsia="仿宋"/>
          <w:color w:val="auto"/>
          <w:sz w:val="32"/>
          <w:highlight w:val="none"/>
        </w:rPr>
        <w:t>⑶招标内容及要求</w:t>
      </w:r>
      <w:bookmarkEnd w:id="37"/>
      <w:bookmarkEnd w:id="38"/>
    </w:p>
    <w:p>
      <w:pPr>
        <w:ind w:firstLine="640" w:firstLineChars="200"/>
        <w:rPr>
          <w:rFonts w:ascii="仿宋" w:hAnsi="仿宋" w:eastAsia="仿宋"/>
          <w:b/>
          <w:color w:val="auto"/>
          <w:sz w:val="32"/>
          <w:highlight w:val="none"/>
        </w:rPr>
      </w:pPr>
      <w:bookmarkStart w:id="39" w:name="_Toc523325153"/>
      <w:bookmarkStart w:id="40" w:name="_Toc523325333"/>
      <w:r>
        <w:rPr>
          <w:rFonts w:hint="eastAsia" w:ascii="仿宋" w:hAnsi="仿宋" w:eastAsia="仿宋"/>
          <w:color w:val="auto"/>
          <w:sz w:val="32"/>
          <w:highlight w:val="none"/>
        </w:rPr>
        <w:t>⑷投标文件格式</w:t>
      </w:r>
      <w:bookmarkEnd w:id="39"/>
      <w:bookmarkEnd w:id="40"/>
      <w:bookmarkStart w:id="41" w:name="_Toc430422413"/>
      <w:bookmarkStart w:id="42" w:name="_Toc430489119"/>
      <w:bookmarkStart w:id="43" w:name="_Toc430492126"/>
      <w:bookmarkStart w:id="44" w:name="_Toc430490612"/>
      <w:bookmarkStart w:id="45" w:name="_Toc430488851"/>
      <w:bookmarkStart w:id="46" w:name="_Toc415567497"/>
      <w:bookmarkStart w:id="47" w:name="_Toc430488644"/>
      <w:bookmarkStart w:id="48" w:name="_Toc191892306"/>
      <w:bookmarkStart w:id="49" w:name="_Toc192925654"/>
    </w:p>
    <w:p>
      <w:pPr>
        <w:pStyle w:val="4"/>
        <w:keepNext w:val="0"/>
        <w:keepLines w:val="0"/>
        <w:spacing w:before="0" w:after="0" w:line="500" w:lineRule="exact"/>
        <w:ind w:firstLine="643" w:firstLineChars="200"/>
        <w:rPr>
          <w:rFonts w:ascii="仿宋" w:hAnsi="仿宋" w:eastAsia="仿宋"/>
          <w:color w:val="auto"/>
          <w:sz w:val="32"/>
          <w:highlight w:val="none"/>
        </w:rPr>
      </w:pPr>
      <w:bookmarkStart w:id="50" w:name="_Toc525136205"/>
      <w:r>
        <w:rPr>
          <w:rFonts w:ascii="仿宋" w:hAnsi="仿宋" w:eastAsia="仿宋"/>
          <w:color w:val="auto"/>
          <w:sz w:val="32"/>
          <w:highlight w:val="none"/>
        </w:rPr>
        <w:t>6.</w:t>
      </w:r>
      <w:bookmarkEnd w:id="41"/>
      <w:bookmarkEnd w:id="42"/>
      <w:bookmarkEnd w:id="43"/>
      <w:bookmarkEnd w:id="44"/>
      <w:bookmarkEnd w:id="45"/>
      <w:bookmarkEnd w:id="46"/>
      <w:bookmarkEnd w:id="47"/>
      <w:r>
        <w:rPr>
          <w:rFonts w:ascii="仿宋" w:hAnsi="仿宋" w:eastAsia="仿宋"/>
          <w:color w:val="auto"/>
          <w:sz w:val="32"/>
          <w:highlight w:val="none"/>
        </w:rPr>
        <w:t>招标文件的澄清</w:t>
      </w:r>
      <w:bookmarkEnd w:id="48"/>
      <w:bookmarkEnd w:id="49"/>
      <w:bookmarkEnd w:id="50"/>
    </w:p>
    <w:p>
      <w:pPr>
        <w:spacing w:line="500" w:lineRule="exact"/>
        <w:ind w:firstLine="640" w:firstLineChars="200"/>
        <w:rPr>
          <w:rFonts w:ascii="仿宋" w:hAnsi="仿宋" w:eastAsia="仿宋"/>
          <w:color w:val="auto"/>
          <w:sz w:val="32"/>
          <w:szCs w:val="32"/>
          <w:highlight w:val="none"/>
        </w:rPr>
      </w:pPr>
      <w:bookmarkStart w:id="51" w:name="_Toc523325335"/>
      <w:bookmarkStart w:id="52" w:name="_Toc523325155"/>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53" w:name="_Toc7878"/>
      <w:bookmarkStart w:id="54" w:name="_Toc2231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53"/>
      <w:bookmarkEnd w:id="5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p>
    <w:bookmarkEnd w:id="51"/>
    <w:bookmarkEnd w:id="52"/>
    <w:p>
      <w:pPr>
        <w:spacing w:line="500" w:lineRule="exact"/>
        <w:rPr>
          <w:rFonts w:ascii="仿宋" w:hAnsi="仿宋" w:eastAsia="仿宋"/>
          <w:color w:val="auto"/>
          <w:sz w:val="32"/>
          <w:szCs w:val="32"/>
          <w:highlight w:val="none"/>
        </w:rPr>
      </w:pPr>
      <w:bookmarkStart w:id="55" w:name="_Toc192925656"/>
      <w:bookmarkStart w:id="56" w:name="_Toc191892308"/>
    </w:p>
    <w:p>
      <w:pPr>
        <w:pStyle w:val="3"/>
        <w:keepNext w:val="0"/>
        <w:keepLines w:val="0"/>
        <w:spacing w:before="0" w:after="0" w:line="500" w:lineRule="exact"/>
        <w:rPr>
          <w:rFonts w:ascii="仿宋" w:hAnsi="仿宋" w:eastAsia="仿宋"/>
          <w:color w:val="auto"/>
          <w:sz w:val="32"/>
          <w:highlight w:val="none"/>
        </w:rPr>
      </w:pPr>
      <w:bookmarkStart w:id="57" w:name="_Toc525136207"/>
      <w:r>
        <w:rPr>
          <w:rFonts w:hint="eastAsia" w:ascii="仿宋" w:hAnsi="仿宋" w:eastAsia="仿宋"/>
          <w:color w:val="auto"/>
          <w:sz w:val="32"/>
          <w:highlight w:val="none"/>
        </w:rPr>
        <w:t>第三节投标文件的编写</w:t>
      </w:r>
      <w:bookmarkEnd w:id="55"/>
      <w:bookmarkEnd w:id="56"/>
      <w:bookmarkEnd w:id="57"/>
    </w:p>
    <w:p>
      <w:pPr>
        <w:pStyle w:val="4"/>
        <w:keepNext w:val="0"/>
        <w:keepLines w:val="0"/>
        <w:spacing w:before="0" w:after="0" w:line="500" w:lineRule="exact"/>
        <w:ind w:firstLine="643" w:firstLineChars="200"/>
        <w:rPr>
          <w:rFonts w:ascii="仿宋" w:hAnsi="仿宋" w:eastAsia="仿宋"/>
          <w:color w:val="auto"/>
          <w:sz w:val="32"/>
          <w:highlight w:val="none"/>
        </w:rPr>
      </w:pPr>
      <w:bookmarkStart w:id="58" w:name="_Toc191892309"/>
      <w:bookmarkStart w:id="59" w:name="_Toc192925657"/>
      <w:bookmarkStart w:id="60" w:name="_Toc525136208"/>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58"/>
      <w:bookmarkEnd w:id="59"/>
      <w:bookmarkEnd w:id="6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61" w:name="_Toc525136209"/>
      <w:bookmarkStart w:id="62" w:name="_Toc192925658"/>
      <w:bookmarkStart w:id="63" w:name="_Toc191892310"/>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61"/>
      <w:bookmarkEnd w:id="62"/>
      <w:bookmarkEnd w:id="6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64" w:name="_Toc192925659"/>
      <w:bookmarkStart w:id="65" w:name="_Toc525136210"/>
      <w:bookmarkStart w:id="66" w:name="_Toc191892311"/>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64"/>
      <w:bookmarkEnd w:id="65"/>
      <w:bookmarkEnd w:id="6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bookmarkStart w:id="67" w:name="_Toc192925660"/>
      <w:bookmarkStart w:id="68" w:name="_Toc191892312"/>
      <w:bookmarkStart w:id="69" w:name="_Toc525136211"/>
      <w:r>
        <w:rPr>
          <w:rFonts w:hint="eastAsia" w:ascii="仿宋" w:hAnsi="仿宋" w:eastAsia="仿宋"/>
          <w:color w:val="auto"/>
          <w:sz w:val="32"/>
          <w:szCs w:val="32"/>
          <w:highlight w:val="none"/>
        </w:rPr>
        <w:t>1</w:t>
      </w:r>
      <w:r>
        <w:rPr>
          <w:rFonts w:ascii="仿宋" w:hAnsi="仿宋" w:eastAsia="仿宋"/>
          <w:color w:val="auto"/>
          <w:sz w:val="32"/>
          <w:szCs w:val="32"/>
          <w:highlight w:val="none"/>
        </w:rPr>
        <w:t>0.1</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0.2</w:t>
      </w: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0.3</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投标报价明细表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0.4</w:t>
      </w: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投标人的资格证明文件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0.5</w:t>
      </w: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资格审查表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0.6</w:t>
      </w: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带“★”号条款逐条响应情况表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0.7</w:t>
      </w: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技术商务评分响应索引表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0.8</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技术方案（含实施进度计划）</w:t>
      </w:r>
    </w:p>
    <w:p>
      <w:pPr>
        <w:spacing w:line="50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9  过往合作企业证明</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w:t>
      </w:r>
      <w:r>
        <w:rPr>
          <w:rFonts w:hint="eastAsia" w:ascii="仿宋" w:hAnsi="仿宋" w:eastAsia="仿宋"/>
          <w:color w:val="auto"/>
          <w:sz w:val="32"/>
          <w:szCs w:val="32"/>
          <w:highlight w:val="none"/>
          <w:lang w:val="en-US" w:eastAsia="zh-CN"/>
        </w:rPr>
        <w:t xml:space="preserve">0  </w:t>
      </w:r>
      <w:r>
        <w:rPr>
          <w:rFonts w:hint="eastAsia" w:ascii="仿宋" w:hAnsi="仿宋" w:eastAsia="仿宋"/>
          <w:color w:val="auto"/>
          <w:sz w:val="32"/>
          <w:szCs w:val="32"/>
          <w:highlight w:val="none"/>
        </w:rPr>
        <w:t>投标人提交的其它资料</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w:t>
      </w:r>
      <w:r>
        <w:rPr>
          <w:rFonts w:hint="eastAsia" w:ascii="仿宋" w:hAnsi="仿宋" w:eastAsia="仿宋"/>
          <w:color w:val="auto"/>
          <w:sz w:val="32"/>
          <w:szCs w:val="32"/>
          <w:highlight w:val="none"/>
          <w:lang w:val="en-US" w:eastAsia="zh-CN"/>
        </w:rPr>
        <w:t xml:space="preserve">1  </w:t>
      </w:r>
      <w:r>
        <w:rPr>
          <w:rFonts w:hint="eastAsia" w:ascii="仿宋" w:hAnsi="仿宋" w:eastAsia="仿宋"/>
          <w:color w:val="auto"/>
          <w:sz w:val="32"/>
          <w:szCs w:val="32"/>
          <w:highlight w:val="none"/>
        </w:rPr>
        <w:t>投标保证金有效缴交凭证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w:t>
      </w:r>
      <w:r>
        <w:rPr>
          <w:rFonts w:hint="eastAsia" w:ascii="仿宋" w:hAnsi="仿宋" w:eastAsia="仿宋"/>
          <w:color w:val="auto"/>
          <w:sz w:val="32"/>
          <w:szCs w:val="32"/>
          <w:highlight w:val="none"/>
          <w:lang w:val="en-US" w:eastAsia="zh-CN"/>
        </w:rPr>
        <w:t xml:space="preserve">2  </w:t>
      </w:r>
      <w:r>
        <w:rPr>
          <w:rFonts w:hint="eastAsia" w:ascii="仿宋" w:hAnsi="仿宋" w:eastAsia="仿宋"/>
          <w:color w:val="auto"/>
          <w:sz w:val="32"/>
          <w:szCs w:val="32"/>
          <w:highlight w:val="none"/>
        </w:rPr>
        <w:t>招标文件规定的其他材料</w:t>
      </w:r>
    </w:p>
    <w:p>
      <w:pPr>
        <w:pStyle w:val="4"/>
        <w:keepNext w:val="0"/>
        <w:keepLines w:val="0"/>
        <w:spacing w:before="0" w:after="0" w:line="500" w:lineRule="exact"/>
        <w:ind w:firstLine="643" w:firstLineChars="200"/>
        <w:rPr>
          <w:rFonts w:ascii="仿宋" w:hAnsi="仿宋" w:eastAsia="仿宋"/>
          <w:color w:val="auto"/>
          <w:sz w:val="32"/>
          <w:highlight w:val="none"/>
        </w:rPr>
      </w:pPr>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67"/>
      <w:bookmarkEnd w:id="68"/>
      <w:bookmarkEnd w:id="6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70" w:name="_Toc191892313"/>
      <w:bookmarkStart w:id="71" w:name="_Toc192925661"/>
      <w:bookmarkStart w:id="72" w:name="_Toc525136212"/>
      <w:r>
        <w:rPr>
          <w:rFonts w:hint="eastAsia" w:ascii="仿宋" w:hAnsi="仿宋" w:eastAsia="仿宋"/>
          <w:color w:val="auto"/>
          <w:sz w:val="32"/>
          <w:highlight w:val="none"/>
        </w:rPr>
        <w:t>12. 投标保证金</w:t>
      </w:r>
      <w:bookmarkEnd w:id="70"/>
      <w:bookmarkEnd w:id="71"/>
      <w:bookmarkEnd w:id="72"/>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73" w:name="_Toc191892314"/>
      <w:bookmarkStart w:id="74" w:name="_Toc192925662"/>
      <w:bookmarkStart w:id="75" w:name="_Toc525136213"/>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73"/>
      <w:bookmarkEnd w:id="74"/>
      <w:bookmarkEnd w:id="7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13.1投标人须按照本招标文件规定，编制投标文件的</w:t>
      </w:r>
      <w:r>
        <w:rPr>
          <w:rFonts w:hint="eastAsia" w:ascii="仿宋" w:hAnsi="仿宋" w:eastAsia="仿宋"/>
          <w:b/>
          <w:color w:val="auto"/>
          <w:sz w:val="32"/>
          <w:szCs w:val="32"/>
          <w:highlight w:val="none"/>
        </w:rPr>
        <w:t>正本一份，副本一份</w:t>
      </w:r>
      <w:r>
        <w:rPr>
          <w:rFonts w:hint="eastAsia" w:ascii="仿宋" w:hAnsi="仿宋" w:eastAsia="仿宋"/>
          <w:color w:val="auto"/>
          <w:sz w:val="32"/>
          <w:szCs w:val="32"/>
          <w:highlight w:val="none"/>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全套投标文件应无涂改和行间插字，除非这些改动是根据招标人的指示进行的，或者是为改正投标人造成的必须修改的错误而进行的。有改动时，修改处应由法定代表人或授权代表签字证明或加盖校正章。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76" w:name="_Toc192925663"/>
      <w:bookmarkStart w:id="77" w:name="_Toc191892315"/>
      <w:bookmarkStart w:id="78" w:name="_Toc525136214"/>
      <w:r>
        <w:rPr>
          <w:rFonts w:hint="eastAsia" w:ascii="仿宋" w:hAnsi="仿宋" w:eastAsia="仿宋"/>
          <w:color w:val="auto"/>
          <w:sz w:val="32"/>
          <w:highlight w:val="none"/>
        </w:rPr>
        <w:t>第四节投标文件的提交</w:t>
      </w:r>
      <w:bookmarkEnd w:id="76"/>
      <w:bookmarkEnd w:id="77"/>
      <w:bookmarkEnd w:id="78"/>
    </w:p>
    <w:p>
      <w:pPr>
        <w:pStyle w:val="4"/>
        <w:keepNext w:val="0"/>
        <w:keepLines w:val="0"/>
        <w:spacing w:before="0" w:after="0" w:line="500" w:lineRule="exact"/>
        <w:ind w:firstLine="643" w:firstLineChars="200"/>
        <w:rPr>
          <w:rFonts w:ascii="仿宋" w:hAnsi="仿宋" w:eastAsia="仿宋"/>
          <w:color w:val="auto"/>
          <w:sz w:val="32"/>
          <w:highlight w:val="none"/>
        </w:rPr>
      </w:pPr>
      <w:bookmarkStart w:id="79" w:name="_Toc191892316"/>
      <w:bookmarkStart w:id="80" w:name="_Toc192925664"/>
      <w:bookmarkStart w:id="81" w:name="_Toc525136215"/>
      <w:r>
        <w:rPr>
          <w:rFonts w:hint="eastAsia" w:ascii="仿宋" w:hAnsi="仿宋" w:eastAsia="仿宋"/>
          <w:color w:val="auto"/>
          <w:sz w:val="32"/>
          <w:highlight w:val="none"/>
        </w:rPr>
        <w:t>14. 投标文件的密封、标记和递交</w:t>
      </w:r>
      <w:bookmarkEnd w:id="79"/>
      <w:bookmarkEnd w:id="80"/>
      <w:bookmarkEnd w:id="81"/>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82" w:name="_Toc192925665"/>
      <w:bookmarkStart w:id="83" w:name="_Toc191892317"/>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84" w:name="_Toc525136216"/>
      <w:r>
        <w:rPr>
          <w:rFonts w:hint="eastAsia" w:ascii="仿宋" w:hAnsi="仿宋" w:eastAsia="仿宋"/>
          <w:color w:val="auto"/>
          <w:sz w:val="32"/>
          <w:highlight w:val="none"/>
        </w:rPr>
        <w:t>第五节投标文件的评估和比较</w:t>
      </w:r>
      <w:bookmarkEnd w:id="82"/>
      <w:bookmarkEnd w:id="83"/>
      <w:bookmarkEnd w:id="84"/>
    </w:p>
    <w:p>
      <w:pPr>
        <w:pStyle w:val="4"/>
        <w:keepNext w:val="0"/>
        <w:keepLines w:val="0"/>
        <w:spacing w:before="0" w:after="0" w:line="500" w:lineRule="exact"/>
        <w:ind w:firstLine="643" w:firstLineChars="200"/>
        <w:rPr>
          <w:rFonts w:ascii="仿宋" w:hAnsi="仿宋" w:eastAsia="仿宋"/>
          <w:color w:val="auto"/>
          <w:sz w:val="32"/>
          <w:highlight w:val="none"/>
        </w:rPr>
      </w:pPr>
      <w:bookmarkStart w:id="85" w:name="_Toc525136217"/>
      <w:bookmarkStart w:id="86" w:name="_Toc192925666"/>
      <w:bookmarkStart w:id="87" w:name="_Toc191892318"/>
      <w:r>
        <w:rPr>
          <w:rFonts w:hint="eastAsia" w:ascii="仿宋" w:hAnsi="仿宋" w:eastAsia="仿宋"/>
          <w:color w:val="auto"/>
          <w:sz w:val="32"/>
          <w:highlight w:val="none"/>
        </w:rPr>
        <w:t>15．开标、评标时间</w:t>
      </w:r>
      <w:bookmarkEnd w:id="85"/>
      <w:bookmarkEnd w:id="86"/>
      <w:bookmarkEnd w:id="8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w:t>
      </w:r>
      <w:r>
        <w:rPr>
          <w:rFonts w:hint="eastAsia" w:ascii="仿宋" w:hAnsi="仿宋" w:eastAsia="仿宋"/>
          <w:b/>
          <w:bCs/>
          <w:color w:val="auto"/>
          <w:sz w:val="32"/>
          <w:szCs w:val="32"/>
          <w:highlight w:val="none"/>
        </w:rPr>
        <w:t>综合评分法</w:t>
      </w:r>
      <w:r>
        <w:rPr>
          <w:rFonts w:hint="eastAsia" w:ascii="仿宋" w:hAnsi="仿宋" w:eastAsia="仿宋"/>
          <w:color w:val="auto"/>
          <w:sz w:val="32"/>
          <w:szCs w:val="32"/>
          <w:highlight w:val="none"/>
        </w:rPr>
        <w:t>评选方法评定，公司纪检人员进行监督。</w:t>
      </w:r>
    </w:p>
    <w:p>
      <w:pPr>
        <w:spacing w:line="500" w:lineRule="exact"/>
        <w:ind w:firstLine="643" w:firstLineChars="200"/>
        <w:rPr>
          <w:rFonts w:ascii="仿宋" w:hAnsi="仿宋" w:eastAsia="仿宋"/>
          <w:b/>
          <w:color w:val="auto"/>
          <w:sz w:val="32"/>
          <w:highlight w:val="none"/>
        </w:rPr>
      </w:pPr>
      <w:bookmarkStart w:id="88" w:name="_Toc191892319"/>
      <w:bookmarkStart w:id="89" w:name="_Toc192925667"/>
      <w:r>
        <w:rPr>
          <w:rFonts w:hint="eastAsia" w:ascii="仿宋" w:hAnsi="仿宋" w:eastAsia="仿宋"/>
          <w:b/>
          <w:color w:val="auto"/>
          <w:sz w:val="32"/>
          <w:highlight w:val="none"/>
        </w:rPr>
        <w:t>16．评标委员会</w:t>
      </w:r>
      <w:bookmarkEnd w:id="88"/>
      <w:bookmarkEnd w:id="8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90" w:name="_Toc192925668"/>
      <w:bookmarkStart w:id="91" w:name="_Toc525136218"/>
      <w:bookmarkStart w:id="92" w:name="_Toc191892320"/>
    </w:p>
    <w:p>
      <w:pPr>
        <w:pStyle w:val="4"/>
        <w:keepNext w:val="0"/>
        <w:keepLines w:val="0"/>
        <w:spacing w:before="0" w:after="0" w:line="500" w:lineRule="exact"/>
        <w:ind w:firstLine="643" w:firstLineChars="200"/>
        <w:rPr>
          <w:rFonts w:ascii="仿宋" w:hAnsi="仿宋" w:eastAsia="仿宋"/>
          <w:color w:val="auto"/>
          <w:sz w:val="32"/>
          <w:highlight w:val="none"/>
        </w:rPr>
      </w:pPr>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90"/>
      <w:bookmarkEnd w:id="91"/>
      <w:bookmarkEnd w:id="9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 资格性检查和符合性检查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93" w:name="_Toc525136219"/>
      <w:r>
        <w:rPr>
          <w:rFonts w:hint="eastAsia" w:ascii="仿宋" w:hAnsi="仿宋" w:eastAsia="仿宋"/>
          <w:color w:val="auto"/>
          <w:sz w:val="32"/>
          <w:highlight w:val="none"/>
        </w:rPr>
        <w:t>18.评标办法</w:t>
      </w:r>
      <w:bookmarkEnd w:id="93"/>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及其对招标文件要求的响应情况进行综合比较和评价，统计每个通过审核的投标人的技术、商务、价格得分。</w:t>
      </w:r>
    </w:p>
    <w:tbl>
      <w:tblPr>
        <w:tblStyle w:val="18"/>
        <w:tblW w:w="92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647"/>
        <w:gridCol w:w="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803" w:type="dxa"/>
            <w:vAlign w:val="center"/>
          </w:tcPr>
          <w:p>
            <w:pPr>
              <w:tabs>
                <w:tab w:val="left" w:pos="900"/>
                <w:tab w:val="left" w:pos="1080"/>
              </w:tabs>
              <w:spacing w:line="360" w:lineRule="auto"/>
              <w:jc w:val="center"/>
              <w:rPr>
                <w:rFonts w:ascii="仿宋" w:hAnsi="仿宋" w:eastAsia="仿宋" w:cs="Arial"/>
                <w:b/>
                <w:color w:val="auto"/>
                <w:sz w:val="28"/>
                <w:highlight w:val="none"/>
              </w:rPr>
            </w:pPr>
            <w:r>
              <w:rPr>
                <w:rFonts w:hint="eastAsia" w:ascii="仿宋" w:hAnsi="仿宋" w:eastAsia="仿宋" w:cs="Arial"/>
                <w:b/>
                <w:color w:val="auto"/>
                <w:sz w:val="28"/>
                <w:highlight w:val="none"/>
              </w:rPr>
              <w:t>序号</w:t>
            </w:r>
          </w:p>
        </w:tc>
        <w:tc>
          <w:tcPr>
            <w:tcW w:w="7647" w:type="dxa"/>
            <w:vAlign w:val="center"/>
          </w:tcPr>
          <w:p>
            <w:pPr>
              <w:tabs>
                <w:tab w:val="left" w:pos="900"/>
                <w:tab w:val="left" w:pos="1080"/>
              </w:tabs>
              <w:spacing w:line="360" w:lineRule="auto"/>
              <w:ind w:firstLine="562" w:firstLineChars="200"/>
              <w:jc w:val="center"/>
              <w:rPr>
                <w:rFonts w:ascii="仿宋" w:hAnsi="仿宋" w:eastAsia="仿宋" w:cs="Arial"/>
                <w:b/>
                <w:color w:val="auto"/>
                <w:sz w:val="28"/>
                <w:highlight w:val="none"/>
              </w:rPr>
            </w:pPr>
            <w:r>
              <w:rPr>
                <w:rFonts w:hint="eastAsia" w:ascii="仿宋" w:hAnsi="仿宋" w:eastAsia="仿宋" w:cs="Arial"/>
                <w:b/>
                <w:color w:val="auto"/>
                <w:sz w:val="28"/>
                <w:highlight w:val="none"/>
              </w:rPr>
              <w:t>评分界定</w:t>
            </w:r>
          </w:p>
        </w:tc>
        <w:tc>
          <w:tcPr>
            <w:tcW w:w="783" w:type="dxa"/>
            <w:vAlign w:val="center"/>
          </w:tcPr>
          <w:p>
            <w:pPr>
              <w:tabs>
                <w:tab w:val="left" w:pos="900"/>
                <w:tab w:val="left" w:pos="1080"/>
              </w:tabs>
              <w:spacing w:line="360" w:lineRule="auto"/>
              <w:jc w:val="center"/>
              <w:rPr>
                <w:rFonts w:ascii="仿宋" w:hAnsi="仿宋" w:eastAsia="仿宋" w:cs="Arial"/>
                <w:b/>
                <w:color w:val="auto"/>
                <w:sz w:val="28"/>
                <w:highlight w:val="none"/>
              </w:rPr>
            </w:pPr>
            <w:r>
              <w:rPr>
                <w:rFonts w:hint="eastAsia" w:ascii="仿宋" w:hAnsi="仿宋" w:eastAsia="仿宋" w:cs="Arial"/>
                <w:b/>
                <w:color w:val="auto"/>
                <w:sz w:val="28"/>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bCs/>
                <w:color w:val="auto"/>
                <w:sz w:val="28"/>
                <w:highlight w:val="none"/>
              </w:rPr>
            </w:pPr>
            <w:r>
              <w:rPr>
                <w:rFonts w:hint="eastAsia" w:ascii="仿宋" w:hAnsi="仿宋" w:eastAsia="仿宋"/>
                <w:b/>
                <w:color w:val="auto"/>
                <w:sz w:val="28"/>
                <w:highlight w:val="none"/>
              </w:rPr>
              <w:t>1、技术因素（满分</w:t>
            </w:r>
            <w:r>
              <w:rPr>
                <w:rFonts w:hint="eastAsia" w:ascii="仿宋" w:hAnsi="仿宋" w:eastAsia="仿宋"/>
                <w:b/>
                <w:color w:val="auto"/>
                <w:sz w:val="28"/>
                <w:highlight w:val="none"/>
                <w:u w:val="single"/>
                <w:lang w:val="en-US" w:eastAsia="zh-CN"/>
              </w:rPr>
              <w:t>55</w:t>
            </w:r>
            <w:r>
              <w:rPr>
                <w:rFonts w:hint="eastAsia" w:ascii="仿宋" w:hAnsi="仿宋" w:eastAsia="仿宋"/>
                <w:b/>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auto"/>
                <w:kern w:val="10"/>
                <w:sz w:val="28"/>
                <w:highlight w:val="none"/>
              </w:rPr>
            </w:pPr>
            <w:r>
              <w:rPr>
                <w:rFonts w:hint="eastAsia" w:ascii="仿宋" w:hAnsi="仿宋" w:eastAsia="仿宋" w:cs="Arial"/>
                <w:color w:val="auto"/>
                <w:kern w:val="10"/>
                <w:sz w:val="28"/>
                <w:highlight w:val="none"/>
              </w:rPr>
              <w:t>1-1</w:t>
            </w:r>
          </w:p>
        </w:tc>
        <w:tc>
          <w:tcPr>
            <w:tcW w:w="7647" w:type="dxa"/>
            <w:vAlign w:val="center"/>
          </w:tcPr>
          <w:p>
            <w:pPr>
              <w:spacing w:line="460" w:lineRule="exact"/>
              <w:rPr>
                <w:rFonts w:ascii="仿宋" w:hAnsi="仿宋" w:eastAsia="仿宋"/>
                <w:b/>
                <w:color w:val="auto"/>
                <w:sz w:val="28"/>
                <w:highlight w:val="none"/>
              </w:rPr>
            </w:pPr>
            <w:r>
              <w:rPr>
                <w:rFonts w:hint="eastAsia" w:ascii="仿宋" w:hAnsi="仿宋" w:eastAsia="仿宋"/>
                <w:b/>
                <w:color w:val="auto"/>
                <w:sz w:val="28"/>
                <w:highlight w:val="none"/>
              </w:rPr>
              <w:t>总体方案合理性：</w:t>
            </w:r>
          </w:p>
          <w:p>
            <w:pPr>
              <w:spacing w:line="460" w:lineRule="exact"/>
              <w:rPr>
                <w:rFonts w:ascii="仿宋" w:hAnsi="仿宋" w:eastAsia="仿宋"/>
                <w:bCs/>
                <w:color w:val="auto"/>
                <w:sz w:val="28"/>
                <w:highlight w:val="none"/>
              </w:rPr>
            </w:pPr>
            <w:r>
              <w:rPr>
                <w:rFonts w:hint="eastAsia" w:ascii="仿宋" w:hAnsi="仿宋" w:eastAsia="仿宋"/>
                <w:color w:val="auto"/>
                <w:sz w:val="28"/>
                <w:highlight w:val="none"/>
              </w:rPr>
              <w:t>评价投标人技术方案中的项目需求分析、项目建设总体思路、项目技术方案设计等，对方案的完整性、可行性和实用性等综合评分，优的得</w:t>
            </w:r>
            <w:r>
              <w:rPr>
                <w:rFonts w:hint="eastAsia" w:ascii="仿宋" w:hAnsi="仿宋" w:eastAsia="仿宋"/>
                <w:color w:val="auto"/>
                <w:sz w:val="28"/>
                <w:highlight w:val="none"/>
                <w:lang w:val="en-US" w:eastAsia="zh-CN"/>
              </w:rPr>
              <w:t>25</w:t>
            </w:r>
            <w:r>
              <w:rPr>
                <w:rFonts w:hint="eastAsia" w:ascii="仿宋" w:hAnsi="仿宋" w:eastAsia="仿宋"/>
                <w:color w:val="auto"/>
                <w:sz w:val="28"/>
                <w:highlight w:val="none"/>
              </w:rPr>
              <w:t>-1</w:t>
            </w:r>
            <w:r>
              <w:rPr>
                <w:rFonts w:hint="eastAsia" w:ascii="仿宋" w:hAnsi="仿宋" w:eastAsia="仿宋"/>
                <w:color w:val="auto"/>
                <w:sz w:val="28"/>
                <w:highlight w:val="none"/>
                <w:lang w:val="en-US" w:eastAsia="zh-CN"/>
              </w:rPr>
              <w:t>7</w:t>
            </w:r>
            <w:r>
              <w:rPr>
                <w:rFonts w:hint="eastAsia" w:ascii="仿宋" w:hAnsi="仿宋" w:eastAsia="仿宋"/>
                <w:color w:val="auto"/>
                <w:sz w:val="28"/>
                <w:highlight w:val="none"/>
              </w:rPr>
              <w:t>分、良好得1</w:t>
            </w:r>
            <w:r>
              <w:rPr>
                <w:rFonts w:hint="eastAsia" w:ascii="仿宋" w:hAnsi="仿宋" w:eastAsia="仿宋"/>
                <w:color w:val="auto"/>
                <w:sz w:val="28"/>
                <w:highlight w:val="none"/>
                <w:lang w:val="en-US" w:eastAsia="zh-CN"/>
              </w:rPr>
              <w:t>6</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9</w:t>
            </w:r>
            <w:r>
              <w:rPr>
                <w:rFonts w:hint="eastAsia" w:ascii="仿宋" w:hAnsi="仿宋" w:eastAsia="仿宋"/>
                <w:color w:val="auto"/>
                <w:sz w:val="28"/>
                <w:highlight w:val="none"/>
              </w:rPr>
              <w:t>分，一般得</w:t>
            </w: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-1分。</w:t>
            </w:r>
          </w:p>
        </w:tc>
        <w:tc>
          <w:tcPr>
            <w:tcW w:w="783" w:type="dxa"/>
            <w:vAlign w:val="center"/>
          </w:tcPr>
          <w:p>
            <w:pPr>
              <w:spacing w:line="460" w:lineRule="exact"/>
              <w:jc w:val="center"/>
              <w:rPr>
                <w:rFonts w:ascii="仿宋" w:hAnsi="仿宋" w:eastAsia="仿宋"/>
                <w:color w:val="auto"/>
                <w:sz w:val="28"/>
                <w:highlight w:val="none"/>
              </w:rPr>
            </w:pPr>
            <w:r>
              <w:rPr>
                <w:rFonts w:hint="eastAsia" w:ascii="仿宋" w:hAnsi="仿宋" w:eastAsia="仿宋"/>
                <w:color w:val="auto"/>
                <w:sz w:val="28"/>
                <w:highlight w:val="none"/>
              </w:rPr>
              <w:t>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auto"/>
                <w:kern w:val="10"/>
                <w:sz w:val="28"/>
                <w:highlight w:val="none"/>
              </w:rPr>
            </w:pPr>
            <w:r>
              <w:rPr>
                <w:rFonts w:hint="eastAsia" w:ascii="仿宋" w:hAnsi="仿宋" w:eastAsia="仿宋" w:cs="Arial"/>
                <w:color w:val="auto"/>
                <w:kern w:val="10"/>
                <w:sz w:val="28"/>
                <w:highlight w:val="none"/>
              </w:rPr>
              <w:t>1-2</w:t>
            </w:r>
          </w:p>
        </w:tc>
        <w:tc>
          <w:tcPr>
            <w:tcW w:w="7647" w:type="dxa"/>
            <w:vAlign w:val="center"/>
          </w:tcPr>
          <w:p>
            <w:pPr>
              <w:spacing w:line="460" w:lineRule="exact"/>
              <w:rPr>
                <w:rFonts w:ascii="仿宋" w:hAnsi="仿宋" w:eastAsia="仿宋"/>
                <w:b/>
                <w:color w:val="auto"/>
                <w:sz w:val="28"/>
                <w:highlight w:val="none"/>
              </w:rPr>
            </w:pPr>
            <w:r>
              <w:rPr>
                <w:rFonts w:hint="eastAsia" w:ascii="仿宋" w:hAnsi="仿宋" w:eastAsia="仿宋"/>
                <w:b/>
                <w:color w:val="auto"/>
                <w:sz w:val="28"/>
                <w:highlight w:val="none"/>
              </w:rPr>
              <w:t>需求匹配度：</w:t>
            </w:r>
          </w:p>
          <w:p>
            <w:pPr>
              <w:spacing w:line="460" w:lineRule="exact"/>
              <w:rPr>
                <w:rFonts w:ascii="仿宋" w:hAnsi="仿宋" w:eastAsia="仿宋"/>
                <w:color w:val="auto"/>
                <w:sz w:val="28"/>
                <w:highlight w:val="none"/>
              </w:rPr>
            </w:pPr>
            <w:r>
              <w:rPr>
                <w:rFonts w:hint="eastAsia" w:ascii="仿宋" w:hAnsi="仿宋" w:eastAsia="仿宋"/>
                <w:color w:val="auto"/>
                <w:sz w:val="28"/>
                <w:highlight w:val="none"/>
              </w:rPr>
              <w:t>根据投标人投标方案与第三章技术指标功能描述的响应情况进行评价，本项满分</w:t>
            </w:r>
            <w:r>
              <w:rPr>
                <w:rFonts w:hint="eastAsia" w:ascii="仿宋" w:hAnsi="仿宋" w:eastAsia="仿宋"/>
                <w:color w:val="auto"/>
                <w:sz w:val="28"/>
                <w:highlight w:val="none"/>
                <w:lang w:val="en-US" w:eastAsia="zh-CN"/>
              </w:rPr>
              <w:t>20</w:t>
            </w:r>
            <w:r>
              <w:rPr>
                <w:rFonts w:hint="eastAsia" w:ascii="仿宋" w:hAnsi="仿宋" w:eastAsia="仿宋"/>
                <w:color w:val="auto"/>
                <w:sz w:val="28"/>
                <w:highlight w:val="none"/>
              </w:rPr>
              <w:t>分，带“▲”号条款每项负偏离扣</w:t>
            </w:r>
            <w:r>
              <w:rPr>
                <w:rFonts w:ascii="仿宋" w:hAnsi="仿宋" w:eastAsia="仿宋"/>
                <w:color w:val="auto"/>
                <w:sz w:val="28"/>
                <w:highlight w:val="none"/>
              </w:rPr>
              <w:t>5</w:t>
            </w:r>
            <w:r>
              <w:rPr>
                <w:rFonts w:hint="eastAsia" w:ascii="仿宋" w:hAnsi="仿宋" w:eastAsia="仿宋"/>
                <w:color w:val="auto"/>
                <w:sz w:val="28"/>
                <w:highlight w:val="none"/>
              </w:rPr>
              <w:t>分，最低得0分。</w:t>
            </w:r>
          </w:p>
        </w:tc>
        <w:tc>
          <w:tcPr>
            <w:tcW w:w="783" w:type="dxa"/>
            <w:vAlign w:val="center"/>
          </w:tcPr>
          <w:p>
            <w:pPr>
              <w:spacing w:line="460" w:lineRule="exact"/>
              <w:jc w:val="center"/>
              <w:rPr>
                <w:rFonts w:ascii="仿宋" w:hAnsi="仿宋" w:eastAsia="仿宋"/>
                <w:color w:val="auto"/>
                <w:sz w:val="28"/>
                <w:highlight w:val="none"/>
              </w:rPr>
            </w:pPr>
            <w:r>
              <w:rPr>
                <w:rFonts w:hint="eastAsia" w:ascii="仿宋" w:hAnsi="仿宋" w:eastAsia="仿宋"/>
                <w:color w:val="auto"/>
                <w:sz w:val="28"/>
                <w:highlight w:val="none"/>
                <w:lang w:val="en-US" w:eastAsia="zh-CN"/>
              </w:rPr>
              <w:t>20</w:t>
            </w:r>
            <w:r>
              <w:rPr>
                <w:rFonts w:hint="eastAsia" w:ascii="仿宋" w:hAnsi="仿宋" w:eastAsia="仿宋"/>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auto"/>
                <w:kern w:val="10"/>
                <w:sz w:val="28"/>
                <w:highlight w:val="none"/>
              </w:rPr>
            </w:pPr>
            <w:r>
              <w:rPr>
                <w:rFonts w:hint="eastAsia" w:ascii="仿宋" w:hAnsi="仿宋" w:eastAsia="仿宋" w:cs="Arial"/>
                <w:color w:val="auto"/>
                <w:kern w:val="10"/>
                <w:sz w:val="28"/>
                <w:highlight w:val="none"/>
              </w:rPr>
              <w:t>1-3</w:t>
            </w:r>
          </w:p>
        </w:tc>
        <w:tc>
          <w:tcPr>
            <w:tcW w:w="7647" w:type="dxa"/>
            <w:vAlign w:val="center"/>
          </w:tcPr>
          <w:p>
            <w:pPr>
              <w:spacing w:line="460" w:lineRule="exact"/>
              <w:rPr>
                <w:rFonts w:ascii="仿宋" w:hAnsi="仿宋" w:eastAsia="仿宋"/>
                <w:b/>
                <w:color w:val="auto"/>
                <w:sz w:val="28"/>
                <w:highlight w:val="none"/>
              </w:rPr>
            </w:pPr>
            <w:r>
              <w:rPr>
                <w:rFonts w:hint="eastAsia" w:ascii="仿宋" w:hAnsi="仿宋" w:eastAsia="仿宋"/>
                <w:b/>
                <w:color w:val="auto"/>
                <w:sz w:val="28"/>
                <w:highlight w:val="none"/>
                <w:lang w:val="en-US" w:eastAsia="zh-CN"/>
              </w:rPr>
              <w:t>服务</w:t>
            </w:r>
            <w:r>
              <w:rPr>
                <w:rFonts w:hint="eastAsia" w:ascii="仿宋" w:hAnsi="仿宋" w:eastAsia="仿宋"/>
                <w:b/>
                <w:color w:val="auto"/>
                <w:sz w:val="28"/>
                <w:highlight w:val="none"/>
              </w:rPr>
              <w:t>方案及落地性：</w:t>
            </w:r>
          </w:p>
          <w:p>
            <w:pPr>
              <w:spacing w:line="460" w:lineRule="exact"/>
              <w:rPr>
                <w:rFonts w:ascii="仿宋" w:hAnsi="仿宋" w:eastAsia="仿宋"/>
                <w:color w:val="auto"/>
                <w:sz w:val="28"/>
                <w:highlight w:val="none"/>
              </w:rPr>
            </w:pPr>
            <w:r>
              <w:rPr>
                <w:rFonts w:hint="eastAsia" w:ascii="仿宋" w:hAnsi="仿宋" w:eastAsia="仿宋"/>
                <w:color w:val="auto"/>
                <w:sz w:val="28"/>
                <w:highlight w:val="none"/>
              </w:rPr>
              <w:t>根据投标人提供的落地服务期</w:t>
            </w:r>
            <w:r>
              <w:rPr>
                <w:rFonts w:hint="eastAsia" w:ascii="仿宋" w:hAnsi="仿宋" w:eastAsia="仿宋"/>
                <w:color w:val="auto"/>
                <w:sz w:val="28"/>
                <w:highlight w:val="none"/>
                <w:lang w:val="en-US" w:eastAsia="zh-CN"/>
              </w:rPr>
              <w:t>内</w:t>
            </w:r>
            <w:r>
              <w:rPr>
                <w:rFonts w:hint="eastAsia" w:ascii="仿宋" w:hAnsi="仿宋" w:eastAsia="仿宋"/>
                <w:color w:val="auto"/>
                <w:sz w:val="28"/>
                <w:highlight w:val="none"/>
              </w:rPr>
              <w:t>承诺</w:t>
            </w:r>
            <w:r>
              <w:rPr>
                <w:rFonts w:hint="eastAsia" w:ascii="仿宋" w:hAnsi="仿宋" w:eastAsia="仿宋"/>
                <w:color w:val="auto"/>
                <w:sz w:val="28"/>
                <w:highlight w:val="none"/>
                <w:lang w:val="en-US" w:eastAsia="zh-CN"/>
              </w:rPr>
              <w:t>功能</w:t>
            </w:r>
            <w:r>
              <w:rPr>
                <w:rFonts w:hint="eastAsia" w:ascii="仿宋" w:hAnsi="仿宋" w:eastAsia="仿宋"/>
                <w:color w:val="auto"/>
                <w:sz w:val="28"/>
                <w:highlight w:val="none"/>
              </w:rPr>
              <w:t>情况进行评价</w:t>
            </w:r>
          </w:p>
          <w:p>
            <w:pPr>
              <w:numPr>
                <w:ilvl w:val="0"/>
                <w:numId w:val="0"/>
              </w:numPr>
              <w:spacing w:line="460" w:lineRule="exact"/>
              <w:ind w:leftChars="0"/>
              <w:rPr>
                <w:rFonts w:ascii="仿宋" w:hAnsi="仿宋" w:eastAsia="仿宋"/>
                <w:color w:val="auto"/>
                <w:sz w:val="28"/>
                <w:highlight w:val="none"/>
              </w:rPr>
            </w:pPr>
            <w:r>
              <w:rPr>
                <w:rFonts w:hint="eastAsia" w:ascii="仿宋" w:hAnsi="仿宋" w:eastAsia="仿宋"/>
                <w:color w:val="auto"/>
                <w:sz w:val="28"/>
                <w:highlight w:val="none"/>
              </w:rPr>
              <w:t>有提供详细的</w:t>
            </w:r>
            <w:r>
              <w:rPr>
                <w:rFonts w:hint="eastAsia" w:ascii="仿宋" w:hAnsi="仿宋" w:eastAsia="仿宋"/>
                <w:color w:val="auto"/>
                <w:sz w:val="28"/>
                <w:highlight w:val="none"/>
                <w:lang w:val="en-US" w:eastAsia="zh-CN"/>
              </w:rPr>
              <w:t>服务</w:t>
            </w:r>
            <w:r>
              <w:rPr>
                <w:rFonts w:hint="eastAsia" w:ascii="仿宋" w:hAnsi="仿宋" w:eastAsia="仿宋"/>
                <w:color w:val="auto"/>
                <w:sz w:val="28"/>
                <w:highlight w:val="none"/>
              </w:rPr>
              <w:t>计划及时间表得</w:t>
            </w:r>
            <w:r>
              <w:rPr>
                <w:rFonts w:hint="eastAsia" w:ascii="仿宋" w:hAnsi="仿宋" w:eastAsia="仿宋"/>
                <w:color w:val="auto"/>
                <w:sz w:val="28"/>
                <w:highlight w:val="none"/>
                <w:lang w:val="en-US" w:eastAsia="zh-CN"/>
              </w:rPr>
              <w:t>10</w:t>
            </w:r>
            <w:r>
              <w:rPr>
                <w:rFonts w:hint="eastAsia" w:ascii="仿宋" w:hAnsi="仿宋" w:eastAsia="仿宋"/>
                <w:color w:val="auto"/>
                <w:sz w:val="28"/>
                <w:highlight w:val="none"/>
              </w:rPr>
              <w:t>-1分（优秀</w:t>
            </w:r>
            <w:r>
              <w:rPr>
                <w:rFonts w:hint="eastAsia" w:ascii="仿宋" w:hAnsi="仿宋" w:eastAsia="仿宋"/>
                <w:color w:val="auto"/>
                <w:sz w:val="28"/>
                <w:highlight w:val="none"/>
                <w:lang w:val="en-US" w:eastAsia="zh-CN"/>
              </w:rPr>
              <w:t>10</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7</w:t>
            </w:r>
            <w:r>
              <w:rPr>
                <w:rFonts w:hint="eastAsia" w:ascii="仿宋" w:hAnsi="仿宋" w:eastAsia="仿宋"/>
                <w:color w:val="auto"/>
                <w:sz w:val="28"/>
                <w:highlight w:val="none"/>
              </w:rPr>
              <w:t>分，良好</w:t>
            </w:r>
            <w:r>
              <w:rPr>
                <w:rFonts w:hint="eastAsia" w:ascii="仿宋" w:hAnsi="仿宋" w:eastAsia="仿宋"/>
                <w:color w:val="auto"/>
                <w:sz w:val="28"/>
                <w:highlight w:val="none"/>
                <w:lang w:val="en-US" w:eastAsia="zh-CN"/>
              </w:rPr>
              <w:t>6</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3</w:t>
            </w:r>
            <w:r>
              <w:rPr>
                <w:rFonts w:hint="eastAsia" w:ascii="仿宋" w:hAnsi="仿宋" w:eastAsia="仿宋"/>
                <w:color w:val="auto"/>
                <w:sz w:val="28"/>
                <w:highlight w:val="none"/>
              </w:rPr>
              <w:t>分，一般</w:t>
            </w:r>
            <w:r>
              <w:rPr>
                <w:rFonts w:hint="eastAsia" w:ascii="仿宋" w:hAnsi="仿宋" w:eastAsia="仿宋"/>
                <w:color w:val="auto"/>
                <w:sz w:val="28"/>
                <w:highlight w:val="none"/>
                <w:lang w:val="en-US" w:eastAsia="zh-CN"/>
              </w:rPr>
              <w:t>2</w:t>
            </w:r>
            <w:r>
              <w:rPr>
                <w:rFonts w:hint="eastAsia" w:ascii="仿宋" w:hAnsi="仿宋" w:eastAsia="仿宋"/>
                <w:color w:val="auto"/>
                <w:sz w:val="28"/>
                <w:highlight w:val="none"/>
              </w:rPr>
              <w:t>分），未提供不得分。</w:t>
            </w:r>
          </w:p>
          <w:p>
            <w:pPr>
              <w:spacing w:line="460" w:lineRule="exact"/>
              <w:jc w:val="left"/>
              <w:rPr>
                <w:rFonts w:ascii="仿宋" w:hAnsi="仿宋" w:eastAsia="仿宋"/>
                <w:color w:val="auto"/>
                <w:sz w:val="28"/>
                <w:highlight w:val="none"/>
              </w:rPr>
            </w:pPr>
            <w:r>
              <w:rPr>
                <w:rFonts w:hint="eastAsia" w:ascii="仿宋" w:hAnsi="仿宋" w:eastAsia="仿宋"/>
                <w:color w:val="auto"/>
                <w:sz w:val="28"/>
                <w:highlight w:val="none"/>
              </w:rPr>
              <w:t>本项满分</w:t>
            </w:r>
            <w:r>
              <w:rPr>
                <w:rFonts w:hint="eastAsia" w:ascii="仿宋" w:hAnsi="仿宋" w:eastAsia="仿宋"/>
                <w:color w:val="auto"/>
                <w:sz w:val="28"/>
                <w:highlight w:val="none"/>
                <w:lang w:val="en-US" w:eastAsia="zh-CN"/>
              </w:rPr>
              <w:t>10</w:t>
            </w:r>
            <w:r>
              <w:rPr>
                <w:rFonts w:hint="eastAsia" w:ascii="仿宋" w:hAnsi="仿宋" w:eastAsia="仿宋"/>
                <w:color w:val="auto"/>
                <w:sz w:val="28"/>
                <w:highlight w:val="none"/>
              </w:rPr>
              <w:t>分，未提供不得分。</w:t>
            </w:r>
          </w:p>
        </w:tc>
        <w:tc>
          <w:tcPr>
            <w:tcW w:w="783" w:type="dxa"/>
            <w:vAlign w:val="center"/>
          </w:tcPr>
          <w:p>
            <w:pPr>
              <w:spacing w:line="460" w:lineRule="exact"/>
              <w:jc w:val="center"/>
              <w:rPr>
                <w:rFonts w:ascii="仿宋" w:hAnsi="仿宋" w:eastAsia="仿宋"/>
                <w:color w:val="auto"/>
                <w:sz w:val="28"/>
                <w:highlight w:val="none"/>
              </w:rPr>
            </w:pPr>
            <w:r>
              <w:rPr>
                <w:rFonts w:hint="eastAsia" w:ascii="仿宋" w:hAnsi="仿宋" w:eastAsia="仿宋"/>
                <w:color w:val="auto"/>
                <w:sz w:val="28"/>
                <w:highlight w:val="none"/>
                <w:lang w:val="en-US" w:eastAsia="zh-CN"/>
              </w:rPr>
              <w:t>10</w:t>
            </w:r>
            <w:r>
              <w:rPr>
                <w:rFonts w:hint="eastAsia" w:ascii="仿宋" w:hAnsi="仿宋" w:eastAsia="仿宋"/>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cs="Arial"/>
                <w:bCs/>
                <w:color w:val="auto"/>
                <w:sz w:val="28"/>
                <w:highlight w:val="none"/>
              </w:rPr>
            </w:pPr>
            <w:r>
              <w:rPr>
                <w:rFonts w:hint="eastAsia" w:ascii="仿宋" w:hAnsi="仿宋" w:eastAsia="仿宋" w:cs="Arial"/>
                <w:b/>
                <w:color w:val="auto"/>
                <w:sz w:val="28"/>
                <w:highlight w:val="none"/>
              </w:rPr>
              <w:t>2、</w:t>
            </w:r>
            <w:r>
              <w:rPr>
                <w:rFonts w:hint="eastAsia" w:ascii="仿宋" w:hAnsi="仿宋" w:eastAsia="仿宋"/>
                <w:b/>
                <w:color w:val="auto"/>
                <w:sz w:val="28"/>
                <w:highlight w:val="none"/>
              </w:rPr>
              <w:t>商务因素（满分</w:t>
            </w:r>
            <w:r>
              <w:rPr>
                <w:rFonts w:ascii="仿宋" w:hAnsi="仿宋" w:eastAsia="仿宋"/>
                <w:b/>
                <w:color w:val="auto"/>
                <w:sz w:val="28"/>
                <w:highlight w:val="none"/>
                <w:u w:val="single"/>
              </w:rPr>
              <w:t>25</w:t>
            </w:r>
            <w:r>
              <w:rPr>
                <w:rFonts w:hint="eastAsia" w:ascii="仿宋" w:hAnsi="仿宋" w:eastAsia="仿宋"/>
                <w:b/>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803" w:type="dxa"/>
            <w:vAlign w:val="center"/>
          </w:tcPr>
          <w:p>
            <w:pPr>
              <w:spacing w:line="360" w:lineRule="auto"/>
              <w:jc w:val="center"/>
              <w:rPr>
                <w:rFonts w:ascii="仿宋" w:hAnsi="仿宋" w:eastAsia="仿宋"/>
                <w:color w:val="auto"/>
                <w:sz w:val="28"/>
                <w:szCs w:val="22"/>
                <w:highlight w:val="none"/>
              </w:rPr>
            </w:pPr>
            <w:r>
              <w:rPr>
                <w:rFonts w:hint="eastAsia" w:ascii="仿宋" w:hAnsi="仿宋" w:eastAsia="仿宋"/>
                <w:color w:val="auto"/>
                <w:sz w:val="28"/>
                <w:szCs w:val="22"/>
                <w:highlight w:val="none"/>
              </w:rPr>
              <w:t>2-1</w:t>
            </w:r>
          </w:p>
        </w:tc>
        <w:tc>
          <w:tcPr>
            <w:tcW w:w="7647" w:type="dxa"/>
            <w:vAlign w:val="center"/>
          </w:tcPr>
          <w:p>
            <w:pPr>
              <w:spacing w:line="460" w:lineRule="exact"/>
              <w:rPr>
                <w:rFonts w:ascii="仿宋" w:hAnsi="仿宋" w:eastAsia="仿宋" w:cs="Arial"/>
                <w:color w:val="auto"/>
                <w:sz w:val="28"/>
                <w:highlight w:val="none"/>
              </w:rPr>
            </w:pPr>
            <w:r>
              <w:rPr>
                <w:rFonts w:hint="eastAsia" w:ascii="仿宋" w:hAnsi="仿宋" w:eastAsia="仿宋" w:cs="Arial"/>
                <w:b/>
                <w:color w:val="auto"/>
                <w:sz w:val="28"/>
                <w:highlight w:val="none"/>
              </w:rPr>
              <w:t>投标人企业实力、商业信誉：</w:t>
            </w:r>
          </w:p>
          <w:p>
            <w:pPr>
              <w:spacing w:line="460" w:lineRule="exact"/>
              <w:rPr>
                <w:rFonts w:ascii="仿宋" w:hAnsi="仿宋" w:eastAsia="仿宋" w:cs="宋体"/>
                <w:bCs/>
                <w:color w:val="auto"/>
                <w:kern w:val="0"/>
                <w:sz w:val="28"/>
                <w:highlight w:val="none"/>
              </w:rPr>
            </w:pPr>
            <w:r>
              <w:rPr>
                <w:rFonts w:hint="eastAsia" w:ascii="仿宋" w:hAnsi="仿宋" w:eastAsia="仿宋" w:cs="宋体"/>
                <w:bCs/>
                <w:color w:val="auto"/>
                <w:kern w:val="0"/>
                <w:sz w:val="28"/>
                <w:highlight w:val="none"/>
              </w:rPr>
              <w:t>①根据投标人的成立年限进行评审，成立年限≥</w:t>
            </w:r>
            <w:r>
              <w:rPr>
                <w:rFonts w:hint="eastAsia" w:ascii="仿宋" w:hAnsi="仿宋" w:eastAsia="仿宋" w:cs="宋体"/>
                <w:bCs/>
                <w:color w:val="auto"/>
                <w:kern w:val="0"/>
                <w:sz w:val="28"/>
                <w:highlight w:val="none"/>
                <w:lang w:val="en-US" w:eastAsia="zh-CN"/>
              </w:rPr>
              <w:t>5</w:t>
            </w:r>
            <w:r>
              <w:rPr>
                <w:rFonts w:hint="eastAsia" w:ascii="仿宋" w:hAnsi="仿宋" w:eastAsia="仿宋" w:cs="宋体"/>
                <w:bCs/>
                <w:color w:val="auto"/>
                <w:kern w:val="0"/>
                <w:sz w:val="28"/>
                <w:highlight w:val="none"/>
              </w:rPr>
              <w:t>年的得3分，</w:t>
            </w:r>
            <w:r>
              <w:rPr>
                <w:rFonts w:hint="eastAsia" w:ascii="仿宋" w:hAnsi="仿宋" w:eastAsia="仿宋" w:cs="宋体"/>
                <w:bCs/>
                <w:color w:val="auto"/>
                <w:kern w:val="0"/>
                <w:sz w:val="28"/>
                <w:highlight w:val="none"/>
                <w:lang w:val="en-US" w:eastAsia="zh-CN"/>
              </w:rPr>
              <w:t>5</w:t>
            </w:r>
            <w:r>
              <w:rPr>
                <w:rFonts w:hint="eastAsia" w:ascii="仿宋" w:hAnsi="仿宋" w:eastAsia="仿宋" w:cs="宋体"/>
                <w:bCs/>
                <w:color w:val="auto"/>
                <w:kern w:val="0"/>
                <w:sz w:val="28"/>
                <w:highlight w:val="none"/>
              </w:rPr>
              <w:t>年＞成立年限≥</w:t>
            </w:r>
            <w:r>
              <w:rPr>
                <w:rFonts w:hint="eastAsia" w:ascii="仿宋" w:hAnsi="仿宋" w:eastAsia="仿宋" w:cs="宋体"/>
                <w:bCs/>
                <w:color w:val="auto"/>
                <w:kern w:val="0"/>
                <w:sz w:val="28"/>
                <w:highlight w:val="none"/>
                <w:lang w:val="en-US" w:eastAsia="zh-CN"/>
              </w:rPr>
              <w:t>3</w:t>
            </w:r>
            <w:r>
              <w:rPr>
                <w:rFonts w:hint="eastAsia" w:ascii="仿宋" w:hAnsi="仿宋" w:eastAsia="仿宋" w:cs="宋体"/>
                <w:bCs/>
                <w:color w:val="auto"/>
                <w:kern w:val="0"/>
                <w:sz w:val="28"/>
                <w:highlight w:val="none"/>
              </w:rPr>
              <w:t>年的得2分，其余得1分。</w:t>
            </w:r>
          </w:p>
          <w:p>
            <w:pPr>
              <w:spacing w:line="460" w:lineRule="exact"/>
              <w:rPr>
                <w:rFonts w:ascii="仿宋" w:hAnsi="仿宋" w:eastAsia="仿宋" w:cs="宋体"/>
                <w:bCs/>
                <w:color w:val="auto"/>
                <w:kern w:val="0"/>
                <w:sz w:val="28"/>
                <w:highlight w:val="none"/>
              </w:rPr>
            </w:pPr>
            <w:r>
              <w:rPr>
                <w:rFonts w:hint="eastAsia" w:ascii="仿宋" w:hAnsi="仿宋" w:eastAsia="仿宋" w:cs="宋体"/>
                <w:bCs/>
                <w:color w:val="auto"/>
                <w:kern w:val="0"/>
                <w:sz w:val="28"/>
                <w:highlight w:val="none"/>
              </w:rPr>
              <w:t>②根据投标人的注册资金进行评审，注册资金≥</w:t>
            </w:r>
            <w:r>
              <w:rPr>
                <w:rFonts w:hint="eastAsia" w:ascii="仿宋" w:hAnsi="仿宋" w:eastAsia="仿宋" w:cs="宋体"/>
                <w:bCs/>
                <w:color w:val="auto"/>
                <w:kern w:val="0"/>
                <w:sz w:val="28"/>
                <w:highlight w:val="none"/>
                <w:lang w:val="en-US" w:eastAsia="zh-CN"/>
              </w:rPr>
              <w:t>500</w:t>
            </w:r>
            <w:r>
              <w:rPr>
                <w:rFonts w:hint="eastAsia" w:ascii="仿宋" w:hAnsi="仿宋" w:eastAsia="仿宋" w:cs="宋体"/>
                <w:bCs/>
                <w:color w:val="auto"/>
                <w:kern w:val="0"/>
                <w:sz w:val="28"/>
                <w:highlight w:val="none"/>
              </w:rPr>
              <w:t>万元的得3分，</w:t>
            </w:r>
            <w:r>
              <w:rPr>
                <w:rFonts w:hint="eastAsia" w:ascii="仿宋" w:hAnsi="仿宋" w:eastAsia="仿宋" w:cs="宋体"/>
                <w:bCs/>
                <w:color w:val="auto"/>
                <w:kern w:val="0"/>
                <w:sz w:val="28"/>
                <w:highlight w:val="none"/>
                <w:lang w:val="en-US" w:eastAsia="zh-CN"/>
              </w:rPr>
              <w:t>500</w:t>
            </w:r>
            <w:r>
              <w:rPr>
                <w:rFonts w:hint="eastAsia" w:ascii="仿宋" w:hAnsi="仿宋" w:eastAsia="仿宋" w:cs="宋体"/>
                <w:bCs/>
                <w:color w:val="auto"/>
                <w:kern w:val="0"/>
                <w:sz w:val="28"/>
                <w:highlight w:val="none"/>
              </w:rPr>
              <w:t>万元＞注册资金</w:t>
            </w:r>
            <w:r>
              <w:rPr>
                <w:rFonts w:hint="eastAsia" w:ascii="仿宋" w:hAnsi="仿宋" w:eastAsia="仿宋" w:cs="宋体"/>
                <w:bCs/>
                <w:color w:val="auto"/>
                <w:kern w:val="0"/>
                <w:sz w:val="28"/>
                <w:highlight w:val="none"/>
                <w:lang w:val="en-US" w:eastAsia="zh-CN"/>
              </w:rPr>
              <w:t>≥100</w:t>
            </w:r>
            <w:r>
              <w:rPr>
                <w:rFonts w:hint="eastAsia" w:ascii="仿宋" w:hAnsi="仿宋" w:eastAsia="仿宋" w:cs="宋体"/>
                <w:bCs/>
                <w:color w:val="auto"/>
                <w:kern w:val="0"/>
                <w:sz w:val="28"/>
                <w:highlight w:val="none"/>
              </w:rPr>
              <w:t>万元的得2分，其余的得1分。</w:t>
            </w:r>
          </w:p>
        </w:tc>
        <w:tc>
          <w:tcPr>
            <w:tcW w:w="783" w:type="dxa"/>
            <w:vAlign w:val="center"/>
          </w:tcPr>
          <w:p>
            <w:pPr>
              <w:spacing w:line="460" w:lineRule="exact"/>
              <w:jc w:val="center"/>
              <w:rPr>
                <w:rFonts w:ascii="仿宋" w:hAnsi="仿宋" w:eastAsia="仿宋"/>
                <w:color w:val="auto"/>
                <w:sz w:val="28"/>
                <w:highlight w:val="none"/>
              </w:rPr>
            </w:pPr>
            <w:r>
              <w:rPr>
                <w:rFonts w:hint="eastAsia" w:ascii="仿宋" w:hAnsi="仿宋" w:eastAsia="仿宋"/>
                <w:color w:val="auto"/>
                <w:sz w:val="28"/>
                <w:highlight w:val="none"/>
              </w:rPr>
              <w:t>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803" w:type="dxa"/>
            <w:vAlign w:val="center"/>
          </w:tcPr>
          <w:p>
            <w:pPr>
              <w:spacing w:line="360" w:lineRule="auto"/>
              <w:jc w:val="center"/>
              <w:rPr>
                <w:rFonts w:ascii="仿宋" w:hAnsi="仿宋" w:eastAsia="仿宋"/>
                <w:color w:val="auto"/>
                <w:sz w:val="28"/>
                <w:szCs w:val="22"/>
                <w:highlight w:val="none"/>
              </w:rPr>
            </w:pPr>
            <w:r>
              <w:rPr>
                <w:rFonts w:hint="eastAsia" w:ascii="仿宋" w:hAnsi="仿宋" w:eastAsia="仿宋"/>
                <w:color w:val="auto"/>
                <w:sz w:val="28"/>
                <w:szCs w:val="22"/>
                <w:highlight w:val="none"/>
              </w:rPr>
              <w:t>2-2</w:t>
            </w:r>
          </w:p>
        </w:tc>
        <w:tc>
          <w:tcPr>
            <w:tcW w:w="7647" w:type="dxa"/>
            <w:vAlign w:val="center"/>
          </w:tcPr>
          <w:p>
            <w:pPr>
              <w:spacing w:line="460" w:lineRule="exact"/>
              <w:jc w:val="left"/>
              <w:rPr>
                <w:rFonts w:ascii="仿宋" w:hAnsi="仿宋" w:eastAsia="仿宋" w:cs="Arial"/>
                <w:b/>
                <w:color w:val="auto"/>
                <w:sz w:val="28"/>
                <w:highlight w:val="none"/>
              </w:rPr>
            </w:pPr>
            <w:r>
              <w:rPr>
                <w:rFonts w:hint="eastAsia" w:ascii="仿宋" w:hAnsi="仿宋" w:eastAsia="仿宋" w:cs="Arial"/>
                <w:b/>
                <w:color w:val="auto"/>
                <w:sz w:val="28"/>
                <w:highlight w:val="none"/>
              </w:rPr>
              <w:t>标杆案例：</w:t>
            </w:r>
          </w:p>
          <w:p>
            <w:pPr>
              <w:spacing w:line="460" w:lineRule="exact"/>
              <w:jc w:val="left"/>
              <w:rPr>
                <w:rFonts w:ascii="仿宋" w:hAnsi="仿宋" w:eastAsia="仿宋" w:cs="Arial"/>
                <w:color w:val="auto"/>
                <w:sz w:val="28"/>
                <w:highlight w:val="none"/>
              </w:rPr>
            </w:pPr>
            <w:r>
              <w:rPr>
                <w:rFonts w:hint="eastAsia" w:ascii="仿宋" w:hAnsi="仿宋" w:eastAsia="仿宋" w:cs="Arial"/>
                <w:color w:val="auto"/>
                <w:sz w:val="28"/>
                <w:highlight w:val="none"/>
              </w:rPr>
              <w:t>1、投标人为企业提供</w:t>
            </w:r>
            <w:r>
              <w:rPr>
                <w:rFonts w:hint="eastAsia" w:ascii="仿宋" w:hAnsi="仿宋" w:eastAsia="仿宋" w:cs="Arial"/>
                <w:color w:val="auto"/>
                <w:sz w:val="28"/>
                <w:highlight w:val="none"/>
                <w:lang w:val="en-US" w:eastAsia="zh-CN"/>
              </w:rPr>
              <w:t>企业微信平台功能建设</w:t>
            </w:r>
            <w:r>
              <w:rPr>
                <w:rFonts w:hint="eastAsia" w:ascii="仿宋" w:hAnsi="仿宋" w:eastAsia="仿宋" w:cs="Arial"/>
                <w:color w:val="auto"/>
                <w:sz w:val="28"/>
                <w:highlight w:val="none"/>
              </w:rPr>
              <w:t>服务，累计合同金额</w:t>
            </w:r>
            <w:r>
              <w:rPr>
                <w:rFonts w:hint="eastAsia" w:ascii="仿宋" w:hAnsi="仿宋" w:eastAsia="仿宋" w:cs="Arial"/>
                <w:color w:val="auto"/>
                <w:sz w:val="28"/>
                <w:highlight w:val="none"/>
                <w:lang w:val="en-US" w:eastAsia="zh-CN"/>
              </w:rPr>
              <w:t>20</w:t>
            </w:r>
            <w:r>
              <w:rPr>
                <w:rFonts w:hint="eastAsia" w:ascii="仿宋" w:hAnsi="仿宋" w:eastAsia="仿宋" w:cs="Arial"/>
                <w:color w:val="auto"/>
                <w:sz w:val="28"/>
                <w:highlight w:val="none"/>
              </w:rPr>
              <w:t>万以上成功案例。每提供一个得</w:t>
            </w:r>
            <w:r>
              <w:rPr>
                <w:rFonts w:ascii="仿宋" w:hAnsi="仿宋" w:eastAsia="仿宋" w:cs="Arial"/>
                <w:color w:val="auto"/>
                <w:sz w:val="28"/>
                <w:highlight w:val="none"/>
              </w:rPr>
              <w:t>2</w:t>
            </w:r>
            <w:r>
              <w:rPr>
                <w:rFonts w:hint="eastAsia" w:ascii="仿宋" w:hAnsi="仿宋" w:eastAsia="仿宋" w:cs="Arial"/>
                <w:color w:val="auto"/>
                <w:sz w:val="28"/>
                <w:highlight w:val="none"/>
              </w:rPr>
              <w:t>分。</w:t>
            </w:r>
          </w:p>
          <w:p>
            <w:pPr>
              <w:spacing w:line="460" w:lineRule="exact"/>
              <w:jc w:val="left"/>
              <w:rPr>
                <w:rFonts w:hint="eastAsia" w:ascii="仿宋" w:hAnsi="仿宋" w:eastAsia="仿宋" w:cs="Arial"/>
                <w:color w:val="auto"/>
                <w:sz w:val="28"/>
                <w:highlight w:val="none"/>
                <w:lang w:val="en-US" w:eastAsia="zh-CN"/>
              </w:rPr>
            </w:pPr>
            <w:r>
              <w:rPr>
                <w:rFonts w:hint="eastAsia" w:ascii="仿宋" w:hAnsi="仿宋" w:eastAsia="仿宋" w:cs="Arial"/>
                <w:color w:val="auto"/>
                <w:sz w:val="28"/>
                <w:highlight w:val="none"/>
              </w:rPr>
              <w:t>2、投标人成功为行业上市</w:t>
            </w:r>
            <w:r>
              <w:rPr>
                <w:rFonts w:hint="eastAsia" w:ascii="仿宋" w:hAnsi="仿宋" w:eastAsia="仿宋" w:cs="Arial"/>
                <w:color w:val="auto"/>
                <w:sz w:val="28"/>
                <w:highlight w:val="none"/>
                <w:lang w:val="en-US" w:eastAsia="zh-CN"/>
              </w:rPr>
              <w:t>企业微信平台功能建设</w:t>
            </w:r>
            <w:r>
              <w:rPr>
                <w:rFonts w:hint="eastAsia" w:ascii="仿宋" w:hAnsi="仿宋" w:eastAsia="仿宋" w:cs="Arial"/>
                <w:color w:val="auto"/>
                <w:sz w:val="28"/>
                <w:highlight w:val="none"/>
              </w:rPr>
              <w:t>落地</w:t>
            </w:r>
            <w:r>
              <w:rPr>
                <w:rFonts w:hint="eastAsia" w:ascii="仿宋" w:hAnsi="仿宋" w:eastAsia="仿宋" w:cs="Arial"/>
                <w:color w:val="auto"/>
                <w:sz w:val="28"/>
                <w:highlight w:val="none"/>
                <w:lang w:val="en-US" w:eastAsia="zh-CN"/>
              </w:rPr>
              <w:t>（合作一年以上），每提供一个得2分</w:t>
            </w:r>
          </w:p>
          <w:p>
            <w:pPr>
              <w:spacing w:line="460" w:lineRule="exact"/>
              <w:jc w:val="left"/>
              <w:rPr>
                <w:rFonts w:ascii="仿宋" w:hAnsi="仿宋" w:eastAsia="仿宋"/>
                <w:color w:val="auto"/>
                <w:sz w:val="28"/>
                <w:highlight w:val="none"/>
              </w:rPr>
            </w:pPr>
            <w:r>
              <w:rPr>
                <w:rFonts w:ascii="仿宋" w:hAnsi="仿宋" w:eastAsia="仿宋" w:cs="Arial"/>
                <w:color w:val="auto"/>
                <w:sz w:val="28"/>
                <w:highlight w:val="none"/>
              </w:rPr>
              <w:t>以上</w:t>
            </w:r>
            <w:r>
              <w:rPr>
                <w:rFonts w:hint="eastAsia" w:ascii="仿宋" w:hAnsi="仿宋" w:eastAsia="仿宋" w:cs="Arial"/>
                <w:color w:val="auto"/>
                <w:sz w:val="28"/>
                <w:highlight w:val="none"/>
              </w:rPr>
              <w:t>最高合计得</w:t>
            </w:r>
            <w:r>
              <w:rPr>
                <w:rFonts w:ascii="仿宋" w:hAnsi="仿宋" w:eastAsia="仿宋" w:cs="Arial"/>
                <w:color w:val="auto"/>
                <w:sz w:val="28"/>
                <w:highlight w:val="none"/>
              </w:rPr>
              <w:t>10</w:t>
            </w:r>
            <w:r>
              <w:rPr>
                <w:rFonts w:hint="eastAsia" w:ascii="仿宋" w:hAnsi="仿宋" w:eastAsia="仿宋" w:cs="Arial"/>
                <w:color w:val="auto"/>
                <w:sz w:val="28"/>
                <w:highlight w:val="none"/>
              </w:rPr>
              <w:t>分，投标人应提供案例对应的合同复印件（加盖公章、原件备查）以及客户基本信息作为证明材料。</w:t>
            </w:r>
          </w:p>
        </w:tc>
        <w:tc>
          <w:tcPr>
            <w:tcW w:w="783" w:type="dxa"/>
            <w:vAlign w:val="center"/>
          </w:tcPr>
          <w:p>
            <w:pPr>
              <w:spacing w:line="460" w:lineRule="exact"/>
              <w:ind w:left="-99" w:leftChars="-47" w:right="-78" w:rightChars="-37"/>
              <w:jc w:val="center"/>
              <w:rPr>
                <w:rFonts w:ascii="仿宋" w:hAnsi="仿宋" w:eastAsia="仿宋"/>
                <w:color w:val="auto"/>
                <w:sz w:val="28"/>
                <w:highlight w:val="none"/>
              </w:rPr>
            </w:pPr>
            <w:r>
              <w:rPr>
                <w:rFonts w:ascii="仿宋" w:hAnsi="仿宋" w:eastAsia="仿宋"/>
                <w:color w:val="auto"/>
                <w:sz w:val="28"/>
                <w:highlight w:val="none"/>
              </w:rPr>
              <w:t>10</w:t>
            </w:r>
            <w:r>
              <w:rPr>
                <w:rFonts w:hint="eastAsia" w:ascii="仿宋" w:hAnsi="仿宋" w:eastAsia="仿宋"/>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3" w:hRule="atLeast"/>
          <w:jc w:val="center"/>
        </w:trPr>
        <w:tc>
          <w:tcPr>
            <w:tcW w:w="803" w:type="dxa"/>
            <w:vAlign w:val="center"/>
          </w:tcPr>
          <w:p>
            <w:pPr>
              <w:spacing w:line="360" w:lineRule="auto"/>
              <w:jc w:val="center"/>
              <w:rPr>
                <w:rFonts w:ascii="仿宋" w:hAnsi="仿宋" w:eastAsia="仿宋"/>
                <w:color w:val="auto"/>
                <w:sz w:val="28"/>
                <w:szCs w:val="22"/>
                <w:highlight w:val="none"/>
              </w:rPr>
            </w:pPr>
            <w:r>
              <w:rPr>
                <w:rFonts w:hint="eastAsia" w:ascii="仿宋" w:hAnsi="仿宋" w:eastAsia="仿宋"/>
                <w:color w:val="auto"/>
                <w:sz w:val="28"/>
                <w:szCs w:val="22"/>
                <w:highlight w:val="none"/>
              </w:rPr>
              <w:t>2-3</w:t>
            </w:r>
          </w:p>
        </w:tc>
        <w:tc>
          <w:tcPr>
            <w:tcW w:w="7647" w:type="dxa"/>
            <w:vAlign w:val="center"/>
          </w:tcPr>
          <w:p>
            <w:pPr>
              <w:spacing w:line="460" w:lineRule="exact"/>
              <w:jc w:val="left"/>
              <w:rPr>
                <w:rFonts w:ascii="仿宋" w:hAnsi="仿宋" w:eastAsia="仿宋"/>
                <w:b/>
                <w:color w:val="auto"/>
                <w:sz w:val="28"/>
                <w:highlight w:val="none"/>
              </w:rPr>
            </w:pPr>
            <w:r>
              <w:rPr>
                <w:rFonts w:hint="eastAsia" w:ascii="仿宋" w:hAnsi="仿宋" w:eastAsia="仿宋"/>
                <w:b/>
                <w:color w:val="auto"/>
                <w:sz w:val="28"/>
                <w:highlight w:val="none"/>
                <w:lang w:val="en-US" w:eastAsia="zh-CN"/>
              </w:rPr>
              <w:t>相应</w:t>
            </w:r>
            <w:r>
              <w:rPr>
                <w:rFonts w:hint="eastAsia" w:ascii="仿宋" w:hAnsi="仿宋" w:eastAsia="仿宋"/>
                <w:b/>
                <w:color w:val="auto"/>
                <w:sz w:val="28"/>
                <w:highlight w:val="none"/>
              </w:rPr>
              <w:t>支持：</w:t>
            </w:r>
          </w:p>
          <w:p>
            <w:pPr>
              <w:numPr>
                <w:ilvl w:val="0"/>
                <w:numId w:val="2"/>
              </w:numPr>
              <w:spacing w:line="460" w:lineRule="exact"/>
              <w:jc w:val="left"/>
              <w:rPr>
                <w:rFonts w:ascii="仿宋" w:hAnsi="仿宋" w:eastAsia="仿宋"/>
                <w:color w:val="auto"/>
                <w:sz w:val="28"/>
                <w:highlight w:val="none"/>
              </w:rPr>
            </w:pPr>
            <w:r>
              <w:rPr>
                <w:rFonts w:hint="eastAsia" w:ascii="仿宋" w:hAnsi="仿宋" w:eastAsia="仿宋"/>
                <w:color w:val="auto"/>
                <w:sz w:val="28"/>
                <w:highlight w:val="none"/>
              </w:rPr>
              <w:t>能及时在</w:t>
            </w:r>
            <w:r>
              <w:rPr>
                <w:rFonts w:hint="eastAsia" w:ascii="仿宋" w:hAnsi="仿宋" w:eastAsia="仿宋"/>
                <w:color w:val="auto"/>
                <w:sz w:val="28"/>
                <w:highlight w:val="none"/>
                <w:lang w:val="en-US" w:eastAsia="zh-CN"/>
              </w:rPr>
              <w:t>全国</w:t>
            </w:r>
            <w:r>
              <w:rPr>
                <w:rFonts w:hint="eastAsia" w:ascii="仿宋" w:hAnsi="仿宋" w:eastAsia="仿宋"/>
                <w:color w:val="auto"/>
                <w:sz w:val="28"/>
                <w:highlight w:val="none"/>
              </w:rPr>
              <w:t>内</w:t>
            </w:r>
            <w:r>
              <w:rPr>
                <w:rFonts w:hint="eastAsia" w:ascii="仿宋" w:hAnsi="仿宋" w:eastAsia="仿宋"/>
                <w:color w:val="auto"/>
                <w:sz w:val="28"/>
                <w:highlight w:val="none"/>
                <w:lang w:val="en-US" w:eastAsia="zh-CN"/>
              </w:rPr>
              <w:t>4个小时</w:t>
            </w:r>
            <w:r>
              <w:rPr>
                <w:rFonts w:hint="eastAsia" w:ascii="仿宋" w:hAnsi="仿宋" w:eastAsia="仿宋"/>
                <w:color w:val="auto"/>
                <w:sz w:val="28"/>
                <w:highlight w:val="none"/>
              </w:rPr>
              <w:t>响应服务得4分。</w:t>
            </w:r>
          </w:p>
          <w:p>
            <w:pPr>
              <w:numPr>
                <w:ilvl w:val="0"/>
                <w:numId w:val="2"/>
              </w:numPr>
              <w:spacing w:line="460" w:lineRule="exact"/>
              <w:jc w:val="left"/>
              <w:rPr>
                <w:rFonts w:ascii="仿宋" w:hAnsi="仿宋" w:eastAsia="仿宋"/>
                <w:color w:val="auto"/>
                <w:sz w:val="28"/>
                <w:highlight w:val="none"/>
              </w:rPr>
            </w:pPr>
            <w:r>
              <w:rPr>
                <w:rFonts w:hint="eastAsia" w:ascii="仿宋" w:hAnsi="仿宋" w:eastAsia="仿宋"/>
                <w:color w:val="auto"/>
                <w:sz w:val="28"/>
                <w:highlight w:val="none"/>
              </w:rPr>
              <w:t>能及时在</w:t>
            </w:r>
            <w:r>
              <w:rPr>
                <w:rFonts w:hint="eastAsia" w:ascii="仿宋" w:hAnsi="仿宋" w:eastAsia="仿宋"/>
                <w:color w:val="auto"/>
                <w:sz w:val="28"/>
                <w:highlight w:val="none"/>
                <w:lang w:val="en-US" w:eastAsia="zh-CN"/>
              </w:rPr>
              <w:t>全国</w:t>
            </w:r>
            <w:r>
              <w:rPr>
                <w:rFonts w:hint="eastAsia" w:ascii="仿宋" w:hAnsi="仿宋" w:eastAsia="仿宋"/>
                <w:color w:val="auto"/>
                <w:sz w:val="28"/>
                <w:highlight w:val="none"/>
              </w:rPr>
              <w:t>内</w:t>
            </w:r>
            <w:r>
              <w:rPr>
                <w:rFonts w:hint="eastAsia" w:ascii="仿宋" w:hAnsi="仿宋" w:eastAsia="仿宋"/>
                <w:color w:val="auto"/>
                <w:sz w:val="28"/>
                <w:highlight w:val="none"/>
                <w:lang w:val="en-US" w:eastAsia="zh-CN"/>
              </w:rPr>
              <w:t>8个小时</w:t>
            </w:r>
            <w:r>
              <w:rPr>
                <w:rFonts w:hint="eastAsia" w:ascii="仿宋" w:hAnsi="仿宋" w:eastAsia="仿宋"/>
                <w:color w:val="auto"/>
                <w:sz w:val="28"/>
                <w:highlight w:val="none"/>
              </w:rPr>
              <w:t>响应服务得</w:t>
            </w:r>
            <w:r>
              <w:rPr>
                <w:rFonts w:hint="eastAsia" w:ascii="仿宋" w:hAnsi="仿宋" w:eastAsia="仿宋"/>
                <w:color w:val="auto"/>
                <w:sz w:val="28"/>
                <w:highlight w:val="none"/>
                <w:lang w:val="en-US" w:eastAsia="zh-CN"/>
              </w:rPr>
              <w:t>2</w:t>
            </w:r>
            <w:r>
              <w:rPr>
                <w:rFonts w:hint="eastAsia" w:ascii="仿宋" w:hAnsi="仿宋" w:eastAsia="仿宋"/>
                <w:color w:val="auto"/>
                <w:sz w:val="28"/>
                <w:highlight w:val="none"/>
              </w:rPr>
              <w:t>分</w:t>
            </w:r>
          </w:p>
          <w:p>
            <w:pPr>
              <w:spacing w:line="460" w:lineRule="exact"/>
              <w:jc w:val="left"/>
              <w:rPr>
                <w:rFonts w:ascii="仿宋" w:hAnsi="仿宋" w:eastAsia="仿宋"/>
                <w:color w:val="auto"/>
                <w:sz w:val="28"/>
                <w:highlight w:val="none"/>
              </w:rPr>
            </w:pPr>
            <w:r>
              <w:rPr>
                <w:rFonts w:ascii="仿宋" w:hAnsi="仿宋" w:eastAsia="仿宋"/>
                <w:color w:val="auto"/>
                <w:sz w:val="28"/>
                <w:highlight w:val="none"/>
              </w:rPr>
              <w:t>以上①②计算时不重复计算，</w:t>
            </w:r>
            <w:r>
              <w:rPr>
                <w:rFonts w:hint="eastAsia" w:ascii="仿宋" w:hAnsi="仿宋" w:eastAsia="仿宋"/>
                <w:color w:val="auto"/>
                <w:sz w:val="28"/>
                <w:highlight w:val="none"/>
              </w:rPr>
              <w:t>本项满分4分，需提供证明材料</w:t>
            </w:r>
            <w:r>
              <w:rPr>
                <w:rFonts w:hint="eastAsia" w:ascii="仿宋" w:hAnsi="仿宋" w:eastAsia="仿宋"/>
                <w:color w:val="auto"/>
                <w:sz w:val="28"/>
                <w:highlight w:val="none"/>
                <w:lang w:eastAsia="zh-CN"/>
              </w:rPr>
              <w:t>（</w:t>
            </w:r>
            <w:r>
              <w:rPr>
                <w:rFonts w:hint="eastAsia" w:ascii="仿宋" w:hAnsi="仿宋" w:eastAsia="仿宋"/>
                <w:color w:val="auto"/>
                <w:sz w:val="28"/>
                <w:highlight w:val="none"/>
                <w:lang w:val="en-US" w:eastAsia="zh-CN"/>
              </w:rPr>
              <w:t>以合同签订内容为评分标准）</w:t>
            </w:r>
            <w:r>
              <w:rPr>
                <w:rFonts w:hint="eastAsia" w:ascii="仿宋" w:hAnsi="仿宋" w:eastAsia="仿宋"/>
                <w:color w:val="auto"/>
                <w:sz w:val="28"/>
                <w:highlight w:val="none"/>
              </w:rPr>
              <w:t>，不满足条件不得分。</w:t>
            </w:r>
          </w:p>
        </w:tc>
        <w:tc>
          <w:tcPr>
            <w:tcW w:w="783" w:type="dxa"/>
            <w:vAlign w:val="center"/>
          </w:tcPr>
          <w:p>
            <w:pPr>
              <w:spacing w:line="460" w:lineRule="exact"/>
              <w:ind w:left="-99" w:leftChars="-47" w:right="-78" w:rightChars="-37"/>
              <w:jc w:val="center"/>
              <w:rPr>
                <w:rFonts w:ascii="仿宋" w:hAnsi="仿宋" w:eastAsia="仿宋"/>
                <w:color w:val="auto"/>
                <w:sz w:val="28"/>
                <w:highlight w:val="none"/>
              </w:rPr>
            </w:pPr>
            <w:r>
              <w:rPr>
                <w:rFonts w:hint="eastAsia" w:ascii="仿宋" w:hAnsi="仿宋" w:eastAsia="仿宋"/>
                <w:color w:val="auto"/>
                <w:sz w:val="28"/>
                <w:highlight w:val="none"/>
              </w:rPr>
              <w:t>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7" w:hRule="atLeast"/>
          <w:jc w:val="center"/>
        </w:trPr>
        <w:tc>
          <w:tcPr>
            <w:tcW w:w="803" w:type="dxa"/>
            <w:vAlign w:val="center"/>
          </w:tcPr>
          <w:p>
            <w:pPr>
              <w:spacing w:line="360" w:lineRule="auto"/>
              <w:jc w:val="center"/>
              <w:rPr>
                <w:rFonts w:ascii="仿宋" w:hAnsi="仿宋" w:eastAsia="仿宋"/>
                <w:color w:val="auto"/>
                <w:sz w:val="28"/>
                <w:szCs w:val="22"/>
                <w:highlight w:val="none"/>
              </w:rPr>
            </w:pPr>
            <w:r>
              <w:rPr>
                <w:rFonts w:hint="eastAsia" w:ascii="仿宋" w:hAnsi="仿宋" w:eastAsia="仿宋"/>
                <w:color w:val="auto"/>
                <w:sz w:val="28"/>
                <w:szCs w:val="22"/>
                <w:highlight w:val="none"/>
              </w:rPr>
              <w:t>2-4</w:t>
            </w:r>
          </w:p>
        </w:tc>
        <w:tc>
          <w:tcPr>
            <w:tcW w:w="7647" w:type="dxa"/>
            <w:vAlign w:val="center"/>
          </w:tcPr>
          <w:p>
            <w:pPr>
              <w:spacing w:line="460" w:lineRule="exact"/>
              <w:jc w:val="left"/>
              <w:rPr>
                <w:rFonts w:ascii="仿宋" w:hAnsi="仿宋" w:eastAsia="仿宋"/>
                <w:b/>
                <w:color w:val="auto"/>
                <w:sz w:val="28"/>
                <w:highlight w:val="none"/>
              </w:rPr>
            </w:pPr>
            <w:r>
              <w:rPr>
                <w:rFonts w:hint="eastAsia" w:ascii="仿宋" w:hAnsi="仿宋" w:eastAsia="仿宋"/>
                <w:b/>
                <w:color w:val="auto"/>
                <w:sz w:val="28"/>
                <w:highlight w:val="none"/>
              </w:rPr>
              <w:t>业绩证明：</w:t>
            </w:r>
          </w:p>
          <w:p>
            <w:pPr>
              <w:spacing w:line="460" w:lineRule="exact"/>
              <w:jc w:val="left"/>
              <w:rPr>
                <w:rFonts w:ascii="仿宋" w:hAnsi="仿宋" w:eastAsia="仿宋"/>
                <w:color w:val="auto"/>
                <w:sz w:val="28"/>
                <w:highlight w:val="none"/>
              </w:rPr>
            </w:pPr>
            <w:r>
              <w:rPr>
                <w:rFonts w:hint="eastAsia" w:ascii="仿宋" w:hAnsi="仿宋" w:eastAsia="仿宋" w:cs="Arial"/>
                <w:color w:val="auto"/>
                <w:sz w:val="28"/>
                <w:highlight w:val="none"/>
              </w:rPr>
              <w:t>投标人2024年1月1日至投标截止前（物业行业）业绩情况（以合同签约时间为准），</w:t>
            </w:r>
            <w:r>
              <w:rPr>
                <w:rFonts w:hint="eastAsia" w:ascii="仿宋" w:hAnsi="仿宋" w:eastAsia="仿宋"/>
                <w:color w:val="auto"/>
                <w:sz w:val="28"/>
                <w:highlight w:val="none"/>
              </w:rPr>
              <w:t>根据</w:t>
            </w:r>
            <w:r>
              <w:rPr>
                <w:rFonts w:hint="eastAsia" w:ascii="仿宋" w:hAnsi="仿宋" w:eastAsia="仿宋" w:cs="Arial"/>
                <w:color w:val="auto"/>
                <w:sz w:val="28"/>
                <w:highlight w:val="none"/>
              </w:rPr>
              <w:t>投标人提供对应的合同复印件</w:t>
            </w:r>
            <w:r>
              <w:rPr>
                <w:rFonts w:hint="eastAsia" w:ascii="仿宋" w:hAnsi="仿宋" w:eastAsia="仿宋"/>
                <w:color w:val="auto"/>
                <w:sz w:val="28"/>
                <w:highlight w:val="none"/>
              </w:rPr>
              <w:t>评分。每一份证明得</w:t>
            </w:r>
            <w:r>
              <w:rPr>
                <w:rFonts w:ascii="仿宋" w:hAnsi="仿宋" w:eastAsia="仿宋"/>
                <w:color w:val="auto"/>
                <w:sz w:val="28"/>
                <w:highlight w:val="none"/>
              </w:rPr>
              <w:t>1</w:t>
            </w:r>
            <w:r>
              <w:rPr>
                <w:rFonts w:hint="eastAsia" w:ascii="仿宋" w:hAnsi="仿宋" w:eastAsia="仿宋"/>
                <w:color w:val="auto"/>
                <w:sz w:val="28"/>
                <w:highlight w:val="none"/>
              </w:rPr>
              <w:t>分，最高得</w:t>
            </w:r>
            <w:r>
              <w:rPr>
                <w:rFonts w:ascii="仿宋" w:hAnsi="仿宋" w:eastAsia="仿宋"/>
                <w:color w:val="auto"/>
                <w:sz w:val="28"/>
                <w:highlight w:val="none"/>
              </w:rPr>
              <w:t>5</w:t>
            </w:r>
            <w:r>
              <w:rPr>
                <w:rFonts w:hint="eastAsia" w:ascii="仿宋" w:hAnsi="仿宋" w:eastAsia="仿宋"/>
                <w:color w:val="auto"/>
                <w:sz w:val="28"/>
                <w:highlight w:val="none"/>
              </w:rPr>
              <w:t>分，最低0分。</w:t>
            </w:r>
          </w:p>
        </w:tc>
        <w:tc>
          <w:tcPr>
            <w:tcW w:w="783" w:type="dxa"/>
            <w:vAlign w:val="center"/>
          </w:tcPr>
          <w:p>
            <w:pPr>
              <w:spacing w:line="460" w:lineRule="exact"/>
              <w:ind w:left="-99" w:leftChars="-47" w:right="-78" w:rightChars="-37"/>
              <w:jc w:val="center"/>
              <w:rPr>
                <w:rFonts w:ascii="仿宋" w:hAnsi="仿宋" w:eastAsia="仿宋"/>
                <w:color w:val="auto"/>
                <w:sz w:val="28"/>
                <w:highlight w:val="none"/>
              </w:rPr>
            </w:pPr>
            <w:r>
              <w:rPr>
                <w:rFonts w:ascii="仿宋" w:hAnsi="仿宋" w:eastAsia="仿宋"/>
                <w:color w:val="auto"/>
                <w:sz w:val="28"/>
                <w:highlight w:val="none"/>
              </w:rPr>
              <w:t>5</w:t>
            </w:r>
            <w:r>
              <w:rPr>
                <w:rFonts w:hint="eastAsia" w:ascii="仿宋" w:hAnsi="仿宋" w:eastAsia="仿宋"/>
                <w:color w:val="auto"/>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233" w:type="dxa"/>
            <w:gridSpan w:val="3"/>
            <w:vAlign w:val="center"/>
          </w:tcPr>
          <w:p>
            <w:pPr>
              <w:spacing w:line="360" w:lineRule="auto"/>
              <w:ind w:right="-78" w:rightChars="-37"/>
              <w:jc w:val="center"/>
              <w:rPr>
                <w:rFonts w:ascii="仿宋" w:hAnsi="仿宋" w:eastAsia="仿宋" w:cs="Arial"/>
                <w:b/>
                <w:color w:val="auto"/>
                <w:sz w:val="28"/>
                <w:highlight w:val="none"/>
              </w:rPr>
            </w:pPr>
            <w:r>
              <w:rPr>
                <w:rFonts w:hint="eastAsia" w:ascii="仿宋" w:hAnsi="仿宋" w:eastAsia="仿宋"/>
                <w:b/>
                <w:color w:val="auto"/>
                <w:kern w:val="10"/>
                <w:sz w:val="28"/>
                <w:highlight w:val="none"/>
              </w:rPr>
              <w:t>3、</w:t>
            </w:r>
            <w:r>
              <w:rPr>
                <w:rFonts w:hint="eastAsia" w:ascii="仿宋" w:hAnsi="仿宋" w:eastAsia="仿宋"/>
                <w:b/>
                <w:color w:val="auto"/>
                <w:sz w:val="28"/>
                <w:highlight w:val="none"/>
              </w:rPr>
              <w:t>价格因素</w:t>
            </w:r>
            <w:r>
              <w:rPr>
                <w:rFonts w:hint="eastAsia" w:ascii="仿宋" w:hAnsi="仿宋" w:eastAsia="仿宋"/>
                <w:b/>
                <w:color w:val="auto"/>
                <w:kern w:val="10"/>
                <w:sz w:val="28"/>
                <w:highlight w:val="none"/>
              </w:rPr>
              <w:t>（满分</w:t>
            </w:r>
            <w:r>
              <w:rPr>
                <w:rFonts w:hint="eastAsia" w:ascii="仿宋" w:hAnsi="仿宋" w:eastAsia="仿宋"/>
                <w:b/>
                <w:color w:val="auto"/>
                <w:kern w:val="10"/>
                <w:sz w:val="28"/>
                <w:highlight w:val="none"/>
                <w:u w:val="single"/>
                <w:lang w:val="en-US" w:eastAsia="zh-CN"/>
              </w:rPr>
              <w:t>20</w:t>
            </w:r>
            <w:r>
              <w:rPr>
                <w:rFonts w:hint="eastAsia" w:ascii="仿宋" w:hAnsi="仿宋" w:eastAsia="仿宋"/>
                <w:b/>
                <w:color w:val="auto"/>
                <w:kern w:val="10"/>
                <w:sz w:val="2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803" w:type="dxa"/>
            <w:vAlign w:val="center"/>
          </w:tcPr>
          <w:p>
            <w:pPr>
              <w:spacing w:line="360" w:lineRule="auto"/>
              <w:jc w:val="center"/>
              <w:rPr>
                <w:rFonts w:ascii="仿宋" w:hAnsi="仿宋" w:eastAsia="仿宋"/>
                <w:color w:val="auto"/>
                <w:sz w:val="28"/>
                <w:highlight w:val="none"/>
              </w:rPr>
            </w:pPr>
            <w:r>
              <w:rPr>
                <w:rFonts w:hint="eastAsia" w:ascii="仿宋" w:hAnsi="仿宋" w:eastAsia="仿宋"/>
                <w:color w:val="auto"/>
                <w:sz w:val="28"/>
                <w:highlight w:val="none"/>
              </w:rPr>
              <w:t>3-1</w:t>
            </w:r>
          </w:p>
        </w:tc>
        <w:tc>
          <w:tcPr>
            <w:tcW w:w="7647" w:type="dxa"/>
            <w:vAlign w:val="center"/>
          </w:tcPr>
          <w:p>
            <w:pPr>
              <w:spacing w:line="360" w:lineRule="auto"/>
              <w:jc w:val="left"/>
              <w:rPr>
                <w:rFonts w:ascii="仿宋" w:hAnsi="仿宋" w:eastAsia="仿宋"/>
                <w:color w:val="auto"/>
                <w:sz w:val="28"/>
                <w:highlight w:val="none"/>
              </w:rPr>
            </w:pPr>
            <w:r>
              <w:rPr>
                <w:rFonts w:hint="eastAsia" w:ascii="仿宋" w:hAnsi="仿宋" w:eastAsia="仿宋"/>
                <w:color w:val="auto"/>
                <w:sz w:val="28"/>
                <w:highlight w:val="none"/>
              </w:rPr>
              <w:t>对满足招标文件形式评审、资格评审、响应性评审的有效投标报价取算术平均值为评标基准价，评标基准价得</w:t>
            </w:r>
            <w:r>
              <w:rPr>
                <w:rFonts w:hint="eastAsia" w:ascii="仿宋" w:hAnsi="仿宋" w:eastAsia="仿宋"/>
                <w:color w:val="auto"/>
                <w:sz w:val="28"/>
                <w:highlight w:val="none"/>
                <w:lang w:val="en-US" w:eastAsia="zh-CN"/>
              </w:rPr>
              <w:t>2</w:t>
            </w:r>
            <w:r>
              <w:rPr>
                <w:rFonts w:ascii="仿宋" w:hAnsi="仿宋" w:eastAsia="仿宋"/>
                <w:color w:val="auto"/>
                <w:sz w:val="28"/>
                <w:highlight w:val="none"/>
              </w:rPr>
              <w:t>0</w:t>
            </w:r>
            <w:r>
              <w:rPr>
                <w:rFonts w:hint="eastAsia" w:ascii="仿宋" w:hAnsi="仿宋" w:eastAsia="仿宋"/>
                <w:color w:val="auto"/>
                <w:sz w:val="28"/>
                <w:highlight w:val="none"/>
              </w:rPr>
              <w:t>分，其他有效投标报价比评标基准价相比每</w:t>
            </w:r>
            <w:r>
              <w:rPr>
                <w:rFonts w:hint="eastAsia" w:ascii="仿宋" w:hAnsi="仿宋" w:eastAsia="仿宋"/>
                <w:color w:val="auto"/>
                <w:sz w:val="28"/>
                <w:highlight w:val="none"/>
                <w:lang w:val="en-US" w:eastAsia="zh-CN"/>
              </w:rPr>
              <w:t>高于或</w:t>
            </w:r>
            <w:r>
              <w:rPr>
                <w:rFonts w:hint="eastAsia" w:ascii="仿宋" w:hAnsi="仿宋" w:eastAsia="仿宋"/>
                <w:color w:val="auto"/>
                <w:sz w:val="28"/>
                <w:highlight w:val="none"/>
              </w:rPr>
              <w:t>低于</w:t>
            </w:r>
            <w:r>
              <w:rPr>
                <w:rFonts w:hint="eastAsia" w:ascii="仿宋" w:hAnsi="仿宋" w:eastAsia="仿宋"/>
                <w:color w:val="auto"/>
                <w:sz w:val="28"/>
                <w:highlight w:val="none"/>
                <w:lang w:val="en-US" w:eastAsia="zh-CN"/>
              </w:rPr>
              <w:t>1000元减</w:t>
            </w:r>
            <w:r>
              <w:rPr>
                <w:rFonts w:hint="eastAsia" w:ascii="仿宋" w:hAnsi="仿宋" w:eastAsia="仿宋"/>
                <w:color w:val="auto"/>
                <w:sz w:val="28"/>
                <w:highlight w:val="none"/>
              </w:rPr>
              <w:t>1分</w:t>
            </w:r>
            <w:r>
              <w:rPr>
                <w:rFonts w:hint="eastAsia" w:ascii="仿宋" w:hAnsi="仿宋" w:eastAsia="仿宋"/>
                <w:color w:val="auto"/>
                <w:sz w:val="28"/>
                <w:highlight w:val="none"/>
                <w:lang w:eastAsia="zh-CN"/>
              </w:rPr>
              <w:t>（</w:t>
            </w:r>
            <w:r>
              <w:rPr>
                <w:rFonts w:hint="eastAsia" w:ascii="仿宋" w:hAnsi="仿宋" w:eastAsia="仿宋"/>
                <w:color w:val="auto"/>
                <w:sz w:val="28"/>
                <w:highlight w:val="none"/>
                <w:lang w:val="en-US" w:eastAsia="zh-CN"/>
              </w:rPr>
              <w:t>不足1000元按比例扣分）</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最低报价不低于</w:t>
            </w:r>
            <w:r>
              <w:rPr>
                <w:rFonts w:hint="eastAsia" w:ascii="仿宋" w:hAnsi="仿宋" w:eastAsia="仿宋"/>
                <w:color w:val="auto"/>
                <w:sz w:val="28"/>
                <w:highlight w:val="none"/>
              </w:rPr>
              <w:t>评标基准价</w:t>
            </w:r>
            <w:r>
              <w:rPr>
                <w:rFonts w:hint="eastAsia" w:ascii="仿宋" w:hAnsi="仿宋" w:eastAsia="仿宋"/>
                <w:color w:val="auto"/>
                <w:sz w:val="28"/>
                <w:highlight w:val="none"/>
                <w:lang w:val="en-US" w:eastAsia="zh-CN"/>
              </w:rPr>
              <w:t>5000元，最低为15分</w:t>
            </w:r>
            <w:r>
              <w:rPr>
                <w:rFonts w:hint="eastAsia" w:ascii="仿宋" w:hAnsi="仿宋" w:eastAsia="仿宋"/>
                <w:color w:val="auto"/>
                <w:sz w:val="28"/>
                <w:highlight w:val="none"/>
              </w:rPr>
              <w:t>。</w:t>
            </w:r>
          </w:p>
        </w:tc>
        <w:tc>
          <w:tcPr>
            <w:tcW w:w="783" w:type="dxa"/>
            <w:vAlign w:val="center"/>
          </w:tcPr>
          <w:p>
            <w:pPr>
              <w:spacing w:line="360" w:lineRule="auto"/>
              <w:ind w:left="-99" w:leftChars="-47" w:right="-78" w:rightChars="-37"/>
              <w:jc w:val="center"/>
              <w:rPr>
                <w:rFonts w:ascii="仿宋" w:hAnsi="仿宋" w:eastAsia="仿宋" w:cs="Arial"/>
                <w:bCs/>
                <w:color w:val="auto"/>
                <w:sz w:val="28"/>
                <w:highlight w:val="none"/>
              </w:rPr>
            </w:pPr>
            <w:r>
              <w:rPr>
                <w:rFonts w:hint="eastAsia" w:ascii="仿宋" w:hAnsi="仿宋" w:eastAsia="仿宋"/>
                <w:bCs/>
                <w:color w:val="auto"/>
                <w:kern w:val="10"/>
                <w:sz w:val="28"/>
                <w:highlight w:val="none"/>
                <w:lang w:val="en-US" w:eastAsia="zh-CN"/>
              </w:rPr>
              <w:t>2</w:t>
            </w:r>
            <w:r>
              <w:rPr>
                <w:rFonts w:hint="eastAsia" w:ascii="仿宋" w:hAnsi="仿宋" w:eastAsia="仿宋"/>
                <w:bCs/>
                <w:color w:val="auto"/>
                <w:kern w:val="10"/>
                <w:sz w:val="28"/>
                <w:highlight w:val="none"/>
              </w:rPr>
              <w:t>0分</w:t>
            </w:r>
          </w:p>
        </w:tc>
      </w:tr>
    </w:tbl>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备注：（1）由于评分主要根据投标文件提供的资料进行，投标人须自行承担由于资料提供不全、错漏、或者无效而导致的不利评审，并对自身提供的投标文件、资料的真实可靠性负责，所有证明材料均应加盖投标人公章。</w:t>
      </w:r>
    </w:p>
    <w:p>
      <w:pPr>
        <w:numPr>
          <w:ilvl w:val="0"/>
          <w:numId w:val="3"/>
        </w:numPr>
        <w:spacing w:line="500" w:lineRule="exact"/>
        <w:ind w:firstLine="643" w:firstLineChars="200"/>
        <w:rPr>
          <w:rFonts w:hint="eastAsia"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计算投标人综合得分时，经四舍五入后保留两位小数。</w:t>
      </w:r>
    </w:p>
    <w:p>
      <w:pPr>
        <w:numPr>
          <w:ilvl w:val="0"/>
          <w:numId w:val="3"/>
        </w:numPr>
        <w:spacing w:line="500" w:lineRule="exact"/>
        <w:ind w:firstLine="643" w:firstLineChars="200"/>
        <w:rPr>
          <w:rFonts w:hint="eastAsia"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lang w:val="en-US" w:eastAsia="zh-CN"/>
        </w:rPr>
        <w:t>计算方式：</w:t>
      </w:r>
    </w:p>
    <w:p>
      <w:pPr>
        <w:spacing w:line="500" w:lineRule="exact"/>
        <w:ind w:firstLine="640" w:firstLineChars="200"/>
        <w:rPr>
          <w:rFonts w:ascii="仿宋" w:hAnsi="仿宋" w:eastAsia="仿宋" w:cs="华文细黑"/>
          <w:color w:val="auto"/>
          <w:sz w:val="32"/>
          <w:szCs w:val="32"/>
          <w:highlight w:val="none"/>
        </w:rPr>
      </w:pPr>
      <w:r>
        <w:rPr>
          <w:rFonts w:ascii="仿宋" w:hAnsi="仿宋" w:eastAsia="仿宋" w:cs="华文细黑"/>
          <w:color w:val="auto"/>
          <w:sz w:val="32"/>
          <w:szCs w:val="32"/>
          <w:highlight w:val="none"/>
        </w:rPr>
        <w:t>18.1.2</w:t>
      </w:r>
      <w:r>
        <w:rPr>
          <w:rFonts w:hint="eastAsia" w:ascii="仿宋" w:hAnsi="仿宋" w:eastAsia="仿宋" w:cs="华文细黑"/>
          <w:color w:val="auto"/>
          <w:sz w:val="32"/>
          <w:szCs w:val="32"/>
          <w:highlight w:val="none"/>
        </w:rPr>
        <w:t>评标小组对所有投标人的投标文件的评审，都采用相同的程序和标准。</w:t>
      </w:r>
    </w:p>
    <w:p>
      <w:pPr>
        <w:spacing w:line="500" w:lineRule="exact"/>
        <w:ind w:firstLine="640" w:firstLineChars="200"/>
        <w:rPr>
          <w:rFonts w:ascii="仿宋" w:hAnsi="仿宋" w:eastAsia="仿宋" w:cs="华文细黑"/>
          <w:color w:val="auto"/>
          <w:sz w:val="32"/>
          <w:szCs w:val="32"/>
          <w:highlight w:val="none"/>
        </w:rPr>
      </w:pPr>
      <w:r>
        <w:rPr>
          <w:rFonts w:ascii="仿宋" w:hAnsi="仿宋" w:eastAsia="仿宋" w:cs="华文细黑"/>
          <w:color w:val="auto"/>
          <w:sz w:val="32"/>
          <w:szCs w:val="32"/>
          <w:highlight w:val="none"/>
        </w:rPr>
        <w:t>18.1.3</w:t>
      </w:r>
      <w:r>
        <w:rPr>
          <w:rFonts w:hint="eastAsia" w:ascii="仿宋" w:hAnsi="仿宋" w:eastAsia="仿宋" w:cs="华文细黑"/>
          <w:color w:val="auto"/>
          <w:sz w:val="32"/>
          <w:szCs w:val="32"/>
          <w:highlight w:val="none"/>
        </w:rPr>
        <w:t>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spacing w:line="500" w:lineRule="exact"/>
        <w:ind w:firstLine="640" w:firstLineChars="200"/>
        <w:rPr>
          <w:rFonts w:ascii="仿宋" w:hAnsi="仿宋" w:eastAsia="仿宋" w:cs="华文细黑"/>
          <w:color w:val="auto"/>
          <w:sz w:val="32"/>
          <w:szCs w:val="32"/>
          <w:highlight w:val="none"/>
        </w:rPr>
      </w:pPr>
      <w:r>
        <w:rPr>
          <w:rFonts w:ascii="仿宋" w:hAnsi="仿宋" w:eastAsia="仿宋" w:cs="华文细黑"/>
          <w:color w:val="auto"/>
          <w:sz w:val="32"/>
          <w:szCs w:val="32"/>
          <w:highlight w:val="none"/>
        </w:rPr>
        <w:t>18.1.4</w:t>
      </w:r>
      <w:r>
        <w:rPr>
          <w:rFonts w:hint="eastAsia" w:ascii="仿宋" w:hAnsi="仿宋" w:eastAsia="仿宋" w:cs="华文细黑"/>
          <w:color w:val="auto"/>
          <w:sz w:val="32"/>
          <w:szCs w:val="32"/>
          <w:highlight w:val="none"/>
        </w:rPr>
        <w:t>参加评标的相关人员，不得将有关投标文件的审查、澄清、评估和比较以及会影响评标工作的一切情况，透露给任何一位投标人或与上述评标工作无关的人员。</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94" w:name="_Toc525136220"/>
      <w:bookmarkStart w:id="95" w:name="_Toc191892321"/>
      <w:bookmarkStart w:id="96" w:name="_Toc192925669"/>
      <w:r>
        <w:rPr>
          <w:rFonts w:hint="eastAsia" w:ascii="仿宋" w:hAnsi="仿宋" w:eastAsia="仿宋"/>
          <w:color w:val="auto"/>
          <w:sz w:val="32"/>
          <w:highlight w:val="none"/>
        </w:rPr>
        <w:t>19. 投标文件的澄清</w:t>
      </w:r>
      <w:bookmarkEnd w:id="94"/>
      <w:bookmarkEnd w:id="95"/>
      <w:bookmarkEnd w:id="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97" w:name="_Toc192925670"/>
      <w:bookmarkStart w:id="98" w:name="_Toc525136221"/>
      <w:bookmarkStart w:id="99" w:name="_Toc191892322"/>
      <w:r>
        <w:rPr>
          <w:rFonts w:hint="eastAsia" w:ascii="仿宋" w:hAnsi="仿宋" w:eastAsia="仿宋"/>
          <w:color w:val="auto"/>
          <w:sz w:val="32"/>
          <w:highlight w:val="none"/>
        </w:rPr>
        <w:t>20. 比较与评价</w:t>
      </w:r>
      <w:bookmarkEnd w:id="97"/>
      <w:bookmarkEnd w:id="98"/>
      <w:bookmarkEnd w:id="9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20.1 评标委员会将根据评标方法与标准，对资格性检查和符合性检查合格的投标文件，进行商务和技术评估，综合比较与评价。</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00" w:name="_Toc191892323"/>
      <w:bookmarkStart w:id="101" w:name="_Toc192925671"/>
      <w:bookmarkStart w:id="102" w:name="_Toc525136222"/>
      <w:r>
        <w:rPr>
          <w:rFonts w:hint="eastAsia" w:ascii="仿宋" w:hAnsi="仿宋" w:eastAsia="仿宋"/>
          <w:color w:val="auto"/>
          <w:sz w:val="32"/>
          <w:highlight w:val="none"/>
        </w:rPr>
        <w:t>第六节定标与签订合同</w:t>
      </w:r>
      <w:bookmarkEnd w:id="100"/>
      <w:bookmarkEnd w:id="101"/>
      <w:bookmarkEnd w:id="102"/>
    </w:p>
    <w:p>
      <w:pPr>
        <w:pStyle w:val="4"/>
        <w:keepNext w:val="0"/>
        <w:keepLines w:val="0"/>
        <w:spacing w:before="0" w:after="0" w:line="500" w:lineRule="exact"/>
        <w:ind w:firstLine="643" w:firstLineChars="200"/>
        <w:rPr>
          <w:rFonts w:ascii="仿宋" w:hAnsi="仿宋" w:eastAsia="仿宋"/>
          <w:color w:val="auto"/>
          <w:sz w:val="32"/>
          <w:highlight w:val="none"/>
        </w:rPr>
      </w:pPr>
      <w:bookmarkStart w:id="103" w:name="_Toc191892324"/>
      <w:bookmarkStart w:id="104" w:name="_Toc192925672"/>
      <w:bookmarkStart w:id="105" w:name="_Toc525136223"/>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定标准则</w:t>
      </w:r>
      <w:bookmarkEnd w:id="103"/>
      <w:bookmarkEnd w:id="104"/>
      <w:bookmarkEnd w:id="10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6" w:name="_Toc192925673"/>
      <w:bookmarkStart w:id="107" w:name="_Toc525136224"/>
      <w:bookmarkStart w:id="108" w:name="_Toc191892325"/>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06"/>
      <w:bookmarkEnd w:id="107"/>
      <w:bookmarkEnd w:id="1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9" w:name="_Toc192925674"/>
      <w:bookmarkStart w:id="110" w:name="_Toc525136225"/>
      <w:bookmarkStart w:id="111" w:name="_Toc191892326"/>
      <w:r>
        <w:rPr>
          <w:rFonts w:hint="eastAsia" w:ascii="仿宋" w:hAnsi="仿宋" w:eastAsia="仿宋"/>
          <w:color w:val="auto"/>
          <w:sz w:val="32"/>
          <w:highlight w:val="none"/>
        </w:rPr>
        <w:t>23. 签订合同</w:t>
      </w:r>
      <w:bookmarkEnd w:id="109"/>
      <w:bookmarkEnd w:id="110"/>
      <w:bookmarkEnd w:id="111"/>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28"/>
          <w:szCs w:val="28"/>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12" w:name="_Toc525136226"/>
      <w:r>
        <w:rPr>
          <w:rFonts w:hint="eastAsia" w:ascii="仿宋" w:hAnsi="仿宋" w:eastAsia="仿宋"/>
          <w:color w:val="auto"/>
          <w:szCs w:val="32"/>
          <w:highlight w:val="none"/>
        </w:rPr>
        <w:t>第三章　招标内容及要求</w:t>
      </w:r>
      <w:bookmarkEnd w:id="112"/>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113" w:name="_Toc525136227"/>
      <w:r>
        <w:rPr>
          <w:rFonts w:hint="eastAsia" w:ascii="仿宋" w:hAnsi="仿宋" w:eastAsia="仿宋"/>
          <w:color w:val="auto"/>
          <w:sz w:val="32"/>
          <w:highlight w:val="none"/>
        </w:rPr>
        <w:t>第一节项目需求</w:t>
      </w:r>
      <w:bookmarkEnd w:id="113"/>
    </w:p>
    <w:p>
      <w:pPr>
        <w:numPr>
          <w:ilvl w:val="0"/>
          <w:numId w:val="4"/>
        </w:numPr>
        <w:spacing w:line="500" w:lineRule="exact"/>
        <w:ind w:firstLine="643" w:firstLineChars="200"/>
        <w:rPr>
          <w:rFonts w:hint="eastAsia" w:ascii="仿宋" w:hAnsi="仿宋" w:eastAsia="仿宋"/>
          <w:b/>
          <w:color w:val="auto"/>
          <w:sz w:val="32"/>
          <w:szCs w:val="32"/>
          <w:highlight w:val="none"/>
        </w:rPr>
      </w:pPr>
      <w:bookmarkStart w:id="114" w:name="_bookmark18"/>
      <w:bookmarkEnd w:id="114"/>
      <w:r>
        <w:rPr>
          <w:rFonts w:hint="eastAsia" w:ascii="仿宋" w:hAnsi="仿宋" w:eastAsia="仿宋"/>
          <w:b/>
          <w:color w:val="auto"/>
          <w:sz w:val="32"/>
          <w:szCs w:val="32"/>
          <w:highlight w:val="none"/>
        </w:rPr>
        <w:t>行业背景及招标人简介</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厦门国贸城市服务集团股份有限公司（以下简称“国贸服务”）创始于1994年，隶属世界500强厦门国贸控股集团有限公司旗下厦门国贸地产集团有限公司，系全国物业服务企业50强、全国物业服务企业品牌价值百强。国贸服务立足厦门、深耕福建、辐射全国，服务区域涵盖厦门、福州、北京、广州、上海、南京、成都等全国近30座重点城市，服务类型包含物业管理、市政一体化、产业园区运营以及装修工程、社区空间经营、租售服务、美居业务、园林工程、案场服务、前介咨询等业务，为高端住宅、写字楼、商业、产业园区、学校、医院、公建等多种业态项目提供全生命周期的专业服务。</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国贸服务以“国内一流的城市服务提供商”为发展定位，燃动智慧科技引擎，构建“基础物业服务、城市空间服务、多元增值服务”三大业务板块协同驱动的发展格局，加速迈入物业服务行业高速发展赛道。</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将随着数字时代到来，大多数物业企业在对业主服务时面临各项挑战，包括成本难降低、过程难监管、多经难增长等问题。如果通过企微微信平台功能建设使得服务管理数据化，更专业；业主更满意，增值运用更智能；办公&amp;业务流程无纸化、线上化；亟需通过统一的数字化规划建设实现。</w:t>
      </w:r>
    </w:p>
    <w:p>
      <w:pPr>
        <w:spacing w:line="500" w:lineRule="exact"/>
        <w:ind w:firstLine="643" w:firstLineChars="20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、项目</w:t>
      </w:r>
      <w:r>
        <w:rPr>
          <w:rFonts w:hint="eastAsia" w:ascii="仿宋" w:hAnsi="仿宋" w:eastAsia="仿宋"/>
          <w:b/>
          <w:color w:val="auto"/>
          <w:sz w:val="32"/>
          <w:szCs w:val="32"/>
          <w:highlight w:val="none"/>
          <w:lang w:val="en-US" w:eastAsia="zh-CN"/>
        </w:rPr>
        <w:t>主要功能需求</w:t>
      </w:r>
    </w:p>
    <w:p>
      <w:pPr>
        <w:spacing w:line="500" w:lineRule="exact"/>
        <w:ind w:left="638" w:leftChars="304" w:firstLine="0" w:firstLineChars="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1、客户画像</w:t>
      </w:r>
      <w:r>
        <w:rPr>
          <w:rFonts w:hint="eastAsia" w:ascii="仿宋" w:hAnsi="仿宋" w:eastAsia="仿宋"/>
          <w:color w:val="auto"/>
          <w:sz w:val="32"/>
          <w:szCs w:val="32"/>
          <w:highlight w:val="none"/>
          <w:lang w:val="en-US" w:eastAsia="zh-CN"/>
        </w:rPr>
        <w:br w:type="textWrapping"/>
      </w:r>
      <w:r>
        <w:rPr>
          <w:rFonts w:hint="eastAsia" w:ascii="仿宋" w:hAnsi="仿宋" w:eastAsia="仿宋"/>
          <w:color w:val="auto"/>
          <w:sz w:val="32"/>
          <w:szCs w:val="32"/>
          <w:highlight w:val="none"/>
          <w:lang w:val="en-US" w:eastAsia="zh-CN"/>
        </w:rPr>
        <w:t>（1）创建业主标签，管家可以手动进行设置。</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（2）系统根据采集到的业主会话信息增设标签，但需要管家端进行审核确认，涉及管家设置业主重要个性化标签，须经过项目管理人员确认。</w:t>
      </w:r>
    </w:p>
    <w:p>
      <w:pPr>
        <w:numPr>
          <w:ilvl w:val="0"/>
          <w:numId w:val="0"/>
        </w:numPr>
        <w:spacing w:line="240" w:lineRule="auto"/>
        <w:ind w:leftChars="252"/>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2、会话管理</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（1）建立会话存档功能，记录管家客户一对一会话及群聊内容。</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（2）建立回复提醒功能，管家在规定时间内未回复业主咨询或投诉时，系统进行提醒。</w:t>
      </w:r>
    </w:p>
    <w:p>
      <w:pPr>
        <w:numPr>
          <w:ilvl w:val="0"/>
          <w:numId w:val="0"/>
        </w:numPr>
        <w:spacing w:line="240" w:lineRule="auto"/>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（3）建立自动回复功能，非工作时间，企微群可根据系统设定内容进行自动回复。</w:t>
      </w:r>
    </w:p>
    <w:p>
      <w:pPr>
        <w:numPr>
          <w:ilvl w:val="0"/>
          <w:numId w:val="0"/>
        </w:numPr>
        <w:spacing w:line="240" w:lineRule="auto"/>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（4）建立业主历史会话信息在职继承和离职继承功能，确保业主会话信息不断档，不丢失。</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3、舆情监控</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（1）针对管家回复内容或业主会话内容，如涉及敏感词向项目管理人员或客服主管推动敏感词预警。</w:t>
      </w:r>
    </w:p>
    <w:p>
      <w:pPr>
        <w:numPr>
          <w:ilvl w:val="0"/>
          <w:numId w:val="0"/>
        </w:numPr>
        <w:spacing w:line="240" w:lineRule="auto"/>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（2）实现管家敏感词发送直接拦截功能，有效管控管家话术规范。</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（3）针对管家回复内容或业主会话内容，如系统判定存在负面情况，则向项目管理人员或管家主管推动敏感词预警。</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4、知识库建立</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建立公司级知识库和项目级知识库，公司级知识库统一设置全员可见，项目级知识库根据项目服务情况，设置项目内部可见的对客服务信息，针对业主/住户关注的问题，可实现知识库内信息可一键转发业主的功能。</w:t>
      </w:r>
    </w:p>
    <w:p>
      <w:pPr>
        <w:numPr>
          <w:ilvl w:val="0"/>
          <w:numId w:val="0"/>
        </w:numPr>
        <w:spacing w:line="240" w:lineRule="auto"/>
        <w:ind w:left="630" w:leftChars="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5、朋友圈功能</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（1）公司级重要信息发布时，公司系统管理员可后台一键发布管家朋友圈信息，查验管家发布情况。</w:t>
      </w:r>
    </w:p>
    <w:p>
      <w:pPr>
        <w:numPr>
          <w:ilvl w:val="0"/>
          <w:numId w:val="0"/>
        </w:numPr>
        <w:spacing w:line="240" w:lineRule="auto"/>
        <w:ind w:left="640" w:leftChars="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（2）项目级信息发布</w:t>
      </w:r>
    </w:p>
    <w:p>
      <w:pPr>
        <w:numPr>
          <w:ilvl w:val="0"/>
          <w:numId w:val="0"/>
        </w:numPr>
        <w:spacing w:line="240" w:lineRule="auto"/>
        <w:ind w:left="640" w:leftChars="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6、数据报表</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（1）实现业主数据统计功能，内容包含：业主添加数、打标签业主数、重要业主数量等。</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（2）实现会话数据统计功能，内容包含：业主会话数、涉及报事会话数、涉及舆情会话数等。</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（3）实现统计业主群各业主会话数量及会话内容正负面情况的功能。</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（4）监督管家聊天质量，可形成统计分析报表并导出。</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（5）管家工作汇报可在后台形成周报、月报，并提交审核。</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7、系统设置</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（1）根据不同的角色分配不同的员工权限给相应的人员</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（2）实现离职/在职继承功能，具备在职/离职状态下实现客户联系人分配转移权限。</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8、业主运营</w:t>
      </w:r>
    </w:p>
    <w:p>
      <w:pPr>
        <w:numPr>
          <w:ilvl w:val="0"/>
          <w:numId w:val="0"/>
        </w:num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（1）对接商城，针对性群发团购信息，标准SOP跟进，并转化复购推送增值服务。</w:t>
      </w:r>
    </w:p>
    <w:p>
      <w:pPr>
        <w:numPr>
          <w:ilvl w:val="0"/>
          <w:numId w:val="0"/>
        </w:numPr>
        <w:spacing w:line="240" w:lineRule="auto"/>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（2）实现社群答题兑奖、社群抽奖活动等功能</w:t>
      </w:r>
    </w:p>
    <w:p>
      <w:pPr>
        <w:numPr>
          <w:ilvl w:val="0"/>
          <w:numId w:val="0"/>
        </w:numPr>
        <w:spacing w:line="240" w:lineRule="auto"/>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（3）具有筛选标签客户分类功能，可通过标签筛选客户进行群发信息，实现信息精确投放。</w:t>
      </w:r>
    </w:p>
    <w:p>
      <w:pPr>
        <w:numPr>
          <w:ilvl w:val="0"/>
          <w:numId w:val="0"/>
        </w:numPr>
        <w:spacing w:line="240" w:lineRule="auto"/>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9、互通接口</w:t>
      </w:r>
    </w:p>
    <w:p>
      <w:pPr>
        <w:numPr>
          <w:ilvl w:val="0"/>
          <w:numId w:val="0"/>
        </w:numPr>
        <w:spacing w:line="240" w:lineRule="auto"/>
        <w:ind w:firstLine="640"/>
        <w:rPr>
          <w:rFonts w:hint="default" w:ascii="仿宋" w:hAnsi="仿宋" w:eastAsia="仿宋"/>
          <w:b/>
          <w:bCs/>
          <w:color w:val="auto"/>
          <w:sz w:val="32"/>
          <w:szCs w:val="32"/>
          <w:highlight w:val="none"/>
          <w:lang w:val="en-US" w:eastAsia="zh-CN"/>
        </w:rPr>
      </w:pPr>
      <w:r>
        <w:rPr>
          <w:rFonts w:hint="eastAsia" w:ascii="仿宋" w:hAnsi="仿宋" w:eastAsia="仿宋"/>
          <w:color w:val="auto"/>
          <w:sz w:val="32"/>
          <w:szCs w:val="32"/>
          <w:highlight w:val="none"/>
          <w:lang w:val="en-US" w:eastAsia="zh-CN"/>
        </w:rPr>
        <w:t>（1）★企业微信互通接口实现保底100个账号使用。</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、项目交付成果要求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（1）方案应具备指导性，分析行业发展趋势，建设内容要结合物业行业的特点，进行科学规划，充分论证商业逻辑合理性、分析数字化价值。</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（2）方案应具备先进性，结合互联网技术及物业数字化应用趋势，进行规划设计。</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（3）方案应具备可操作性，方案要求内容完整全面，逻辑清晰、重点突出。对关键内容，要求详细阐述。</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（4）要求中标单位保持观点中立，对涉及第三方的产品、系统等不得有倾向性描述。</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（5）要求文档编制规范、排版整齐、图文结合，可读性好，在不影响交付成果质量的情况下，根据实际需要调整文档结构或分册分阶段交付。</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四</w:t>
      </w:r>
      <w:r>
        <w:rPr>
          <w:rFonts w:hint="eastAsia" w:ascii="仿宋" w:hAnsi="仿宋" w:eastAsia="仿宋"/>
          <w:b/>
          <w:color w:val="auto"/>
          <w:sz w:val="32"/>
          <w:szCs w:val="32"/>
          <w:highlight w:val="none"/>
        </w:rPr>
        <w:t>、项目实施要求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1、招标文件中所述技术要求，应视为保证涉及本项目所需要的最低要求，如有遗漏，投标人应予以补充，否则，一旦中标将认为投标人认同遗漏部分并免费提供。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2、投标人必须具备良好的管理咨询能力，具有强大的技术实力、系统集成能力、完成本工程的技术能力、充足的人力资源。</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3、投标人应提交以下技术方案，内容包括（但不仅限于）：</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（1）投标人应提交本项目的实施设计方案书、详细的清单和报价。</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）投标人应提交详细的项目组织及实施计划，并且提交从合同签订之日起的工作进度安排。</w:t>
      </w: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en-US" w:eastAsia="zh-CN"/>
        </w:rPr>
        <w:t>3</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w:t>
      </w:r>
      <w:r>
        <w:rPr>
          <w:rFonts w:ascii="仿宋" w:hAnsi="仿宋" w:eastAsia="仿宋"/>
          <w:b/>
          <w:bCs/>
          <w:color w:val="auto"/>
          <w:sz w:val="32"/>
          <w:szCs w:val="32"/>
          <w:highlight w:val="none"/>
        </w:rPr>
        <w:t>项目实施周期：</w:t>
      </w:r>
      <w:r>
        <w:rPr>
          <w:rFonts w:hint="eastAsia" w:ascii="仿宋" w:hAnsi="仿宋" w:eastAsia="仿宋"/>
          <w:b/>
          <w:bCs/>
          <w:color w:val="auto"/>
          <w:sz w:val="32"/>
          <w:szCs w:val="32"/>
          <w:highlight w:val="none"/>
          <w:lang w:val="en-US" w:eastAsia="zh-CN"/>
        </w:rPr>
        <w:t>企业微信平台功能建设项目</w:t>
      </w:r>
      <w:r>
        <w:rPr>
          <w:rFonts w:hint="eastAsia" w:ascii="仿宋" w:hAnsi="仿宋" w:eastAsia="仿宋"/>
          <w:b/>
          <w:bCs/>
          <w:color w:val="auto"/>
          <w:sz w:val="32"/>
          <w:szCs w:val="32"/>
          <w:highlight w:val="none"/>
        </w:rPr>
        <w:t>实</w:t>
      </w:r>
      <w:r>
        <w:rPr>
          <w:rFonts w:ascii="仿宋" w:hAnsi="仿宋" w:eastAsia="仿宋"/>
          <w:b/>
          <w:bCs/>
          <w:color w:val="auto"/>
          <w:sz w:val="32"/>
          <w:szCs w:val="32"/>
          <w:highlight w:val="none"/>
        </w:rPr>
        <w:t>施总天数控制在</w:t>
      </w:r>
      <w:r>
        <w:rPr>
          <w:rFonts w:hint="eastAsia" w:ascii="仿宋" w:hAnsi="仿宋" w:eastAsia="仿宋"/>
          <w:b/>
          <w:bCs/>
          <w:color w:val="auto"/>
          <w:sz w:val="32"/>
          <w:szCs w:val="32"/>
          <w:highlight w:val="none"/>
          <w:lang w:val="en-US" w:eastAsia="zh-CN"/>
        </w:rPr>
        <w:t>2</w:t>
      </w:r>
      <w:r>
        <w:rPr>
          <w:rFonts w:ascii="仿宋" w:hAnsi="仿宋" w:eastAsia="仿宋"/>
          <w:b/>
          <w:bCs/>
          <w:color w:val="auto"/>
          <w:sz w:val="32"/>
          <w:szCs w:val="32"/>
          <w:highlight w:val="none"/>
        </w:rPr>
        <w:t>个月内，并提供一年的项目</w:t>
      </w:r>
      <w:r>
        <w:rPr>
          <w:rFonts w:hint="eastAsia" w:ascii="仿宋" w:hAnsi="仿宋" w:eastAsia="仿宋"/>
          <w:b/>
          <w:bCs/>
          <w:color w:val="auto"/>
          <w:sz w:val="32"/>
          <w:szCs w:val="32"/>
          <w:highlight w:val="none"/>
          <w:lang w:val="en-US" w:eastAsia="zh-CN"/>
        </w:rPr>
        <w:t>功能相应指导</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各投标人应对此条款作出明确承诺。</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）投标人应根据项目</w:t>
      </w:r>
      <w:r>
        <w:rPr>
          <w:rFonts w:hint="eastAsia" w:ascii="仿宋" w:hAnsi="仿宋" w:eastAsia="仿宋"/>
          <w:color w:val="auto"/>
          <w:sz w:val="32"/>
          <w:szCs w:val="32"/>
          <w:highlight w:val="none"/>
          <w:lang w:val="en-US" w:eastAsia="zh-CN"/>
        </w:rPr>
        <w:t>功能</w:t>
      </w:r>
      <w:r>
        <w:rPr>
          <w:rFonts w:hint="eastAsia" w:ascii="仿宋" w:hAnsi="仿宋" w:eastAsia="仿宋"/>
          <w:color w:val="auto"/>
          <w:sz w:val="32"/>
          <w:szCs w:val="32"/>
          <w:highlight w:val="none"/>
        </w:rPr>
        <w:t>内容，提出详细的</w:t>
      </w:r>
      <w:r>
        <w:rPr>
          <w:rFonts w:hint="eastAsia" w:ascii="仿宋" w:hAnsi="仿宋" w:eastAsia="仿宋"/>
          <w:color w:val="auto"/>
          <w:sz w:val="32"/>
          <w:szCs w:val="32"/>
          <w:highlight w:val="none"/>
          <w:lang w:val="en-US" w:eastAsia="zh-CN"/>
        </w:rPr>
        <w:t>功能操作指引及</w:t>
      </w:r>
      <w:r>
        <w:rPr>
          <w:rFonts w:hint="eastAsia" w:ascii="仿宋" w:hAnsi="仿宋" w:eastAsia="仿宋"/>
          <w:color w:val="auto"/>
          <w:sz w:val="32"/>
          <w:szCs w:val="32"/>
          <w:highlight w:val="none"/>
        </w:rPr>
        <w:t>培训课程内容（所有费用含在项目报价中）</w:t>
      </w:r>
      <w:r>
        <w:rPr>
          <w:rFonts w:hint="eastAsia" w:ascii="仿宋" w:hAnsi="仿宋" w:eastAsia="仿宋"/>
          <w:color w:val="auto"/>
          <w:sz w:val="32"/>
          <w:szCs w:val="32"/>
          <w:highlight w:val="none"/>
          <w:lang w:eastAsia="zh-CN"/>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4、投标人必须提供专业的</w:t>
      </w:r>
      <w:r>
        <w:rPr>
          <w:rFonts w:hint="eastAsia" w:ascii="仿宋" w:hAnsi="仿宋" w:eastAsia="仿宋"/>
          <w:color w:val="auto"/>
          <w:sz w:val="32"/>
          <w:szCs w:val="32"/>
          <w:highlight w:val="none"/>
          <w:lang w:val="en-US" w:eastAsia="zh-CN"/>
        </w:rPr>
        <w:t>相应</w:t>
      </w:r>
      <w:r>
        <w:rPr>
          <w:rFonts w:hint="eastAsia" w:ascii="仿宋" w:hAnsi="仿宋" w:eastAsia="仿宋"/>
          <w:color w:val="auto"/>
          <w:sz w:val="32"/>
          <w:szCs w:val="32"/>
          <w:highlight w:val="none"/>
        </w:rPr>
        <w:t>团队，确保整个项目</w:t>
      </w:r>
      <w:r>
        <w:rPr>
          <w:rFonts w:hint="eastAsia" w:ascii="仿宋" w:hAnsi="仿宋" w:eastAsia="仿宋"/>
          <w:color w:val="auto"/>
          <w:sz w:val="32"/>
          <w:szCs w:val="32"/>
          <w:highlight w:val="none"/>
          <w:lang w:val="en-US" w:eastAsia="zh-CN"/>
        </w:rPr>
        <w:t>功能使用</w:t>
      </w:r>
      <w:r>
        <w:rPr>
          <w:rFonts w:hint="eastAsia" w:ascii="仿宋" w:hAnsi="仿宋" w:eastAsia="仿宋"/>
          <w:color w:val="auto"/>
          <w:sz w:val="32"/>
          <w:szCs w:val="32"/>
          <w:highlight w:val="none"/>
        </w:rPr>
        <w:t>工作的顺利进行。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、投标人有义务对招标人提出的问题作出解答，并进行详细记录。</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、中标人不得将本项目内容部分或全部转包他人，若发现转包，招标人有权取消其中标资格。</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投标人应对照招标文件要求，逐条说明所提供服务已对招标文件提出的技术规格、商务要求做出了实质性的响应，或申明与技术、商务要求条文的偏差和例外并列于《技术商务评分响应索引表》中。投标人若未对采购要求进行逐条响应，评标小组将做出不利于投标人的评审。</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以上证明文件均应加盖投标人公章。</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五</w:t>
      </w:r>
      <w:r>
        <w:rPr>
          <w:rFonts w:hint="eastAsia" w:ascii="仿宋" w:hAnsi="仿宋" w:eastAsia="仿宋"/>
          <w:b/>
          <w:color w:val="auto"/>
          <w:sz w:val="32"/>
          <w:szCs w:val="32"/>
          <w:highlight w:val="none"/>
        </w:rPr>
        <w:t>、保密要求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1、投标人承担本采购项目下保密义务，不得将因本次招标获得的任何信息向任何未经允许的第三人外传。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2、招标人有权将投标人提供的所有资料向其他政府部门或有关的非政府机构负责评审的人员或与评审有关的人员披露。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3、招标人有权在认为适当时，或在任何第三人提出要求（书面或其他方式）时，无须事先征求中标人同意而披露关于已订立合同的资料、中标人的名称及地址、中标服务的有关信息以及合同条款等。</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4、中标人与招标人签订合同时，须同时签订保密协议，双方必须对合作过程中涉及的工作秘密、业务需求、协议、各类成果资料等内容和相关事务保密。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5、投标人及服务人员应绝对保证经手资料的保密和安全，不得以任何方式泄露工作过程中知悉的资料信息。</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6、任何因投标人泄密引起的不良社会影响和法律责任均由中标人承担。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上述投标人须在投标文件中体现相关书面承诺并加盖公章。</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六</w:t>
      </w:r>
      <w:r>
        <w:rPr>
          <w:rFonts w:hint="eastAsia" w:ascii="仿宋" w:hAnsi="仿宋" w:eastAsia="仿宋"/>
          <w:b/>
          <w:color w:val="auto"/>
          <w:sz w:val="32"/>
          <w:szCs w:val="32"/>
          <w:highlight w:val="none"/>
        </w:rPr>
        <w:t>、知识产权与规避专利、版权纠纷</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1、投标人必须保证招标人在使用其中标产物过程的任何时候均不侵犯第三方的知识产权（包括但不限于专利权、商标权、著作权和技术秘密等权利）。若任何第三方针对中标人根据本项目提供的货物及服务行为提出知识产权侵权指控，中标人须与第三方交涉并承担由此而引起的一切法律责任和费用。如果招标人因为第三方的侵权指控遭受了损失（包括但不限于律师费、诉讼费、生效法律文书要求招标人承担法律责任等），招标人有权向中标人追偿。</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2、中标人提供的系统的研究方法、方案成果必须是自主研究、自主编制并保证招标人在使用过程的任何时候不受到知识产权或版权的纠纷。</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上述投标人须在投标文件中体现相关书面承诺并加盖公章。</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七</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功能购买</w:t>
      </w:r>
      <w:r>
        <w:rPr>
          <w:rFonts w:hint="eastAsia" w:ascii="仿宋" w:hAnsi="仿宋" w:eastAsia="仿宋"/>
          <w:b/>
          <w:color w:val="auto"/>
          <w:sz w:val="32"/>
          <w:szCs w:val="32"/>
          <w:highlight w:val="none"/>
        </w:rPr>
        <w:t>落地及</w:t>
      </w:r>
      <w:r>
        <w:rPr>
          <w:rFonts w:hint="eastAsia" w:ascii="仿宋" w:hAnsi="仿宋" w:eastAsia="仿宋"/>
          <w:b/>
          <w:color w:val="auto"/>
          <w:sz w:val="32"/>
          <w:szCs w:val="32"/>
          <w:highlight w:val="none"/>
          <w:lang w:val="en-US" w:eastAsia="zh-CN"/>
        </w:rPr>
        <w:t>服务</w:t>
      </w:r>
      <w:r>
        <w:rPr>
          <w:rFonts w:hint="eastAsia" w:ascii="仿宋" w:hAnsi="仿宋" w:eastAsia="仿宋"/>
          <w:b/>
          <w:color w:val="auto"/>
          <w:sz w:val="32"/>
          <w:szCs w:val="32"/>
          <w:highlight w:val="none"/>
        </w:rPr>
        <w:t>要求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rPr>
        <w:t>1、投标人应按照本采购项目特点提供长期良好的</w:t>
      </w:r>
      <w:r>
        <w:rPr>
          <w:rFonts w:hint="eastAsia" w:ascii="仿宋" w:hAnsi="仿宋" w:eastAsia="仿宋"/>
          <w:color w:val="auto"/>
          <w:sz w:val="32"/>
          <w:szCs w:val="32"/>
          <w:highlight w:val="none"/>
          <w:lang w:val="en-US" w:eastAsia="zh-CN"/>
        </w:rPr>
        <w:t>功能使用</w:t>
      </w:r>
      <w:r>
        <w:rPr>
          <w:rFonts w:hint="eastAsia" w:ascii="仿宋" w:hAnsi="仿宋" w:eastAsia="仿宋"/>
          <w:color w:val="auto"/>
          <w:sz w:val="32"/>
          <w:szCs w:val="32"/>
          <w:highlight w:val="none"/>
        </w:rPr>
        <w:t>服务，并在投标文件中提供详细具体的</w:t>
      </w:r>
      <w:r>
        <w:rPr>
          <w:rFonts w:hint="eastAsia" w:ascii="仿宋" w:hAnsi="仿宋" w:eastAsia="仿宋"/>
          <w:color w:val="auto"/>
          <w:sz w:val="32"/>
          <w:szCs w:val="32"/>
          <w:highlight w:val="none"/>
          <w:lang w:val="en-US" w:eastAsia="zh-CN"/>
        </w:rPr>
        <w:t>功能</w:t>
      </w:r>
      <w:r>
        <w:rPr>
          <w:rFonts w:hint="eastAsia" w:ascii="仿宋" w:hAnsi="仿宋" w:eastAsia="仿宋"/>
          <w:color w:val="auto"/>
          <w:sz w:val="32"/>
          <w:szCs w:val="32"/>
          <w:highlight w:val="none"/>
        </w:rPr>
        <w:t>服务承诺条款及保证，服务有关的一切费用包含在投标报价中。</w:t>
      </w:r>
    </w:p>
    <w:p>
      <w:pPr>
        <w:spacing w:line="500" w:lineRule="exact"/>
        <w:ind w:firstLine="643" w:firstLineChars="200"/>
        <w:rPr>
          <w:rFonts w:ascii="仿宋" w:hAnsi="仿宋" w:eastAsia="仿宋"/>
          <w:color w:val="auto"/>
          <w:sz w:val="32"/>
          <w:szCs w:val="32"/>
          <w:highlight w:val="none"/>
        </w:rPr>
      </w:pPr>
      <w:r>
        <w:rPr>
          <w:rFonts w:ascii="仿宋" w:hAnsi="仿宋" w:eastAsia="仿宋"/>
          <w:b/>
          <w:bCs/>
          <w:color w:val="auto"/>
          <w:sz w:val="32"/>
          <w:szCs w:val="32"/>
          <w:highlight w:val="none"/>
        </w:rPr>
        <w:tab/>
      </w:r>
      <w:r>
        <w:rPr>
          <w:rFonts w:ascii="仿宋" w:hAnsi="仿宋" w:eastAsia="仿宋"/>
          <w:b/>
          <w:bCs/>
          <w:color w:val="auto"/>
          <w:sz w:val="32"/>
          <w:szCs w:val="32"/>
          <w:highlight w:val="none"/>
        </w:rPr>
        <w:t>2、★</w:t>
      </w:r>
      <w:r>
        <w:rPr>
          <w:rFonts w:hint="eastAsia" w:ascii="仿宋" w:hAnsi="仿宋" w:eastAsia="仿宋"/>
          <w:b/>
          <w:bCs/>
          <w:color w:val="auto"/>
          <w:sz w:val="32"/>
          <w:szCs w:val="32"/>
          <w:highlight w:val="none"/>
          <w:lang w:val="en-US" w:eastAsia="zh-CN"/>
        </w:rPr>
        <w:t>功能</w:t>
      </w:r>
      <w:r>
        <w:rPr>
          <w:rFonts w:ascii="仿宋" w:hAnsi="仿宋" w:eastAsia="仿宋"/>
          <w:b/>
          <w:bCs/>
          <w:color w:val="auto"/>
          <w:sz w:val="32"/>
          <w:szCs w:val="32"/>
          <w:highlight w:val="none"/>
        </w:rPr>
        <w:t>落地服务期：要求投标人</w:t>
      </w:r>
      <w:r>
        <w:rPr>
          <w:rFonts w:hint="eastAsia" w:ascii="仿宋" w:hAnsi="仿宋" w:eastAsia="仿宋"/>
          <w:b/>
          <w:bCs/>
          <w:color w:val="auto"/>
          <w:sz w:val="32"/>
          <w:szCs w:val="32"/>
          <w:highlight w:val="none"/>
          <w:lang w:val="en-US" w:eastAsia="zh-CN"/>
        </w:rPr>
        <w:t>在服务期内</w:t>
      </w:r>
      <w:r>
        <w:rPr>
          <w:rFonts w:ascii="仿宋" w:hAnsi="仿宋" w:eastAsia="仿宋"/>
          <w:b/>
          <w:bCs/>
          <w:color w:val="auto"/>
          <w:sz w:val="32"/>
          <w:szCs w:val="32"/>
          <w:highlight w:val="none"/>
        </w:rPr>
        <w:t>免费咨询</w:t>
      </w:r>
      <w:r>
        <w:rPr>
          <w:rFonts w:hint="eastAsia" w:ascii="仿宋" w:hAnsi="仿宋" w:eastAsia="仿宋"/>
          <w:b/>
          <w:bCs/>
          <w:color w:val="auto"/>
          <w:sz w:val="32"/>
          <w:szCs w:val="32"/>
          <w:highlight w:val="none"/>
          <w:lang w:val="en-US" w:eastAsia="zh-CN"/>
        </w:rPr>
        <w:t>及功能处理</w:t>
      </w:r>
      <w:r>
        <w:rPr>
          <w:rFonts w:ascii="仿宋" w:hAnsi="仿宋" w:eastAsia="仿宋"/>
          <w:b/>
          <w:bCs/>
          <w:color w:val="auto"/>
          <w:sz w:val="32"/>
          <w:szCs w:val="32"/>
          <w:highlight w:val="none"/>
        </w:rPr>
        <w:t>服务</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并在合作结束时将会话存档记录返还“招标人”</w:t>
      </w:r>
      <w:r>
        <w:rPr>
          <w:rFonts w:hint="eastAsia" w:ascii="仿宋" w:hAnsi="仿宋" w:eastAsia="仿宋"/>
          <w:b/>
          <w:bCs/>
          <w:color w:val="auto"/>
          <w:sz w:val="32"/>
          <w:szCs w:val="32"/>
          <w:highlight w:val="none"/>
          <w:lang w:eastAsia="zh-CN"/>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、▲要求投标人必须拥有专业的</w:t>
      </w:r>
      <w:r>
        <w:rPr>
          <w:rFonts w:hint="eastAsia" w:ascii="仿宋" w:hAnsi="仿宋" w:eastAsia="仿宋"/>
          <w:color w:val="auto"/>
          <w:sz w:val="32"/>
          <w:szCs w:val="32"/>
          <w:highlight w:val="none"/>
          <w:lang w:val="en-US" w:eastAsia="zh-CN"/>
        </w:rPr>
        <w:t>相应团队</w:t>
      </w:r>
      <w:r>
        <w:rPr>
          <w:rFonts w:hint="eastAsia" w:ascii="仿宋" w:hAnsi="仿宋" w:eastAsia="仿宋"/>
          <w:color w:val="auto"/>
          <w:sz w:val="32"/>
          <w:szCs w:val="32"/>
          <w:highlight w:val="none"/>
        </w:rPr>
        <w:t>，能够保证本项目</w:t>
      </w:r>
      <w:r>
        <w:rPr>
          <w:rFonts w:hint="eastAsia" w:ascii="仿宋" w:hAnsi="仿宋" w:eastAsia="仿宋"/>
          <w:color w:val="auto"/>
          <w:sz w:val="32"/>
          <w:szCs w:val="32"/>
          <w:highlight w:val="none"/>
          <w:lang w:val="en-US" w:eastAsia="zh-CN"/>
        </w:rPr>
        <w:t>购买功能</w:t>
      </w:r>
      <w:r>
        <w:rPr>
          <w:rFonts w:hint="eastAsia" w:ascii="仿宋" w:hAnsi="仿宋" w:eastAsia="仿宋"/>
          <w:color w:val="auto"/>
          <w:sz w:val="32"/>
          <w:szCs w:val="32"/>
          <w:highlight w:val="none"/>
        </w:rPr>
        <w:t>顺利</w:t>
      </w:r>
      <w:r>
        <w:rPr>
          <w:rFonts w:hint="eastAsia" w:ascii="仿宋" w:hAnsi="仿宋" w:eastAsia="仿宋"/>
          <w:color w:val="auto"/>
          <w:sz w:val="32"/>
          <w:szCs w:val="32"/>
          <w:highlight w:val="none"/>
          <w:lang w:val="en-US" w:eastAsia="zh-CN"/>
        </w:rPr>
        <w:t>使用</w:t>
      </w:r>
      <w:r>
        <w:rPr>
          <w:rFonts w:hint="eastAsia" w:ascii="仿宋" w:hAnsi="仿宋" w:eastAsia="仿宋"/>
          <w:color w:val="auto"/>
          <w:sz w:val="32"/>
          <w:szCs w:val="32"/>
          <w:highlight w:val="none"/>
        </w:rPr>
        <w:t>，并达成预期效果。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ab/>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、培训：应依据招标人的实际情况，协商制定切实可行的完整培训计划：</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以上承诺文件均应加盖公章。</w:t>
      </w:r>
    </w:p>
    <w:p>
      <w:pPr>
        <w:pStyle w:val="3"/>
        <w:keepNext w:val="0"/>
        <w:keepLines w:val="0"/>
        <w:spacing w:before="0" w:after="0" w:line="500" w:lineRule="exact"/>
        <w:jc w:val="center"/>
        <w:rPr>
          <w:rFonts w:ascii="仿宋" w:hAnsi="仿宋" w:eastAsia="仿宋"/>
          <w:color w:val="auto"/>
          <w:sz w:val="32"/>
          <w:highlight w:val="none"/>
        </w:rPr>
      </w:pPr>
      <w:bookmarkStart w:id="115" w:name="_Toc525136228"/>
      <w:r>
        <w:rPr>
          <w:rFonts w:hint="eastAsia" w:ascii="仿宋" w:hAnsi="仿宋" w:eastAsia="仿宋"/>
          <w:color w:val="auto"/>
          <w:sz w:val="32"/>
          <w:highlight w:val="none"/>
        </w:rPr>
        <w:t>第二节商务技术响应要求</w:t>
      </w:r>
      <w:bookmarkEnd w:id="115"/>
    </w:p>
    <w:p>
      <w:pPr>
        <w:pStyle w:val="24"/>
        <w:widowControl/>
        <w:adjustRightInd w:val="0"/>
        <w:snapToGrid w:val="0"/>
        <w:spacing w:before="60" w:beforeLines="25" w:after="60" w:afterLines="25" w:line="5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1、投标人应具有良好的商业信誉和健全的财务会计制度，具有履行合同所必需的设备和专业技术能力，有依法缴纳税收和社会保障资金的良好记录。</w:t>
      </w:r>
    </w:p>
    <w:p>
      <w:pPr>
        <w:pStyle w:val="24"/>
        <w:widowControl/>
        <w:adjustRightInd w:val="0"/>
        <w:snapToGrid w:val="0"/>
        <w:spacing w:before="60" w:beforeLines="25" w:after="60" w:afterLines="25" w:line="5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2、投标人应提供服务资质、履约能力基本情况的说明。</w:t>
      </w:r>
    </w:p>
    <w:p>
      <w:pPr>
        <w:pStyle w:val="24"/>
        <w:widowControl/>
        <w:adjustRightInd w:val="0"/>
        <w:snapToGrid w:val="0"/>
        <w:spacing w:before="60" w:beforeLines="25" w:after="60" w:afterLines="25" w:line="5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、投标人在签署合同前必须提供完整建设方案和实施计划表。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116" w:name="_Toc468718876"/>
      <w:bookmarkStart w:id="117" w:name="_Toc525136229"/>
      <w:r>
        <w:rPr>
          <w:rFonts w:hint="eastAsia" w:ascii="仿宋" w:hAnsi="仿宋" w:eastAsia="仿宋"/>
          <w:color w:val="auto"/>
          <w:sz w:val="32"/>
          <w:highlight w:val="none"/>
        </w:rPr>
        <w:t>第三节报价要求</w:t>
      </w:r>
      <w:bookmarkEnd w:id="116"/>
      <w:bookmarkEnd w:id="117"/>
    </w:p>
    <w:p>
      <w:pPr>
        <w:spacing w:line="480" w:lineRule="exact"/>
        <w:ind w:firstLine="640" w:firstLineChars="200"/>
        <w:rPr>
          <w:rFonts w:ascii="仿宋" w:hAnsi="仿宋" w:eastAsia="仿宋"/>
          <w:color w:val="auto"/>
          <w:sz w:val="32"/>
          <w:szCs w:val="32"/>
          <w:highlight w:val="none"/>
        </w:rPr>
      </w:pPr>
      <w:bookmarkStart w:id="118" w:name="_Toc306290240"/>
      <w:bookmarkStart w:id="119"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、本项目为整体招标，投标人必须对招标项目的所有内容及服务进行完整报价响应。拆分报价或不完整响应的将视为无效投标。</w:t>
      </w:r>
    </w:p>
    <w:p>
      <w:pPr>
        <w:spacing w:line="48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、★本项目的最高控制价为：</w:t>
      </w:r>
      <w:r>
        <w:rPr>
          <w:rFonts w:hint="eastAsia" w:ascii="仿宋" w:hAnsi="仿宋" w:eastAsia="仿宋"/>
          <w:b/>
          <w:bCs/>
          <w:i w:val="0"/>
          <w:iCs w:val="0"/>
          <w:color w:val="auto"/>
          <w:sz w:val="32"/>
          <w:szCs w:val="32"/>
          <w:highlight w:val="none"/>
        </w:rPr>
        <w:t>人民币</w:t>
      </w:r>
      <w:r>
        <w:rPr>
          <w:rFonts w:hint="eastAsia" w:ascii="仿宋" w:hAnsi="仿宋" w:eastAsia="仿宋"/>
          <w:b/>
          <w:bCs/>
          <w:i w:val="0"/>
          <w:iCs w:val="0"/>
          <w:color w:val="auto"/>
          <w:sz w:val="32"/>
          <w:szCs w:val="32"/>
          <w:highlight w:val="none"/>
          <w:lang w:val="en-US" w:eastAsia="zh-CN"/>
        </w:rPr>
        <w:t>18</w:t>
      </w:r>
      <w:r>
        <w:rPr>
          <w:rFonts w:hint="eastAsia" w:ascii="仿宋" w:hAnsi="仿宋" w:eastAsia="仿宋"/>
          <w:b/>
          <w:bCs/>
          <w:i w:val="0"/>
          <w:iCs w:val="0"/>
          <w:color w:val="auto"/>
          <w:sz w:val="32"/>
          <w:szCs w:val="32"/>
          <w:highlight w:val="none"/>
        </w:rPr>
        <w:t>万元整。</w:t>
      </w:r>
    </w:p>
    <w:p>
      <w:pPr>
        <w:spacing w:line="48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、报价须以人民币为货币单位。</w:t>
      </w:r>
    </w:p>
    <w:p>
      <w:pPr>
        <w:spacing w:line="48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报价为包干价，为系统经招标人验收合格并完成服务全过程所有可能发生的相关费用，包含但不限于：人工费、人员驻点办公费用、需求调研费、试运行、培训费、验收费用、运维费用、利润、税费、企业管理费以及可能漏项漏报等的一切费用，招标人无需再向成交供应商支付其他任何费用。</w:t>
      </w:r>
    </w:p>
    <w:p>
      <w:pPr>
        <w:spacing w:line="48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、投标人对本项目只能有一种报价方案，招标人不接受有选择的报价方案。</w:t>
      </w:r>
    </w:p>
    <w:bookmarkEnd w:id="8"/>
    <w:bookmarkEnd w:id="118"/>
    <w:bookmarkEnd w:id="119"/>
    <w:p>
      <w:pPr>
        <w:pStyle w:val="2"/>
        <w:keepNext w:val="0"/>
        <w:keepLines w:val="0"/>
        <w:spacing w:before="0" w:after="0" w:line="500" w:lineRule="exact"/>
        <w:jc w:val="center"/>
        <w:rPr>
          <w:rFonts w:ascii="仿宋" w:hAnsi="仿宋" w:eastAsia="仿宋"/>
          <w:color w:val="auto"/>
          <w:highlight w:val="none"/>
        </w:rPr>
      </w:pPr>
      <w:bookmarkStart w:id="120" w:name="_Toc525136230"/>
    </w:p>
    <w:p>
      <w:pPr>
        <w:pStyle w:val="2"/>
        <w:keepNext w:val="0"/>
        <w:keepLines w:val="0"/>
        <w:spacing w:before="0" w:after="0" w:line="500" w:lineRule="exact"/>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spacing w:before="0" w:after="0" w:line="500" w:lineRule="exact"/>
        <w:jc w:val="center"/>
        <w:rPr>
          <w:rFonts w:ascii="仿宋" w:hAnsi="仿宋" w:eastAsia="仿宋"/>
          <w:color w:val="auto"/>
          <w:highlight w:val="none"/>
        </w:rPr>
      </w:pPr>
      <w:r>
        <w:rPr>
          <w:rFonts w:hint="eastAsia" w:ascii="仿宋" w:hAnsi="仿宋" w:eastAsia="仿宋"/>
          <w:color w:val="auto"/>
          <w:highlight w:val="none"/>
        </w:rPr>
        <w:t>第四章投标文件格式</w:t>
      </w:r>
      <w:bookmarkEnd w:id="120"/>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6"/>
        <w:spacing w:line="360" w:lineRule="auto"/>
        <w:rPr>
          <w:rFonts w:ascii="仿宋" w:hAnsi="仿宋" w:eastAsia="仿宋"/>
          <w:color w:val="auto"/>
          <w:highlight w:val="none"/>
        </w:rPr>
      </w:pPr>
    </w:p>
    <w:p>
      <w:pPr>
        <w:pStyle w:val="26"/>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投标文件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项目名称：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招标编号：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投标人名称：</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日期：</w:t>
      </w:r>
    </w:p>
    <w:p>
      <w:pPr>
        <w:pStyle w:val="27"/>
        <w:spacing w:line="360" w:lineRule="auto"/>
        <w:jc w:val="left"/>
        <w:rPr>
          <w:rFonts w:ascii="仿宋" w:hAnsi="仿宋" w:eastAsia="仿宋"/>
          <w:b/>
          <w:color w:val="auto"/>
          <w:sz w:val="24"/>
          <w:highlight w:val="none"/>
        </w:rPr>
      </w:pPr>
    </w:p>
    <w:p>
      <w:pPr>
        <w:pStyle w:val="27"/>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目录</w:t>
      </w:r>
    </w:p>
    <w:p>
      <w:pPr>
        <w:spacing w:line="500" w:lineRule="exact"/>
        <w:rPr>
          <w:rFonts w:ascii="仿宋" w:hAnsi="仿宋" w:eastAsia="仿宋"/>
          <w:color w:val="auto"/>
          <w:sz w:val="32"/>
          <w:szCs w:val="32"/>
          <w:highlight w:val="none"/>
        </w:rPr>
      </w:pP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投标书</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开标一览表</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投标报价明细表</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投标人的资格证明文件</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资格审查表</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带“★”号条款逐条响应情况表</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技术商务评分响应索引表</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技术方案（含实施进度计划）</w:t>
      </w:r>
    </w:p>
    <w:p>
      <w:pPr>
        <w:numPr>
          <w:ilvl w:val="0"/>
          <w:numId w:val="5"/>
        </w:numPr>
        <w:spacing w:line="500" w:lineRule="exact"/>
        <w:ind w:left="425" w:leftChars="0" w:hanging="425" w:firstLineChars="0"/>
        <w:jc w:val="left"/>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lang w:val="en-US" w:eastAsia="zh-CN"/>
        </w:rPr>
        <w:t>过往合作企业证明</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投标人提交的其它资料</w:t>
      </w:r>
    </w:p>
    <w:p>
      <w:pPr>
        <w:numPr>
          <w:ilvl w:val="0"/>
          <w:numId w:val="5"/>
        </w:numPr>
        <w:spacing w:line="500" w:lineRule="exact"/>
        <w:ind w:left="425" w:leftChars="0" w:hanging="425"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投标保证金有效缴交凭证</w:t>
      </w:r>
    </w:p>
    <w:p>
      <w:pPr>
        <w:numPr>
          <w:ilvl w:val="0"/>
          <w:numId w:val="5"/>
        </w:numPr>
        <w:spacing w:line="440" w:lineRule="exact"/>
        <w:ind w:left="425" w:leftChars="0" w:hanging="425"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招标文件规定的其他</w:t>
      </w:r>
      <w:r>
        <w:rPr>
          <w:rFonts w:hint="eastAsia" w:ascii="仿宋" w:hAnsi="仿宋" w:eastAsia="仿宋"/>
          <w:color w:val="auto"/>
          <w:sz w:val="32"/>
          <w:szCs w:val="32"/>
          <w:highlight w:val="none"/>
          <w:lang w:val="en-US" w:eastAsia="zh-CN"/>
        </w:rPr>
        <w:t>材料</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121"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投标书</w:t>
      </w:r>
      <w:bookmarkEnd w:id="121"/>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lang w:eastAsia="zh-CN"/>
        </w:rPr>
        <w:t>厦门国贸城市服务集团股份有限公司</w:t>
      </w:r>
      <w:r>
        <w:rPr>
          <w:rFonts w:hint="eastAsia" w:ascii="仿宋" w:hAnsi="仿宋" w:eastAsia="仿宋"/>
          <w:color w:val="auto"/>
          <w:sz w:val="32"/>
          <w:szCs w:val="32"/>
          <w:highlight w:val="none"/>
          <w:u w:val="singl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根据贵方为项目的投标要求（招标编号）: ，本签字代表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正式授权并代表投标人（投标人名称、地址）提交下述文件正本一份和副本一份。</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投标书</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开标一览表</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投标报价明细表</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投标人的资格证明文件</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资格审查表</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带“★”号条款逐条响应情况表</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技术商务评分响应索引表</w:t>
      </w:r>
    </w:p>
    <w:p>
      <w:pPr>
        <w:numPr>
          <w:ilvl w:val="0"/>
          <w:numId w:val="6"/>
        </w:numPr>
        <w:spacing w:line="500" w:lineRule="exact"/>
        <w:ind w:left="425" w:leftChars="0" w:hanging="425" w:firstLineChars="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技术方案（含实施进度计划）</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过往合作企业证明</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投标人提交的其它资料</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投标保证金有效缴交凭证</w:t>
      </w:r>
    </w:p>
    <w:p>
      <w:pPr>
        <w:numPr>
          <w:ilvl w:val="0"/>
          <w:numId w:val="6"/>
        </w:numPr>
        <w:spacing w:line="500" w:lineRule="exact"/>
        <w:ind w:left="425" w:lef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招标文件规定的其他材料</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地址：邮编：</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电话：传真：</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日期：年月日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招标编号：</w:t>
      </w:r>
    </w:p>
    <w:p>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tbl>
      <w:tblPr>
        <w:tblStyle w:val="18"/>
        <w:tblW w:w="9157"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59"/>
        <w:gridCol w:w="1094"/>
        <w:gridCol w:w="2126"/>
        <w:gridCol w:w="2227"/>
        <w:gridCol w:w="12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35" w:type="dxa"/>
            <w:vAlign w:val="center"/>
          </w:tcPr>
          <w:p>
            <w:pPr>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559" w:type="dxa"/>
            <w:vAlign w:val="center"/>
          </w:tcPr>
          <w:p>
            <w:pPr>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项目名称</w:t>
            </w:r>
          </w:p>
        </w:tc>
        <w:tc>
          <w:tcPr>
            <w:tcW w:w="1094" w:type="dxa"/>
            <w:vAlign w:val="center"/>
          </w:tcPr>
          <w:p>
            <w:pPr>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数量</w:t>
            </w:r>
          </w:p>
        </w:tc>
        <w:tc>
          <w:tcPr>
            <w:tcW w:w="2126" w:type="dxa"/>
            <w:vAlign w:val="center"/>
          </w:tcPr>
          <w:p>
            <w:pPr>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投标报价（元）</w:t>
            </w:r>
          </w:p>
        </w:tc>
        <w:tc>
          <w:tcPr>
            <w:tcW w:w="2227" w:type="dxa"/>
            <w:tcBorders>
              <w:right w:val="single" w:color="auto" w:sz="4" w:space="0"/>
            </w:tcBorders>
            <w:vAlign w:val="center"/>
          </w:tcPr>
          <w:p>
            <w:pPr>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项目完成期</w:t>
            </w:r>
          </w:p>
        </w:tc>
        <w:tc>
          <w:tcPr>
            <w:tcW w:w="1216" w:type="dxa"/>
            <w:tcBorders>
              <w:left w:val="single" w:color="auto" w:sz="4" w:space="0"/>
            </w:tcBorders>
            <w:vAlign w:val="center"/>
          </w:tcPr>
          <w:p>
            <w:pPr>
              <w:spacing w:line="360" w:lineRule="auto"/>
              <w:jc w:val="both"/>
              <w:rPr>
                <w:rFonts w:ascii="宋体" w:hAnsi="宋体"/>
                <w:b/>
                <w:color w:val="auto"/>
                <w:sz w:val="24"/>
                <w:szCs w:val="28"/>
                <w:highlight w:val="none"/>
              </w:rPr>
            </w:pPr>
            <w:r>
              <w:rPr>
                <w:rFonts w:hint="eastAsia" w:ascii="宋体" w:hAnsi="宋体"/>
                <w:b/>
                <w:color w:val="auto"/>
                <w:sz w:val="24"/>
                <w:szCs w:val="28"/>
                <w:highlight w:val="none"/>
                <w:lang w:val="en-US" w:eastAsia="zh-CN"/>
              </w:rPr>
              <w:t>服务</w:t>
            </w:r>
            <w:r>
              <w:rPr>
                <w:rFonts w:hint="eastAsia" w:ascii="宋体" w:hAnsi="宋体"/>
                <w:b/>
                <w:color w:val="auto"/>
                <w:sz w:val="24"/>
                <w:szCs w:val="28"/>
                <w:highlight w:val="none"/>
              </w:rPr>
              <w:t>期</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935"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1</w:t>
            </w:r>
          </w:p>
        </w:tc>
        <w:tc>
          <w:tcPr>
            <w:tcW w:w="1559" w:type="dxa"/>
            <w:vAlign w:val="center"/>
          </w:tcPr>
          <w:p>
            <w:pPr>
              <w:spacing w:line="360" w:lineRule="auto"/>
              <w:jc w:val="center"/>
              <w:rPr>
                <w:rFonts w:ascii="宋体" w:hAnsi="宋体"/>
                <w:color w:val="auto"/>
                <w:sz w:val="24"/>
                <w:szCs w:val="28"/>
                <w:highlight w:val="none"/>
              </w:rPr>
            </w:pPr>
          </w:p>
        </w:tc>
        <w:tc>
          <w:tcPr>
            <w:tcW w:w="1094" w:type="dxa"/>
            <w:vAlign w:val="center"/>
          </w:tcPr>
          <w:p>
            <w:pPr>
              <w:spacing w:line="360" w:lineRule="auto"/>
              <w:jc w:val="center"/>
              <w:rPr>
                <w:rFonts w:ascii="宋体" w:hAnsi="宋体"/>
                <w:color w:val="auto"/>
                <w:sz w:val="24"/>
                <w:szCs w:val="28"/>
                <w:highlight w:val="none"/>
              </w:rPr>
            </w:pPr>
          </w:p>
        </w:tc>
        <w:tc>
          <w:tcPr>
            <w:tcW w:w="2126" w:type="dxa"/>
            <w:vAlign w:val="center"/>
          </w:tcPr>
          <w:p>
            <w:pPr>
              <w:spacing w:line="360" w:lineRule="auto"/>
              <w:jc w:val="center"/>
              <w:rPr>
                <w:rFonts w:ascii="宋体" w:hAnsi="宋体"/>
                <w:color w:val="auto"/>
                <w:sz w:val="24"/>
                <w:szCs w:val="28"/>
                <w:highlight w:val="none"/>
              </w:rPr>
            </w:pPr>
          </w:p>
        </w:tc>
        <w:tc>
          <w:tcPr>
            <w:tcW w:w="2227" w:type="dxa"/>
            <w:tcBorders>
              <w:right w:val="single" w:color="auto" w:sz="4" w:space="0"/>
            </w:tcBorders>
            <w:vAlign w:val="center"/>
          </w:tcPr>
          <w:p>
            <w:pPr>
              <w:spacing w:line="360" w:lineRule="auto"/>
              <w:jc w:val="center"/>
              <w:rPr>
                <w:rFonts w:ascii="宋体" w:hAnsi="宋体"/>
                <w:color w:val="auto"/>
                <w:sz w:val="24"/>
                <w:szCs w:val="28"/>
                <w:highlight w:val="none"/>
              </w:rPr>
            </w:pPr>
          </w:p>
        </w:tc>
        <w:tc>
          <w:tcPr>
            <w:tcW w:w="1216" w:type="dxa"/>
            <w:tcBorders>
              <w:left w:val="single" w:color="auto" w:sz="4" w:space="0"/>
            </w:tcBorders>
            <w:vAlign w:val="center"/>
          </w:tcPr>
          <w:p>
            <w:pPr>
              <w:spacing w:line="360" w:lineRule="auto"/>
              <w:jc w:val="center"/>
              <w:rPr>
                <w:rFonts w:ascii="宋体" w:hAnsi="宋体"/>
                <w:color w:val="auto"/>
                <w:sz w:val="24"/>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9157" w:type="dxa"/>
            <w:gridSpan w:val="6"/>
            <w:vAlign w:val="center"/>
          </w:tcPr>
          <w:p>
            <w:pPr>
              <w:spacing w:line="360" w:lineRule="auto"/>
              <w:rPr>
                <w:rFonts w:ascii="宋体" w:hAnsi="宋体"/>
                <w:color w:val="auto"/>
                <w:sz w:val="24"/>
                <w:szCs w:val="28"/>
                <w:highlight w:val="none"/>
                <w:u w:val="single"/>
              </w:rPr>
            </w:pPr>
            <w:r>
              <w:rPr>
                <w:rFonts w:hint="eastAsia" w:ascii="宋体" w:hAnsi="宋体"/>
                <w:color w:val="auto"/>
                <w:sz w:val="24"/>
                <w:szCs w:val="28"/>
                <w:highlight w:val="none"/>
              </w:rPr>
              <w:t>投标报价（大写）：</w:t>
            </w:r>
          </w:p>
        </w:tc>
      </w:tr>
    </w:tbl>
    <w:p>
      <w:pPr>
        <w:spacing w:before="3"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spacing w:line="500" w:lineRule="exact"/>
        <w:rPr>
          <w:rFonts w:ascii="仿宋" w:hAnsi="仿宋" w:eastAsia="仿宋"/>
          <w:color w:val="auto"/>
          <w:sz w:val="32"/>
          <w:szCs w:val="32"/>
          <w:highlight w:val="none"/>
        </w:rPr>
        <w:sectPr>
          <w:footerReference r:id="rId3"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122" w:name="_bookmark30"/>
      <w:bookmarkEnd w:id="122"/>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投标报价明细表</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项目名称：招标编号：</w:t>
      </w:r>
    </w:p>
    <w:p>
      <w:pPr>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合同包：货币单位：人民币</w:t>
      </w:r>
    </w:p>
    <w:p>
      <w:pPr>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（投标人根据自身情况和招标要求自拟）</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投标人的资格证明文件</w:t>
      </w:r>
    </w:p>
    <w:p>
      <w:pPr>
        <w:jc w:val="center"/>
        <w:rPr>
          <w:rFonts w:ascii="仿宋" w:hAnsi="仿宋" w:eastAsia="仿宋"/>
          <w:color w:val="auto"/>
          <w:sz w:val="28"/>
          <w:szCs w:val="28"/>
          <w:highlight w:val="none"/>
        </w:rPr>
      </w:pPr>
      <w:r>
        <w:rPr>
          <w:rFonts w:hint="eastAsia" w:ascii="仿宋" w:hAnsi="仿宋" w:eastAsia="仿宋"/>
          <w:b/>
          <w:color w:val="auto"/>
          <w:sz w:val="32"/>
          <w:szCs w:val="32"/>
          <w:highlight w:val="none"/>
        </w:rPr>
        <w:t>关于资格的声明函</w:t>
      </w:r>
    </w:p>
    <w:p>
      <w:pPr>
        <w:spacing w:line="500" w:lineRule="exact"/>
        <w:ind w:firstLine="560" w:firstLineChars="200"/>
        <w:rPr>
          <w:color w:val="auto"/>
          <w:sz w:val="28"/>
          <w:szCs w:val="28"/>
          <w:highlight w:val="none"/>
        </w:rPr>
      </w:pPr>
    </w:p>
    <w:p>
      <w:pPr>
        <w:spacing w:line="380" w:lineRule="exact"/>
        <w:rPr>
          <w:rFonts w:hint="eastAsia" w:ascii="仿宋" w:hAnsi="仿宋" w:eastAsia="仿宋"/>
          <w:color w:val="auto"/>
          <w:sz w:val="32"/>
          <w:szCs w:val="32"/>
          <w:highlight w:val="none"/>
          <w:u w:val="single"/>
          <w:lang w:eastAsia="zh-CN"/>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lang w:eastAsia="zh-CN"/>
        </w:rPr>
        <w:t>厦门国贸城市服务集团股份有限公司</w:t>
      </w:r>
    </w:p>
    <w:p>
      <w:pPr>
        <w:spacing w:line="380" w:lineRule="exact"/>
        <w:rPr>
          <w:rFonts w:ascii="仿宋" w:hAnsi="仿宋" w:eastAsia="仿宋"/>
          <w:color w:val="auto"/>
          <w:sz w:val="32"/>
          <w:szCs w:val="32"/>
          <w:highlight w:val="none"/>
        </w:rPr>
      </w:pPr>
    </w:p>
    <w:p>
      <w:pPr>
        <w:spacing w:line="3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根据贵方年月日第（招标编号）投标邀请，本签字人愿意参加投标，并证明提交的所有投标文件内容是准确的和真实的。</w:t>
      </w:r>
    </w:p>
    <w:p>
      <w:pPr>
        <w:spacing w:line="500" w:lineRule="exact"/>
        <w:rPr>
          <w:rFonts w:ascii="宋体" w:hAnsi="宋体" w:cs="Lucida Sans Unicode"/>
          <w:color w:val="auto"/>
          <w:sz w:val="28"/>
          <w:szCs w:val="28"/>
          <w:highlight w:val="none"/>
        </w:rPr>
      </w:pPr>
    </w:p>
    <w:p>
      <w:pPr>
        <w:pStyle w:val="9"/>
        <w:spacing w:line="360" w:lineRule="auto"/>
        <w:ind w:firstLine="470" w:firstLineChars="147"/>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资格审查表</w:t>
      </w:r>
      <w:r>
        <w:rPr>
          <w:rFonts w:hint="eastAsia" w:ascii="仿宋" w:hAnsi="仿宋" w:eastAsia="仿宋"/>
          <w:b/>
          <w:bCs/>
          <w:color w:val="auto"/>
          <w:sz w:val="32"/>
          <w:szCs w:val="32"/>
          <w:highlight w:val="none"/>
        </w:rPr>
        <w:cr/>
      </w:r>
    </w:p>
    <w:tbl>
      <w:tblPr>
        <w:tblStyle w:val="18"/>
        <w:tblW w:w="928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4961"/>
        <w:gridCol w:w="1586"/>
        <w:gridCol w:w="121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
                <w:bCs/>
                <w:color w:val="auto"/>
                <w:sz w:val="24"/>
                <w:highlight w:val="none"/>
              </w:rPr>
            </w:pPr>
            <w:r>
              <w:rPr>
                <w:rFonts w:hint="eastAsia" w:ascii="宋体" w:hAnsi="宋体"/>
                <w:b/>
                <w:bCs/>
                <w:color w:val="auto"/>
                <w:sz w:val="24"/>
                <w:highlight w:val="none"/>
              </w:rPr>
              <w:t>序号</w:t>
            </w:r>
          </w:p>
        </w:tc>
        <w:tc>
          <w:tcPr>
            <w:tcW w:w="4961" w:type="dxa"/>
            <w:vAlign w:val="center"/>
          </w:tcPr>
          <w:p>
            <w:pPr>
              <w:spacing w:before="120" w:beforeLines="50" w:after="120" w:afterLines="50"/>
              <w:jc w:val="center"/>
              <w:rPr>
                <w:rFonts w:ascii="宋体" w:hAnsi="宋体"/>
                <w:b/>
                <w:bCs/>
                <w:color w:val="auto"/>
                <w:sz w:val="24"/>
                <w:highlight w:val="none"/>
              </w:rPr>
            </w:pPr>
            <w:r>
              <w:rPr>
                <w:rFonts w:hint="eastAsia" w:ascii="宋体" w:hAnsi="宋体"/>
                <w:b/>
                <w:bCs/>
                <w:color w:val="auto"/>
                <w:sz w:val="24"/>
                <w:highlight w:val="none"/>
              </w:rPr>
              <w:t>资格证明文件</w:t>
            </w:r>
          </w:p>
        </w:tc>
        <w:tc>
          <w:tcPr>
            <w:tcW w:w="1586" w:type="dxa"/>
            <w:vAlign w:val="center"/>
          </w:tcPr>
          <w:p>
            <w:pPr>
              <w:spacing w:before="120" w:beforeLines="50" w:after="120" w:afterLines="50"/>
              <w:jc w:val="center"/>
              <w:rPr>
                <w:rFonts w:ascii="宋体" w:hAnsi="宋体"/>
                <w:b/>
                <w:bCs/>
                <w:color w:val="auto"/>
                <w:sz w:val="24"/>
                <w:highlight w:val="none"/>
              </w:rPr>
            </w:pPr>
            <w:r>
              <w:rPr>
                <w:rFonts w:hint="eastAsia" w:ascii="宋体" w:hAnsi="宋体"/>
                <w:b/>
                <w:bCs/>
                <w:color w:val="auto"/>
                <w:sz w:val="24"/>
                <w:highlight w:val="none"/>
              </w:rPr>
              <w:t>对应投标</w:t>
            </w:r>
          </w:p>
          <w:p>
            <w:pPr>
              <w:spacing w:before="120" w:beforeLines="50" w:after="120" w:afterLines="50"/>
              <w:jc w:val="center"/>
              <w:rPr>
                <w:rFonts w:ascii="宋体" w:hAnsi="宋体"/>
                <w:b/>
                <w:bCs/>
                <w:color w:val="auto"/>
                <w:sz w:val="24"/>
                <w:highlight w:val="none"/>
              </w:rPr>
            </w:pPr>
            <w:r>
              <w:rPr>
                <w:rFonts w:hint="eastAsia" w:ascii="宋体" w:hAnsi="宋体"/>
                <w:b/>
                <w:bCs/>
                <w:color w:val="auto"/>
                <w:sz w:val="24"/>
                <w:highlight w:val="none"/>
              </w:rPr>
              <w:t>文件页码</w:t>
            </w:r>
          </w:p>
        </w:tc>
        <w:tc>
          <w:tcPr>
            <w:tcW w:w="1213" w:type="dxa"/>
            <w:vAlign w:val="center"/>
          </w:tcPr>
          <w:p>
            <w:pPr>
              <w:spacing w:before="120" w:beforeLines="50" w:after="120" w:afterLines="50"/>
              <w:jc w:val="center"/>
              <w:rPr>
                <w:rFonts w:ascii="宋体" w:hAnsi="宋体"/>
                <w:b/>
                <w:bCs/>
                <w:color w:val="auto"/>
                <w:sz w:val="24"/>
                <w:highlight w:val="none"/>
              </w:rPr>
            </w:pPr>
            <w:r>
              <w:rPr>
                <w:rFonts w:hint="eastAsia" w:ascii="宋体" w:hAnsi="宋体"/>
                <w:b/>
                <w:bCs/>
                <w:color w:val="auto"/>
                <w:sz w:val="24"/>
                <w:highlight w:val="none"/>
              </w:rPr>
              <w:t>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auto"/>
                <w:sz w:val="24"/>
                <w:highlight w:val="none"/>
              </w:rPr>
            </w:pPr>
            <w:r>
              <w:rPr>
                <w:rFonts w:hint="eastAsia" w:ascii="宋体" w:hAnsi="宋体"/>
                <w:bCs/>
                <w:color w:val="auto"/>
                <w:sz w:val="24"/>
                <w:highlight w:val="none"/>
              </w:rPr>
              <w:t>1</w:t>
            </w:r>
          </w:p>
        </w:tc>
        <w:tc>
          <w:tcPr>
            <w:tcW w:w="4961" w:type="dxa"/>
            <w:vAlign w:val="center"/>
          </w:tcPr>
          <w:p>
            <w:pPr>
              <w:spacing w:before="120" w:beforeLines="50" w:after="120" w:afterLines="50"/>
              <w:jc w:val="center"/>
              <w:rPr>
                <w:rFonts w:ascii="宋体" w:hAnsi="宋体"/>
                <w:bCs/>
                <w:color w:val="auto"/>
                <w:sz w:val="24"/>
                <w:highlight w:val="none"/>
              </w:rPr>
            </w:pPr>
            <w:r>
              <w:rPr>
                <w:rFonts w:hint="eastAsia" w:ascii="宋体" w:hAnsi="宋体"/>
                <w:color w:val="auto"/>
                <w:sz w:val="24"/>
                <w:highlight w:val="none"/>
              </w:rPr>
              <w:t>营业执照复印件</w:t>
            </w:r>
          </w:p>
        </w:tc>
        <w:tc>
          <w:tcPr>
            <w:tcW w:w="1586" w:type="dxa"/>
            <w:vAlign w:val="center"/>
          </w:tcPr>
          <w:p>
            <w:pPr>
              <w:spacing w:before="120" w:beforeLines="50" w:after="120" w:afterLines="50"/>
              <w:jc w:val="center"/>
              <w:rPr>
                <w:rFonts w:ascii="宋体" w:hAnsi="宋体" w:eastAsia="黑体"/>
                <w:b/>
                <w:bCs/>
                <w:color w:val="auto"/>
                <w:sz w:val="24"/>
                <w:highlight w:val="none"/>
              </w:rPr>
            </w:pPr>
          </w:p>
        </w:tc>
        <w:tc>
          <w:tcPr>
            <w:tcW w:w="1213" w:type="dxa"/>
            <w:vAlign w:val="center"/>
          </w:tcPr>
          <w:p>
            <w:pPr>
              <w:spacing w:before="120" w:beforeLines="50" w:after="120" w:afterLines="50"/>
              <w:jc w:val="center"/>
              <w:rPr>
                <w:rFonts w:ascii="宋体" w:hAnsi="宋体" w:eastAsia="黑体"/>
                <w:b/>
                <w:bCs/>
                <w:color w:val="auto"/>
                <w:sz w:val="24"/>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auto"/>
                <w:sz w:val="24"/>
                <w:highlight w:val="none"/>
              </w:rPr>
            </w:pPr>
            <w:r>
              <w:rPr>
                <w:rFonts w:hint="eastAsia" w:ascii="宋体" w:hAnsi="宋体"/>
                <w:bCs/>
                <w:color w:val="auto"/>
                <w:sz w:val="24"/>
                <w:highlight w:val="none"/>
              </w:rPr>
              <w:t>2</w:t>
            </w:r>
          </w:p>
        </w:tc>
        <w:tc>
          <w:tcPr>
            <w:tcW w:w="4961" w:type="dxa"/>
            <w:vAlign w:val="center"/>
          </w:tcPr>
          <w:p>
            <w:pPr>
              <w:spacing w:before="120" w:beforeLines="50" w:after="120" w:afterLines="50"/>
              <w:jc w:val="center"/>
              <w:rPr>
                <w:rFonts w:ascii="宋体" w:hAnsi="宋体"/>
                <w:bCs/>
                <w:color w:val="auto"/>
                <w:sz w:val="24"/>
                <w:highlight w:val="none"/>
              </w:rPr>
            </w:pPr>
            <w:r>
              <w:rPr>
                <w:rFonts w:hint="eastAsia" w:ascii="宋体" w:hAnsi="宋体"/>
                <w:bCs/>
                <w:color w:val="auto"/>
                <w:sz w:val="24"/>
                <w:highlight w:val="none"/>
              </w:rPr>
              <w:t>法定代表人授权书原件</w:t>
            </w:r>
          </w:p>
        </w:tc>
        <w:tc>
          <w:tcPr>
            <w:tcW w:w="1586" w:type="dxa"/>
            <w:vAlign w:val="center"/>
          </w:tcPr>
          <w:p>
            <w:pPr>
              <w:spacing w:before="120" w:beforeLines="50" w:after="120" w:afterLines="50"/>
              <w:jc w:val="center"/>
              <w:rPr>
                <w:rFonts w:ascii="宋体" w:hAnsi="宋体" w:eastAsia="黑体"/>
                <w:b/>
                <w:bCs/>
                <w:color w:val="auto"/>
                <w:sz w:val="24"/>
                <w:highlight w:val="none"/>
              </w:rPr>
            </w:pPr>
          </w:p>
        </w:tc>
        <w:tc>
          <w:tcPr>
            <w:tcW w:w="1213" w:type="dxa"/>
            <w:vAlign w:val="center"/>
          </w:tcPr>
          <w:p>
            <w:pPr>
              <w:spacing w:before="120" w:beforeLines="50" w:after="120" w:afterLines="50"/>
              <w:jc w:val="center"/>
              <w:rPr>
                <w:rFonts w:ascii="宋体" w:hAnsi="宋体" w:eastAsia="黑体"/>
                <w:b/>
                <w:bCs/>
                <w:color w:val="auto"/>
                <w:sz w:val="24"/>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auto"/>
                <w:sz w:val="24"/>
                <w:highlight w:val="none"/>
              </w:rPr>
            </w:pPr>
            <w:r>
              <w:rPr>
                <w:rFonts w:hint="eastAsia" w:ascii="宋体" w:hAnsi="宋体"/>
                <w:bCs/>
                <w:color w:val="auto"/>
                <w:sz w:val="24"/>
                <w:highlight w:val="none"/>
              </w:rPr>
              <w:t>3</w:t>
            </w:r>
          </w:p>
        </w:tc>
        <w:tc>
          <w:tcPr>
            <w:tcW w:w="4961" w:type="dxa"/>
            <w:vAlign w:val="center"/>
          </w:tcPr>
          <w:p>
            <w:pPr>
              <w:spacing w:before="120" w:beforeLines="50" w:after="120" w:afterLines="50"/>
              <w:jc w:val="center"/>
              <w:rPr>
                <w:rFonts w:ascii="宋体" w:hAnsi="宋体"/>
                <w:bCs/>
                <w:color w:val="auto"/>
                <w:sz w:val="24"/>
                <w:highlight w:val="none"/>
              </w:rPr>
            </w:pPr>
            <w:r>
              <w:rPr>
                <w:rFonts w:hint="eastAsia" w:ascii="宋体" w:hAnsi="宋体"/>
                <w:bCs/>
                <w:color w:val="auto"/>
                <w:sz w:val="24"/>
                <w:highlight w:val="none"/>
              </w:rPr>
              <w:t>其他资格证明文件</w:t>
            </w:r>
          </w:p>
        </w:tc>
        <w:tc>
          <w:tcPr>
            <w:tcW w:w="1586" w:type="dxa"/>
            <w:vAlign w:val="center"/>
          </w:tcPr>
          <w:p>
            <w:pPr>
              <w:spacing w:before="120" w:beforeLines="50" w:after="120" w:afterLines="50"/>
              <w:jc w:val="center"/>
              <w:rPr>
                <w:rFonts w:ascii="宋体" w:hAnsi="宋体" w:eastAsia="黑体"/>
                <w:b/>
                <w:bCs/>
                <w:color w:val="auto"/>
                <w:sz w:val="24"/>
                <w:highlight w:val="none"/>
              </w:rPr>
            </w:pPr>
          </w:p>
        </w:tc>
        <w:tc>
          <w:tcPr>
            <w:tcW w:w="1213" w:type="dxa"/>
            <w:vAlign w:val="center"/>
          </w:tcPr>
          <w:p>
            <w:pPr>
              <w:spacing w:before="120" w:beforeLines="50" w:after="120" w:afterLines="50"/>
              <w:jc w:val="center"/>
              <w:rPr>
                <w:rFonts w:ascii="宋体" w:hAnsi="宋体" w:eastAsia="黑体"/>
                <w:b/>
                <w:bCs/>
                <w:color w:val="auto"/>
                <w:sz w:val="24"/>
                <w:highlight w:val="none"/>
              </w:rPr>
            </w:pPr>
          </w:p>
        </w:tc>
      </w:tr>
    </w:tbl>
    <w:p>
      <w:pPr>
        <w:spacing w:line="500" w:lineRule="exact"/>
        <w:ind w:firstLine="640" w:firstLineChars="200"/>
        <w:rPr>
          <w:rFonts w:ascii="仿宋" w:hAnsi="仿宋" w:eastAsia="仿宋"/>
          <w:color w:val="auto"/>
          <w:sz w:val="32"/>
          <w:szCs w:val="32"/>
          <w:highlight w:val="none"/>
        </w:rPr>
      </w:pPr>
    </w:p>
    <w:p>
      <w:pPr>
        <w:tabs>
          <w:tab w:val="left" w:pos="6814"/>
        </w:tabs>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ab/>
      </w: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法定代表人授权</w:t>
      </w:r>
      <w:r>
        <w:rPr>
          <w:rFonts w:hint="eastAsia" w:ascii="仿宋" w:hAnsi="仿宋" w:eastAsia="仿宋"/>
          <w:color w:val="auto"/>
          <w:sz w:val="32"/>
          <w:szCs w:val="32"/>
          <w:highlight w:val="none"/>
          <w:u w:val="single"/>
        </w:rPr>
        <w:t>（投标人代表姓名）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（注：法人营业执照提供复印件，需复印包括能说明经年检合格的内容，由企业加盖公章并注明复印件与原件一致。）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的工作人员及其亲属馈赠礼金、礼品（含有价证券）；不向的工作人员提供任何应由其个人支付报酬的劳务和其它服务；不为的工作人员安排可能影响公正执行公务的任何活动；不为的工作人员支付应由其个人支付的任何赞助费、宣传费、咨询费、劳务费等；不为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达成和交易履行过程中，提供的资质证明、证照、企业及个人资料、住所、产品名称、规格、品质、服务标准、票据、权证、权利限制均为真实，不存在虚假、期满、伪造、变造行为，如上述情况发生变更，承诺方需在5个工作日内通知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五、承诺方禁止提供仿冒品（包括但不限于如贴牌、掺杂掺假，以次充好，以旧冒新、以不合格冒充合格）或不符合所需规格之商品提供使用。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依其保密制度所划列的机密资料可包括一切关于，无论是否有价值，被公开或正在采取保密措施的书面、口头或以其他形式呈现、保存之资讯、承诺方与接受机密资料五年内均有保密义务，未经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造成损失，承诺方将承担一切责任，并就实际造成的经济、名誉损失进行赔偿。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招标编号</w:t>
      </w:r>
      <w:r>
        <w:rPr>
          <w:rFonts w:hint="eastAsia" w:ascii="仿宋" w:hAnsi="仿宋" w:eastAsia="仿宋" w:cs="宋体"/>
          <w:color w:val="auto"/>
          <w:sz w:val="32"/>
          <w:szCs w:val="32"/>
          <w:highlight w:val="none"/>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lang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line="500" w:lineRule="exact"/>
        <w:rPr>
          <w:rFonts w:ascii="仿宋" w:hAnsi="仿宋" w:eastAsia="仿宋"/>
          <w:b/>
          <w:bCs/>
          <w:color w:val="auto"/>
          <w:sz w:val="32"/>
          <w:szCs w:val="32"/>
          <w:highlight w:val="none"/>
        </w:rPr>
      </w:pP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技术商务评分响应索引表</w:t>
      </w:r>
    </w:p>
    <w:p>
      <w:pPr>
        <w:spacing w:before="120" w:beforeLines="50" w:after="120" w:afterLines="50"/>
        <w:rPr>
          <w:rFonts w:ascii="仿宋" w:hAnsi="仿宋" w:eastAsia="仿宋"/>
          <w:color w:val="auto"/>
          <w:sz w:val="32"/>
          <w:szCs w:val="32"/>
          <w:highlight w:val="none"/>
          <w:u w:val="singl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招标编号</w:t>
      </w:r>
      <w:r>
        <w:rPr>
          <w:rFonts w:hint="eastAsia" w:ascii="仿宋" w:hAnsi="仿宋" w:eastAsia="仿宋" w:cs="宋体"/>
          <w:color w:val="auto"/>
          <w:sz w:val="32"/>
          <w:szCs w:val="32"/>
          <w:highlight w:val="none"/>
        </w:rPr>
        <w:t>：</w:t>
      </w:r>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序号</w:t>
            </w:r>
          </w:p>
        </w:tc>
        <w:tc>
          <w:tcPr>
            <w:tcW w:w="4732"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评分标准要求</w:t>
            </w:r>
          </w:p>
        </w:tc>
        <w:tc>
          <w:tcPr>
            <w:tcW w:w="3022"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1-1</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1-2</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1-3</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1-4</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2-1</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2-2</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r>
              <w:rPr>
                <w:rFonts w:hint="eastAsia" w:ascii="宋体" w:hAnsi="宋体"/>
                <w:bCs/>
                <w:color w:val="auto"/>
                <w:sz w:val="24"/>
                <w:szCs w:val="32"/>
                <w:highlight w:val="none"/>
              </w:rPr>
              <w:t>2-3</w:t>
            </w: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auto"/>
                <w:sz w:val="24"/>
                <w:szCs w:val="32"/>
                <w:highlight w:val="none"/>
              </w:rPr>
            </w:pPr>
          </w:p>
        </w:tc>
        <w:tc>
          <w:tcPr>
            <w:tcW w:w="4732" w:type="dxa"/>
            <w:vAlign w:val="center"/>
          </w:tcPr>
          <w:p>
            <w:pPr>
              <w:spacing w:before="120" w:beforeLines="50" w:after="120" w:afterLines="50"/>
              <w:jc w:val="center"/>
              <w:rPr>
                <w:rFonts w:ascii="宋体" w:hAnsi="宋体"/>
                <w:bCs/>
                <w:color w:val="auto"/>
                <w:sz w:val="24"/>
                <w:szCs w:val="32"/>
                <w:highlight w:val="none"/>
              </w:rPr>
            </w:pPr>
          </w:p>
        </w:tc>
        <w:tc>
          <w:tcPr>
            <w:tcW w:w="3022" w:type="dxa"/>
            <w:vAlign w:val="center"/>
          </w:tcPr>
          <w:p>
            <w:pPr>
              <w:spacing w:before="120" w:beforeLines="50" w:after="120" w:afterLines="50"/>
              <w:jc w:val="center"/>
              <w:rPr>
                <w:rFonts w:ascii="宋体" w:hAnsi="宋体" w:eastAsia="黑体"/>
                <w:b/>
                <w:bCs/>
                <w:color w:val="auto"/>
                <w:sz w:val="24"/>
                <w:szCs w:val="32"/>
                <w:highlight w:val="none"/>
              </w:rPr>
            </w:pPr>
          </w:p>
        </w:tc>
      </w:tr>
    </w:tbl>
    <w:p>
      <w:pPr>
        <w:spacing w:before="120" w:beforeLines="50" w:after="120" w:afterLines="50"/>
        <w:rPr>
          <w:rFonts w:ascii="宋体" w:hAnsi="宋体"/>
          <w:b/>
          <w:bCs/>
          <w:color w:val="auto"/>
          <w:sz w:val="30"/>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lang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p>
    <w:p>
      <w:pPr>
        <w:spacing w:line="380" w:lineRule="exact"/>
        <w:rPr>
          <w:rFonts w:ascii="仿宋" w:hAnsi="仿宋" w:eastAsia="仿宋" w:cs="宋体"/>
          <w:color w:val="auto"/>
          <w:sz w:val="32"/>
          <w:szCs w:val="32"/>
          <w:highlight w:val="none"/>
        </w:rPr>
      </w:pPr>
    </w:p>
    <w:p>
      <w:pPr>
        <w:spacing w:line="380" w:lineRule="exact"/>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技术方案（含实施进度计划）</w:t>
      </w:r>
    </w:p>
    <w:p>
      <w:pPr>
        <w:spacing w:line="380" w:lineRule="exact"/>
        <w:rPr>
          <w:rFonts w:ascii="仿宋" w:hAnsi="仿宋" w:eastAsia="仿宋" w:cs="宋体"/>
          <w:color w:val="auto"/>
          <w:sz w:val="32"/>
          <w:szCs w:val="32"/>
          <w:highlight w:val="none"/>
        </w:rPr>
      </w:pPr>
    </w:p>
    <w:p>
      <w:pPr>
        <w:spacing w:line="380" w:lineRule="exact"/>
        <w:rPr>
          <w:rFonts w:ascii="仿宋" w:hAnsi="仿宋" w:eastAsia="仿宋" w:cs="宋体"/>
          <w:color w:val="auto"/>
          <w:sz w:val="32"/>
          <w:szCs w:val="32"/>
          <w:highlight w:val="none"/>
        </w:rPr>
      </w:pPr>
    </w:p>
    <w:p>
      <w:pPr>
        <w:spacing w:line="380" w:lineRule="exact"/>
        <w:rPr>
          <w:rFonts w:ascii="仿宋" w:hAnsi="仿宋" w:eastAsia="仿宋"/>
          <w:color w:val="auto"/>
          <w:sz w:val="32"/>
          <w:szCs w:val="32"/>
          <w:highlight w:val="none"/>
          <w:u w:val="singl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招标编号</w:t>
      </w:r>
      <w:r>
        <w:rPr>
          <w:rFonts w:hint="eastAsia" w:ascii="仿宋" w:hAnsi="仿宋" w:eastAsia="仿宋" w:cs="宋体"/>
          <w:color w:val="auto"/>
          <w:sz w:val="32"/>
          <w:szCs w:val="32"/>
          <w:highlight w:val="none"/>
        </w:rPr>
        <w:t>：</w:t>
      </w:r>
    </w:p>
    <w:p>
      <w:pPr>
        <w:spacing w:line="380" w:lineRule="exact"/>
        <w:rPr>
          <w:rFonts w:ascii="仿宋" w:hAnsi="仿宋" w:eastAsia="仿宋"/>
          <w:color w:val="auto"/>
          <w:sz w:val="32"/>
          <w:szCs w:val="32"/>
          <w:highlight w:val="none"/>
        </w:rPr>
      </w:pPr>
    </w:p>
    <w:p>
      <w:pPr>
        <w:spacing w:line="380" w:lineRule="exact"/>
        <w:jc w:val="center"/>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（由投标人根据招标文件要求自拟）</w:t>
      </w:r>
    </w:p>
    <w:p>
      <w:pPr>
        <w:spacing w:line="500" w:lineRule="exact"/>
        <w:rPr>
          <w:rFonts w:ascii="仿宋" w:hAnsi="仿宋" w:eastAsia="仿宋"/>
          <w:b/>
          <w:bCs/>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default"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p>
    <w:p>
      <w:pPr>
        <w:spacing w:line="500" w:lineRule="exact"/>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过往合作企业证明</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格式10</w:t>
      </w:r>
    </w:p>
    <w:p>
      <w:pPr>
        <w:spacing w:line="500" w:lineRule="exact"/>
        <w:ind w:firstLine="642"/>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投标人提交的其他材料</w:t>
      </w: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ind w:firstLine="642"/>
        <w:rPr>
          <w:rFonts w:hint="default"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格式11</w:t>
      </w:r>
    </w:p>
    <w:p>
      <w:pPr>
        <w:spacing w:line="500" w:lineRule="exact"/>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投标保证金有效缴交凭证</w:t>
      </w: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eastAsia" w:ascii="仿宋" w:hAnsi="仿宋" w:eastAsia="仿宋"/>
          <w:b/>
          <w:bCs/>
          <w:color w:val="auto"/>
          <w:sz w:val="32"/>
          <w:szCs w:val="32"/>
          <w:highlight w:val="none"/>
          <w:lang w:val="en-US" w:eastAsia="zh-CN"/>
        </w:rPr>
      </w:pPr>
    </w:p>
    <w:p>
      <w:pPr>
        <w:spacing w:line="500" w:lineRule="exact"/>
        <w:rPr>
          <w:rFonts w:hint="default" w:ascii="仿宋" w:hAnsi="仿宋" w:eastAsia="仿宋"/>
          <w:b/>
          <w:bCs/>
          <w:color w:val="auto"/>
          <w:sz w:val="32"/>
          <w:szCs w:val="32"/>
          <w:highlight w:val="none"/>
          <w:lang w:val="en-US" w:eastAsia="zh-CN"/>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lang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w:t>
      </w:r>
      <w:r>
        <w:rPr>
          <w:rFonts w:hint="eastAsia" w:ascii="仿宋" w:hAnsi="仿宋" w:eastAsia="仿宋"/>
          <w:b/>
          <w:bCs/>
          <w:color w:val="auto"/>
          <w:sz w:val="32"/>
          <w:szCs w:val="32"/>
          <w:highlight w:val="none"/>
          <w:lang w:val="en-US" w:eastAsia="zh-CN"/>
        </w:rPr>
        <w:t>2</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日期：</w:t>
      </w: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pStyle w:val="7"/>
        <w:rPr>
          <w:rFonts w:hint="eastAsia" w:ascii="仿宋" w:hAnsi="仿宋" w:eastAsia="仿宋"/>
          <w:color w:val="auto"/>
          <w:sz w:val="32"/>
          <w:szCs w:val="32"/>
          <w:highlight w:val="none"/>
        </w:rPr>
      </w:pPr>
    </w:p>
    <w:p>
      <w:pPr>
        <w:pStyle w:val="7"/>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w:t>
      </w:r>
      <w:r>
        <w:rPr>
          <w:rFonts w:ascii="仿宋" w:hAnsi="仿宋" w:eastAsia="仿宋"/>
          <w:b/>
          <w:bCs/>
          <w:color w:val="auto"/>
          <w:sz w:val="32"/>
          <w:szCs w:val="32"/>
          <w:highlight w:val="none"/>
        </w:rPr>
        <w:t>6</w:t>
      </w:r>
      <w:r>
        <w:rPr>
          <w:rFonts w:hint="eastAsia" w:ascii="仿宋" w:hAnsi="仿宋" w:eastAsia="仿宋"/>
          <w:b/>
          <w:bCs/>
          <w:color w:val="auto"/>
          <w:sz w:val="32"/>
          <w:szCs w:val="32"/>
          <w:highlight w:val="none"/>
        </w:rPr>
        <w:t>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密封条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eastAsia="zh-CN"/>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color w:val="auto"/>
                <w:kern w:val="0"/>
                <w:sz w:val="32"/>
                <w:szCs w:val="32"/>
                <w:highlight w:val="none"/>
                <w:lang w:val="en-US" w:eastAsia="zh-CN"/>
              </w:rPr>
              <w:t>企业微信平台功能建设</w:t>
            </w:r>
            <w:r>
              <w:rPr>
                <w:rFonts w:hint="eastAsia" w:ascii="仿宋" w:hAnsi="仿宋" w:eastAsia="仿宋" w:cs="仿宋"/>
                <w:color w:val="auto"/>
                <w:kern w:val="0"/>
                <w:sz w:val="32"/>
                <w:szCs w:val="32"/>
                <w:highlight w:val="none"/>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w:t>
            </w:r>
            <w:r>
              <w:rPr>
                <w:rFonts w:hint="eastAsia" w:ascii="仿宋" w:hAnsi="仿宋" w:eastAsia="仿宋" w:cs="Arial"/>
                <w:color w:val="auto"/>
                <w:kern w:val="0"/>
                <w:sz w:val="32"/>
                <w:szCs w:val="32"/>
                <w:highlight w:val="none"/>
                <w:lang w:val="en-US" w:eastAsia="zh-CN"/>
              </w:rPr>
              <w:t xml:space="preserve">   </w:t>
            </w:r>
            <w:r>
              <w:rPr>
                <w:rFonts w:hint="eastAsia" w:ascii="仿宋" w:hAnsi="仿宋" w:eastAsia="仿宋" w:cs="Arial"/>
                <w:color w:val="auto"/>
                <w:kern w:val="0"/>
                <w:sz w:val="32"/>
                <w:szCs w:val="32"/>
                <w:highlight w:val="none"/>
              </w:rPr>
              <w:t>月</w:t>
            </w:r>
            <w:r>
              <w:rPr>
                <w:rFonts w:hint="eastAsia" w:ascii="仿宋" w:hAnsi="仿宋" w:eastAsia="仿宋" w:cs="Arial"/>
                <w:color w:val="auto"/>
                <w:kern w:val="0"/>
                <w:sz w:val="32"/>
                <w:szCs w:val="32"/>
                <w:highlight w:val="none"/>
                <w:lang w:val="en-US" w:eastAsia="zh-CN"/>
              </w:rPr>
              <w:t xml:space="preserve">    </w:t>
            </w:r>
            <w:r>
              <w:rPr>
                <w:rFonts w:hint="eastAsia" w:ascii="仿宋" w:hAnsi="仿宋" w:eastAsia="仿宋" w:cs="Arial"/>
                <w:color w:val="auto"/>
                <w:kern w:val="0"/>
                <w:sz w:val="32"/>
                <w:szCs w:val="32"/>
                <w:highlight w:val="none"/>
              </w:rPr>
              <w:t>日</w:t>
            </w:r>
            <w:r>
              <w:rPr>
                <w:rFonts w:hint="eastAsia" w:ascii="仿宋" w:hAnsi="仿宋" w:eastAsia="仿宋" w:cs="Arial"/>
                <w:color w:val="auto"/>
                <w:kern w:val="0"/>
                <w:sz w:val="32"/>
                <w:szCs w:val="32"/>
                <w:highlight w:val="none"/>
                <w:lang w:val="en-US" w:eastAsia="zh-CN"/>
              </w:rPr>
              <w:t xml:space="preserve">    </w:t>
            </w:r>
            <w:r>
              <w:rPr>
                <w:rFonts w:hint="eastAsia" w:ascii="仿宋" w:hAnsi="仿宋" w:eastAsia="仿宋" w:cs="Arial"/>
                <w:color w:val="auto"/>
                <w:kern w:val="0"/>
                <w:sz w:val="32"/>
                <w:szCs w:val="32"/>
                <w:highlight w:val="none"/>
              </w:rPr>
              <w:t>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ascii="仿宋" w:hAnsi="仿宋" w:eastAsia="仿宋"/>
          <w:b/>
          <w:sz w:val="32"/>
          <w:szCs w:val="32"/>
          <w:u w:val="single"/>
        </w:rPr>
      </w:pPr>
    </w:p>
    <w:p>
      <w:pPr>
        <w:pStyle w:val="7"/>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格式1</w:t>
      </w:r>
      <w:r>
        <w:rPr>
          <w:rFonts w:hint="eastAsia" w:ascii="仿宋" w:hAnsi="仿宋" w:eastAsia="仿宋"/>
          <w:b/>
          <w:bCs/>
          <w:color w:val="auto"/>
          <w:sz w:val="32"/>
          <w:szCs w:val="32"/>
          <w:highlight w:val="none"/>
          <w:lang w:val="en-US" w:eastAsia="zh-CN"/>
        </w:rPr>
        <w:t>7</w:t>
      </w:r>
    </w:p>
    <w:p>
      <w:pPr>
        <w:spacing w:line="360" w:lineRule="auto"/>
        <w:jc w:val="center"/>
        <w:rPr>
          <w:rFonts w:hint="eastAsia"/>
          <w:b/>
          <w:bCs/>
          <w:sz w:val="28"/>
          <w:szCs w:val="28"/>
        </w:rPr>
      </w:pPr>
      <w:r>
        <w:rPr>
          <w:b/>
          <w:bCs/>
          <w:sz w:val="28"/>
          <w:szCs w:val="28"/>
        </w:rPr>
        <w:t>企业微信服务</w:t>
      </w:r>
      <w:r>
        <w:rPr>
          <w:rFonts w:hint="eastAsia"/>
          <w:b/>
          <w:bCs/>
          <w:color w:val="000000"/>
          <w:sz w:val="28"/>
          <w:szCs w:val="28"/>
          <w:lang w:val="en-US" w:eastAsia="zh-CN"/>
        </w:rPr>
        <w:t>协议</w:t>
      </w:r>
      <w:r>
        <w:rPr>
          <w:rFonts w:hint="eastAsia"/>
          <w:sz w:val="28"/>
          <w:szCs w:val="28"/>
        </w:rPr>
        <w:t xml:space="preserve"> </w:t>
      </w:r>
    </w:p>
    <w:p>
      <w:pPr>
        <w:spacing w:line="360" w:lineRule="auto"/>
        <w:jc w:val="center"/>
        <w:rPr>
          <w:sz w:val="24"/>
        </w:rPr>
      </w:pPr>
      <w:r>
        <w:rPr>
          <w:rFonts w:hint="eastAsia"/>
          <w:sz w:val="24"/>
        </w:rPr>
        <w:t xml:space="preserve">                                              编号:</w:t>
      </w:r>
    </w:p>
    <w:p>
      <w:pPr>
        <w:spacing w:line="360" w:lineRule="auto"/>
        <w:rPr>
          <w:rFonts w:hint="eastAsia"/>
          <w:sz w:val="24"/>
          <w:u w:val="single"/>
        </w:rPr>
      </w:pPr>
      <w:r>
        <w:rPr>
          <w:rFonts w:hint="eastAsia"/>
          <w:b/>
          <w:bCs/>
          <w:sz w:val="24"/>
        </w:rPr>
        <w:t xml:space="preserve">甲方: </w:t>
      </w:r>
      <w:r>
        <w:rPr>
          <w:rFonts w:hint="eastAsia"/>
          <w:sz w:val="24"/>
        </w:rPr>
        <w:t xml:space="preserve"> </w:t>
      </w:r>
      <w:r>
        <w:rPr>
          <w:sz w:val="24"/>
          <w:u w:val="single"/>
        </w:rPr>
        <w:t xml:space="preserve">                         </w:t>
      </w:r>
      <w:r>
        <w:rPr>
          <w:rFonts w:hint="eastAsia"/>
          <w:sz w:val="24"/>
          <w:u w:val="single"/>
        </w:rPr>
        <w:t xml:space="preserve">   </w:t>
      </w:r>
    </w:p>
    <w:p>
      <w:pPr>
        <w:adjustRightInd w:val="0"/>
        <w:snapToGrid w:val="0"/>
        <w:spacing w:line="276" w:lineRule="auto"/>
        <w:rPr>
          <w:rFonts w:hint="eastAsia" w:ascii="宋体" w:hAnsi="宋体" w:cs="宋体"/>
          <w:sz w:val="21"/>
          <w:szCs w:val="21"/>
        </w:rPr>
      </w:pPr>
      <w:r>
        <w:rPr>
          <w:rFonts w:hint="eastAsia" w:ascii="Times New Roman" w:hAnsi="Times New Roman" w:eastAsia="宋体" w:cs="Times New Roman"/>
          <w:sz w:val="24"/>
        </w:rPr>
        <w:t xml:space="preserve">联系地址 </w:t>
      </w:r>
      <w:r>
        <w:rPr>
          <w:rFonts w:hint="eastAsia" w:ascii="宋体" w:hAnsi="宋体" w:cs="宋体"/>
          <w:sz w:val="24"/>
          <w:u w:val="single"/>
        </w:rPr>
        <w:t xml:space="preserve">                          </w:t>
      </w:r>
      <w:r>
        <w:rPr>
          <w:rFonts w:hint="eastAsia"/>
          <w:sz w:val="24"/>
        </w:rPr>
        <w:t xml:space="preserve">                                   </w:t>
      </w:r>
    </w:p>
    <w:p>
      <w:pPr>
        <w:spacing w:line="360" w:lineRule="auto"/>
        <w:rPr>
          <w:sz w:val="24"/>
          <w:u w:val="single"/>
        </w:rPr>
      </w:pPr>
      <w:r>
        <w:rPr>
          <w:rFonts w:hint="eastAsia"/>
          <w:sz w:val="24"/>
        </w:rPr>
        <w:t>联系人:</w:t>
      </w:r>
      <w:r>
        <w:rPr>
          <w:rFonts w:hint="eastAsia"/>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u w:val="single"/>
        </w:rPr>
      </w:pPr>
      <w:r>
        <w:rPr>
          <w:rFonts w:hint="eastAsia"/>
          <w:sz w:val="24"/>
        </w:rPr>
        <w:t xml:space="preserve">联系电话: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p>
    <w:p>
      <w:pPr>
        <w:spacing w:line="360" w:lineRule="auto"/>
        <w:rPr>
          <w:rFonts w:hint="eastAsia"/>
          <w:b/>
          <w:bCs/>
          <w:sz w:val="24"/>
        </w:rPr>
      </w:pPr>
    </w:p>
    <w:p>
      <w:pPr>
        <w:spacing w:line="360" w:lineRule="auto"/>
        <w:rPr>
          <w:b/>
          <w:bCs/>
          <w:sz w:val="24"/>
          <w:u w:val="single"/>
        </w:rPr>
      </w:pPr>
      <w:r>
        <w:rPr>
          <w:rFonts w:hint="eastAsia"/>
          <w:b/>
          <w:bCs/>
          <w:sz w:val="24"/>
        </w:rPr>
        <w:t>乙方：</w:t>
      </w:r>
    </w:p>
    <w:p>
      <w:pPr>
        <w:spacing w:line="360" w:lineRule="auto"/>
        <w:rPr>
          <w:rFonts w:hint="eastAsia"/>
          <w:sz w:val="24"/>
        </w:rPr>
      </w:pPr>
      <w:r>
        <w:rPr>
          <w:rFonts w:hint="eastAsia"/>
          <w:sz w:val="24"/>
        </w:rPr>
        <w:t>联系地址：</w:t>
      </w:r>
      <w:r>
        <w:rPr>
          <w:rFonts w:hint="eastAsia" w:ascii="宋体" w:hAnsi="宋体" w:eastAsia="宋体" w:cs="宋体"/>
          <w:sz w:val="21"/>
          <w:szCs w:val="21"/>
          <w:u w:val="single"/>
        </w:rPr>
        <w:t xml:space="preserve">        </w:t>
      </w:r>
      <w:r>
        <w:rPr>
          <w:rFonts w:hint="eastAsia"/>
          <w:sz w:val="24"/>
        </w:rPr>
        <w:t xml:space="preserve">         </w:t>
      </w:r>
    </w:p>
    <w:p>
      <w:pPr>
        <w:spacing w:line="360" w:lineRule="auto"/>
        <w:rPr>
          <w:sz w:val="24"/>
          <w:u w:val="single"/>
        </w:rPr>
      </w:pPr>
      <w:r>
        <w:rPr>
          <w:rFonts w:hint="eastAsia"/>
          <w:sz w:val="24"/>
        </w:rPr>
        <w:t>联系人：</w:t>
      </w:r>
      <w:r>
        <w:rPr>
          <w:rFonts w:hint="eastAsia"/>
          <w:sz w:val="24"/>
          <w:u w:val="single"/>
        </w:rPr>
        <w:t xml:space="preserve">  </w:t>
      </w:r>
    </w:p>
    <w:p>
      <w:pPr>
        <w:spacing w:line="360" w:lineRule="auto"/>
        <w:rPr>
          <w:rFonts w:hint="eastAsia"/>
          <w:sz w:val="24"/>
        </w:rPr>
      </w:pPr>
      <w:r>
        <w:rPr>
          <w:rFonts w:hint="eastAsia"/>
          <w:sz w:val="24"/>
        </w:rPr>
        <w:t>联系电话：</w:t>
      </w:r>
      <w:r>
        <w:rPr>
          <w:rFonts w:hint="eastAsia"/>
          <w:sz w:val="24"/>
          <w:u w:val="single"/>
        </w:rPr>
        <w:t xml:space="preserve">       </w:t>
      </w:r>
      <w:r>
        <w:rPr>
          <w:rFonts w:hint="eastAsia"/>
          <w:sz w:val="24"/>
        </w:rPr>
        <w:t xml:space="preserve">                                        </w:t>
      </w:r>
    </w:p>
    <w:p>
      <w:pPr>
        <w:spacing w:line="360" w:lineRule="auto"/>
        <w:ind w:firstLine="480" w:firstLineChars="200"/>
        <w:rPr>
          <w:rFonts w:hint="eastAsia"/>
          <w:sz w:val="24"/>
        </w:rPr>
      </w:pPr>
      <w:r>
        <w:rPr>
          <w:rFonts w:hint="eastAsia"/>
          <w:sz w:val="24"/>
        </w:rPr>
        <w:t>甲乙双方经充分沟</w:t>
      </w:r>
      <w:r>
        <w:rPr>
          <w:sz w:val="24"/>
        </w:rPr>
        <w:t>通，</w:t>
      </w:r>
      <w:r>
        <w:rPr>
          <w:rFonts w:hint="eastAsia"/>
          <w:sz w:val="24"/>
        </w:rPr>
        <w:t>友好协商，根据我国现行的法律法规规定，</w:t>
      </w:r>
      <w:r>
        <w:rPr>
          <w:sz w:val="24"/>
        </w:rPr>
        <w:t>双方就企业微信</w:t>
      </w:r>
      <w:r>
        <w:rPr>
          <w:rFonts w:ascii="宋体" w:hAnsi="宋体" w:cs="宋体"/>
          <w:sz w:val="24"/>
        </w:rPr>
        <w:t>相关服务内容</w:t>
      </w:r>
      <w:r>
        <w:rPr>
          <w:rFonts w:hint="eastAsia"/>
          <w:sz w:val="24"/>
        </w:rPr>
        <w:t>，达成如下条款：</w:t>
      </w:r>
    </w:p>
    <w:p>
      <w:pPr>
        <w:spacing w:line="360" w:lineRule="auto"/>
        <w:ind w:firstLine="480" w:firstLineChars="200"/>
        <w:rPr>
          <w:rFonts w:hint="eastAsia"/>
          <w:sz w:val="24"/>
        </w:rPr>
      </w:pPr>
    </w:p>
    <w:p>
      <w:pPr>
        <w:numPr>
          <w:ilvl w:val="0"/>
          <w:numId w:val="7"/>
        </w:numPr>
        <w:spacing w:line="360" w:lineRule="auto"/>
        <w:rPr>
          <w:rFonts w:hint="eastAsia"/>
          <w:b/>
          <w:bCs/>
          <w:sz w:val="24"/>
        </w:rPr>
      </w:pPr>
      <w:r>
        <w:rPr>
          <w:rFonts w:hint="eastAsia"/>
          <w:b/>
          <w:bCs/>
          <w:sz w:val="24"/>
        </w:rPr>
        <w:t>：</w:t>
      </w:r>
      <w:r>
        <w:rPr>
          <w:b/>
          <w:bCs/>
          <w:sz w:val="24"/>
        </w:rPr>
        <w:t>产品</w:t>
      </w:r>
      <w:r>
        <w:rPr>
          <w:rFonts w:hint="eastAsia"/>
          <w:b/>
          <w:bCs/>
          <w:sz w:val="24"/>
        </w:rPr>
        <w:t>内容</w:t>
      </w:r>
    </w:p>
    <w:p>
      <w:pPr>
        <w:spacing w:line="360" w:lineRule="auto"/>
        <w:rPr>
          <w:sz w:val="24"/>
        </w:rPr>
      </w:pPr>
      <w:r>
        <w:rPr>
          <w:rFonts w:hint="eastAsia"/>
          <w:sz w:val="24"/>
        </w:rPr>
        <w:t>1.</w:t>
      </w:r>
      <w:r>
        <w:rPr>
          <w:sz w:val="24"/>
        </w:rPr>
        <w:t>1、企业微信服务内容</w:t>
      </w:r>
      <w:r>
        <w:rPr>
          <w:rFonts w:hint="eastAsia"/>
          <w:sz w:val="24"/>
        </w:rPr>
        <w:t>：</w:t>
      </w:r>
      <w:r>
        <w:rPr>
          <w:sz w:val="24"/>
        </w:rPr>
        <w:t>乙方为甲方提供企业微信</w:t>
      </w:r>
      <w:r>
        <w:rPr>
          <w:rFonts w:hint="eastAsia"/>
          <w:sz w:val="24"/>
        </w:rPr>
        <w:t>SAAS</w:t>
      </w:r>
      <w:r>
        <w:rPr>
          <w:sz w:val="24"/>
        </w:rPr>
        <w:t>的专属服务，包括不限于：企业微信的介绍，年度培训，后台开通升级，更高权限开通，1年在线咨询，上门服务，硬件和第三方软件推荐。</w:t>
      </w:r>
    </w:p>
    <w:p>
      <w:pPr>
        <w:spacing w:line="360" w:lineRule="auto"/>
        <w:rPr>
          <w:rFonts w:hint="eastAsia"/>
          <w:sz w:val="24"/>
        </w:rPr>
      </w:pPr>
      <w:r>
        <w:rPr>
          <w:rFonts w:hint="eastAsia"/>
          <w:sz w:val="24"/>
        </w:rPr>
        <w:t>1.</w:t>
      </w:r>
      <w:r>
        <w:rPr>
          <w:sz w:val="24"/>
        </w:rPr>
        <w:t>2、服务内容</w:t>
      </w:r>
      <w:r>
        <w:rPr>
          <w:rFonts w:hint="eastAsia"/>
          <w:sz w:val="24"/>
        </w:rPr>
        <w:t xml:space="preserve">: </w:t>
      </w:r>
      <w:r>
        <w:rPr>
          <w:sz w:val="24"/>
        </w:rPr>
        <w:t>乙方为甲方提供基于企业微信</w:t>
      </w:r>
      <w:r>
        <w:rPr>
          <w:rFonts w:hint="eastAsia"/>
          <w:sz w:val="24"/>
        </w:rPr>
        <w:t>的客户通SAAS软件</w:t>
      </w:r>
      <w:r>
        <w:rPr>
          <w:sz w:val="24"/>
        </w:rPr>
        <w:t>，</w:t>
      </w:r>
      <w:r>
        <w:rPr>
          <w:rFonts w:hint="eastAsia"/>
          <w:sz w:val="24"/>
        </w:rPr>
        <w:t>实现功能包括但不限于通知、舆情等</w:t>
      </w:r>
      <w:r>
        <w:rPr>
          <w:sz w:val="24"/>
        </w:rPr>
        <w:t>。</w:t>
      </w:r>
      <w:r>
        <w:rPr>
          <w:rFonts w:hint="eastAsia"/>
          <w:sz w:val="24"/>
        </w:rPr>
        <w:t>（具体功能与服务以下方表格内容为准）。</w:t>
      </w:r>
    </w:p>
    <w:p>
      <w:pPr>
        <w:spacing w:line="360" w:lineRule="auto"/>
        <w:rPr>
          <w:rFonts w:hint="eastAsia"/>
          <w:sz w:val="24"/>
        </w:rPr>
      </w:pPr>
    </w:p>
    <w:p>
      <w:pPr>
        <w:numPr>
          <w:ilvl w:val="0"/>
          <w:numId w:val="7"/>
        </w:numPr>
        <w:spacing w:line="360" w:lineRule="auto"/>
        <w:rPr>
          <w:rFonts w:hint="eastAsia"/>
          <w:b/>
          <w:bCs/>
          <w:sz w:val="24"/>
        </w:rPr>
      </w:pPr>
      <w:r>
        <w:rPr>
          <w:rFonts w:hint="eastAsia"/>
          <w:b/>
          <w:bCs/>
          <w:sz w:val="24"/>
        </w:rPr>
        <w:t>:SAAS租赁模块及付款方式</w:t>
      </w:r>
    </w:p>
    <w:p>
      <w:pPr>
        <w:spacing w:line="360" w:lineRule="auto"/>
        <w:rPr>
          <w:rFonts w:hint="eastAsia"/>
          <w:sz w:val="24"/>
        </w:rPr>
      </w:pPr>
      <w:r>
        <w:rPr>
          <w:rFonts w:hint="eastAsia"/>
          <w:sz w:val="24"/>
        </w:rPr>
        <w:t>2.1计费标准:甲方根据自身的业务和管理需要，向乙方</w:t>
      </w:r>
      <w:r>
        <w:rPr>
          <w:sz w:val="24"/>
        </w:rPr>
        <w:t>提出</w:t>
      </w:r>
      <w:r>
        <w:rPr>
          <w:rFonts w:hint="eastAsia"/>
          <w:sz w:val="24"/>
        </w:rPr>
        <w:t>基于</w:t>
      </w:r>
      <w:r>
        <w:rPr>
          <w:sz w:val="24"/>
        </w:rPr>
        <w:t>企业微信、</w:t>
      </w:r>
      <w:r>
        <w:rPr>
          <w:rFonts w:hint="eastAsia"/>
          <w:sz w:val="24"/>
        </w:rPr>
        <w:t>物业</w:t>
      </w:r>
      <w:r>
        <w:rPr>
          <w:rFonts w:hint="eastAsia" w:ascii="宋体" w:hAnsi="宋体" w:cs="宋体"/>
          <w:sz w:val="24"/>
        </w:rPr>
        <w:t>客户通</w:t>
      </w:r>
      <w:r>
        <w:rPr>
          <w:rFonts w:hint="eastAsia"/>
          <w:sz w:val="24"/>
        </w:rPr>
        <w:t>平台的服务</w:t>
      </w:r>
      <w:r>
        <w:rPr>
          <w:sz w:val="24"/>
        </w:rPr>
        <w:t>需求</w:t>
      </w:r>
      <w:r>
        <w:rPr>
          <w:rFonts w:hint="eastAsia"/>
          <w:sz w:val="24"/>
        </w:rPr>
        <w:t>。双方确定的服务内容及费用如下:</w:t>
      </w:r>
    </w:p>
    <w:p>
      <w:pPr>
        <w:spacing w:line="360" w:lineRule="auto"/>
        <w:rPr>
          <w:rFonts w:hint="default" w:eastAsia="宋体"/>
          <w:sz w:val="24"/>
          <w:lang w:val="en-US" w:eastAsia="zh-CN"/>
        </w:rPr>
      </w:pPr>
      <w:r>
        <w:rPr>
          <w:rFonts w:hint="eastAsia"/>
          <w:sz w:val="24"/>
          <w:lang w:val="en-US" w:eastAsia="zh-CN"/>
        </w:rPr>
        <w:t>功能报价表</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color w:val="auto"/>
          <w:sz w:val="24"/>
        </w:rPr>
      </w:pPr>
      <w:r>
        <w:rPr>
          <w:rFonts w:hint="eastAsia"/>
          <w:color w:val="auto"/>
          <w:sz w:val="24"/>
        </w:rPr>
        <w:t>2.2甲方使用期限为</w:t>
      </w:r>
      <w:r>
        <w:rPr>
          <w:rFonts w:hint="eastAsia"/>
          <w:color w:val="auto"/>
          <w:sz w:val="24"/>
          <w:u w:val="single"/>
        </w:rPr>
        <w:t xml:space="preserve">    年  月  日至     年 月 日</w:t>
      </w:r>
      <w:r>
        <w:rPr>
          <w:rFonts w:hint="eastAsia"/>
          <w:color w:val="auto"/>
          <w:sz w:val="24"/>
        </w:rPr>
        <w:t>（按具体开通日期顺延一年）</w:t>
      </w:r>
    </w:p>
    <w:p>
      <w:pPr>
        <w:spacing w:line="360" w:lineRule="auto"/>
        <w:rPr>
          <w:rFonts w:hint="eastAsia"/>
          <w:color w:val="auto"/>
          <w:sz w:val="24"/>
        </w:rPr>
      </w:pPr>
      <w:r>
        <w:rPr>
          <w:rFonts w:hint="eastAsia"/>
          <w:color w:val="auto"/>
          <w:sz w:val="24"/>
        </w:rPr>
        <w:t>2.3此次合同甲方实付</w:t>
      </w:r>
      <w:r>
        <w:rPr>
          <w:rFonts w:hint="eastAsia"/>
          <w:color w:val="000000"/>
          <w:sz w:val="24"/>
          <w:lang w:val="en-US" w:eastAsia="zh-CN"/>
        </w:rPr>
        <w:t>总</w:t>
      </w:r>
      <w:r>
        <w:rPr>
          <w:rFonts w:hint="eastAsia"/>
          <w:color w:val="000000"/>
          <w:sz w:val="24"/>
        </w:rPr>
        <w:t>金</w:t>
      </w:r>
      <w:r>
        <w:rPr>
          <w:rFonts w:hint="eastAsia"/>
          <w:color w:val="auto"/>
          <w:sz w:val="24"/>
        </w:rPr>
        <w:t>额：</w:t>
      </w:r>
      <w:r>
        <w:rPr>
          <w:rFonts w:hint="eastAsia"/>
          <w:color w:val="auto"/>
          <w:sz w:val="24"/>
          <w:u w:val="single"/>
        </w:rPr>
        <w:t>￥0元（大写：元整）</w:t>
      </w:r>
      <w:r>
        <w:rPr>
          <w:rFonts w:hint="eastAsia"/>
          <w:color w:val="auto"/>
          <w:sz w:val="24"/>
        </w:rPr>
        <w:t>（含6 %的增值税专用发票）</w:t>
      </w:r>
      <w:r>
        <w:rPr>
          <w:rFonts w:hint="eastAsia"/>
          <w:color w:val="auto"/>
          <w:sz w:val="24"/>
          <w:lang w:eastAsia="zh-CN"/>
        </w:rPr>
        <w:t>，</w:t>
      </w:r>
      <w:r>
        <w:rPr>
          <w:rFonts w:hint="eastAsia"/>
          <w:color w:val="auto"/>
          <w:sz w:val="24"/>
        </w:rPr>
        <w:t>甲方付款前，乙方必须提供等额的6 %的增值税专用发票。</w:t>
      </w:r>
    </w:p>
    <w:p>
      <w:pPr>
        <w:spacing w:line="360" w:lineRule="auto"/>
        <w:rPr>
          <w:rFonts w:hint="eastAsia" w:ascii="Times New Roman" w:hAnsi="Times New Roman" w:eastAsia="宋体" w:cs="Times New Roman"/>
          <w:color w:val="auto"/>
          <w:sz w:val="24"/>
        </w:rPr>
      </w:pPr>
      <w:r>
        <w:rPr>
          <w:rFonts w:hint="eastAsia"/>
          <w:color w:val="auto"/>
          <w:sz w:val="24"/>
        </w:rPr>
        <w:t>2.4付款方式：分二期支付款项，</w:t>
      </w:r>
      <w:r>
        <w:rPr>
          <w:rFonts w:hint="eastAsia"/>
          <w:color w:val="auto"/>
          <w:sz w:val="24"/>
          <w:lang w:val="en-US" w:eastAsia="zh-CN"/>
        </w:rPr>
        <w:t>本协议签订后60日内、</w:t>
      </w:r>
      <w:r>
        <w:rPr>
          <w:rFonts w:hint="eastAsia"/>
          <w:color w:val="auto"/>
          <w:sz w:val="24"/>
        </w:rPr>
        <w:t>功能建设前支付费用总金额（含税金额）的【</w:t>
      </w:r>
      <w:r>
        <w:rPr>
          <w:rFonts w:hint="eastAsia"/>
          <w:color w:val="auto"/>
          <w:sz w:val="24"/>
          <w:lang w:val="en-US" w:eastAsia="zh-CN"/>
        </w:rPr>
        <w:t xml:space="preserve">  </w:t>
      </w:r>
      <w:r>
        <w:rPr>
          <w:rFonts w:hint="eastAsia"/>
          <w:color w:val="auto"/>
          <w:sz w:val="24"/>
        </w:rPr>
        <w:t>】%，</w:t>
      </w:r>
      <w:r>
        <w:rPr>
          <w:rFonts w:hint="eastAsia"/>
          <w:color w:val="auto"/>
          <w:sz w:val="24"/>
          <w:u w:val="single"/>
        </w:rPr>
        <w:t>即￥0元（大写：元整），</w:t>
      </w:r>
      <w:r>
        <w:rPr>
          <w:rFonts w:hint="eastAsia"/>
          <w:color w:val="auto"/>
          <w:sz w:val="24"/>
        </w:rPr>
        <w:t>为首付款；</w:t>
      </w:r>
      <w:r>
        <w:rPr>
          <w:rFonts w:hint="eastAsia"/>
          <w:color w:val="auto"/>
          <w:sz w:val="24"/>
          <w:lang w:val="en-US" w:eastAsia="zh-CN"/>
        </w:rPr>
        <w:t>甲方验收合格、</w:t>
      </w:r>
      <w:r>
        <w:rPr>
          <w:rFonts w:hint="eastAsia"/>
          <w:color w:val="auto"/>
          <w:sz w:val="24"/>
        </w:rPr>
        <w:t>功能正式使用后</w:t>
      </w:r>
      <w:r>
        <w:rPr>
          <w:rFonts w:hint="eastAsia"/>
          <w:color w:val="auto"/>
          <w:sz w:val="24"/>
          <w:lang w:val="en-US" w:eastAsia="zh-CN"/>
        </w:rPr>
        <w:t>90日内</w:t>
      </w:r>
      <w:r>
        <w:rPr>
          <w:rFonts w:hint="eastAsia"/>
          <w:color w:val="auto"/>
          <w:sz w:val="24"/>
        </w:rPr>
        <w:t>支付费用总金额（含税金额）的【</w:t>
      </w:r>
      <w:r>
        <w:rPr>
          <w:rFonts w:hint="eastAsia"/>
          <w:color w:val="auto"/>
          <w:sz w:val="24"/>
          <w:lang w:val="en-US" w:eastAsia="zh-CN"/>
        </w:rPr>
        <w:t xml:space="preserve">  </w:t>
      </w:r>
      <w:r>
        <w:rPr>
          <w:rFonts w:hint="eastAsia"/>
          <w:color w:val="auto"/>
          <w:sz w:val="24"/>
        </w:rPr>
        <w:t>】%，</w:t>
      </w:r>
      <w:r>
        <w:rPr>
          <w:rFonts w:hint="eastAsia"/>
          <w:color w:val="auto"/>
          <w:sz w:val="24"/>
          <w:u w:val="single"/>
        </w:rPr>
        <w:t>即￥0元（大写：元整）</w:t>
      </w:r>
      <w:r>
        <w:rPr>
          <w:rFonts w:hint="eastAsia"/>
          <w:color w:val="auto"/>
          <w:sz w:val="24"/>
        </w:rPr>
        <w:t>，为验收款</w:t>
      </w:r>
      <w:r>
        <w:rPr>
          <w:rFonts w:hint="eastAsia" w:ascii="Times New Roman" w:hAnsi="Times New Roman" w:eastAsia="宋体" w:cs="Times New Roman"/>
          <w:color w:val="auto"/>
          <w:sz w:val="24"/>
        </w:rPr>
        <w:t>。</w:t>
      </w:r>
    </w:p>
    <w:p>
      <w:pPr>
        <w:spacing w:line="360" w:lineRule="auto"/>
        <w:rPr>
          <w:rFonts w:hint="eastAsia"/>
          <w:color w:val="auto"/>
          <w:sz w:val="24"/>
        </w:rPr>
      </w:pPr>
      <w:r>
        <w:rPr>
          <w:rFonts w:hint="eastAsia"/>
          <w:color w:val="auto"/>
          <w:sz w:val="24"/>
        </w:rPr>
        <w:t>付款途径：甲方通过银行转账汇款至乙方银行账号：</w:t>
      </w:r>
    </w:p>
    <w:p>
      <w:pPr>
        <w:spacing w:line="360" w:lineRule="auto"/>
        <w:rPr>
          <w:rFonts w:hint="eastAsia"/>
          <w:sz w:val="24"/>
        </w:rPr>
      </w:pPr>
      <w:r>
        <w:rPr>
          <w:rFonts w:hint="eastAsia"/>
          <w:sz w:val="24"/>
        </w:rPr>
        <w:t xml:space="preserve">户  名：   </w:t>
      </w:r>
    </w:p>
    <w:p>
      <w:pPr>
        <w:spacing w:line="360" w:lineRule="auto"/>
        <w:rPr>
          <w:rFonts w:hint="eastAsia"/>
          <w:sz w:val="24"/>
        </w:rPr>
      </w:pPr>
      <w:r>
        <w:rPr>
          <w:rFonts w:hint="eastAsia"/>
          <w:sz w:val="24"/>
        </w:rPr>
        <w:t xml:space="preserve">账  号：   </w:t>
      </w:r>
    </w:p>
    <w:p>
      <w:pPr>
        <w:spacing w:line="360" w:lineRule="auto"/>
        <w:rPr>
          <w:rFonts w:hint="eastAsia"/>
          <w:sz w:val="24"/>
        </w:rPr>
      </w:pPr>
      <w:r>
        <w:rPr>
          <w:rFonts w:hint="eastAsia"/>
          <w:sz w:val="24"/>
        </w:rPr>
        <w:t xml:space="preserve">开户行：                             </w:t>
      </w:r>
    </w:p>
    <w:p>
      <w:pPr>
        <w:spacing w:line="360" w:lineRule="auto"/>
        <w:rPr>
          <w:rFonts w:hint="eastAsia"/>
          <w:sz w:val="24"/>
        </w:rPr>
      </w:pPr>
      <w:r>
        <w:rPr>
          <w:rFonts w:hint="eastAsia"/>
          <w:sz w:val="24"/>
        </w:rPr>
        <w:t>2.5本协议项下的费用金额包含增值税。</w:t>
      </w:r>
    </w:p>
    <w:p>
      <w:pPr>
        <w:spacing w:line="360" w:lineRule="auto"/>
        <w:rPr>
          <w:rFonts w:hint="eastAsia"/>
          <w:sz w:val="24"/>
        </w:rPr>
      </w:pPr>
      <w:r>
        <w:rPr>
          <w:rFonts w:hint="eastAsia"/>
          <w:sz w:val="24"/>
        </w:rPr>
        <w:t>2.6发票：</w:t>
      </w:r>
    </w:p>
    <w:p>
      <w:pPr>
        <w:spacing w:line="360" w:lineRule="auto"/>
        <w:rPr>
          <w:sz w:val="24"/>
          <w:u w:val="single"/>
        </w:rPr>
      </w:pPr>
      <w:r>
        <w:rPr>
          <w:rFonts w:hint="eastAsia"/>
          <w:sz w:val="24"/>
          <w:lang w:val="en-US" w:eastAsia="zh-CN"/>
        </w:rPr>
        <w:t>甲方每次付款前，乙方应向甲方提交符合甲方要求的发票。</w:t>
      </w:r>
      <w:r>
        <w:rPr>
          <w:rFonts w:hint="eastAsia"/>
          <w:sz w:val="24"/>
        </w:rPr>
        <w:t>发票抬头须与甲方信息一致。甲方开票信息详见附件二《</w:t>
      </w:r>
      <w:r>
        <w:rPr>
          <w:rFonts w:hint="eastAsia"/>
          <w:sz w:val="24"/>
          <w:lang w:val="en-US" w:eastAsia="zh-CN"/>
        </w:rPr>
        <w:t>开票信息</w:t>
      </w:r>
      <w:r>
        <w:rPr>
          <w:rFonts w:hint="eastAsia"/>
          <w:sz w:val="24"/>
        </w:rPr>
        <w:t>表》。</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rFonts w:hint="eastAsia"/>
          <w:b/>
          <w:bCs/>
          <w:sz w:val="24"/>
        </w:rPr>
      </w:pPr>
    </w:p>
    <w:p>
      <w:pPr>
        <w:spacing w:line="360" w:lineRule="auto"/>
        <w:rPr>
          <w:rFonts w:hint="eastAsia"/>
          <w:b/>
          <w:bCs/>
          <w:sz w:val="24"/>
        </w:rPr>
      </w:pPr>
      <w:r>
        <w:rPr>
          <w:rFonts w:hint="eastAsia"/>
          <w:b/>
          <w:bCs/>
          <w:sz w:val="24"/>
        </w:rPr>
        <w:t>第三条：甲方的权利和义务</w:t>
      </w:r>
    </w:p>
    <w:p>
      <w:pPr>
        <w:spacing w:line="360" w:lineRule="auto"/>
        <w:rPr>
          <w:rFonts w:hint="eastAsia"/>
          <w:sz w:val="24"/>
        </w:rPr>
      </w:pPr>
      <w:r>
        <w:rPr>
          <w:rFonts w:hint="eastAsia"/>
          <w:sz w:val="24"/>
        </w:rPr>
        <w:t>3.1甲方按本协议约定享有乙方软件产品的使用权，产品长</w:t>
      </w:r>
      <w:r>
        <w:rPr>
          <w:sz w:val="24"/>
        </w:rPr>
        <w:t>期</w:t>
      </w:r>
      <w:r>
        <w:rPr>
          <w:rFonts w:hint="eastAsia"/>
          <w:sz w:val="24"/>
        </w:rPr>
        <w:t>升级服务及相</w:t>
      </w:r>
      <w:r>
        <w:rPr>
          <w:sz w:val="24"/>
        </w:rPr>
        <w:t>关培训</w:t>
      </w:r>
      <w:r>
        <w:rPr>
          <w:rFonts w:hint="eastAsia"/>
          <w:sz w:val="24"/>
        </w:rPr>
        <w:t>服务。</w:t>
      </w:r>
    </w:p>
    <w:p>
      <w:pPr>
        <w:spacing w:line="360" w:lineRule="auto"/>
        <w:rPr>
          <w:rFonts w:hint="eastAsia"/>
          <w:sz w:val="24"/>
        </w:rPr>
      </w:pPr>
      <w:r>
        <w:rPr>
          <w:rFonts w:hint="eastAsia"/>
          <w:sz w:val="24"/>
        </w:rPr>
        <w:t>3.2甲方</w:t>
      </w:r>
      <w:r>
        <w:rPr>
          <w:sz w:val="24"/>
        </w:rPr>
        <w:t>在使用</w:t>
      </w:r>
      <w:r>
        <w:rPr>
          <w:rFonts w:hint="eastAsia"/>
          <w:sz w:val="24"/>
        </w:rPr>
        <w:t>乙方</w:t>
      </w:r>
      <w:r>
        <w:rPr>
          <w:sz w:val="24"/>
        </w:rPr>
        <w:t>提供的</w:t>
      </w:r>
      <w:r>
        <w:rPr>
          <w:rFonts w:hint="eastAsia"/>
          <w:sz w:val="24"/>
        </w:rPr>
        <w:t>产品</w:t>
      </w:r>
      <w:r>
        <w:rPr>
          <w:sz w:val="24"/>
        </w:rPr>
        <w:t>服务</w:t>
      </w:r>
      <w:r>
        <w:rPr>
          <w:rFonts w:hint="eastAsia"/>
          <w:sz w:val="24"/>
        </w:rPr>
        <w:t>期间，</w:t>
      </w:r>
      <w:r>
        <w:rPr>
          <w:sz w:val="24"/>
        </w:rPr>
        <w:t>需</w:t>
      </w:r>
      <w:r>
        <w:rPr>
          <w:rFonts w:hint="eastAsia"/>
          <w:sz w:val="24"/>
        </w:rPr>
        <w:t>合法使用乙方软件产品</w:t>
      </w:r>
      <w:r>
        <w:rPr>
          <w:sz w:val="24"/>
        </w:rPr>
        <w:t>和服务</w:t>
      </w:r>
      <w:r>
        <w:rPr>
          <w:rFonts w:hint="eastAsia"/>
          <w:sz w:val="24"/>
        </w:rPr>
        <w:t>，并按本协议的约定按时履行向乙方足额支付相应费用的义务。</w:t>
      </w:r>
    </w:p>
    <w:p>
      <w:pPr>
        <w:spacing w:line="360" w:lineRule="auto"/>
        <w:rPr>
          <w:sz w:val="24"/>
        </w:rPr>
      </w:pPr>
      <w:r>
        <w:rPr>
          <w:rFonts w:hint="eastAsia"/>
          <w:sz w:val="24"/>
        </w:rPr>
        <w:t>3.</w:t>
      </w:r>
      <w:r>
        <w:rPr>
          <w:rFonts w:hint="eastAsia"/>
          <w:sz w:val="24"/>
          <w:lang w:val="en-US" w:eastAsia="zh-CN"/>
        </w:rPr>
        <w:t>3</w:t>
      </w:r>
      <w:r>
        <w:rPr>
          <w:rFonts w:hint="eastAsia"/>
          <w:sz w:val="24"/>
        </w:rPr>
        <w:t>甲方租赁乙方软件</w:t>
      </w:r>
      <w:r>
        <w:rPr>
          <w:rFonts w:hint="eastAsia"/>
          <w:color w:val="000000"/>
          <w:sz w:val="24"/>
        </w:rPr>
        <w:t>后，仅可供</w:t>
      </w:r>
      <w:r>
        <w:rPr>
          <w:rFonts w:hint="eastAsia"/>
          <w:color w:val="auto"/>
          <w:sz w:val="24"/>
          <w:u w:val="none"/>
          <w:lang w:val="en-US" w:eastAsia="zh-CN"/>
        </w:rPr>
        <w:t>甲方及其公联公司</w:t>
      </w:r>
      <w:r>
        <w:rPr>
          <w:rFonts w:hint="eastAsia"/>
          <w:color w:val="000000"/>
          <w:sz w:val="24"/>
        </w:rPr>
        <w:t>使用，不得直</w:t>
      </w:r>
      <w:r>
        <w:rPr>
          <w:rFonts w:hint="eastAsia"/>
          <w:sz w:val="24"/>
        </w:rPr>
        <w:t>接或间接以转让，出售、出租、合作等任何形式，有偿或无偿地将部分或全部的软件及技术支持服务提供给他人使用，</w:t>
      </w:r>
      <w:r>
        <w:rPr>
          <w:sz w:val="24"/>
        </w:rPr>
        <w:t>除</w:t>
      </w:r>
      <w:r>
        <w:rPr>
          <w:rFonts w:hint="eastAsia"/>
          <w:sz w:val="24"/>
        </w:rPr>
        <w:t>非升</w:t>
      </w:r>
      <w:r>
        <w:rPr>
          <w:sz w:val="24"/>
        </w:rPr>
        <w:t>级成为代理商</w:t>
      </w:r>
      <w:r>
        <w:rPr>
          <w:rFonts w:hint="eastAsia"/>
          <w:sz w:val="24"/>
        </w:rPr>
        <w:t>或成</w:t>
      </w:r>
      <w:r>
        <w:rPr>
          <w:sz w:val="24"/>
        </w:rPr>
        <w:t>为定制客</w:t>
      </w:r>
      <w:r>
        <w:rPr>
          <w:rFonts w:hint="eastAsia"/>
          <w:sz w:val="24"/>
        </w:rPr>
        <w:t>户。</w:t>
      </w:r>
    </w:p>
    <w:p>
      <w:pPr>
        <w:spacing w:line="360" w:lineRule="auto"/>
        <w:rPr>
          <w:rFonts w:hint="eastAsia"/>
          <w:b/>
          <w:bCs/>
          <w:sz w:val="24"/>
        </w:rPr>
      </w:pPr>
    </w:p>
    <w:p>
      <w:pPr>
        <w:spacing w:line="360" w:lineRule="auto"/>
        <w:rPr>
          <w:rFonts w:hint="eastAsia"/>
          <w:b/>
          <w:bCs/>
          <w:sz w:val="24"/>
        </w:rPr>
      </w:pPr>
      <w:r>
        <w:rPr>
          <w:rFonts w:hint="eastAsia"/>
          <w:b/>
          <w:bCs/>
          <w:sz w:val="24"/>
        </w:rPr>
        <w:t>第四条：乙方的权利和义务</w:t>
      </w:r>
    </w:p>
    <w:p>
      <w:pPr>
        <w:spacing w:line="360" w:lineRule="auto"/>
        <w:rPr>
          <w:rFonts w:hint="eastAsia"/>
          <w:sz w:val="24"/>
        </w:rPr>
      </w:pPr>
      <w:r>
        <w:rPr>
          <w:rFonts w:hint="eastAsia"/>
          <w:sz w:val="24"/>
        </w:rPr>
        <w:t>4.1乙方按本协议约定向甲方提供产品服务及本协议约定的产品升级服务。</w:t>
      </w:r>
    </w:p>
    <w:p>
      <w:pPr>
        <w:spacing w:line="360" w:lineRule="auto"/>
        <w:rPr>
          <w:rFonts w:hint="eastAsia"/>
          <w:sz w:val="24"/>
        </w:rPr>
      </w:pPr>
      <w:r>
        <w:rPr>
          <w:rFonts w:hint="eastAsia"/>
          <w:sz w:val="24"/>
        </w:rPr>
        <w:t>4.2乙方将持续对乙方服务平台提供升级服务，包括但不限于：功能优化、功能新增、第三方集成插件等功能和服务，相关升级服务将会以协议约定的电话、邮件或提前在乙方网站显著位置公示等有效方式通知甲方。</w:t>
      </w:r>
    </w:p>
    <w:p>
      <w:pPr>
        <w:spacing w:line="360" w:lineRule="auto"/>
        <w:rPr>
          <w:rFonts w:hint="eastAsia"/>
          <w:sz w:val="24"/>
        </w:rPr>
      </w:pPr>
      <w:r>
        <w:rPr>
          <w:rFonts w:hint="eastAsia"/>
          <w:sz w:val="24"/>
        </w:rPr>
        <w:t>4.3乙方需建立专门的服务部</w:t>
      </w:r>
      <w:r>
        <w:rPr>
          <w:sz w:val="24"/>
        </w:rPr>
        <w:t>门</w:t>
      </w:r>
      <w:r>
        <w:rPr>
          <w:rFonts w:hint="eastAsia"/>
          <w:sz w:val="24"/>
        </w:rPr>
        <w:t>，为甲方提供各种远程服务，形式包括但不限于远程管理、电话，邮件，在线咨询并且承诺</w:t>
      </w:r>
      <w:r>
        <w:rPr>
          <w:rFonts w:hint="eastAsia"/>
          <w:color w:val="000000"/>
          <w:sz w:val="24"/>
        </w:rPr>
        <w:t>在</w:t>
      </w:r>
      <w:r>
        <w:rPr>
          <w:rFonts w:hint="eastAsia" w:ascii="Times New Roman" w:hAnsi="Times New Roman" w:eastAsia="宋体" w:cs="Times New Roman"/>
          <w:color w:val="000000"/>
          <w:sz w:val="24"/>
          <w:lang w:val="en-US" w:eastAsia="zh-CN"/>
        </w:rPr>
        <w:t>工作日内4个小时</w:t>
      </w:r>
      <w:r>
        <w:rPr>
          <w:rFonts w:hint="eastAsia" w:ascii="Times New Roman" w:hAnsi="Times New Roman" w:eastAsia="宋体" w:cs="Times New Roman"/>
          <w:color w:val="000000"/>
          <w:sz w:val="24"/>
        </w:rPr>
        <w:t>响</w:t>
      </w:r>
      <w:r>
        <w:rPr>
          <w:rFonts w:hint="eastAsia"/>
          <w:sz w:val="24"/>
        </w:rPr>
        <w:t>应需求。如果甲方需要乙方提供现场服务，则由甲方承担乙方人员的交通和食宿等费用。</w:t>
      </w:r>
    </w:p>
    <w:p>
      <w:pPr>
        <w:spacing w:line="360" w:lineRule="auto"/>
        <w:rPr>
          <w:rFonts w:hint="eastAsia"/>
          <w:sz w:val="24"/>
        </w:rPr>
      </w:pPr>
      <w:r>
        <w:rPr>
          <w:rFonts w:hint="eastAsia"/>
          <w:sz w:val="24"/>
        </w:rPr>
        <w:t>4.4乙方如果发现甲方在使用乙方服务平台过程中出现非法行为，乙方有权</w:t>
      </w:r>
      <w:r>
        <w:rPr>
          <w:rFonts w:hint="eastAsia"/>
          <w:sz w:val="24"/>
          <w:lang w:val="en-US" w:eastAsia="zh-CN"/>
        </w:rPr>
        <w:t>要求甲方</w:t>
      </w:r>
      <w:r>
        <w:rPr>
          <w:rFonts w:hint="eastAsia"/>
          <w:sz w:val="24"/>
        </w:rPr>
        <w:t>停止非法行为</w:t>
      </w:r>
      <w:r>
        <w:rPr>
          <w:rFonts w:hint="eastAsia"/>
          <w:sz w:val="24"/>
          <w:lang w:eastAsia="zh-CN"/>
        </w:rPr>
        <w:t>。</w:t>
      </w:r>
    </w:p>
    <w:p>
      <w:pPr>
        <w:spacing w:line="360" w:lineRule="auto"/>
        <w:rPr>
          <w:rFonts w:hint="eastAsia"/>
          <w:b/>
          <w:bCs/>
          <w:sz w:val="24"/>
        </w:rPr>
      </w:pPr>
      <w:r>
        <w:rPr>
          <w:rFonts w:hint="eastAsia"/>
          <w:b/>
          <w:bCs/>
          <w:sz w:val="24"/>
        </w:rPr>
        <w:t>第五条：续费</w:t>
      </w:r>
    </w:p>
    <w:p>
      <w:pPr>
        <w:spacing w:line="360" w:lineRule="auto"/>
        <w:rPr>
          <w:rFonts w:hint="eastAsia"/>
          <w:color w:val="auto"/>
          <w:sz w:val="24"/>
        </w:rPr>
      </w:pPr>
      <w:r>
        <w:rPr>
          <w:rFonts w:hint="eastAsia"/>
          <w:sz w:val="24"/>
        </w:rPr>
        <w:t>5.1本协议期限届满前，如甲方需要乙方继续提供软件及相应技术服务的，可在本协议期限届满前30日内完成续费：甲方未续费的，本协议到期后乙方有权停止服务。甲方账号内的数据自协议期限届满之日起可在乙方的产品服务平台上保存90天(此期间称为</w:t>
      </w:r>
      <w:r>
        <w:rPr>
          <w:rFonts w:hint="eastAsia"/>
          <w:color w:val="auto"/>
          <w:sz w:val="24"/>
        </w:rPr>
        <w:t>保留期)。</w:t>
      </w:r>
    </w:p>
    <w:p>
      <w:pPr>
        <w:spacing w:line="360" w:lineRule="auto"/>
        <w:rPr>
          <w:rFonts w:hint="eastAsia" w:eastAsia="宋体"/>
          <w:color w:val="auto"/>
          <w:sz w:val="24"/>
          <w:lang w:eastAsia="zh-CN"/>
        </w:rPr>
      </w:pPr>
      <w:r>
        <w:rPr>
          <w:rFonts w:hint="eastAsia"/>
          <w:color w:val="auto"/>
          <w:sz w:val="24"/>
        </w:rPr>
        <w:t>5.</w:t>
      </w:r>
      <w:r>
        <w:rPr>
          <w:rFonts w:hint="eastAsia"/>
          <w:color w:val="auto"/>
          <w:sz w:val="24"/>
          <w:lang w:val="en-US" w:eastAsia="zh-CN"/>
        </w:rPr>
        <w:t>2如甲方需求乙方增补使用账号，则增补账号单价金额为:客户通SAAS服务费1440元/项目/年，会话存档和互通接口500元/人/年。</w:t>
      </w:r>
    </w:p>
    <w:p>
      <w:pPr>
        <w:spacing w:line="360" w:lineRule="auto"/>
        <w:rPr>
          <w:rFonts w:hint="eastAsia"/>
          <w:sz w:val="24"/>
        </w:rPr>
      </w:pPr>
      <w:r>
        <w:rPr>
          <w:rFonts w:hint="eastAsia"/>
          <w:color w:val="auto"/>
          <w:sz w:val="24"/>
        </w:rPr>
        <w:t>5.</w:t>
      </w:r>
      <w:r>
        <w:rPr>
          <w:rFonts w:hint="eastAsia"/>
          <w:color w:val="auto"/>
          <w:sz w:val="24"/>
          <w:lang w:val="en-US" w:eastAsia="zh-CN"/>
        </w:rPr>
        <w:t>3</w:t>
      </w:r>
      <w:r>
        <w:rPr>
          <w:rFonts w:hint="eastAsia"/>
          <w:color w:val="auto"/>
          <w:sz w:val="24"/>
        </w:rPr>
        <w:t>甲方</w:t>
      </w:r>
      <w:r>
        <w:rPr>
          <w:rFonts w:hint="eastAsia"/>
          <w:sz w:val="24"/>
        </w:rPr>
        <w:t>在保留期内完成续费后，乙方恢复甲方的服务及账号中的数据：若保留期内甲方未及时完成续费，则保留期满且在乙方将甲方账户数据交给甲方后，乙方将不再保存甲方账号中的数据，由此造成的一切后果由甲方自行承担。</w:t>
      </w:r>
    </w:p>
    <w:p>
      <w:pPr>
        <w:spacing w:line="360" w:lineRule="auto"/>
        <w:rPr>
          <w:rFonts w:hint="eastAsia"/>
          <w:b/>
          <w:bCs/>
          <w:sz w:val="24"/>
        </w:rPr>
      </w:pPr>
    </w:p>
    <w:p>
      <w:pPr>
        <w:spacing w:line="360" w:lineRule="auto"/>
        <w:rPr>
          <w:rFonts w:hint="eastAsia"/>
          <w:b/>
          <w:bCs/>
          <w:sz w:val="24"/>
        </w:rPr>
      </w:pPr>
      <w:r>
        <w:rPr>
          <w:rFonts w:hint="eastAsia"/>
          <w:b/>
          <w:bCs/>
          <w:sz w:val="24"/>
        </w:rPr>
        <w:t>第六条：保密条款</w:t>
      </w:r>
    </w:p>
    <w:p>
      <w:pPr>
        <w:spacing w:line="360" w:lineRule="auto"/>
        <w:rPr>
          <w:rFonts w:hint="eastAsia"/>
          <w:sz w:val="24"/>
        </w:rPr>
      </w:pPr>
      <w:r>
        <w:rPr>
          <w:rFonts w:hint="eastAsia"/>
          <w:sz w:val="24"/>
        </w:rPr>
        <w:t>6.1保密信息指双方合作过程中由披露方向接收方披露的所有保密信息，包括但不限于商业计划，客户信息，服务协议，技术效诺，产品构思、产品价格、职员名单、操作手册等未被披露方公开的任何信息。</w:t>
      </w:r>
    </w:p>
    <w:p>
      <w:pPr>
        <w:spacing w:line="360" w:lineRule="auto"/>
        <w:rPr>
          <w:rFonts w:hint="eastAsia"/>
          <w:sz w:val="24"/>
        </w:rPr>
      </w:pPr>
      <w:r>
        <w:rPr>
          <w:rFonts w:hint="eastAsia"/>
          <w:sz w:val="24"/>
        </w:rPr>
        <w:t>6.2保密信息还包括甲方使用乙方服务平台产生的数据及相关内容，以及与本协议有关的所有乙方信息，包括但不限于乙方的服务内容，优惠费率等。</w:t>
      </w:r>
    </w:p>
    <w:p>
      <w:pPr>
        <w:spacing w:line="360" w:lineRule="auto"/>
        <w:rPr>
          <w:rFonts w:hint="eastAsia"/>
          <w:sz w:val="24"/>
        </w:rPr>
      </w:pPr>
      <w:r>
        <w:rPr>
          <w:rFonts w:hint="eastAsia"/>
          <w:sz w:val="24"/>
        </w:rPr>
        <w:t>6.3在何一方不得向第三方或者公众公开，披露，散布、透露全部或部分保密信息，否则违约方需承担由此给保密信息所有方造成的一切损失。</w:t>
      </w:r>
    </w:p>
    <w:p>
      <w:pPr>
        <w:spacing w:line="360" w:lineRule="auto"/>
        <w:rPr>
          <w:rFonts w:hint="eastAsia"/>
          <w:sz w:val="24"/>
        </w:rPr>
      </w:pPr>
      <w:r>
        <w:rPr>
          <w:rFonts w:hint="eastAsia"/>
          <w:sz w:val="24"/>
        </w:rPr>
        <w:t>6.4无论本合同变更、解除、终止或无效，本保密条款都保持有效，各方仍需遵守本合同下的保密条款，履行其所承诺的保密义务。</w:t>
      </w:r>
    </w:p>
    <w:p>
      <w:pPr>
        <w:spacing w:line="360" w:lineRule="auto"/>
        <w:rPr>
          <w:rFonts w:hint="eastAsia"/>
          <w:b/>
          <w:bCs/>
          <w:sz w:val="24"/>
        </w:rPr>
      </w:pPr>
    </w:p>
    <w:p>
      <w:pPr>
        <w:spacing w:line="360" w:lineRule="auto"/>
        <w:rPr>
          <w:rFonts w:hint="eastAsia"/>
          <w:b/>
          <w:bCs/>
          <w:sz w:val="24"/>
        </w:rPr>
      </w:pPr>
      <w:r>
        <w:rPr>
          <w:rFonts w:hint="eastAsia"/>
          <w:b/>
          <w:bCs/>
          <w:sz w:val="24"/>
        </w:rPr>
        <w:t>第七条：知识产权</w:t>
      </w:r>
    </w:p>
    <w:p>
      <w:pPr>
        <w:spacing w:line="360" w:lineRule="auto"/>
        <w:rPr>
          <w:rFonts w:hint="eastAsia"/>
          <w:sz w:val="24"/>
        </w:rPr>
      </w:pPr>
      <w:r>
        <w:rPr>
          <w:rFonts w:hint="eastAsia"/>
          <w:sz w:val="24"/>
        </w:rPr>
        <w:t>7.1乙方完全拥有乙方服务及产品的全部知识产权(包括但不限于版权，商标权，专利权等)，甲方签署本协议后并未拥有产品以上专利的所有权。乙方的名字，标志，LOGO，产品名字等专属于乙方，未经乙方书面授权或许可，甲方及其关联方不得使用。</w:t>
      </w:r>
    </w:p>
    <w:p>
      <w:pPr>
        <w:spacing w:line="360" w:lineRule="auto"/>
        <w:rPr>
          <w:rFonts w:hint="eastAsia"/>
          <w:sz w:val="24"/>
        </w:rPr>
      </w:pPr>
      <w:r>
        <w:rPr>
          <w:rFonts w:hint="eastAsia"/>
          <w:sz w:val="24"/>
        </w:rPr>
        <w:t>7.2甲方完全拥有在使用乙方服务平台过程中产生的数据及相关内容的所有权，但是乙方为了更好地向甲方提供服务，在</w:t>
      </w:r>
      <w:r>
        <w:rPr>
          <w:sz w:val="24"/>
        </w:rPr>
        <w:t>经过甲方同意后，</w:t>
      </w:r>
      <w:r>
        <w:rPr>
          <w:rFonts w:hint="eastAsia"/>
          <w:sz w:val="24"/>
        </w:rPr>
        <w:t>可以使用或者授权第三方使用甲方的文件数据及相关内容。</w:t>
      </w:r>
    </w:p>
    <w:p>
      <w:pPr>
        <w:spacing w:line="360" w:lineRule="auto"/>
        <w:rPr>
          <w:rFonts w:hint="eastAsia"/>
          <w:sz w:val="24"/>
        </w:rPr>
      </w:pPr>
      <w:r>
        <w:rPr>
          <w:rFonts w:hint="eastAsia"/>
          <w:sz w:val="24"/>
        </w:rPr>
        <w:t>7.3产品/服务所承载的知识产权保证：乙方承诺其针对本合同项下产品拥有完整知识产权及授权，产品/服务总价已经包含了知识产权授权费用，并保证甲方不因按照本合同约定方式合法使用乙方所供产品/服务而被第三方起诉或被卷入任何侵权纠纷，因此给甲方造成损失的，乙方应予以赔偿，损失包括但不限于律师费、公证费、调查费、诉讼费用等。</w:t>
      </w:r>
    </w:p>
    <w:p>
      <w:pPr>
        <w:spacing w:line="360" w:lineRule="auto"/>
        <w:rPr>
          <w:rFonts w:hint="eastAsia"/>
          <w:b/>
          <w:bCs/>
          <w:sz w:val="24"/>
        </w:rPr>
      </w:pPr>
    </w:p>
    <w:p>
      <w:pPr>
        <w:spacing w:line="360" w:lineRule="auto"/>
        <w:rPr>
          <w:rFonts w:hint="eastAsia"/>
          <w:b/>
          <w:bCs/>
          <w:sz w:val="24"/>
        </w:rPr>
      </w:pPr>
      <w:r>
        <w:rPr>
          <w:rFonts w:hint="eastAsia"/>
          <w:b/>
          <w:bCs/>
          <w:sz w:val="24"/>
        </w:rPr>
        <w:t>第八条：不可抗力</w:t>
      </w:r>
    </w:p>
    <w:p>
      <w:pPr>
        <w:spacing w:line="360" w:lineRule="auto"/>
        <w:rPr>
          <w:rFonts w:hint="eastAsia"/>
          <w:sz w:val="24"/>
        </w:rPr>
      </w:pPr>
      <w:r>
        <w:rPr>
          <w:rFonts w:hint="eastAsia"/>
          <w:sz w:val="24"/>
        </w:rPr>
        <w:t>8.1因不可抗力事件，致使一方无法履行本协议，发生不可抗力的一方有权提前终止本协议，在不可抗力的影响范围内得以免除责任，但应在上述情况发生后5个工作日内书面通知对方并提供有效证明。</w:t>
      </w:r>
    </w:p>
    <w:p>
      <w:pPr>
        <w:spacing w:line="360" w:lineRule="auto"/>
        <w:rPr>
          <w:rFonts w:hint="eastAsia"/>
          <w:sz w:val="24"/>
        </w:rPr>
      </w:pPr>
      <w:r>
        <w:rPr>
          <w:rFonts w:hint="eastAsia"/>
          <w:sz w:val="24"/>
        </w:rPr>
        <w:t>8.2不可抗力事件包括但不限于：国家政策调整、机房中继线路调整、电信运营商机房维护检修、网络互联互通链接不通畅、电信运营商政策调整与影响和数据源中断服务等情形。</w:t>
      </w:r>
    </w:p>
    <w:p>
      <w:pPr>
        <w:spacing w:line="360" w:lineRule="auto"/>
        <w:rPr>
          <w:rFonts w:hint="eastAsia"/>
          <w:sz w:val="24"/>
        </w:rPr>
      </w:pPr>
      <w:r>
        <w:rPr>
          <w:rFonts w:hint="eastAsia"/>
          <w:sz w:val="24"/>
        </w:rPr>
        <w:t>8.3鉴于乙方服务平台为基于互联网应用的产品服务平台的特殊性，因黑客、病毒、电信部门技术调整等引起的事件，甲方亦认同不属于乙方违约。但乙方应尽最大努力保护甲方权益并在事件结束后立即恢复服务。</w:t>
      </w:r>
    </w:p>
    <w:p>
      <w:pPr>
        <w:spacing w:line="360" w:lineRule="auto"/>
        <w:rPr>
          <w:rFonts w:hint="eastAsia"/>
          <w:b/>
          <w:bCs/>
          <w:sz w:val="24"/>
        </w:rPr>
      </w:pPr>
    </w:p>
    <w:p>
      <w:pPr>
        <w:spacing w:line="360" w:lineRule="auto"/>
        <w:rPr>
          <w:rFonts w:hint="eastAsia"/>
          <w:b/>
          <w:bCs/>
          <w:sz w:val="24"/>
        </w:rPr>
      </w:pPr>
      <w:r>
        <w:rPr>
          <w:rFonts w:hint="eastAsia"/>
          <w:b/>
          <w:bCs/>
          <w:sz w:val="24"/>
        </w:rPr>
        <w:t>第九条：违约责任</w:t>
      </w:r>
    </w:p>
    <w:p>
      <w:pPr>
        <w:spacing w:line="360" w:lineRule="auto"/>
        <w:rPr>
          <w:rFonts w:hint="eastAsia"/>
          <w:sz w:val="24"/>
        </w:rPr>
      </w:pPr>
      <w:r>
        <w:rPr>
          <w:rFonts w:hint="eastAsia"/>
          <w:sz w:val="24"/>
        </w:rPr>
        <w:t>9.1乙方提供的软件和技术服务不符合本合同规定的，甲方有权拒收，并且乙方须退还甲方已支付的费用。</w:t>
      </w:r>
    </w:p>
    <w:p>
      <w:pPr>
        <w:spacing w:line="360" w:lineRule="auto"/>
        <w:rPr>
          <w:rFonts w:hint="eastAsia"/>
          <w:sz w:val="24"/>
        </w:rPr>
      </w:pPr>
      <w:r>
        <w:rPr>
          <w:rFonts w:hint="eastAsia"/>
          <w:sz w:val="24"/>
        </w:rPr>
        <w:t>9.2乙方未能按本合同规定的时间提供软件和技术服务，或甲方未能在合同规定的使用期间正常使用软件和技术服务的，乙方自逾期之日起每日按本合同总价万分之五的数额向甲方支付违约金；逾期7个工作日以上的，甲方有权终止合同，乙方须退还甲方已支付的费用，同时，乙方应按照合同总金额的2</w:t>
      </w:r>
      <w:r>
        <w:rPr>
          <w:sz w:val="24"/>
        </w:rPr>
        <w:t>0</w:t>
      </w:r>
      <w:r>
        <w:rPr>
          <w:rFonts w:hint="eastAsia"/>
          <w:sz w:val="24"/>
        </w:rPr>
        <w:t>%</w:t>
      </w:r>
      <w:r>
        <w:rPr>
          <w:sz w:val="24"/>
        </w:rPr>
        <w:t>向甲方承担违约责任</w:t>
      </w:r>
      <w:r>
        <w:rPr>
          <w:rFonts w:hint="eastAsia"/>
          <w:sz w:val="24"/>
        </w:rPr>
        <w:t>。</w:t>
      </w:r>
    </w:p>
    <w:p>
      <w:pPr>
        <w:spacing w:line="360" w:lineRule="auto"/>
        <w:rPr>
          <w:sz w:val="24"/>
        </w:rPr>
      </w:pPr>
      <w:r>
        <w:rPr>
          <w:rFonts w:hint="eastAsia"/>
          <w:sz w:val="24"/>
        </w:rPr>
        <w:t>9.3甲方未能按本合同规定的时间付款的，自逾期之日起每日按本合同总价万分之五的数额向乙方支付违约金。甲方未按本合同约定使用乙方所供产品/服务，给乙方造成损失的，应予以赔偿，损失包括但不限于律师费、公证费、调查费、诉讼费用等。</w:t>
      </w:r>
    </w:p>
    <w:p>
      <w:pPr>
        <w:spacing w:line="360" w:lineRule="auto"/>
        <w:rPr>
          <w:rFonts w:hint="eastAsia"/>
          <w:b/>
          <w:bCs/>
          <w:sz w:val="24"/>
        </w:rPr>
      </w:pPr>
    </w:p>
    <w:p>
      <w:pPr>
        <w:spacing w:line="360" w:lineRule="auto"/>
        <w:rPr>
          <w:rFonts w:hint="eastAsia"/>
          <w:b/>
          <w:bCs/>
          <w:sz w:val="24"/>
        </w:rPr>
      </w:pPr>
      <w:r>
        <w:rPr>
          <w:rFonts w:hint="eastAsia"/>
          <w:b/>
          <w:bCs/>
          <w:sz w:val="24"/>
        </w:rPr>
        <w:t>第十条：其他</w:t>
      </w:r>
    </w:p>
    <w:p>
      <w:pPr>
        <w:spacing w:line="360" w:lineRule="auto"/>
        <w:rPr>
          <w:rFonts w:hint="eastAsia"/>
          <w:sz w:val="24"/>
        </w:rPr>
      </w:pPr>
      <w:r>
        <w:rPr>
          <w:rFonts w:hint="eastAsia"/>
          <w:sz w:val="24"/>
        </w:rPr>
        <w:t>10.1甲乙双方就本协议的任何争议须友好协商。如协商不成，甲乙双方均可向甲方所在地人民法院起诉。本协议之签署、效力、解释和执行以及本协议项下争议之解决均应适用中国法律。</w:t>
      </w:r>
    </w:p>
    <w:p>
      <w:pPr>
        <w:spacing w:line="360" w:lineRule="auto"/>
        <w:rPr>
          <w:rFonts w:hint="eastAsia"/>
          <w:sz w:val="24"/>
        </w:rPr>
      </w:pPr>
      <w:r>
        <w:rPr>
          <w:rFonts w:hint="eastAsia"/>
          <w:sz w:val="24"/>
        </w:rPr>
        <w:t>10.2本协议自双方签署之日起生效。本协议壹(1)式肆(4)份，甲方执贰(2)份，乙方执贰(2)份，具同等法律效力。</w:t>
      </w:r>
    </w:p>
    <w:p>
      <w:pPr>
        <w:spacing w:line="360" w:lineRule="auto"/>
        <w:rPr>
          <w:rFonts w:hint="eastAsia"/>
          <w:sz w:val="24"/>
        </w:rPr>
      </w:pPr>
      <w:r>
        <w:rPr>
          <w:rFonts w:hint="eastAsia"/>
          <w:sz w:val="24"/>
        </w:rPr>
        <w:t>10.3本协议有效期与协议中所约定的账号使用期间相一致，本协议期满前30天内，甲方书面提出续费延续服务的，则本协议在同等条件下顺延一年，顺延仅此一次。</w:t>
      </w:r>
    </w:p>
    <w:p>
      <w:pPr>
        <w:spacing w:line="360" w:lineRule="auto"/>
        <w:rPr>
          <w:rFonts w:hint="eastAsia"/>
          <w:sz w:val="24"/>
        </w:rPr>
      </w:pPr>
      <w:r>
        <w:rPr>
          <w:rFonts w:hint="eastAsia"/>
          <w:sz w:val="24"/>
        </w:rPr>
        <w:t>10.4本协议如有未尽事宜，双方可另行协商并签署补充条款(或补充协议)，补充条款(或补充协议)与本协议具有同等法律效力。</w:t>
      </w:r>
    </w:p>
    <w:p>
      <w:pPr>
        <w:spacing w:line="360" w:lineRule="auto"/>
        <w:rPr>
          <w:rFonts w:hint="eastAsia"/>
          <w:sz w:val="24"/>
        </w:rPr>
      </w:pPr>
      <w:r>
        <w:rPr>
          <w:rFonts w:hint="eastAsia"/>
          <w:sz w:val="24"/>
        </w:rPr>
        <w:t>（以下无正文）</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甲方(盖章)：                                       乙方(盖章)：</w:t>
      </w:r>
    </w:p>
    <w:p>
      <w:pPr>
        <w:spacing w:line="360" w:lineRule="auto"/>
        <w:rPr>
          <w:rFonts w:hint="eastAsia"/>
          <w:sz w:val="24"/>
        </w:rPr>
      </w:pPr>
    </w:p>
    <w:p>
      <w:pPr>
        <w:spacing w:line="360" w:lineRule="auto"/>
        <w:rPr>
          <w:rFonts w:hint="eastAsia"/>
          <w:sz w:val="24"/>
        </w:rPr>
      </w:pPr>
      <w:r>
        <w:rPr>
          <w:rFonts w:hint="eastAsia"/>
          <w:sz w:val="24"/>
        </w:rPr>
        <w:t>甲方代表：                                        乙方代表：</w:t>
      </w:r>
    </w:p>
    <w:p>
      <w:pPr>
        <w:spacing w:line="360" w:lineRule="auto"/>
        <w:rPr>
          <w:rFonts w:hint="eastAsia"/>
          <w:sz w:val="24"/>
        </w:rPr>
      </w:pPr>
    </w:p>
    <w:p>
      <w:pPr>
        <w:spacing w:line="360" w:lineRule="auto"/>
        <w:rPr>
          <w:rFonts w:hint="eastAsia"/>
          <w:sz w:val="24"/>
        </w:rPr>
      </w:pPr>
      <w:r>
        <w:rPr>
          <w:rFonts w:hint="eastAsia"/>
          <w:sz w:val="24"/>
        </w:rPr>
        <w:t>日    期：                                        日    期：</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sz w:val="24"/>
        </w:rPr>
      </w:pPr>
    </w:p>
    <w:p>
      <w:pPr>
        <w:spacing w:line="360" w:lineRule="auto"/>
        <w:rPr>
          <w:sz w:val="24"/>
        </w:rPr>
      </w:pPr>
    </w:p>
    <w:p>
      <w:pPr>
        <w:pStyle w:val="7"/>
        <w:rPr>
          <w:rFonts w:hint="eastAsia" w:ascii="仿宋" w:hAnsi="仿宋" w:eastAsia="仿宋"/>
          <w:b/>
          <w:bCs/>
          <w:color w:val="auto"/>
          <w:sz w:val="32"/>
          <w:szCs w:val="32"/>
          <w:highlight w:val="none"/>
          <w:lang w:val="en-US" w:eastAsia="zh-CN"/>
        </w:rPr>
      </w:pPr>
    </w:p>
    <w:sectPr>
      <w:footerReference r:id="rId4"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第</w:t>
    </w:r>
    <w:r>
      <w:fldChar w:fldCharType="begin"/>
    </w:r>
    <w:r>
      <w:rPr>
        <w:rStyle w:val="21"/>
      </w:rPr>
      <w:instrText xml:space="preserve"> PAGE </w:instrText>
    </w:r>
    <w:r>
      <w:fldChar w:fldCharType="separate"/>
    </w:r>
    <w:r>
      <w:rPr>
        <w:rStyle w:val="21"/>
      </w:rPr>
      <w:t>51</w:t>
    </w:r>
    <w:r>
      <w:fldChar w:fldCharType="end"/>
    </w:r>
    <w:r>
      <w:rPr>
        <w:rFonts w:hint="eastAsia"/>
      </w:rPr>
      <w:t>页，共</w:t>
    </w:r>
    <w:r>
      <w:fldChar w:fldCharType="begin"/>
    </w:r>
    <w:r>
      <w:rPr>
        <w:rStyle w:val="21"/>
      </w:rPr>
      <w:instrText xml:space="preserve"> NUMPAGES </w:instrText>
    </w:r>
    <w:r>
      <w:fldChar w:fldCharType="separate"/>
    </w:r>
    <w:r>
      <w:rPr>
        <w:rStyle w:val="21"/>
      </w:rPr>
      <w:t>51</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0D870"/>
    <w:multiLevelType w:val="singleLevel"/>
    <w:tmpl w:val="81D0D870"/>
    <w:lvl w:ilvl="0" w:tentative="0">
      <w:start w:val="1"/>
      <w:numFmt w:val="chineseCounting"/>
      <w:suff w:val="nothing"/>
      <w:lvlText w:val="%1、"/>
      <w:lvlJc w:val="left"/>
      <w:rPr>
        <w:rFonts w:hint="eastAsia"/>
      </w:rPr>
    </w:lvl>
  </w:abstractNum>
  <w:abstractNum w:abstractNumId="1">
    <w:nsid w:val="DB089A9B"/>
    <w:multiLevelType w:val="singleLevel"/>
    <w:tmpl w:val="DB089A9B"/>
    <w:lvl w:ilvl="0" w:tentative="0">
      <w:start w:val="2"/>
      <w:numFmt w:val="decimal"/>
      <w:suff w:val="nothing"/>
      <w:lvlText w:val="（%1）"/>
      <w:lvlJc w:val="left"/>
    </w:lvl>
  </w:abstractNum>
  <w:abstractNum w:abstractNumId="2">
    <w:nsid w:val="FE163DF8"/>
    <w:multiLevelType w:val="singleLevel"/>
    <w:tmpl w:val="FE163DF8"/>
    <w:lvl w:ilvl="0" w:tentative="0">
      <w:start w:val="1"/>
      <w:numFmt w:val="decimal"/>
      <w:lvlText w:val="(%1)"/>
      <w:lvlJc w:val="left"/>
      <w:pPr>
        <w:ind w:left="425" w:hanging="425"/>
      </w:pPr>
      <w:rPr>
        <w:rFonts w:hint="default"/>
      </w:rPr>
    </w:lvl>
  </w:abstractNum>
  <w:abstractNum w:abstractNumId="3">
    <w:nsid w:val="FEE3F707"/>
    <w:multiLevelType w:val="singleLevel"/>
    <w:tmpl w:val="FEE3F707"/>
    <w:lvl w:ilvl="0" w:tentative="0">
      <w:start w:val="1"/>
      <w:numFmt w:val="decimal"/>
      <w:lvlText w:val="(%1)"/>
      <w:lvlJc w:val="left"/>
      <w:pPr>
        <w:ind w:left="425" w:hanging="425"/>
      </w:pPr>
      <w:rPr>
        <w:rFonts w:hint="default"/>
      </w:rPr>
    </w:lvl>
  </w:abstractNum>
  <w:abstractNum w:abstractNumId="4">
    <w:nsid w:val="02232AB5"/>
    <w:multiLevelType w:val="multilevel"/>
    <w:tmpl w:val="02232A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C85420"/>
    <w:multiLevelType w:val="multilevel"/>
    <w:tmpl w:val="57C8542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9D3DE2"/>
    <w:multiLevelType w:val="singleLevel"/>
    <w:tmpl w:val="5E9D3DE2"/>
    <w:lvl w:ilvl="0" w:tentative="0">
      <w:start w:val="1"/>
      <w:numFmt w:val="chineseCounting"/>
      <w:suff w:val="nothing"/>
      <w:lvlText w:val="第%1条"/>
      <w:lvlJc w:val="left"/>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03964"/>
    <w:rsid w:val="00010D45"/>
    <w:rsid w:val="000366B5"/>
    <w:rsid w:val="00071FBA"/>
    <w:rsid w:val="00076838"/>
    <w:rsid w:val="000A115D"/>
    <w:rsid w:val="000C339A"/>
    <w:rsid w:val="000C3880"/>
    <w:rsid w:val="000D4905"/>
    <w:rsid w:val="001032E6"/>
    <w:rsid w:val="001C5DED"/>
    <w:rsid w:val="00203704"/>
    <w:rsid w:val="002978CE"/>
    <w:rsid w:val="002F7C04"/>
    <w:rsid w:val="00306395"/>
    <w:rsid w:val="00312640"/>
    <w:rsid w:val="003467E0"/>
    <w:rsid w:val="00360F79"/>
    <w:rsid w:val="003C0004"/>
    <w:rsid w:val="00435D5A"/>
    <w:rsid w:val="00465D37"/>
    <w:rsid w:val="00490652"/>
    <w:rsid w:val="004B501A"/>
    <w:rsid w:val="00522C1F"/>
    <w:rsid w:val="00525A96"/>
    <w:rsid w:val="005358BD"/>
    <w:rsid w:val="005A786C"/>
    <w:rsid w:val="00631EF6"/>
    <w:rsid w:val="00651A3A"/>
    <w:rsid w:val="00683C3B"/>
    <w:rsid w:val="006E21B6"/>
    <w:rsid w:val="00776390"/>
    <w:rsid w:val="007A5172"/>
    <w:rsid w:val="007C5DD3"/>
    <w:rsid w:val="00866E82"/>
    <w:rsid w:val="008D6BA6"/>
    <w:rsid w:val="00910065"/>
    <w:rsid w:val="009212E9"/>
    <w:rsid w:val="00936019"/>
    <w:rsid w:val="00944037"/>
    <w:rsid w:val="00945A29"/>
    <w:rsid w:val="00980FFB"/>
    <w:rsid w:val="009F4063"/>
    <w:rsid w:val="00A75721"/>
    <w:rsid w:val="00A82AB4"/>
    <w:rsid w:val="00A92F32"/>
    <w:rsid w:val="00AE1ED2"/>
    <w:rsid w:val="00AF12F0"/>
    <w:rsid w:val="00AF4996"/>
    <w:rsid w:val="00AF75FF"/>
    <w:rsid w:val="00B24D85"/>
    <w:rsid w:val="00B6068C"/>
    <w:rsid w:val="00B7043B"/>
    <w:rsid w:val="00BC086D"/>
    <w:rsid w:val="00BC496D"/>
    <w:rsid w:val="00C001EB"/>
    <w:rsid w:val="00C12BC6"/>
    <w:rsid w:val="00C775A5"/>
    <w:rsid w:val="00CD1D00"/>
    <w:rsid w:val="00CD39CB"/>
    <w:rsid w:val="00D824CA"/>
    <w:rsid w:val="00D91E08"/>
    <w:rsid w:val="00DC4B03"/>
    <w:rsid w:val="00DD6579"/>
    <w:rsid w:val="00E76568"/>
    <w:rsid w:val="00E9502B"/>
    <w:rsid w:val="00F22F9D"/>
    <w:rsid w:val="00F42A04"/>
    <w:rsid w:val="00F97650"/>
    <w:rsid w:val="00FC44AE"/>
    <w:rsid w:val="00FD6E65"/>
    <w:rsid w:val="00FE1D9B"/>
    <w:rsid w:val="058F45E8"/>
    <w:rsid w:val="0640211D"/>
    <w:rsid w:val="07501086"/>
    <w:rsid w:val="07E54885"/>
    <w:rsid w:val="095A2027"/>
    <w:rsid w:val="0B461395"/>
    <w:rsid w:val="0D2150E8"/>
    <w:rsid w:val="0D61509D"/>
    <w:rsid w:val="101E63D6"/>
    <w:rsid w:val="117E6FD6"/>
    <w:rsid w:val="135E44C2"/>
    <w:rsid w:val="13AF4D1D"/>
    <w:rsid w:val="145F04F1"/>
    <w:rsid w:val="169D4EFE"/>
    <w:rsid w:val="174A7237"/>
    <w:rsid w:val="1963464B"/>
    <w:rsid w:val="1BCC7695"/>
    <w:rsid w:val="1CB27DD2"/>
    <w:rsid w:val="1EA25C87"/>
    <w:rsid w:val="20FB4647"/>
    <w:rsid w:val="221E26DB"/>
    <w:rsid w:val="23A931DE"/>
    <w:rsid w:val="27924A1E"/>
    <w:rsid w:val="28814EFD"/>
    <w:rsid w:val="2AF7061B"/>
    <w:rsid w:val="2BA84984"/>
    <w:rsid w:val="2CF61AA4"/>
    <w:rsid w:val="315A40C3"/>
    <w:rsid w:val="319C5808"/>
    <w:rsid w:val="3303524C"/>
    <w:rsid w:val="33193E7B"/>
    <w:rsid w:val="34CB0AD9"/>
    <w:rsid w:val="36A95E8B"/>
    <w:rsid w:val="36AD50C8"/>
    <w:rsid w:val="3AF72FC1"/>
    <w:rsid w:val="3DFC4E84"/>
    <w:rsid w:val="3E88017D"/>
    <w:rsid w:val="46CD6264"/>
    <w:rsid w:val="493D7E16"/>
    <w:rsid w:val="4A0D66BC"/>
    <w:rsid w:val="4A116F4C"/>
    <w:rsid w:val="4A3C19DF"/>
    <w:rsid w:val="4A3D3FE7"/>
    <w:rsid w:val="4C380D83"/>
    <w:rsid w:val="4E162E45"/>
    <w:rsid w:val="51A2208A"/>
    <w:rsid w:val="524B135B"/>
    <w:rsid w:val="52EB172B"/>
    <w:rsid w:val="555540C5"/>
    <w:rsid w:val="577F0F6B"/>
    <w:rsid w:val="5A9E4E10"/>
    <w:rsid w:val="5B646A2A"/>
    <w:rsid w:val="5C83637D"/>
    <w:rsid w:val="5DBB2A98"/>
    <w:rsid w:val="621A6DD3"/>
    <w:rsid w:val="62BC63A7"/>
    <w:rsid w:val="62D5726A"/>
    <w:rsid w:val="62F6339C"/>
    <w:rsid w:val="65EA16D1"/>
    <w:rsid w:val="66B60369"/>
    <w:rsid w:val="679D66C5"/>
    <w:rsid w:val="683E4038"/>
    <w:rsid w:val="6B0F2632"/>
    <w:rsid w:val="6B425FD8"/>
    <w:rsid w:val="6BD06690"/>
    <w:rsid w:val="6C256AA0"/>
    <w:rsid w:val="6CB542C8"/>
    <w:rsid w:val="70B13D1A"/>
    <w:rsid w:val="740C15B0"/>
    <w:rsid w:val="74315BCE"/>
    <w:rsid w:val="75B3511C"/>
    <w:rsid w:val="7634756F"/>
    <w:rsid w:val="78852DA0"/>
    <w:rsid w:val="78E556A8"/>
    <w:rsid w:val="7DDB3EBB"/>
    <w:rsid w:val="7F491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link w:val="32"/>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link w:val="35"/>
    <w:autoRedefine/>
    <w:qFormat/>
    <w:uiPriority w:val="0"/>
    <w:rPr>
      <w:sz w:val="28"/>
      <w:szCs w:val="20"/>
    </w:rPr>
  </w:style>
  <w:style w:type="paragraph" w:styleId="11">
    <w:name w:val="Balloon Text"/>
    <w:basedOn w:val="1"/>
    <w:link w:val="30"/>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paragraph" w:styleId="17">
    <w:name w:val="annotation subject"/>
    <w:basedOn w:val="6"/>
    <w:next w:val="6"/>
    <w:link w:val="33"/>
    <w:autoRedefine/>
    <w:qFormat/>
    <w:uiPriority w:val="0"/>
    <w:rPr>
      <w:b/>
      <w:bCs/>
    </w:r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character" w:styleId="23">
    <w:name w:val="annotation reference"/>
    <w:autoRedefine/>
    <w:qFormat/>
    <w:uiPriority w:val="0"/>
    <w:rPr>
      <w:sz w:val="21"/>
      <w:szCs w:val="21"/>
    </w:rPr>
  </w:style>
  <w:style w:type="paragraph" w:styleId="24">
    <w:name w:val="List Paragraph"/>
    <w:basedOn w:val="1"/>
    <w:autoRedefine/>
    <w:qFormat/>
    <w:uiPriority w:val="99"/>
    <w:pPr>
      <w:ind w:firstLine="420" w:firstLineChars="200"/>
    </w:pPr>
  </w:style>
  <w:style w:type="paragraph" w:customStyle="1" w:styleId="25">
    <w:name w:val="表头文本"/>
    <w:basedOn w:val="1"/>
    <w:autoRedefine/>
    <w:qFormat/>
    <w:uiPriority w:val="0"/>
    <w:pPr>
      <w:autoSpaceDE w:val="0"/>
      <w:autoSpaceDN w:val="0"/>
      <w:adjustRightInd w:val="0"/>
      <w:jc w:val="center"/>
    </w:pPr>
    <w:rPr>
      <w:b/>
      <w:kern w:val="0"/>
      <w:sz w:val="24"/>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样式3"/>
    <w:basedOn w:val="9"/>
    <w:autoRedefine/>
    <w:qFormat/>
    <w:uiPriority w:val="0"/>
    <w:pPr>
      <w:spacing w:line="0" w:lineRule="atLeast"/>
      <w:outlineLvl w:val="0"/>
    </w:pPr>
    <w:rPr>
      <w:rFonts w:cs="Times New Roman"/>
      <w:sz w:val="28"/>
      <w:szCs w:val="20"/>
    </w:rPr>
  </w:style>
  <w:style w:type="paragraph" w:customStyle="1" w:styleId="28">
    <w:name w:val="Table Paragraph"/>
    <w:basedOn w:val="1"/>
    <w:autoRedefine/>
    <w:qFormat/>
    <w:uiPriority w:val="1"/>
    <w:pPr>
      <w:jc w:val="left"/>
    </w:pPr>
    <w:rPr>
      <w:rFonts w:ascii="Calibri" w:hAnsi="Calibri"/>
      <w:kern w:val="0"/>
      <w:sz w:val="22"/>
      <w:szCs w:val="22"/>
      <w:lang w:eastAsia="en-US"/>
    </w:rPr>
  </w:style>
  <w:style w:type="paragraph" w:customStyle="1" w:styleId="29">
    <w:name w:val="样式2"/>
    <w:basedOn w:val="12"/>
    <w:autoRedefine/>
    <w:qFormat/>
    <w:uiPriority w:val="0"/>
    <w:pPr>
      <w:ind w:right="360"/>
    </w:pPr>
    <w:rPr>
      <w:rFonts w:ascii="宋体" w:hAnsi="宋体"/>
      <w:sz w:val="21"/>
      <w:szCs w:val="21"/>
    </w:rPr>
  </w:style>
  <w:style w:type="character" w:customStyle="1" w:styleId="30">
    <w:name w:val="批注框文本 Char"/>
    <w:basedOn w:val="19"/>
    <w:link w:val="11"/>
    <w:autoRedefine/>
    <w:qFormat/>
    <w:uiPriority w:val="0"/>
    <w:rPr>
      <w:rFonts w:ascii="Times New Roman" w:hAnsi="Times New Roman"/>
      <w:kern w:val="2"/>
      <w:sz w:val="18"/>
      <w:szCs w:val="18"/>
    </w:rPr>
  </w:style>
  <w:style w:type="character" w:customStyle="1" w:styleId="31">
    <w:name w:val="页眉 Char"/>
    <w:basedOn w:val="19"/>
    <w:link w:val="13"/>
    <w:autoRedefine/>
    <w:qFormat/>
    <w:uiPriority w:val="0"/>
    <w:rPr>
      <w:rFonts w:ascii="Times New Roman" w:hAnsi="Times New Roman"/>
      <w:kern w:val="2"/>
      <w:sz w:val="18"/>
      <w:szCs w:val="18"/>
    </w:rPr>
  </w:style>
  <w:style w:type="character" w:customStyle="1" w:styleId="32">
    <w:name w:val="批注文字 Char"/>
    <w:basedOn w:val="19"/>
    <w:link w:val="6"/>
    <w:autoRedefine/>
    <w:qFormat/>
    <w:uiPriority w:val="0"/>
    <w:rPr>
      <w:kern w:val="2"/>
      <w:sz w:val="21"/>
      <w:szCs w:val="24"/>
    </w:rPr>
  </w:style>
  <w:style w:type="character" w:customStyle="1" w:styleId="33">
    <w:name w:val="批注主题 Char"/>
    <w:basedOn w:val="32"/>
    <w:link w:val="17"/>
    <w:autoRedefine/>
    <w:qFormat/>
    <w:uiPriority w:val="0"/>
    <w:rPr>
      <w:b/>
      <w:bCs/>
      <w:kern w:val="2"/>
      <w:sz w:val="21"/>
      <w:szCs w:val="24"/>
    </w:rPr>
  </w:style>
  <w:style w:type="paragraph" w:customStyle="1" w:styleId="3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日期 Char"/>
    <w:link w:val="10"/>
    <w:autoRedefine/>
    <w:qFormat/>
    <w:uiPriority w:val="0"/>
    <w:rPr>
      <w:kern w:val="2"/>
      <w:sz w:val="28"/>
    </w:rPr>
  </w:style>
  <w:style w:type="character" w:customStyle="1" w:styleId="36">
    <w:name w:val="日期 Char1"/>
    <w:basedOn w:val="19"/>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7B00-F720-4E5B-9110-C4326CAB22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16543</Words>
  <Characters>17277</Characters>
  <Lines>167</Lines>
  <Paragraphs>47</Paragraphs>
  <TotalTime>3</TotalTime>
  <ScaleCrop>false</ScaleCrop>
  <LinksUpToDate>false</LinksUpToDate>
  <CharactersWithSpaces>17539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2020-08-21T01:06:00Z</dcterms:created>
  <dc:creator>国贸物业招标办</dc:creator>
  <cp:lastModifiedBy>林璐</cp:lastModifiedBy>
  <dcterms:modified xsi:type="dcterms:W3CDTF">2024-06-26T02:07:09Z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7BB50BCFA0744CC0B55AECA44AC0C37C_13</vt:lpwstr>
  </property>
</Properties>
</file>