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2BD19">
      <w:pPr>
        <w:spacing w:line="360" w:lineRule="auto"/>
        <w:jc w:val="left"/>
        <w:rPr>
          <w:rFonts w:ascii="宋体"/>
          <w:sz w:val="24"/>
          <w:highlight w:val="none"/>
        </w:rPr>
      </w:pPr>
      <w:bookmarkStart w:id="0" w:name="_Toc157418350"/>
      <w:bookmarkStart w:id="1" w:name="_Toc157418557"/>
      <w:bookmarkStart w:id="2" w:name="_Toc165385343"/>
      <w:bookmarkStart w:id="3" w:name="_Toc163364646"/>
      <w:bookmarkStart w:id="4" w:name="_Toc178674763"/>
      <w:bookmarkStart w:id="5" w:name="_Toc32815540"/>
      <w:bookmarkStart w:id="6" w:name="_Toc125129292"/>
    </w:p>
    <w:p w14:paraId="45B053E1">
      <w:pPr>
        <w:spacing w:line="360" w:lineRule="auto"/>
        <w:jc w:val="left"/>
        <w:rPr>
          <w:rFonts w:ascii="宋体"/>
          <w:sz w:val="24"/>
          <w:highlight w:val="none"/>
        </w:rPr>
      </w:pPr>
    </w:p>
    <w:p w14:paraId="7404BAA9">
      <w:pPr>
        <w:spacing w:line="360" w:lineRule="auto"/>
        <w:jc w:val="left"/>
        <w:rPr>
          <w:rFonts w:ascii="宋体"/>
          <w:sz w:val="24"/>
          <w:highlight w:val="none"/>
        </w:rPr>
      </w:pPr>
    </w:p>
    <w:p w14:paraId="4761A4A1">
      <w:pPr>
        <w:spacing w:line="360" w:lineRule="auto"/>
        <w:jc w:val="center"/>
        <w:rPr>
          <w:rFonts w:ascii="仿宋" w:hAnsi="仿宋" w:eastAsia="仿宋"/>
          <w:b/>
          <w:bCs/>
          <w:sz w:val="84"/>
          <w:szCs w:val="84"/>
          <w:highlight w:val="none"/>
          <w:lang w:val="zh-CN"/>
        </w:rPr>
      </w:pPr>
      <w:r>
        <w:rPr>
          <w:rFonts w:hint="eastAsia" w:ascii="仿宋" w:hAnsi="仿宋" w:eastAsia="仿宋" w:cs="仿宋"/>
          <w:b/>
          <w:bCs/>
          <w:sz w:val="84"/>
          <w:szCs w:val="84"/>
          <w:highlight w:val="none"/>
          <w:lang w:val="zh-CN"/>
        </w:rPr>
        <w:t>招标文件</w:t>
      </w:r>
    </w:p>
    <w:p w14:paraId="7B8E313C">
      <w:pPr>
        <w:spacing w:line="360" w:lineRule="auto"/>
        <w:jc w:val="center"/>
        <w:rPr>
          <w:rFonts w:ascii="宋体"/>
          <w:sz w:val="36"/>
          <w:szCs w:val="36"/>
          <w:highlight w:val="none"/>
        </w:rPr>
      </w:pPr>
      <w:bookmarkStart w:id="7" w:name="_Toc342899794"/>
    </w:p>
    <w:p w14:paraId="747B621E">
      <w:pPr>
        <w:spacing w:line="360" w:lineRule="auto"/>
        <w:jc w:val="center"/>
        <w:rPr>
          <w:rFonts w:ascii="宋体"/>
          <w:sz w:val="36"/>
          <w:szCs w:val="36"/>
          <w:highlight w:val="none"/>
        </w:rPr>
      </w:pPr>
    </w:p>
    <w:p w14:paraId="47A442B3">
      <w:pPr>
        <w:spacing w:line="360" w:lineRule="auto"/>
        <w:ind w:firstLine="708" w:firstLineChars="196"/>
        <w:rPr>
          <w:rFonts w:hint="eastAsia" w:ascii="仿宋" w:hAnsi="仿宋" w:eastAsia="仿宋" w:cs="仿宋"/>
          <w:b/>
          <w:bCs/>
          <w:color w:val="000000" w:themeColor="text1"/>
          <w:sz w:val="36"/>
          <w:szCs w:val="36"/>
          <w:highlight w:val="none"/>
          <w:lang w:val="zh-CN"/>
          <w14:textFill>
            <w14:solidFill>
              <w14:schemeClr w14:val="tx1"/>
            </w14:solidFill>
          </w14:textFill>
        </w:rPr>
      </w:pPr>
      <w:r>
        <w:rPr>
          <w:rFonts w:hint="eastAsia" w:ascii="仿宋" w:hAnsi="仿宋" w:eastAsia="仿宋" w:cs="仿宋"/>
          <w:b/>
          <w:bCs/>
          <w:color w:val="000000" w:themeColor="text1"/>
          <w:sz w:val="36"/>
          <w:szCs w:val="36"/>
          <w:highlight w:val="none"/>
          <w:lang w:val="zh-CN"/>
          <w14:textFill>
            <w14:solidFill>
              <w14:schemeClr w14:val="tx1"/>
            </w14:solidFill>
          </w14:textFill>
        </w:rPr>
        <w:t>项目名称</w:t>
      </w:r>
      <w:bookmarkEnd w:id="7"/>
      <w:r>
        <w:rPr>
          <w:rFonts w:hint="eastAsia" w:ascii="仿宋" w:hAnsi="仿宋" w:eastAsia="仿宋" w:cs="仿宋"/>
          <w:b/>
          <w:bCs/>
          <w:color w:val="000000" w:themeColor="text1"/>
          <w:sz w:val="36"/>
          <w:szCs w:val="36"/>
          <w:highlight w:val="none"/>
          <w:lang w:val="zh-CN"/>
          <w14:textFill>
            <w14:solidFill>
              <w14:schemeClr w14:val="tx1"/>
            </w14:solidFill>
          </w14:textFill>
        </w:rPr>
        <w:t>：国贸服务</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商写</w:t>
      </w:r>
      <w:r>
        <w:rPr>
          <w:rFonts w:hint="eastAsia" w:ascii="仿宋" w:hAnsi="仿宋" w:eastAsia="仿宋" w:cs="仿宋"/>
          <w:b/>
          <w:bCs/>
          <w:color w:val="000000" w:themeColor="text1"/>
          <w:sz w:val="36"/>
          <w:szCs w:val="36"/>
          <w:highlight w:val="none"/>
          <w:lang w:val="zh-CN"/>
          <w14:textFill>
            <w14:solidFill>
              <w14:schemeClr w14:val="tx1"/>
            </w14:solidFill>
          </w14:textFill>
        </w:rPr>
        <w:t>服务体系</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及IFM业务体系</w:t>
      </w:r>
      <w:r>
        <w:rPr>
          <w:rFonts w:hint="eastAsia" w:ascii="仿宋" w:hAnsi="仿宋" w:eastAsia="仿宋" w:cs="仿宋"/>
          <w:b/>
          <w:bCs/>
          <w:color w:val="000000" w:themeColor="text1"/>
          <w:sz w:val="36"/>
          <w:szCs w:val="36"/>
          <w:highlight w:val="none"/>
          <w:lang w:val="zh-CN"/>
          <w14:textFill>
            <w14:solidFill>
              <w14:schemeClr w14:val="tx1"/>
            </w14:solidFill>
          </w14:textFill>
        </w:rPr>
        <w:t>建设项目</w:t>
      </w:r>
    </w:p>
    <w:p w14:paraId="773EAB8F">
      <w:pPr>
        <w:spacing w:line="360" w:lineRule="auto"/>
        <w:ind w:firstLine="3072" w:firstLineChars="850"/>
        <w:rPr>
          <w:rFonts w:ascii="仿宋" w:hAnsi="仿宋" w:eastAsia="仿宋"/>
          <w:b/>
          <w:bCs/>
          <w:sz w:val="36"/>
          <w:szCs w:val="36"/>
          <w:highlight w:val="none"/>
          <w:lang w:val="zh-CN"/>
        </w:rPr>
      </w:pPr>
    </w:p>
    <w:p w14:paraId="3BC43AB3">
      <w:pPr>
        <w:spacing w:line="360" w:lineRule="auto"/>
        <w:ind w:firstLine="708" w:firstLineChars="196"/>
        <w:rPr>
          <w:rFonts w:hint="default" w:ascii="仿宋" w:hAnsi="仿宋" w:eastAsia="仿宋" w:cs="仿宋"/>
          <w:b/>
          <w:bCs/>
          <w:color w:val="000000" w:themeColor="text1"/>
          <w:sz w:val="36"/>
          <w:szCs w:val="36"/>
          <w:highlight w:val="none"/>
          <w:lang w:val="en-US" w:eastAsia="zh-CN"/>
          <w14:textFill>
            <w14:solidFill>
              <w14:schemeClr w14:val="tx1"/>
            </w14:solidFill>
          </w14:textFill>
        </w:rPr>
      </w:pPr>
      <w:r>
        <w:rPr>
          <w:rFonts w:hint="eastAsia" w:ascii="仿宋" w:hAnsi="仿宋" w:eastAsia="仿宋" w:cs="仿宋"/>
          <w:b/>
          <w:bCs/>
          <w:color w:val="000000" w:themeColor="text1"/>
          <w:sz w:val="36"/>
          <w:szCs w:val="36"/>
          <w:highlight w:val="none"/>
          <w:lang w:val="zh-CN" w:eastAsia="zh-CN"/>
          <w14:textFill>
            <w14:solidFill>
              <w14:schemeClr w14:val="tx1"/>
            </w14:solidFill>
          </w14:textFill>
        </w:rPr>
        <w:t>项目编号：</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GMFW-2026-02</w:t>
      </w:r>
    </w:p>
    <w:p w14:paraId="3521E02C">
      <w:pPr>
        <w:pStyle w:val="11"/>
        <w:spacing w:line="360" w:lineRule="auto"/>
        <w:rPr>
          <w:rFonts w:ascii="仿宋" w:hAnsi="仿宋" w:eastAsia="仿宋" w:cs="Times New Roman"/>
          <w:b/>
          <w:bCs/>
          <w:sz w:val="36"/>
          <w:szCs w:val="36"/>
          <w:highlight w:val="none"/>
        </w:rPr>
      </w:pPr>
    </w:p>
    <w:p w14:paraId="23EAF503">
      <w:pPr>
        <w:pStyle w:val="11"/>
        <w:spacing w:line="360" w:lineRule="auto"/>
        <w:ind w:firstLine="708" w:firstLineChars="196"/>
        <w:rPr>
          <w:rFonts w:ascii="仿宋" w:hAnsi="仿宋" w:eastAsia="仿宋" w:cs="仿宋"/>
          <w:b/>
          <w:bCs/>
          <w:sz w:val="36"/>
          <w:szCs w:val="36"/>
          <w:highlight w:val="none"/>
          <w:lang w:val="zh-CN"/>
        </w:rPr>
      </w:pPr>
      <w:r>
        <w:rPr>
          <w:rFonts w:hint="eastAsia" w:ascii="仿宋" w:hAnsi="仿宋" w:eastAsia="仿宋" w:cs="仿宋"/>
          <w:b/>
          <w:bCs/>
          <w:sz w:val="36"/>
          <w:szCs w:val="36"/>
          <w:highlight w:val="none"/>
          <w:lang w:val="zh-CN"/>
        </w:rPr>
        <w:t>招标人：厦门国贸城市服务集团股份有限公司</w:t>
      </w:r>
    </w:p>
    <w:p w14:paraId="363431BD">
      <w:pPr>
        <w:spacing w:line="360" w:lineRule="auto"/>
        <w:ind w:firstLine="1265" w:firstLineChars="350"/>
        <w:rPr>
          <w:rFonts w:ascii="仿宋" w:hAnsi="仿宋" w:eastAsia="仿宋"/>
          <w:b/>
          <w:bCs/>
          <w:sz w:val="36"/>
          <w:szCs w:val="36"/>
          <w:highlight w:val="none"/>
          <w:lang w:val="zh-CN"/>
        </w:rPr>
      </w:pPr>
    </w:p>
    <w:p w14:paraId="380DB4C5">
      <w:pPr>
        <w:spacing w:line="360" w:lineRule="auto"/>
        <w:jc w:val="center"/>
        <w:rPr>
          <w:rFonts w:ascii="宋体"/>
          <w:sz w:val="36"/>
          <w:szCs w:val="36"/>
          <w:highlight w:val="none"/>
        </w:rPr>
      </w:pPr>
    </w:p>
    <w:p w14:paraId="2816F19C">
      <w:pPr>
        <w:spacing w:line="360" w:lineRule="auto"/>
        <w:jc w:val="center"/>
        <w:rPr>
          <w:rFonts w:ascii="宋体"/>
          <w:sz w:val="36"/>
          <w:szCs w:val="36"/>
          <w:highlight w:val="none"/>
        </w:rPr>
      </w:pPr>
    </w:p>
    <w:p w14:paraId="371CAE1B">
      <w:pPr>
        <w:spacing w:line="360" w:lineRule="auto"/>
        <w:jc w:val="center"/>
        <w:rPr>
          <w:rFonts w:ascii="宋体"/>
          <w:sz w:val="36"/>
          <w:szCs w:val="36"/>
          <w:highlight w:val="none"/>
        </w:rPr>
      </w:pPr>
    </w:p>
    <w:p w14:paraId="1B43AA47">
      <w:pPr>
        <w:spacing w:line="360" w:lineRule="auto"/>
        <w:jc w:val="center"/>
        <w:rPr>
          <w:rFonts w:ascii="宋体"/>
          <w:sz w:val="36"/>
          <w:szCs w:val="36"/>
          <w:highlight w:val="none"/>
        </w:rPr>
      </w:pPr>
    </w:p>
    <w:p w14:paraId="0D69228E">
      <w:pPr>
        <w:spacing w:line="360" w:lineRule="auto"/>
        <w:jc w:val="center"/>
        <w:rPr>
          <w:rFonts w:ascii="宋体"/>
          <w:sz w:val="36"/>
          <w:szCs w:val="36"/>
          <w:highlight w:val="none"/>
        </w:rPr>
      </w:pPr>
    </w:p>
    <w:p w14:paraId="0A285BE1">
      <w:pPr>
        <w:pStyle w:val="11"/>
        <w:spacing w:line="360" w:lineRule="auto"/>
        <w:jc w:val="center"/>
        <w:rPr>
          <w:rFonts w:ascii="仿宋" w:hAnsi="仿宋" w:eastAsia="仿宋" w:cs="仿宋"/>
          <w:b/>
          <w:bCs/>
          <w:sz w:val="36"/>
          <w:szCs w:val="36"/>
          <w:highlight w:val="none"/>
          <w:lang w:val="zh-CN"/>
        </w:rPr>
      </w:pPr>
      <w:r>
        <w:rPr>
          <w:rFonts w:hint="eastAsia" w:ascii="仿宋" w:hAnsi="仿宋" w:eastAsia="仿宋" w:cs="仿宋"/>
          <w:b/>
          <w:bCs/>
          <w:sz w:val="36"/>
          <w:szCs w:val="36"/>
          <w:highlight w:val="none"/>
          <w:lang w:val="zh-CN"/>
        </w:rPr>
        <w:t>厦门国贸城市服务集团股份有限公司</w:t>
      </w:r>
    </w:p>
    <w:p w14:paraId="6D82C0CA">
      <w:pPr>
        <w:spacing w:line="360" w:lineRule="auto"/>
        <w:jc w:val="center"/>
        <w:rPr>
          <w:rFonts w:ascii="仿宋" w:hAnsi="仿宋" w:eastAsia="仿宋"/>
          <w:sz w:val="36"/>
          <w:szCs w:val="36"/>
          <w:highlight w:val="none"/>
        </w:rPr>
      </w:pPr>
      <w:r>
        <w:rPr>
          <w:rFonts w:hint="eastAsia" w:ascii="仿宋" w:hAnsi="仿宋" w:eastAsia="仿宋"/>
          <w:b/>
          <w:color w:val="000000" w:themeColor="text1"/>
          <w:sz w:val="36"/>
          <w:szCs w:val="36"/>
          <w:highlight w:val="none"/>
          <w14:textFill>
            <w14:solidFill>
              <w14:schemeClr w14:val="tx1"/>
            </w14:solidFill>
          </w14:textFill>
        </w:rPr>
        <w:t>二〇二</w:t>
      </w:r>
      <w:r>
        <w:rPr>
          <w:rFonts w:hint="eastAsia" w:ascii="仿宋" w:hAnsi="仿宋" w:eastAsia="仿宋"/>
          <w:b/>
          <w:color w:val="000000" w:themeColor="text1"/>
          <w:sz w:val="36"/>
          <w:szCs w:val="36"/>
          <w:highlight w:val="none"/>
          <w:lang w:val="en-US" w:eastAsia="zh-CN"/>
          <w14:textFill>
            <w14:solidFill>
              <w14:schemeClr w14:val="tx1"/>
            </w14:solidFill>
          </w14:textFill>
        </w:rPr>
        <w:t>六</w:t>
      </w:r>
      <w:r>
        <w:rPr>
          <w:rFonts w:hint="eastAsia" w:ascii="仿宋" w:hAnsi="仿宋" w:eastAsia="仿宋"/>
          <w:b/>
          <w:sz w:val="36"/>
          <w:szCs w:val="36"/>
          <w:highlight w:val="none"/>
        </w:rPr>
        <w:t>年</w:t>
      </w:r>
      <w:r>
        <w:rPr>
          <w:rFonts w:hint="eastAsia" w:ascii="仿宋" w:hAnsi="仿宋" w:eastAsia="仿宋"/>
          <w:b/>
          <w:sz w:val="36"/>
          <w:szCs w:val="36"/>
          <w:highlight w:val="none"/>
          <w:lang w:val="en-US" w:eastAsia="zh-CN"/>
        </w:rPr>
        <w:t>四</w:t>
      </w:r>
      <w:r>
        <w:rPr>
          <w:rFonts w:hint="eastAsia" w:ascii="仿宋" w:hAnsi="仿宋" w:eastAsia="仿宋"/>
          <w:b/>
          <w:sz w:val="36"/>
          <w:szCs w:val="36"/>
          <w:highlight w:val="none"/>
        </w:rPr>
        <w:t>月</w:t>
      </w:r>
    </w:p>
    <w:p w14:paraId="3974F1E5">
      <w:pPr>
        <w:pStyle w:val="11"/>
        <w:spacing w:line="360" w:lineRule="auto"/>
        <w:jc w:val="center"/>
        <w:rPr>
          <w:rFonts w:hint="eastAsia" w:ascii="仿宋" w:hAnsi="仿宋" w:eastAsia="仿宋" w:cs="仿宋"/>
          <w:b/>
          <w:bCs/>
          <w:sz w:val="44"/>
          <w:szCs w:val="44"/>
          <w:highlight w:val="none"/>
        </w:rPr>
        <w:sectPr>
          <w:headerReference r:id="rId3" w:type="first"/>
          <w:footerReference r:id="rId5" w:type="first"/>
          <w:footerReference r:id="rId4" w:type="default"/>
          <w:pgSz w:w="11907" w:h="16860"/>
          <w:pgMar w:top="1418" w:right="1418" w:bottom="1418" w:left="1418" w:header="857" w:footer="999" w:gutter="0"/>
          <w:pgNumType w:fmt="decimal"/>
          <w:cols w:space="720" w:num="1"/>
          <w:docGrid w:linePitch="286" w:charSpace="0"/>
        </w:sectPr>
      </w:pPr>
    </w:p>
    <w:p w14:paraId="19769185">
      <w:pPr>
        <w:pStyle w:val="11"/>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t>目    录</w:t>
      </w:r>
      <w:bookmarkEnd w:id="0"/>
      <w:bookmarkEnd w:id="1"/>
      <w:bookmarkEnd w:id="2"/>
      <w:bookmarkEnd w:id="3"/>
      <w:bookmarkEnd w:id="4"/>
    </w:p>
    <w:p w14:paraId="38490A84">
      <w:pPr>
        <w:pStyle w:val="16"/>
        <w:tabs>
          <w:tab w:val="right" w:leader="dot" w:pos="9071"/>
        </w:tabs>
        <w:rPr>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TOC \o "1-3" \h \z \u </w:instrText>
      </w:r>
      <w:r>
        <w:rPr>
          <w:rFonts w:hint="eastAsia" w:ascii="仿宋" w:hAnsi="仿宋" w:eastAsia="仿宋" w:cs="仿宋"/>
          <w:sz w:val="28"/>
          <w:szCs w:val="28"/>
          <w:highlight w:val="none"/>
        </w:rPr>
        <w:fldChar w:fldCharType="separate"/>
      </w: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_Toc5382 </w:instrText>
      </w:r>
      <w:r>
        <w:rPr>
          <w:rFonts w:hint="eastAsia" w:ascii="仿宋" w:hAnsi="仿宋" w:eastAsia="仿宋" w:cs="仿宋"/>
          <w:szCs w:val="28"/>
          <w:highlight w:val="none"/>
        </w:rPr>
        <w:fldChar w:fldCharType="separate"/>
      </w:r>
      <w:r>
        <w:rPr>
          <w:rFonts w:hint="eastAsia" w:ascii="仿宋" w:hAnsi="仿宋" w:eastAsia="仿宋" w:cs="仿宋"/>
          <w:bCs w:val="0"/>
          <w:kern w:val="0"/>
          <w:szCs w:val="32"/>
          <w:highlight w:val="none"/>
        </w:rPr>
        <w:t>第一章　招标公告</w:t>
      </w:r>
      <w:r>
        <w:rPr>
          <w:highlight w:val="none"/>
        </w:rPr>
        <w:tab/>
      </w:r>
      <w:r>
        <w:rPr>
          <w:highlight w:val="none"/>
        </w:rPr>
        <w:fldChar w:fldCharType="begin"/>
      </w:r>
      <w:r>
        <w:rPr>
          <w:highlight w:val="none"/>
        </w:rPr>
        <w:instrText xml:space="preserve"> PAGEREF _Toc5382 \h </w:instrText>
      </w:r>
      <w:r>
        <w:rPr>
          <w:highlight w:val="none"/>
        </w:rPr>
        <w:fldChar w:fldCharType="separate"/>
      </w:r>
      <w:r>
        <w:rPr>
          <w:highlight w:val="none"/>
        </w:rPr>
        <w:t>4</w:t>
      </w:r>
      <w:r>
        <w:rPr>
          <w:highlight w:val="none"/>
        </w:rPr>
        <w:fldChar w:fldCharType="end"/>
      </w:r>
      <w:r>
        <w:rPr>
          <w:rFonts w:hint="eastAsia" w:ascii="仿宋" w:hAnsi="仿宋" w:eastAsia="仿宋" w:cs="仿宋"/>
          <w:szCs w:val="28"/>
          <w:highlight w:val="none"/>
        </w:rPr>
        <w:fldChar w:fldCharType="end"/>
      </w:r>
    </w:p>
    <w:p w14:paraId="58333376">
      <w:pPr>
        <w:pStyle w:val="16"/>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_Toc24342 </w:instrText>
      </w:r>
      <w:r>
        <w:rPr>
          <w:rFonts w:hint="eastAsia" w:ascii="仿宋" w:hAnsi="仿宋" w:eastAsia="仿宋" w:cs="仿宋"/>
          <w:szCs w:val="28"/>
          <w:highlight w:val="none"/>
        </w:rPr>
        <w:fldChar w:fldCharType="separate"/>
      </w:r>
      <w:r>
        <w:rPr>
          <w:rFonts w:hint="eastAsia" w:ascii="仿宋" w:hAnsi="仿宋" w:eastAsia="仿宋"/>
          <w:highlight w:val="none"/>
        </w:rPr>
        <w:t>附：招标项目一览表</w:t>
      </w:r>
      <w:r>
        <w:rPr>
          <w:highlight w:val="none"/>
        </w:rPr>
        <w:tab/>
      </w:r>
      <w:r>
        <w:rPr>
          <w:highlight w:val="none"/>
        </w:rPr>
        <w:fldChar w:fldCharType="begin"/>
      </w:r>
      <w:r>
        <w:rPr>
          <w:highlight w:val="none"/>
        </w:rPr>
        <w:instrText xml:space="preserve"> PAGEREF _Toc24342 \h </w:instrText>
      </w:r>
      <w:r>
        <w:rPr>
          <w:highlight w:val="none"/>
        </w:rPr>
        <w:fldChar w:fldCharType="separate"/>
      </w:r>
      <w:r>
        <w:rPr>
          <w:highlight w:val="none"/>
        </w:rPr>
        <w:t>5</w:t>
      </w:r>
      <w:r>
        <w:rPr>
          <w:highlight w:val="none"/>
        </w:rPr>
        <w:fldChar w:fldCharType="end"/>
      </w:r>
      <w:r>
        <w:rPr>
          <w:rFonts w:hint="eastAsia" w:ascii="仿宋" w:hAnsi="仿宋" w:eastAsia="仿宋" w:cs="仿宋"/>
          <w:szCs w:val="28"/>
          <w:highlight w:val="none"/>
        </w:rPr>
        <w:fldChar w:fldCharType="end"/>
      </w:r>
    </w:p>
    <w:p w14:paraId="549C2CA9">
      <w:pPr>
        <w:pStyle w:val="16"/>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_Toc2752 </w:instrText>
      </w:r>
      <w:r>
        <w:rPr>
          <w:rFonts w:hint="eastAsia" w:ascii="仿宋" w:hAnsi="仿宋" w:eastAsia="仿宋" w:cs="仿宋"/>
          <w:szCs w:val="28"/>
          <w:highlight w:val="none"/>
        </w:rPr>
        <w:fldChar w:fldCharType="separate"/>
      </w:r>
      <w:r>
        <w:rPr>
          <w:rFonts w:hint="eastAsia" w:ascii="仿宋" w:hAnsi="仿宋" w:eastAsia="仿宋" w:cs="仿宋"/>
          <w:kern w:val="0"/>
          <w:szCs w:val="32"/>
          <w:highlight w:val="none"/>
        </w:rPr>
        <w:t>第二章　投标人须知</w:t>
      </w:r>
      <w:r>
        <w:rPr>
          <w:highlight w:val="none"/>
        </w:rPr>
        <w:tab/>
      </w:r>
      <w:r>
        <w:rPr>
          <w:highlight w:val="none"/>
        </w:rPr>
        <w:fldChar w:fldCharType="begin"/>
      </w:r>
      <w:r>
        <w:rPr>
          <w:highlight w:val="none"/>
        </w:rPr>
        <w:instrText xml:space="preserve"> PAGEREF _Toc2752 \h </w:instrText>
      </w:r>
      <w:r>
        <w:rPr>
          <w:highlight w:val="none"/>
        </w:rPr>
        <w:fldChar w:fldCharType="separate"/>
      </w:r>
      <w:r>
        <w:rPr>
          <w:highlight w:val="none"/>
        </w:rPr>
        <w:t>6</w:t>
      </w:r>
      <w:r>
        <w:rPr>
          <w:highlight w:val="none"/>
        </w:rPr>
        <w:fldChar w:fldCharType="end"/>
      </w:r>
      <w:r>
        <w:rPr>
          <w:rFonts w:hint="eastAsia" w:ascii="仿宋" w:hAnsi="仿宋" w:eastAsia="仿宋" w:cs="仿宋"/>
          <w:szCs w:val="28"/>
          <w:highlight w:val="none"/>
        </w:rPr>
        <w:fldChar w:fldCharType="end"/>
      </w:r>
    </w:p>
    <w:p w14:paraId="75859912">
      <w:pPr>
        <w:pStyle w:val="17"/>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_Toc1693 </w:instrText>
      </w:r>
      <w:r>
        <w:rPr>
          <w:rFonts w:hint="eastAsia" w:ascii="仿宋" w:hAnsi="仿宋" w:eastAsia="仿宋" w:cs="仿宋"/>
          <w:szCs w:val="28"/>
          <w:highlight w:val="none"/>
        </w:rPr>
        <w:fldChar w:fldCharType="separate"/>
      </w:r>
      <w:r>
        <w:rPr>
          <w:rFonts w:hint="eastAsia" w:ascii="仿宋" w:hAnsi="仿宋" w:eastAsia="仿宋" w:cs="仿宋"/>
          <w:i w:val="0"/>
          <w:strike w:val="0"/>
          <w:spacing w:val="0"/>
          <w:highlight w:val="none"/>
          <w:lang w:val="en-US" w:eastAsia="zh-CN"/>
        </w:rPr>
        <w:t>带</w:t>
      </w:r>
      <w:r>
        <w:rPr>
          <w:rFonts w:hint="eastAsia" w:ascii="仿宋" w:hAnsi="仿宋" w:eastAsia="仿宋" w:cs="仿宋"/>
          <w:i w:val="0"/>
          <w:strike w:val="0"/>
          <w:spacing w:val="0"/>
          <w:highlight w:val="none"/>
          <w:lang w:eastAsia="zh-CN"/>
        </w:rPr>
        <w:t>“</w:t>
      </w:r>
      <w:r>
        <w:rPr>
          <w:rFonts w:ascii="仿宋" w:hAnsi="仿宋" w:eastAsia="仿宋" w:cs="仿宋"/>
          <w:i w:val="0"/>
          <w:strike w:val="0"/>
          <w:spacing w:val="0"/>
          <w:highlight w:val="none"/>
        </w:rPr>
        <w:t>★</w:t>
      </w:r>
      <w:r>
        <w:rPr>
          <w:rFonts w:hint="eastAsia" w:ascii="仿宋" w:hAnsi="仿宋" w:eastAsia="仿宋" w:cs="仿宋"/>
          <w:i w:val="0"/>
          <w:strike w:val="0"/>
          <w:spacing w:val="0"/>
          <w:highlight w:val="none"/>
          <w:lang w:eastAsia="zh-CN"/>
        </w:rPr>
        <w:t>”</w:t>
      </w:r>
      <w:r>
        <w:rPr>
          <w:rFonts w:hint="eastAsia" w:ascii="仿宋" w:hAnsi="仿宋" w:eastAsia="仿宋" w:cs="仿宋"/>
          <w:i w:val="0"/>
          <w:strike w:val="0"/>
          <w:spacing w:val="0"/>
          <w:highlight w:val="none"/>
          <w:lang w:val="en-US" w:eastAsia="zh-CN"/>
        </w:rPr>
        <w:t>号</w:t>
      </w:r>
      <w:r>
        <w:rPr>
          <w:rFonts w:hint="eastAsia" w:ascii="仿宋" w:hAnsi="仿宋" w:eastAsia="仿宋"/>
          <w:highlight w:val="none"/>
          <w:lang w:val="en-US" w:eastAsia="zh-CN"/>
        </w:rPr>
        <w:t>条款汇总表</w:t>
      </w:r>
      <w:r>
        <w:rPr>
          <w:highlight w:val="none"/>
        </w:rPr>
        <w:tab/>
      </w:r>
      <w:r>
        <w:rPr>
          <w:highlight w:val="none"/>
        </w:rPr>
        <w:fldChar w:fldCharType="begin"/>
      </w:r>
      <w:r>
        <w:rPr>
          <w:highlight w:val="none"/>
        </w:rPr>
        <w:instrText xml:space="preserve"> PAGEREF _Toc1693 \h </w:instrText>
      </w:r>
      <w:r>
        <w:rPr>
          <w:highlight w:val="none"/>
        </w:rPr>
        <w:fldChar w:fldCharType="separate"/>
      </w:r>
      <w:r>
        <w:rPr>
          <w:highlight w:val="none"/>
        </w:rPr>
        <w:t>8</w:t>
      </w:r>
      <w:r>
        <w:rPr>
          <w:highlight w:val="none"/>
        </w:rPr>
        <w:fldChar w:fldCharType="end"/>
      </w:r>
      <w:r>
        <w:rPr>
          <w:rFonts w:hint="eastAsia" w:ascii="仿宋" w:hAnsi="仿宋" w:eastAsia="仿宋" w:cs="仿宋"/>
          <w:szCs w:val="28"/>
          <w:highlight w:val="none"/>
        </w:rPr>
        <w:fldChar w:fldCharType="end"/>
      </w:r>
    </w:p>
    <w:p w14:paraId="1A111B34">
      <w:pPr>
        <w:pStyle w:val="17"/>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_Toc295 </w:instrText>
      </w:r>
      <w:r>
        <w:rPr>
          <w:rFonts w:hint="eastAsia" w:ascii="仿宋" w:hAnsi="仿宋" w:eastAsia="仿宋" w:cs="仿宋"/>
          <w:szCs w:val="28"/>
          <w:highlight w:val="none"/>
        </w:rPr>
        <w:fldChar w:fldCharType="separate"/>
      </w:r>
      <w:r>
        <w:rPr>
          <w:rFonts w:hint="eastAsia" w:ascii="仿宋" w:hAnsi="仿宋" w:eastAsia="仿宋"/>
          <w:highlight w:val="none"/>
        </w:rPr>
        <w:t>第一节  说  明</w:t>
      </w:r>
      <w:r>
        <w:rPr>
          <w:highlight w:val="none"/>
        </w:rPr>
        <w:tab/>
      </w:r>
      <w:r>
        <w:rPr>
          <w:highlight w:val="none"/>
        </w:rPr>
        <w:fldChar w:fldCharType="begin"/>
      </w:r>
      <w:r>
        <w:rPr>
          <w:highlight w:val="none"/>
        </w:rPr>
        <w:instrText xml:space="preserve"> PAGEREF _Toc295 \h </w:instrText>
      </w:r>
      <w:r>
        <w:rPr>
          <w:highlight w:val="none"/>
        </w:rPr>
        <w:fldChar w:fldCharType="separate"/>
      </w:r>
      <w:r>
        <w:rPr>
          <w:highlight w:val="none"/>
        </w:rPr>
        <w:t>9</w:t>
      </w:r>
      <w:r>
        <w:rPr>
          <w:highlight w:val="none"/>
        </w:rPr>
        <w:fldChar w:fldCharType="end"/>
      </w:r>
      <w:r>
        <w:rPr>
          <w:rFonts w:hint="eastAsia" w:ascii="仿宋" w:hAnsi="仿宋" w:eastAsia="仿宋" w:cs="仿宋"/>
          <w:szCs w:val="28"/>
          <w:highlight w:val="none"/>
        </w:rPr>
        <w:fldChar w:fldCharType="end"/>
      </w:r>
    </w:p>
    <w:p w14:paraId="0B4E4874">
      <w:pPr>
        <w:pStyle w:val="10"/>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_Toc18201 </w:instrText>
      </w:r>
      <w:r>
        <w:rPr>
          <w:rFonts w:hint="eastAsia" w:ascii="仿宋" w:hAnsi="仿宋" w:eastAsia="仿宋" w:cs="仿宋"/>
          <w:szCs w:val="28"/>
          <w:highlight w:val="none"/>
        </w:rPr>
        <w:fldChar w:fldCharType="separate"/>
      </w:r>
      <w:r>
        <w:rPr>
          <w:rFonts w:ascii="仿宋" w:hAnsi="仿宋" w:eastAsia="仿宋"/>
          <w:highlight w:val="none"/>
        </w:rPr>
        <w:t>1</w:t>
      </w:r>
      <w:r>
        <w:rPr>
          <w:rFonts w:hint="eastAsia" w:ascii="仿宋" w:hAnsi="仿宋" w:eastAsia="仿宋"/>
          <w:highlight w:val="none"/>
          <w:lang w:val="en-US" w:eastAsia="zh-CN"/>
        </w:rPr>
        <w:t xml:space="preserve">. </w:t>
      </w:r>
      <w:r>
        <w:rPr>
          <w:rFonts w:hint="eastAsia" w:ascii="仿宋" w:hAnsi="仿宋" w:eastAsia="仿宋"/>
          <w:highlight w:val="none"/>
        </w:rPr>
        <w:t>适用范围</w:t>
      </w:r>
      <w:r>
        <w:rPr>
          <w:highlight w:val="none"/>
        </w:rPr>
        <w:tab/>
      </w:r>
      <w:r>
        <w:rPr>
          <w:highlight w:val="none"/>
        </w:rPr>
        <w:fldChar w:fldCharType="begin"/>
      </w:r>
      <w:r>
        <w:rPr>
          <w:highlight w:val="none"/>
        </w:rPr>
        <w:instrText xml:space="preserve"> PAGEREF _Toc18201 \h </w:instrText>
      </w:r>
      <w:r>
        <w:rPr>
          <w:highlight w:val="none"/>
        </w:rPr>
        <w:fldChar w:fldCharType="separate"/>
      </w:r>
      <w:r>
        <w:rPr>
          <w:highlight w:val="none"/>
        </w:rPr>
        <w:t>9</w:t>
      </w:r>
      <w:r>
        <w:rPr>
          <w:highlight w:val="none"/>
        </w:rPr>
        <w:fldChar w:fldCharType="end"/>
      </w:r>
      <w:r>
        <w:rPr>
          <w:rFonts w:hint="eastAsia" w:ascii="仿宋" w:hAnsi="仿宋" w:eastAsia="仿宋" w:cs="仿宋"/>
          <w:szCs w:val="28"/>
          <w:highlight w:val="none"/>
        </w:rPr>
        <w:fldChar w:fldCharType="end"/>
      </w:r>
    </w:p>
    <w:p w14:paraId="74D53882">
      <w:pPr>
        <w:pStyle w:val="10"/>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_Toc5309 </w:instrText>
      </w:r>
      <w:r>
        <w:rPr>
          <w:rFonts w:hint="eastAsia" w:ascii="仿宋" w:hAnsi="仿宋" w:eastAsia="仿宋" w:cs="仿宋"/>
          <w:szCs w:val="28"/>
          <w:highlight w:val="none"/>
        </w:rPr>
        <w:fldChar w:fldCharType="separate"/>
      </w:r>
      <w:r>
        <w:rPr>
          <w:rFonts w:ascii="仿宋" w:hAnsi="仿宋" w:eastAsia="仿宋"/>
          <w:highlight w:val="none"/>
        </w:rPr>
        <w:t>2</w:t>
      </w:r>
      <w:r>
        <w:rPr>
          <w:rFonts w:hint="eastAsia" w:ascii="仿宋" w:hAnsi="仿宋" w:eastAsia="仿宋"/>
          <w:highlight w:val="none"/>
          <w:lang w:val="en-US" w:eastAsia="zh-CN"/>
        </w:rPr>
        <w:t xml:space="preserve">. </w:t>
      </w:r>
      <w:r>
        <w:rPr>
          <w:rFonts w:hint="eastAsia" w:ascii="仿宋" w:hAnsi="仿宋" w:eastAsia="仿宋"/>
          <w:highlight w:val="none"/>
        </w:rPr>
        <w:t>定义</w:t>
      </w:r>
      <w:r>
        <w:rPr>
          <w:highlight w:val="none"/>
        </w:rPr>
        <w:tab/>
      </w:r>
      <w:r>
        <w:rPr>
          <w:highlight w:val="none"/>
        </w:rPr>
        <w:fldChar w:fldCharType="begin"/>
      </w:r>
      <w:r>
        <w:rPr>
          <w:highlight w:val="none"/>
        </w:rPr>
        <w:instrText xml:space="preserve"> PAGEREF _Toc5309 \h </w:instrText>
      </w:r>
      <w:r>
        <w:rPr>
          <w:highlight w:val="none"/>
        </w:rPr>
        <w:fldChar w:fldCharType="separate"/>
      </w:r>
      <w:r>
        <w:rPr>
          <w:highlight w:val="none"/>
        </w:rPr>
        <w:t>9</w:t>
      </w:r>
      <w:r>
        <w:rPr>
          <w:highlight w:val="none"/>
        </w:rPr>
        <w:fldChar w:fldCharType="end"/>
      </w:r>
      <w:r>
        <w:rPr>
          <w:rFonts w:hint="eastAsia" w:ascii="仿宋" w:hAnsi="仿宋" w:eastAsia="仿宋" w:cs="仿宋"/>
          <w:szCs w:val="28"/>
          <w:highlight w:val="none"/>
        </w:rPr>
        <w:fldChar w:fldCharType="end"/>
      </w:r>
    </w:p>
    <w:p w14:paraId="55B225EC">
      <w:pPr>
        <w:pStyle w:val="10"/>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_Toc19672 </w:instrText>
      </w:r>
      <w:r>
        <w:rPr>
          <w:rFonts w:hint="eastAsia" w:ascii="仿宋" w:hAnsi="仿宋" w:eastAsia="仿宋" w:cs="仿宋"/>
          <w:szCs w:val="28"/>
          <w:highlight w:val="none"/>
        </w:rPr>
        <w:fldChar w:fldCharType="separate"/>
      </w:r>
      <w:r>
        <w:rPr>
          <w:rFonts w:ascii="仿宋" w:hAnsi="仿宋" w:eastAsia="仿宋"/>
          <w:highlight w:val="none"/>
        </w:rPr>
        <w:t>3</w:t>
      </w:r>
      <w:r>
        <w:rPr>
          <w:rFonts w:hint="eastAsia" w:ascii="仿宋" w:hAnsi="仿宋" w:eastAsia="仿宋"/>
          <w:highlight w:val="none"/>
          <w:lang w:val="en-US" w:eastAsia="zh-CN"/>
        </w:rPr>
        <w:t xml:space="preserve">. </w:t>
      </w:r>
      <w:r>
        <w:rPr>
          <w:rFonts w:hint="eastAsia" w:ascii="仿宋" w:hAnsi="仿宋" w:eastAsia="仿宋"/>
          <w:highlight w:val="none"/>
        </w:rPr>
        <w:t>合格的投标人</w:t>
      </w:r>
      <w:r>
        <w:rPr>
          <w:highlight w:val="none"/>
        </w:rPr>
        <w:tab/>
      </w:r>
      <w:r>
        <w:rPr>
          <w:highlight w:val="none"/>
        </w:rPr>
        <w:fldChar w:fldCharType="begin"/>
      </w:r>
      <w:r>
        <w:rPr>
          <w:highlight w:val="none"/>
        </w:rPr>
        <w:instrText xml:space="preserve"> PAGEREF _Toc19672 \h </w:instrText>
      </w:r>
      <w:r>
        <w:rPr>
          <w:highlight w:val="none"/>
        </w:rPr>
        <w:fldChar w:fldCharType="separate"/>
      </w:r>
      <w:r>
        <w:rPr>
          <w:highlight w:val="none"/>
        </w:rPr>
        <w:t>9</w:t>
      </w:r>
      <w:r>
        <w:rPr>
          <w:highlight w:val="none"/>
        </w:rPr>
        <w:fldChar w:fldCharType="end"/>
      </w:r>
      <w:r>
        <w:rPr>
          <w:rFonts w:hint="eastAsia" w:ascii="仿宋" w:hAnsi="仿宋" w:eastAsia="仿宋" w:cs="仿宋"/>
          <w:szCs w:val="28"/>
          <w:highlight w:val="none"/>
        </w:rPr>
        <w:fldChar w:fldCharType="end"/>
      </w:r>
    </w:p>
    <w:p w14:paraId="01CCFB09">
      <w:pPr>
        <w:pStyle w:val="10"/>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_Toc809 </w:instrText>
      </w:r>
      <w:r>
        <w:rPr>
          <w:rFonts w:hint="eastAsia" w:ascii="仿宋" w:hAnsi="仿宋" w:eastAsia="仿宋" w:cs="仿宋"/>
          <w:szCs w:val="28"/>
          <w:highlight w:val="none"/>
        </w:rPr>
        <w:fldChar w:fldCharType="separate"/>
      </w:r>
      <w:r>
        <w:rPr>
          <w:rFonts w:hint="eastAsia" w:ascii="仿宋" w:hAnsi="仿宋" w:eastAsia="仿宋"/>
          <w:highlight w:val="none"/>
        </w:rPr>
        <w:t>4</w:t>
      </w:r>
      <w:r>
        <w:rPr>
          <w:rFonts w:hint="eastAsia" w:ascii="仿宋" w:hAnsi="仿宋" w:eastAsia="仿宋"/>
          <w:highlight w:val="none"/>
          <w:lang w:val="en-US" w:eastAsia="zh-CN"/>
        </w:rPr>
        <w:t xml:space="preserve">. </w:t>
      </w:r>
      <w:r>
        <w:rPr>
          <w:rFonts w:hint="eastAsia" w:ascii="仿宋" w:hAnsi="仿宋" w:eastAsia="仿宋"/>
          <w:highlight w:val="none"/>
        </w:rPr>
        <w:t>投标费用</w:t>
      </w:r>
      <w:r>
        <w:rPr>
          <w:highlight w:val="none"/>
        </w:rPr>
        <w:tab/>
      </w:r>
      <w:r>
        <w:rPr>
          <w:highlight w:val="none"/>
        </w:rPr>
        <w:fldChar w:fldCharType="begin"/>
      </w:r>
      <w:r>
        <w:rPr>
          <w:highlight w:val="none"/>
        </w:rPr>
        <w:instrText xml:space="preserve"> PAGEREF _Toc809 \h </w:instrText>
      </w:r>
      <w:r>
        <w:rPr>
          <w:highlight w:val="none"/>
        </w:rPr>
        <w:fldChar w:fldCharType="separate"/>
      </w:r>
      <w:r>
        <w:rPr>
          <w:highlight w:val="none"/>
        </w:rPr>
        <w:t>10</w:t>
      </w:r>
      <w:r>
        <w:rPr>
          <w:highlight w:val="none"/>
        </w:rPr>
        <w:fldChar w:fldCharType="end"/>
      </w:r>
      <w:r>
        <w:rPr>
          <w:rFonts w:hint="eastAsia" w:ascii="仿宋" w:hAnsi="仿宋" w:eastAsia="仿宋" w:cs="仿宋"/>
          <w:szCs w:val="28"/>
          <w:highlight w:val="none"/>
        </w:rPr>
        <w:fldChar w:fldCharType="end"/>
      </w:r>
    </w:p>
    <w:p w14:paraId="2D7C87D5">
      <w:pPr>
        <w:pStyle w:val="17"/>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_Toc16191 </w:instrText>
      </w:r>
      <w:r>
        <w:rPr>
          <w:rFonts w:hint="eastAsia" w:ascii="仿宋" w:hAnsi="仿宋" w:eastAsia="仿宋" w:cs="仿宋"/>
          <w:szCs w:val="28"/>
          <w:highlight w:val="none"/>
        </w:rPr>
        <w:fldChar w:fldCharType="separate"/>
      </w:r>
      <w:r>
        <w:rPr>
          <w:rFonts w:hint="eastAsia" w:ascii="仿宋" w:hAnsi="仿宋" w:eastAsia="仿宋"/>
          <w:highlight w:val="none"/>
        </w:rPr>
        <w:t>第二节  招标文件说明</w:t>
      </w:r>
      <w:r>
        <w:rPr>
          <w:highlight w:val="none"/>
        </w:rPr>
        <w:tab/>
      </w:r>
      <w:r>
        <w:rPr>
          <w:highlight w:val="none"/>
        </w:rPr>
        <w:fldChar w:fldCharType="begin"/>
      </w:r>
      <w:r>
        <w:rPr>
          <w:highlight w:val="none"/>
        </w:rPr>
        <w:instrText xml:space="preserve"> PAGEREF _Toc16191 \h </w:instrText>
      </w:r>
      <w:r>
        <w:rPr>
          <w:highlight w:val="none"/>
        </w:rPr>
        <w:fldChar w:fldCharType="separate"/>
      </w:r>
      <w:r>
        <w:rPr>
          <w:highlight w:val="none"/>
        </w:rPr>
        <w:t>10</w:t>
      </w:r>
      <w:r>
        <w:rPr>
          <w:highlight w:val="none"/>
        </w:rPr>
        <w:fldChar w:fldCharType="end"/>
      </w:r>
      <w:r>
        <w:rPr>
          <w:rFonts w:hint="eastAsia" w:ascii="仿宋" w:hAnsi="仿宋" w:eastAsia="仿宋" w:cs="仿宋"/>
          <w:szCs w:val="28"/>
          <w:highlight w:val="none"/>
        </w:rPr>
        <w:fldChar w:fldCharType="end"/>
      </w:r>
    </w:p>
    <w:p w14:paraId="2D0E47FC">
      <w:pPr>
        <w:pStyle w:val="10"/>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_Toc15630 </w:instrText>
      </w:r>
      <w:r>
        <w:rPr>
          <w:rFonts w:hint="eastAsia" w:ascii="仿宋" w:hAnsi="仿宋" w:eastAsia="仿宋" w:cs="仿宋"/>
          <w:szCs w:val="28"/>
          <w:highlight w:val="none"/>
        </w:rPr>
        <w:fldChar w:fldCharType="separate"/>
      </w:r>
      <w:r>
        <w:rPr>
          <w:rFonts w:hint="eastAsia" w:ascii="仿宋" w:hAnsi="仿宋" w:eastAsia="仿宋"/>
          <w:highlight w:val="none"/>
        </w:rPr>
        <w:t>5</w:t>
      </w:r>
      <w:r>
        <w:rPr>
          <w:rFonts w:hint="eastAsia" w:ascii="仿宋" w:hAnsi="仿宋" w:eastAsia="仿宋"/>
          <w:highlight w:val="none"/>
          <w:lang w:val="en-US" w:eastAsia="zh-CN"/>
        </w:rPr>
        <w:t xml:space="preserve">. </w:t>
      </w:r>
      <w:r>
        <w:rPr>
          <w:rFonts w:hint="eastAsia" w:ascii="仿宋" w:hAnsi="仿宋" w:eastAsia="仿宋"/>
          <w:highlight w:val="none"/>
        </w:rPr>
        <w:t>招标文件的组成</w:t>
      </w:r>
      <w:r>
        <w:rPr>
          <w:highlight w:val="none"/>
        </w:rPr>
        <w:tab/>
      </w:r>
      <w:r>
        <w:rPr>
          <w:highlight w:val="none"/>
        </w:rPr>
        <w:fldChar w:fldCharType="begin"/>
      </w:r>
      <w:r>
        <w:rPr>
          <w:highlight w:val="none"/>
        </w:rPr>
        <w:instrText xml:space="preserve"> PAGEREF _Toc15630 \h </w:instrText>
      </w:r>
      <w:r>
        <w:rPr>
          <w:highlight w:val="none"/>
        </w:rPr>
        <w:fldChar w:fldCharType="separate"/>
      </w:r>
      <w:r>
        <w:rPr>
          <w:highlight w:val="none"/>
        </w:rPr>
        <w:t>10</w:t>
      </w:r>
      <w:r>
        <w:rPr>
          <w:highlight w:val="none"/>
        </w:rPr>
        <w:fldChar w:fldCharType="end"/>
      </w:r>
      <w:r>
        <w:rPr>
          <w:rFonts w:hint="eastAsia" w:ascii="仿宋" w:hAnsi="仿宋" w:eastAsia="仿宋" w:cs="仿宋"/>
          <w:szCs w:val="28"/>
          <w:highlight w:val="none"/>
        </w:rPr>
        <w:fldChar w:fldCharType="end"/>
      </w:r>
    </w:p>
    <w:p w14:paraId="6EDA3F2A">
      <w:pPr>
        <w:pStyle w:val="10"/>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_Toc32731 </w:instrText>
      </w:r>
      <w:r>
        <w:rPr>
          <w:rFonts w:hint="eastAsia" w:ascii="仿宋" w:hAnsi="仿宋" w:eastAsia="仿宋" w:cs="仿宋"/>
          <w:szCs w:val="28"/>
          <w:highlight w:val="none"/>
        </w:rPr>
        <w:fldChar w:fldCharType="separate"/>
      </w:r>
      <w:r>
        <w:rPr>
          <w:rFonts w:ascii="仿宋" w:hAnsi="仿宋" w:eastAsia="仿宋"/>
          <w:highlight w:val="none"/>
        </w:rPr>
        <w:t>6</w:t>
      </w:r>
      <w:r>
        <w:rPr>
          <w:rFonts w:hint="eastAsia" w:ascii="仿宋" w:hAnsi="仿宋" w:eastAsia="仿宋"/>
          <w:highlight w:val="none"/>
          <w:lang w:val="en-US" w:eastAsia="zh-CN"/>
        </w:rPr>
        <w:t xml:space="preserve">. </w:t>
      </w:r>
      <w:r>
        <w:rPr>
          <w:rFonts w:ascii="仿宋" w:hAnsi="仿宋" w:eastAsia="仿宋"/>
          <w:highlight w:val="none"/>
        </w:rPr>
        <w:t>招标文件的澄清</w:t>
      </w:r>
      <w:r>
        <w:rPr>
          <w:highlight w:val="none"/>
        </w:rPr>
        <w:tab/>
      </w:r>
      <w:r>
        <w:rPr>
          <w:highlight w:val="none"/>
        </w:rPr>
        <w:fldChar w:fldCharType="begin"/>
      </w:r>
      <w:r>
        <w:rPr>
          <w:highlight w:val="none"/>
        </w:rPr>
        <w:instrText xml:space="preserve"> PAGEREF _Toc32731 \h </w:instrText>
      </w:r>
      <w:r>
        <w:rPr>
          <w:highlight w:val="none"/>
        </w:rPr>
        <w:fldChar w:fldCharType="separate"/>
      </w:r>
      <w:r>
        <w:rPr>
          <w:highlight w:val="none"/>
        </w:rPr>
        <w:t>10</w:t>
      </w:r>
      <w:r>
        <w:rPr>
          <w:highlight w:val="none"/>
        </w:rPr>
        <w:fldChar w:fldCharType="end"/>
      </w:r>
      <w:r>
        <w:rPr>
          <w:rFonts w:hint="eastAsia" w:ascii="仿宋" w:hAnsi="仿宋" w:eastAsia="仿宋" w:cs="仿宋"/>
          <w:szCs w:val="28"/>
          <w:highlight w:val="none"/>
        </w:rPr>
        <w:fldChar w:fldCharType="end"/>
      </w:r>
    </w:p>
    <w:p w14:paraId="218C853A">
      <w:pPr>
        <w:pStyle w:val="10"/>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_Toc19316 </w:instrText>
      </w:r>
      <w:r>
        <w:rPr>
          <w:rFonts w:hint="eastAsia" w:ascii="仿宋" w:hAnsi="仿宋" w:eastAsia="仿宋" w:cs="仿宋"/>
          <w:szCs w:val="28"/>
          <w:highlight w:val="none"/>
        </w:rPr>
        <w:fldChar w:fldCharType="separate"/>
      </w:r>
      <w:r>
        <w:rPr>
          <w:rFonts w:ascii="仿宋" w:hAnsi="仿宋" w:eastAsia="仿宋"/>
          <w:highlight w:val="none"/>
        </w:rPr>
        <w:t>7</w:t>
      </w:r>
      <w:r>
        <w:rPr>
          <w:rFonts w:hint="eastAsia" w:ascii="仿宋" w:hAnsi="仿宋" w:eastAsia="仿宋"/>
          <w:highlight w:val="none"/>
          <w:lang w:val="en-US" w:eastAsia="zh-CN"/>
        </w:rPr>
        <w:t xml:space="preserve">. </w:t>
      </w:r>
      <w:r>
        <w:rPr>
          <w:rFonts w:hint="eastAsia" w:ascii="仿宋" w:hAnsi="仿宋" w:eastAsia="仿宋"/>
          <w:highlight w:val="none"/>
        </w:rPr>
        <w:t>招标文件的修改</w:t>
      </w:r>
      <w:r>
        <w:rPr>
          <w:highlight w:val="none"/>
        </w:rPr>
        <w:tab/>
      </w:r>
      <w:r>
        <w:rPr>
          <w:highlight w:val="none"/>
        </w:rPr>
        <w:fldChar w:fldCharType="begin"/>
      </w:r>
      <w:r>
        <w:rPr>
          <w:highlight w:val="none"/>
        </w:rPr>
        <w:instrText xml:space="preserve"> PAGEREF _Toc19316 \h </w:instrText>
      </w:r>
      <w:r>
        <w:rPr>
          <w:highlight w:val="none"/>
        </w:rPr>
        <w:fldChar w:fldCharType="separate"/>
      </w:r>
      <w:r>
        <w:rPr>
          <w:highlight w:val="none"/>
        </w:rPr>
        <w:t>10</w:t>
      </w:r>
      <w:r>
        <w:rPr>
          <w:highlight w:val="none"/>
        </w:rPr>
        <w:fldChar w:fldCharType="end"/>
      </w:r>
      <w:r>
        <w:rPr>
          <w:rFonts w:hint="eastAsia" w:ascii="仿宋" w:hAnsi="仿宋" w:eastAsia="仿宋" w:cs="仿宋"/>
          <w:szCs w:val="28"/>
          <w:highlight w:val="none"/>
        </w:rPr>
        <w:fldChar w:fldCharType="end"/>
      </w:r>
    </w:p>
    <w:p w14:paraId="73B4FEC7">
      <w:pPr>
        <w:pStyle w:val="17"/>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_Toc4759 </w:instrText>
      </w:r>
      <w:r>
        <w:rPr>
          <w:rFonts w:hint="eastAsia" w:ascii="仿宋" w:hAnsi="仿宋" w:eastAsia="仿宋" w:cs="仿宋"/>
          <w:szCs w:val="28"/>
          <w:highlight w:val="none"/>
        </w:rPr>
        <w:fldChar w:fldCharType="separate"/>
      </w:r>
      <w:r>
        <w:rPr>
          <w:rFonts w:hint="eastAsia" w:ascii="仿宋" w:hAnsi="仿宋" w:eastAsia="仿宋"/>
          <w:highlight w:val="none"/>
        </w:rPr>
        <w:t>第三节  投标文件的编写</w:t>
      </w:r>
      <w:r>
        <w:rPr>
          <w:highlight w:val="none"/>
        </w:rPr>
        <w:tab/>
      </w:r>
      <w:r>
        <w:rPr>
          <w:highlight w:val="none"/>
        </w:rPr>
        <w:fldChar w:fldCharType="begin"/>
      </w:r>
      <w:r>
        <w:rPr>
          <w:highlight w:val="none"/>
        </w:rPr>
        <w:instrText xml:space="preserve"> PAGEREF _Toc4759 \h </w:instrText>
      </w:r>
      <w:r>
        <w:rPr>
          <w:highlight w:val="none"/>
        </w:rPr>
        <w:fldChar w:fldCharType="separate"/>
      </w:r>
      <w:r>
        <w:rPr>
          <w:highlight w:val="none"/>
        </w:rPr>
        <w:t>11</w:t>
      </w:r>
      <w:r>
        <w:rPr>
          <w:highlight w:val="none"/>
        </w:rPr>
        <w:fldChar w:fldCharType="end"/>
      </w:r>
      <w:r>
        <w:rPr>
          <w:rFonts w:hint="eastAsia" w:ascii="仿宋" w:hAnsi="仿宋" w:eastAsia="仿宋" w:cs="仿宋"/>
          <w:szCs w:val="28"/>
          <w:highlight w:val="none"/>
        </w:rPr>
        <w:fldChar w:fldCharType="end"/>
      </w:r>
    </w:p>
    <w:p w14:paraId="3F5E7B98">
      <w:pPr>
        <w:pStyle w:val="10"/>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_Toc19862 </w:instrText>
      </w:r>
      <w:r>
        <w:rPr>
          <w:rFonts w:hint="eastAsia" w:ascii="仿宋" w:hAnsi="仿宋" w:eastAsia="仿宋" w:cs="仿宋"/>
          <w:szCs w:val="28"/>
          <w:highlight w:val="none"/>
        </w:rPr>
        <w:fldChar w:fldCharType="separate"/>
      </w:r>
      <w:r>
        <w:rPr>
          <w:rFonts w:hint="eastAsia" w:ascii="仿宋" w:hAnsi="仿宋" w:eastAsia="仿宋"/>
          <w:highlight w:val="none"/>
        </w:rPr>
        <w:t>8</w:t>
      </w:r>
      <w:r>
        <w:rPr>
          <w:rFonts w:hint="eastAsia" w:ascii="仿宋" w:hAnsi="仿宋" w:eastAsia="仿宋"/>
          <w:highlight w:val="none"/>
          <w:lang w:val="en-US" w:eastAsia="zh-CN"/>
        </w:rPr>
        <w:t xml:space="preserve">. </w:t>
      </w:r>
      <w:r>
        <w:rPr>
          <w:rFonts w:hint="eastAsia" w:ascii="仿宋" w:hAnsi="仿宋" w:eastAsia="仿宋"/>
          <w:highlight w:val="none"/>
        </w:rPr>
        <w:t>要求</w:t>
      </w:r>
      <w:r>
        <w:rPr>
          <w:highlight w:val="none"/>
        </w:rPr>
        <w:tab/>
      </w:r>
      <w:r>
        <w:rPr>
          <w:highlight w:val="none"/>
        </w:rPr>
        <w:fldChar w:fldCharType="begin"/>
      </w:r>
      <w:r>
        <w:rPr>
          <w:highlight w:val="none"/>
        </w:rPr>
        <w:instrText xml:space="preserve"> PAGEREF _Toc19862 \h </w:instrText>
      </w:r>
      <w:r>
        <w:rPr>
          <w:highlight w:val="none"/>
        </w:rPr>
        <w:fldChar w:fldCharType="separate"/>
      </w:r>
      <w:r>
        <w:rPr>
          <w:highlight w:val="none"/>
        </w:rPr>
        <w:t>11</w:t>
      </w:r>
      <w:r>
        <w:rPr>
          <w:highlight w:val="none"/>
        </w:rPr>
        <w:fldChar w:fldCharType="end"/>
      </w:r>
      <w:r>
        <w:rPr>
          <w:rFonts w:hint="eastAsia" w:ascii="仿宋" w:hAnsi="仿宋" w:eastAsia="仿宋" w:cs="仿宋"/>
          <w:szCs w:val="28"/>
          <w:highlight w:val="none"/>
        </w:rPr>
        <w:fldChar w:fldCharType="end"/>
      </w:r>
    </w:p>
    <w:p w14:paraId="71BD9743">
      <w:pPr>
        <w:pStyle w:val="10"/>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_Toc212 </w:instrText>
      </w:r>
      <w:r>
        <w:rPr>
          <w:rFonts w:hint="eastAsia" w:ascii="仿宋" w:hAnsi="仿宋" w:eastAsia="仿宋" w:cs="仿宋"/>
          <w:szCs w:val="28"/>
          <w:highlight w:val="none"/>
        </w:rPr>
        <w:fldChar w:fldCharType="separate"/>
      </w:r>
      <w:r>
        <w:rPr>
          <w:rFonts w:hint="eastAsia" w:ascii="仿宋" w:hAnsi="仿宋" w:eastAsia="仿宋"/>
          <w:highlight w:val="none"/>
        </w:rPr>
        <w:t>9</w:t>
      </w:r>
      <w:r>
        <w:rPr>
          <w:rFonts w:hint="eastAsia" w:ascii="仿宋" w:hAnsi="仿宋" w:eastAsia="仿宋"/>
          <w:highlight w:val="none"/>
          <w:lang w:val="en-US" w:eastAsia="zh-CN"/>
        </w:rPr>
        <w:t xml:space="preserve">. </w:t>
      </w:r>
      <w:r>
        <w:rPr>
          <w:rFonts w:hint="eastAsia" w:ascii="仿宋" w:hAnsi="仿宋" w:eastAsia="仿宋"/>
          <w:highlight w:val="none"/>
        </w:rPr>
        <w:t>投标文件语言</w:t>
      </w:r>
      <w:r>
        <w:rPr>
          <w:highlight w:val="none"/>
        </w:rPr>
        <w:tab/>
      </w:r>
      <w:r>
        <w:rPr>
          <w:highlight w:val="none"/>
        </w:rPr>
        <w:fldChar w:fldCharType="begin"/>
      </w:r>
      <w:r>
        <w:rPr>
          <w:highlight w:val="none"/>
        </w:rPr>
        <w:instrText xml:space="preserve"> PAGEREF _Toc212 \h </w:instrText>
      </w:r>
      <w:r>
        <w:rPr>
          <w:highlight w:val="none"/>
        </w:rPr>
        <w:fldChar w:fldCharType="separate"/>
      </w:r>
      <w:r>
        <w:rPr>
          <w:highlight w:val="none"/>
        </w:rPr>
        <w:t>11</w:t>
      </w:r>
      <w:r>
        <w:rPr>
          <w:highlight w:val="none"/>
        </w:rPr>
        <w:fldChar w:fldCharType="end"/>
      </w:r>
      <w:r>
        <w:rPr>
          <w:rFonts w:hint="eastAsia" w:ascii="仿宋" w:hAnsi="仿宋" w:eastAsia="仿宋" w:cs="仿宋"/>
          <w:szCs w:val="28"/>
          <w:highlight w:val="none"/>
        </w:rPr>
        <w:fldChar w:fldCharType="end"/>
      </w:r>
    </w:p>
    <w:p w14:paraId="7F082702">
      <w:pPr>
        <w:pStyle w:val="10"/>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_Toc14872 </w:instrText>
      </w:r>
      <w:r>
        <w:rPr>
          <w:rFonts w:hint="eastAsia" w:ascii="仿宋" w:hAnsi="仿宋" w:eastAsia="仿宋" w:cs="仿宋"/>
          <w:szCs w:val="28"/>
          <w:highlight w:val="none"/>
        </w:rPr>
        <w:fldChar w:fldCharType="separate"/>
      </w:r>
      <w:r>
        <w:rPr>
          <w:rFonts w:hint="eastAsia" w:ascii="仿宋" w:hAnsi="仿宋" w:eastAsia="仿宋"/>
          <w:highlight w:val="none"/>
        </w:rPr>
        <w:t>10</w:t>
      </w:r>
      <w:r>
        <w:rPr>
          <w:rFonts w:hint="eastAsia" w:ascii="仿宋" w:hAnsi="仿宋" w:eastAsia="仿宋"/>
          <w:highlight w:val="none"/>
          <w:lang w:val="en-US" w:eastAsia="zh-CN"/>
        </w:rPr>
        <w:t xml:space="preserve">. </w:t>
      </w:r>
      <w:r>
        <w:rPr>
          <w:rFonts w:hint="eastAsia" w:ascii="仿宋" w:hAnsi="仿宋" w:eastAsia="仿宋"/>
          <w:highlight w:val="none"/>
        </w:rPr>
        <w:t>投标文件的组成</w:t>
      </w:r>
      <w:r>
        <w:rPr>
          <w:highlight w:val="none"/>
        </w:rPr>
        <w:tab/>
      </w:r>
      <w:r>
        <w:rPr>
          <w:highlight w:val="none"/>
        </w:rPr>
        <w:fldChar w:fldCharType="begin"/>
      </w:r>
      <w:r>
        <w:rPr>
          <w:highlight w:val="none"/>
        </w:rPr>
        <w:instrText xml:space="preserve"> PAGEREF _Toc14872 \h </w:instrText>
      </w:r>
      <w:r>
        <w:rPr>
          <w:highlight w:val="none"/>
        </w:rPr>
        <w:fldChar w:fldCharType="separate"/>
      </w:r>
      <w:r>
        <w:rPr>
          <w:highlight w:val="none"/>
        </w:rPr>
        <w:t>12</w:t>
      </w:r>
      <w:r>
        <w:rPr>
          <w:highlight w:val="none"/>
        </w:rPr>
        <w:fldChar w:fldCharType="end"/>
      </w:r>
      <w:r>
        <w:rPr>
          <w:rFonts w:hint="eastAsia" w:ascii="仿宋" w:hAnsi="仿宋" w:eastAsia="仿宋" w:cs="仿宋"/>
          <w:szCs w:val="28"/>
          <w:highlight w:val="none"/>
        </w:rPr>
        <w:fldChar w:fldCharType="end"/>
      </w:r>
    </w:p>
    <w:p w14:paraId="1AD44DB1">
      <w:pPr>
        <w:pStyle w:val="10"/>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_Toc22089 </w:instrText>
      </w:r>
      <w:r>
        <w:rPr>
          <w:rFonts w:hint="eastAsia" w:ascii="仿宋" w:hAnsi="仿宋" w:eastAsia="仿宋" w:cs="仿宋"/>
          <w:szCs w:val="28"/>
          <w:highlight w:val="none"/>
        </w:rPr>
        <w:fldChar w:fldCharType="separate"/>
      </w:r>
      <w:r>
        <w:rPr>
          <w:rFonts w:hint="eastAsia" w:ascii="仿宋" w:hAnsi="仿宋" w:eastAsia="仿宋"/>
          <w:highlight w:val="none"/>
        </w:rPr>
        <w:t>11</w:t>
      </w:r>
      <w:r>
        <w:rPr>
          <w:rFonts w:hint="eastAsia" w:ascii="仿宋" w:hAnsi="仿宋" w:eastAsia="仿宋"/>
          <w:highlight w:val="none"/>
          <w:lang w:val="en-US" w:eastAsia="zh-CN"/>
        </w:rPr>
        <w:t xml:space="preserve">. </w:t>
      </w:r>
      <w:r>
        <w:rPr>
          <w:rFonts w:hint="eastAsia" w:ascii="仿宋" w:hAnsi="仿宋" w:eastAsia="仿宋"/>
          <w:highlight w:val="none"/>
        </w:rPr>
        <w:t>投标有效期</w:t>
      </w:r>
      <w:r>
        <w:rPr>
          <w:highlight w:val="none"/>
        </w:rPr>
        <w:tab/>
      </w:r>
      <w:r>
        <w:rPr>
          <w:highlight w:val="none"/>
        </w:rPr>
        <w:fldChar w:fldCharType="begin"/>
      </w:r>
      <w:r>
        <w:rPr>
          <w:highlight w:val="none"/>
        </w:rPr>
        <w:instrText xml:space="preserve"> PAGEREF _Toc22089 \h </w:instrText>
      </w:r>
      <w:r>
        <w:rPr>
          <w:highlight w:val="none"/>
        </w:rPr>
        <w:fldChar w:fldCharType="separate"/>
      </w:r>
      <w:r>
        <w:rPr>
          <w:highlight w:val="none"/>
        </w:rPr>
        <w:t>13</w:t>
      </w:r>
      <w:r>
        <w:rPr>
          <w:highlight w:val="none"/>
        </w:rPr>
        <w:fldChar w:fldCharType="end"/>
      </w:r>
      <w:r>
        <w:rPr>
          <w:rFonts w:hint="eastAsia" w:ascii="仿宋" w:hAnsi="仿宋" w:eastAsia="仿宋" w:cs="仿宋"/>
          <w:szCs w:val="28"/>
          <w:highlight w:val="none"/>
        </w:rPr>
        <w:fldChar w:fldCharType="end"/>
      </w:r>
    </w:p>
    <w:p w14:paraId="516DD24B">
      <w:pPr>
        <w:pStyle w:val="10"/>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_Toc9963 </w:instrText>
      </w:r>
      <w:r>
        <w:rPr>
          <w:rFonts w:hint="eastAsia" w:ascii="仿宋" w:hAnsi="仿宋" w:eastAsia="仿宋" w:cs="仿宋"/>
          <w:szCs w:val="28"/>
          <w:highlight w:val="none"/>
        </w:rPr>
        <w:fldChar w:fldCharType="separate"/>
      </w:r>
      <w:r>
        <w:rPr>
          <w:rFonts w:hint="eastAsia" w:ascii="仿宋" w:hAnsi="仿宋" w:eastAsia="仿宋"/>
          <w:highlight w:val="none"/>
        </w:rPr>
        <w:t>12. 投标保证金</w:t>
      </w:r>
      <w:r>
        <w:rPr>
          <w:highlight w:val="none"/>
        </w:rPr>
        <w:tab/>
      </w:r>
      <w:r>
        <w:rPr>
          <w:highlight w:val="none"/>
        </w:rPr>
        <w:fldChar w:fldCharType="begin"/>
      </w:r>
      <w:r>
        <w:rPr>
          <w:highlight w:val="none"/>
        </w:rPr>
        <w:instrText xml:space="preserve"> PAGEREF _Toc9963 \h </w:instrText>
      </w:r>
      <w:r>
        <w:rPr>
          <w:highlight w:val="none"/>
        </w:rPr>
        <w:fldChar w:fldCharType="separate"/>
      </w:r>
      <w:r>
        <w:rPr>
          <w:highlight w:val="none"/>
        </w:rPr>
        <w:t>13</w:t>
      </w:r>
      <w:r>
        <w:rPr>
          <w:highlight w:val="none"/>
        </w:rPr>
        <w:fldChar w:fldCharType="end"/>
      </w:r>
      <w:r>
        <w:rPr>
          <w:rFonts w:hint="eastAsia" w:ascii="仿宋" w:hAnsi="仿宋" w:eastAsia="仿宋" w:cs="仿宋"/>
          <w:szCs w:val="28"/>
          <w:highlight w:val="none"/>
        </w:rPr>
        <w:fldChar w:fldCharType="end"/>
      </w:r>
    </w:p>
    <w:p w14:paraId="0EF34DF9">
      <w:pPr>
        <w:pStyle w:val="10"/>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_Toc3535 </w:instrText>
      </w:r>
      <w:r>
        <w:rPr>
          <w:rFonts w:hint="eastAsia" w:ascii="仿宋" w:hAnsi="仿宋" w:eastAsia="仿宋" w:cs="仿宋"/>
          <w:szCs w:val="28"/>
          <w:highlight w:val="none"/>
        </w:rPr>
        <w:fldChar w:fldCharType="separate"/>
      </w:r>
      <w:r>
        <w:rPr>
          <w:rFonts w:hint="eastAsia" w:ascii="仿宋" w:hAnsi="仿宋" w:eastAsia="仿宋"/>
          <w:highlight w:val="none"/>
        </w:rPr>
        <w:t>1</w:t>
      </w:r>
      <w:r>
        <w:rPr>
          <w:rFonts w:hint="eastAsia" w:ascii="仿宋" w:hAnsi="仿宋" w:eastAsia="仿宋"/>
          <w:highlight w:val="none"/>
          <w:lang w:val="en-US" w:eastAsia="zh-CN"/>
        </w:rPr>
        <w:t xml:space="preserve">3. </w:t>
      </w:r>
      <w:r>
        <w:rPr>
          <w:rFonts w:hint="eastAsia" w:ascii="仿宋" w:hAnsi="仿宋" w:eastAsia="仿宋"/>
          <w:highlight w:val="none"/>
        </w:rPr>
        <w:t>投标文件的格式</w:t>
      </w:r>
      <w:r>
        <w:rPr>
          <w:highlight w:val="none"/>
        </w:rPr>
        <w:tab/>
      </w:r>
      <w:r>
        <w:rPr>
          <w:highlight w:val="none"/>
        </w:rPr>
        <w:fldChar w:fldCharType="begin"/>
      </w:r>
      <w:r>
        <w:rPr>
          <w:highlight w:val="none"/>
        </w:rPr>
        <w:instrText xml:space="preserve"> PAGEREF _Toc3535 \h </w:instrText>
      </w:r>
      <w:r>
        <w:rPr>
          <w:highlight w:val="none"/>
        </w:rPr>
        <w:fldChar w:fldCharType="separate"/>
      </w:r>
      <w:r>
        <w:rPr>
          <w:highlight w:val="none"/>
        </w:rPr>
        <w:t>14</w:t>
      </w:r>
      <w:r>
        <w:rPr>
          <w:highlight w:val="none"/>
        </w:rPr>
        <w:fldChar w:fldCharType="end"/>
      </w:r>
      <w:r>
        <w:rPr>
          <w:rFonts w:hint="eastAsia" w:ascii="仿宋" w:hAnsi="仿宋" w:eastAsia="仿宋" w:cs="仿宋"/>
          <w:szCs w:val="28"/>
          <w:highlight w:val="none"/>
        </w:rPr>
        <w:fldChar w:fldCharType="end"/>
      </w:r>
    </w:p>
    <w:p w14:paraId="37CB48B3">
      <w:pPr>
        <w:pStyle w:val="17"/>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_Toc13685 </w:instrText>
      </w:r>
      <w:r>
        <w:rPr>
          <w:rFonts w:hint="eastAsia" w:ascii="仿宋" w:hAnsi="仿宋" w:eastAsia="仿宋" w:cs="仿宋"/>
          <w:szCs w:val="28"/>
          <w:highlight w:val="none"/>
        </w:rPr>
        <w:fldChar w:fldCharType="separate"/>
      </w:r>
      <w:r>
        <w:rPr>
          <w:rFonts w:hint="eastAsia" w:ascii="仿宋" w:hAnsi="仿宋" w:eastAsia="仿宋"/>
          <w:highlight w:val="none"/>
        </w:rPr>
        <w:t>第四节  投标文件的提交</w:t>
      </w:r>
      <w:r>
        <w:rPr>
          <w:highlight w:val="none"/>
        </w:rPr>
        <w:tab/>
      </w:r>
      <w:r>
        <w:rPr>
          <w:highlight w:val="none"/>
        </w:rPr>
        <w:fldChar w:fldCharType="begin"/>
      </w:r>
      <w:r>
        <w:rPr>
          <w:highlight w:val="none"/>
        </w:rPr>
        <w:instrText xml:space="preserve"> PAGEREF _Toc13685 \h </w:instrText>
      </w:r>
      <w:r>
        <w:rPr>
          <w:highlight w:val="none"/>
        </w:rPr>
        <w:fldChar w:fldCharType="separate"/>
      </w:r>
      <w:r>
        <w:rPr>
          <w:highlight w:val="none"/>
        </w:rPr>
        <w:t>15</w:t>
      </w:r>
      <w:r>
        <w:rPr>
          <w:highlight w:val="none"/>
        </w:rPr>
        <w:fldChar w:fldCharType="end"/>
      </w:r>
      <w:r>
        <w:rPr>
          <w:rFonts w:hint="eastAsia" w:ascii="仿宋" w:hAnsi="仿宋" w:eastAsia="仿宋" w:cs="仿宋"/>
          <w:szCs w:val="28"/>
          <w:highlight w:val="none"/>
        </w:rPr>
        <w:fldChar w:fldCharType="end"/>
      </w:r>
    </w:p>
    <w:p w14:paraId="0E62457F">
      <w:pPr>
        <w:pStyle w:val="10"/>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_Toc13693 </w:instrText>
      </w:r>
      <w:r>
        <w:rPr>
          <w:rFonts w:hint="eastAsia" w:ascii="仿宋" w:hAnsi="仿宋" w:eastAsia="仿宋" w:cs="仿宋"/>
          <w:szCs w:val="28"/>
          <w:highlight w:val="none"/>
        </w:rPr>
        <w:fldChar w:fldCharType="separate"/>
      </w:r>
      <w:r>
        <w:rPr>
          <w:rFonts w:hint="eastAsia" w:ascii="仿宋" w:hAnsi="仿宋" w:eastAsia="仿宋"/>
          <w:highlight w:val="none"/>
        </w:rPr>
        <w:t>1</w:t>
      </w:r>
      <w:r>
        <w:rPr>
          <w:rFonts w:hint="eastAsia" w:ascii="仿宋" w:hAnsi="仿宋" w:eastAsia="仿宋"/>
          <w:highlight w:val="none"/>
          <w:lang w:val="en-US" w:eastAsia="zh-CN"/>
        </w:rPr>
        <w:t xml:space="preserve">4. </w:t>
      </w:r>
      <w:r>
        <w:rPr>
          <w:rFonts w:hint="eastAsia" w:ascii="仿宋" w:hAnsi="仿宋" w:eastAsia="仿宋"/>
          <w:highlight w:val="none"/>
        </w:rPr>
        <w:t>投标文件的密封、标记和递交</w:t>
      </w:r>
      <w:r>
        <w:rPr>
          <w:highlight w:val="none"/>
        </w:rPr>
        <w:tab/>
      </w:r>
      <w:r>
        <w:rPr>
          <w:highlight w:val="none"/>
        </w:rPr>
        <w:fldChar w:fldCharType="begin"/>
      </w:r>
      <w:r>
        <w:rPr>
          <w:highlight w:val="none"/>
        </w:rPr>
        <w:instrText xml:space="preserve"> PAGEREF _Toc13693 \h </w:instrText>
      </w:r>
      <w:r>
        <w:rPr>
          <w:highlight w:val="none"/>
        </w:rPr>
        <w:fldChar w:fldCharType="separate"/>
      </w:r>
      <w:r>
        <w:rPr>
          <w:highlight w:val="none"/>
        </w:rPr>
        <w:t>15</w:t>
      </w:r>
      <w:r>
        <w:rPr>
          <w:highlight w:val="none"/>
        </w:rPr>
        <w:fldChar w:fldCharType="end"/>
      </w:r>
      <w:r>
        <w:rPr>
          <w:rFonts w:hint="eastAsia" w:ascii="仿宋" w:hAnsi="仿宋" w:eastAsia="仿宋" w:cs="仿宋"/>
          <w:szCs w:val="28"/>
          <w:highlight w:val="none"/>
        </w:rPr>
        <w:fldChar w:fldCharType="end"/>
      </w:r>
    </w:p>
    <w:p w14:paraId="667FFB78">
      <w:pPr>
        <w:pStyle w:val="17"/>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_Toc27819 </w:instrText>
      </w:r>
      <w:r>
        <w:rPr>
          <w:rFonts w:hint="eastAsia" w:ascii="仿宋" w:hAnsi="仿宋" w:eastAsia="仿宋" w:cs="仿宋"/>
          <w:szCs w:val="28"/>
          <w:highlight w:val="none"/>
        </w:rPr>
        <w:fldChar w:fldCharType="separate"/>
      </w:r>
      <w:r>
        <w:rPr>
          <w:rFonts w:hint="eastAsia" w:ascii="仿宋" w:hAnsi="仿宋" w:eastAsia="仿宋"/>
          <w:highlight w:val="none"/>
        </w:rPr>
        <w:t>第五节</w:t>
      </w:r>
      <w:r>
        <w:rPr>
          <w:rFonts w:hint="eastAsia" w:ascii="仿宋" w:hAnsi="仿宋" w:eastAsia="仿宋"/>
          <w:highlight w:val="none"/>
          <w:lang w:val="en-US" w:eastAsia="zh-CN"/>
        </w:rPr>
        <w:t xml:space="preserve"> </w:t>
      </w:r>
      <w:r>
        <w:rPr>
          <w:rFonts w:hint="eastAsia" w:ascii="仿宋" w:hAnsi="仿宋" w:eastAsia="仿宋"/>
          <w:highlight w:val="none"/>
        </w:rPr>
        <w:t>投标文件的评估和比较</w:t>
      </w:r>
      <w:r>
        <w:rPr>
          <w:highlight w:val="none"/>
        </w:rPr>
        <w:tab/>
      </w:r>
      <w:r>
        <w:rPr>
          <w:highlight w:val="none"/>
        </w:rPr>
        <w:fldChar w:fldCharType="begin"/>
      </w:r>
      <w:r>
        <w:rPr>
          <w:highlight w:val="none"/>
        </w:rPr>
        <w:instrText xml:space="preserve"> PAGEREF _Toc27819 \h </w:instrText>
      </w:r>
      <w:r>
        <w:rPr>
          <w:highlight w:val="none"/>
        </w:rPr>
        <w:fldChar w:fldCharType="separate"/>
      </w:r>
      <w:r>
        <w:rPr>
          <w:highlight w:val="none"/>
        </w:rPr>
        <w:t>16</w:t>
      </w:r>
      <w:r>
        <w:rPr>
          <w:highlight w:val="none"/>
        </w:rPr>
        <w:fldChar w:fldCharType="end"/>
      </w:r>
      <w:r>
        <w:rPr>
          <w:rFonts w:hint="eastAsia" w:ascii="仿宋" w:hAnsi="仿宋" w:eastAsia="仿宋" w:cs="仿宋"/>
          <w:szCs w:val="28"/>
          <w:highlight w:val="none"/>
        </w:rPr>
        <w:fldChar w:fldCharType="end"/>
      </w:r>
    </w:p>
    <w:p w14:paraId="52B758AE">
      <w:pPr>
        <w:pStyle w:val="10"/>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_Toc3269 </w:instrText>
      </w:r>
      <w:r>
        <w:rPr>
          <w:rFonts w:hint="eastAsia" w:ascii="仿宋" w:hAnsi="仿宋" w:eastAsia="仿宋" w:cs="仿宋"/>
          <w:szCs w:val="28"/>
          <w:highlight w:val="none"/>
        </w:rPr>
        <w:fldChar w:fldCharType="separate"/>
      </w:r>
      <w:r>
        <w:rPr>
          <w:rFonts w:hint="eastAsia" w:ascii="仿宋" w:hAnsi="仿宋" w:eastAsia="仿宋"/>
          <w:highlight w:val="none"/>
        </w:rPr>
        <w:t>1</w:t>
      </w:r>
      <w:r>
        <w:rPr>
          <w:rFonts w:hint="eastAsia" w:ascii="仿宋" w:hAnsi="仿宋" w:eastAsia="仿宋"/>
          <w:highlight w:val="none"/>
          <w:lang w:val="en-US" w:eastAsia="zh-CN"/>
        </w:rPr>
        <w:t xml:space="preserve">5. </w:t>
      </w:r>
      <w:r>
        <w:rPr>
          <w:rFonts w:hint="eastAsia" w:ascii="仿宋" w:hAnsi="仿宋" w:eastAsia="仿宋"/>
          <w:highlight w:val="none"/>
        </w:rPr>
        <w:t>开标、评标时间</w:t>
      </w:r>
      <w:r>
        <w:rPr>
          <w:highlight w:val="none"/>
        </w:rPr>
        <w:tab/>
      </w:r>
      <w:r>
        <w:rPr>
          <w:highlight w:val="none"/>
        </w:rPr>
        <w:fldChar w:fldCharType="begin"/>
      </w:r>
      <w:r>
        <w:rPr>
          <w:highlight w:val="none"/>
        </w:rPr>
        <w:instrText xml:space="preserve"> PAGEREF _Toc3269 \h </w:instrText>
      </w:r>
      <w:r>
        <w:rPr>
          <w:highlight w:val="none"/>
        </w:rPr>
        <w:fldChar w:fldCharType="separate"/>
      </w:r>
      <w:r>
        <w:rPr>
          <w:highlight w:val="none"/>
        </w:rPr>
        <w:t>16</w:t>
      </w:r>
      <w:r>
        <w:rPr>
          <w:highlight w:val="none"/>
        </w:rPr>
        <w:fldChar w:fldCharType="end"/>
      </w:r>
      <w:r>
        <w:rPr>
          <w:rFonts w:hint="eastAsia" w:ascii="仿宋" w:hAnsi="仿宋" w:eastAsia="仿宋" w:cs="仿宋"/>
          <w:szCs w:val="28"/>
          <w:highlight w:val="none"/>
        </w:rPr>
        <w:fldChar w:fldCharType="end"/>
      </w:r>
    </w:p>
    <w:p w14:paraId="1C736B38">
      <w:pPr>
        <w:pStyle w:val="10"/>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_Toc22843 </w:instrText>
      </w:r>
      <w:r>
        <w:rPr>
          <w:rFonts w:hint="eastAsia" w:ascii="仿宋" w:hAnsi="仿宋" w:eastAsia="仿宋" w:cs="仿宋"/>
          <w:szCs w:val="28"/>
          <w:highlight w:val="none"/>
        </w:rPr>
        <w:fldChar w:fldCharType="separate"/>
      </w:r>
      <w:r>
        <w:rPr>
          <w:rFonts w:hint="eastAsia" w:ascii="仿宋" w:hAnsi="仿宋" w:eastAsia="仿宋"/>
          <w:highlight w:val="none"/>
        </w:rPr>
        <w:t>1</w:t>
      </w:r>
      <w:r>
        <w:rPr>
          <w:rFonts w:hint="eastAsia" w:ascii="仿宋" w:hAnsi="仿宋" w:eastAsia="仿宋"/>
          <w:highlight w:val="none"/>
          <w:lang w:val="en-US" w:eastAsia="zh-CN"/>
        </w:rPr>
        <w:t xml:space="preserve">6. </w:t>
      </w:r>
      <w:r>
        <w:rPr>
          <w:rFonts w:hint="eastAsia" w:ascii="仿宋" w:hAnsi="仿宋" w:eastAsia="仿宋"/>
          <w:highlight w:val="none"/>
        </w:rPr>
        <w:t>评标委员会</w:t>
      </w:r>
      <w:r>
        <w:rPr>
          <w:highlight w:val="none"/>
        </w:rPr>
        <w:tab/>
      </w:r>
      <w:r>
        <w:rPr>
          <w:highlight w:val="none"/>
        </w:rPr>
        <w:fldChar w:fldCharType="begin"/>
      </w:r>
      <w:r>
        <w:rPr>
          <w:highlight w:val="none"/>
        </w:rPr>
        <w:instrText xml:space="preserve"> PAGEREF _Toc22843 \h </w:instrText>
      </w:r>
      <w:r>
        <w:rPr>
          <w:highlight w:val="none"/>
        </w:rPr>
        <w:fldChar w:fldCharType="separate"/>
      </w:r>
      <w:r>
        <w:rPr>
          <w:highlight w:val="none"/>
        </w:rPr>
        <w:t>17</w:t>
      </w:r>
      <w:r>
        <w:rPr>
          <w:highlight w:val="none"/>
        </w:rPr>
        <w:fldChar w:fldCharType="end"/>
      </w:r>
      <w:r>
        <w:rPr>
          <w:rFonts w:hint="eastAsia" w:ascii="仿宋" w:hAnsi="仿宋" w:eastAsia="仿宋" w:cs="仿宋"/>
          <w:szCs w:val="28"/>
          <w:highlight w:val="none"/>
        </w:rPr>
        <w:fldChar w:fldCharType="end"/>
      </w:r>
    </w:p>
    <w:p w14:paraId="31300322">
      <w:pPr>
        <w:pStyle w:val="10"/>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_Toc13432 </w:instrText>
      </w:r>
      <w:r>
        <w:rPr>
          <w:rFonts w:hint="eastAsia" w:ascii="仿宋" w:hAnsi="仿宋" w:eastAsia="仿宋" w:cs="仿宋"/>
          <w:szCs w:val="28"/>
          <w:highlight w:val="none"/>
        </w:rPr>
        <w:fldChar w:fldCharType="separate"/>
      </w:r>
      <w:r>
        <w:rPr>
          <w:rFonts w:hint="eastAsia" w:ascii="仿宋" w:hAnsi="仿宋" w:eastAsia="仿宋"/>
          <w:highlight w:val="none"/>
        </w:rPr>
        <w:t>1</w:t>
      </w:r>
      <w:r>
        <w:rPr>
          <w:rFonts w:hint="eastAsia" w:ascii="仿宋" w:hAnsi="仿宋" w:eastAsia="仿宋"/>
          <w:highlight w:val="none"/>
          <w:lang w:val="en-US" w:eastAsia="zh-CN"/>
        </w:rPr>
        <w:t xml:space="preserve">7. </w:t>
      </w:r>
      <w:r>
        <w:rPr>
          <w:rFonts w:hint="eastAsia" w:ascii="仿宋" w:hAnsi="仿宋" w:eastAsia="仿宋"/>
          <w:highlight w:val="none"/>
        </w:rPr>
        <w:t>投标文件的初审</w:t>
      </w:r>
      <w:r>
        <w:rPr>
          <w:highlight w:val="none"/>
        </w:rPr>
        <w:tab/>
      </w:r>
      <w:r>
        <w:rPr>
          <w:highlight w:val="none"/>
        </w:rPr>
        <w:fldChar w:fldCharType="begin"/>
      </w:r>
      <w:r>
        <w:rPr>
          <w:highlight w:val="none"/>
        </w:rPr>
        <w:instrText xml:space="preserve"> PAGEREF _Toc13432 \h </w:instrText>
      </w:r>
      <w:r>
        <w:rPr>
          <w:highlight w:val="none"/>
        </w:rPr>
        <w:fldChar w:fldCharType="separate"/>
      </w:r>
      <w:r>
        <w:rPr>
          <w:highlight w:val="none"/>
        </w:rPr>
        <w:t>17</w:t>
      </w:r>
      <w:r>
        <w:rPr>
          <w:highlight w:val="none"/>
        </w:rPr>
        <w:fldChar w:fldCharType="end"/>
      </w:r>
      <w:r>
        <w:rPr>
          <w:rFonts w:hint="eastAsia" w:ascii="仿宋" w:hAnsi="仿宋" w:eastAsia="仿宋" w:cs="仿宋"/>
          <w:szCs w:val="28"/>
          <w:highlight w:val="none"/>
        </w:rPr>
        <w:fldChar w:fldCharType="end"/>
      </w:r>
    </w:p>
    <w:p w14:paraId="05283694">
      <w:pPr>
        <w:pStyle w:val="10"/>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_Toc19471 </w:instrText>
      </w:r>
      <w:r>
        <w:rPr>
          <w:rFonts w:hint="eastAsia" w:ascii="仿宋" w:hAnsi="仿宋" w:eastAsia="仿宋" w:cs="仿宋"/>
          <w:szCs w:val="28"/>
          <w:highlight w:val="none"/>
        </w:rPr>
        <w:fldChar w:fldCharType="separate"/>
      </w:r>
      <w:r>
        <w:rPr>
          <w:rFonts w:hint="eastAsia" w:ascii="仿宋" w:hAnsi="仿宋" w:eastAsia="仿宋"/>
          <w:highlight w:val="none"/>
          <w:lang w:val="en-US" w:eastAsia="zh-CN"/>
        </w:rPr>
        <w:t xml:space="preserve">18. </w:t>
      </w:r>
      <w:r>
        <w:rPr>
          <w:rFonts w:hint="eastAsia" w:ascii="仿宋" w:hAnsi="仿宋" w:eastAsia="仿宋"/>
          <w:highlight w:val="none"/>
        </w:rPr>
        <w:t>评标办法</w:t>
      </w:r>
      <w:r>
        <w:rPr>
          <w:highlight w:val="none"/>
        </w:rPr>
        <w:tab/>
      </w:r>
      <w:r>
        <w:rPr>
          <w:highlight w:val="none"/>
        </w:rPr>
        <w:fldChar w:fldCharType="begin"/>
      </w:r>
      <w:r>
        <w:rPr>
          <w:highlight w:val="none"/>
        </w:rPr>
        <w:instrText xml:space="preserve"> PAGEREF _Toc19471 \h </w:instrText>
      </w:r>
      <w:r>
        <w:rPr>
          <w:highlight w:val="none"/>
        </w:rPr>
        <w:fldChar w:fldCharType="separate"/>
      </w:r>
      <w:r>
        <w:rPr>
          <w:highlight w:val="none"/>
        </w:rPr>
        <w:t>21</w:t>
      </w:r>
      <w:r>
        <w:rPr>
          <w:highlight w:val="none"/>
        </w:rPr>
        <w:fldChar w:fldCharType="end"/>
      </w:r>
      <w:r>
        <w:rPr>
          <w:rFonts w:hint="eastAsia" w:ascii="仿宋" w:hAnsi="仿宋" w:eastAsia="仿宋" w:cs="仿宋"/>
          <w:szCs w:val="28"/>
          <w:highlight w:val="none"/>
        </w:rPr>
        <w:fldChar w:fldCharType="end"/>
      </w:r>
    </w:p>
    <w:p w14:paraId="43AFA317">
      <w:pPr>
        <w:pStyle w:val="10"/>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_Toc2005 </w:instrText>
      </w:r>
      <w:r>
        <w:rPr>
          <w:rFonts w:hint="eastAsia" w:ascii="仿宋" w:hAnsi="仿宋" w:eastAsia="仿宋" w:cs="仿宋"/>
          <w:szCs w:val="28"/>
          <w:highlight w:val="none"/>
        </w:rPr>
        <w:fldChar w:fldCharType="separate"/>
      </w:r>
      <w:r>
        <w:rPr>
          <w:rFonts w:hint="eastAsia" w:ascii="仿宋" w:hAnsi="仿宋" w:eastAsia="仿宋"/>
          <w:highlight w:val="none"/>
        </w:rPr>
        <w:t>1</w:t>
      </w:r>
      <w:r>
        <w:rPr>
          <w:rFonts w:hint="eastAsia" w:ascii="仿宋" w:hAnsi="仿宋" w:eastAsia="仿宋"/>
          <w:highlight w:val="none"/>
          <w:lang w:val="en-US" w:eastAsia="zh-CN"/>
        </w:rPr>
        <w:t xml:space="preserve">9. </w:t>
      </w:r>
      <w:r>
        <w:rPr>
          <w:rFonts w:hint="eastAsia" w:ascii="仿宋" w:hAnsi="仿宋" w:eastAsia="仿宋"/>
          <w:highlight w:val="none"/>
        </w:rPr>
        <w:t>投标文件的澄清</w:t>
      </w:r>
      <w:r>
        <w:rPr>
          <w:highlight w:val="none"/>
        </w:rPr>
        <w:tab/>
      </w:r>
      <w:r>
        <w:rPr>
          <w:highlight w:val="none"/>
        </w:rPr>
        <w:fldChar w:fldCharType="begin"/>
      </w:r>
      <w:r>
        <w:rPr>
          <w:highlight w:val="none"/>
        </w:rPr>
        <w:instrText xml:space="preserve"> PAGEREF _Toc2005 \h </w:instrText>
      </w:r>
      <w:r>
        <w:rPr>
          <w:highlight w:val="none"/>
        </w:rPr>
        <w:fldChar w:fldCharType="separate"/>
      </w:r>
      <w:r>
        <w:rPr>
          <w:highlight w:val="none"/>
        </w:rPr>
        <w:t>25</w:t>
      </w:r>
      <w:r>
        <w:rPr>
          <w:highlight w:val="none"/>
        </w:rPr>
        <w:fldChar w:fldCharType="end"/>
      </w:r>
      <w:r>
        <w:rPr>
          <w:rFonts w:hint="eastAsia" w:ascii="仿宋" w:hAnsi="仿宋" w:eastAsia="仿宋" w:cs="仿宋"/>
          <w:szCs w:val="28"/>
          <w:highlight w:val="none"/>
        </w:rPr>
        <w:fldChar w:fldCharType="end"/>
      </w:r>
    </w:p>
    <w:p w14:paraId="5165F340">
      <w:pPr>
        <w:pStyle w:val="10"/>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_Toc4502 </w:instrText>
      </w:r>
      <w:r>
        <w:rPr>
          <w:rFonts w:hint="eastAsia" w:ascii="仿宋" w:hAnsi="仿宋" w:eastAsia="仿宋" w:cs="仿宋"/>
          <w:szCs w:val="28"/>
          <w:highlight w:val="none"/>
        </w:rPr>
        <w:fldChar w:fldCharType="separate"/>
      </w:r>
      <w:r>
        <w:rPr>
          <w:rFonts w:hint="eastAsia" w:ascii="仿宋" w:hAnsi="仿宋" w:eastAsia="仿宋"/>
          <w:highlight w:val="none"/>
          <w:lang w:val="en-US" w:eastAsia="zh-CN"/>
        </w:rPr>
        <w:t xml:space="preserve">20. </w:t>
      </w:r>
      <w:r>
        <w:rPr>
          <w:rFonts w:hint="eastAsia" w:ascii="仿宋" w:hAnsi="仿宋" w:eastAsia="仿宋"/>
          <w:highlight w:val="none"/>
        </w:rPr>
        <w:t>比较与评价</w:t>
      </w:r>
      <w:r>
        <w:rPr>
          <w:highlight w:val="none"/>
        </w:rPr>
        <w:tab/>
      </w:r>
      <w:r>
        <w:rPr>
          <w:highlight w:val="none"/>
        </w:rPr>
        <w:fldChar w:fldCharType="begin"/>
      </w:r>
      <w:r>
        <w:rPr>
          <w:highlight w:val="none"/>
        </w:rPr>
        <w:instrText xml:space="preserve"> PAGEREF _Toc4502 \h </w:instrText>
      </w:r>
      <w:r>
        <w:rPr>
          <w:highlight w:val="none"/>
        </w:rPr>
        <w:fldChar w:fldCharType="separate"/>
      </w:r>
      <w:r>
        <w:rPr>
          <w:highlight w:val="none"/>
        </w:rPr>
        <w:t>26</w:t>
      </w:r>
      <w:r>
        <w:rPr>
          <w:highlight w:val="none"/>
        </w:rPr>
        <w:fldChar w:fldCharType="end"/>
      </w:r>
      <w:r>
        <w:rPr>
          <w:rFonts w:hint="eastAsia" w:ascii="仿宋" w:hAnsi="仿宋" w:eastAsia="仿宋" w:cs="仿宋"/>
          <w:szCs w:val="28"/>
          <w:highlight w:val="none"/>
        </w:rPr>
        <w:fldChar w:fldCharType="end"/>
      </w:r>
    </w:p>
    <w:p w14:paraId="76C3E192">
      <w:pPr>
        <w:pStyle w:val="17"/>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_Toc12040 </w:instrText>
      </w:r>
      <w:r>
        <w:rPr>
          <w:rFonts w:hint="eastAsia" w:ascii="仿宋" w:hAnsi="仿宋" w:eastAsia="仿宋" w:cs="仿宋"/>
          <w:szCs w:val="28"/>
          <w:highlight w:val="none"/>
        </w:rPr>
        <w:fldChar w:fldCharType="separate"/>
      </w:r>
      <w:r>
        <w:rPr>
          <w:rFonts w:hint="eastAsia" w:ascii="仿宋" w:hAnsi="仿宋" w:eastAsia="仿宋"/>
          <w:highlight w:val="none"/>
        </w:rPr>
        <w:t>第六节 定标与签订合同</w:t>
      </w:r>
      <w:r>
        <w:rPr>
          <w:highlight w:val="none"/>
        </w:rPr>
        <w:tab/>
      </w:r>
      <w:r>
        <w:rPr>
          <w:highlight w:val="none"/>
        </w:rPr>
        <w:fldChar w:fldCharType="begin"/>
      </w:r>
      <w:r>
        <w:rPr>
          <w:highlight w:val="none"/>
        </w:rPr>
        <w:instrText xml:space="preserve"> PAGEREF _Toc12040 \h </w:instrText>
      </w:r>
      <w:r>
        <w:rPr>
          <w:highlight w:val="none"/>
        </w:rPr>
        <w:fldChar w:fldCharType="separate"/>
      </w:r>
      <w:r>
        <w:rPr>
          <w:highlight w:val="none"/>
        </w:rPr>
        <w:t>27</w:t>
      </w:r>
      <w:r>
        <w:rPr>
          <w:highlight w:val="none"/>
        </w:rPr>
        <w:fldChar w:fldCharType="end"/>
      </w:r>
      <w:r>
        <w:rPr>
          <w:rFonts w:hint="eastAsia" w:ascii="仿宋" w:hAnsi="仿宋" w:eastAsia="仿宋" w:cs="仿宋"/>
          <w:szCs w:val="28"/>
          <w:highlight w:val="none"/>
        </w:rPr>
        <w:fldChar w:fldCharType="end"/>
      </w:r>
    </w:p>
    <w:p w14:paraId="1F189F06">
      <w:pPr>
        <w:pStyle w:val="10"/>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_Toc4290 </w:instrText>
      </w:r>
      <w:r>
        <w:rPr>
          <w:rFonts w:hint="eastAsia" w:ascii="仿宋" w:hAnsi="仿宋" w:eastAsia="仿宋" w:cs="仿宋"/>
          <w:szCs w:val="28"/>
          <w:highlight w:val="none"/>
        </w:rPr>
        <w:fldChar w:fldCharType="separate"/>
      </w:r>
      <w:r>
        <w:rPr>
          <w:rFonts w:hint="eastAsia" w:ascii="仿宋" w:hAnsi="仿宋" w:eastAsia="仿宋"/>
          <w:highlight w:val="none"/>
        </w:rPr>
        <w:t>2</w:t>
      </w:r>
      <w:r>
        <w:rPr>
          <w:rFonts w:hint="eastAsia" w:ascii="仿宋" w:hAnsi="仿宋" w:eastAsia="仿宋"/>
          <w:highlight w:val="none"/>
          <w:lang w:val="en-US" w:eastAsia="zh-CN"/>
        </w:rPr>
        <w:t xml:space="preserve">1. </w:t>
      </w:r>
      <w:r>
        <w:rPr>
          <w:rFonts w:hint="eastAsia" w:ascii="仿宋" w:hAnsi="仿宋" w:eastAsia="仿宋"/>
          <w:highlight w:val="none"/>
        </w:rPr>
        <w:t>定标准则</w:t>
      </w:r>
      <w:r>
        <w:rPr>
          <w:highlight w:val="none"/>
        </w:rPr>
        <w:tab/>
      </w:r>
      <w:r>
        <w:rPr>
          <w:highlight w:val="none"/>
        </w:rPr>
        <w:fldChar w:fldCharType="begin"/>
      </w:r>
      <w:r>
        <w:rPr>
          <w:highlight w:val="none"/>
        </w:rPr>
        <w:instrText xml:space="preserve"> PAGEREF _Toc4290 \h </w:instrText>
      </w:r>
      <w:r>
        <w:rPr>
          <w:highlight w:val="none"/>
        </w:rPr>
        <w:fldChar w:fldCharType="separate"/>
      </w:r>
      <w:r>
        <w:rPr>
          <w:highlight w:val="none"/>
        </w:rPr>
        <w:t>27</w:t>
      </w:r>
      <w:r>
        <w:rPr>
          <w:highlight w:val="none"/>
        </w:rPr>
        <w:fldChar w:fldCharType="end"/>
      </w:r>
      <w:r>
        <w:rPr>
          <w:rFonts w:hint="eastAsia" w:ascii="仿宋" w:hAnsi="仿宋" w:eastAsia="仿宋" w:cs="仿宋"/>
          <w:szCs w:val="28"/>
          <w:highlight w:val="none"/>
        </w:rPr>
        <w:fldChar w:fldCharType="end"/>
      </w:r>
    </w:p>
    <w:p w14:paraId="61D05383">
      <w:pPr>
        <w:pStyle w:val="10"/>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_Toc16081 </w:instrText>
      </w:r>
      <w:r>
        <w:rPr>
          <w:rFonts w:hint="eastAsia" w:ascii="仿宋" w:hAnsi="仿宋" w:eastAsia="仿宋" w:cs="仿宋"/>
          <w:szCs w:val="28"/>
          <w:highlight w:val="none"/>
        </w:rPr>
        <w:fldChar w:fldCharType="separate"/>
      </w:r>
      <w:r>
        <w:rPr>
          <w:rFonts w:hint="eastAsia" w:ascii="仿宋" w:hAnsi="仿宋" w:eastAsia="仿宋"/>
          <w:highlight w:val="none"/>
        </w:rPr>
        <w:t>2</w:t>
      </w:r>
      <w:r>
        <w:rPr>
          <w:rFonts w:hint="eastAsia" w:ascii="仿宋" w:hAnsi="仿宋" w:eastAsia="仿宋"/>
          <w:highlight w:val="none"/>
          <w:lang w:val="en-US" w:eastAsia="zh-CN"/>
        </w:rPr>
        <w:t xml:space="preserve">2. </w:t>
      </w:r>
      <w:r>
        <w:rPr>
          <w:rFonts w:hint="eastAsia" w:ascii="仿宋" w:hAnsi="仿宋" w:eastAsia="仿宋"/>
          <w:highlight w:val="none"/>
        </w:rPr>
        <w:t>中标通知</w:t>
      </w:r>
      <w:r>
        <w:rPr>
          <w:highlight w:val="none"/>
        </w:rPr>
        <w:tab/>
      </w:r>
      <w:r>
        <w:rPr>
          <w:highlight w:val="none"/>
        </w:rPr>
        <w:fldChar w:fldCharType="begin"/>
      </w:r>
      <w:r>
        <w:rPr>
          <w:highlight w:val="none"/>
        </w:rPr>
        <w:instrText xml:space="preserve"> PAGEREF _Toc16081 \h </w:instrText>
      </w:r>
      <w:r>
        <w:rPr>
          <w:highlight w:val="none"/>
        </w:rPr>
        <w:fldChar w:fldCharType="separate"/>
      </w:r>
      <w:r>
        <w:rPr>
          <w:highlight w:val="none"/>
        </w:rPr>
        <w:t>27</w:t>
      </w:r>
      <w:r>
        <w:rPr>
          <w:highlight w:val="none"/>
        </w:rPr>
        <w:fldChar w:fldCharType="end"/>
      </w:r>
      <w:r>
        <w:rPr>
          <w:rFonts w:hint="eastAsia" w:ascii="仿宋" w:hAnsi="仿宋" w:eastAsia="仿宋" w:cs="仿宋"/>
          <w:szCs w:val="28"/>
          <w:highlight w:val="none"/>
        </w:rPr>
        <w:fldChar w:fldCharType="end"/>
      </w:r>
    </w:p>
    <w:p w14:paraId="2BD433EE">
      <w:pPr>
        <w:pStyle w:val="10"/>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_Toc30370 </w:instrText>
      </w:r>
      <w:r>
        <w:rPr>
          <w:rFonts w:hint="eastAsia" w:ascii="仿宋" w:hAnsi="仿宋" w:eastAsia="仿宋" w:cs="仿宋"/>
          <w:szCs w:val="28"/>
          <w:highlight w:val="none"/>
        </w:rPr>
        <w:fldChar w:fldCharType="separate"/>
      </w:r>
      <w:r>
        <w:rPr>
          <w:rFonts w:hint="eastAsia" w:ascii="仿宋" w:hAnsi="仿宋" w:eastAsia="仿宋"/>
          <w:highlight w:val="none"/>
        </w:rPr>
        <w:t>2</w:t>
      </w:r>
      <w:r>
        <w:rPr>
          <w:rFonts w:hint="eastAsia" w:ascii="仿宋" w:hAnsi="仿宋" w:eastAsia="仿宋"/>
          <w:highlight w:val="none"/>
          <w:lang w:val="en-US" w:eastAsia="zh-CN"/>
        </w:rPr>
        <w:t xml:space="preserve">3. </w:t>
      </w:r>
      <w:r>
        <w:rPr>
          <w:rFonts w:hint="eastAsia" w:ascii="仿宋" w:hAnsi="仿宋" w:eastAsia="仿宋"/>
          <w:highlight w:val="none"/>
        </w:rPr>
        <w:t>签订合同</w:t>
      </w:r>
      <w:r>
        <w:rPr>
          <w:highlight w:val="none"/>
        </w:rPr>
        <w:tab/>
      </w:r>
      <w:r>
        <w:rPr>
          <w:highlight w:val="none"/>
        </w:rPr>
        <w:fldChar w:fldCharType="begin"/>
      </w:r>
      <w:r>
        <w:rPr>
          <w:highlight w:val="none"/>
        </w:rPr>
        <w:instrText xml:space="preserve"> PAGEREF _Toc30370 \h </w:instrText>
      </w:r>
      <w:r>
        <w:rPr>
          <w:highlight w:val="none"/>
        </w:rPr>
        <w:fldChar w:fldCharType="separate"/>
      </w:r>
      <w:r>
        <w:rPr>
          <w:highlight w:val="none"/>
        </w:rPr>
        <w:t>27</w:t>
      </w:r>
      <w:r>
        <w:rPr>
          <w:highlight w:val="none"/>
        </w:rPr>
        <w:fldChar w:fldCharType="end"/>
      </w:r>
      <w:r>
        <w:rPr>
          <w:rFonts w:hint="eastAsia" w:ascii="仿宋" w:hAnsi="仿宋" w:eastAsia="仿宋" w:cs="仿宋"/>
          <w:szCs w:val="28"/>
          <w:highlight w:val="none"/>
        </w:rPr>
        <w:fldChar w:fldCharType="end"/>
      </w:r>
    </w:p>
    <w:p w14:paraId="39BF66EC">
      <w:pPr>
        <w:pStyle w:val="16"/>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_Toc5667 </w:instrText>
      </w:r>
      <w:r>
        <w:rPr>
          <w:rFonts w:hint="eastAsia" w:ascii="仿宋" w:hAnsi="仿宋" w:eastAsia="仿宋" w:cs="仿宋"/>
          <w:szCs w:val="28"/>
          <w:highlight w:val="none"/>
        </w:rPr>
        <w:fldChar w:fldCharType="separate"/>
      </w:r>
      <w:r>
        <w:rPr>
          <w:rFonts w:hint="eastAsia" w:ascii="仿宋" w:hAnsi="仿宋" w:eastAsia="仿宋"/>
          <w:szCs w:val="32"/>
          <w:highlight w:val="none"/>
        </w:rPr>
        <w:t>第三章　招标内容及要求</w:t>
      </w:r>
      <w:r>
        <w:rPr>
          <w:highlight w:val="none"/>
        </w:rPr>
        <w:tab/>
      </w:r>
      <w:r>
        <w:rPr>
          <w:highlight w:val="none"/>
        </w:rPr>
        <w:fldChar w:fldCharType="begin"/>
      </w:r>
      <w:r>
        <w:rPr>
          <w:highlight w:val="none"/>
        </w:rPr>
        <w:instrText xml:space="preserve"> PAGEREF _Toc5667 \h </w:instrText>
      </w:r>
      <w:r>
        <w:rPr>
          <w:highlight w:val="none"/>
        </w:rPr>
        <w:fldChar w:fldCharType="separate"/>
      </w:r>
      <w:r>
        <w:rPr>
          <w:highlight w:val="none"/>
        </w:rPr>
        <w:t>29</w:t>
      </w:r>
      <w:r>
        <w:rPr>
          <w:highlight w:val="none"/>
        </w:rPr>
        <w:fldChar w:fldCharType="end"/>
      </w:r>
      <w:r>
        <w:rPr>
          <w:rFonts w:hint="eastAsia" w:ascii="仿宋" w:hAnsi="仿宋" w:eastAsia="仿宋" w:cs="仿宋"/>
          <w:szCs w:val="28"/>
          <w:highlight w:val="none"/>
        </w:rPr>
        <w:fldChar w:fldCharType="end"/>
      </w:r>
    </w:p>
    <w:p w14:paraId="572FF30F">
      <w:pPr>
        <w:pStyle w:val="17"/>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_Toc31731 </w:instrText>
      </w:r>
      <w:r>
        <w:rPr>
          <w:rFonts w:hint="eastAsia" w:ascii="仿宋" w:hAnsi="仿宋" w:eastAsia="仿宋" w:cs="仿宋"/>
          <w:szCs w:val="28"/>
          <w:highlight w:val="none"/>
        </w:rPr>
        <w:fldChar w:fldCharType="separate"/>
      </w:r>
      <w:r>
        <w:rPr>
          <w:rFonts w:hint="eastAsia" w:ascii="仿宋" w:hAnsi="仿宋" w:eastAsia="仿宋"/>
          <w:highlight w:val="none"/>
        </w:rPr>
        <w:t>第一节 项目需求</w:t>
      </w:r>
      <w:r>
        <w:rPr>
          <w:highlight w:val="none"/>
        </w:rPr>
        <w:tab/>
      </w:r>
      <w:r>
        <w:rPr>
          <w:highlight w:val="none"/>
        </w:rPr>
        <w:fldChar w:fldCharType="begin"/>
      </w:r>
      <w:r>
        <w:rPr>
          <w:highlight w:val="none"/>
        </w:rPr>
        <w:instrText xml:space="preserve"> PAGEREF _Toc31731 \h </w:instrText>
      </w:r>
      <w:r>
        <w:rPr>
          <w:highlight w:val="none"/>
        </w:rPr>
        <w:fldChar w:fldCharType="separate"/>
      </w:r>
      <w:r>
        <w:rPr>
          <w:highlight w:val="none"/>
        </w:rPr>
        <w:t>29</w:t>
      </w:r>
      <w:r>
        <w:rPr>
          <w:highlight w:val="none"/>
        </w:rPr>
        <w:fldChar w:fldCharType="end"/>
      </w:r>
      <w:r>
        <w:rPr>
          <w:rFonts w:hint="eastAsia" w:ascii="仿宋" w:hAnsi="仿宋" w:eastAsia="仿宋" w:cs="仿宋"/>
          <w:szCs w:val="28"/>
          <w:highlight w:val="none"/>
        </w:rPr>
        <w:fldChar w:fldCharType="end"/>
      </w:r>
    </w:p>
    <w:p w14:paraId="1113E05C">
      <w:pPr>
        <w:pStyle w:val="17"/>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_Toc29180 </w:instrText>
      </w:r>
      <w:r>
        <w:rPr>
          <w:rFonts w:hint="eastAsia" w:ascii="仿宋" w:hAnsi="仿宋" w:eastAsia="仿宋" w:cs="仿宋"/>
          <w:szCs w:val="28"/>
          <w:highlight w:val="none"/>
        </w:rPr>
        <w:fldChar w:fldCharType="separate"/>
      </w:r>
      <w:r>
        <w:rPr>
          <w:rFonts w:hint="eastAsia" w:ascii="仿宋" w:hAnsi="仿宋" w:eastAsia="仿宋" w:cs="Times New Roman"/>
          <w:highlight w:val="none"/>
        </w:rPr>
        <w:t>第二节 商务技术响应要求</w:t>
      </w:r>
      <w:r>
        <w:rPr>
          <w:highlight w:val="none"/>
        </w:rPr>
        <w:tab/>
      </w:r>
      <w:r>
        <w:rPr>
          <w:highlight w:val="none"/>
        </w:rPr>
        <w:fldChar w:fldCharType="begin"/>
      </w:r>
      <w:r>
        <w:rPr>
          <w:highlight w:val="none"/>
        </w:rPr>
        <w:instrText xml:space="preserve"> PAGEREF _Toc29180 \h </w:instrText>
      </w:r>
      <w:r>
        <w:rPr>
          <w:highlight w:val="none"/>
        </w:rPr>
        <w:fldChar w:fldCharType="separate"/>
      </w:r>
      <w:r>
        <w:rPr>
          <w:highlight w:val="none"/>
        </w:rPr>
        <w:t>35</w:t>
      </w:r>
      <w:r>
        <w:rPr>
          <w:highlight w:val="none"/>
        </w:rPr>
        <w:fldChar w:fldCharType="end"/>
      </w:r>
      <w:r>
        <w:rPr>
          <w:rFonts w:hint="eastAsia" w:ascii="仿宋" w:hAnsi="仿宋" w:eastAsia="仿宋" w:cs="仿宋"/>
          <w:szCs w:val="28"/>
          <w:highlight w:val="none"/>
        </w:rPr>
        <w:fldChar w:fldCharType="end"/>
      </w:r>
    </w:p>
    <w:p w14:paraId="675B8736">
      <w:pPr>
        <w:pStyle w:val="17"/>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_Toc31781 </w:instrText>
      </w:r>
      <w:r>
        <w:rPr>
          <w:rFonts w:hint="eastAsia" w:ascii="仿宋" w:hAnsi="仿宋" w:eastAsia="仿宋" w:cs="仿宋"/>
          <w:szCs w:val="28"/>
          <w:highlight w:val="none"/>
        </w:rPr>
        <w:fldChar w:fldCharType="separate"/>
      </w:r>
      <w:r>
        <w:rPr>
          <w:rFonts w:hint="eastAsia" w:ascii="仿宋" w:hAnsi="仿宋" w:eastAsia="仿宋"/>
          <w:highlight w:val="none"/>
        </w:rPr>
        <w:t>第三节 报价要求</w:t>
      </w:r>
      <w:r>
        <w:rPr>
          <w:highlight w:val="none"/>
        </w:rPr>
        <w:tab/>
      </w:r>
      <w:r>
        <w:rPr>
          <w:highlight w:val="none"/>
        </w:rPr>
        <w:fldChar w:fldCharType="begin"/>
      </w:r>
      <w:r>
        <w:rPr>
          <w:highlight w:val="none"/>
        </w:rPr>
        <w:instrText xml:space="preserve"> PAGEREF _Toc31781 \h </w:instrText>
      </w:r>
      <w:r>
        <w:rPr>
          <w:highlight w:val="none"/>
        </w:rPr>
        <w:fldChar w:fldCharType="separate"/>
      </w:r>
      <w:r>
        <w:rPr>
          <w:highlight w:val="none"/>
        </w:rPr>
        <w:t>37</w:t>
      </w:r>
      <w:r>
        <w:rPr>
          <w:highlight w:val="none"/>
        </w:rPr>
        <w:fldChar w:fldCharType="end"/>
      </w:r>
      <w:r>
        <w:rPr>
          <w:rFonts w:hint="eastAsia" w:ascii="仿宋" w:hAnsi="仿宋" w:eastAsia="仿宋" w:cs="仿宋"/>
          <w:szCs w:val="28"/>
          <w:highlight w:val="none"/>
        </w:rPr>
        <w:fldChar w:fldCharType="end"/>
      </w:r>
    </w:p>
    <w:p w14:paraId="2E9E5570">
      <w:pPr>
        <w:pStyle w:val="16"/>
        <w:tabs>
          <w:tab w:val="right" w:leader="dot" w:pos="9071"/>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_Toc12491 </w:instrText>
      </w:r>
      <w:r>
        <w:rPr>
          <w:rFonts w:hint="eastAsia" w:ascii="仿宋" w:hAnsi="仿宋" w:eastAsia="仿宋" w:cs="仿宋"/>
          <w:szCs w:val="28"/>
          <w:highlight w:val="none"/>
        </w:rPr>
        <w:fldChar w:fldCharType="separate"/>
      </w:r>
      <w:r>
        <w:rPr>
          <w:rFonts w:hint="eastAsia" w:ascii="仿宋" w:hAnsi="仿宋" w:eastAsia="仿宋"/>
          <w:highlight w:val="none"/>
        </w:rPr>
        <w:t>第四章  投标文件格式</w:t>
      </w:r>
      <w:r>
        <w:rPr>
          <w:highlight w:val="none"/>
        </w:rPr>
        <w:tab/>
      </w:r>
      <w:r>
        <w:rPr>
          <w:highlight w:val="none"/>
        </w:rPr>
        <w:fldChar w:fldCharType="begin"/>
      </w:r>
      <w:r>
        <w:rPr>
          <w:highlight w:val="none"/>
        </w:rPr>
        <w:instrText xml:space="preserve"> PAGEREF _Toc12491 \h </w:instrText>
      </w:r>
      <w:r>
        <w:rPr>
          <w:highlight w:val="none"/>
        </w:rPr>
        <w:fldChar w:fldCharType="separate"/>
      </w:r>
      <w:r>
        <w:rPr>
          <w:highlight w:val="none"/>
        </w:rPr>
        <w:t>39</w:t>
      </w:r>
      <w:r>
        <w:rPr>
          <w:highlight w:val="none"/>
        </w:rPr>
        <w:fldChar w:fldCharType="end"/>
      </w:r>
      <w:r>
        <w:rPr>
          <w:rFonts w:hint="eastAsia" w:ascii="仿宋" w:hAnsi="仿宋" w:eastAsia="仿宋" w:cs="仿宋"/>
          <w:szCs w:val="28"/>
          <w:highlight w:val="none"/>
        </w:rPr>
        <w:fldChar w:fldCharType="end"/>
      </w:r>
    </w:p>
    <w:p w14:paraId="1441A410">
      <w:pPr>
        <w:pStyle w:val="2"/>
        <w:keepNext w:val="0"/>
        <w:keepLines w:val="0"/>
        <w:spacing w:before="120" w:beforeLines="50" w:after="240" w:afterLines="100" w:line="360" w:lineRule="auto"/>
        <w:jc w:val="center"/>
        <w:rPr>
          <w:color w:val="FF0000"/>
          <w:sz w:val="52"/>
          <w:szCs w:val="52"/>
          <w:highlight w:val="none"/>
        </w:rPr>
        <w:sectPr>
          <w:footerReference r:id="rId6" w:type="default"/>
          <w:pgSz w:w="11907" w:h="16840"/>
          <w:pgMar w:top="1417" w:right="1418" w:bottom="1417" w:left="1418" w:header="857" w:footer="998" w:gutter="0"/>
          <w:pgNumType w:fmt="decimal"/>
          <w:cols w:space="0" w:num="1"/>
          <w:rtlGutter w:val="0"/>
          <w:docGrid w:linePitch="286" w:charSpace="0"/>
        </w:sectPr>
      </w:pPr>
      <w:r>
        <w:rPr>
          <w:rFonts w:hint="eastAsia" w:ascii="仿宋" w:hAnsi="仿宋" w:eastAsia="仿宋" w:cs="仿宋"/>
          <w:szCs w:val="28"/>
          <w:highlight w:val="none"/>
        </w:rPr>
        <w:fldChar w:fldCharType="end"/>
      </w:r>
      <w:bookmarkStart w:id="8" w:name="_Toc8118"/>
      <w:bookmarkStart w:id="9" w:name="_Toc22197"/>
      <w:bookmarkStart w:id="10" w:name="_Toc27422"/>
      <w:bookmarkStart w:id="11" w:name="_Toc51489303"/>
      <w:r>
        <w:rPr>
          <w:color w:val="FF0000"/>
          <w:sz w:val="52"/>
          <w:szCs w:val="52"/>
          <w:highlight w:val="none"/>
        </w:rPr>
        <w:br w:type="page"/>
      </w:r>
      <w:bookmarkEnd w:id="8"/>
      <w:bookmarkEnd w:id="9"/>
      <w:bookmarkEnd w:id="10"/>
    </w:p>
    <w:p w14:paraId="72B93E7C">
      <w:pPr>
        <w:pStyle w:val="2"/>
        <w:keepNext w:val="0"/>
        <w:keepLines w:val="0"/>
        <w:spacing w:before="120" w:beforeLines="50" w:after="240" w:afterLines="100" w:line="360" w:lineRule="auto"/>
        <w:jc w:val="center"/>
        <w:rPr>
          <w:szCs w:val="32"/>
          <w:highlight w:val="none"/>
        </w:rPr>
      </w:pPr>
      <w:bookmarkStart w:id="12" w:name="_Toc5382"/>
      <w:r>
        <w:rPr>
          <w:rFonts w:hint="eastAsia" w:ascii="仿宋" w:hAnsi="仿宋" w:eastAsia="仿宋" w:cs="仿宋"/>
          <w:bCs w:val="0"/>
          <w:kern w:val="0"/>
          <w:szCs w:val="32"/>
          <w:highlight w:val="none"/>
        </w:rPr>
        <w:t>第一章　招标公告</w:t>
      </w:r>
      <w:bookmarkEnd w:id="12"/>
    </w:p>
    <w:p w14:paraId="1178DF0A">
      <w:pPr>
        <w:pStyle w:val="18"/>
        <w:shd w:val="clear" w:color="auto" w:fill="FFFFFF"/>
        <w:spacing w:line="360" w:lineRule="auto"/>
        <w:ind w:firstLine="640" w:firstLineChars="200"/>
        <w:rPr>
          <w:rFonts w:ascii="仿宋" w:hAnsi="仿宋" w:eastAsia="仿宋" w:cs="Arial"/>
          <w:color w:val="auto"/>
          <w:sz w:val="32"/>
          <w:szCs w:val="32"/>
          <w:highlight w:val="none"/>
        </w:rPr>
      </w:pPr>
      <w:r>
        <w:rPr>
          <w:rFonts w:hint="eastAsia" w:ascii="仿宋" w:hAnsi="仿宋" w:eastAsia="仿宋" w:cs="仿宋"/>
          <w:color w:val="auto"/>
          <w:kern w:val="0"/>
          <w:sz w:val="32"/>
          <w:szCs w:val="32"/>
          <w:highlight w:val="none"/>
        </w:rPr>
        <w:t>厦门国贸城市服务集团股份有限公司将对国贸服务</w:t>
      </w:r>
      <w:r>
        <w:rPr>
          <w:rFonts w:hint="eastAsia" w:ascii="仿宋" w:hAnsi="仿宋" w:eastAsia="仿宋" w:cs="仿宋"/>
          <w:color w:val="auto"/>
          <w:kern w:val="0"/>
          <w:sz w:val="32"/>
          <w:szCs w:val="32"/>
          <w:highlight w:val="none"/>
          <w:lang w:val="en-US" w:eastAsia="zh-CN"/>
        </w:rPr>
        <w:t>商写</w:t>
      </w:r>
      <w:r>
        <w:rPr>
          <w:rFonts w:hint="eastAsia" w:ascii="仿宋" w:hAnsi="仿宋" w:eastAsia="仿宋" w:cs="仿宋"/>
          <w:color w:val="auto"/>
          <w:kern w:val="0"/>
          <w:sz w:val="32"/>
          <w:szCs w:val="32"/>
          <w:highlight w:val="none"/>
        </w:rPr>
        <w:t>服务体系</w:t>
      </w:r>
      <w:r>
        <w:rPr>
          <w:rFonts w:hint="eastAsia" w:ascii="仿宋" w:hAnsi="仿宋" w:eastAsia="仿宋" w:cs="仿宋"/>
          <w:color w:val="auto"/>
          <w:kern w:val="0"/>
          <w:sz w:val="32"/>
          <w:szCs w:val="32"/>
          <w:highlight w:val="none"/>
          <w:lang w:val="en-US" w:eastAsia="zh-CN"/>
        </w:rPr>
        <w:t>及IFM业务体系</w:t>
      </w:r>
      <w:r>
        <w:rPr>
          <w:rFonts w:hint="eastAsia" w:ascii="仿宋" w:hAnsi="仿宋" w:eastAsia="仿宋" w:cs="仿宋"/>
          <w:color w:val="auto"/>
          <w:kern w:val="0"/>
          <w:sz w:val="32"/>
          <w:szCs w:val="32"/>
          <w:highlight w:val="none"/>
        </w:rPr>
        <w:t>建设项目进行招标，欢迎符合资格、专业的公司参加投标</w:t>
      </w:r>
      <w:r>
        <w:rPr>
          <w:rFonts w:hint="eastAsia" w:ascii="仿宋" w:hAnsi="仿宋" w:eastAsia="仿宋" w:cs="Arial"/>
          <w:color w:val="auto"/>
          <w:sz w:val="32"/>
          <w:szCs w:val="32"/>
          <w:highlight w:val="none"/>
        </w:rPr>
        <w:t>。</w:t>
      </w:r>
    </w:p>
    <w:p w14:paraId="7F0D6827">
      <w:pPr>
        <w:spacing w:line="360" w:lineRule="auto"/>
        <w:ind w:firstLine="640" w:firstLineChars="200"/>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kern w:val="0"/>
          <w:sz w:val="32"/>
          <w:szCs w:val="32"/>
          <w:highlight w:val="none"/>
        </w:rPr>
        <w:t>若有意参加此次招标，请自行在本网站</w:t>
      </w:r>
      <w:r>
        <w:rPr>
          <w:rFonts w:ascii="仿宋" w:hAnsi="仿宋" w:eastAsia="仿宋" w:cs="仿宋"/>
          <w:kern w:val="0"/>
          <w:sz w:val="32"/>
          <w:szCs w:val="32"/>
          <w:highlight w:val="none"/>
        </w:rPr>
        <w:t>下载</w:t>
      </w:r>
      <w:r>
        <w:rPr>
          <w:rFonts w:hint="eastAsia" w:ascii="仿宋" w:hAnsi="仿宋" w:eastAsia="仿宋" w:cs="仿宋"/>
          <w:kern w:val="0"/>
          <w:sz w:val="32"/>
          <w:szCs w:val="32"/>
          <w:highlight w:val="none"/>
        </w:rPr>
        <w:t>招标文件，此次招标的截标时间</w:t>
      </w:r>
      <w:r>
        <w:rPr>
          <w:rFonts w:hint="eastAsia" w:ascii="仿宋" w:hAnsi="仿宋" w:eastAsia="仿宋" w:cs="仿宋"/>
          <w:color w:val="auto"/>
          <w:kern w:val="0"/>
          <w:sz w:val="32"/>
          <w:szCs w:val="32"/>
          <w:highlight w:val="none"/>
          <w:lang w:val="en-US" w:eastAsia="zh-CN" w:bidi="ar-SA"/>
        </w:rPr>
        <w:t>为2026年4月14日17时30分，投标人需在2026年4月14日17时30分前将投标文件正本一份，副本一份，电子版一份（U盘介质）提交</w:t>
      </w:r>
      <w:r>
        <w:rPr>
          <w:rFonts w:hint="eastAsia" w:ascii="仿宋" w:hAnsi="仿宋" w:eastAsia="仿宋" w:cs="仿宋"/>
          <w:color w:val="000000" w:themeColor="text1"/>
          <w:kern w:val="0"/>
          <w:sz w:val="32"/>
          <w:szCs w:val="32"/>
          <w:highlight w:val="none"/>
          <w14:textFill>
            <w14:solidFill>
              <w14:schemeClr w14:val="tx1"/>
            </w14:solidFill>
          </w14:textFill>
        </w:rPr>
        <w:t>到招标人处，在此时点之后送达的投标文件恕不接受。</w:t>
      </w:r>
    </w:p>
    <w:p w14:paraId="5EC40F26">
      <w:pPr>
        <w:spacing w:line="360" w:lineRule="auto"/>
        <w:ind w:firstLine="640" w:firstLineChars="200"/>
        <w:rPr>
          <w:rFonts w:hint="eastAsia" w:ascii="仿宋" w:hAnsi="仿宋" w:eastAsia="仿宋" w:cs="仿宋"/>
          <w:color w:val="3366FF"/>
          <w:kern w:val="0"/>
          <w:sz w:val="32"/>
          <w:szCs w:val="32"/>
          <w:highlight w:val="none"/>
          <w:lang w:val="en-US" w:eastAsia="zh-CN" w:bidi="ar-SA"/>
        </w:rPr>
      </w:pPr>
    </w:p>
    <w:p w14:paraId="7551F913">
      <w:pPr>
        <w:spacing w:line="360" w:lineRule="auto"/>
        <w:ind w:firstLine="640" w:firstLineChars="200"/>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招标人：厦门国贸城市服务集团股份有限公司</w:t>
      </w:r>
    </w:p>
    <w:p w14:paraId="4B31CA92">
      <w:pPr>
        <w:spacing w:line="360" w:lineRule="auto"/>
        <w:ind w:firstLine="640" w:firstLineChars="200"/>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联系地址：厦门市思明区体育路</w:t>
      </w:r>
      <w:r>
        <w:rPr>
          <w:rFonts w:ascii="仿宋" w:hAnsi="仿宋" w:eastAsia="仿宋" w:cs="仿宋"/>
          <w:color w:val="000000" w:themeColor="text1"/>
          <w:kern w:val="0"/>
          <w:sz w:val="32"/>
          <w:szCs w:val="32"/>
          <w:highlight w:val="none"/>
          <w14:textFill>
            <w14:solidFill>
              <w14:schemeClr w14:val="tx1"/>
            </w14:solidFill>
          </w14:textFill>
        </w:rPr>
        <w:t>41</w:t>
      </w:r>
      <w:r>
        <w:rPr>
          <w:rFonts w:hint="eastAsia" w:ascii="仿宋" w:hAnsi="仿宋" w:eastAsia="仿宋" w:cs="仿宋"/>
          <w:color w:val="000000" w:themeColor="text1"/>
          <w:kern w:val="0"/>
          <w:sz w:val="32"/>
          <w:szCs w:val="32"/>
          <w:highlight w:val="none"/>
          <w14:textFill>
            <w14:solidFill>
              <w14:schemeClr w14:val="tx1"/>
            </w14:solidFill>
          </w14:textFill>
        </w:rPr>
        <w:t>号顺承大厦6楼</w:t>
      </w:r>
    </w:p>
    <w:p w14:paraId="773C4210">
      <w:pPr>
        <w:spacing w:line="360" w:lineRule="auto"/>
        <w:ind w:firstLine="640" w:firstLineChars="200"/>
        <w:rPr>
          <w:rFonts w:hint="default"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联系人：林女士</w:t>
      </w:r>
    </w:p>
    <w:p w14:paraId="1C92EEE1">
      <w:pPr>
        <w:spacing w:line="360" w:lineRule="auto"/>
        <w:ind w:firstLine="640" w:firstLineChars="200"/>
        <w:rPr>
          <w:rFonts w:hint="default"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联系电话：0592-2990161</w:t>
      </w:r>
    </w:p>
    <w:p w14:paraId="0E3863D7">
      <w:pPr>
        <w:spacing w:line="360" w:lineRule="auto"/>
        <w:ind w:firstLine="640" w:firstLineChars="200"/>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bidi="ar-SA"/>
        </w:rPr>
        <w:t>账户名称：厦门国贸城市服务集团股份有限公司</w:t>
      </w:r>
    </w:p>
    <w:p w14:paraId="780687B7">
      <w:pPr>
        <w:spacing w:line="360" w:lineRule="auto"/>
        <w:ind w:firstLine="640" w:firstLineChars="200"/>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账</w:t>
      </w:r>
      <w:r>
        <w:rPr>
          <w:rFonts w:hint="eastAsia" w:ascii="仿宋" w:hAnsi="仿宋" w:eastAsia="仿宋" w:cs="仿宋"/>
          <w:color w:val="auto"/>
          <w:kern w:val="0"/>
          <w:sz w:val="32"/>
          <w:szCs w:val="32"/>
          <w:highlight w:val="none"/>
        </w:rPr>
        <w:t xml:space="preserve">    号：</w:t>
      </w:r>
      <w:r>
        <w:rPr>
          <w:rFonts w:hint="eastAsia" w:ascii="仿宋" w:hAnsi="仿宋" w:eastAsia="仿宋" w:cs="仿宋"/>
          <w:color w:val="auto"/>
          <w:kern w:val="0"/>
          <w:sz w:val="32"/>
          <w:szCs w:val="32"/>
          <w:highlight w:val="none"/>
          <w:lang w:val="en-US" w:eastAsia="zh-CN" w:bidi="ar-SA"/>
        </w:rPr>
        <w:t>35101551001050009378</w:t>
      </w:r>
    </w:p>
    <w:p w14:paraId="1FA70164">
      <w:pPr>
        <w:spacing w:line="360" w:lineRule="auto"/>
        <w:ind w:firstLine="640" w:firstLineChars="200"/>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rPr>
        <w:t>开户银行：</w:t>
      </w:r>
      <w:r>
        <w:rPr>
          <w:rFonts w:hint="eastAsia" w:ascii="仿宋" w:hAnsi="仿宋" w:eastAsia="仿宋" w:cs="仿宋"/>
          <w:color w:val="auto"/>
          <w:kern w:val="0"/>
          <w:sz w:val="32"/>
          <w:szCs w:val="32"/>
          <w:highlight w:val="none"/>
          <w:lang w:val="en-US" w:eastAsia="zh-CN" w:bidi="ar-SA"/>
        </w:rPr>
        <w:t>中国建设银行股份有限公司厦门湖滨支行</w:t>
      </w:r>
    </w:p>
    <w:p w14:paraId="422DDFD3">
      <w:pPr>
        <w:spacing w:line="360" w:lineRule="auto"/>
        <w:ind w:right="920"/>
        <w:rPr>
          <w:rFonts w:ascii="仿宋" w:hAnsi="仿宋" w:eastAsia="仿宋" w:cs="仿宋"/>
          <w:color w:val="auto"/>
          <w:kern w:val="0"/>
          <w:sz w:val="32"/>
          <w:szCs w:val="32"/>
          <w:highlight w:val="none"/>
        </w:rPr>
      </w:pPr>
      <w:bookmarkStart w:id="152" w:name="_GoBack"/>
      <w:bookmarkEnd w:id="152"/>
    </w:p>
    <w:p w14:paraId="3DF27F8D">
      <w:pPr>
        <w:spacing w:line="360" w:lineRule="auto"/>
        <w:ind w:firstLine="640" w:firstLineChars="200"/>
        <w:jc w:val="right"/>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厦门国贸城市服务集团股份有限公司</w:t>
      </w:r>
    </w:p>
    <w:p w14:paraId="4C44D18E">
      <w:pPr>
        <w:keepNext w:val="0"/>
        <w:keepLines w:val="0"/>
        <w:pageBreakBefore w:val="0"/>
        <w:widowControl w:val="0"/>
        <w:kinsoku/>
        <w:wordWrap/>
        <w:overflowPunct/>
        <w:topLinePunct w:val="0"/>
        <w:autoSpaceDE/>
        <w:autoSpaceDN/>
        <w:bidi/>
        <w:adjustRightInd/>
        <w:snapToGrid/>
        <w:spacing w:line="360" w:lineRule="auto"/>
        <w:ind w:firstLine="1280" w:firstLineChars="400"/>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2026年4月7日</w:t>
      </w:r>
    </w:p>
    <w:p w14:paraId="4224EC04">
      <w:pPr>
        <w:pStyle w:val="2"/>
        <w:keepNext w:val="0"/>
        <w:keepLines w:val="0"/>
        <w:tabs>
          <w:tab w:val="center" w:pos="4535"/>
        </w:tabs>
        <w:spacing w:before="0" w:after="0" w:line="360" w:lineRule="auto"/>
        <w:jc w:val="left"/>
        <w:rPr>
          <w:rFonts w:ascii="仿宋" w:hAnsi="仿宋" w:eastAsia="仿宋"/>
          <w:highlight w:val="none"/>
        </w:rPr>
      </w:pPr>
    </w:p>
    <w:p w14:paraId="21C656C8">
      <w:pPr>
        <w:pStyle w:val="2"/>
        <w:keepNext w:val="0"/>
        <w:keepLines w:val="0"/>
        <w:tabs>
          <w:tab w:val="center" w:pos="4535"/>
        </w:tabs>
        <w:spacing w:before="0" w:after="0" w:line="360" w:lineRule="auto"/>
        <w:jc w:val="left"/>
        <w:rPr>
          <w:rFonts w:ascii="仿宋" w:hAnsi="仿宋" w:eastAsia="仿宋"/>
          <w:highlight w:val="none"/>
        </w:rPr>
      </w:pPr>
    </w:p>
    <w:p w14:paraId="61BF2F89">
      <w:pPr>
        <w:pStyle w:val="2"/>
        <w:keepNext w:val="0"/>
        <w:keepLines w:val="0"/>
        <w:tabs>
          <w:tab w:val="center" w:pos="4535"/>
        </w:tabs>
        <w:spacing w:before="0" w:after="0" w:line="360" w:lineRule="auto"/>
        <w:jc w:val="left"/>
        <w:rPr>
          <w:rFonts w:ascii="仿宋" w:hAnsi="仿宋" w:eastAsia="仿宋"/>
          <w:highlight w:val="none"/>
        </w:rPr>
      </w:pPr>
    </w:p>
    <w:p w14:paraId="6877909C">
      <w:pPr>
        <w:pStyle w:val="2"/>
        <w:keepNext w:val="0"/>
        <w:keepLines w:val="0"/>
        <w:tabs>
          <w:tab w:val="center" w:pos="4535"/>
        </w:tabs>
        <w:spacing w:before="0" w:after="0" w:line="360" w:lineRule="auto"/>
        <w:jc w:val="left"/>
        <w:rPr>
          <w:rFonts w:ascii="仿宋" w:hAnsi="仿宋" w:eastAsia="仿宋"/>
          <w:highlight w:val="none"/>
        </w:rPr>
      </w:pPr>
      <w:bookmarkStart w:id="13" w:name="_Toc24342"/>
      <w:r>
        <w:rPr>
          <w:rFonts w:hint="eastAsia" w:ascii="仿宋" w:hAnsi="仿宋" w:eastAsia="仿宋"/>
          <w:highlight w:val="none"/>
        </w:rPr>
        <w:t>附：招标项目一览表</w:t>
      </w:r>
      <w:bookmarkEnd w:id="13"/>
    </w:p>
    <w:tbl>
      <w:tblPr>
        <w:tblStyle w:val="19"/>
        <w:tblW w:w="9214" w:type="dxa"/>
        <w:tblInd w:w="4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1025"/>
        <w:gridCol w:w="1984"/>
        <w:gridCol w:w="1383"/>
        <w:gridCol w:w="1736"/>
        <w:gridCol w:w="1243"/>
        <w:gridCol w:w="1843"/>
      </w:tblGrid>
      <w:tr w14:paraId="590D504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cantSplit/>
          <w:trHeight w:val="630" w:hRule="atLeast"/>
        </w:trPr>
        <w:tc>
          <w:tcPr>
            <w:tcW w:w="1025" w:type="dxa"/>
            <w:tcMar>
              <w:top w:w="113" w:type="dxa"/>
              <w:left w:w="0" w:type="dxa"/>
              <w:bottom w:w="57" w:type="dxa"/>
              <w:right w:w="0" w:type="dxa"/>
            </w:tcMar>
            <w:vAlign w:val="center"/>
          </w:tcPr>
          <w:p w14:paraId="50167BBC">
            <w:pPr>
              <w:widowControl/>
              <w:spacing w:before="100" w:beforeAutospacing="1" w:after="100" w:afterAutospacing="1"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序号</w:t>
            </w:r>
          </w:p>
        </w:tc>
        <w:tc>
          <w:tcPr>
            <w:tcW w:w="1984" w:type="dxa"/>
            <w:tcMar>
              <w:top w:w="113" w:type="dxa"/>
              <w:left w:w="0" w:type="dxa"/>
              <w:bottom w:w="57" w:type="dxa"/>
              <w:right w:w="0" w:type="dxa"/>
            </w:tcMar>
            <w:vAlign w:val="center"/>
          </w:tcPr>
          <w:p w14:paraId="546343C3">
            <w:pPr>
              <w:widowControl/>
              <w:spacing w:before="100" w:beforeAutospacing="1" w:after="100" w:afterAutospacing="1"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招标服务名称</w:t>
            </w:r>
          </w:p>
        </w:tc>
        <w:tc>
          <w:tcPr>
            <w:tcW w:w="1383" w:type="dxa"/>
            <w:tcMar>
              <w:top w:w="113" w:type="dxa"/>
              <w:left w:w="0" w:type="dxa"/>
              <w:bottom w:w="57" w:type="dxa"/>
              <w:right w:w="0" w:type="dxa"/>
            </w:tcMar>
            <w:vAlign w:val="center"/>
          </w:tcPr>
          <w:p w14:paraId="260B87D7">
            <w:pPr>
              <w:widowControl/>
              <w:spacing w:before="100" w:beforeAutospacing="1" w:after="100" w:afterAutospacing="1"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招标内容及要求</w:t>
            </w:r>
          </w:p>
        </w:tc>
        <w:tc>
          <w:tcPr>
            <w:tcW w:w="1736" w:type="dxa"/>
            <w:tcMar>
              <w:top w:w="113" w:type="dxa"/>
              <w:left w:w="0" w:type="dxa"/>
              <w:bottom w:w="57" w:type="dxa"/>
              <w:right w:w="0" w:type="dxa"/>
            </w:tcMar>
            <w:vAlign w:val="center"/>
          </w:tcPr>
          <w:p w14:paraId="08F164A1">
            <w:pPr>
              <w:widowControl/>
              <w:spacing w:before="100" w:beforeAutospacing="1" w:after="100" w:afterAutospacing="1"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服务地点</w:t>
            </w:r>
          </w:p>
        </w:tc>
        <w:tc>
          <w:tcPr>
            <w:tcW w:w="1243" w:type="dxa"/>
            <w:tcMar>
              <w:top w:w="113" w:type="dxa"/>
              <w:left w:w="0" w:type="dxa"/>
              <w:bottom w:w="57" w:type="dxa"/>
              <w:right w:w="0" w:type="dxa"/>
            </w:tcMar>
            <w:vAlign w:val="center"/>
          </w:tcPr>
          <w:p w14:paraId="3082C294">
            <w:pPr>
              <w:widowControl/>
              <w:spacing w:before="100" w:beforeAutospacing="1" w:after="100" w:afterAutospacing="1"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服务期</w:t>
            </w:r>
          </w:p>
        </w:tc>
        <w:tc>
          <w:tcPr>
            <w:tcW w:w="1843" w:type="dxa"/>
            <w:tcMar>
              <w:top w:w="113" w:type="dxa"/>
              <w:left w:w="0" w:type="dxa"/>
              <w:bottom w:w="57" w:type="dxa"/>
              <w:right w:w="0" w:type="dxa"/>
            </w:tcMar>
            <w:vAlign w:val="center"/>
          </w:tcPr>
          <w:p w14:paraId="5C832ABF">
            <w:pPr>
              <w:widowControl/>
              <w:spacing w:before="100" w:beforeAutospacing="1" w:after="100" w:afterAutospacing="1" w:line="360" w:lineRule="auto"/>
              <w:jc w:val="center"/>
              <w:rPr>
                <w:rFonts w:hint="eastAsia" w:ascii="仿宋" w:hAnsi="仿宋" w:eastAsia="仿宋" w:cs="仿宋"/>
                <w:b/>
                <w:kern w:val="0"/>
                <w:sz w:val="28"/>
                <w:szCs w:val="28"/>
                <w:highlight w:val="none"/>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b/>
                <w:kern w:val="0"/>
                <w:sz w:val="28"/>
                <w:szCs w:val="28"/>
                <w:highlight w:val="none"/>
              </w:rPr>
              <w:t>最高控制价</w:t>
            </w:r>
          </w:p>
        </w:tc>
      </w:tr>
      <w:tr w14:paraId="11A7077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cantSplit/>
          <w:trHeight w:val="1494" w:hRule="atLeast"/>
        </w:trPr>
        <w:tc>
          <w:tcPr>
            <w:tcW w:w="1025" w:type="dxa"/>
            <w:tcMar>
              <w:top w:w="113" w:type="dxa"/>
              <w:left w:w="0" w:type="dxa"/>
              <w:bottom w:w="57" w:type="dxa"/>
              <w:right w:w="0" w:type="dxa"/>
            </w:tcMar>
            <w:vAlign w:val="center"/>
          </w:tcPr>
          <w:p w14:paraId="52DD351B">
            <w:pPr>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一</w:t>
            </w:r>
          </w:p>
        </w:tc>
        <w:tc>
          <w:tcPr>
            <w:tcW w:w="1984" w:type="dxa"/>
            <w:tcMar>
              <w:top w:w="113" w:type="dxa"/>
              <w:left w:w="0" w:type="dxa"/>
              <w:bottom w:w="57" w:type="dxa"/>
              <w:right w:w="0" w:type="dxa"/>
            </w:tcMar>
            <w:vAlign w:val="center"/>
          </w:tcPr>
          <w:p w14:paraId="09ABE6B2">
            <w:pPr>
              <w:adjustRightInd w:val="0"/>
              <w:snapToGrid w:val="0"/>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国贸服务商写服务体系及IFM业务体系建设项目</w:t>
            </w:r>
          </w:p>
        </w:tc>
        <w:tc>
          <w:tcPr>
            <w:tcW w:w="1383" w:type="dxa"/>
            <w:tcMar>
              <w:top w:w="113" w:type="dxa"/>
              <w:left w:w="0" w:type="dxa"/>
              <w:bottom w:w="57" w:type="dxa"/>
              <w:right w:w="0" w:type="dxa"/>
            </w:tcMar>
            <w:vAlign w:val="center"/>
          </w:tcPr>
          <w:p w14:paraId="3FCD8182">
            <w:pPr>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详见第三章</w:t>
            </w:r>
          </w:p>
        </w:tc>
        <w:tc>
          <w:tcPr>
            <w:tcW w:w="1736" w:type="dxa"/>
            <w:tcMar>
              <w:top w:w="113" w:type="dxa"/>
              <w:left w:w="0" w:type="dxa"/>
              <w:bottom w:w="57" w:type="dxa"/>
              <w:right w:w="0" w:type="dxa"/>
            </w:tcMar>
            <w:vAlign w:val="center"/>
          </w:tcPr>
          <w:p w14:paraId="72F8F795">
            <w:pPr>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厦门</w:t>
            </w:r>
          </w:p>
        </w:tc>
        <w:tc>
          <w:tcPr>
            <w:tcW w:w="1243" w:type="dxa"/>
            <w:tcMar>
              <w:top w:w="113" w:type="dxa"/>
              <w:left w:w="0" w:type="dxa"/>
              <w:bottom w:w="57" w:type="dxa"/>
              <w:right w:w="0" w:type="dxa"/>
            </w:tcMar>
            <w:vAlign w:val="center"/>
          </w:tcPr>
          <w:p w14:paraId="07AC3522">
            <w:pPr>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不超过12个月</w:t>
            </w:r>
          </w:p>
        </w:tc>
        <w:tc>
          <w:tcPr>
            <w:tcW w:w="1843" w:type="dxa"/>
            <w:tcMar>
              <w:top w:w="113" w:type="dxa"/>
              <w:left w:w="0" w:type="dxa"/>
              <w:bottom w:w="57" w:type="dxa"/>
              <w:right w:w="0" w:type="dxa"/>
            </w:tcMar>
            <w:vAlign w:val="center"/>
          </w:tcPr>
          <w:p w14:paraId="55CC2DDF">
            <w:pPr>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人民币600000元</w:t>
            </w:r>
          </w:p>
        </w:tc>
      </w:tr>
    </w:tbl>
    <w:p w14:paraId="196CBCD3">
      <w:pPr>
        <w:spacing w:line="360" w:lineRule="auto"/>
        <w:rPr>
          <w:highlight w:val="none"/>
        </w:rPr>
      </w:pPr>
    </w:p>
    <w:p w14:paraId="071F3214">
      <w:pPr>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备注：</w:t>
      </w:r>
    </w:p>
    <w:p w14:paraId="07498CD6">
      <w:pPr>
        <w:spacing w:line="360" w:lineRule="auto"/>
        <w:ind w:firstLine="640" w:firstLineChars="200"/>
        <w:rPr>
          <w:rFonts w:ascii="仿宋" w:hAnsi="仿宋" w:eastAsia="仿宋" w:cs="仿宋"/>
          <w:color w:val="auto"/>
          <w:kern w:val="0"/>
          <w:sz w:val="32"/>
          <w:szCs w:val="32"/>
          <w:highlight w:val="none"/>
        </w:rPr>
      </w:pPr>
      <w:r>
        <w:rPr>
          <w:rFonts w:hint="eastAsia" w:ascii="仿宋" w:hAnsi="仿宋" w:eastAsia="仿宋" w:cs="仿宋"/>
          <w:kern w:val="0"/>
          <w:sz w:val="32"/>
          <w:szCs w:val="32"/>
          <w:highlight w:val="none"/>
        </w:rPr>
        <w:t>1、服务</w:t>
      </w:r>
      <w:r>
        <w:rPr>
          <w:rFonts w:hint="eastAsia" w:ascii="仿宋" w:hAnsi="仿宋" w:eastAsia="仿宋" w:cs="仿宋"/>
          <w:color w:val="000000" w:themeColor="text1"/>
          <w:kern w:val="0"/>
          <w:sz w:val="32"/>
          <w:szCs w:val="32"/>
          <w:highlight w:val="none"/>
          <w14:textFill>
            <w14:solidFill>
              <w14:schemeClr w14:val="tx1"/>
            </w14:solidFill>
          </w14:textFill>
        </w:rPr>
        <w:t>期：</w:t>
      </w:r>
      <w:r>
        <w:rPr>
          <w:rFonts w:hint="eastAsia" w:ascii="仿宋" w:hAnsi="仿宋" w:eastAsia="仿宋" w:cs="仿宋"/>
          <w:color w:val="auto"/>
          <w:kern w:val="0"/>
          <w:sz w:val="32"/>
          <w:szCs w:val="32"/>
          <w:highlight w:val="none"/>
          <w:lang w:val="en-US" w:eastAsia="zh-CN"/>
        </w:rPr>
        <w:t>国贸</w:t>
      </w:r>
      <w:r>
        <w:rPr>
          <w:rFonts w:hint="eastAsia" w:ascii="仿宋" w:hAnsi="仿宋" w:eastAsia="仿宋" w:cs="仿宋"/>
          <w:color w:val="auto"/>
          <w:kern w:val="0"/>
          <w:sz w:val="32"/>
          <w:szCs w:val="32"/>
          <w:highlight w:val="none"/>
          <w:lang w:eastAsia="zh-CN"/>
        </w:rPr>
        <w:t>服务</w:t>
      </w:r>
      <w:r>
        <w:rPr>
          <w:rFonts w:hint="eastAsia" w:ascii="仿宋" w:hAnsi="仿宋" w:eastAsia="仿宋" w:cs="仿宋"/>
          <w:color w:val="auto"/>
          <w:kern w:val="0"/>
          <w:sz w:val="32"/>
          <w:szCs w:val="32"/>
          <w:highlight w:val="none"/>
          <w:lang w:val="en-US" w:eastAsia="zh-CN"/>
        </w:rPr>
        <w:t>商写</w:t>
      </w:r>
      <w:r>
        <w:rPr>
          <w:rFonts w:hint="eastAsia" w:ascii="仿宋" w:hAnsi="仿宋" w:eastAsia="仿宋" w:cs="仿宋"/>
          <w:color w:val="auto"/>
          <w:kern w:val="0"/>
          <w:sz w:val="32"/>
          <w:szCs w:val="32"/>
          <w:highlight w:val="none"/>
          <w:lang w:eastAsia="zh-CN"/>
        </w:rPr>
        <w:t>服务体系</w:t>
      </w:r>
      <w:r>
        <w:rPr>
          <w:rFonts w:hint="eastAsia" w:ascii="仿宋" w:hAnsi="仿宋" w:eastAsia="仿宋" w:cs="仿宋"/>
          <w:color w:val="auto"/>
          <w:kern w:val="0"/>
          <w:sz w:val="32"/>
          <w:szCs w:val="32"/>
          <w:highlight w:val="none"/>
          <w:lang w:val="en-US" w:eastAsia="zh-CN"/>
        </w:rPr>
        <w:t>&amp;IFM业务体系</w:t>
      </w:r>
      <w:r>
        <w:rPr>
          <w:rFonts w:hint="eastAsia" w:ascii="仿宋" w:hAnsi="仿宋" w:eastAsia="仿宋" w:cs="仿宋"/>
          <w:color w:val="auto"/>
          <w:kern w:val="0"/>
          <w:sz w:val="32"/>
          <w:szCs w:val="32"/>
          <w:highlight w:val="none"/>
          <w:lang w:eastAsia="zh-CN"/>
        </w:rPr>
        <w:t>建设项目服务期</w:t>
      </w:r>
      <w:r>
        <w:rPr>
          <w:rFonts w:hint="eastAsia" w:ascii="仿宋" w:hAnsi="仿宋" w:eastAsia="仿宋" w:cs="仿宋"/>
          <w:color w:val="auto"/>
          <w:kern w:val="0"/>
          <w:sz w:val="32"/>
          <w:szCs w:val="32"/>
          <w:highlight w:val="none"/>
          <w:lang w:val="en-US" w:eastAsia="zh-CN"/>
        </w:rPr>
        <w:t>为不超过12个月，且于2026年12月完成落地试运行</w:t>
      </w:r>
      <w:r>
        <w:rPr>
          <w:rFonts w:hint="eastAsia" w:ascii="仿宋" w:hAnsi="仿宋" w:eastAsia="仿宋" w:cs="仿宋"/>
          <w:color w:val="auto"/>
          <w:kern w:val="0"/>
          <w:sz w:val="32"/>
          <w:szCs w:val="32"/>
          <w:highlight w:val="none"/>
        </w:rPr>
        <w:t>，</w:t>
      </w:r>
      <w:r>
        <w:rPr>
          <w:rFonts w:hint="eastAsia" w:ascii="仿宋" w:hAnsi="仿宋" w:eastAsia="仿宋" w:cs="仿宋"/>
          <w:b/>
          <w:color w:val="auto"/>
          <w:kern w:val="0"/>
          <w:sz w:val="32"/>
          <w:szCs w:val="32"/>
          <w:highlight w:val="none"/>
        </w:rPr>
        <w:t>各投标人应对此项目建设周期作出承诺。</w:t>
      </w:r>
    </w:p>
    <w:p w14:paraId="1F56ADF4">
      <w:pPr>
        <w:spacing w:line="360" w:lineRule="auto"/>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2、投标人的投标报价不得超过本项目的控制价，否则将被视为无效投标响应。</w:t>
      </w:r>
    </w:p>
    <w:p w14:paraId="42BEAB38">
      <w:pPr>
        <w:spacing w:line="360" w:lineRule="auto"/>
        <w:ind w:firstLine="643" w:firstLineChars="200"/>
        <w:rPr>
          <w:rFonts w:hint="eastAsia" w:ascii="仿宋" w:hAnsi="仿宋" w:eastAsia="仿宋" w:cs="仿宋"/>
          <w:kern w:val="0"/>
          <w:sz w:val="32"/>
          <w:szCs w:val="32"/>
          <w:highlight w:val="none"/>
        </w:rPr>
      </w:pPr>
      <w:r>
        <w:rPr>
          <w:rFonts w:hint="eastAsia" w:ascii="仿宋" w:hAnsi="仿宋" w:eastAsia="仿宋"/>
          <w:b/>
          <w:bCs/>
          <w:sz w:val="32"/>
          <w:szCs w:val="32"/>
          <w:highlight w:val="none"/>
          <w:lang w:val="en-US" w:eastAsia="zh-CN"/>
        </w:rPr>
        <w:t>3、</w:t>
      </w:r>
      <w:r>
        <w:rPr>
          <w:rFonts w:hint="eastAsia" w:ascii="仿宋" w:hAnsi="仿宋" w:eastAsia="仿宋"/>
          <w:b/>
          <w:bCs/>
          <w:sz w:val="32"/>
          <w:szCs w:val="32"/>
          <w:highlight w:val="none"/>
        </w:rPr>
        <w:t>投标文件的正本一份，副本一份，电子版</w:t>
      </w:r>
      <w:r>
        <w:rPr>
          <w:rFonts w:hint="eastAsia" w:ascii="仿宋" w:hAnsi="仿宋" w:eastAsia="仿宋"/>
          <w:b/>
          <w:bCs/>
          <w:sz w:val="32"/>
          <w:szCs w:val="32"/>
          <w:highlight w:val="none"/>
          <w:lang w:val="en-US" w:eastAsia="zh-CN"/>
        </w:rPr>
        <w:t>一份</w:t>
      </w:r>
      <w:r>
        <w:rPr>
          <w:rFonts w:hint="eastAsia" w:ascii="仿宋" w:hAnsi="仿宋" w:eastAsia="仿宋"/>
          <w:b/>
          <w:bCs/>
          <w:sz w:val="32"/>
          <w:szCs w:val="32"/>
          <w:highlight w:val="none"/>
          <w:lang w:eastAsia="zh-CN"/>
        </w:rPr>
        <w:t>（</w:t>
      </w:r>
      <w:r>
        <w:rPr>
          <w:rFonts w:hint="eastAsia" w:ascii="仿宋" w:hAnsi="仿宋" w:eastAsia="仿宋"/>
          <w:b/>
          <w:bCs/>
          <w:sz w:val="32"/>
          <w:szCs w:val="32"/>
          <w:highlight w:val="none"/>
        </w:rPr>
        <w:t>U盘</w:t>
      </w:r>
      <w:r>
        <w:rPr>
          <w:rFonts w:hint="eastAsia" w:ascii="仿宋" w:hAnsi="仿宋" w:eastAsia="仿宋"/>
          <w:b/>
          <w:bCs/>
          <w:sz w:val="32"/>
          <w:szCs w:val="32"/>
          <w:highlight w:val="none"/>
          <w:lang w:val="en-US" w:eastAsia="zh-CN"/>
        </w:rPr>
        <w:t>介质）</w:t>
      </w:r>
      <w:r>
        <w:rPr>
          <w:rFonts w:hint="eastAsia" w:ascii="仿宋" w:hAnsi="仿宋" w:eastAsia="仿宋"/>
          <w:b/>
          <w:bCs/>
          <w:sz w:val="32"/>
          <w:szCs w:val="32"/>
          <w:highlight w:val="none"/>
          <w:lang w:eastAsia="zh-CN"/>
        </w:rPr>
        <w:t>，</w:t>
      </w:r>
      <w:r>
        <w:rPr>
          <w:rFonts w:hint="eastAsia" w:ascii="仿宋" w:hAnsi="仿宋" w:eastAsia="仿宋" w:cs="仿宋"/>
          <w:b/>
          <w:bCs/>
          <w:color w:val="auto"/>
          <w:kern w:val="0"/>
          <w:sz w:val="32"/>
          <w:szCs w:val="32"/>
          <w:highlight w:val="none"/>
        </w:rPr>
        <w:t>密封提交</w:t>
      </w:r>
      <w:r>
        <w:rPr>
          <w:rFonts w:hint="eastAsia" w:ascii="仿宋" w:hAnsi="仿宋" w:eastAsia="仿宋"/>
          <w:b/>
          <w:bCs/>
          <w:sz w:val="32"/>
          <w:szCs w:val="32"/>
          <w:highlight w:val="none"/>
          <w:lang w:eastAsia="zh-CN"/>
        </w:rPr>
        <w:t>。</w:t>
      </w:r>
    </w:p>
    <w:p w14:paraId="5F6451D4">
      <w:pPr>
        <w:spacing w:line="360" w:lineRule="auto"/>
        <w:ind w:firstLine="560" w:firstLineChars="200"/>
        <w:rPr>
          <w:rFonts w:ascii="仿宋" w:hAnsi="仿宋" w:eastAsia="仿宋" w:cs="仿宋"/>
          <w:kern w:val="0"/>
          <w:sz w:val="28"/>
          <w:szCs w:val="28"/>
          <w:highlight w:val="none"/>
        </w:rPr>
      </w:pPr>
    </w:p>
    <w:p w14:paraId="3F6E1039">
      <w:pPr>
        <w:spacing w:line="360" w:lineRule="auto"/>
        <w:ind w:firstLine="560" w:firstLineChars="200"/>
        <w:rPr>
          <w:rFonts w:ascii="仿宋" w:hAnsi="仿宋" w:eastAsia="仿宋" w:cs="仿宋"/>
          <w:kern w:val="0"/>
          <w:sz w:val="28"/>
          <w:szCs w:val="28"/>
          <w:highlight w:val="none"/>
        </w:rPr>
      </w:pPr>
    </w:p>
    <w:p w14:paraId="5DAAE0DE">
      <w:pPr>
        <w:pStyle w:val="2"/>
        <w:pageBreakBefore w:val="0"/>
        <w:widowControl w:val="0"/>
        <w:kinsoku/>
        <w:wordWrap/>
        <w:overflowPunct/>
        <w:topLinePunct w:val="0"/>
        <w:autoSpaceDE/>
        <w:autoSpaceDN/>
        <w:bidi w:val="0"/>
        <w:adjustRightInd/>
        <w:snapToGrid/>
        <w:spacing w:after="120" w:afterLines="50" w:line="360" w:lineRule="auto"/>
        <w:ind w:firstLine="0" w:firstLineChars="0"/>
        <w:jc w:val="center"/>
        <w:textAlignment w:val="auto"/>
        <w:rPr>
          <w:rFonts w:ascii="仿宋" w:hAnsi="仿宋" w:eastAsia="仿宋" w:cs="仿宋"/>
          <w:kern w:val="0"/>
          <w:sz w:val="28"/>
          <w:szCs w:val="28"/>
          <w:highlight w:val="none"/>
        </w:rPr>
        <w:sectPr>
          <w:pgSz w:w="11907" w:h="16840"/>
          <w:pgMar w:top="1417" w:right="1418" w:bottom="1417" w:left="1418" w:header="857" w:footer="998" w:gutter="0"/>
          <w:pgNumType w:fmt="decimal"/>
          <w:cols w:space="0" w:num="1"/>
          <w:rtlGutter w:val="0"/>
          <w:docGrid w:linePitch="286" w:charSpace="0"/>
        </w:sectPr>
      </w:pPr>
      <w:r>
        <w:rPr>
          <w:rFonts w:ascii="仿宋" w:hAnsi="仿宋" w:eastAsia="仿宋" w:cs="仿宋"/>
          <w:kern w:val="0"/>
          <w:sz w:val="28"/>
          <w:szCs w:val="28"/>
          <w:highlight w:val="none"/>
        </w:rPr>
        <w:br w:type="page"/>
      </w:r>
    </w:p>
    <w:p w14:paraId="5A0DDA12">
      <w:pPr>
        <w:pStyle w:val="2"/>
        <w:pageBreakBefore w:val="0"/>
        <w:widowControl w:val="0"/>
        <w:kinsoku/>
        <w:wordWrap/>
        <w:overflowPunct/>
        <w:topLinePunct w:val="0"/>
        <w:autoSpaceDE/>
        <w:autoSpaceDN/>
        <w:bidi w:val="0"/>
        <w:adjustRightInd/>
        <w:snapToGrid/>
        <w:spacing w:after="120" w:afterLines="50" w:line="360" w:lineRule="auto"/>
        <w:ind w:firstLine="0" w:firstLineChars="0"/>
        <w:jc w:val="center"/>
        <w:textAlignment w:val="auto"/>
        <w:rPr>
          <w:rFonts w:ascii="仿宋" w:hAnsi="仿宋" w:eastAsia="仿宋" w:cs="仿宋"/>
          <w:b w:val="0"/>
          <w:bCs w:val="0"/>
          <w:kern w:val="0"/>
          <w:szCs w:val="32"/>
          <w:highlight w:val="none"/>
        </w:rPr>
      </w:pPr>
      <w:bookmarkStart w:id="14" w:name="_Toc2752"/>
      <w:r>
        <w:rPr>
          <w:rFonts w:hint="eastAsia" w:ascii="仿宋" w:hAnsi="仿宋" w:eastAsia="仿宋" w:cs="仿宋"/>
          <w:kern w:val="0"/>
          <w:szCs w:val="32"/>
          <w:highlight w:val="none"/>
        </w:rPr>
        <w:t>第二章　投标人须知</w:t>
      </w:r>
      <w:bookmarkEnd w:id="14"/>
    </w:p>
    <w:p w14:paraId="18F3D535">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cs="仿宋"/>
          <w:b/>
          <w:kern w:val="0"/>
          <w:sz w:val="32"/>
          <w:szCs w:val="32"/>
          <w:highlight w:val="none"/>
        </w:rPr>
      </w:pPr>
      <w:r>
        <w:rPr>
          <w:rFonts w:hint="eastAsia" w:ascii="仿宋" w:hAnsi="仿宋" w:eastAsia="仿宋" w:cs="仿宋"/>
          <w:b/>
          <w:kern w:val="0"/>
          <w:sz w:val="32"/>
          <w:szCs w:val="32"/>
          <w:highlight w:val="none"/>
        </w:rPr>
        <w:t>投标人须知前附表</w:t>
      </w:r>
    </w:p>
    <w:p w14:paraId="2C64569D">
      <w:pPr>
        <w:spacing w:line="360" w:lineRule="auto"/>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本须知前附表的内容是与《投标人须知》中条款的内容对应的。如有矛盾，应以本须知前附表为准。</w:t>
      </w:r>
    </w:p>
    <w:tbl>
      <w:tblPr>
        <w:tblStyle w:val="19"/>
        <w:tblW w:w="99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071"/>
      </w:tblGrid>
      <w:tr w14:paraId="2531F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50" w:type="dxa"/>
            <w:tcMar>
              <w:top w:w="113" w:type="dxa"/>
              <w:left w:w="108" w:type="dxa"/>
              <w:bottom w:w="57" w:type="dxa"/>
              <w:right w:w="108" w:type="dxa"/>
            </w:tcMar>
            <w:vAlign w:val="center"/>
          </w:tcPr>
          <w:p w14:paraId="62D91650">
            <w:pPr>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项号</w:t>
            </w:r>
          </w:p>
        </w:tc>
        <w:tc>
          <w:tcPr>
            <w:tcW w:w="9071" w:type="dxa"/>
            <w:tcMar>
              <w:top w:w="113" w:type="dxa"/>
              <w:left w:w="108" w:type="dxa"/>
              <w:bottom w:w="57" w:type="dxa"/>
              <w:right w:w="108" w:type="dxa"/>
            </w:tcMar>
            <w:vAlign w:val="center"/>
          </w:tcPr>
          <w:p w14:paraId="47F8543B">
            <w:pPr>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编列内容</w:t>
            </w:r>
          </w:p>
        </w:tc>
      </w:tr>
      <w:tr w14:paraId="281FD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2" w:hRule="atLeast"/>
          <w:jc w:val="center"/>
        </w:trPr>
        <w:tc>
          <w:tcPr>
            <w:tcW w:w="850" w:type="dxa"/>
            <w:tcMar>
              <w:top w:w="113" w:type="dxa"/>
              <w:left w:w="108" w:type="dxa"/>
              <w:bottom w:w="57" w:type="dxa"/>
              <w:right w:w="108" w:type="dxa"/>
            </w:tcMar>
            <w:vAlign w:val="center"/>
          </w:tcPr>
          <w:p w14:paraId="27679A4B">
            <w:pPr>
              <w:spacing w:line="360" w:lineRule="auto"/>
              <w:jc w:val="center"/>
              <w:rPr>
                <w:rFonts w:ascii="仿宋" w:hAnsi="仿宋" w:eastAsia="仿宋"/>
                <w:sz w:val="28"/>
                <w:szCs w:val="28"/>
                <w:highlight w:val="none"/>
              </w:rPr>
            </w:pPr>
            <w:r>
              <w:rPr>
                <w:rFonts w:ascii="仿宋" w:hAnsi="仿宋" w:eastAsia="仿宋"/>
                <w:sz w:val="28"/>
                <w:szCs w:val="28"/>
                <w:highlight w:val="none"/>
              </w:rPr>
              <w:t>1</w:t>
            </w:r>
          </w:p>
        </w:tc>
        <w:tc>
          <w:tcPr>
            <w:tcW w:w="9071" w:type="dxa"/>
            <w:tcMar>
              <w:top w:w="113" w:type="dxa"/>
              <w:left w:w="108" w:type="dxa"/>
              <w:bottom w:w="57" w:type="dxa"/>
              <w:right w:w="108" w:type="dxa"/>
            </w:tcMar>
            <w:vAlign w:val="center"/>
          </w:tcPr>
          <w:p w14:paraId="28A55612">
            <w:pPr>
              <w:spacing w:line="40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项目名称：国贸服务商写服务体系及IFM业务体系建设项目</w:t>
            </w:r>
          </w:p>
          <w:p w14:paraId="2F8986D4">
            <w:pPr>
              <w:spacing w:line="40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招标人：厦门国贸城市服务集团股份有限公司</w:t>
            </w:r>
          </w:p>
          <w:p w14:paraId="60BCDDA3">
            <w:pPr>
              <w:spacing w:line="40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项目内容：见“招标项目一览表”</w:t>
            </w:r>
          </w:p>
          <w:p w14:paraId="5FA4800D">
            <w:pPr>
              <w:spacing w:line="400" w:lineRule="exact"/>
              <w:rPr>
                <w:rFonts w:hint="default" w:ascii="仿宋" w:hAnsi="仿宋" w:eastAsia="仿宋"/>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val="en-US" w:eastAsia="zh-CN"/>
              </w:rPr>
              <w:t>GMFW-2026-02</w:t>
            </w:r>
          </w:p>
        </w:tc>
      </w:tr>
      <w:tr w14:paraId="55264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850" w:type="dxa"/>
            <w:tcMar>
              <w:top w:w="113" w:type="dxa"/>
              <w:left w:w="108" w:type="dxa"/>
              <w:bottom w:w="57" w:type="dxa"/>
              <w:right w:w="108" w:type="dxa"/>
            </w:tcMar>
            <w:vAlign w:val="center"/>
          </w:tcPr>
          <w:p w14:paraId="5C98263C">
            <w:pPr>
              <w:spacing w:line="360" w:lineRule="auto"/>
              <w:jc w:val="center"/>
              <w:rPr>
                <w:rFonts w:ascii="仿宋" w:hAnsi="仿宋" w:eastAsia="仿宋"/>
                <w:sz w:val="28"/>
                <w:szCs w:val="28"/>
                <w:highlight w:val="none"/>
              </w:rPr>
            </w:pPr>
            <w:r>
              <w:rPr>
                <w:rFonts w:ascii="仿宋" w:hAnsi="仿宋" w:eastAsia="仿宋"/>
                <w:sz w:val="28"/>
                <w:szCs w:val="28"/>
                <w:highlight w:val="none"/>
              </w:rPr>
              <w:t>2</w:t>
            </w:r>
          </w:p>
        </w:tc>
        <w:tc>
          <w:tcPr>
            <w:tcW w:w="9071" w:type="dxa"/>
            <w:tcMar>
              <w:top w:w="113" w:type="dxa"/>
              <w:left w:w="108" w:type="dxa"/>
              <w:bottom w:w="57" w:type="dxa"/>
              <w:right w:w="108" w:type="dxa"/>
            </w:tcMar>
            <w:vAlign w:val="center"/>
          </w:tcPr>
          <w:p w14:paraId="5392A9DB">
            <w:pPr>
              <w:spacing w:line="400" w:lineRule="exact"/>
              <w:rPr>
                <w:rFonts w:ascii="仿宋" w:hAnsi="仿宋" w:eastAsia="仿宋"/>
                <w:spacing w:val="-4"/>
                <w:sz w:val="28"/>
                <w:szCs w:val="28"/>
                <w:highlight w:val="none"/>
              </w:rPr>
            </w:pPr>
            <w:r>
              <w:rPr>
                <w:rFonts w:hint="eastAsia" w:ascii="仿宋" w:hAnsi="仿宋" w:eastAsia="仿宋"/>
                <w:color w:val="auto"/>
                <w:sz w:val="28"/>
                <w:szCs w:val="28"/>
                <w:highlight w:val="none"/>
              </w:rPr>
              <w:t>资格标准：详见 “投标资格要求”</w:t>
            </w:r>
          </w:p>
        </w:tc>
      </w:tr>
      <w:tr w14:paraId="5D45D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850" w:type="dxa"/>
            <w:tcMar>
              <w:top w:w="113" w:type="dxa"/>
              <w:left w:w="108" w:type="dxa"/>
              <w:bottom w:w="57" w:type="dxa"/>
              <w:right w:w="108" w:type="dxa"/>
            </w:tcMar>
            <w:vAlign w:val="center"/>
          </w:tcPr>
          <w:p w14:paraId="44F7D286">
            <w:pPr>
              <w:spacing w:line="40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w:t>
            </w:r>
          </w:p>
        </w:tc>
        <w:tc>
          <w:tcPr>
            <w:tcW w:w="9071" w:type="dxa"/>
            <w:tcMar>
              <w:top w:w="113" w:type="dxa"/>
              <w:left w:w="108" w:type="dxa"/>
              <w:bottom w:w="57" w:type="dxa"/>
              <w:right w:w="108" w:type="dxa"/>
            </w:tcMar>
            <w:vAlign w:val="center"/>
          </w:tcPr>
          <w:p w14:paraId="6E508A1C">
            <w:pPr>
              <w:spacing w:line="40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投标有效期：投标截止期结束后90日历日。</w:t>
            </w:r>
            <w:r>
              <w:rPr>
                <w:rFonts w:hint="eastAsia" w:ascii="仿宋" w:hAnsi="仿宋" w:eastAsia="仿宋"/>
                <w:color w:val="auto"/>
                <w:sz w:val="28"/>
                <w:szCs w:val="28"/>
                <w:highlight w:val="none"/>
                <w:lang w:val="en-US" w:eastAsia="zh-CN"/>
              </w:rPr>
              <w:t>投标</w:t>
            </w:r>
            <w:r>
              <w:rPr>
                <w:rFonts w:hint="eastAsia" w:ascii="仿宋" w:hAnsi="仿宋" w:eastAsia="仿宋"/>
                <w:color w:val="auto"/>
                <w:sz w:val="28"/>
                <w:szCs w:val="28"/>
                <w:highlight w:val="none"/>
              </w:rPr>
              <w:t>有效期不足</w:t>
            </w:r>
            <w:r>
              <w:rPr>
                <w:rFonts w:hint="eastAsia" w:ascii="仿宋" w:hAnsi="仿宋" w:eastAsia="仿宋"/>
                <w:color w:val="auto"/>
                <w:sz w:val="28"/>
                <w:szCs w:val="28"/>
                <w:highlight w:val="none"/>
                <w:lang w:val="en-US" w:eastAsia="zh-CN"/>
              </w:rPr>
              <w:t>的，</w:t>
            </w:r>
            <w:r>
              <w:rPr>
                <w:rFonts w:hint="eastAsia" w:ascii="仿宋" w:hAnsi="仿宋" w:eastAsia="仿宋"/>
                <w:color w:val="auto"/>
                <w:sz w:val="28"/>
                <w:szCs w:val="28"/>
                <w:highlight w:val="none"/>
              </w:rPr>
              <w:t>将导致其投标</w:t>
            </w:r>
            <w:r>
              <w:rPr>
                <w:rFonts w:hint="eastAsia" w:ascii="仿宋" w:hAnsi="仿宋" w:eastAsia="仿宋"/>
                <w:color w:val="auto"/>
                <w:sz w:val="28"/>
                <w:szCs w:val="28"/>
                <w:highlight w:val="none"/>
                <w:lang w:val="en-US" w:eastAsia="zh-CN"/>
              </w:rPr>
              <w:t>无效</w:t>
            </w:r>
            <w:r>
              <w:rPr>
                <w:rFonts w:hint="eastAsia" w:ascii="仿宋" w:hAnsi="仿宋" w:eastAsia="仿宋"/>
                <w:color w:val="auto"/>
                <w:sz w:val="28"/>
                <w:szCs w:val="28"/>
                <w:highlight w:val="none"/>
              </w:rPr>
              <w:t>。</w:t>
            </w:r>
          </w:p>
        </w:tc>
      </w:tr>
      <w:tr w14:paraId="63BCA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850" w:type="dxa"/>
            <w:tcMar>
              <w:top w:w="113" w:type="dxa"/>
              <w:left w:w="108" w:type="dxa"/>
              <w:bottom w:w="57" w:type="dxa"/>
              <w:right w:w="108" w:type="dxa"/>
            </w:tcMar>
            <w:vAlign w:val="center"/>
          </w:tcPr>
          <w:p w14:paraId="72797B6B">
            <w:pPr>
              <w:spacing w:line="360" w:lineRule="auto"/>
              <w:jc w:val="center"/>
              <w:rPr>
                <w:rFonts w:ascii="仿宋" w:hAnsi="仿宋" w:eastAsia="仿宋"/>
                <w:sz w:val="28"/>
                <w:szCs w:val="28"/>
                <w:highlight w:val="none"/>
              </w:rPr>
            </w:pPr>
            <w:r>
              <w:rPr>
                <w:rFonts w:ascii="仿宋" w:hAnsi="仿宋" w:eastAsia="仿宋"/>
                <w:sz w:val="28"/>
                <w:szCs w:val="28"/>
                <w:highlight w:val="none"/>
              </w:rPr>
              <w:t>4</w:t>
            </w:r>
          </w:p>
        </w:tc>
        <w:tc>
          <w:tcPr>
            <w:tcW w:w="9071" w:type="dxa"/>
            <w:tcMar>
              <w:top w:w="113" w:type="dxa"/>
              <w:left w:w="108" w:type="dxa"/>
              <w:bottom w:w="57" w:type="dxa"/>
              <w:right w:w="108" w:type="dxa"/>
            </w:tcMar>
            <w:vAlign w:val="center"/>
          </w:tcPr>
          <w:p w14:paraId="1B62DAE9">
            <w:pPr>
              <w:spacing w:line="40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投标文件递交地址：厦门市思明区体育路41号顺承大厦6楼 </w:t>
            </w:r>
          </w:p>
          <w:p w14:paraId="3864A736">
            <w:pPr>
              <w:spacing w:line="400" w:lineRule="exact"/>
              <w:rPr>
                <w:rFonts w:ascii="仿宋" w:hAnsi="仿宋" w:eastAsia="仿宋"/>
                <w:sz w:val="28"/>
                <w:szCs w:val="28"/>
                <w:highlight w:val="none"/>
              </w:rPr>
            </w:pPr>
            <w:r>
              <w:rPr>
                <w:rFonts w:hint="eastAsia" w:ascii="仿宋" w:hAnsi="仿宋" w:eastAsia="仿宋"/>
                <w:color w:val="auto"/>
                <w:sz w:val="28"/>
                <w:szCs w:val="28"/>
                <w:highlight w:val="none"/>
              </w:rPr>
              <w:t>投标截止时间：见“第一章 招标公告”</w:t>
            </w:r>
          </w:p>
        </w:tc>
      </w:tr>
      <w:tr w14:paraId="625C41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850" w:type="dxa"/>
            <w:tcMar>
              <w:top w:w="113" w:type="dxa"/>
              <w:left w:w="108" w:type="dxa"/>
              <w:bottom w:w="57" w:type="dxa"/>
              <w:right w:w="108" w:type="dxa"/>
            </w:tcMar>
            <w:vAlign w:val="center"/>
          </w:tcPr>
          <w:p w14:paraId="17CBC47A">
            <w:pPr>
              <w:spacing w:line="360" w:lineRule="auto"/>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5</w:t>
            </w:r>
          </w:p>
        </w:tc>
        <w:tc>
          <w:tcPr>
            <w:tcW w:w="9071" w:type="dxa"/>
            <w:tcMar>
              <w:top w:w="113" w:type="dxa"/>
              <w:left w:w="108" w:type="dxa"/>
              <w:bottom w:w="57" w:type="dxa"/>
              <w:right w:w="108" w:type="dxa"/>
            </w:tcMar>
            <w:vAlign w:val="center"/>
          </w:tcPr>
          <w:p w14:paraId="735621DC">
            <w:pPr>
              <w:spacing w:line="400" w:lineRule="exact"/>
              <w:rPr>
                <w:rFonts w:ascii="仿宋" w:hAnsi="仿宋" w:eastAsia="仿宋"/>
                <w:b/>
                <w:color w:val="0070C0"/>
                <w:sz w:val="28"/>
                <w:szCs w:val="28"/>
                <w:highlight w:val="none"/>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sz w:val="28"/>
                <w:szCs w:val="28"/>
                <w:highlight w:val="none"/>
              </w:rPr>
              <w:t>投标保证金</w:t>
            </w:r>
            <w:r>
              <w:rPr>
                <w:rFonts w:hint="eastAsia" w:ascii="仿宋" w:hAnsi="仿宋" w:eastAsia="仿宋"/>
                <w:sz w:val="28"/>
                <w:szCs w:val="28"/>
                <w:highlight w:val="none"/>
                <w:lang w:val="en-US" w:eastAsia="zh-CN"/>
              </w:rPr>
              <w:t>金额</w:t>
            </w:r>
            <w:r>
              <w:rPr>
                <w:rFonts w:hint="eastAsia" w:ascii="仿宋" w:hAnsi="仿宋" w:eastAsia="仿宋"/>
                <w:color w:val="auto"/>
                <w:sz w:val="28"/>
                <w:szCs w:val="28"/>
                <w:highlight w:val="none"/>
              </w:rPr>
              <w:t>：人民币</w:t>
            </w:r>
            <w:r>
              <w:rPr>
                <w:rFonts w:hint="eastAsia" w:ascii="仿宋" w:hAnsi="仿宋" w:eastAsia="仿宋"/>
                <w:color w:val="auto"/>
                <w:sz w:val="28"/>
                <w:szCs w:val="28"/>
                <w:highlight w:val="none"/>
                <w:lang w:val="en-US" w:eastAsia="zh-CN"/>
              </w:rPr>
              <w:t>10000</w:t>
            </w:r>
            <w:r>
              <w:rPr>
                <w:rFonts w:hint="eastAsia" w:ascii="仿宋" w:hAnsi="仿宋" w:eastAsia="仿宋"/>
                <w:color w:val="auto"/>
                <w:sz w:val="28"/>
                <w:szCs w:val="28"/>
                <w:highlight w:val="none"/>
              </w:rPr>
              <w:t>元整。</w:t>
            </w:r>
          </w:p>
          <w:p w14:paraId="3DE6E80B">
            <w:pPr>
              <w:spacing w:line="400" w:lineRule="exact"/>
              <w:rPr>
                <w:rFonts w:hint="eastAsia"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sz w:val="28"/>
                <w:szCs w:val="28"/>
                <w:highlight w:val="none"/>
              </w:rPr>
              <w:t>1、投标保证金以转账、电汇等形式提交，必须在投标截止时间前到达指定账户，不收取现金、现金支票，不接受任何个人名义的转账，否则作未提交投标保证金处</w:t>
            </w:r>
            <w:r>
              <w:rPr>
                <w:rFonts w:hint="eastAsia" w:ascii="仿宋" w:hAnsi="仿宋" w:eastAsia="仿宋"/>
                <w:color w:val="000000" w:themeColor="text1"/>
                <w:sz w:val="28"/>
                <w:szCs w:val="28"/>
                <w:highlight w:val="none"/>
                <w14:textFill>
                  <w14:solidFill>
                    <w14:schemeClr w14:val="tx1"/>
                  </w14:solidFill>
                </w14:textFill>
              </w:rPr>
              <w:t>理。</w:t>
            </w:r>
            <w:r>
              <w:rPr>
                <w:rFonts w:hint="eastAsia" w:ascii="仿宋" w:hAnsi="仿宋" w:eastAsia="仿宋"/>
                <w:b/>
                <w:color w:val="000000" w:themeColor="text1"/>
                <w:sz w:val="28"/>
                <w:szCs w:val="28"/>
                <w:highlight w:val="none"/>
                <w14:textFill>
                  <w14:solidFill>
                    <w14:schemeClr w14:val="tx1"/>
                  </w14:solidFill>
                </w14:textFill>
              </w:rPr>
              <w:t>投标文件中应体现投标保证金的缴交凭证。</w:t>
            </w:r>
          </w:p>
          <w:p w14:paraId="4116203F">
            <w:pPr>
              <w:spacing w:line="400" w:lineRule="exact"/>
              <w:rPr>
                <w:rFonts w:hint="eastAsia" w:ascii="仿宋" w:hAnsi="仿宋" w:eastAsia="仿宋"/>
                <w:sz w:val="28"/>
                <w:szCs w:val="28"/>
                <w:highlight w:val="none"/>
              </w:rPr>
            </w:pP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投标保证金金额为“0”的，视为不要求提交投标保证金。</w:t>
            </w:r>
          </w:p>
          <w:p w14:paraId="1DAB753B">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3</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投标</w:t>
            </w:r>
            <w:r>
              <w:rPr>
                <w:rFonts w:hint="eastAsia" w:ascii="仿宋" w:hAnsi="仿宋" w:eastAsia="仿宋"/>
                <w:color w:val="000000" w:themeColor="text1"/>
                <w:sz w:val="28"/>
                <w:szCs w:val="28"/>
                <w:highlight w:val="none"/>
                <w14:textFill>
                  <w14:solidFill>
                    <w14:schemeClr w14:val="tx1"/>
                  </w14:solidFill>
                </w14:textFill>
              </w:rPr>
              <w:t>保证金的退还：</w:t>
            </w:r>
          </w:p>
          <w:p w14:paraId="615777AF">
            <w:pPr>
              <w:spacing w:line="400" w:lineRule="exact"/>
              <w:rPr>
                <w:rFonts w:hint="eastAsia" w:ascii="仿宋" w:hAnsi="仿宋" w:eastAsia="仿宋"/>
                <w:sz w:val="28"/>
                <w:szCs w:val="28"/>
                <w:highlight w:val="none"/>
              </w:rPr>
            </w:pPr>
            <w:r>
              <w:rPr>
                <w:rFonts w:hint="eastAsia" w:ascii="仿宋" w:hAnsi="仿宋" w:eastAsia="仿宋"/>
                <w:color w:val="000000" w:themeColor="text1"/>
                <w:sz w:val="28"/>
                <w:szCs w:val="28"/>
                <w:highlight w:val="none"/>
                <w14:textFill>
                  <w14:solidFill>
                    <w14:schemeClr w14:val="tx1"/>
                  </w14:solidFill>
                </w14:textFill>
              </w:rPr>
              <w:t>招标人将在《中标通知书》发出之日起20个工作日内予以原额无息退还未中标人的投标保证金。</w:t>
            </w:r>
          </w:p>
        </w:tc>
      </w:tr>
      <w:tr w14:paraId="2184FC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850" w:type="dxa"/>
            <w:tcMar>
              <w:top w:w="113" w:type="dxa"/>
              <w:left w:w="108" w:type="dxa"/>
              <w:bottom w:w="57" w:type="dxa"/>
              <w:right w:w="108" w:type="dxa"/>
            </w:tcMar>
            <w:vAlign w:val="center"/>
          </w:tcPr>
          <w:p w14:paraId="26ACBE37">
            <w:pPr>
              <w:spacing w:line="360" w:lineRule="auto"/>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6</w:t>
            </w:r>
          </w:p>
        </w:tc>
        <w:tc>
          <w:tcPr>
            <w:tcW w:w="9071" w:type="dxa"/>
            <w:tcMar>
              <w:top w:w="113" w:type="dxa"/>
              <w:left w:w="108" w:type="dxa"/>
              <w:bottom w:w="57" w:type="dxa"/>
              <w:right w:w="108" w:type="dxa"/>
            </w:tcMar>
            <w:vAlign w:val="center"/>
          </w:tcPr>
          <w:p w14:paraId="1F43A2C0">
            <w:pPr>
              <w:spacing w:line="40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中标供应商在签订合同前，应向招标人缴纳</w:t>
            </w:r>
            <w:r>
              <w:rPr>
                <w:rFonts w:hint="eastAsia" w:ascii="仿宋" w:hAnsi="仿宋" w:eastAsia="仿宋"/>
                <w:color w:val="auto"/>
                <w:sz w:val="28"/>
                <w:szCs w:val="28"/>
                <w:highlight w:val="none"/>
                <w:lang w:val="en-US" w:eastAsia="zh-CN"/>
              </w:rPr>
              <w:t>10000</w:t>
            </w:r>
            <w:r>
              <w:rPr>
                <w:rFonts w:hint="eastAsia" w:ascii="仿宋" w:hAnsi="仿宋" w:eastAsia="仿宋"/>
                <w:color w:val="auto"/>
                <w:sz w:val="28"/>
                <w:szCs w:val="28"/>
                <w:highlight w:val="none"/>
              </w:rPr>
              <w:t>元履约保证金。</w:t>
            </w:r>
          </w:p>
          <w:p w14:paraId="33D81DF8">
            <w:pPr>
              <w:spacing w:line="40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履约保证金数额：</w:t>
            </w:r>
            <w:r>
              <w:rPr>
                <w:rFonts w:hint="eastAsia" w:ascii="仿宋" w:hAnsi="仿宋" w:eastAsia="仿宋"/>
                <w:color w:val="auto"/>
                <w:sz w:val="28"/>
                <w:szCs w:val="28"/>
                <w:highlight w:val="none"/>
                <w:lang w:val="en-US" w:eastAsia="zh-CN"/>
              </w:rPr>
              <w:t>10000</w:t>
            </w:r>
            <w:r>
              <w:rPr>
                <w:rFonts w:hint="eastAsia" w:ascii="仿宋" w:hAnsi="仿宋" w:eastAsia="仿宋"/>
                <w:color w:val="auto"/>
                <w:sz w:val="28"/>
                <w:szCs w:val="28"/>
                <w:highlight w:val="none"/>
              </w:rPr>
              <w:t>元（指人民币，下同）。</w:t>
            </w:r>
          </w:p>
          <w:p w14:paraId="5EC1A6A1">
            <w:pPr>
              <w:spacing w:line="40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履约保证金形式：转账。</w:t>
            </w:r>
          </w:p>
          <w:p w14:paraId="5958A56D">
            <w:pPr>
              <w:spacing w:line="40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中标人在收到中标通知书后签订合同，原投标保证金直接作为合同履约保证金。履约保证金在双方合同终止、交接清楚、质保期（或保修期）结束和债权债务等关系理顺后30日历天内无息返还。</w:t>
            </w:r>
          </w:p>
          <w:p w14:paraId="735ABB68">
            <w:pPr>
              <w:spacing w:line="400" w:lineRule="exact"/>
              <w:rPr>
                <w:rFonts w:hint="eastAsia" w:ascii="宋体" w:hAnsi="宋体"/>
                <w:sz w:val="24"/>
                <w:highlight w:val="none"/>
              </w:rPr>
            </w:pPr>
            <w:r>
              <w:rPr>
                <w:rFonts w:hint="eastAsia" w:ascii="仿宋" w:hAnsi="仿宋" w:eastAsia="仿宋"/>
                <w:color w:val="auto"/>
                <w:sz w:val="28"/>
                <w:szCs w:val="28"/>
                <w:highlight w:val="none"/>
              </w:rPr>
              <w:t>4</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中标人如在服务期限内不能完成招投标文件和合同约定，招标人有权解除合同，履约保证金不予退还。</w:t>
            </w:r>
          </w:p>
        </w:tc>
      </w:tr>
      <w:tr w14:paraId="0CE015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850" w:type="dxa"/>
            <w:tcMar>
              <w:top w:w="113" w:type="dxa"/>
              <w:left w:w="108" w:type="dxa"/>
              <w:bottom w:w="57" w:type="dxa"/>
              <w:right w:w="108" w:type="dxa"/>
            </w:tcMar>
            <w:vAlign w:val="center"/>
          </w:tcPr>
          <w:p w14:paraId="680E55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7</w:t>
            </w:r>
          </w:p>
        </w:tc>
        <w:tc>
          <w:tcPr>
            <w:tcW w:w="9071" w:type="dxa"/>
            <w:tcMar>
              <w:top w:w="113" w:type="dxa"/>
              <w:left w:w="108" w:type="dxa"/>
              <w:bottom w:w="57" w:type="dxa"/>
              <w:right w:w="108" w:type="dxa"/>
            </w:tcMar>
            <w:vAlign w:val="center"/>
          </w:tcPr>
          <w:p w14:paraId="614B563C">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sz w:val="28"/>
                <w:szCs w:val="28"/>
                <w:highlight w:val="none"/>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sz w:val="28"/>
                <w:szCs w:val="28"/>
                <w:highlight w:val="none"/>
              </w:rPr>
              <w:t>招标预算价（即最高控制价）为：</w:t>
            </w:r>
            <w:r>
              <w:rPr>
                <w:rFonts w:hint="eastAsia" w:ascii="仿宋" w:hAnsi="仿宋" w:eastAsia="仿宋"/>
                <w:color w:val="auto"/>
                <w:sz w:val="28"/>
                <w:szCs w:val="28"/>
                <w:highlight w:val="none"/>
                <w:lang w:val="en-US" w:eastAsia="zh-CN"/>
              </w:rPr>
              <w:t>60</w:t>
            </w:r>
            <w:r>
              <w:rPr>
                <w:rFonts w:hint="eastAsia" w:ascii="仿宋" w:hAnsi="仿宋" w:eastAsia="仿宋"/>
                <w:color w:val="auto"/>
                <w:sz w:val="28"/>
                <w:szCs w:val="28"/>
                <w:highlight w:val="none"/>
              </w:rPr>
              <w:t>万元</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含税）</w:t>
            </w:r>
            <w:r>
              <w:rPr>
                <w:rFonts w:hint="eastAsia" w:ascii="仿宋" w:hAnsi="仿宋" w:eastAsia="仿宋"/>
                <w:color w:val="auto"/>
                <w:sz w:val="28"/>
                <w:szCs w:val="28"/>
                <w:highlight w:val="none"/>
              </w:rPr>
              <w:t>。</w:t>
            </w:r>
            <w:r>
              <w:rPr>
                <w:rFonts w:hint="eastAsia" w:ascii="仿宋" w:hAnsi="仿宋" w:eastAsia="仿宋"/>
                <w:b/>
                <w:sz w:val="28"/>
                <w:szCs w:val="28"/>
                <w:highlight w:val="none"/>
              </w:rPr>
              <w:t>投标人投标报价超过预算价的投标为无效投标</w:t>
            </w:r>
            <w:r>
              <w:rPr>
                <w:rFonts w:hint="eastAsia" w:ascii="仿宋" w:hAnsi="仿宋" w:eastAsia="仿宋"/>
                <w:sz w:val="28"/>
                <w:szCs w:val="28"/>
                <w:highlight w:val="none"/>
              </w:rPr>
              <w:t>。</w:t>
            </w:r>
          </w:p>
        </w:tc>
      </w:tr>
      <w:tr w14:paraId="3EB5C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5" w:hRule="atLeast"/>
          <w:jc w:val="center"/>
        </w:trPr>
        <w:tc>
          <w:tcPr>
            <w:tcW w:w="850" w:type="dxa"/>
            <w:tcMar>
              <w:top w:w="113" w:type="dxa"/>
              <w:left w:w="108" w:type="dxa"/>
              <w:bottom w:w="57" w:type="dxa"/>
              <w:right w:w="108" w:type="dxa"/>
            </w:tcMar>
            <w:vAlign w:val="center"/>
          </w:tcPr>
          <w:p w14:paraId="29290033">
            <w:pPr>
              <w:spacing w:line="360" w:lineRule="auto"/>
              <w:jc w:val="center"/>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8</w:t>
            </w:r>
          </w:p>
        </w:tc>
        <w:tc>
          <w:tcPr>
            <w:tcW w:w="9071" w:type="dxa"/>
            <w:tcMar>
              <w:top w:w="113" w:type="dxa"/>
              <w:left w:w="108" w:type="dxa"/>
              <w:bottom w:w="57" w:type="dxa"/>
              <w:right w:w="108" w:type="dxa"/>
            </w:tcMar>
            <w:vAlign w:val="center"/>
          </w:tcPr>
          <w:p w14:paraId="5A6C30F9">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sz w:val="28"/>
                <w:szCs w:val="28"/>
                <w:highlight w:val="none"/>
              </w:rPr>
            </w:pPr>
            <w:r>
              <w:rPr>
                <w:rFonts w:hint="eastAsia" w:ascii="仿宋" w:hAnsi="仿宋" w:eastAsia="仿宋"/>
                <w:sz w:val="28"/>
                <w:szCs w:val="28"/>
                <w:highlight w:val="none"/>
              </w:rPr>
              <w:t>评标标准和方法：</w:t>
            </w:r>
            <w:r>
              <w:rPr>
                <w:rFonts w:hint="eastAsia" w:ascii="仿宋" w:hAnsi="仿宋" w:eastAsia="仿宋"/>
                <w:b/>
                <w:bCs/>
                <w:color w:val="auto"/>
                <w:sz w:val="28"/>
                <w:szCs w:val="28"/>
                <w:highlight w:val="none"/>
              </w:rPr>
              <w:t>本次招标采用综合评分法评标。</w:t>
            </w:r>
            <w:r>
              <w:rPr>
                <w:rFonts w:hint="eastAsia" w:ascii="仿宋" w:hAnsi="仿宋" w:eastAsia="仿宋"/>
                <w:sz w:val="28"/>
                <w:szCs w:val="28"/>
                <w:highlight w:val="none"/>
              </w:rPr>
              <w:t>首先，由评标委员会根据招标文件要求(无效投标界定)，审核各投标文件是否合格、有效，凡不符合专业条件要求和未实质性响应招标文件要求的投标均不进入评分程序。最终按得分排序推荐中标候选人。</w:t>
            </w:r>
          </w:p>
        </w:tc>
      </w:tr>
      <w:tr w14:paraId="37A8A9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850" w:type="dxa"/>
            <w:tcMar>
              <w:top w:w="113" w:type="dxa"/>
              <w:left w:w="108" w:type="dxa"/>
              <w:bottom w:w="57" w:type="dxa"/>
              <w:right w:w="108" w:type="dxa"/>
            </w:tcMar>
            <w:vAlign w:val="center"/>
          </w:tcPr>
          <w:p w14:paraId="5FF305CB">
            <w:pPr>
              <w:spacing w:line="360" w:lineRule="auto"/>
              <w:jc w:val="center"/>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9</w:t>
            </w:r>
          </w:p>
        </w:tc>
        <w:tc>
          <w:tcPr>
            <w:tcW w:w="9071" w:type="dxa"/>
            <w:tcMar>
              <w:top w:w="113" w:type="dxa"/>
              <w:left w:w="108" w:type="dxa"/>
              <w:bottom w:w="57" w:type="dxa"/>
              <w:right w:w="108" w:type="dxa"/>
            </w:tcMar>
            <w:vAlign w:val="center"/>
          </w:tcPr>
          <w:p w14:paraId="6C82BE88">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b/>
                <w:sz w:val="28"/>
                <w:szCs w:val="28"/>
                <w:highlight w:val="none"/>
              </w:rPr>
            </w:pPr>
            <w:r>
              <w:rPr>
                <w:rFonts w:hint="eastAsia" w:ascii="仿宋" w:hAnsi="仿宋" w:eastAsia="仿宋"/>
                <w:b/>
                <w:sz w:val="28"/>
                <w:szCs w:val="28"/>
                <w:highlight w:val="none"/>
              </w:rPr>
              <w:t>投标提醒：</w:t>
            </w:r>
          </w:p>
          <w:p w14:paraId="44262138">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sz w:val="28"/>
                <w:szCs w:val="28"/>
                <w:highlight w:val="none"/>
              </w:rPr>
            </w:pPr>
            <w:r>
              <w:rPr>
                <w:rFonts w:hint="eastAsia" w:ascii="仿宋" w:hAnsi="仿宋" w:eastAsia="仿宋"/>
                <w:sz w:val="28"/>
                <w:szCs w:val="28"/>
                <w:highlight w:val="none"/>
              </w:rPr>
              <w:t>1、投标保证金手续办理完毕后，请再次核对账号、收款单位是否正确，并确保在投标截止时间前到账。</w:t>
            </w:r>
          </w:p>
          <w:p w14:paraId="74D2D8AE">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sz w:val="28"/>
                <w:szCs w:val="28"/>
                <w:highlight w:val="none"/>
                <w:u w:val="single"/>
              </w:rPr>
            </w:pPr>
            <w:r>
              <w:rPr>
                <w:rFonts w:hint="eastAsia" w:ascii="仿宋" w:hAnsi="仿宋" w:eastAsia="仿宋"/>
                <w:sz w:val="28"/>
                <w:szCs w:val="28"/>
                <w:highlight w:val="none"/>
              </w:rPr>
              <w:t>2、为方便</w:t>
            </w:r>
            <w:r>
              <w:rPr>
                <w:rFonts w:hint="eastAsia" w:ascii="仿宋" w:hAnsi="仿宋" w:eastAsia="仿宋"/>
                <w:sz w:val="28"/>
                <w:szCs w:val="28"/>
                <w:highlight w:val="none"/>
                <w:lang w:val="en-US" w:eastAsia="zh-CN"/>
              </w:rPr>
              <w:t>投标</w:t>
            </w:r>
            <w:r>
              <w:rPr>
                <w:rFonts w:hint="eastAsia" w:ascii="仿宋" w:hAnsi="仿宋" w:eastAsia="仿宋"/>
                <w:sz w:val="28"/>
                <w:szCs w:val="28"/>
                <w:highlight w:val="none"/>
              </w:rPr>
              <w:t>保证金的收取工作，</w:t>
            </w:r>
            <w:r>
              <w:rPr>
                <w:rFonts w:hint="eastAsia" w:ascii="仿宋" w:hAnsi="仿宋" w:eastAsia="仿宋" w:cs="Arial"/>
                <w:b/>
                <w:color w:val="000000"/>
                <w:kern w:val="0"/>
                <w:sz w:val="28"/>
                <w:szCs w:val="28"/>
                <w:highlight w:val="none"/>
                <w:u w:val="single"/>
              </w:rPr>
              <w:t>除投标文件中的缴交凭证外，</w:t>
            </w:r>
            <w:r>
              <w:rPr>
                <w:rFonts w:hint="eastAsia" w:ascii="仿宋" w:hAnsi="仿宋" w:eastAsia="仿宋"/>
                <w:b/>
                <w:sz w:val="28"/>
                <w:szCs w:val="28"/>
                <w:highlight w:val="none"/>
                <w:u w:val="single"/>
              </w:rPr>
              <w:t>投标人在递交投标文件时应单独提供保证金缴交证明复印件一份给招标人投标文件接收人员。</w:t>
            </w:r>
          </w:p>
          <w:p w14:paraId="6C091124">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sz w:val="28"/>
                <w:szCs w:val="28"/>
                <w:highlight w:val="none"/>
              </w:rPr>
            </w:pPr>
            <w:r>
              <w:rPr>
                <w:rFonts w:hint="eastAsia" w:ascii="仿宋" w:hAnsi="仿宋" w:eastAsia="仿宋"/>
                <w:sz w:val="28"/>
                <w:szCs w:val="28"/>
                <w:highlight w:val="none"/>
              </w:rPr>
              <w:t>3、为确保在投标截止时间前递交投标文件，请务必考虑交通拥挤及路上不可预见的其他因素。</w:t>
            </w:r>
          </w:p>
          <w:p w14:paraId="6A785928">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sz w:val="28"/>
                <w:szCs w:val="28"/>
                <w:highlight w:val="none"/>
              </w:rPr>
            </w:pPr>
            <w:r>
              <w:rPr>
                <w:rFonts w:hint="eastAsia" w:ascii="仿宋" w:hAnsi="仿宋" w:eastAsia="仿宋"/>
                <w:sz w:val="28"/>
                <w:szCs w:val="28"/>
                <w:highlight w:val="none"/>
              </w:rPr>
              <w:t>4、本文件第四章的投标文件格式中要求投标人盖章、投标代表签字的均应按要求盖章、签字。</w:t>
            </w:r>
          </w:p>
        </w:tc>
      </w:tr>
      <w:tr w14:paraId="743F2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850" w:type="dxa"/>
            <w:tcMar>
              <w:top w:w="113" w:type="dxa"/>
              <w:left w:w="108" w:type="dxa"/>
              <w:bottom w:w="57" w:type="dxa"/>
              <w:right w:w="108" w:type="dxa"/>
            </w:tcMar>
            <w:vAlign w:val="center"/>
          </w:tcPr>
          <w:p w14:paraId="499C5CE7">
            <w:pPr>
              <w:spacing w:line="360" w:lineRule="auto"/>
              <w:jc w:val="center"/>
              <w:rPr>
                <w:rFonts w:hint="default" w:ascii="仿宋" w:hAnsi="仿宋" w:eastAsia="仿宋"/>
                <w:sz w:val="28"/>
                <w:szCs w:val="28"/>
                <w:highlight w:val="none"/>
                <w:lang w:val="en-US"/>
              </w:rPr>
            </w:pPr>
            <w:r>
              <w:rPr>
                <w:rFonts w:hint="eastAsia" w:ascii="仿宋" w:hAnsi="仿宋" w:eastAsia="仿宋"/>
                <w:sz w:val="28"/>
                <w:szCs w:val="28"/>
                <w:highlight w:val="none"/>
                <w:lang w:val="en-US" w:eastAsia="zh-CN"/>
              </w:rPr>
              <w:t>10</w:t>
            </w:r>
          </w:p>
        </w:tc>
        <w:tc>
          <w:tcPr>
            <w:tcW w:w="9071" w:type="dxa"/>
            <w:tcMar>
              <w:top w:w="113" w:type="dxa"/>
              <w:left w:w="108" w:type="dxa"/>
              <w:bottom w:w="57" w:type="dxa"/>
              <w:right w:w="108" w:type="dxa"/>
            </w:tcMar>
            <w:vAlign w:val="center"/>
          </w:tcPr>
          <w:p w14:paraId="7CC3CCF2">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b/>
                <w:sz w:val="28"/>
                <w:szCs w:val="28"/>
                <w:highlight w:val="none"/>
              </w:rPr>
            </w:pPr>
            <w:r>
              <w:rPr>
                <w:rFonts w:hint="eastAsia" w:ascii="仿宋" w:hAnsi="仿宋" w:eastAsia="仿宋"/>
                <w:b/>
                <w:sz w:val="28"/>
                <w:szCs w:val="28"/>
                <w:highlight w:val="none"/>
              </w:rPr>
              <w:t>投标资格要求与投标资格证明文件</w:t>
            </w:r>
          </w:p>
          <w:p w14:paraId="37E15E5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9" w:leftChars="0"/>
              <w:textAlignment w:val="auto"/>
              <w:rPr>
                <w:rFonts w:ascii="仿宋" w:hAnsi="仿宋" w:eastAsia="仿宋"/>
                <w:b/>
                <w:bCs w:val="0"/>
                <w:color w:val="auto"/>
                <w:sz w:val="28"/>
                <w:szCs w:val="28"/>
                <w:highlight w:val="none"/>
              </w:rPr>
            </w:pPr>
            <w:r>
              <w:rPr>
                <w:rFonts w:hint="eastAsia" w:ascii="仿宋" w:hAnsi="仿宋" w:eastAsia="仿宋"/>
                <w:b/>
                <w:bCs w:val="0"/>
                <w:color w:val="auto"/>
                <w:sz w:val="28"/>
                <w:szCs w:val="28"/>
                <w:highlight w:val="none"/>
                <w:lang w:val="en-US" w:eastAsia="zh-CN"/>
              </w:rPr>
              <w:t>1、</w:t>
            </w:r>
            <w:r>
              <w:rPr>
                <w:rFonts w:hint="eastAsia" w:ascii="仿宋" w:hAnsi="仿宋" w:eastAsia="仿宋" w:cs="Times New Roman"/>
                <w:b/>
                <w:bCs w:val="0"/>
                <w:color w:val="000000" w:themeColor="text1"/>
                <w:sz w:val="28"/>
                <w:szCs w:val="28"/>
                <w:highlight w:val="none"/>
                <w14:textFill>
                  <w14:solidFill>
                    <w14:schemeClr w14:val="tx1"/>
                  </w14:solidFill>
                </w14:textFill>
              </w:rPr>
              <w:t>★</w:t>
            </w:r>
            <w:r>
              <w:rPr>
                <w:rFonts w:hint="eastAsia" w:ascii="仿宋" w:hAnsi="仿宋" w:eastAsia="仿宋"/>
                <w:b/>
                <w:bCs w:val="0"/>
                <w:color w:val="auto"/>
                <w:sz w:val="28"/>
                <w:szCs w:val="28"/>
                <w:highlight w:val="none"/>
              </w:rPr>
              <w:t>投标人</w:t>
            </w:r>
            <w:r>
              <w:rPr>
                <w:rFonts w:hint="eastAsia" w:ascii="仿宋" w:hAnsi="仿宋" w:eastAsia="仿宋"/>
                <w:b/>
                <w:bCs w:val="0"/>
                <w:color w:val="auto"/>
                <w:sz w:val="28"/>
                <w:szCs w:val="28"/>
                <w:highlight w:val="none"/>
                <w:lang w:val="en-US" w:eastAsia="zh-CN"/>
              </w:rPr>
              <w:t>应具有独立法人资格，</w:t>
            </w:r>
            <w:r>
              <w:rPr>
                <w:rFonts w:hint="eastAsia" w:ascii="仿宋" w:hAnsi="仿宋" w:eastAsia="仿宋"/>
                <w:b/>
                <w:bCs w:val="0"/>
                <w:color w:val="auto"/>
                <w:sz w:val="28"/>
                <w:szCs w:val="28"/>
                <w:highlight w:val="none"/>
              </w:rPr>
              <w:t>具有独立承担民事责任的能力，并具备参加招投标的合法条件。投标人必须提供</w:t>
            </w:r>
            <w:r>
              <w:rPr>
                <w:rFonts w:hint="eastAsia" w:ascii="仿宋" w:hAnsi="仿宋" w:eastAsia="仿宋"/>
                <w:b/>
                <w:bCs w:val="0"/>
                <w:color w:val="auto"/>
                <w:sz w:val="28"/>
                <w:szCs w:val="28"/>
                <w:highlight w:val="none"/>
                <w:lang w:val="en-US" w:eastAsia="zh-CN"/>
              </w:rPr>
              <w:t>有效的</w:t>
            </w:r>
            <w:r>
              <w:rPr>
                <w:rFonts w:hint="eastAsia" w:ascii="仿宋" w:hAnsi="仿宋" w:eastAsia="仿宋"/>
                <w:b/>
                <w:bCs w:val="0"/>
                <w:color w:val="auto"/>
                <w:sz w:val="28"/>
                <w:szCs w:val="28"/>
                <w:highlight w:val="none"/>
              </w:rPr>
              <w:t>企业法人营业执照复印件。</w:t>
            </w:r>
          </w:p>
          <w:p w14:paraId="411A334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9" w:leftChars="0"/>
              <w:textAlignment w:val="auto"/>
              <w:rPr>
                <w:rFonts w:hint="eastAsia" w:ascii="仿宋" w:hAnsi="仿宋" w:eastAsia="仿宋"/>
                <w:b/>
                <w:bCs w:val="0"/>
                <w:color w:val="auto"/>
                <w:sz w:val="28"/>
                <w:szCs w:val="28"/>
                <w:highlight w:val="none"/>
              </w:rPr>
            </w:pPr>
            <w:r>
              <w:rPr>
                <w:rFonts w:hint="eastAsia" w:ascii="仿宋" w:hAnsi="仿宋" w:eastAsia="仿宋"/>
                <w:b/>
                <w:bCs w:val="0"/>
                <w:color w:val="auto"/>
                <w:sz w:val="28"/>
                <w:szCs w:val="28"/>
                <w:highlight w:val="none"/>
                <w:lang w:val="en-US" w:eastAsia="zh-CN"/>
              </w:rPr>
              <w:t>2、</w:t>
            </w:r>
            <w:r>
              <w:rPr>
                <w:rFonts w:hint="eastAsia" w:ascii="仿宋" w:hAnsi="仿宋" w:eastAsia="仿宋"/>
                <w:b/>
                <w:bCs w:val="0"/>
                <w:color w:val="auto"/>
                <w:sz w:val="28"/>
                <w:szCs w:val="28"/>
                <w:highlight w:val="none"/>
              </w:rPr>
              <w:t>投标人代表不是法定代表人的，应提供法定代表人授权书原件，以及投标人代表的身份证复印件。</w:t>
            </w:r>
          </w:p>
          <w:p w14:paraId="4810BE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9" w:leftChars="0"/>
              <w:textAlignment w:val="auto"/>
              <w:rPr>
                <w:rFonts w:hint="eastAsia" w:ascii="仿宋" w:hAnsi="仿宋" w:eastAsia="仿宋"/>
                <w:b w:val="0"/>
                <w:bCs/>
                <w:color w:val="auto"/>
                <w:sz w:val="28"/>
                <w:szCs w:val="28"/>
                <w:highlight w:val="none"/>
              </w:rPr>
            </w:pPr>
            <w:r>
              <w:rPr>
                <w:rFonts w:hint="eastAsia" w:ascii="仿宋" w:hAnsi="仿宋" w:eastAsia="仿宋"/>
                <w:b/>
                <w:bCs w:val="0"/>
                <w:color w:val="auto"/>
                <w:sz w:val="28"/>
                <w:szCs w:val="28"/>
                <w:highlight w:val="none"/>
                <w:lang w:val="en-US" w:eastAsia="zh-CN"/>
              </w:rPr>
              <w:t>3、投标人应提供</w:t>
            </w:r>
            <w:bookmarkStart w:id="15" w:name="OLE_LINK3"/>
            <w:r>
              <w:rPr>
                <w:rFonts w:hint="eastAsia" w:ascii="仿宋" w:hAnsi="仿宋" w:eastAsia="仿宋"/>
                <w:b/>
                <w:bCs w:val="0"/>
                <w:color w:val="auto"/>
                <w:sz w:val="28"/>
                <w:szCs w:val="28"/>
                <w:highlight w:val="none"/>
              </w:rPr>
              <w:t>参加采购活动前</w:t>
            </w:r>
            <w:r>
              <w:rPr>
                <w:rFonts w:hint="eastAsia" w:ascii="仿宋" w:hAnsi="仿宋" w:eastAsia="仿宋"/>
                <w:b/>
                <w:bCs w:val="0"/>
                <w:color w:val="auto"/>
                <w:sz w:val="28"/>
                <w:szCs w:val="28"/>
                <w:highlight w:val="none"/>
                <w:lang w:val="en-US" w:eastAsia="zh-CN"/>
              </w:rPr>
              <w:t>三</w:t>
            </w:r>
            <w:r>
              <w:rPr>
                <w:rFonts w:hint="eastAsia" w:ascii="仿宋" w:hAnsi="仿宋" w:eastAsia="仿宋"/>
                <w:b/>
                <w:bCs w:val="0"/>
                <w:color w:val="auto"/>
                <w:sz w:val="28"/>
                <w:szCs w:val="28"/>
                <w:highlight w:val="none"/>
              </w:rPr>
              <w:t>年内在经营活动中没有重大违法记录的书面声明</w:t>
            </w:r>
            <w:bookmarkEnd w:id="15"/>
            <w:r>
              <w:rPr>
                <w:rFonts w:hint="eastAsia" w:ascii="仿宋" w:hAnsi="仿宋" w:eastAsia="仿宋"/>
                <w:b/>
                <w:bCs w:val="0"/>
                <w:color w:val="auto"/>
                <w:sz w:val="28"/>
                <w:szCs w:val="28"/>
                <w:highlight w:val="none"/>
              </w:rPr>
              <w:t>。</w:t>
            </w:r>
            <w:r>
              <w:rPr>
                <w:rFonts w:hint="eastAsia" w:ascii="仿宋" w:hAnsi="仿宋" w:eastAsia="仿宋"/>
                <w:b w:val="0"/>
                <w:bCs/>
                <w:color w:val="auto"/>
                <w:sz w:val="28"/>
                <w:szCs w:val="28"/>
                <w:highlight w:val="none"/>
              </w:rPr>
              <w:t>（“重大违法记录”指投标人因违法经营受到刑事处罚或责令停产停业、吊销许可证或执照、较大数额罚款等行政处罚。）</w:t>
            </w:r>
          </w:p>
          <w:p w14:paraId="267329B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9" w:leftChars="0"/>
              <w:textAlignment w:val="auto"/>
              <w:rPr>
                <w:rFonts w:hint="eastAsia" w:ascii="仿宋" w:hAnsi="仿宋" w:eastAsia="仿宋"/>
                <w:b/>
                <w:bCs w:val="0"/>
                <w:color w:val="auto"/>
                <w:sz w:val="28"/>
                <w:szCs w:val="28"/>
                <w:highlight w:val="none"/>
                <w:lang w:val="en-US" w:eastAsia="zh-CN"/>
              </w:rPr>
            </w:pPr>
            <w:r>
              <w:rPr>
                <w:rFonts w:hint="eastAsia" w:ascii="仿宋" w:hAnsi="仿宋" w:eastAsia="仿宋"/>
                <w:b/>
                <w:bCs w:val="0"/>
                <w:color w:val="auto"/>
                <w:sz w:val="28"/>
                <w:szCs w:val="28"/>
                <w:highlight w:val="none"/>
                <w:lang w:val="en-US" w:eastAsia="zh-CN"/>
              </w:rPr>
              <w:t>4、信用记录要求：</w:t>
            </w:r>
          </w:p>
          <w:p w14:paraId="1AABAA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9" w:leftChars="0"/>
              <w:textAlignment w:val="auto"/>
              <w:rPr>
                <w:rFonts w:hint="eastAsia" w:ascii="仿宋" w:hAnsi="仿宋" w:eastAsia="仿宋"/>
                <w:b w:val="0"/>
                <w:bCs/>
                <w:color w:val="auto"/>
                <w:sz w:val="28"/>
                <w:szCs w:val="28"/>
                <w:highlight w:val="none"/>
                <w:lang w:val="en-US" w:eastAsia="zh-CN"/>
              </w:rPr>
            </w:pPr>
            <w:r>
              <w:rPr>
                <w:rFonts w:hint="eastAsia" w:ascii="仿宋" w:hAnsi="仿宋" w:eastAsia="仿宋"/>
                <w:b w:val="0"/>
                <w:bCs/>
                <w:color w:val="auto"/>
                <w:sz w:val="28"/>
                <w:szCs w:val="28"/>
                <w:highlight w:val="none"/>
                <w:lang w:val="en-US" w:eastAsia="zh-CN"/>
              </w:rPr>
              <w:t xml:space="preserve">（1）信用信息查询渠道：通过“信用中国”网站（www.creditchina.gov.cn）、“中国执行信息公开网”（zxgk.court.gov.cn/zhzxgk）查询所有投标人的信用信息。 </w:t>
            </w:r>
          </w:p>
          <w:p w14:paraId="368CFB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9" w:leftChars="0"/>
              <w:textAlignment w:val="auto"/>
              <w:rPr>
                <w:rFonts w:hint="eastAsia" w:ascii="仿宋" w:hAnsi="仿宋" w:eastAsia="仿宋"/>
                <w:b w:val="0"/>
                <w:bCs/>
                <w:color w:val="auto"/>
                <w:sz w:val="28"/>
                <w:szCs w:val="28"/>
                <w:highlight w:val="none"/>
                <w:lang w:val="en-US" w:eastAsia="zh-CN"/>
              </w:rPr>
            </w:pPr>
            <w:r>
              <w:rPr>
                <w:rFonts w:hint="eastAsia" w:ascii="仿宋" w:hAnsi="仿宋" w:eastAsia="仿宋"/>
                <w:b w:val="0"/>
                <w:bCs/>
                <w:color w:val="auto"/>
                <w:sz w:val="28"/>
                <w:szCs w:val="28"/>
                <w:highlight w:val="none"/>
                <w:lang w:val="en-US" w:eastAsia="zh-CN"/>
              </w:rPr>
              <w:t>（2）截止时点：查询投标人截止开标当天前三年内的信用信息。</w:t>
            </w:r>
          </w:p>
          <w:p w14:paraId="0699851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9" w:leftChars="0"/>
              <w:textAlignment w:val="auto"/>
              <w:rPr>
                <w:rFonts w:hint="eastAsia" w:ascii="仿宋" w:hAnsi="仿宋" w:eastAsia="仿宋"/>
                <w:b w:val="0"/>
                <w:bCs/>
                <w:color w:val="auto"/>
                <w:sz w:val="28"/>
                <w:szCs w:val="28"/>
                <w:highlight w:val="none"/>
                <w:lang w:val="en-US" w:eastAsia="zh-CN"/>
              </w:rPr>
            </w:pPr>
            <w:r>
              <w:rPr>
                <w:rFonts w:hint="eastAsia" w:ascii="仿宋" w:hAnsi="仿宋" w:eastAsia="仿宋"/>
                <w:b w:val="0"/>
                <w:bCs/>
                <w:color w:val="auto"/>
                <w:sz w:val="28"/>
                <w:szCs w:val="28"/>
                <w:highlight w:val="none"/>
                <w:lang w:val="en-US" w:eastAsia="zh-CN"/>
              </w:rPr>
              <w:t>（3）信用信息的使用规则：</w:t>
            </w:r>
            <w:r>
              <w:rPr>
                <w:rFonts w:hint="default" w:ascii="仿宋" w:hAnsi="仿宋" w:eastAsia="仿宋"/>
                <w:b w:val="0"/>
                <w:bCs/>
                <w:color w:val="auto"/>
                <w:sz w:val="28"/>
                <w:szCs w:val="28"/>
                <w:highlight w:val="none"/>
                <w:lang w:val="en-US" w:eastAsia="zh-CN"/>
              </w:rPr>
              <w:t>①</w:t>
            </w:r>
            <w:r>
              <w:rPr>
                <w:rFonts w:hint="eastAsia" w:ascii="仿宋" w:hAnsi="仿宋" w:eastAsia="仿宋"/>
                <w:b w:val="0"/>
                <w:bCs/>
                <w:color w:val="auto"/>
                <w:sz w:val="28"/>
                <w:szCs w:val="28"/>
                <w:highlight w:val="none"/>
                <w:lang w:val="en-US" w:eastAsia="zh-CN"/>
              </w:rPr>
              <w:t>查询结果显示投标人存在不良信用记录（包含列入失信被执行人、重大税收违法失信主体、严重违法失信名单）的，其资格审查不合格。</w:t>
            </w:r>
            <w:r>
              <w:rPr>
                <w:rFonts w:hint="default" w:ascii="仿宋" w:hAnsi="仿宋" w:eastAsia="仿宋"/>
                <w:b w:val="0"/>
                <w:bCs/>
                <w:color w:val="auto"/>
                <w:sz w:val="28"/>
                <w:szCs w:val="28"/>
                <w:highlight w:val="none"/>
                <w:lang w:val="en-US" w:eastAsia="zh-CN"/>
              </w:rPr>
              <w:t>②</w:t>
            </w:r>
            <w:r>
              <w:rPr>
                <w:rFonts w:hint="eastAsia" w:ascii="仿宋" w:hAnsi="仿宋" w:eastAsia="仿宋"/>
                <w:b w:val="0"/>
                <w:bCs/>
                <w:color w:val="auto"/>
                <w:sz w:val="28"/>
                <w:szCs w:val="28"/>
                <w:highlight w:val="none"/>
                <w:lang w:val="en-US" w:eastAsia="zh-CN"/>
              </w:rPr>
              <w:t>因查询渠道网站原因导致查无投标人信息的，不认定投标人资格审查不合格；评审结束后，通过其他渠道发现投标人存在不良信用记录的，不认定为资格审查错误，将依照有关规定进行调查处理。</w:t>
            </w:r>
          </w:p>
          <w:p w14:paraId="3D8E3F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9" w:leftChars="0"/>
              <w:textAlignment w:val="auto"/>
              <w:rPr>
                <w:rFonts w:hint="eastAsia" w:ascii="仿宋" w:hAnsi="仿宋" w:eastAsia="仿宋"/>
                <w:b w:val="0"/>
                <w:bCs/>
                <w:color w:val="auto"/>
                <w:sz w:val="28"/>
                <w:szCs w:val="28"/>
                <w:highlight w:val="none"/>
                <w:lang w:val="en-US" w:eastAsia="zh-CN"/>
              </w:rPr>
            </w:pPr>
            <w:r>
              <w:rPr>
                <w:rFonts w:hint="eastAsia" w:ascii="仿宋" w:hAnsi="仿宋" w:eastAsia="仿宋"/>
                <w:b w:val="0"/>
                <w:bCs/>
                <w:color w:val="auto"/>
                <w:sz w:val="28"/>
                <w:szCs w:val="28"/>
                <w:highlight w:val="none"/>
                <w:lang w:val="en-US" w:eastAsia="zh-CN"/>
              </w:rPr>
              <w:t>（4）</w:t>
            </w:r>
            <w:r>
              <w:rPr>
                <w:rFonts w:hint="eastAsia" w:ascii="仿宋" w:hAnsi="仿宋" w:eastAsia="仿宋"/>
                <w:b/>
                <w:bCs w:val="0"/>
                <w:color w:val="auto"/>
                <w:sz w:val="28"/>
                <w:szCs w:val="28"/>
                <w:highlight w:val="none"/>
                <w:lang w:val="en-US" w:eastAsia="zh-CN"/>
              </w:rPr>
              <w:t>投标人需提供信用信息查询结果。</w:t>
            </w:r>
            <w:r>
              <w:rPr>
                <w:rFonts w:hint="eastAsia" w:ascii="仿宋" w:hAnsi="仿宋" w:eastAsia="仿宋"/>
                <w:b w:val="0"/>
                <w:bCs/>
                <w:color w:val="auto"/>
                <w:sz w:val="28"/>
                <w:szCs w:val="28"/>
                <w:highlight w:val="none"/>
                <w:lang w:val="en-US" w:eastAsia="zh-CN"/>
              </w:rPr>
              <w:t>评标当天</w:t>
            </w:r>
            <w:r>
              <w:rPr>
                <w:rFonts w:hint="eastAsia" w:ascii="仿宋" w:hAnsi="仿宋" w:eastAsia="仿宋" w:cs="Times New Roman"/>
                <w:b w:val="0"/>
                <w:bCs/>
                <w:color w:val="auto"/>
                <w:sz w:val="28"/>
                <w:szCs w:val="28"/>
                <w:highlight w:val="none"/>
                <w:lang w:val="en-US" w:eastAsia="zh-CN"/>
              </w:rPr>
              <w:t>招标人</w:t>
            </w:r>
            <w:r>
              <w:rPr>
                <w:rFonts w:hint="eastAsia" w:ascii="仿宋" w:hAnsi="仿宋" w:eastAsia="仿宋"/>
                <w:b w:val="0"/>
                <w:bCs/>
                <w:color w:val="auto"/>
                <w:sz w:val="28"/>
                <w:szCs w:val="28"/>
                <w:highlight w:val="none"/>
                <w:lang w:val="en-US" w:eastAsia="zh-CN"/>
              </w:rPr>
              <w:t>查询核实，如投标人提供信息与查询结果不符，以评标当天查询结果为准。</w:t>
            </w:r>
          </w:p>
          <w:p w14:paraId="06BA9F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b/>
                <w:bCs/>
                <w:color w:val="auto"/>
                <w:sz w:val="28"/>
                <w:szCs w:val="28"/>
                <w:highlight w:val="none"/>
                <w:lang w:val="en-US" w:eastAsia="zh-CN"/>
              </w:rPr>
            </w:pPr>
            <w:r>
              <w:rPr>
                <w:rFonts w:hint="eastAsia" w:ascii="仿宋" w:hAnsi="仿宋" w:eastAsia="仿宋"/>
                <w:b/>
                <w:bCs/>
                <w:color w:val="auto"/>
                <w:sz w:val="28"/>
                <w:szCs w:val="28"/>
                <w:highlight w:val="none"/>
                <w:lang w:val="en-US" w:eastAsia="zh-CN"/>
              </w:rPr>
              <w:t>5、投标人作出明确承诺：项目建设实施总周期控制在12个月内，且在2026年12月完成落地试运行。</w:t>
            </w:r>
          </w:p>
          <w:p w14:paraId="53743CA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b/>
                <w:bCs/>
                <w:color w:val="auto"/>
                <w:sz w:val="28"/>
                <w:szCs w:val="28"/>
                <w:highlight w:val="none"/>
                <w:lang w:val="en-US" w:eastAsia="zh-CN"/>
              </w:rPr>
            </w:pPr>
            <w:r>
              <w:rPr>
                <w:rFonts w:hint="eastAsia" w:ascii="仿宋" w:hAnsi="仿宋" w:eastAsia="仿宋"/>
                <w:b/>
                <w:bCs/>
                <w:color w:val="auto"/>
                <w:sz w:val="28"/>
                <w:szCs w:val="28"/>
                <w:highlight w:val="none"/>
                <w:lang w:val="en-US" w:eastAsia="zh-CN"/>
              </w:rPr>
              <w:t>6、投标人自2021年1月1日以来（以合同签订时间为准）至少1个类似项目业绩。“类似项目业绩”是指：投标人自2021年1月1日以来（以合同签订时间为准）完成的物业行业的商写服务或IFM业务体系建设的项目业绩。须提供业绩的合同（需体现甲方和乙方单位名称、项目名称、服务内容、服务期限、签订时间等信息）。</w:t>
            </w:r>
          </w:p>
          <w:p w14:paraId="4F707D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highlight w:val="none"/>
              </w:rPr>
            </w:pPr>
            <w:r>
              <w:rPr>
                <w:rFonts w:hint="eastAsia" w:ascii="仿宋" w:hAnsi="仿宋" w:eastAsia="仿宋"/>
                <w:b/>
                <w:color w:val="auto"/>
                <w:sz w:val="28"/>
                <w:szCs w:val="28"/>
                <w:highlight w:val="none"/>
                <w:lang w:val="en-US" w:eastAsia="zh-CN"/>
              </w:rPr>
              <w:t>注：以上资格证明文件为复印件的，须加盖投标人公章，且原件备查。投标人不满足上述规定的特定条件或提供证明文件不全的，其投标无效。</w:t>
            </w:r>
          </w:p>
        </w:tc>
      </w:tr>
    </w:tbl>
    <w:p w14:paraId="60759EC6">
      <w:pPr>
        <w:pStyle w:val="3"/>
        <w:keepNext w:val="0"/>
        <w:keepLines w:val="0"/>
        <w:spacing w:before="0" w:after="0" w:line="360" w:lineRule="auto"/>
        <w:jc w:val="center"/>
        <w:rPr>
          <w:rFonts w:ascii="仿宋" w:hAnsi="仿宋" w:eastAsia="仿宋"/>
          <w:highlight w:val="none"/>
        </w:rPr>
      </w:pPr>
    </w:p>
    <w:p w14:paraId="62A71195">
      <w:pPr>
        <w:spacing w:line="360" w:lineRule="auto"/>
        <w:rPr>
          <w:rFonts w:ascii="仿宋" w:hAnsi="仿宋" w:eastAsia="仿宋"/>
          <w:highlight w:val="none"/>
        </w:rPr>
      </w:pPr>
    </w:p>
    <w:p w14:paraId="4A9EBF8A">
      <w:pPr>
        <w:pStyle w:val="3"/>
        <w:keepNext w:val="0"/>
        <w:keepLines w:val="0"/>
        <w:spacing w:before="0" w:after="0" w:line="360" w:lineRule="auto"/>
        <w:jc w:val="center"/>
        <w:rPr>
          <w:rFonts w:hint="eastAsia" w:ascii="仿宋" w:hAnsi="仿宋" w:eastAsia="仿宋"/>
          <w:color w:val="000000" w:themeColor="text1"/>
          <w:highlight w:val="none"/>
          <w:lang w:val="en-US" w:eastAsia="zh-CN"/>
          <w14:textFill>
            <w14:solidFill>
              <w14:schemeClr w14:val="tx1"/>
            </w14:solidFill>
          </w14:textFill>
        </w:rPr>
      </w:pPr>
      <w:bookmarkStart w:id="16" w:name="_Toc11121"/>
      <w:bookmarkStart w:id="17" w:name="_Toc15400"/>
      <w:bookmarkStart w:id="18" w:name="_Toc1693"/>
      <w:bookmarkStart w:id="19" w:name="_Toc13334"/>
      <w:bookmarkStart w:id="20" w:name="_Toc24634"/>
      <w:bookmarkStart w:id="21" w:name="_Toc14884"/>
      <w:bookmarkStart w:id="22" w:name="_Toc7736"/>
      <w:bookmarkStart w:id="23" w:name="_Toc22994"/>
      <w:bookmarkStart w:id="24" w:name="_Toc16168"/>
      <w:bookmarkStart w:id="25" w:name="_Toc16957"/>
      <w:r>
        <w:rPr>
          <w:rFonts w:hint="eastAsia" w:ascii="仿宋" w:hAnsi="仿宋" w:eastAsia="仿宋" w:cs="仿宋"/>
          <w:b/>
          <w:i w:val="0"/>
          <w:strike w:val="0"/>
          <w:color w:val="000000" w:themeColor="text1"/>
          <w:spacing w:val="0"/>
          <w:sz w:val="28"/>
          <w:highlight w:val="none"/>
          <w:u w:val="none"/>
          <w:lang w:val="en-US" w:eastAsia="zh-CN"/>
          <w14:textFill>
            <w14:solidFill>
              <w14:schemeClr w14:val="tx1"/>
            </w14:solidFill>
          </w14:textFill>
        </w:rPr>
        <w:t>带</w:t>
      </w:r>
      <w:r>
        <w:rPr>
          <w:rFonts w:hint="eastAsia" w:ascii="仿宋" w:hAnsi="仿宋" w:eastAsia="仿宋" w:cs="仿宋"/>
          <w:b/>
          <w:i w:val="0"/>
          <w:strike w:val="0"/>
          <w:color w:val="000000" w:themeColor="text1"/>
          <w:spacing w:val="0"/>
          <w:sz w:val="28"/>
          <w:highlight w:val="none"/>
          <w:u w:val="none"/>
          <w:lang w:eastAsia="zh-CN"/>
          <w14:textFill>
            <w14:solidFill>
              <w14:schemeClr w14:val="tx1"/>
            </w14:solidFill>
          </w14:textFill>
        </w:rPr>
        <w:t>“</w:t>
      </w:r>
      <w:r>
        <w:rPr>
          <w:rFonts w:ascii="仿宋" w:hAnsi="仿宋" w:eastAsia="仿宋" w:cs="仿宋"/>
          <w:b/>
          <w:i w:val="0"/>
          <w:strike w:val="0"/>
          <w:color w:val="000000" w:themeColor="text1"/>
          <w:spacing w:val="0"/>
          <w:sz w:val="28"/>
          <w:highlight w:val="none"/>
          <w:u w:val="none"/>
          <w14:textFill>
            <w14:solidFill>
              <w14:schemeClr w14:val="tx1"/>
            </w14:solidFill>
          </w14:textFill>
        </w:rPr>
        <w:t>★</w:t>
      </w:r>
      <w:r>
        <w:rPr>
          <w:rFonts w:hint="eastAsia" w:ascii="仿宋" w:hAnsi="仿宋" w:eastAsia="仿宋" w:cs="仿宋"/>
          <w:b/>
          <w:i w:val="0"/>
          <w:strike w:val="0"/>
          <w:color w:val="000000" w:themeColor="text1"/>
          <w:spacing w:val="0"/>
          <w:sz w:val="28"/>
          <w:highlight w:val="none"/>
          <w:u w:val="none"/>
          <w:lang w:eastAsia="zh-CN"/>
          <w14:textFill>
            <w14:solidFill>
              <w14:schemeClr w14:val="tx1"/>
            </w14:solidFill>
          </w14:textFill>
        </w:rPr>
        <w:t>”</w:t>
      </w:r>
      <w:r>
        <w:rPr>
          <w:rFonts w:hint="eastAsia" w:ascii="仿宋" w:hAnsi="仿宋" w:eastAsia="仿宋" w:cs="仿宋"/>
          <w:b/>
          <w:i w:val="0"/>
          <w:strike w:val="0"/>
          <w:color w:val="000000" w:themeColor="text1"/>
          <w:spacing w:val="0"/>
          <w:sz w:val="28"/>
          <w:highlight w:val="none"/>
          <w:u w:val="none"/>
          <w:lang w:val="en-US" w:eastAsia="zh-CN"/>
          <w14:textFill>
            <w14:solidFill>
              <w14:schemeClr w14:val="tx1"/>
            </w14:solidFill>
          </w14:textFill>
        </w:rPr>
        <w:t>号</w:t>
      </w:r>
      <w:r>
        <w:rPr>
          <w:rFonts w:hint="eastAsia" w:ascii="仿宋" w:hAnsi="仿宋" w:eastAsia="仿宋"/>
          <w:color w:val="000000" w:themeColor="text1"/>
          <w:highlight w:val="none"/>
          <w:lang w:val="en-US" w:eastAsia="zh-CN"/>
          <w14:textFill>
            <w14:solidFill>
              <w14:schemeClr w14:val="tx1"/>
            </w14:solidFill>
          </w14:textFill>
        </w:rPr>
        <w:t>条款汇总表</w:t>
      </w:r>
      <w:bookmarkEnd w:id="16"/>
      <w:bookmarkEnd w:id="17"/>
      <w:bookmarkEnd w:id="18"/>
      <w:bookmarkEnd w:id="19"/>
      <w:bookmarkEnd w:id="20"/>
      <w:bookmarkEnd w:id="21"/>
      <w:bookmarkEnd w:id="22"/>
      <w:bookmarkEnd w:id="23"/>
      <w:bookmarkEnd w:id="24"/>
      <w:bookmarkEnd w:id="25"/>
    </w:p>
    <w:tbl>
      <w:tblPr>
        <w:tblStyle w:val="20"/>
        <w:tblW w:w="9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0"/>
      </w:tblGrid>
      <w:tr w14:paraId="3973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9770" w:type="dxa"/>
            <w:tcMar>
              <w:top w:w="113" w:type="dxa"/>
              <w:left w:w="108" w:type="dxa"/>
              <w:bottom w:w="0" w:type="dxa"/>
              <w:right w:w="108" w:type="dxa"/>
            </w:tcMar>
            <w:vAlign w:val="top"/>
          </w:tcPr>
          <w:p w14:paraId="1C38B9DE">
            <w:pPr>
              <w:numPr>
                <w:ilvl w:val="0"/>
                <w:numId w:val="0"/>
              </w:numPr>
              <w:spacing w:line="360" w:lineRule="auto"/>
              <w:ind w:left="-9" w:leftChars="0"/>
              <w:rPr>
                <w:rFonts w:hint="eastAsia" w:ascii="仿宋" w:hAnsi="仿宋" w:eastAsia="仿宋"/>
                <w:b w:val="0"/>
                <w:bCs/>
                <w:color w:val="auto"/>
                <w:sz w:val="28"/>
                <w:szCs w:val="28"/>
                <w:highlight w:val="none"/>
                <w:lang w:val="en-US" w:eastAsia="zh-CN"/>
              </w:rPr>
            </w:pPr>
            <w:r>
              <w:rPr>
                <w:rFonts w:hint="eastAsia" w:ascii="仿宋" w:hAnsi="仿宋" w:eastAsia="仿宋"/>
                <w:color w:val="000000" w:themeColor="text1"/>
                <w:sz w:val="28"/>
                <w:szCs w:val="28"/>
                <w:highlight w:val="none"/>
                <w:lang w:val="en-US" w:eastAsia="zh-CN"/>
                <w14:textFill>
                  <w14:solidFill>
                    <w14:schemeClr w14:val="tx1"/>
                  </w14:solidFill>
                </w14:textFill>
              </w:rPr>
              <w:t>1、</w:t>
            </w:r>
            <w:r>
              <w:rPr>
                <w:rFonts w:hint="eastAsia" w:ascii="仿宋" w:hAnsi="仿宋" w:eastAsia="仿宋"/>
                <w:sz w:val="28"/>
                <w:szCs w:val="28"/>
                <w:highlight w:val="none"/>
              </w:rPr>
              <w:t>投标保证金</w:t>
            </w:r>
            <w:r>
              <w:rPr>
                <w:rFonts w:hint="eastAsia" w:ascii="仿宋" w:hAnsi="仿宋" w:eastAsia="仿宋"/>
                <w:b w:val="0"/>
                <w:bCs/>
                <w:color w:val="auto"/>
                <w:sz w:val="28"/>
                <w:szCs w:val="28"/>
                <w:highlight w:val="none"/>
                <w:lang w:val="en-US" w:eastAsia="zh-CN"/>
              </w:rPr>
              <w:t>金额：人民币10000元整。</w:t>
            </w:r>
          </w:p>
          <w:p w14:paraId="088E3E6D">
            <w:pPr>
              <w:numPr>
                <w:ilvl w:val="0"/>
                <w:numId w:val="0"/>
              </w:numPr>
              <w:spacing w:line="360" w:lineRule="auto"/>
              <w:ind w:left="-9" w:leftChars="0"/>
              <w:rPr>
                <w:rFonts w:hint="eastAsia" w:ascii="仿宋" w:hAnsi="仿宋" w:eastAsia="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b w:val="0"/>
                <w:bCs/>
                <w:color w:val="auto"/>
                <w:sz w:val="28"/>
                <w:szCs w:val="28"/>
                <w:highlight w:val="none"/>
                <w:lang w:val="en-US" w:eastAsia="zh-CN"/>
              </w:rPr>
              <w:t>2、招标预算价（即最高控制价</w:t>
            </w:r>
            <w:r>
              <w:rPr>
                <w:rFonts w:hint="eastAsia" w:ascii="仿宋" w:hAnsi="仿宋" w:eastAsia="仿宋"/>
                <w:sz w:val="28"/>
                <w:szCs w:val="28"/>
                <w:highlight w:val="none"/>
              </w:rPr>
              <w:t>）为：</w:t>
            </w:r>
            <w:r>
              <w:rPr>
                <w:rFonts w:hint="eastAsia" w:ascii="仿宋" w:hAnsi="仿宋" w:eastAsia="仿宋"/>
                <w:color w:val="auto"/>
                <w:sz w:val="28"/>
                <w:szCs w:val="28"/>
                <w:highlight w:val="none"/>
                <w:lang w:val="en-US" w:eastAsia="zh-CN"/>
              </w:rPr>
              <w:t>60</w:t>
            </w:r>
            <w:r>
              <w:rPr>
                <w:rFonts w:hint="eastAsia" w:ascii="仿宋" w:hAnsi="仿宋" w:eastAsia="仿宋"/>
                <w:color w:val="auto"/>
                <w:sz w:val="28"/>
                <w:szCs w:val="28"/>
                <w:highlight w:val="none"/>
              </w:rPr>
              <w:t>万元</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含税）</w:t>
            </w:r>
            <w:r>
              <w:rPr>
                <w:rFonts w:hint="eastAsia" w:ascii="仿宋" w:hAnsi="仿宋" w:eastAsia="仿宋"/>
                <w:color w:val="auto"/>
                <w:sz w:val="28"/>
                <w:szCs w:val="28"/>
                <w:highlight w:val="none"/>
              </w:rPr>
              <w:t>。</w:t>
            </w:r>
            <w:r>
              <w:rPr>
                <w:rFonts w:hint="eastAsia" w:ascii="仿宋" w:hAnsi="仿宋" w:eastAsia="仿宋"/>
                <w:b/>
                <w:sz w:val="28"/>
                <w:szCs w:val="28"/>
                <w:highlight w:val="none"/>
              </w:rPr>
              <w:t>投标人投标报价超过预算价的投标为无效投标</w:t>
            </w:r>
            <w:r>
              <w:rPr>
                <w:rFonts w:hint="eastAsia" w:ascii="仿宋" w:hAnsi="仿宋" w:eastAsia="仿宋"/>
                <w:sz w:val="28"/>
                <w:szCs w:val="28"/>
                <w:highlight w:val="none"/>
              </w:rPr>
              <w:t>。</w:t>
            </w:r>
          </w:p>
          <w:p w14:paraId="299E60AB">
            <w:pPr>
              <w:spacing w:line="360" w:lineRule="auto"/>
              <w:rPr>
                <w:rFonts w:hint="default" w:ascii="仿宋" w:hAnsi="仿宋" w:eastAsia="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b w:val="0"/>
                <w:bCs w:val="0"/>
                <w:color w:val="000000" w:themeColor="text1"/>
                <w:sz w:val="28"/>
                <w:szCs w:val="28"/>
                <w:highlight w:val="none"/>
                <w:lang w:val="en-US" w:eastAsia="zh-CN"/>
                <w14:textFill>
                  <w14:solidFill>
                    <w14:schemeClr w14:val="tx1"/>
                  </w14:solidFill>
                </w14:textFill>
              </w:rPr>
              <w:t>3、</w:t>
            </w:r>
            <w:r>
              <w:rPr>
                <w:rFonts w:hint="eastAsia" w:ascii="仿宋" w:hAnsi="仿宋" w:eastAsia="仿宋"/>
                <w:b/>
                <w:bCs w:val="0"/>
                <w:color w:val="auto"/>
                <w:sz w:val="28"/>
                <w:szCs w:val="28"/>
                <w:highlight w:val="none"/>
              </w:rPr>
              <w:t>投标人</w:t>
            </w:r>
            <w:r>
              <w:rPr>
                <w:rFonts w:hint="eastAsia" w:ascii="仿宋" w:hAnsi="仿宋" w:eastAsia="仿宋"/>
                <w:b/>
                <w:bCs w:val="0"/>
                <w:color w:val="auto"/>
                <w:sz w:val="28"/>
                <w:szCs w:val="28"/>
                <w:highlight w:val="none"/>
                <w:lang w:val="en-US" w:eastAsia="zh-CN"/>
              </w:rPr>
              <w:t>应具有独立法人资格，</w:t>
            </w:r>
            <w:r>
              <w:rPr>
                <w:rFonts w:hint="eastAsia" w:ascii="仿宋" w:hAnsi="仿宋" w:eastAsia="仿宋"/>
                <w:b/>
                <w:bCs w:val="0"/>
                <w:color w:val="auto"/>
                <w:sz w:val="28"/>
                <w:szCs w:val="28"/>
                <w:highlight w:val="none"/>
              </w:rPr>
              <w:t>具有独立承担民事责任的能力，并具备参加招投标的合法条件。投标人必须提供</w:t>
            </w:r>
            <w:r>
              <w:rPr>
                <w:rFonts w:hint="eastAsia" w:ascii="仿宋" w:hAnsi="仿宋" w:eastAsia="仿宋"/>
                <w:b/>
                <w:bCs w:val="0"/>
                <w:color w:val="auto"/>
                <w:sz w:val="28"/>
                <w:szCs w:val="28"/>
                <w:highlight w:val="none"/>
                <w:lang w:val="en-US" w:eastAsia="zh-CN"/>
              </w:rPr>
              <w:t>有效的</w:t>
            </w:r>
            <w:r>
              <w:rPr>
                <w:rFonts w:hint="eastAsia" w:ascii="仿宋" w:hAnsi="仿宋" w:eastAsia="仿宋"/>
                <w:b/>
                <w:bCs w:val="0"/>
                <w:color w:val="auto"/>
                <w:sz w:val="28"/>
                <w:szCs w:val="28"/>
                <w:highlight w:val="none"/>
              </w:rPr>
              <w:t>企业法人营业执照复印件。</w:t>
            </w:r>
          </w:p>
        </w:tc>
      </w:tr>
    </w:tbl>
    <w:p w14:paraId="1FC578E1">
      <w:pPr>
        <w:rPr>
          <w:rFonts w:ascii="仿宋" w:hAnsi="仿宋" w:eastAsia="仿宋"/>
          <w:sz w:val="32"/>
          <w:highlight w:val="none"/>
        </w:rPr>
      </w:pPr>
    </w:p>
    <w:p w14:paraId="0B966234">
      <w:pPr>
        <w:rPr>
          <w:rFonts w:hint="eastAsia" w:ascii="仿宋" w:hAnsi="仿宋" w:eastAsia="仿宋"/>
          <w:sz w:val="32"/>
          <w:highlight w:val="none"/>
        </w:rPr>
      </w:pPr>
      <w:r>
        <w:rPr>
          <w:rFonts w:hint="eastAsia" w:ascii="仿宋" w:hAnsi="仿宋" w:eastAsia="仿宋"/>
          <w:sz w:val="32"/>
          <w:highlight w:val="none"/>
        </w:rPr>
        <w:br w:type="page"/>
      </w:r>
    </w:p>
    <w:p w14:paraId="38C7888A">
      <w:pPr>
        <w:pStyle w:val="3"/>
        <w:keepNext w:val="0"/>
        <w:keepLines w:val="0"/>
        <w:spacing w:before="0" w:after="0" w:line="360" w:lineRule="auto"/>
        <w:jc w:val="center"/>
        <w:rPr>
          <w:rFonts w:ascii="仿宋" w:hAnsi="仿宋" w:eastAsia="仿宋"/>
          <w:sz w:val="32"/>
          <w:highlight w:val="none"/>
        </w:rPr>
      </w:pPr>
      <w:bookmarkStart w:id="26" w:name="_Toc295"/>
      <w:r>
        <w:rPr>
          <w:rFonts w:hint="eastAsia" w:ascii="仿宋" w:hAnsi="仿宋" w:eastAsia="仿宋"/>
          <w:sz w:val="32"/>
          <w:highlight w:val="none"/>
        </w:rPr>
        <w:t>第一节  说  明</w:t>
      </w:r>
      <w:bookmarkEnd w:id="26"/>
    </w:p>
    <w:p w14:paraId="6EF12B43">
      <w:pPr>
        <w:pStyle w:val="4"/>
        <w:keepNext w:val="0"/>
        <w:keepLines w:val="0"/>
        <w:spacing w:before="0" w:after="0" w:line="360" w:lineRule="auto"/>
        <w:ind w:firstLine="643" w:firstLineChars="200"/>
        <w:rPr>
          <w:rFonts w:ascii="仿宋" w:hAnsi="仿宋" w:eastAsia="仿宋"/>
          <w:sz w:val="32"/>
          <w:highlight w:val="none"/>
        </w:rPr>
      </w:pPr>
      <w:bookmarkStart w:id="27" w:name="_Toc18201"/>
      <w:bookmarkStart w:id="28" w:name="_Toc192925648"/>
      <w:bookmarkStart w:id="29" w:name="_Toc191892300"/>
      <w:r>
        <w:rPr>
          <w:rFonts w:ascii="仿宋" w:hAnsi="仿宋" w:eastAsia="仿宋"/>
          <w:sz w:val="32"/>
          <w:highlight w:val="none"/>
        </w:rPr>
        <w:t>1</w:t>
      </w:r>
      <w:r>
        <w:rPr>
          <w:rFonts w:hint="eastAsia" w:ascii="仿宋" w:hAnsi="仿宋" w:eastAsia="仿宋"/>
          <w:sz w:val="32"/>
          <w:highlight w:val="none"/>
          <w:lang w:val="en-US" w:eastAsia="zh-CN"/>
        </w:rPr>
        <w:t xml:space="preserve">. </w:t>
      </w:r>
      <w:r>
        <w:rPr>
          <w:rFonts w:hint="eastAsia" w:ascii="仿宋" w:hAnsi="仿宋" w:eastAsia="仿宋"/>
          <w:sz w:val="32"/>
          <w:highlight w:val="none"/>
        </w:rPr>
        <w:t>适用范围</w:t>
      </w:r>
      <w:bookmarkEnd w:id="27"/>
      <w:bookmarkEnd w:id="28"/>
      <w:bookmarkEnd w:id="29"/>
    </w:p>
    <w:p w14:paraId="4D12F5E1">
      <w:pPr>
        <w:spacing w:line="360" w:lineRule="auto"/>
        <w:ind w:firstLine="640" w:firstLineChars="200"/>
        <w:rPr>
          <w:rFonts w:ascii="仿宋" w:hAnsi="仿宋" w:eastAsia="仿宋"/>
          <w:sz w:val="32"/>
          <w:szCs w:val="32"/>
          <w:highlight w:val="none"/>
        </w:rPr>
      </w:pPr>
      <w:r>
        <w:rPr>
          <w:rFonts w:ascii="仿宋" w:hAnsi="仿宋" w:eastAsia="仿宋"/>
          <w:sz w:val="32"/>
          <w:szCs w:val="32"/>
          <w:highlight w:val="none"/>
        </w:rPr>
        <w:t>1.1</w:t>
      </w:r>
      <w:r>
        <w:rPr>
          <w:rFonts w:hint="eastAsia" w:ascii="仿宋" w:hAnsi="仿宋" w:eastAsia="仿宋"/>
          <w:sz w:val="32"/>
          <w:szCs w:val="32"/>
          <w:highlight w:val="none"/>
        </w:rPr>
        <w:t>本招标文件仅适用于</w:t>
      </w:r>
      <w:r>
        <w:rPr>
          <w:rFonts w:hint="eastAsia" w:ascii="仿宋" w:hAnsi="仿宋" w:eastAsia="仿宋"/>
          <w:b/>
          <w:bCs/>
          <w:color w:val="auto"/>
          <w:sz w:val="32"/>
          <w:szCs w:val="32"/>
          <w:highlight w:val="none"/>
          <w:u w:val="single"/>
        </w:rPr>
        <w:t>国贸服务商写服务体系及IFM业务体系建设项目</w:t>
      </w:r>
      <w:r>
        <w:rPr>
          <w:rFonts w:hint="eastAsia" w:ascii="仿宋" w:hAnsi="仿宋" w:eastAsia="仿宋"/>
          <w:sz w:val="32"/>
          <w:szCs w:val="32"/>
          <w:highlight w:val="none"/>
        </w:rPr>
        <w:t>。</w:t>
      </w:r>
    </w:p>
    <w:p w14:paraId="0F2D992B">
      <w:pPr>
        <w:pStyle w:val="4"/>
        <w:keepNext w:val="0"/>
        <w:keepLines w:val="0"/>
        <w:spacing w:before="0" w:after="0" w:line="360" w:lineRule="auto"/>
        <w:ind w:firstLine="643" w:firstLineChars="200"/>
        <w:rPr>
          <w:rFonts w:ascii="仿宋" w:hAnsi="仿宋" w:eastAsia="仿宋"/>
          <w:sz w:val="32"/>
          <w:highlight w:val="none"/>
        </w:rPr>
      </w:pPr>
      <w:bookmarkStart w:id="30" w:name="_Toc5309"/>
      <w:bookmarkStart w:id="31" w:name="_Toc191892301"/>
      <w:bookmarkStart w:id="32" w:name="_Toc192925649"/>
      <w:r>
        <w:rPr>
          <w:rFonts w:ascii="仿宋" w:hAnsi="仿宋" w:eastAsia="仿宋"/>
          <w:sz w:val="32"/>
          <w:highlight w:val="none"/>
        </w:rPr>
        <w:t>2</w:t>
      </w:r>
      <w:r>
        <w:rPr>
          <w:rFonts w:hint="eastAsia" w:ascii="仿宋" w:hAnsi="仿宋" w:eastAsia="仿宋"/>
          <w:sz w:val="32"/>
          <w:highlight w:val="none"/>
          <w:lang w:val="en-US" w:eastAsia="zh-CN"/>
        </w:rPr>
        <w:t xml:space="preserve">. </w:t>
      </w:r>
      <w:r>
        <w:rPr>
          <w:rFonts w:hint="eastAsia" w:ascii="仿宋" w:hAnsi="仿宋" w:eastAsia="仿宋"/>
          <w:sz w:val="32"/>
          <w:highlight w:val="none"/>
        </w:rPr>
        <w:t>定义</w:t>
      </w:r>
      <w:bookmarkEnd w:id="30"/>
      <w:bookmarkEnd w:id="31"/>
      <w:bookmarkEnd w:id="32"/>
    </w:p>
    <w:p w14:paraId="638CC7F5">
      <w:pPr>
        <w:spacing w:line="360" w:lineRule="auto"/>
        <w:ind w:firstLine="640" w:firstLineChars="200"/>
        <w:rPr>
          <w:rFonts w:ascii="仿宋" w:hAnsi="仿宋" w:eastAsia="仿宋"/>
          <w:b/>
          <w:sz w:val="32"/>
          <w:szCs w:val="32"/>
          <w:highlight w:val="none"/>
        </w:rPr>
      </w:pPr>
      <w:r>
        <w:rPr>
          <w:rFonts w:ascii="仿宋" w:hAnsi="仿宋" w:eastAsia="仿宋"/>
          <w:sz w:val="32"/>
          <w:szCs w:val="32"/>
          <w:highlight w:val="none"/>
        </w:rPr>
        <w:t>2.1</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“招标人”系指</w:t>
      </w:r>
      <w:r>
        <w:rPr>
          <w:rFonts w:hint="eastAsia" w:ascii="仿宋" w:hAnsi="仿宋" w:eastAsia="仿宋"/>
          <w:color w:val="auto"/>
          <w:sz w:val="32"/>
          <w:szCs w:val="32"/>
          <w:highlight w:val="none"/>
        </w:rPr>
        <w:t>厦门国贸城市服务集团股份有限公司。</w:t>
      </w:r>
    </w:p>
    <w:p w14:paraId="10CFBCCD">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2</w:t>
      </w:r>
      <w:r>
        <w:rPr>
          <w:rFonts w:ascii="仿宋" w:hAnsi="仿宋" w:eastAsia="仿宋"/>
          <w:sz w:val="32"/>
          <w:szCs w:val="32"/>
          <w:highlight w:val="none"/>
        </w:rPr>
        <w:t>.</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“投标人”系指获取了本招标文件，且已经提交或者准备提交本次投标文件的制造商或供货商。</w:t>
      </w:r>
    </w:p>
    <w:p w14:paraId="33F4CF5E">
      <w:pPr>
        <w:pStyle w:val="4"/>
        <w:keepNext w:val="0"/>
        <w:keepLines w:val="0"/>
        <w:spacing w:before="0" w:after="0" w:line="360" w:lineRule="auto"/>
        <w:ind w:firstLine="643" w:firstLineChars="200"/>
        <w:rPr>
          <w:rFonts w:ascii="仿宋" w:hAnsi="仿宋" w:eastAsia="仿宋"/>
          <w:sz w:val="32"/>
          <w:highlight w:val="none"/>
        </w:rPr>
      </w:pPr>
      <w:bookmarkStart w:id="33" w:name="_Toc192925650"/>
      <w:bookmarkStart w:id="34" w:name="_Toc19672"/>
      <w:bookmarkStart w:id="35" w:name="_Toc191892302"/>
      <w:r>
        <w:rPr>
          <w:rFonts w:ascii="仿宋" w:hAnsi="仿宋" w:eastAsia="仿宋"/>
          <w:sz w:val="32"/>
          <w:highlight w:val="none"/>
        </w:rPr>
        <w:t>3</w:t>
      </w:r>
      <w:r>
        <w:rPr>
          <w:rFonts w:hint="eastAsia" w:ascii="仿宋" w:hAnsi="仿宋" w:eastAsia="仿宋"/>
          <w:sz w:val="32"/>
          <w:highlight w:val="none"/>
          <w:lang w:val="en-US" w:eastAsia="zh-CN"/>
        </w:rPr>
        <w:t xml:space="preserve">. </w:t>
      </w:r>
      <w:r>
        <w:rPr>
          <w:rFonts w:hint="eastAsia" w:ascii="仿宋" w:hAnsi="仿宋" w:eastAsia="仿宋"/>
          <w:sz w:val="32"/>
          <w:highlight w:val="none"/>
        </w:rPr>
        <w:t>合格的投标人</w:t>
      </w:r>
      <w:bookmarkEnd w:id="33"/>
      <w:bookmarkEnd w:id="34"/>
      <w:bookmarkEnd w:id="35"/>
    </w:p>
    <w:p w14:paraId="52040209">
      <w:pPr>
        <w:spacing w:line="360" w:lineRule="auto"/>
        <w:ind w:firstLine="640" w:firstLineChars="200"/>
        <w:rPr>
          <w:rFonts w:ascii="仿宋" w:hAnsi="仿宋" w:eastAsia="仿宋"/>
          <w:sz w:val="32"/>
          <w:szCs w:val="32"/>
          <w:highlight w:val="none"/>
        </w:rPr>
      </w:pPr>
      <w:r>
        <w:rPr>
          <w:rFonts w:ascii="仿宋" w:hAnsi="仿宋" w:eastAsia="仿宋"/>
          <w:sz w:val="32"/>
          <w:szCs w:val="32"/>
          <w:highlight w:val="none"/>
        </w:rPr>
        <w:t>3.1</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凡有能力提供本招标文件所述服务的，符合本招标文件规定资格要求（具体要求见 “投标资格要求与投标资格证明文件”），符合</w:t>
      </w:r>
      <w:bookmarkStart w:id="36" w:name="OLE_LINK2"/>
      <w:r>
        <w:rPr>
          <w:rFonts w:hint="eastAsia" w:ascii="仿宋" w:hAnsi="仿宋" w:eastAsia="仿宋"/>
          <w:sz w:val="32"/>
          <w:szCs w:val="32"/>
          <w:highlight w:val="none"/>
        </w:rPr>
        <w:t>政府采购法</w:t>
      </w:r>
      <w:bookmarkEnd w:id="36"/>
      <w:r>
        <w:rPr>
          <w:rFonts w:hint="eastAsia" w:ascii="仿宋" w:hAnsi="仿宋" w:eastAsia="仿宋"/>
          <w:sz w:val="32"/>
          <w:szCs w:val="32"/>
          <w:highlight w:val="none"/>
        </w:rPr>
        <w:t>第二十二条的规定的均可能成为合格的投标人。</w:t>
      </w:r>
    </w:p>
    <w:p w14:paraId="05FFD2F3">
      <w:pPr>
        <w:spacing w:line="360" w:lineRule="auto"/>
        <w:ind w:firstLine="640" w:firstLineChars="200"/>
        <w:rPr>
          <w:rFonts w:ascii="仿宋" w:hAnsi="仿宋" w:eastAsia="仿宋"/>
          <w:sz w:val="32"/>
          <w:szCs w:val="32"/>
          <w:highlight w:val="none"/>
        </w:rPr>
      </w:pPr>
      <w:r>
        <w:rPr>
          <w:rFonts w:ascii="仿宋" w:hAnsi="仿宋" w:eastAsia="仿宋"/>
          <w:sz w:val="32"/>
          <w:szCs w:val="32"/>
          <w:highlight w:val="none"/>
        </w:rPr>
        <w:t>3.2</w:t>
      </w:r>
      <w:r>
        <w:rPr>
          <w:rFonts w:hint="eastAsia" w:ascii="仿宋" w:hAnsi="仿宋" w:eastAsia="仿宋"/>
          <w:sz w:val="32"/>
          <w:szCs w:val="32"/>
          <w:highlight w:val="none"/>
        </w:rPr>
        <w:t xml:space="preserve"> 投标人应遵守中国的有关法律、法规和规章的规定</w:t>
      </w:r>
      <w:r>
        <w:rPr>
          <w:rFonts w:hint="eastAsia" w:ascii="仿宋" w:hAnsi="仿宋" w:eastAsia="仿宋"/>
          <w:bCs/>
          <w:sz w:val="32"/>
          <w:szCs w:val="32"/>
          <w:highlight w:val="none"/>
        </w:rPr>
        <w:t>。</w:t>
      </w:r>
    </w:p>
    <w:p w14:paraId="604D0168">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3.3 一个投标人对同一个合同包只能提交一个投标文件。如果投标人之间存在下列互为关联关系的情形之一的，不得同时参加本项目投标：</w:t>
      </w:r>
    </w:p>
    <w:p w14:paraId="6B2A9E19">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 法定代表人为同一人的两个及两个以上法人；</w:t>
      </w:r>
    </w:p>
    <w:p w14:paraId="68DBE5B2">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(2) 母公司、直接或间接持股50％及以上的被投资公司;</w:t>
      </w:r>
    </w:p>
    <w:p w14:paraId="234E642B">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(3) 均为同一家母公司直接或间接持股50％及以上的被投资公司。</w:t>
      </w:r>
    </w:p>
    <w:p w14:paraId="66B53DA6">
      <w:pPr>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3.4 本项目不接受联合体形式投标。</w:t>
      </w:r>
    </w:p>
    <w:p w14:paraId="58B876C4">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3.5 投标代理人在同一个合同包中只能接受一个投标人的委托参加投标。</w:t>
      </w:r>
    </w:p>
    <w:p w14:paraId="6C14F956">
      <w:pPr>
        <w:pStyle w:val="4"/>
        <w:keepNext w:val="0"/>
        <w:keepLines w:val="0"/>
        <w:spacing w:before="0" w:after="0" w:line="360" w:lineRule="auto"/>
        <w:ind w:firstLine="643" w:firstLineChars="200"/>
        <w:rPr>
          <w:rFonts w:ascii="仿宋" w:hAnsi="仿宋" w:eastAsia="仿宋"/>
          <w:sz w:val="32"/>
          <w:highlight w:val="none"/>
        </w:rPr>
      </w:pPr>
      <w:bookmarkStart w:id="37" w:name="_Toc809"/>
      <w:bookmarkStart w:id="38" w:name="_Toc192925651"/>
      <w:bookmarkStart w:id="39" w:name="_Toc191892303"/>
      <w:r>
        <w:rPr>
          <w:rFonts w:hint="eastAsia" w:ascii="仿宋" w:hAnsi="仿宋" w:eastAsia="仿宋"/>
          <w:sz w:val="32"/>
          <w:highlight w:val="none"/>
        </w:rPr>
        <w:t>4</w:t>
      </w:r>
      <w:r>
        <w:rPr>
          <w:rFonts w:hint="eastAsia" w:ascii="仿宋" w:hAnsi="仿宋" w:eastAsia="仿宋"/>
          <w:sz w:val="32"/>
          <w:highlight w:val="none"/>
          <w:lang w:val="en-US" w:eastAsia="zh-CN"/>
        </w:rPr>
        <w:t xml:space="preserve">. </w:t>
      </w:r>
      <w:r>
        <w:rPr>
          <w:rFonts w:hint="eastAsia" w:ascii="仿宋" w:hAnsi="仿宋" w:eastAsia="仿宋"/>
          <w:sz w:val="32"/>
          <w:highlight w:val="none"/>
        </w:rPr>
        <w:t>投标费用</w:t>
      </w:r>
      <w:bookmarkEnd w:id="37"/>
      <w:bookmarkEnd w:id="38"/>
      <w:bookmarkEnd w:id="39"/>
    </w:p>
    <w:p w14:paraId="17A851AE">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投标人自行承担其参加投标所涉及的一切费用。</w:t>
      </w:r>
    </w:p>
    <w:p w14:paraId="5D562B2B">
      <w:pPr>
        <w:spacing w:line="360" w:lineRule="auto"/>
        <w:rPr>
          <w:rFonts w:ascii="仿宋" w:hAnsi="仿宋" w:eastAsia="仿宋"/>
          <w:sz w:val="32"/>
          <w:szCs w:val="32"/>
          <w:highlight w:val="none"/>
        </w:rPr>
      </w:pPr>
      <w:bookmarkStart w:id="40" w:name="_Toc192925652"/>
      <w:bookmarkStart w:id="41" w:name="_Toc191892304"/>
    </w:p>
    <w:p w14:paraId="63C00D91">
      <w:pPr>
        <w:pStyle w:val="3"/>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ascii="仿宋" w:hAnsi="仿宋" w:eastAsia="仿宋"/>
          <w:sz w:val="32"/>
          <w:highlight w:val="none"/>
        </w:rPr>
      </w:pPr>
      <w:bookmarkStart w:id="42" w:name="_Toc16191"/>
      <w:r>
        <w:rPr>
          <w:rFonts w:hint="eastAsia" w:ascii="仿宋" w:hAnsi="仿宋" w:eastAsia="仿宋"/>
          <w:sz w:val="32"/>
          <w:highlight w:val="none"/>
        </w:rPr>
        <w:t>第二节  招标文件说明</w:t>
      </w:r>
      <w:bookmarkEnd w:id="40"/>
      <w:bookmarkEnd w:id="41"/>
      <w:bookmarkEnd w:id="42"/>
    </w:p>
    <w:p w14:paraId="4F7B38D7">
      <w:pPr>
        <w:pStyle w:val="4"/>
        <w:keepNext w:val="0"/>
        <w:keepLines w:val="0"/>
        <w:spacing w:before="0" w:after="0" w:line="360" w:lineRule="auto"/>
        <w:ind w:firstLine="643" w:firstLineChars="200"/>
        <w:rPr>
          <w:rFonts w:ascii="仿宋" w:hAnsi="仿宋" w:eastAsia="仿宋"/>
          <w:sz w:val="32"/>
          <w:highlight w:val="none"/>
        </w:rPr>
      </w:pPr>
      <w:bookmarkStart w:id="43" w:name="_Toc191892305"/>
      <w:bookmarkStart w:id="44" w:name="_Toc15630"/>
      <w:bookmarkStart w:id="45" w:name="_Toc192925653"/>
      <w:r>
        <w:rPr>
          <w:rFonts w:hint="eastAsia" w:ascii="仿宋" w:hAnsi="仿宋" w:eastAsia="仿宋"/>
          <w:sz w:val="32"/>
          <w:highlight w:val="none"/>
        </w:rPr>
        <w:t>5</w:t>
      </w:r>
      <w:r>
        <w:rPr>
          <w:rFonts w:hint="eastAsia" w:ascii="仿宋" w:hAnsi="仿宋" w:eastAsia="仿宋"/>
          <w:sz w:val="32"/>
          <w:highlight w:val="none"/>
          <w:lang w:val="en-US" w:eastAsia="zh-CN"/>
        </w:rPr>
        <w:t xml:space="preserve">. </w:t>
      </w:r>
      <w:r>
        <w:rPr>
          <w:rFonts w:hint="eastAsia" w:ascii="仿宋" w:hAnsi="仿宋" w:eastAsia="仿宋"/>
          <w:sz w:val="32"/>
          <w:highlight w:val="none"/>
        </w:rPr>
        <w:t>招标文件的组成</w:t>
      </w:r>
      <w:bookmarkEnd w:id="43"/>
      <w:bookmarkEnd w:id="44"/>
      <w:bookmarkEnd w:id="45"/>
    </w:p>
    <w:p w14:paraId="00C828B1">
      <w:pPr>
        <w:spacing w:line="360" w:lineRule="auto"/>
        <w:ind w:firstLine="640" w:firstLineChars="200"/>
        <w:rPr>
          <w:rFonts w:ascii="仿宋" w:hAnsi="仿宋" w:eastAsia="仿宋"/>
          <w:b/>
          <w:sz w:val="32"/>
          <w:highlight w:val="none"/>
        </w:rPr>
      </w:pPr>
      <w:bookmarkStart w:id="46" w:name="_Toc523325329"/>
      <w:bookmarkStart w:id="47" w:name="_Toc523325149"/>
      <w:r>
        <w:rPr>
          <w:rFonts w:hint="eastAsia" w:ascii="仿宋" w:hAnsi="仿宋" w:eastAsia="仿宋"/>
          <w:sz w:val="32"/>
          <w:highlight w:val="none"/>
        </w:rPr>
        <w:t>5.1</w:t>
      </w:r>
      <w:r>
        <w:rPr>
          <w:rFonts w:hint="eastAsia" w:ascii="仿宋" w:hAnsi="仿宋" w:eastAsia="仿宋"/>
          <w:sz w:val="32"/>
          <w:highlight w:val="none"/>
          <w:lang w:val="en-US" w:eastAsia="zh-CN"/>
        </w:rPr>
        <w:t xml:space="preserve"> </w:t>
      </w:r>
      <w:r>
        <w:rPr>
          <w:rFonts w:hint="eastAsia" w:ascii="仿宋" w:hAnsi="仿宋" w:eastAsia="仿宋"/>
          <w:sz w:val="32"/>
          <w:highlight w:val="none"/>
        </w:rPr>
        <w:t>招标文件用以阐明所需货物及服务招标程序和合同主要条款。招标文件由下述主要部分组成：</w:t>
      </w:r>
      <w:bookmarkEnd w:id="46"/>
      <w:bookmarkEnd w:id="47"/>
    </w:p>
    <w:p w14:paraId="55F0855A">
      <w:pPr>
        <w:spacing w:line="360" w:lineRule="auto"/>
        <w:ind w:firstLine="640" w:firstLineChars="200"/>
        <w:rPr>
          <w:rFonts w:ascii="仿宋" w:hAnsi="仿宋" w:eastAsia="仿宋"/>
          <w:b/>
          <w:sz w:val="32"/>
          <w:highlight w:val="none"/>
        </w:rPr>
      </w:pPr>
      <w:bookmarkStart w:id="48" w:name="_Toc523325330"/>
      <w:bookmarkStart w:id="49" w:name="_Toc523325150"/>
      <w:r>
        <w:rPr>
          <w:rFonts w:hint="eastAsia" w:ascii="仿宋" w:hAnsi="仿宋" w:eastAsia="仿宋"/>
          <w:sz w:val="32"/>
          <w:highlight w:val="none"/>
        </w:rPr>
        <w:t xml:space="preserve">⑴ </w:t>
      </w:r>
      <w:bookmarkEnd w:id="48"/>
      <w:bookmarkEnd w:id="49"/>
      <w:r>
        <w:rPr>
          <w:rFonts w:hint="eastAsia" w:ascii="仿宋" w:hAnsi="仿宋" w:eastAsia="仿宋"/>
          <w:sz w:val="32"/>
          <w:highlight w:val="none"/>
        </w:rPr>
        <w:t>招标公告</w:t>
      </w:r>
    </w:p>
    <w:p w14:paraId="11263816">
      <w:pPr>
        <w:spacing w:line="360" w:lineRule="auto"/>
        <w:ind w:firstLine="640" w:firstLineChars="200"/>
        <w:rPr>
          <w:rFonts w:ascii="仿宋" w:hAnsi="仿宋" w:eastAsia="仿宋"/>
          <w:b/>
          <w:sz w:val="32"/>
          <w:highlight w:val="none"/>
        </w:rPr>
      </w:pPr>
      <w:bookmarkStart w:id="50" w:name="_Toc523325151"/>
      <w:bookmarkStart w:id="51" w:name="_Toc523325331"/>
      <w:r>
        <w:rPr>
          <w:rFonts w:hint="eastAsia" w:ascii="仿宋" w:hAnsi="仿宋" w:eastAsia="仿宋"/>
          <w:sz w:val="32"/>
          <w:highlight w:val="none"/>
        </w:rPr>
        <w:t>⑵ 投标人须知</w:t>
      </w:r>
      <w:bookmarkEnd w:id="50"/>
      <w:bookmarkEnd w:id="51"/>
    </w:p>
    <w:p w14:paraId="7775875E">
      <w:pPr>
        <w:spacing w:line="360" w:lineRule="auto"/>
        <w:ind w:firstLine="640" w:firstLineChars="200"/>
        <w:rPr>
          <w:rFonts w:ascii="仿宋" w:hAnsi="仿宋" w:eastAsia="仿宋"/>
          <w:b/>
          <w:sz w:val="32"/>
          <w:highlight w:val="none"/>
        </w:rPr>
      </w:pPr>
      <w:bookmarkStart w:id="52" w:name="_Toc523325332"/>
      <w:bookmarkStart w:id="53" w:name="_Toc523325152"/>
      <w:r>
        <w:rPr>
          <w:rFonts w:hint="eastAsia" w:ascii="仿宋" w:hAnsi="仿宋" w:eastAsia="仿宋"/>
          <w:sz w:val="32"/>
          <w:highlight w:val="none"/>
        </w:rPr>
        <w:t>⑶ 招标内容及要求</w:t>
      </w:r>
      <w:bookmarkEnd w:id="52"/>
      <w:bookmarkEnd w:id="53"/>
    </w:p>
    <w:p w14:paraId="478C13B3">
      <w:pPr>
        <w:spacing w:line="360" w:lineRule="auto"/>
        <w:ind w:firstLine="640" w:firstLineChars="200"/>
        <w:rPr>
          <w:rFonts w:ascii="仿宋" w:hAnsi="仿宋" w:eastAsia="仿宋"/>
          <w:sz w:val="32"/>
          <w:highlight w:val="none"/>
        </w:rPr>
      </w:pPr>
      <w:bookmarkStart w:id="54" w:name="_Toc523325333"/>
      <w:bookmarkStart w:id="55" w:name="_Toc523325153"/>
      <w:r>
        <w:rPr>
          <w:rFonts w:hint="eastAsia" w:ascii="仿宋" w:hAnsi="仿宋" w:eastAsia="仿宋"/>
          <w:sz w:val="32"/>
          <w:highlight w:val="none"/>
        </w:rPr>
        <w:t>⑷ 投标文件格式</w:t>
      </w:r>
      <w:bookmarkEnd w:id="54"/>
      <w:bookmarkEnd w:id="55"/>
      <w:bookmarkStart w:id="56" w:name="_Toc430488851"/>
      <w:bookmarkStart w:id="57" w:name="_Toc430489119"/>
      <w:bookmarkStart w:id="58" w:name="_Toc430492126"/>
      <w:bookmarkStart w:id="59" w:name="_Toc192925654"/>
      <w:bookmarkStart w:id="60" w:name="_Toc430422413"/>
      <w:bookmarkStart w:id="61" w:name="_Toc191892306"/>
      <w:bookmarkStart w:id="62" w:name="_Toc430490612"/>
      <w:bookmarkStart w:id="63" w:name="_Toc415567497"/>
      <w:bookmarkStart w:id="64" w:name="_Toc430488644"/>
    </w:p>
    <w:p w14:paraId="222342B4">
      <w:pPr>
        <w:pStyle w:val="4"/>
        <w:keepNext w:val="0"/>
        <w:keepLines w:val="0"/>
        <w:spacing w:before="0" w:after="0" w:line="360" w:lineRule="auto"/>
        <w:ind w:firstLine="643" w:firstLineChars="200"/>
        <w:rPr>
          <w:rFonts w:ascii="仿宋" w:hAnsi="仿宋" w:eastAsia="仿宋"/>
          <w:sz w:val="32"/>
          <w:highlight w:val="none"/>
        </w:rPr>
      </w:pPr>
      <w:bookmarkStart w:id="65" w:name="_Toc23474"/>
      <w:bookmarkStart w:id="66" w:name="_Toc32731"/>
      <w:r>
        <w:rPr>
          <w:rFonts w:ascii="仿宋" w:hAnsi="仿宋" w:eastAsia="仿宋"/>
          <w:sz w:val="32"/>
          <w:highlight w:val="none"/>
        </w:rPr>
        <w:t>6</w:t>
      </w:r>
      <w:r>
        <w:rPr>
          <w:rFonts w:hint="eastAsia" w:ascii="仿宋" w:hAnsi="仿宋" w:eastAsia="仿宋"/>
          <w:sz w:val="32"/>
          <w:highlight w:val="none"/>
          <w:lang w:val="en-US" w:eastAsia="zh-CN"/>
        </w:rPr>
        <w:t xml:space="preserve">. </w:t>
      </w:r>
      <w:r>
        <w:rPr>
          <w:rFonts w:ascii="仿宋" w:hAnsi="仿宋" w:eastAsia="仿宋"/>
          <w:sz w:val="32"/>
          <w:highlight w:val="none"/>
        </w:rPr>
        <w:t>招标文件的澄清</w:t>
      </w:r>
      <w:bookmarkEnd w:id="65"/>
      <w:bookmarkEnd w:id="66"/>
    </w:p>
    <w:bookmarkEnd w:id="56"/>
    <w:bookmarkEnd w:id="57"/>
    <w:bookmarkEnd w:id="58"/>
    <w:bookmarkEnd w:id="59"/>
    <w:bookmarkEnd w:id="60"/>
    <w:bookmarkEnd w:id="61"/>
    <w:bookmarkEnd w:id="62"/>
    <w:bookmarkEnd w:id="63"/>
    <w:bookmarkEnd w:id="64"/>
    <w:p w14:paraId="26819230">
      <w:pPr>
        <w:spacing w:line="360" w:lineRule="auto"/>
        <w:ind w:firstLine="640" w:firstLineChars="200"/>
        <w:rPr>
          <w:rFonts w:ascii="仿宋" w:hAnsi="仿宋" w:eastAsia="仿宋"/>
          <w:sz w:val="32"/>
          <w:szCs w:val="32"/>
          <w:highlight w:val="none"/>
        </w:rPr>
      </w:pPr>
      <w:bookmarkStart w:id="67" w:name="_Toc523325155"/>
      <w:bookmarkStart w:id="68" w:name="_Toc523325335"/>
      <w:bookmarkStart w:id="69" w:name="_Toc191892308"/>
      <w:bookmarkStart w:id="70" w:name="_Toc192925656"/>
      <w:r>
        <w:rPr>
          <w:rFonts w:hint="eastAsia" w:ascii="仿宋" w:hAnsi="仿宋" w:eastAsia="仿宋"/>
          <w:sz w:val="32"/>
          <w:szCs w:val="32"/>
          <w:highlight w:val="none"/>
        </w:rPr>
        <w:t>6.1</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投标人对招标文件如有疑问，可要求澄清。要求澄清应按招标公告或投标邀请中载明的地址以书面形式在投标截止时间3个日历日前通知招标人（不在前述期限内的，招标人可不予澄清）。招标人将视情况在投标截止时间前，将不标明查询来源的书面答复发给所有投标人，并在发布招标公告的网站上发布更正公告。该澄清内容为招标文件的组成部分。</w:t>
      </w:r>
      <w:bookmarkEnd w:id="67"/>
      <w:bookmarkEnd w:id="68"/>
      <w:bookmarkStart w:id="71" w:name="_Toc430490613"/>
      <w:bookmarkStart w:id="72" w:name="_Toc430422414"/>
      <w:bookmarkStart w:id="73" w:name="_Toc191892307"/>
      <w:bookmarkStart w:id="74" w:name="_Toc430489120"/>
      <w:bookmarkStart w:id="75" w:name="_Toc430488645"/>
      <w:bookmarkStart w:id="76" w:name="_Toc415567498"/>
      <w:bookmarkStart w:id="77" w:name="_Toc192925655"/>
      <w:bookmarkStart w:id="78" w:name="_Toc430488852"/>
      <w:bookmarkStart w:id="79" w:name="_Toc430492127"/>
    </w:p>
    <w:p w14:paraId="64C68F8D">
      <w:pPr>
        <w:pStyle w:val="4"/>
        <w:keepNext w:val="0"/>
        <w:keepLines w:val="0"/>
        <w:spacing w:before="0" w:after="0" w:line="360" w:lineRule="auto"/>
        <w:ind w:firstLine="643" w:firstLineChars="200"/>
        <w:rPr>
          <w:rFonts w:ascii="仿宋" w:hAnsi="仿宋" w:eastAsia="仿宋"/>
          <w:sz w:val="32"/>
          <w:highlight w:val="none"/>
        </w:rPr>
      </w:pPr>
      <w:bookmarkStart w:id="80" w:name="_Toc22311"/>
      <w:bookmarkStart w:id="81" w:name="_Toc19316"/>
      <w:r>
        <w:rPr>
          <w:rFonts w:ascii="仿宋" w:hAnsi="仿宋" w:eastAsia="仿宋"/>
          <w:sz w:val="32"/>
          <w:highlight w:val="none"/>
        </w:rPr>
        <w:t>7</w:t>
      </w:r>
      <w:r>
        <w:rPr>
          <w:rFonts w:hint="eastAsia" w:ascii="仿宋" w:hAnsi="仿宋" w:eastAsia="仿宋"/>
          <w:sz w:val="32"/>
          <w:highlight w:val="none"/>
          <w:lang w:val="en-US" w:eastAsia="zh-CN"/>
        </w:rPr>
        <w:t xml:space="preserve">. </w:t>
      </w:r>
      <w:r>
        <w:rPr>
          <w:rFonts w:hint="eastAsia" w:ascii="仿宋" w:hAnsi="仿宋" w:eastAsia="仿宋"/>
          <w:sz w:val="32"/>
          <w:highlight w:val="none"/>
        </w:rPr>
        <w:t>招标文件的修改</w:t>
      </w:r>
      <w:bookmarkEnd w:id="71"/>
      <w:bookmarkEnd w:id="72"/>
      <w:bookmarkEnd w:id="73"/>
      <w:bookmarkEnd w:id="74"/>
      <w:bookmarkEnd w:id="75"/>
      <w:bookmarkEnd w:id="76"/>
      <w:bookmarkEnd w:id="77"/>
      <w:bookmarkEnd w:id="78"/>
      <w:bookmarkEnd w:id="79"/>
      <w:bookmarkEnd w:id="80"/>
      <w:bookmarkEnd w:id="81"/>
    </w:p>
    <w:p w14:paraId="3C0768B8">
      <w:pPr>
        <w:spacing w:line="360" w:lineRule="auto"/>
        <w:ind w:firstLine="640" w:firstLineChars="200"/>
        <w:rPr>
          <w:rFonts w:ascii="仿宋" w:hAnsi="仿宋" w:eastAsia="仿宋"/>
          <w:sz w:val="32"/>
          <w:szCs w:val="32"/>
          <w:highlight w:val="none"/>
        </w:rPr>
      </w:pPr>
      <w:bookmarkStart w:id="82" w:name="_Toc523325337"/>
      <w:bookmarkStart w:id="83" w:name="_Toc523325157"/>
      <w:r>
        <w:rPr>
          <w:rFonts w:hint="eastAsia" w:ascii="仿宋" w:hAnsi="仿宋" w:eastAsia="仿宋"/>
          <w:sz w:val="32"/>
          <w:szCs w:val="32"/>
          <w:highlight w:val="none"/>
        </w:rPr>
        <w:t>7.1</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至投标截止日期前5个日历日（如至原定截止时间不足5个日历日，则需延长开标时间），招标人可根据需要或依投标人要求澄清的问题而修改招标文件，在发布招标公告的网站上发布更正公告，并通知所有潜在投标人，潜在投标人在收到该通知后应立即以相同形式予以确认。该修改内容为招标文件的组成部分，对投标人具有约束力。但本招标文件第7.2条规定的推迟投标截止时间和开标时间情形不受本条约束。</w:t>
      </w:r>
      <w:bookmarkEnd w:id="82"/>
      <w:bookmarkEnd w:id="83"/>
    </w:p>
    <w:p w14:paraId="49195258">
      <w:pPr>
        <w:spacing w:line="360" w:lineRule="auto"/>
        <w:ind w:firstLine="640" w:firstLineChars="200"/>
        <w:rPr>
          <w:rFonts w:ascii="仿宋" w:hAnsi="仿宋" w:eastAsia="仿宋"/>
          <w:sz w:val="32"/>
          <w:szCs w:val="32"/>
          <w:highlight w:val="none"/>
        </w:rPr>
      </w:pPr>
      <w:bookmarkStart w:id="84" w:name="_Toc523325158"/>
      <w:bookmarkStart w:id="85" w:name="_Toc523325338"/>
      <w:r>
        <w:rPr>
          <w:rFonts w:hint="eastAsia" w:ascii="仿宋" w:hAnsi="仿宋" w:eastAsia="仿宋"/>
          <w:sz w:val="32"/>
          <w:szCs w:val="32"/>
          <w:highlight w:val="none"/>
        </w:rPr>
        <w:t>7.2 为使投标人在准备投标文件时有合理的时间考虑招标文件的修改，招标人可酌情推迟投标截止时间和开标时间，但应当将变更时间通知所有潜在投标人，并在发布招标公告的网站上发布更正公告。该修改内容为招标文件的组成部分。在此情况下，招标人和投标人受投标截止期制约的所有权利和义务均应延长至新的截止日期。</w:t>
      </w:r>
      <w:bookmarkEnd w:id="84"/>
      <w:bookmarkEnd w:id="85"/>
    </w:p>
    <w:p w14:paraId="563C7A07">
      <w:pPr>
        <w:spacing w:line="360" w:lineRule="auto"/>
        <w:rPr>
          <w:rFonts w:ascii="仿宋" w:hAnsi="仿宋" w:eastAsia="仿宋"/>
          <w:sz w:val="32"/>
          <w:szCs w:val="32"/>
          <w:highlight w:val="none"/>
        </w:rPr>
      </w:pPr>
    </w:p>
    <w:p w14:paraId="54BA74CB">
      <w:pPr>
        <w:pStyle w:val="3"/>
        <w:keepNext w:val="0"/>
        <w:keepLines w:val="0"/>
        <w:spacing w:before="0" w:after="0" w:line="360" w:lineRule="auto"/>
        <w:jc w:val="center"/>
        <w:rPr>
          <w:rFonts w:ascii="仿宋" w:hAnsi="仿宋" w:eastAsia="仿宋"/>
          <w:sz w:val="32"/>
          <w:highlight w:val="none"/>
        </w:rPr>
      </w:pPr>
      <w:bookmarkStart w:id="86" w:name="_Toc4759"/>
      <w:r>
        <w:rPr>
          <w:rFonts w:hint="eastAsia" w:ascii="仿宋" w:hAnsi="仿宋" w:eastAsia="仿宋"/>
          <w:sz w:val="32"/>
          <w:highlight w:val="none"/>
        </w:rPr>
        <w:t>第三节  投标文件的编写</w:t>
      </w:r>
      <w:bookmarkEnd w:id="69"/>
      <w:bookmarkEnd w:id="70"/>
      <w:bookmarkEnd w:id="86"/>
    </w:p>
    <w:p w14:paraId="3F6E0C49">
      <w:pPr>
        <w:pStyle w:val="4"/>
        <w:keepNext w:val="0"/>
        <w:keepLines w:val="0"/>
        <w:spacing w:before="0" w:after="0" w:line="360" w:lineRule="auto"/>
        <w:ind w:firstLine="643" w:firstLineChars="200"/>
        <w:rPr>
          <w:rFonts w:ascii="仿宋" w:hAnsi="仿宋" w:eastAsia="仿宋"/>
          <w:sz w:val="32"/>
          <w:highlight w:val="none"/>
        </w:rPr>
      </w:pPr>
      <w:bookmarkStart w:id="87" w:name="_Toc191892309"/>
      <w:bookmarkStart w:id="88" w:name="_Toc192925657"/>
      <w:bookmarkStart w:id="89" w:name="_Toc19862"/>
      <w:r>
        <w:rPr>
          <w:rFonts w:hint="eastAsia" w:ascii="仿宋" w:hAnsi="仿宋" w:eastAsia="仿宋"/>
          <w:sz w:val="32"/>
          <w:highlight w:val="none"/>
        </w:rPr>
        <w:t>8</w:t>
      </w:r>
      <w:r>
        <w:rPr>
          <w:rFonts w:hint="eastAsia" w:ascii="仿宋" w:hAnsi="仿宋" w:eastAsia="仿宋"/>
          <w:sz w:val="32"/>
          <w:highlight w:val="none"/>
          <w:lang w:val="en-US" w:eastAsia="zh-CN"/>
        </w:rPr>
        <w:t xml:space="preserve">. </w:t>
      </w:r>
      <w:r>
        <w:rPr>
          <w:rFonts w:hint="eastAsia" w:ascii="仿宋" w:hAnsi="仿宋" w:eastAsia="仿宋"/>
          <w:sz w:val="32"/>
          <w:highlight w:val="none"/>
        </w:rPr>
        <w:t>要求</w:t>
      </w:r>
      <w:bookmarkEnd w:id="87"/>
      <w:bookmarkEnd w:id="88"/>
      <w:bookmarkEnd w:id="89"/>
    </w:p>
    <w:p w14:paraId="2032FEC7">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8.1 投标人应仔细阅读招标文件的所有内容，按照招标文件的要求提交投标文件。投标文件应对招标文件的要求做出实质性响应，并保证所提供的全部资料的真实性，否则其投标将被拒绝。</w:t>
      </w:r>
    </w:p>
    <w:p w14:paraId="0096A331">
      <w:pPr>
        <w:tabs>
          <w:tab w:val="left" w:pos="900"/>
        </w:tabs>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8.2</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除非有另外的规定，投标人可对招标项目一览表所列的全部合同包或部分合同包进行投标。招标人不接受有任何可选择性的报价，每一种服务只能有一个报价。</w:t>
      </w:r>
    </w:p>
    <w:p w14:paraId="024DE897">
      <w:pPr>
        <w:pStyle w:val="4"/>
        <w:keepNext w:val="0"/>
        <w:keepLines w:val="0"/>
        <w:spacing w:before="0" w:after="0" w:line="360" w:lineRule="auto"/>
        <w:ind w:firstLine="643" w:firstLineChars="200"/>
        <w:rPr>
          <w:rFonts w:ascii="仿宋" w:hAnsi="仿宋" w:eastAsia="仿宋"/>
          <w:sz w:val="32"/>
          <w:highlight w:val="none"/>
        </w:rPr>
      </w:pPr>
      <w:bookmarkStart w:id="90" w:name="_Toc192925658"/>
      <w:bookmarkStart w:id="91" w:name="_Toc212"/>
      <w:bookmarkStart w:id="92" w:name="_Toc191892310"/>
      <w:r>
        <w:rPr>
          <w:rFonts w:hint="eastAsia" w:ascii="仿宋" w:hAnsi="仿宋" w:eastAsia="仿宋"/>
          <w:sz w:val="32"/>
          <w:highlight w:val="none"/>
        </w:rPr>
        <w:t>9</w:t>
      </w:r>
      <w:r>
        <w:rPr>
          <w:rFonts w:hint="eastAsia" w:ascii="仿宋" w:hAnsi="仿宋" w:eastAsia="仿宋"/>
          <w:sz w:val="32"/>
          <w:highlight w:val="none"/>
          <w:lang w:val="en-US" w:eastAsia="zh-CN"/>
        </w:rPr>
        <w:t xml:space="preserve">. </w:t>
      </w:r>
      <w:r>
        <w:rPr>
          <w:rFonts w:hint="eastAsia" w:ascii="仿宋" w:hAnsi="仿宋" w:eastAsia="仿宋"/>
          <w:sz w:val="32"/>
          <w:highlight w:val="none"/>
        </w:rPr>
        <w:t>投标文件语言</w:t>
      </w:r>
      <w:bookmarkEnd w:id="90"/>
      <w:bookmarkEnd w:id="91"/>
      <w:bookmarkEnd w:id="92"/>
    </w:p>
    <w:p w14:paraId="599050D3">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9.1</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投标文件应用中文书写。投标文件中所附或所引用的原件不是中文时，应附中文译本。各种计量单位及符号应采用国际上统一使用的公制计量单位和符号。</w:t>
      </w:r>
    </w:p>
    <w:p w14:paraId="45C19AA7">
      <w:pPr>
        <w:pStyle w:val="4"/>
        <w:keepNext w:val="0"/>
        <w:keepLines w:val="0"/>
        <w:spacing w:before="0" w:after="0" w:line="360" w:lineRule="auto"/>
        <w:ind w:firstLine="643" w:firstLineChars="200"/>
        <w:rPr>
          <w:rFonts w:ascii="仿宋" w:hAnsi="仿宋" w:eastAsia="仿宋"/>
          <w:sz w:val="32"/>
          <w:highlight w:val="none"/>
        </w:rPr>
      </w:pPr>
      <w:bookmarkStart w:id="93" w:name="_Toc14872"/>
      <w:bookmarkStart w:id="94" w:name="_Toc192925659"/>
      <w:bookmarkStart w:id="95" w:name="_Toc191892311"/>
      <w:r>
        <w:rPr>
          <w:rFonts w:hint="eastAsia" w:ascii="仿宋" w:hAnsi="仿宋" w:eastAsia="仿宋"/>
          <w:sz w:val="32"/>
          <w:highlight w:val="none"/>
        </w:rPr>
        <w:t>10</w:t>
      </w:r>
      <w:r>
        <w:rPr>
          <w:rFonts w:hint="eastAsia" w:ascii="仿宋" w:hAnsi="仿宋" w:eastAsia="仿宋"/>
          <w:sz w:val="32"/>
          <w:highlight w:val="none"/>
          <w:lang w:val="en-US" w:eastAsia="zh-CN"/>
        </w:rPr>
        <w:t xml:space="preserve">. </w:t>
      </w:r>
      <w:r>
        <w:rPr>
          <w:rFonts w:hint="eastAsia" w:ascii="仿宋" w:hAnsi="仿宋" w:eastAsia="仿宋"/>
          <w:sz w:val="32"/>
          <w:highlight w:val="none"/>
        </w:rPr>
        <w:t>投标文件的组成</w:t>
      </w:r>
      <w:bookmarkEnd w:id="93"/>
      <w:bookmarkEnd w:id="94"/>
      <w:bookmarkEnd w:id="95"/>
    </w:p>
    <w:p w14:paraId="4151695F">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 xml:space="preserve">10.1 </w:t>
      </w:r>
      <w:r>
        <w:rPr>
          <w:rFonts w:hint="eastAsia" w:ascii="仿宋" w:hAnsi="仿宋" w:eastAsia="仿宋"/>
          <w:sz w:val="32"/>
          <w:szCs w:val="32"/>
          <w:highlight w:val="none"/>
        </w:rPr>
        <w:t>投标文件应包括</w:t>
      </w:r>
      <w:r>
        <w:rPr>
          <w:rFonts w:hint="eastAsia" w:ascii="仿宋" w:hAnsi="仿宋" w:eastAsia="仿宋"/>
          <w:sz w:val="32"/>
          <w:szCs w:val="32"/>
          <w:highlight w:val="none"/>
          <w:lang w:val="en-US" w:eastAsia="zh-CN"/>
        </w:rPr>
        <w:t>但不限于</w:t>
      </w:r>
      <w:r>
        <w:rPr>
          <w:rFonts w:hint="eastAsia" w:ascii="仿宋" w:hAnsi="仿宋" w:eastAsia="仿宋"/>
          <w:sz w:val="32"/>
          <w:szCs w:val="32"/>
          <w:highlight w:val="none"/>
        </w:rPr>
        <w:t>下列部分：</w:t>
      </w:r>
    </w:p>
    <w:p w14:paraId="0813DAF5">
      <w:pPr>
        <w:spacing w:line="360" w:lineRule="auto"/>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1）投标书</w:t>
      </w:r>
    </w:p>
    <w:p w14:paraId="778B7782">
      <w:pPr>
        <w:spacing w:line="360" w:lineRule="auto"/>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（2）开标一览表</w:t>
      </w:r>
    </w:p>
    <w:p w14:paraId="059D4433">
      <w:pPr>
        <w:spacing w:line="360" w:lineRule="auto"/>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（3）价格明细表</w:t>
      </w:r>
    </w:p>
    <w:p w14:paraId="73C152CE">
      <w:pPr>
        <w:spacing w:line="360" w:lineRule="auto"/>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（4）资格审查表</w:t>
      </w:r>
    </w:p>
    <w:p w14:paraId="7D234C13">
      <w:pPr>
        <w:spacing w:line="360" w:lineRule="auto"/>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（5）投标人的资格证明文件</w:t>
      </w:r>
    </w:p>
    <w:p w14:paraId="1467FAF0">
      <w:pPr>
        <w:spacing w:line="360" w:lineRule="auto"/>
        <w:ind w:firstLine="640" w:firstLineChars="200"/>
        <w:rPr>
          <w:rFonts w:hint="eastAsia" w:ascii="仿宋" w:hAnsi="仿宋" w:eastAsia="仿宋" w:cs="Times New Roman"/>
          <w:color w:val="000000" w:themeColor="text1"/>
          <w:sz w:val="32"/>
          <w:szCs w:val="32"/>
          <w:highlight w:val="none"/>
          <w:lang w:val="en-US" w:eastAsia="zh-CN"/>
          <w14:textFill>
            <w14:solidFill>
              <w14:schemeClr w14:val="tx1"/>
            </w14:solidFill>
          </w14:textFill>
        </w:rPr>
      </w:pPr>
      <w:r>
        <w:rPr>
          <w:rFonts w:hint="eastAsia" w:ascii="仿宋" w:hAnsi="仿宋" w:eastAsia="仿宋"/>
          <w:color w:val="auto"/>
          <w:sz w:val="32"/>
          <w:szCs w:val="32"/>
          <w:highlight w:val="none"/>
          <w:lang w:val="en-US" w:eastAsia="zh-CN"/>
        </w:rPr>
        <w:t>（6）</w:t>
      </w:r>
      <w:r>
        <w:rPr>
          <w:rFonts w:hint="eastAsia" w:ascii="仿宋" w:hAnsi="仿宋" w:eastAsia="仿宋" w:cs="Times New Roman"/>
          <w:color w:val="000000" w:themeColor="text1"/>
          <w:sz w:val="32"/>
          <w:szCs w:val="32"/>
          <w:highlight w:val="none"/>
          <w:lang w:val="en-US" w:eastAsia="zh-CN"/>
          <w14:textFill>
            <w14:solidFill>
              <w14:schemeClr w14:val="tx1"/>
            </w14:solidFill>
          </w14:textFill>
        </w:rPr>
        <w:t>法人营业执照</w:t>
      </w:r>
    </w:p>
    <w:p w14:paraId="2D5D39AA">
      <w:pPr>
        <w:spacing w:line="360" w:lineRule="auto"/>
        <w:ind w:firstLine="640" w:firstLineChars="200"/>
        <w:rPr>
          <w:rFonts w:hint="eastAsia" w:ascii="仿宋" w:hAnsi="仿宋" w:eastAsia="仿宋" w:cs="Times New Roman"/>
          <w:color w:val="000000" w:themeColor="text1"/>
          <w:sz w:val="32"/>
          <w:szCs w:val="32"/>
          <w:highlight w:val="none"/>
          <w:lang w:val="en-US" w:eastAsia="zh-CN"/>
          <w14:textFill>
            <w14:solidFill>
              <w14:schemeClr w14:val="tx1"/>
            </w14:solidFill>
          </w14:textFill>
        </w:rPr>
      </w:pPr>
      <w:r>
        <w:rPr>
          <w:rFonts w:hint="eastAsia" w:ascii="仿宋" w:hAnsi="仿宋" w:eastAsia="仿宋" w:cs="Times New Roman"/>
          <w:color w:val="000000" w:themeColor="text1"/>
          <w:sz w:val="32"/>
          <w:szCs w:val="32"/>
          <w:highlight w:val="none"/>
          <w:lang w:val="en-US" w:eastAsia="zh-CN"/>
          <w14:textFill>
            <w14:solidFill>
              <w14:schemeClr w14:val="tx1"/>
            </w14:solidFill>
          </w14:textFill>
        </w:rPr>
        <w:t>（7）法定代表人授权书</w:t>
      </w:r>
    </w:p>
    <w:p w14:paraId="17E61FA5">
      <w:pPr>
        <w:spacing w:line="360" w:lineRule="auto"/>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（8）带“★”号条款逐条响应表</w:t>
      </w:r>
    </w:p>
    <w:p w14:paraId="5701A974">
      <w:pPr>
        <w:spacing w:line="360" w:lineRule="auto"/>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（9）技术和商务响应表</w:t>
      </w:r>
    </w:p>
    <w:p w14:paraId="2BC1D4C2">
      <w:pPr>
        <w:spacing w:line="360" w:lineRule="auto"/>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（10）项目服务方案（含实施进度计划）</w:t>
      </w:r>
    </w:p>
    <w:p w14:paraId="09715E88">
      <w:pPr>
        <w:spacing w:line="360" w:lineRule="auto"/>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（11) 投标人承诺函</w:t>
      </w:r>
    </w:p>
    <w:p w14:paraId="0D254A88">
      <w:pPr>
        <w:spacing w:line="360" w:lineRule="auto"/>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（12）</w:t>
      </w:r>
      <w:r>
        <w:rPr>
          <w:rFonts w:hint="eastAsia" w:ascii="仿宋" w:hAnsi="仿宋" w:eastAsia="仿宋"/>
          <w:sz w:val="32"/>
          <w:szCs w:val="32"/>
          <w:highlight w:val="none"/>
        </w:rPr>
        <w:t>廉洁承诺书</w:t>
      </w:r>
    </w:p>
    <w:p w14:paraId="488426CE">
      <w:pPr>
        <w:spacing w:line="360" w:lineRule="auto"/>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（13）投标人提交的其它资料</w:t>
      </w:r>
    </w:p>
    <w:p w14:paraId="5B7EA8BE">
      <w:pPr>
        <w:spacing w:line="360" w:lineRule="auto"/>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（14）</w:t>
      </w:r>
      <w:r>
        <w:rPr>
          <w:rFonts w:hint="eastAsia" w:ascii="仿宋" w:hAnsi="仿宋" w:eastAsia="仿宋"/>
          <w:sz w:val="32"/>
          <w:szCs w:val="32"/>
          <w:highlight w:val="none"/>
          <w:lang w:val="en-US" w:eastAsia="zh-CN"/>
        </w:rPr>
        <w:t>国贸服务商写服务体系及IFM业务体系管理咨询项目合同书</w:t>
      </w:r>
    </w:p>
    <w:p w14:paraId="61BE76ED">
      <w:pPr>
        <w:spacing w:line="360" w:lineRule="auto"/>
        <w:ind w:firstLine="640" w:firstLineChars="200"/>
        <w:rPr>
          <w:rFonts w:hint="eastAsia" w:ascii="仿宋" w:hAnsi="仿宋" w:eastAsia="仿宋"/>
          <w:color w:val="00B0F0"/>
          <w:sz w:val="32"/>
          <w:szCs w:val="32"/>
          <w:highlight w:val="none"/>
        </w:rPr>
      </w:pPr>
      <w:r>
        <w:rPr>
          <w:rFonts w:hint="eastAsia" w:ascii="仿宋" w:hAnsi="仿宋" w:eastAsia="仿宋"/>
          <w:sz w:val="32"/>
          <w:szCs w:val="32"/>
          <w:highlight w:val="none"/>
          <w:lang w:val="en-US" w:eastAsia="zh-CN"/>
        </w:rPr>
        <w:t xml:space="preserve">10.2 </w:t>
      </w:r>
      <w:r>
        <w:rPr>
          <w:rFonts w:hint="eastAsia" w:ascii="仿宋" w:hAnsi="仿宋" w:eastAsia="仿宋"/>
          <w:sz w:val="32"/>
          <w:szCs w:val="32"/>
          <w:highlight w:val="none"/>
        </w:rPr>
        <w:t>投标人所作的一切有效补充、修改文件，均被视为投标文件不可分割的部分。</w:t>
      </w:r>
    </w:p>
    <w:p w14:paraId="19A01A96">
      <w:pPr>
        <w:pStyle w:val="4"/>
        <w:keepNext w:val="0"/>
        <w:keepLines w:val="0"/>
        <w:spacing w:before="0" w:after="0" w:line="360" w:lineRule="auto"/>
        <w:ind w:firstLine="643" w:firstLineChars="200"/>
        <w:rPr>
          <w:rFonts w:ascii="仿宋" w:hAnsi="仿宋" w:eastAsia="仿宋"/>
          <w:sz w:val="32"/>
          <w:highlight w:val="none"/>
        </w:rPr>
      </w:pPr>
      <w:bookmarkStart w:id="96" w:name="_Toc192925660"/>
      <w:bookmarkStart w:id="97" w:name="_Toc191892312"/>
      <w:bookmarkStart w:id="98" w:name="_Toc22089"/>
      <w:r>
        <w:rPr>
          <w:rFonts w:hint="eastAsia" w:ascii="仿宋" w:hAnsi="仿宋" w:eastAsia="仿宋"/>
          <w:sz w:val="32"/>
          <w:highlight w:val="none"/>
        </w:rPr>
        <w:t>11</w:t>
      </w:r>
      <w:r>
        <w:rPr>
          <w:rFonts w:hint="eastAsia" w:ascii="仿宋" w:hAnsi="仿宋" w:eastAsia="仿宋"/>
          <w:sz w:val="32"/>
          <w:highlight w:val="none"/>
          <w:lang w:val="en-US" w:eastAsia="zh-CN"/>
        </w:rPr>
        <w:t xml:space="preserve">. </w:t>
      </w:r>
      <w:r>
        <w:rPr>
          <w:rFonts w:hint="eastAsia" w:ascii="仿宋" w:hAnsi="仿宋" w:eastAsia="仿宋"/>
          <w:sz w:val="32"/>
          <w:highlight w:val="none"/>
        </w:rPr>
        <w:t>投标有效期</w:t>
      </w:r>
      <w:bookmarkEnd w:id="96"/>
      <w:bookmarkEnd w:id="97"/>
      <w:bookmarkEnd w:id="98"/>
    </w:p>
    <w:p w14:paraId="75AED141">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11.1</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投标文件从“</w:t>
      </w:r>
      <w:r>
        <w:rPr>
          <w:rFonts w:hint="eastAsia" w:ascii="仿宋" w:hAnsi="仿宋" w:eastAsia="仿宋"/>
          <w:bCs/>
          <w:sz w:val="32"/>
          <w:szCs w:val="32"/>
          <w:highlight w:val="none"/>
        </w:rPr>
        <w:t>投标人须知前附表”</w:t>
      </w:r>
      <w:r>
        <w:rPr>
          <w:rFonts w:hint="eastAsia" w:ascii="仿宋" w:hAnsi="仿宋" w:eastAsia="仿宋"/>
          <w:sz w:val="32"/>
          <w:szCs w:val="32"/>
          <w:highlight w:val="none"/>
        </w:rPr>
        <w:t>所规定的投标截止期之后开始生效，在“</w:t>
      </w:r>
      <w:r>
        <w:rPr>
          <w:rFonts w:hint="eastAsia" w:ascii="仿宋" w:hAnsi="仿宋" w:eastAsia="仿宋"/>
          <w:bCs/>
          <w:sz w:val="32"/>
          <w:szCs w:val="32"/>
          <w:highlight w:val="none"/>
        </w:rPr>
        <w:t>投标人须知前附表”</w:t>
      </w:r>
      <w:r>
        <w:rPr>
          <w:rFonts w:hint="eastAsia" w:ascii="仿宋" w:hAnsi="仿宋" w:eastAsia="仿宋"/>
          <w:sz w:val="32"/>
          <w:szCs w:val="32"/>
          <w:highlight w:val="none"/>
        </w:rPr>
        <w:t>所规定的期限内保持有效。有效期不足将导致其投标文件被拒绝。</w:t>
      </w:r>
    </w:p>
    <w:p w14:paraId="7596BAF4">
      <w:pPr>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11.2</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在特殊情况下，招标人如在投标有效期满之前，书面要求投标人同意延长有效期，投标人应在招标人规定的期限内，以书面形式予以答复。投标人可以拒绝上述要求，其投标保证金将按规定予以退还。如果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14:paraId="57FF130A">
      <w:pPr>
        <w:pStyle w:val="4"/>
        <w:keepNext w:val="0"/>
        <w:keepLines w:val="0"/>
        <w:spacing w:before="0" w:after="0" w:line="360" w:lineRule="auto"/>
        <w:ind w:firstLine="643" w:firstLineChars="200"/>
        <w:rPr>
          <w:rFonts w:hint="eastAsia" w:ascii="仿宋" w:hAnsi="仿宋" w:eastAsia="仿宋"/>
          <w:sz w:val="32"/>
          <w:highlight w:val="none"/>
        </w:rPr>
      </w:pPr>
      <w:bookmarkStart w:id="99" w:name="_Toc9963"/>
      <w:r>
        <w:rPr>
          <w:rFonts w:hint="eastAsia" w:ascii="仿宋" w:hAnsi="仿宋" w:eastAsia="仿宋"/>
          <w:sz w:val="32"/>
          <w:highlight w:val="none"/>
        </w:rPr>
        <w:t>12. 投标保证金</w:t>
      </w:r>
      <w:bookmarkEnd w:id="99"/>
    </w:p>
    <w:p w14:paraId="48A33947">
      <w:pPr>
        <w:spacing w:line="360" w:lineRule="auto"/>
        <w:ind w:firstLine="643" w:firstLineChars="200"/>
        <w:rPr>
          <w:rFonts w:hint="eastAsia" w:ascii="仿宋" w:hAnsi="仿宋" w:eastAsia="仿宋"/>
          <w:b/>
          <w:bCs/>
          <w:sz w:val="32"/>
          <w:szCs w:val="32"/>
          <w:highlight w:val="none"/>
        </w:rPr>
      </w:pPr>
      <w:r>
        <w:rPr>
          <w:rFonts w:hint="eastAsia" w:ascii="仿宋" w:hAnsi="仿宋" w:eastAsia="仿宋"/>
          <w:b/>
          <w:bCs/>
          <w:sz w:val="32"/>
          <w:szCs w:val="32"/>
          <w:highlight w:val="none"/>
        </w:rPr>
        <w:t>12.1 投标保证金</w:t>
      </w:r>
    </w:p>
    <w:p w14:paraId="22D8DCC8">
      <w:pPr>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12.1.1投标保证金为投标文件的组成部分之一。</w:t>
      </w:r>
    </w:p>
    <w:p w14:paraId="671F18C0">
      <w:pPr>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12.1.2 投标人应在提交投标文件之前，向招标人缴交“投标人须知前附表”要求的投标保证金。</w:t>
      </w:r>
    </w:p>
    <w:p w14:paraId="20C69F3F">
      <w:pPr>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12.1.3 投标保证金用于保护本次招标活动免受投标人的行为而引起的风险。</w:t>
      </w:r>
    </w:p>
    <w:p w14:paraId="2F94E52B">
      <w:pPr>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12.1.4 投标保证金以转账或电汇形式提交，必须于投标截止时间前到账。</w:t>
      </w:r>
    </w:p>
    <w:p w14:paraId="396C9E70">
      <w:pPr>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12.1.5 未按规定缴交投标保证金的投标，将被视为无效投标。</w:t>
      </w:r>
    </w:p>
    <w:p w14:paraId="7940A7EA">
      <w:pPr>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12.1.6中标通知书发出后，招标人将在20个工作日内予以原额无息退还未中标人的投标保证金。</w:t>
      </w:r>
    </w:p>
    <w:p w14:paraId="5AD4F7D8">
      <w:pPr>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12.1.7 发生</w:t>
      </w:r>
      <w:r>
        <w:rPr>
          <w:rFonts w:hint="eastAsia" w:ascii="仿宋" w:hAnsi="仿宋" w:eastAsia="仿宋"/>
          <w:b/>
          <w:bCs/>
          <w:sz w:val="32"/>
          <w:szCs w:val="32"/>
          <w:highlight w:val="none"/>
        </w:rPr>
        <w:t>以下情况之一</w:t>
      </w:r>
      <w:r>
        <w:rPr>
          <w:rFonts w:hint="eastAsia" w:ascii="仿宋" w:hAnsi="仿宋" w:eastAsia="仿宋"/>
          <w:sz w:val="32"/>
          <w:szCs w:val="32"/>
          <w:highlight w:val="none"/>
        </w:rPr>
        <w:t>的，投标保证金将</w:t>
      </w:r>
      <w:r>
        <w:rPr>
          <w:rFonts w:hint="eastAsia" w:ascii="仿宋" w:hAnsi="仿宋" w:eastAsia="仿宋"/>
          <w:b/>
          <w:bCs/>
          <w:sz w:val="32"/>
          <w:szCs w:val="32"/>
          <w:highlight w:val="none"/>
        </w:rPr>
        <w:t>不予退还</w:t>
      </w:r>
      <w:r>
        <w:rPr>
          <w:rFonts w:hint="eastAsia" w:ascii="仿宋" w:hAnsi="仿宋" w:eastAsia="仿宋"/>
          <w:sz w:val="32"/>
          <w:szCs w:val="32"/>
          <w:highlight w:val="none"/>
        </w:rPr>
        <w:t>：</w:t>
      </w:r>
    </w:p>
    <w:p w14:paraId="28C76DB5">
      <w:pPr>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⑴ 投标人在投标截止期后，投标有效期内撤回投标；</w:t>
      </w:r>
    </w:p>
    <w:p w14:paraId="6AB6B597">
      <w:pPr>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⑵ 中标人未能做到按本须知第22条规定签订合同；</w:t>
      </w:r>
    </w:p>
    <w:p w14:paraId="05F26E6A">
      <w:pPr>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⑶ 中标人未按本招标文件规定提交银行履约保函或履约保证金的；</w:t>
      </w:r>
    </w:p>
    <w:p w14:paraId="2CC4472E">
      <w:pPr>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⑷ 以他人名义投标或者以其他方式弄虚作假，骗取中标；</w:t>
      </w:r>
    </w:p>
    <w:p w14:paraId="40F3B39B">
      <w:pPr>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⑸ 本招标文件中规定的其他没收投标保证金的情形。</w:t>
      </w:r>
    </w:p>
    <w:p w14:paraId="0191897D">
      <w:pPr>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上述不予退还投标保证金的情况，如给招标人造成损失的，投标人还应承担赔偿责任。</w:t>
      </w:r>
    </w:p>
    <w:p w14:paraId="152287B6">
      <w:pPr>
        <w:pStyle w:val="4"/>
        <w:keepNext w:val="0"/>
        <w:keepLines w:val="0"/>
        <w:spacing w:before="0" w:after="0" w:line="360" w:lineRule="auto"/>
        <w:ind w:firstLine="643" w:firstLineChars="200"/>
        <w:rPr>
          <w:rFonts w:ascii="仿宋" w:hAnsi="仿宋" w:eastAsia="仿宋"/>
          <w:sz w:val="32"/>
          <w:highlight w:val="none"/>
        </w:rPr>
      </w:pPr>
      <w:bookmarkStart w:id="100" w:name="_Toc192925662"/>
      <w:bookmarkStart w:id="101" w:name="_Toc3535"/>
      <w:bookmarkStart w:id="102" w:name="_Toc191892314"/>
      <w:r>
        <w:rPr>
          <w:rFonts w:hint="eastAsia" w:ascii="仿宋" w:hAnsi="仿宋" w:eastAsia="仿宋"/>
          <w:sz w:val="32"/>
          <w:highlight w:val="none"/>
        </w:rPr>
        <w:t>1</w:t>
      </w:r>
      <w:r>
        <w:rPr>
          <w:rFonts w:hint="eastAsia" w:ascii="仿宋" w:hAnsi="仿宋" w:eastAsia="仿宋"/>
          <w:sz w:val="32"/>
          <w:highlight w:val="none"/>
          <w:lang w:val="en-US" w:eastAsia="zh-CN"/>
        </w:rPr>
        <w:t xml:space="preserve">3. </w:t>
      </w:r>
      <w:r>
        <w:rPr>
          <w:rFonts w:hint="eastAsia" w:ascii="仿宋" w:hAnsi="仿宋" w:eastAsia="仿宋"/>
          <w:sz w:val="32"/>
          <w:highlight w:val="none"/>
        </w:rPr>
        <w:t>投标文件的格式</w:t>
      </w:r>
      <w:bookmarkEnd w:id="100"/>
      <w:bookmarkEnd w:id="101"/>
      <w:bookmarkEnd w:id="102"/>
    </w:p>
    <w:p w14:paraId="2388B5F0">
      <w:pPr>
        <w:spacing w:line="360" w:lineRule="auto"/>
        <w:ind w:firstLine="640" w:firstLineChars="200"/>
        <w:rPr>
          <w:rFonts w:ascii="仿宋" w:hAnsi="仿宋" w:eastAsia="仿宋"/>
          <w:b/>
          <w:bCs/>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投标人须按照本招标文件规定，编制</w:t>
      </w:r>
      <w:r>
        <w:rPr>
          <w:rFonts w:hint="eastAsia" w:ascii="仿宋" w:hAnsi="仿宋" w:eastAsia="仿宋" w:cs="Times New Roman"/>
          <w:sz w:val="32"/>
          <w:szCs w:val="32"/>
          <w:highlight w:val="none"/>
        </w:rPr>
        <w:t>投标文件的</w:t>
      </w:r>
      <w:r>
        <w:rPr>
          <w:rFonts w:hint="eastAsia" w:ascii="仿宋" w:hAnsi="仿宋" w:eastAsia="仿宋" w:cs="Times New Roman"/>
          <w:b/>
          <w:bCs/>
          <w:sz w:val="32"/>
          <w:szCs w:val="32"/>
          <w:highlight w:val="none"/>
        </w:rPr>
        <w:t>正本一份，副本一份</w:t>
      </w:r>
      <w:r>
        <w:rPr>
          <w:rFonts w:hint="eastAsia" w:ascii="仿宋" w:hAnsi="仿宋" w:eastAsia="仿宋" w:cs="Times New Roman"/>
          <w:b/>
          <w:bCs/>
          <w:sz w:val="32"/>
          <w:szCs w:val="32"/>
          <w:highlight w:val="none"/>
          <w:lang w:val="en-US" w:eastAsia="zh-CN"/>
        </w:rPr>
        <w:t>,</w:t>
      </w:r>
      <w:r>
        <w:rPr>
          <w:rFonts w:hint="eastAsia" w:ascii="仿宋" w:hAnsi="仿宋" w:eastAsia="仿宋" w:cs="Times New Roman"/>
          <w:b/>
          <w:bCs/>
          <w:sz w:val="32"/>
          <w:szCs w:val="32"/>
          <w:highlight w:val="none"/>
        </w:rPr>
        <w:t>电子版一份</w:t>
      </w:r>
      <w:r>
        <w:rPr>
          <w:rFonts w:hint="eastAsia" w:ascii="仿宋" w:hAnsi="仿宋" w:eastAsia="仿宋" w:cs="Times New Roman"/>
          <w:b/>
          <w:bCs/>
          <w:sz w:val="32"/>
          <w:szCs w:val="32"/>
          <w:highlight w:val="none"/>
          <w:lang w:val="en-US" w:eastAsia="zh-CN"/>
        </w:rPr>
        <w:t>(通过U盘介质提交）</w:t>
      </w:r>
      <w:r>
        <w:rPr>
          <w:rFonts w:hint="eastAsia" w:ascii="仿宋" w:hAnsi="仿宋" w:eastAsia="仿宋" w:cs="Times New Roman"/>
          <w:b/>
          <w:bCs/>
          <w:sz w:val="32"/>
          <w:szCs w:val="32"/>
          <w:highlight w:val="none"/>
          <w:lang w:eastAsia="zh-CN"/>
        </w:rPr>
        <w:t>。</w:t>
      </w:r>
      <w:r>
        <w:rPr>
          <w:rFonts w:hint="eastAsia" w:ascii="仿宋" w:hAnsi="仿宋" w:eastAsia="仿宋" w:cs="Times New Roman"/>
          <w:b w:val="0"/>
          <w:bCs w:val="0"/>
          <w:sz w:val="32"/>
          <w:szCs w:val="32"/>
          <w:highlight w:val="none"/>
        </w:rPr>
        <w:t>正</w:t>
      </w:r>
      <w:r>
        <w:rPr>
          <w:rFonts w:hint="eastAsia" w:ascii="仿宋" w:hAnsi="仿宋" w:eastAsia="仿宋"/>
          <w:b w:val="0"/>
          <w:bCs w:val="0"/>
          <w:sz w:val="32"/>
          <w:szCs w:val="32"/>
          <w:highlight w:val="none"/>
        </w:rPr>
        <w:t>本必须用A4幅面纸张打印装订，副本可用正本的完整复印件，</w:t>
      </w:r>
      <w:r>
        <w:rPr>
          <w:rFonts w:hint="eastAsia" w:ascii="仿宋" w:hAnsi="仿宋" w:eastAsia="仿宋"/>
          <w:b/>
          <w:bCs/>
          <w:sz w:val="32"/>
          <w:szCs w:val="32"/>
          <w:highlight w:val="none"/>
        </w:rPr>
        <w:t>电子版应为投标文件</w:t>
      </w:r>
      <w:r>
        <w:rPr>
          <w:rFonts w:hint="eastAsia" w:ascii="仿宋" w:hAnsi="仿宋" w:eastAsia="仿宋"/>
          <w:b/>
          <w:bCs/>
          <w:sz w:val="32"/>
          <w:szCs w:val="32"/>
          <w:highlight w:val="none"/>
          <w:lang w:val="en-US" w:eastAsia="zh-CN"/>
        </w:rPr>
        <w:t>doc格式</w:t>
      </w:r>
      <w:r>
        <w:rPr>
          <w:rFonts w:hint="eastAsia" w:ascii="仿宋" w:hAnsi="仿宋" w:eastAsia="仿宋"/>
          <w:b/>
          <w:bCs/>
          <w:sz w:val="32"/>
          <w:szCs w:val="32"/>
          <w:highlight w:val="none"/>
          <w:lang w:eastAsia="zh-CN"/>
        </w:rPr>
        <w:t>，</w:t>
      </w:r>
      <w:r>
        <w:rPr>
          <w:rFonts w:hint="eastAsia" w:ascii="仿宋" w:hAnsi="仿宋" w:eastAsia="仿宋"/>
          <w:b w:val="0"/>
          <w:bCs w:val="0"/>
          <w:sz w:val="32"/>
          <w:szCs w:val="32"/>
          <w:highlight w:val="none"/>
        </w:rPr>
        <w:t>并在封面标明“正本”、“副本”</w:t>
      </w:r>
      <w:r>
        <w:rPr>
          <w:rFonts w:hint="eastAsia" w:ascii="仿宋" w:hAnsi="仿宋" w:eastAsia="仿宋"/>
          <w:b w:val="0"/>
          <w:bCs w:val="0"/>
          <w:sz w:val="32"/>
          <w:szCs w:val="32"/>
          <w:highlight w:val="none"/>
          <w:lang w:eastAsia="zh-CN"/>
        </w:rPr>
        <w:t>、“</w:t>
      </w:r>
      <w:r>
        <w:rPr>
          <w:rFonts w:hint="eastAsia" w:ascii="仿宋" w:hAnsi="仿宋" w:eastAsia="仿宋"/>
          <w:b w:val="0"/>
          <w:bCs w:val="0"/>
          <w:sz w:val="32"/>
          <w:szCs w:val="32"/>
          <w:highlight w:val="none"/>
          <w:lang w:val="en-US" w:eastAsia="zh-CN"/>
        </w:rPr>
        <w:t>电子版”</w:t>
      </w:r>
      <w:r>
        <w:rPr>
          <w:rFonts w:hint="eastAsia" w:ascii="仿宋" w:hAnsi="仿宋" w:eastAsia="仿宋"/>
          <w:b w:val="0"/>
          <w:bCs w:val="0"/>
          <w:sz w:val="32"/>
          <w:szCs w:val="32"/>
          <w:highlight w:val="none"/>
        </w:rPr>
        <w:t>字样。正本</w:t>
      </w:r>
      <w:r>
        <w:rPr>
          <w:rFonts w:hint="eastAsia" w:ascii="仿宋" w:hAnsi="仿宋" w:eastAsia="仿宋"/>
          <w:b w:val="0"/>
          <w:bCs w:val="0"/>
          <w:sz w:val="32"/>
          <w:szCs w:val="32"/>
          <w:highlight w:val="none"/>
          <w:lang w:eastAsia="zh-CN"/>
        </w:rPr>
        <w:t>、</w:t>
      </w:r>
      <w:r>
        <w:rPr>
          <w:rFonts w:hint="eastAsia" w:ascii="仿宋" w:hAnsi="仿宋" w:eastAsia="仿宋"/>
          <w:b w:val="0"/>
          <w:bCs w:val="0"/>
          <w:sz w:val="32"/>
          <w:szCs w:val="32"/>
          <w:highlight w:val="none"/>
        </w:rPr>
        <w:t>副本</w:t>
      </w:r>
      <w:r>
        <w:rPr>
          <w:rFonts w:hint="eastAsia" w:ascii="仿宋" w:hAnsi="仿宋" w:eastAsia="仿宋"/>
          <w:b w:val="0"/>
          <w:bCs w:val="0"/>
          <w:sz w:val="32"/>
          <w:szCs w:val="32"/>
          <w:highlight w:val="none"/>
          <w:lang w:eastAsia="zh-CN"/>
        </w:rPr>
        <w:t>、</w:t>
      </w:r>
      <w:r>
        <w:rPr>
          <w:rFonts w:hint="eastAsia" w:ascii="仿宋" w:hAnsi="仿宋" w:eastAsia="仿宋"/>
          <w:b w:val="0"/>
          <w:bCs w:val="0"/>
          <w:sz w:val="32"/>
          <w:szCs w:val="32"/>
          <w:highlight w:val="none"/>
          <w:lang w:val="en-US" w:eastAsia="zh-CN"/>
        </w:rPr>
        <w:t>电子版</w:t>
      </w:r>
      <w:r>
        <w:rPr>
          <w:rFonts w:hint="eastAsia" w:ascii="仿宋" w:hAnsi="仿宋" w:eastAsia="仿宋"/>
          <w:b w:val="0"/>
          <w:bCs w:val="0"/>
          <w:sz w:val="32"/>
          <w:szCs w:val="32"/>
          <w:highlight w:val="none"/>
        </w:rPr>
        <w:t>如有不一致，则以正本为准。</w:t>
      </w:r>
    </w:p>
    <w:p w14:paraId="562775FC">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投标文件应由投标人的法定代表人或者其授权代表签字并加盖公章，如由后者签字，应提供“法定代表人授权委托书”。</w:t>
      </w:r>
    </w:p>
    <w:p w14:paraId="528F7E2F">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3 除非有另外的规定或许可外，投标使用货币均为人民币。</w:t>
      </w:r>
    </w:p>
    <w:p w14:paraId="02558E51">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4</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投标人应提交证明其拟供货物符合招标文件要求的技术响应文件，该文件可以是文字资料、图纸和数据，并须提供货物主要技术性能的详细描述。</w:t>
      </w:r>
    </w:p>
    <w:p w14:paraId="4A47E998">
      <w:pPr>
        <w:spacing w:line="360" w:lineRule="auto"/>
        <w:ind w:firstLine="640" w:firstLineChars="200"/>
        <w:rPr>
          <w:rFonts w:ascii="仿宋" w:hAnsi="仿宋" w:eastAsia="仿宋"/>
          <w:sz w:val="32"/>
          <w:szCs w:val="32"/>
          <w:highlight w:val="none"/>
        </w:rPr>
      </w:pPr>
      <w:r>
        <w:rPr>
          <w:rFonts w:ascii="仿宋" w:hAnsi="仿宋" w:eastAsia="仿宋"/>
          <w:sz w:val="32"/>
          <w:szCs w:val="32"/>
          <w:highlight w:val="none"/>
        </w:rPr>
        <w:t>1</w:t>
      </w:r>
      <w:r>
        <w:rPr>
          <w:rFonts w:hint="eastAsia" w:ascii="仿宋" w:hAnsi="仿宋" w:eastAsia="仿宋"/>
          <w:sz w:val="32"/>
          <w:szCs w:val="32"/>
          <w:highlight w:val="none"/>
          <w:lang w:val="en-US" w:eastAsia="zh-CN"/>
        </w:rPr>
        <w:t>3.</w:t>
      </w:r>
      <w:r>
        <w:rPr>
          <w:rFonts w:ascii="仿宋" w:hAnsi="仿宋" w:eastAsia="仿宋"/>
          <w:sz w:val="32"/>
          <w:szCs w:val="32"/>
          <w:highlight w:val="none"/>
        </w:rPr>
        <w:t xml:space="preserve">5 </w:t>
      </w:r>
      <w:r>
        <w:rPr>
          <w:rFonts w:hint="eastAsia" w:ascii="仿宋" w:hAnsi="仿宋" w:eastAsia="仿宋"/>
          <w:sz w:val="32"/>
          <w:szCs w:val="32"/>
          <w:highlight w:val="none"/>
        </w:rPr>
        <w:t>投标文件的正本和全部副本均应使用不能擦去的墨料或墨水打印、书写或复印，并由法定代表人或其授权代表签署，盖投标人公章。</w:t>
      </w:r>
    </w:p>
    <w:p w14:paraId="11C405D9">
      <w:pPr>
        <w:spacing w:line="360" w:lineRule="auto"/>
        <w:ind w:firstLine="640" w:firstLineChars="200"/>
        <w:rPr>
          <w:rFonts w:ascii="仿宋" w:hAnsi="仿宋" w:eastAsia="仿宋"/>
          <w:sz w:val="32"/>
          <w:szCs w:val="32"/>
          <w:highlight w:val="none"/>
        </w:rPr>
      </w:pPr>
      <w:r>
        <w:rPr>
          <w:rFonts w:ascii="仿宋" w:hAnsi="仿宋" w:eastAsia="仿宋"/>
          <w:sz w:val="32"/>
          <w:szCs w:val="32"/>
          <w:highlight w:val="none"/>
        </w:rPr>
        <w:t>1</w:t>
      </w:r>
      <w:r>
        <w:rPr>
          <w:rFonts w:hint="eastAsia" w:ascii="仿宋" w:hAnsi="仿宋" w:eastAsia="仿宋"/>
          <w:sz w:val="32"/>
          <w:szCs w:val="32"/>
          <w:highlight w:val="none"/>
          <w:lang w:val="en-US" w:eastAsia="zh-CN"/>
        </w:rPr>
        <w:t>3.</w:t>
      </w:r>
      <w:r>
        <w:rPr>
          <w:rFonts w:ascii="仿宋" w:hAnsi="仿宋" w:eastAsia="仿宋"/>
          <w:sz w:val="32"/>
          <w:szCs w:val="32"/>
          <w:highlight w:val="none"/>
        </w:rPr>
        <w:t>6</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 xml:space="preserve">全套投标文件应无涂改和行间插字，除非这些改动是根据招标人的指示进行的，或者是为改正投标人造成的必须修改的错误而进行的。有改动时，修改处应由法定代表人或授权代表签字证明或加盖校正章。 </w:t>
      </w:r>
    </w:p>
    <w:p w14:paraId="6A0AAECF">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7</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未按本招标文件规定的格式填写投标文件或投标文件字迹模糊不清的投标可能导致不利于投标人的评标结果。</w:t>
      </w:r>
    </w:p>
    <w:p w14:paraId="7133794F">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8 所有资格证明文件复印件，须加盖投标人公章。</w:t>
      </w:r>
    </w:p>
    <w:p w14:paraId="7E55B341">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9 投标人应将投标文件按顺序装订成册、打印页码，并编列目录、资料清单，由于装订不规范或编排顺序混乱而导致投标文件被误读或漏读，投标人自行承担后果。</w:t>
      </w:r>
    </w:p>
    <w:p w14:paraId="719CEA75">
      <w:pPr>
        <w:spacing w:line="360" w:lineRule="auto"/>
        <w:rPr>
          <w:rFonts w:ascii="仿宋" w:hAnsi="仿宋" w:eastAsia="仿宋"/>
          <w:sz w:val="32"/>
          <w:szCs w:val="32"/>
          <w:highlight w:val="none"/>
        </w:rPr>
      </w:pPr>
    </w:p>
    <w:p w14:paraId="28E9C549">
      <w:pPr>
        <w:pStyle w:val="3"/>
        <w:keepNext w:val="0"/>
        <w:keepLines w:val="0"/>
        <w:spacing w:before="0" w:after="0" w:line="360" w:lineRule="auto"/>
        <w:jc w:val="center"/>
        <w:rPr>
          <w:rFonts w:ascii="仿宋" w:hAnsi="仿宋" w:eastAsia="仿宋"/>
          <w:sz w:val="32"/>
          <w:highlight w:val="none"/>
        </w:rPr>
      </w:pPr>
      <w:bookmarkStart w:id="103" w:name="_Toc192925663"/>
      <w:bookmarkStart w:id="104" w:name="_Toc13685"/>
      <w:bookmarkStart w:id="105" w:name="_Toc191892315"/>
      <w:r>
        <w:rPr>
          <w:rFonts w:hint="eastAsia" w:ascii="仿宋" w:hAnsi="仿宋" w:eastAsia="仿宋"/>
          <w:sz w:val="32"/>
          <w:highlight w:val="none"/>
        </w:rPr>
        <w:t>第四节  投标文件的提交</w:t>
      </w:r>
      <w:bookmarkEnd w:id="103"/>
      <w:bookmarkEnd w:id="104"/>
      <w:bookmarkEnd w:id="105"/>
    </w:p>
    <w:p w14:paraId="7018971A">
      <w:pPr>
        <w:pStyle w:val="4"/>
        <w:keepNext w:val="0"/>
        <w:keepLines w:val="0"/>
        <w:spacing w:before="0" w:after="0" w:line="360" w:lineRule="auto"/>
        <w:ind w:firstLine="643" w:firstLineChars="200"/>
        <w:rPr>
          <w:rFonts w:ascii="仿宋" w:hAnsi="仿宋" w:eastAsia="仿宋"/>
          <w:sz w:val="32"/>
          <w:highlight w:val="none"/>
        </w:rPr>
      </w:pPr>
      <w:bookmarkStart w:id="106" w:name="_Toc192925664"/>
      <w:bookmarkStart w:id="107" w:name="_Toc191892316"/>
      <w:bookmarkStart w:id="108" w:name="_Toc13693"/>
      <w:r>
        <w:rPr>
          <w:rFonts w:hint="eastAsia" w:ascii="仿宋" w:hAnsi="仿宋" w:eastAsia="仿宋"/>
          <w:sz w:val="32"/>
          <w:highlight w:val="none"/>
        </w:rPr>
        <w:t>1</w:t>
      </w:r>
      <w:r>
        <w:rPr>
          <w:rFonts w:hint="eastAsia" w:ascii="仿宋" w:hAnsi="仿宋" w:eastAsia="仿宋"/>
          <w:sz w:val="32"/>
          <w:highlight w:val="none"/>
          <w:lang w:val="en-US" w:eastAsia="zh-CN"/>
        </w:rPr>
        <w:t xml:space="preserve">4. </w:t>
      </w:r>
      <w:r>
        <w:rPr>
          <w:rFonts w:hint="eastAsia" w:ascii="仿宋" w:hAnsi="仿宋" w:eastAsia="仿宋"/>
          <w:sz w:val="32"/>
          <w:highlight w:val="none"/>
        </w:rPr>
        <w:t>投标文件的密封、标记和递交</w:t>
      </w:r>
      <w:bookmarkEnd w:id="106"/>
      <w:bookmarkEnd w:id="107"/>
      <w:bookmarkEnd w:id="108"/>
    </w:p>
    <w:p w14:paraId="102EEF5A">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1 投标人应将</w:t>
      </w:r>
      <w:r>
        <w:rPr>
          <w:rFonts w:hint="eastAsia" w:ascii="仿宋" w:hAnsi="仿宋" w:eastAsia="仿宋"/>
          <w:b/>
          <w:bCs/>
          <w:sz w:val="32"/>
          <w:szCs w:val="32"/>
          <w:highlight w:val="none"/>
        </w:rPr>
        <w:t>投标文件正本</w:t>
      </w:r>
      <w:r>
        <w:rPr>
          <w:rFonts w:hint="eastAsia" w:ascii="仿宋" w:hAnsi="仿宋" w:eastAsia="仿宋"/>
          <w:b/>
          <w:bCs/>
          <w:sz w:val="32"/>
          <w:szCs w:val="32"/>
          <w:highlight w:val="none"/>
          <w:lang w:eastAsia="zh-CN"/>
        </w:rPr>
        <w:t>、</w:t>
      </w:r>
      <w:r>
        <w:rPr>
          <w:rFonts w:hint="eastAsia" w:ascii="仿宋" w:hAnsi="仿宋" w:eastAsia="仿宋"/>
          <w:b/>
          <w:bCs/>
          <w:sz w:val="32"/>
          <w:szCs w:val="32"/>
          <w:highlight w:val="none"/>
        </w:rPr>
        <w:t>副本</w:t>
      </w:r>
      <w:r>
        <w:rPr>
          <w:rFonts w:hint="eastAsia" w:ascii="仿宋" w:hAnsi="仿宋" w:eastAsia="仿宋"/>
          <w:b/>
          <w:bCs/>
          <w:sz w:val="32"/>
          <w:szCs w:val="32"/>
          <w:highlight w:val="none"/>
          <w:lang w:eastAsia="zh-CN"/>
        </w:rPr>
        <w:t>、</w:t>
      </w:r>
      <w:r>
        <w:rPr>
          <w:rFonts w:hint="eastAsia" w:ascii="仿宋" w:hAnsi="仿宋" w:eastAsia="仿宋"/>
          <w:b/>
          <w:bCs/>
          <w:sz w:val="32"/>
          <w:szCs w:val="32"/>
          <w:highlight w:val="none"/>
          <w:lang w:val="en-US" w:eastAsia="zh-CN"/>
        </w:rPr>
        <w:t>电子版</w:t>
      </w:r>
      <w:r>
        <w:rPr>
          <w:rFonts w:hint="eastAsia" w:ascii="仿宋" w:hAnsi="仿宋" w:eastAsia="仿宋"/>
          <w:b/>
          <w:bCs/>
          <w:sz w:val="32"/>
          <w:szCs w:val="32"/>
          <w:highlight w:val="none"/>
        </w:rPr>
        <w:t>分别用信封密封</w:t>
      </w:r>
      <w:r>
        <w:rPr>
          <w:rFonts w:hint="eastAsia" w:ascii="仿宋" w:hAnsi="仿宋" w:eastAsia="仿宋"/>
          <w:sz w:val="32"/>
          <w:szCs w:val="32"/>
          <w:highlight w:val="none"/>
        </w:rPr>
        <w:t>，并标明招标编号、招标项目名称、投标人名称等及“正本”</w:t>
      </w:r>
      <w:r>
        <w:rPr>
          <w:rFonts w:hint="eastAsia" w:ascii="仿宋" w:hAnsi="仿宋" w:eastAsia="仿宋"/>
          <w:sz w:val="32"/>
          <w:szCs w:val="32"/>
          <w:highlight w:val="none"/>
          <w:lang w:eastAsia="zh-CN"/>
        </w:rPr>
        <w:t>、</w:t>
      </w:r>
      <w:r>
        <w:rPr>
          <w:rFonts w:hint="eastAsia" w:ascii="仿宋" w:hAnsi="仿宋" w:eastAsia="仿宋"/>
          <w:sz w:val="32"/>
          <w:szCs w:val="32"/>
          <w:highlight w:val="none"/>
        </w:rPr>
        <w:t>“副本”</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电子版”</w:t>
      </w:r>
      <w:r>
        <w:rPr>
          <w:rFonts w:hint="eastAsia" w:ascii="仿宋" w:hAnsi="仿宋" w:eastAsia="仿宋"/>
          <w:sz w:val="32"/>
          <w:szCs w:val="32"/>
          <w:highlight w:val="none"/>
        </w:rPr>
        <w:t>字样。投标文件未密封将导致其投标被拒绝。</w:t>
      </w:r>
    </w:p>
    <w:p w14:paraId="63D866DD">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 xml:space="preserve">2 </w:t>
      </w:r>
      <w:r>
        <w:rPr>
          <w:rFonts w:hint="eastAsia" w:ascii="仿宋" w:hAnsi="仿宋" w:eastAsia="仿宋"/>
          <w:b/>
          <w:bCs/>
          <w:sz w:val="32"/>
          <w:szCs w:val="32"/>
          <w:highlight w:val="none"/>
        </w:rPr>
        <w:t>每一信封密封处应加盖投标人公章或由授权代表签字。</w:t>
      </w:r>
    </w:p>
    <w:p w14:paraId="45C203A2">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3</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投标人应将投标文件按照本须知第1</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1条至第1</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2条的规定进行密封和标记，按“投标人须知前附表”注明的地址和时间派专人送达接收人。</w:t>
      </w:r>
    </w:p>
    <w:p w14:paraId="10136989">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4</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如果未按上述规定进行密封和标记，招标人将不承担由此造成的对投标文件的误投或提前拆封的责任。</w:t>
      </w:r>
    </w:p>
    <w:p w14:paraId="791D283D">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5</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投标文件应在投标邀请中规定的截止时间前送达，迟到的投标文件为无效投标文件, 将被拒收。</w:t>
      </w:r>
    </w:p>
    <w:p w14:paraId="7612F93C">
      <w:pPr>
        <w:spacing w:line="360" w:lineRule="auto"/>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6</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投标人在投标截止时间之前，允许对所提交的投标文件进行修改或者撤回，并书面通知招标人。修改的内容和撤回通知应当按本须知要求签署、盖章、密封，并作为投标文件的组成部分。</w:t>
      </w:r>
      <w:r>
        <w:rPr>
          <w:rFonts w:hint="eastAsia" w:ascii="仿宋" w:hAnsi="仿宋" w:eastAsia="仿宋"/>
          <w:sz w:val="32"/>
          <w:szCs w:val="32"/>
          <w:highlight w:val="none"/>
          <w:lang w:val="en-US" w:eastAsia="zh-CN"/>
        </w:rPr>
        <w:t xml:space="preserve"> </w:t>
      </w:r>
    </w:p>
    <w:p w14:paraId="4542847A">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7</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投标人在投标截止时间后不得修改、撤回投标文件。投标人在投标截止时间后修改投标文件的，其投标将被拒绝。</w:t>
      </w:r>
    </w:p>
    <w:p w14:paraId="0CCD825B">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8</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投标截止时间结束后，参加投标的投标人不足三家的，本次招标程序终止。除采购任务取消情形外，招标人将依法重新组织招标或者采取竞争性谈判等其他方式采购。</w:t>
      </w:r>
      <w:bookmarkStart w:id="109" w:name="_Toc192925665"/>
      <w:bookmarkStart w:id="110" w:name="_Toc191892317"/>
    </w:p>
    <w:p w14:paraId="08A5628E">
      <w:pPr>
        <w:spacing w:line="360" w:lineRule="auto"/>
        <w:ind w:firstLine="640" w:firstLineChars="200"/>
        <w:rPr>
          <w:rFonts w:ascii="仿宋" w:hAnsi="仿宋" w:eastAsia="仿宋"/>
          <w:sz w:val="32"/>
          <w:szCs w:val="32"/>
          <w:highlight w:val="none"/>
        </w:rPr>
      </w:pPr>
    </w:p>
    <w:p w14:paraId="5503557E">
      <w:pPr>
        <w:pStyle w:val="3"/>
        <w:keepNext w:val="0"/>
        <w:keepLines w:val="0"/>
        <w:spacing w:before="0" w:after="0" w:line="360" w:lineRule="auto"/>
        <w:jc w:val="center"/>
        <w:rPr>
          <w:rFonts w:ascii="仿宋" w:hAnsi="仿宋" w:eastAsia="仿宋"/>
          <w:sz w:val="32"/>
          <w:highlight w:val="none"/>
        </w:rPr>
      </w:pPr>
      <w:bookmarkStart w:id="111" w:name="_Toc27819"/>
      <w:r>
        <w:rPr>
          <w:rFonts w:hint="eastAsia" w:ascii="仿宋" w:hAnsi="仿宋" w:eastAsia="仿宋"/>
          <w:sz w:val="32"/>
          <w:highlight w:val="none"/>
        </w:rPr>
        <w:t>第五节</w:t>
      </w:r>
      <w:r>
        <w:rPr>
          <w:rFonts w:hint="eastAsia" w:ascii="仿宋" w:hAnsi="仿宋" w:eastAsia="仿宋"/>
          <w:sz w:val="32"/>
          <w:highlight w:val="none"/>
          <w:lang w:val="en-US" w:eastAsia="zh-CN"/>
        </w:rPr>
        <w:t xml:space="preserve"> </w:t>
      </w:r>
      <w:r>
        <w:rPr>
          <w:rFonts w:hint="eastAsia" w:ascii="仿宋" w:hAnsi="仿宋" w:eastAsia="仿宋"/>
          <w:sz w:val="32"/>
          <w:highlight w:val="none"/>
        </w:rPr>
        <w:t>投标文件的评估和比较</w:t>
      </w:r>
      <w:bookmarkEnd w:id="109"/>
      <w:bookmarkEnd w:id="110"/>
      <w:bookmarkEnd w:id="111"/>
    </w:p>
    <w:p w14:paraId="5F1C87A8">
      <w:pPr>
        <w:pStyle w:val="4"/>
        <w:keepNext w:val="0"/>
        <w:keepLines w:val="0"/>
        <w:spacing w:before="0" w:after="0" w:line="360" w:lineRule="auto"/>
        <w:ind w:firstLine="643" w:firstLineChars="200"/>
        <w:rPr>
          <w:rFonts w:ascii="仿宋" w:hAnsi="仿宋" w:eastAsia="仿宋"/>
          <w:sz w:val="32"/>
          <w:highlight w:val="none"/>
        </w:rPr>
      </w:pPr>
      <w:bookmarkStart w:id="112" w:name="_Toc191892318"/>
      <w:bookmarkStart w:id="113" w:name="_Toc192925666"/>
      <w:bookmarkStart w:id="114" w:name="_Toc3269"/>
      <w:r>
        <w:rPr>
          <w:rFonts w:hint="eastAsia" w:ascii="仿宋" w:hAnsi="仿宋" w:eastAsia="仿宋"/>
          <w:sz w:val="32"/>
          <w:highlight w:val="none"/>
        </w:rPr>
        <w:t>1</w:t>
      </w:r>
      <w:r>
        <w:rPr>
          <w:rFonts w:hint="eastAsia" w:ascii="仿宋" w:hAnsi="仿宋" w:eastAsia="仿宋"/>
          <w:sz w:val="32"/>
          <w:highlight w:val="none"/>
          <w:lang w:val="en-US" w:eastAsia="zh-CN"/>
        </w:rPr>
        <w:t xml:space="preserve">5. </w:t>
      </w:r>
      <w:r>
        <w:rPr>
          <w:rFonts w:hint="eastAsia" w:ascii="仿宋" w:hAnsi="仿宋" w:eastAsia="仿宋"/>
          <w:sz w:val="32"/>
          <w:highlight w:val="none"/>
        </w:rPr>
        <w:t>开标、评标时间</w:t>
      </w:r>
      <w:bookmarkEnd w:id="112"/>
      <w:bookmarkEnd w:id="113"/>
      <w:bookmarkEnd w:id="114"/>
    </w:p>
    <w:p w14:paraId="61A29C89">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.1 在“投标人须知前附表”（有延期通知的以延期通知为准）中所规定的时间、地点开标。</w:t>
      </w:r>
    </w:p>
    <w:p w14:paraId="6FEFCCC9">
      <w:pPr>
        <w:spacing w:line="360" w:lineRule="auto"/>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lang w:val="en-US" w:eastAsia="zh-CN"/>
          <w14:textFill>
            <w14:solidFill>
              <w14:schemeClr w14:val="tx1"/>
            </w14:solidFill>
          </w14:textFill>
        </w:rPr>
        <w:t>5</w:t>
      </w:r>
      <w:r>
        <w:rPr>
          <w:rFonts w:hint="eastAsia" w:ascii="仿宋" w:hAnsi="仿宋" w:eastAsia="仿宋"/>
          <w:color w:val="000000" w:themeColor="text1"/>
          <w:sz w:val="32"/>
          <w:szCs w:val="32"/>
          <w:highlight w:val="none"/>
          <w14:textFill>
            <w14:solidFill>
              <w14:schemeClr w14:val="tx1"/>
            </w14:solidFill>
          </w14:textFill>
        </w:rPr>
        <w:t>.2</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招标人负责组建评标委员会，评标委员会负责评标工作。</w:t>
      </w:r>
    </w:p>
    <w:p w14:paraId="371383C0">
      <w:pPr>
        <w:spacing w:line="360" w:lineRule="auto"/>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lang w:val="en-US" w:eastAsia="zh-CN"/>
          <w14:textFill>
            <w14:solidFill>
              <w14:schemeClr w14:val="tx1"/>
            </w14:solidFill>
          </w14:textFill>
        </w:rPr>
        <w:t>5</w:t>
      </w:r>
      <w:r>
        <w:rPr>
          <w:rFonts w:hint="eastAsia" w:ascii="仿宋" w:hAnsi="仿宋" w:eastAsia="仿宋"/>
          <w:color w:val="000000" w:themeColor="text1"/>
          <w:sz w:val="32"/>
          <w:szCs w:val="32"/>
          <w:highlight w:val="none"/>
          <w14:textFill>
            <w14:solidFill>
              <w14:schemeClr w14:val="tx1"/>
            </w14:solidFill>
          </w14:textFill>
        </w:rPr>
        <w:t>.3</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本项目采用</w:t>
      </w:r>
      <w:r>
        <w:rPr>
          <w:rFonts w:hint="eastAsia" w:ascii="仿宋" w:hAnsi="仿宋" w:eastAsia="仿宋"/>
          <w:b/>
          <w:bCs/>
          <w:color w:val="auto"/>
          <w:sz w:val="32"/>
          <w:szCs w:val="32"/>
          <w:highlight w:val="none"/>
        </w:rPr>
        <w:t>综合评分法</w:t>
      </w:r>
      <w:r>
        <w:rPr>
          <w:rFonts w:hint="eastAsia" w:ascii="仿宋" w:hAnsi="仿宋" w:eastAsia="仿宋"/>
          <w:color w:val="000000" w:themeColor="text1"/>
          <w:sz w:val="32"/>
          <w:szCs w:val="32"/>
          <w:highlight w:val="none"/>
          <w14:textFill>
            <w14:solidFill>
              <w14:schemeClr w14:val="tx1"/>
            </w14:solidFill>
          </w14:textFill>
        </w:rPr>
        <w:t>评选方法评定，公司纪检人员进行监督。</w:t>
      </w:r>
    </w:p>
    <w:p w14:paraId="3A525E08">
      <w:pPr>
        <w:pStyle w:val="4"/>
        <w:keepNext w:val="0"/>
        <w:keepLines w:val="0"/>
        <w:spacing w:before="0" w:after="0" w:line="360" w:lineRule="auto"/>
        <w:ind w:firstLine="643" w:firstLineChars="200"/>
        <w:rPr>
          <w:rFonts w:hint="eastAsia" w:ascii="仿宋" w:hAnsi="仿宋" w:eastAsia="仿宋"/>
          <w:sz w:val="32"/>
          <w:highlight w:val="none"/>
        </w:rPr>
      </w:pPr>
      <w:bookmarkStart w:id="115" w:name="_Toc22843"/>
      <w:r>
        <w:rPr>
          <w:rFonts w:hint="eastAsia" w:ascii="仿宋" w:hAnsi="仿宋" w:eastAsia="仿宋"/>
          <w:sz w:val="32"/>
          <w:highlight w:val="none"/>
        </w:rPr>
        <w:t>1</w:t>
      </w:r>
      <w:r>
        <w:rPr>
          <w:rFonts w:hint="eastAsia" w:ascii="仿宋" w:hAnsi="仿宋" w:eastAsia="仿宋"/>
          <w:sz w:val="32"/>
          <w:highlight w:val="none"/>
          <w:lang w:val="en-US" w:eastAsia="zh-CN"/>
        </w:rPr>
        <w:t xml:space="preserve">6. </w:t>
      </w:r>
      <w:r>
        <w:rPr>
          <w:rFonts w:hint="eastAsia" w:ascii="仿宋" w:hAnsi="仿宋" w:eastAsia="仿宋"/>
          <w:sz w:val="32"/>
          <w:highlight w:val="none"/>
        </w:rPr>
        <w:t>评标委员会</w:t>
      </w:r>
      <w:bookmarkEnd w:id="115"/>
    </w:p>
    <w:p w14:paraId="227A2937">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招标人根据招标货物和服务的特点依法组建评标委员会。评标委员会由技术、经济、法律方面的专业人员组成。在开标后的适当时间里，由评标委员会对投标文件进行审查、质疑、评估和比较，并做出授予合同的建议。</w:t>
      </w:r>
    </w:p>
    <w:p w14:paraId="3F5F2A19">
      <w:pPr>
        <w:pStyle w:val="4"/>
        <w:keepNext w:val="0"/>
        <w:keepLines w:val="0"/>
        <w:spacing w:before="0" w:after="0" w:line="360" w:lineRule="auto"/>
        <w:ind w:firstLine="643" w:firstLineChars="200"/>
        <w:rPr>
          <w:rFonts w:ascii="仿宋" w:hAnsi="仿宋" w:eastAsia="仿宋"/>
          <w:sz w:val="32"/>
          <w:highlight w:val="none"/>
        </w:rPr>
      </w:pPr>
      <w:bookmarkStart w:id="116" w:name="_Toc192925668"/>
      <w:bookmarkStart w:id="117" w:name="_Toc13432"/>
      <w:bookmarkStart w:id="118" w:name="_Toc191892320"/>
      <w:r>
        <w:rPr>
          <w:rFonts w:hint="eastAsia" w:ascii="仿宋" w:hAnsi="仿宋" w:eastAsia="仿宋"/>
          <w:sz w:val="32"/>
          <w:highlight w:val="none"/>
        </w:rPr>
        <w:t>1</w:t>
      </w:r>
      <w:r>
        <w:rPr>
          <w:rFonts w:hint="eastAsia" w:ascii="仿宋" w:hAnsi="仿宋" w:eastAsia="仿宋"/>
          <w:sz w:val="32"/>
          <w:highlight w:val="none"/>
          <w:lang w:val="en-US" w:eastAsia="zh-CN"/>
        </w:rPr>
        <w:t xml:space="preserve">7. </w:t>
      </w:r>
      <w:r>
        <w:rPr>
          <w:rFonts w:hint="eastAsia" w:ascii="仿宋" w:hAnsi="仿宋" w:eastAsia="仿宋"/>
          <w:sz w:val="32"/>
          <w:highlight w:val="none"/>
        </w:rPr>
        <w:t>投标文件的初审</w:t>
      </w:r>
      <w:bookmarkEnd w:id="116"/>
      <w:bookmarkEnd w:id="117"/>
      <w:bookmarkEnd w:id="118"/>
    </w:p>
    <w:p w14:paraId="0BF3F01E">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对所有投标人的评估，都采用相同的程序和标准。评议过程将严格按照招标文件的要求和条件进行。</w:t>
      </w:r>
    </w:p>
    <w:p w14:paraId="3CB8D04C">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有关投标文件的审查、澄清、评估和比较以及推荐中标候选人的一切情况，都不得透露给任一投标人或与上述评标工作无关的人员。</w:t>
      </w:r>
    </w:p>
    <w:p w14:paraId="2ACA5DB1">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投标人任何试图影响评委会对投标文件的评估、比较或者推荐候选人的行为，都将导致其投标被拒绝，并被没收投标保证金。</w:t>
      </w:r>
    </w:p>
    <w:p w14:paraId="46822E96">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评标委员会将对投标文件进行审查，以确定投标文件是否完整、有无计算上的错误、是否提交了投标保证金、文件是否已正确签署。</w:t>
      </w:r>
    </w:p>
    <w:p w14:paraId="4643FC98">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.2 算术错误将按以下方法更正：</w:t>
      </w:r>
    </w:p>
    <w:p w14:paraId="32EF1A75">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 如投标文件中“开标一览表(报价表)”内容与投标文件中的明细表内容不一致的，以“开标一览表(报价表)”为准。</w:t>
      </w:r>
    </w:p>
    <w:p w14:paraId="27AF8666">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(2) 如投标文件的大写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2312D026">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如果投标人不接受按上述方法对投标文件中的算术错误进行更正，其投标将被拒绝并</w:t>
      </w:r>
      <w:r>
        <w:rPr>
          <w:rFonts w:hint="eastAsia" w:ascii="仿宋" w:hAnsi="仿宋" w:eastAsia="仿宋"/>
          <w:sz w:val="32"/>
          <w:szCs w:val="32"/>
          <w:highlight w:val="none"/>
          <w:lang w:val="en-US" w:eastAsia="zh-CN"/>
        </w:rPr>
        <w:t>不退还</w:t>
      </w:r>
      <w:r>
        <w:rPr>
          <w:rFonts w:hint="eastAsia" w:ascii="仿宋" w:hAnsi="仿宋" w:eastAsia="仿宋"/>
          <w:sz w:val="32"/>
          <w:szCs w:val="32"/>
          <w:highlight w:val="none"/>
        </w:rPr>
        <w:t>其投标保证金。</w:t>
      </w:r>
    </w:p>
    <w:p w14:paraId="0F77B173">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 xml:space="preserve">.3 资格性检查和符合性检查 </w:t>
      </w:r>
    </w:p>
    <w:p w14:paraId="289F69B4">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.3.</w:t>
      </w:r>
      <w:r>
        <w:rPr>
          <w:rFonts w:ascii="仿宋" w:hAnsi="仿宋" w:eastAsia="仿宋"/>
          <w:sz w:val="32"/>
          <w:szCs w:val="32"/>
          <w:highlight w:val="none"/>
        </w:rPr>
        <w:t>1</w:t>
      </w:r>
      <w:r>
        <w:rPr>
          <w:rFonts w:hint="eastAsia" w:ascii="仿宋" w:hAnsi="仿宋" w:eastAsia="仿宋"/>
          <w:sz w:val="32"/>
          <w:szCs w:val="32"/>
          <w:highlight w:val="none"/>
        </w:rPr>
        <w:t>资格性检查。依据法律法规和招标文件的规定，在对投标文件详细评估之前，评标委员会将依据投标人提交的投标文件，按“投标人须知前附表”所述的资格标准对投标人进行资格审查, 以确定其是否具备投标资格。如果投标人不具备投标资格，不满足招标文件所规定的资格标准，或者其提供的资格证明文件不全的,其投标将被拒绝。</w:t>
      </w:r>
    </w:p>
    <w:p w14:paraId="40ADF366">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.3.2符合性检查。依据招标文件的规定，评标委员会还将从投标文件的有效性、完整性和对招标文件的响应程度进行审查，以确定是否符合对招标文件的实质性要求做出响应。</w:t>
      </w:r>
    </w:p>
    <w:p w14:paraId="398CF98C">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实质性偏离是指：（</w:t>
      </w:r>
      <w:r>
        <w:rPr>
          <w:rFonts w:ascii="仿宋" w:hAnsi="仿宋" w:eastAsia="仿宋"/>
          <w:sz w:val="32"/>
          <w:szCs w:val="32"/>
          <w:highlight w:val="none"/>
        </w:rPr>
        <w:t>1</w:t>
      </w:r>
      <w:r>
        <w:rPr>
          <w:rFonts w:hint="eastAsia" w:ascii="仿宋" w:hAnsi="仿宋" w:eastAsia="仿宋"/>
          <w:sz w:val="32"/>
          <w:szCs w:val="32"/>
          <w:highlight w:val="none"/>
        </w:rPr>
        <w:t>）实质性影响合同的范围、质量和履行；（</w:t>
      </w:r>
      <w:r>
        <w:rPr>
          <w:rFonts w:ascii="仿宋" w:hAnsi="仿宋" w:eastAsia="仿宋"/>
          <w:sz w:val="32"/>
          <w:szCs w:val="32"/>
          <w:highlight w:val="none"/>
        </w:rPr>
        <w:t>2</w:t>
      </w:r>
      <w:r>
        <w:rPr>
          <w:rFonts w:hint="eastAsia" w:ascii="仿宋" w:hAnsi="仿宋" w:eastAsia="仿宋"/>
          <w:sz w:val="32"/>
          <w:szCs w:val="32"/>
          <w:highlight w:val="none"/>
        </w:rPr>
        <w:t>）实质性违背招标文件，限制了招标人的权利和中标人合同项下的义务；（</w:t>
      </w:r>
      <w:r>
        <w:rPr>
          <w:rFonts w:ascii="仿宋" w:hAnsi="仿宋" w:eastAsia="仿宋"/>
          <w:sz w:val="32"/>
          <w:szCs w:val="32"/>
          <w:highlight w:val="none"/>
        </w:rPr>
        <w:t>3</w:t>
      </w:r>
      <w:r>
        <w:rPr>
          <w:rFonts w:hint="eastAsia" w:ascii="仿宋" w:hAnsi="仿宋" w:eastAsia="仿宋"/>
          <w:sz w:val="32"/>
          <w:szCs w:val="32"/>
          <w:highlight w:val="none"/>
        </w:rPr>
        <w:t>）不公正地影响了其它作出实质性响应的投标人的竞争地位。</w:t>
      </w:r>
    </w:p>
    <w:p w14:paraId="47275BF8">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对没有实质性响应的投标文件将不进行评估，其投标将被拒绝。</w:t>
      </w:r>
    </w:p>
    <w:p w14:paraId="77466E56">
      <w:pPr>
        <w:spacing w:line="360" w:lineRule="auto"/>
        <w:ind w:firstLine="640" w:firstLineChars="200"/>
        <w:rPr>
          <w:rFonts w:ascii="仿宋" w:hAnsi="仿宋" w:eastAsia="仿宋"/>
          <w:b/>
          <w:sz w:val="32"/>
          <w:szCs w:val="32"/>
          <w:highlight w:val="none"/>
        </w:rPr>
      </w:pPr>
      <w:r>
        <w:rPr>
          <w:rFonts w:hint="eastAsia" w:ascii="仿宋" w:hAnsi="仿宋" w:eastAsia="仿宋"/>
          <w:sz w:val="32"/>
          <w:szCs w:val="32"/>
          <w:highlight w:val="none"/>
        </w:rPr>
        <w:t>凡有</w:t>
      </w:r>
      <w:r>
        <w:rPr>
          <w:rFonts w:hint="eastAsia" w:ascii="仿宋" w:hAnsi="仿宋" w:eastAsia="仿宋"/>
          <w:b/>
          <w:sz w:val="32"/>
          <w:szCs w:val="32"/>
          <w:highlight w:val="none"/>
        </w:rPr>
        <w:t>下列情况之一</w:t>
      </w:r>
      <w:r>
        <w:rPr>
          <w:rFonts w:hint="eastAsia" w:ascii="仿宋" w:hAnsi="仿宋" w:eastAsia="仿宋"/>
          <w:sz w:val="32"/>
          <w:szCs w:val="32"/>
          <w:highlight w:val="none"/>
        </w:rPr>
        <w:t>者，投标文件也将被视为</w:t>
      </w:r>
      <w:r>
        <w:rPr>
          <w:rFonts w:hint="eastAsia" w:ascii="仿宋" w:hAnsi="仿宋" w:eastAsia="仿宋"/>
          <w:b/>
          <w:sz w:val="32"/>
          <w:szCs w:val="32"/>
          <w:highlight w:val="none"/>
        </w:rPr>
        <w:t>未实质性响应招标文件要求：</w:t>
      </w:r>
    </w:p>
    <w:p w14:paraId="349BCC23">
      <w:pPr>
        <w:spacing w:line="360" w:lineRule="auto"/>
        <w:ind w:firstLine="643" w:firstLineChars="200"/>
        <w:rPr>
          <w:rFonts w:ascii="仿宋" w:hAnsi="仿宋" w:eastAsia="仿宋"/>
          <w:b/>
          <w:sz w:val="32"/>
          <w:szCs w:val="32"/>
          <w:highlight w:val="none"/>
        </w:rPr>
      </w:pPr>
      <w:r>
        <w:rPr>
          <w:rFonts w:hint="eastAsia" w:ascii="仿宋" w:hAnsi="仿宋" w:eastAsia="仿宋"/>
          <w:b/>
          <w:sz w:val="32"/>
          <w:szCs w:val="32"/>
          <w:highlight w:val="none"/>
        </w:rPr>
        <w:t>(1) 投标文件未按照本须知第14条的规定进行密封、标记的；</w:t>
      </w:r>
    </w:p>
    <w:p w14:paraId="09CF3CFB">
      <w:pPr>
        <w:spacing w:line="360" w:lineRule="auto"/>
        <w:ind w:firstLine="643" w:firstLineChars="200"/>
        <w:rPr>
          <w:rFonts w:ascii="仿宋" w:hAnsi="仿宋" w:eastAsia="仿宋"/>
          <w:b/>
          <w:sz w:val="32"/>
          <w:szCs w:val="32"/>
          <w:highlight w:val="none"/>
        </w:rPr>
      </w:pPr>
      <w:r>
        <w:rPr>
          <w:rFonts w:hint="eastAsia" w:ascii="仿宋" w:hAnsi="仿宋" w:eastAsia="仿宋"/>
          <w:b/>
          <w:sz w:val="32"/>
          <w:szCs w:val="32"/>
          <w:highlight w:val="none"/>
        </w:rPr>
        <w:t>(2) 未按规定由投标人的法定代表人或其授权代表签字，或未加盖投标人公章的；或签字人未提供法定代表人有效授权委托书原件的；</w:t>
      </w:r>
    </w:p>
    <w:p w14:paraId="2E3154BB">
      <w:pPr>
        <w:spacing w:line="360" w:lineRule="auto"/>
        <w:ind w:firstLine="643" w:firstLineChars="200"/>
        <w:rPr>
          <w:rFonts w:ascii="仿宋" w:hAnsi="仿宋" w:eastAsia="仿宋"/>
          <w:b/>
          <w:sz w:val="32"/>
          <w:szCs w:val="32"/>
          <w:highlight w:val="none"/>
        </w:rPr>
      </w:pPr>
      <w:r>
        <w:rPr>
          <w:rFonts w:hint="eastAsia" w:ascii="仿宋" w:hAnsi="仿宋" w:eastAsia="仿宋"/>
          <w:b/>
          <w:sz w:val="32"/>
          <w:szCs w:val="32"/>
          <w:highlight w:val="none"/>
        </w:rPr>
        <w:t>(3) 未按规定提交投标保证金的；</w:t>
      </w:r>
    </w:p>
    <w:p w14:paraId="30752383">
      <w:pPr>
        <w:spacing w:line="360" w:lineRule="auto"/>
        <w:ind w:firstLine="643" w:firstLineChars="200"/>
        <w:rPr>
          <w:rFonts w:ascii="仿宋" w:hAnsi="仿宋" w:eastAsia="仿宋"/>
          <w:b/>
          <w:sz w:val="32"/>
          <w:szCs w:val="32"/>
          <w:highlight w:val="none"/>
        </w:rPr>
      </w:pPr>
      <w:r>
        <w:rPr>
          <w:rFonts w:hint="eastAsia" w:ascii="仿宋" w:hAnsi="仿宋" w:eastAsia="仿宋"/>
          <w:b/>
          <w:sz w:val="32"/>
          <w:szCs w:val="32"/>
          <w:highlight w:val="none"/>
        </w:rPr>
        <w:t>(4) 投标有效期不满足招标文件要求的；</w:t>
      </w:r>
    </w:p>
    <w:p w14:paraId="5A4FBEA9">
      <w:pPr>
        <w:spacing w:line="360" w:lineRule="auto"/>
        <w:ind w:firstLine="643" w:firstLineChars="200"/>
        <w:rPr>
          <w:rFonts w:ascii="仿宋" w:hAnsi="仿宋" w:eastAsia="仿宋"/>
          <w:b/>
          <w:sz w:val="32"/>
          <w:szCs w:val="32"/>
          <w:highlight w:val="none"/>
        </w:rPr>
      </w:pPr>
      <w:r>
        <w:rPr>
          <w:rFonts w:hint="eastAsia" w:ascii="仿宋" w:hAnsi="仿宋" w:eastAsia="仿宋"/>
          <w:b/>
          <w:sz w:val="32"/>
          <w:szCs w:val="32"/>
          <w:highlight w:val="none"/>
        </w:rPr>
        <w:t>(5) 投标内容与招标内容及要求有重大偏离或保留的；</w:t>
      </w:r>
    </w:p>
    <w:p w14:paraId="5536E306">
      <w:pPr>
        <w:spacing w:line="360" w:lineRule="auto"/>
        <w:ind w:firstLine="643" w:firstLineChars="200"/>
        <w:rPr>
          <w:rFonts w:ascii="仿宋" w:hAnsi="仿宋" w:eastAsia="仿宋"/>
          <w:b/>
          <w:sz w:val="32"/>
          <w:szCs w:val="32"/>
          <w:highlight w:val="none"/>
        </w:rPr>
      </w:pPr>
      <w:r>
        <w:rPr>
          <w:rFonts w:hint="eastAsia" w:ascii="仿宋" w:hAnsi="仿宋" w:eastAsia="仿宋"/>
          <w:b/>
          <w:sz w:val="32"/>
          <w:szCs w:val="32"/>
          <w:highlight w:val="none"/>
        </w:rPr>
        <w:t>(6) 投标人提交的是可选择的报价；</w:t>
      </w:r>
    </w:p>
    <w:p w14:paraId="4F102699">
      <w:pPr>
        <w:spacing w:line="360" w:lineRule="auto"/>
        <w:ind w:firstLine="643" w:firstLineChars="200"/>
        <w:rPr>
          <w:rFonts w:ascii="仿宋" w:hAnsi="仿宋" w:eastAsia="仿宋"/>
          <w:b/>
          <w:sz w:val="32"/>
          <w:szCs w:val="32"/>
          <w:highlight w:val="none"/>
        </w:rPr>
      </w:pPr>
      <w:r>
        <w:rPr>
          <w:rFonts w:hint="eastAsia" w:ascii="仿宋" w:hAnsi="仿宋" w:eastAsia="仿宋"/>
          <w:b/>
          <w:sz w:val="32"/>
          <w:szCs w:val="32"/>
          <w:highlight w:val="none"/>
        </w:rPr>
        <w:t>(7) 投标人未按规定对投标进行分项报价；</w:t>
      </w:r>
    </w:p>
    <w:p w14:paraId="17B92E02">
      <w:pPr>
        <w:spacing w:line="360" w:lineRule="auto"/>
        <w:ind w:firstLine="643" w:firstLineChars="200"/>
        <w:rPr>
          <w:rFonts w:ascii="仿宋" w:hAnsi="仿宋" w:eastAsia="仿宋"/>
          <w:b/>
          <w:sz w:val="32"/>
          <w:szCs w:val="32"/>
          <w:highlight w:val="none"/>
        </w:rPr>
      </w:pPr>
      <w:r>
        <w:rPr>
          <w:rFonts w:hint="eastAsia" w:ascii="仿宋" w:hAnsi="仿宋" w:eastAsia="仿宋"/>
          <w:b/>
          <w:sz w:val="32"/>
          <w:szCs w:val="32"/>
          <w:highlight w:val="none"/>
        </w:rPr>
        <w:t>(8) 一个投标人对同一个合同包不止投一个标的；</w:t>
      </w:r>
    </w:p>
    <w:p w14:paraId="17D60BE0">
      <w:pPr>
        <w:spacing w:line="360" w:lineRule="auto"/>
        <w:ind w:firstLine="643" w:firstLineChars="200"/>
        <w:rPr>
          <w:rFonts w:ascii="仿宋" w:hAnsi="仿宋" w:eastAsia="仿宋"/>
          <w:b/>
          <w:sz w:val="32"/>
          <w:szCs w:val="32"/>
          <w:highlight w:val="none"/>
        </w:rPr>
      </w:pPr>
      <w:r>
        <w:rPr>
          <w:rFonts w:hint="eastAsia" w:ascii="仿宋" w:hAnsi="仿宋" w:eastAsia="仿宋"/>
          <w:b/>
          <w:sz w:val="32"/>
          <w:szCs w:val="32"/>
          <w:highlight w:val="none"/>
        </w:rPr>
        <w:t>(9) 投标文件组成不符合招标文件要求的；</w:t>
      </w:r>
    </w:p>
    <w:p w14:paraId="268EB7A4">
      <w:pPr>
        <w:spacing w:line="360" w:lineRule="auto"/>
        <w:ind w:firstLine="643" w:firstLineChars="200"/>
        <w:rPr>
          <w:rFonts w:ascii="仿宋" w:hAnsi="仿宋" w:eastAsia="仿宋"/>
          <w:b/>
          <w:sz w:val="32"/>
          <w:szCs w:val="32"/>
          <w:highlight w:val="none"/>
        </w:rPr>
      </w:pPr>
      <w:r>
        <w:rPr>
          <w:rFonts w:hint="eastAsia" w:ascii="仿宋" w:hAnsi="仿宋" w:eastAsia="仿宋"/>
          <w:b/>
          <w:sz w:val="32"/>
          <w:szCs w:val="32"/>
          <w:highlight w:val="none"/>
        </w:rPr>
        <w:t>(10) 投标文件中提供虚假或失实资料的；</w:t>
      </w:r>
    </w:p>
    <w:p w14:paraId="73C21F33">
      <w:pPr>
        <w:spacing w:line="360" w:lineRule="auto"/>
        <w:ind w:firstLine="643" w:firstLineChars="200"/>
        <w:rPr>
          <w:rFonts w:ascii="仿宋" w:hAnsi="仿宋" w:eastAsia="仿宋"/>
          <w:b/>
          <w:sz w:val="32"/>
          <w:szCs w:val="32"/>
          <w:highlight w:val="none"/>
        </w:rPr>
      </w:pPr>
      <w:r>
        <w:rPr>
          <w:rFonts w:hint="eastAsia" w:ascii="仿宋" w:hAnsi="仿宋" w:eastAsia="仿宋"/>
          <w:b/>
          <w:sz w:val="32"/>
          <w:szCs w:val="32"/>
          <w:highlight w:val="none"/>
        </w:rPr>
        <w:t>(11) 不符合招标文件中规定的</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b/>
          <w:sz w:val="32"/>
          <w:szCs w:val="32"/>
          <w:highlight w:val="none"/>
        </w:rPr>
        <w:t>号条款或其它实质性条款要求的。</w:t>
      </w:r>
    </w:p>
    <w:p w14:paraId="32676140">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投标人存在</w:t>
      </w:r>
      <w:r>
        <w:rPr>
          <w:rFonts w:hint="eastAsia" w:ascii="仿宋" w:hAnsi="仿宋" w:eastAsia="仿宋"/>
          <w:b/>
          <w:bCs/>
          <w:sz w:val="32"/>
          <w:szCs w:val="32"/>
          <w:highlight w:val="none"/>
        </w:rPr>
        <w:t>下列情形之一</w:t>
      </w:r>
      <w:r>
        <w:rPr>
          <w:rFonts w:hint="eastAsia" w:ascii="仿宋" w:hAnsi="仿宋" w:eastAsia="仿宋"/>
          <w:sz w:val="32"/>
          <w:szCs w:val="32"/>
          <w:highlight w:val="none"/>
        </w:rPr>
        <w:t>的，将被认定为</w:t>
      </w:r>
      <w:r>
        <w:rPr>
          <w:rFonts w:hint="eastAsia" w:ascii="仿宋" w:hAnsi="仿宋" w:eastAsia="仿宋"/>
          <w:b/>
          <w:bCs/>
          <w:sz w:val="32"/>
          <w:szCs w:val="32"/>
          <w:highlight w:val="none"/>
        </w:rPr>
        <w:t>串通投标行为并作无效投标处理</w:t>
      </w:r>
      <w:r>
        <w:rPr>
          <w:rFonts w:hint="eastAsia" w:ascii="仿宋" w:hAnsi="仿宋" w:eastAsia="仿宋"/>
          <w:sz w:val="32"/>
          <w:szCs w:val="32"/>
          <w:highlight w:val="none"/>
        </w:rPr>
        <w:t>：</w:t>
      </w:r>
    </w:p>
    <w:p w14:paraId="673088CC">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（1）投标人之间协商投标报价等投标文件的实质性内容；</w:t>
      </w:r>
    </w:p>
    <w:p w14:paraId="546603CA">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（2）投标人之间约定中标供应商；</w:t>
      </w:r>
    </w:p>
    <w:p w14:paraId="155B28BC">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（3）投标人之间约定部分投标人放弃投标或者中标；</w:t>
      </w:r>
    </w:p>
    <w:p w14:paraId="0047EFE8">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（4）属于同一集团、协会、商会等组织成员的投标人按照该组织要求协同投标；</w:t>
      </w:r>
    </w:p>
    <w:p w14:paraId="46EF3B31">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（5）投标人之间为谋取中标或者排斥特定投标人而采取的其他联合行动；</w:t>
      </w:r>
    </w:p>
    <w:p w14:paraId="39F505D3">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（6）不同投标人的投标文件由同一单位或者个人编制；</w:t>
      </w:r>
    </w:p>
    <w:p w14:paraId="5B3E7168">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（7）不同投标人委托同一单位或者个人办理投标事宜；</w:t>
      </w:r>
    </w:p>
    <w:p w14:paraId="060BE43A">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（8）不同投标人的投标文件载明的项目管理成员为同一人；</w:t>
      </w:r>
    </w:p>
    <w:p w14:paraId="47EB8C72">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（9）不同投标人的投标文件异常一致或者投标报价呈规律性差异；</w:t>
      </w:r>
    </w:p>
    <w:p w14:paraId="640D7029">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（10）不同投标人的投标文件相互混装；</w:t>
      </w:r>
    </w:p>
    <w:p w14:paraId="099AF97D">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（11）不同投标人的投标保证金从同一单位或者个人的账户转出。</w:t>
      </w:r>
    </w:p>
    <w:p w14:paraId="51C4CA54">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（12）不同投标人的投标文件错、漏之处一致或雷同，且不能合理解释的；</w:t>
      </w:r>
    </w:p>
    <w:p w14:paraId="628DD23C">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（13）不同的投标人的法定代表人、委托代理人等由同一个单位缴纳社会保险的；</w:t>
      </w:r>
    </w:p>
    <w:p w14:paraId="7057C4FD">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（14）由同一人或分别由几个有利害关系的人携带两个以上（含两个）投标人的企业资料参与资格审查、领取招标资料，或代表两个以上（含两个）投标人参加招标答疑会、交纳或退还投标保证金、开标的；</w:t>
      </w:r>
    </w:p>
    <w:p w14:paraId="32324091">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（15）有关法律、法规或规章规定的其他串通投标行为。</w:t>
      </w:r>
    </w:p>
    <w:p w14:paraId="52489F49">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评标委员会决定投标的响应性，只根据投标文件本身的内容，而不寻求其他的外部证据。</w:t>
      </w:r>
    </w:p>
    <w:p w14:paraId="3072EC95">
      <w:pPr>
        <w:pStyle w:val="4"/>
        <w:keepNext w:val="0"/>
        <w:keepLines w:val="0"/>
        <w:spacing w:before="0" w:after="0" w:line="360" w:lineRule="auto"/>
        <w:ind w:firstLine="643" w:firstLineChars="200"/>
        <w:rPr>
          <w:rFonts w:hint="eastAsia" w:ascii="仿宋" w:hAnsi="仿宋" w:eastAsia="仿宋"/>
          <w:sz w:val="32"/>
          <w:highlight w:val="none"/>
        </w:rPr>
      </w:pPr>
      <w:bookmarkStart w:id="119" w:name="_Toc19471"/>
      <w:r>
        <w:rPr>
          <w:rFonts w:hint="eastAsia" w:ascii="仿宋" w:hAnsi="仿宋" w:eastAsia="仿宋"/>
          <w:sz w:val="32"/>
          <w:highlight w:val="none"/>
          <w:lang w:val="en-US" w:eastAsia="zh-CN"/>
        </w:rPr>
        <w:t xml:space="preserve">18. </w:t>
      </w:r>
      <w:r>
        <w:rPr>
          <w:rFonts w:hint="eastAsia" w:ascii="仿宋" w:hAnsi="仿宋" w:eastAsia="仿宋"/>
          <w:sz w:val="32"/>
          <w:highlight w:val="none"/>
        </w:rPr>
        <w:t>评标办法</w:t>
      </w:r>
      <w:bookmarkEnd w:id="119"/>
    </w:p>
    <w:p w14:paraId="0CBB60A5">
      <w:pPr>
        <w:widowControl/>
        <w:adjustRightInd w:val="0"/>
        <w:snapToGrid w:val="0"/>
        <w:spacing w:before="60" w:beforeLines="25" w:after="60" w:afterLines="25" w:line="360" w:lineRule="auto"/>
        <w:ind w:firstLine="643" w:firstLineChars="200"/>
        <w:rPr>
          <w:rFonts w:ascii="仿宋" w:hAnsi="仿宋" w:eastAsia="仿宋"/>
          <w:b/>
          <w:sz w:val="32"/>
          <w:szCs w:val="32"/>
          <w:highlight w:val="none"/>
        </w:rPr>
      </w:pPr>
      <w:r>
        <w:rPr>
          <w:rFonts w:hint="eastAsia" w:ascii="仿宋" w:hAnsi="仿宋" w:eastAsia="仿宋"/>
          <w:b/>
          <w:sz w:val="32"/>
          <w:szCs w:val="32"/>
          <w:highlight w:val="none"/>
        </w:rPr>
        <w:t>本次招标</w:t>
      </w:r>
      <w:r>
        <w:rPr>
          <w:rFonts w:hint="eastAsia" w:ascii="仿宋" w:hAnsi="仿宋" w:eastAsia="仿宋"/>
          <w:b/>
          <w:color w:val="auto"/>
          <w:sz w:val="32"/>
          <w:szCs w:val="32"/>
          <w:highlight w:val="none"/>
        </w:rPr>
        <w:t>采用综合评分法</w:t>
      </w:r>
      <w:r>
        <w:rPr>
          <w:rFonts w:hint="eastAsia" w:ascii="仿宋" w:hAnsi="仿宋" w:eastAsia="仿宋"/>
          <w:b/>
          <w:sz w:val="32"/>
          <w:szCs w:val="32"/>
          <w:highlight w:val="none"/>
        </w:rPr>
        <w:t>评标。</w:t>
      </w:r>
    </w:p>
    <w:p w14:paraId="6F457B8F">
      <w:pPr>
        <w:pStyle w:val="6"/>
        <w:snapToGrid w:val="0"/>
        <w:spacing w:line="360" w:lineRule="auto"/>
        <w:ind w:left="0" w:firstLine="643" w:firstLineChars="200"/>
        <w:rPr>
          <w:rFonts w:ascii="仿宋" w:hAnsi="仿宋" w:eastAsia="仿宋" w:cs="华文细黑"/>
          <w:b/>
          <w:sz w:val="32"/>
          <w:szCs w:val="32"/>
          <w:highlight w:val="none"/>
          <w:lang w:eastAsia="zh-CN"/>
        </w:rPr>
      </w:pPr>
      <w:r>
        <w:rPr>
          <w:rFonts w:hint="eastAsia" w:ascii="仿宋" w:hAnsi="仿宋" w:eastAsia="仿宋" w:cs="华文细黑"/>
          <w:b/>
          <w:sz w:val="32"/>
          <w:szCs w:val="32"/>
          <w:highlight w:val="none"/>
          <w:lang w:eastAsia="zh-CN"/>
        </w:rPr>
        <w:t>1</w:t>
      </w:r>
      <w:r>
        <w:rPr>
          <w:rFonts w:hint="eastAsia" w:ascii="仿宋" w:hAnsi="仿宋" w:eastAsia="仿宋" w:cs="华文细黑"/>
          <w:b/>
          <w:sz w:val="32"/>
          <w:szCs w:val="32"/>
          <w:highlight w:val="none"/>
          <w:lang w:val="en-US" w:eastAsia="zh-CN"/>
        </w:rPr>
        <w:t>8</w:t>
      </w:r>
      <w:r>
        <w:rPr>
          <w:rFonts w:hint="eastAsia" w:ascii="仿宋" w:hAnsi="仿宋" w:eastAsia="仿宋" w:cs="华文细黑"/>
          <w:b/>
          <w:sz w:val="32"/>
          <w:szCs w:val="32"/>
          <w:highlight w:val="none"/>
          <w:lang w:eastAsia="zh-CN"/>
        </w:rPr>
        <w:t>.1</w:t>
      </w:r>
      <w:r>
        <w:rPr>
          <w:rFonts w:hint="eastAsia" w:ascii="仿宋" w:hAnsi="仿宋" w:eastAsia="仿宋" w:cs="华文细黑"/>
          <w:b/>
          <w:sz w:val="32"/>
          <w:szCs w:val="32"/>
          <w:highlight w:val="none"/>
          <w:lang w:val="en-US" w:eastAsia="zh-CN"/>
        </w:rPr>
        <w:t xml:space="preserve"> </w:t>
      </w:r>
      <w:r>
        <w:rPr>
          <w:rFonts w:hint="eastAsia" w:ascii="仿宋" w:hAnsi="仿宋" w:eastAsia="仿宋" w:cs="华文细黑"/>
          <w:b/>
          <w:sz w:val="32"/>
          <w:szCs w:val="32"/>
          <w:highlight w:val="none"/>
          <w:lang w:eastAsia="zh-CN"/>
        </w:rPr>
        <w:t>具体的评标标准（评标办法）</w:t>
      </w:r>
    </w:p>
    <w:p w14:paraId="317C991D">
      <w:pPr>
        <w:spacing w:line="360" w:lineRule="auto"/>
        <w:ind w:firstLine="640" w:firstLineChars="200"/>
        <w:rPr>
          <w:rFonts w:ascii="仿宋" w:hAnsi="仿宋" w:eastAsia="仿宋" w:cs="华文细黑"/>
          <w:sz w:val="32"/>
          <w:szCs w:val="32"/>
          <w:highlight w:val="none"/>
        </w:rPr>
      </w:pPr>
      <w:r>
        <w:rPr>
          <w:rFonts w:hint="eastAsia" w:ascii="仿宋" w:hAnsi="仿宋" w:eastAsia="仿宋" w:cs="华文细黑"/>
          <w:sz w:val="32"/>
          <w:szCs w:val="32"/>
          <w:highlight w:val="none"/>
        </w:rPr>
        <w:t>1</w:t>
      </w:r>
      <w:r>
        <w:rPr>
          <w:rFonts w:hint="eastAsia" w:ascii="仿宋" w:hAnsi="仿宋" w:eastAsia="仿宋" w:cs="华文细黑"/>
          <w:sz w:val="32"/>
          <w:szCs w:val="32"/>
          <w:highlight w:val="none"/>
          <w:lang w:val="en-US" w:eastAsia="zh-CN"/>
        </w:rPr>
        <w:t>8</w:t>
      </w:r>
      <w:r>
        <w:rPr>
          <w:rFonts w:hint="eastAsia" w:ascii="仿宋" w:hAnsi="仿宋" w:eastAsia="仿宋" w:cs="华文细黑"/>
          <w:sz w:val="32"/>
          <w:szCs w:val="32"/>
          <w:highlight w:val="none"/>
        </w:rPr>
        <w:t>.1.1初审合格（即资格性、符合性检查合格并按其他相关条款审查后）的投标人在三家以上（含三家）的，评标委员会将按以下评标方法与标准，对初审合格的投标文件进行商务和技术评估，综合比较与评价。</w:t>
      </w:r>
    </w:p>
    <w:p w14:paraId="096CCCAC">
      <w:pPr>
        <w:spacing w:line="360" w:lineRule="auto"/>
        <w:ind w:firstLine="472" w:firstLineChars="147"/>
        <w:rPr>
          <w:rStyle w:val="22"/>
          <w:rFonts w:ascii="仿宋" w:hAnsi="仿宋" w:eastAsia="仿宋" w:cs="华文细黑"/>
          <w:color w:val="auto"/>
          <w:sz w:val="32"/>
          <w:szCs w:val="32"/>
          <w:highlight w:val="none"/>
        </w:rPr>
      </w:pPr>
      <w:r>
        <w:rPr>
          <w:rStyle w:val="22"/>
          <w:rFonts w:hint="eastAsia" w:ascii="仿宋" w:hAnsi="仿宋" w:eastAsia="仿宋" w:cs="华文细黑"/>
          <w:color w:val="auto"/>
          <w:sz w:val="32"/>
          <w:szCs w:val="32"/>
          <w:highlight w:val="none"/>
        </w:rPr>
        <w:t>（1）技术分</w:t>
      </w:r>
      <w:r>
        <w:rPr>
          <w:rStyle w:val="22"/>
          <w:rFonts w:hint="eastAsia" w:ascii="仿宋" w:hAnsi="仿宋" w:eastAsia="仿宋" w:cs="华文细黑"/>
          <w:b/>
          <w:bCs/>
          <w:color w:val="auto"/>
          <w:sz w:val="32"/>
          <w:szCs w:val="32"/>
          <w:highlight w:val="none"/>
        </w:rPr>
        <w:t>F1（</w:t>
      </w:r>
      <w:r>
        <w:rPr>
          <w:rFonts w:hint="eastAsia" w:ascii="仿宋" w:hAnsi="仿宋" w:eastAsia="仿宋" w:cs="华文细黑"/>
          <w:b/>
          <w:bCs/>
          <w:color w:val="auto"/>
          <w:sz w:val="32"/>
          <w:szCs w:val="32"/>
          <w:highlight w:val="none"/>
        </w:rPr>
        <w:t>满分</w:t>
      </w:r>
      <w:r>
        <w:rPr>
          <w:rFonts w:hint="eastAsia" w:ascii="仿宋" w:hAnsi="仿宋" w:eastAsia="仿宋" w:cs="华文细黑"/>
          <w:b/>
          <w:bCs/>
          <w:color w:val="auto"/>
          <w:sz w:val="28"/>
          <w:szCs w:val="28"/>
          <w:highlight w:val="none"/>
          <w:lang w:val="en-US" w:eastAsia="zh-CN"/>
        </w:rPr>
        <w:t>55</w:t>
      </w:r>
      <w:r>
        <w:rPr>
          <w:rFonts w:hint="eastAsia" w:ascii="仿宋" w:hAnsi="仿宋" w:eastAsia="仿宋" w:cs="华文细黑"/>
          <w:b/>
          <w:bCs/>
          <w:color w:val="auto"/>
          <w:sz w:val="32"/>
          <w:szCs w:val="32"/>
          <w:highlight w:val="none"/>
        </w:rPr>
        <w:t>分）</w:t>
      </w:r>
    </w:p>
    <w:tbl>
      <w:tblPr>
        <w:tblStyle w:val="19"/>
        <w:tblW w:w="92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5245"/>
        <w:gridCol w:w="1099"/>
      </w:tblGrid>
      <w:tr w14:paraId="425B82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01" w:type="dxa"/>
            <w:tcMar>
              <w:top w:w="113" w:type="dxa"/>
              <w:left w:w="108" w:type="dxa"/>
              <w:bottom w:w="0" w:type="dxa"/>
              <w:right w:w="108" w:type="dxa"/>
            </w:tcMar>
            <w:vAlign w:val="center"/>
          </w:tcPr>
          <w:p w14:paraId="48AEC995">
            <w:pPr>
              <w:pStyle w:val="28"/>
              <w:autoSpaceDE/>
              <w:autoSpaceDN/>
              <w:adjustRightInd/>
              <w:spacing w:line="360" w:lineRule="auto"/>
              <w:rPr>
                <w:rFonts w:ascii="仿宋" w:hAnsi="仿宋" w:eastAsia="仿宋" w:cs="华文细黑"/>
                <w:bCs/>
                <w:color w:val="auto"/>
                <w:kern w:val="10"/>
                <w:sz w:val="28"/>
                <w:szCs w:val="28"/>
                <w:highlight w:val="none"/>
              </w:rPr>
            </w:pPr>
            <w:r>
              <w:rPr>
                <w:rFonts w:hint="eastAsia" w:ascii="仿宋" w:hAnsi="仿宋" w:eastAsia="仿宋" w:cs="华文细黑"/>
                <w:bCs/>
                <w:color w:val="auto"/>
                <w:kern w:val="10"/>
                <w:sz w:val="28"/>
                <w:szCs w:val="28"/>
                <w:highlight w:val="none"/>
              </w:rPr>
              <w:t>序号</w:t>
            </w:r>
          </w:p>
        </w:tc>
        <w:tc>
          <w:tcPr>
            <w:tcW w:w="1842" w:type="dxa"/>
            <w:tcMar>
              <w:top w:w="113" w:type="dxa"/>
              <w:left w:w="108" w:type="dxa"/>
              <w:bottom w:w="0" w:type="dxa"/>
              <w:right w:w="108" w:type="dxa"/>
            </w:tcMar>
            <w:vAlign w:val="center"/>
          </w:tcPr>
          <w:p w14:paraId="3F8FC715">
            <w:pPr>
              <w:pStyle w:val="28"/>
              <w:autoSpaceDE/>
              <w:autoSpaceDN/>
              <w:adjustRightInd/>
              <w:spacing w:line="360" w:lineRule="auto"/>
              <w:rPr>
                <w:rFonts w:ascii="仿宋" w:hAnsi="仿宋" w:eastAsia="仿宋" w:cs="华文细黑"/>
                <w:bCs/>
                <w:color w:val="auto"/>
                <w:kern w:val="2"/>
                <w:sz w:val="28"/>
                <w:szCs w:val="28"/>
                <w:highlight w:val="none"/>
              </w:rPr>
            </w:pPr>
            <w:r>
              <w:rPr>
                <w:rFonts w:hint="eastAsia" w:ascii="仿宋" w:hAnsi="仿宋" w:eastAsia="仿宋" w:cs="华文细黑"/>
                <w:bCs/>
                <w:color w:val="auto"/>
                <w:kern w:val="2"/>
                <w:sz w:val="28"/>
                <w:szCs w:val="28"/>
                <w:highlight w:val="none"/>
              </w:rPr>
              <w:t>评分项目</w:t>
            </w:r>
          </w:p>
        </w:tc>
        <w:tc>
          <w:tcPr>
            <w:tcW w:w="5245" w:type="dxa"/>
            <w:tcMar>
              <w:top w:w="113" w:type="dxa"/>
              <w:left w:w="108" w:type="dxa"/>
              <w:bottom w:w="0" w:type="dxa"/>
              <w:right w:w="108" w:type="dxa"/>
            </w:tcMar>
            <w:vAlign w:val="center"/>
          </w:tcPr>
          <w:p w14:paraId="4210D21C">
            <w:pPr>
              <w:pStyle w:val="28"/>
              <w:autoSpaceDE/>
              <w:autoSpaceDN/>
              <w:adjustRightInd/>
              <w:spacing w:line="360" w:lineRule="auto"/>
              <w:rPr>
                <w:rFonts w:ascii="仿宋" w:hAnsi="仿宋" w:eastAsia="仿宋" w:cs="华文细黑"/>
                <w:bCs/>
                <w:color w:val="auto"/>
                <w:kern w:val="2"/>
                <w:sz w:val="28"/>
                <w:szCs w:val="28"/>
                <w:highlight w:val="none"/>
              </w:rPr>
            </w:pPr>
            <w:r>
              <w:rPr>
                <w:rFonts w:hint="eastAsia" w:ascii="仿宋" w:hAnsi="仿宋" w:eastAsia="仿宋" w:cs="华文细黑"/>
                <w:bCs/>
                <w:color w:val="auto"/>
                <w:kern w:val="2"/>
                <w:sz w:val="28"/>
                <w:szCs w:val="28"/>
                <w:highlight w:val="none"/>
              </w:rPr>
              <w:t>评分界定</w:t>
            </w:r>
          </w:p>
        </w:tc>
        <w:tc>
          <w:tcPr>
            <w:tcW w:w="1099" w:type="dxa"/>
            <w:tcMar>
              <w:top w:w="113" w:type="dxa"/>
              <w:left w:w="108" w:type="dxa"/>
              <w:bottom w:w="0" w:type="dxa"/>
              <w:right w:w="108" w:type="dxa"/>
            </w:tcMar>
            <w:vAlign w:val="center"/>
          </w:tcPr>
          <w:p w14:paraId="522C92CB">
            <w:pPr>
              <w:pStyle w:val="28"/>
              <w:autoSpaceDE/>
              <w:autoSpaceDN/>
              <w:adjustRightInd/>
              <w:spacing w:line="360" w:lineRule="auto"/>
              <w:rPr>
                <w:rFonts w:hint="eastAsia" w:ascii="仿宋" w:hAnsi="仿宋" w:eastAsia="仿宋" w:cs="华文细黑"/>
                <w:bCs/>
                <w:color w:val="auto"/>
                <w:kern w:val="2"/>
                <w:sz w:val="28"/>
                <w:szCs w:val="28"/>
                <w:highlight w:val="none"/>
              </w:rPr>
            </w:pPr>
            <w:r>
              <w:rPr>
                <w:rFonts w:hint="eastAsia" w:ascii="仿宋" w:hAnsi="仿宋" w:eastAsia="仿宋" w:cs="华文细黑"/>
                <w:bCs/>
                <w:color w:val="auto"/>
                <w:kern w:val="2"/>
                <w:sz w:val="28"/>
                <w:szCs w:val="28"/>
                <w:highlight w:val="none"/>
                <w:lang w:val="en-US" w:eastAsia="zh-CN"/>
              </w:rPr>
              <w:t>满</w:t>
            </w:r>
            <w:r>
              <w:rPr>
                <w:rFonts w:hint="eastAsia" w:ascii="仿宋" w:hAnsi="仿宋" w:eastAsia="仿宋" w:cs="华文细黑"/>
                <w:bCs/>
                <w:color w:val="auto"/>
                <w:kern w:val="2"/>
                <w:sz w:val="28"/>
                <w:szCs w:val="28"/>
                <w:highlight w:val="none"/>
              </w:rPr>
              <w:t>分</w:t>
            </w:r>
          </w:p>
          <w:p w14:paraId="6A86D36E">
            <w:pPr>
              <w:pStyle w:val="28"/>
              <w:autoSpaceDE/>
              <w:autoSpaceDN/>
              <w:adjustRightInd/>
              <w:spacing w:line="360" w:lineRule="auto"/>
              <w:rPr>
                <w:rFonts w:ascii="仿宋" w:hAnsi="仿宋" w:eastAsia="仿宋" w:cs="华文细黑"/>
                <w:bCs/>
                <w:color w:val="auto"/>
                <w:kern w:val="2"/>
                <w:sz w:val="28"/>
                <w:szCs w:val="28"/>
                <w:highlight w:val="none"/>
              </w:rPr>
            </w:pPr>
            <w:r>
              <w:rPr>
                <w:rFonts w:hint="eastAsia" w:ascii="仿宋" w:hAnsi="仿宋" w:eastAsia="仿宋" w:cs="华文细黑"/>
                <w:bCs/>
                <w:color w:val="auto"/>
                <w:kern w:val="2"/>
                <w:sz w:val="28"/>
                <w:szCs w:val="28"/>
                <w:highlight w:val="none"/>
                <w:lang w:val="en-US" w:eastAsia="zh-CN"/>
              </w:rPr>
              <w:t>分</w:t>
            </w:r>
            <w:r>
              <w:rPr>
                <w:rFonts w:hint="eastAsia" w:ascii="仿宋" w:hAnsi="仿宋" w:eastAsia="仿宋" w:cs="华文细黑"/>
                <w:bCs/>
                <w:color w:val="auto"/>
                <w:kern w:val="2"/>
                <w:sz w:val="28"/>
                <w:szCs w:val="28"/>
                <w:highlight w:val="none"/>
              </w:rPr>
              <w:t>值</w:t>
            </w:r>
          </w:p>
        </w:tc>
      </w:tr>
      <w:tr w14:paraId="2C6D32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tcMar>
              <w:top w:w="113" w:type="dxa"/>
              <w:left w:w="108" w:type="dxa"/>
              <w:bottom w:w="0" w:type="dxa"/>
              <w:right w:w="108" w:type="dxa"/>
            </w:tcMar>
            <w:vAlign w:val="center"/>
          </w:tcPr>
          <w:p w14:paraId="18810141">
            <w:pPr>
              <w:adjustRightInd w:val="0"/>
              <w:snapToGrid w:val="0"/>
              <w:spacing w:line="360" w:lineRule="auto"/>
              <w:jc w:val="center"/>
              <w:rPr>
                <w:rFonts w:ascii="仿宋" w:hAnsi="仿宋" w:eastAsia="仿宋" w:cs="华文细黑"/>
                <w:color w:val="auto"/>
                <w:sz w:val="28"/>
                <w:szCs w:val="28"/>
                <w:highlight w:val="none"/>
              </w:rPr>
            </w:pPr>
            <w:r>
              <w:rPr>
                <w:rFonts w:hint="eastAsia" w:ascii="仿宋" w:hAnsi="仿宋" w:eastAsia="仿宋" w:cs="华文细黑"/>
                <w:color w:val="auto"/>
                <w:sz w:val="28"/>
                <w:szCs w:val="28"/>
                <w:highlight w:val="none"/>
                <w:lang w:val="en-US" w:eastAsia="zh-CN"/>
              </w:rPr>
              <w:t>1-</w:t>
            </w:r>
            <w:r>
              <w:rPr>
                <w:rFonts w:hint="eastAsia" w:ascii="仿宋" w:hAnsi="仿宋" w:eastAsia="仿宋" w:cs="华文细黑"/>
                <w:color w:val="auto"/>
                <w:sz w:val="28"/>
                <w:szCs w:val="28"/>
                <w:highlight w:val="none"/>
              </w:rPr>
              <w:t>1</w:t>
            </w:r>
          </w:p>
        </w:tc>
        <w:tc>
          <w:tcPr>
            <w:tcW w:w="1842" w:type="dxa"/>
            <w:tcMar>
              <w:top w:w="113" w:type="dxa"/>
              <w:left w:w="108" w:type="dxa"/>
              <w:bottom w:w="0" w:type="dxa"/>
              <w:right w:w="108" w:type="dxa"/>
            </w:tcMar>
            <w:vAlign w:val="center"/>
          </w:tcPr>
          <w:p w14:paraId="00A02AE9">
            <w:pPr>
              <w:spacing w:line="360" w:lineRule="auto"/>
              <w:ind w:right="31" w:rightChars="15"/>
              <w:jc w:val="center"/>
              <w:rPr>
                <w:rFonts w:hint="default" w:ascii="仿宋" w:hAnsi="仿宋" w:eastAsia="仿宋" w:cs="华文细黑"/>
                <w:b/>
                <w:bCs/>
                <w:color w:val="auto"/>
                <w:sz w:val="28"/>
                <w:szCs w:val="28"/>
                <w:highlight w:val="none"/>
                <w:lang w:val="en-US" w:eastAsia="zh-CN"/>
              </w:rPr>
            </w:pPr>
            <w:r>
              <w:rPr>
                <w:rFonts w:hint="eastAsia" w:ascii="仿宋" w:hAnsi="仿宋" w:eastAsia="仿宋" w:cs="华文细黑"/>
                <w:b/>
                <w:bCs/>
                <w:color w:val="auto"/>
                <w:sz w:val="28"/>
                <w:szCs w:val="28"/>
                <w:highlight w:val="none"/>
                <w:lang w:val="en-US" w:eastAsia="zh-CN"/>
              </w:rPr>
              <w:t>商写服务体系建设方案</w:t>
            </w:r>
          </w:p>
        </w:tc>
        <w:tc>
          <w:tcPr>
            <w:tcW w:w="5245" w:type="dxa"/>
            <w:tcMar>
              <w:top w:w="113" w:type="dxa"/>
              <w:left w:w="108" w:type="dxa"/>
              <w:bottom w:w="0" w:type="dxa"/>
              <w:right w:w="108" w:type="dxa"/>
            </w:tcMar>
            <w:vAlign w:val="center"/>
          </w:tcPr>
          <w:p w14:paraId="323C9EEA">
            <w:pPr>
              <w:spacing w:line="360" w:lineRule="auto"/>
              <w:ind w:right="31" w:rightChars="15"/>
              <w:jc w:val="left"/>
              <w:rPr>
                <w:rFonts w:hint="default"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评价投标人的商写服务体系建设方案中的</w:t>
            </w:r>
            <w:r>
              <w:rPr>
                <w:rFonts w:hint="default" w:ascii="仿宋" w:hAnsi="仿宋" w:eastAsia="仿宋" w:cs="华文细黑"/>
                <w:color w:val="auto"/>
                <w:sz w:val="28"/>
                <w:szCs w:val="28"/>
                <w:highlight w:val="none"/>
                <w:lang w:val="en-US" w:eastAsia="zh-CN"/>
              </w:rPr>
              <w:t>项目需求分析、项目建设总体思路、项目技术方案设计等，对方案的完整性、可行性和实用性等综合评分，优的得</w:t>
            </w:r>
            <w:r>
              <w:rPr>
                <w:rFonts w:hint="eastAsia" w:ascii="仿宋" w:hAnsi="仿宋" w:eastAsia="仿宋" w:cs="华文细黑"/>
                <w:color w:val="auto"/>
                <w:sz w:val="28"/>
                <w:szCs w:val="28"/>
                <w:highlight w:val="none"/>
                <w:lang w:val="en-US" w:eastAsia="zh-CN"/>
              </w:rPr>
              <w:t>20</w:t>
            </w:r>
            <w:r>
              <w:rPr>
                <w:rFonts w:hint="default" w:ascii="仿宋" w:hAnsi="仿宋" w:eastAsia="仿宋" w:cs="华文细黑"/>
                <w:color w:val="auto"/>
                <w:sz w:val="28"/>
                <w:szCs w:val="28"/>
                <w:highlight w:val="none"/>
                <w:lang w:val="en-US" w:eastAsia="zh-CN"/>
              </w:rPr>
              <w:t>分、良好得</w:t>
            </w:r>
            <w:r>
              <w:rPr>
                <w:rFonts w:hint="eastAsia" w:ascii="仿宋" w:hAnsi="仿宋" w:eastAsia="仿宋" w:cs="华文细黑"/>
                <w:color w:val="auto"/>
                <w:sz w:val="28"/>
                <w:szCs w:val="28"/>
                <w:highlight w:val="none"/>
                <w:lang w:val="en-US" w:eastAsia="zh-CN"/>
              </w:rPr>
              <w:t>14</w:t>
            </w:r>
            <w:r>
              <w:rPr>
                <w:rFonts w:hint="default" w:ascii="仿宋" w:hAnsi="仿宋" w:eastAsia="仿宋" w:cs="华文细黑"/>
                <w:color w:val="auto"/>
                <w:sz w:val="28"/>
                <w:szCs w:val="28"/>
                <w:highlight w:val="none"/>
                <w:lang w:val="en-US" w:eastAsia="zh-CN"/>
              </w:rPr>
              <w:t>分</w:t>
            </w:r>
            <w:r>
              <w:rPr>
                <w:rFonts w:hint="eastAsia" w:ascii="仿宋" w:hAnsi="仿宋" w:eastAsia="仿宋" w:cs="华文细黑"/>
                <w:color w:val="auto"/>
                <w:sz w:val="28"/>
                <w:szCs w:val="28"/>
                <w:highlight w:val="none"/>
                <w:lang w:val="en-US" w:eastAsia="zh-CN"/>
              </w:rPr>
              <w:t>、</w:t>
            </w:r>
            <w:r>
              <w:rPr>
                <w:rFonts w:hint="default" w:ascii="仿宋" w:hAnsi="仿宋" w:eastAsia="仿宋" w:cs="华文细黑"/>
                <w:color w:val="auto"/>
                <w:sz w:val="28"/>
                <w:szCs w:val="28"/>
                <w:highlight w:val="none"/>
                <w:lang w:val="en-US" w:eastAsia="zh-CN"/>
              </w:rPr>
              <w:t>一般得</w:t>
            </w:r>
            <w:r>
              <w:rPr>
                <w:rFonts w:hint="eastAsia" w:ascii="仿宋" w:hAnsi="仿宋" w:eastAsia="仿宋" w:cs="华文细黑"/>
                <w:color w:val="auto"/>
                <w:sz w:val="28"/>
                <w:szCs w:val="28"/>
                <w:highlight w:val="none"/>
                <w:lang w:val="en-US" w:eastAsia="zh-CN"/>
              </w:rPr>
              <w:t>8</w:t>
            </w:r>
            <w:r>
              <w:rPr>
                <w:rFonts w:hint="default" w:ascii="仿宋" w:hAnsi="仿宋" w:eastAsia="仿宋" w:cs="华文细黑"/>
                <w:color w:val="auto"/>
                <w:sz w:val="28"/>
                <w:szCs w:val="28"/>
                <w:highlight w:val="none"/>
                <w:lang w:val="en-US" w:eastAsia="zh-CN"/>
              </w:rPr>
              <w:t>分。</w:t>
            </w:r>
          </w:p>
        </w:tc>
        <w:tc>
          <w:tcPr>
            <w:tcW w:w="1099" w:type="dxa"/>
            <w:tcMar>
              <w:top w:w="113" w:type="dxa"/>
              <w:left w:w="108" w:type="dxa"/>
              <w:bottom w:w="0" w:type="dxa"/>
              <w:right w:w="108" w:type="dxa"/>
            </w:tcMar>
            <w:vAlign w:val="center"/>
          </w:tcPr>
          <w:p w14:paraId="3A0D3519">
            <w:pPr>
              <w:adjustRightInd w:val="0"/>
              <w:snapToGrid w:val="0"/>
              <w:spacing w:line="360" w:lineRule="auto"/>
              <w:jc w:val="center"/>
              <w:rPr>
                <w:rFonts w:ascii="仿宋" w:hAnsi="仿宋" w:eastAsia="仿宋" w:cs="华文细黑"/>
                <w:color w:val="auto"/>
                <w:sz w:val="28"/>
                <w:szCs w:val="28"/>
                <w:highlight w:val="none"/>
              </w:rPr>
            </w:pPr>
            <w:r>
              <w:rPr>
                <w:rFonts w:hint="eastAsia" w:ascii="仿宋" w:hAnsi="仿宋" w:eastAsia="仿宋" w:cs="华文细黑"/>
                <w:color w:val="auto"/>
                <w:sz w:val="28"/>
                <w:szCs w:val="28"/>
                <w:highlight w:val="none"/>
                <w:lang w:val="en-US" w:eastAsia="zh-CN"/>
              </w:rPr>
              <w:t>20</w:t>
            </w:r>
            <w:r>
              <w:rPr>
                <w:rFonts w:hint="eastAsia" w:ascii="仿宋" w:hAnsi="仿宋" w:eastAsia="仿宋" w:cs="华文细黑"/>
                <w:color w:val="auto"/>
                <w:sz w:val="28"/>
                <w:szCs w:val="28"/>
                <w:highlight w:val="none"/>
              </w:rPr>
              <w:t>分</w:t>
            </w:r>
          </w:p>
        </w:tc>
      </w:tr>
      <w:tr w14:paraId="28FFD8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tcMar>
              <w:top w:w="113" w:type="dxa"/>
              <w:left w:w="108" w:type="dxa"/>
              <w:bottom w:w="0" w:type="dxa"/>
              <w:right w:w="108" w:type="dxa"/>
            </w:tcMar>
            <w:vAlign w:val="center"/>
          </w:tcPr>
          <w:p w14:paraId="763174BD">
            <w:pPr>
              <w:adjustRightInd w:val="0"/>
              <w:snapToGrid w:val="0"/>
              <w:spacing w:line="360" w:lineRule="auto"/>
              <w:jc w:val="center"/>
              <w:rPr>
                <w:rFonts w:hint="eastAsia"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1-2</w:t>
            </w:r>
          </w:p>
        </w:tc>
        <w:tc>
          <w:tcPr>
            <w:tcW w:w="1842" w:type="dxa"/>
            <w:tcMar>
              <w:top w:w="113" w:type="dxa"/>
              <w:left w:w="108" w:type="dxa"/>
              <w:bottom w:w="0" w:type="dxa"/>
              <w:right w:w="108" w:type="dxa"/>
            </w:tcMar>
            <w:vAlign w:val="center"/>
          </w:tcPr>
          <w:p w14:paraId="5BCAFB81">
            <w:pPr>
              <w:spacing w:line="360" w:lineRule="auto"/>
              <w:ind w:right="31" w:rightChars="15"/>
              <w:jc w:val="center"/>
              <w:rPr>
                <w:rFonts w:hint="default" w:ascii="仿宋" w:hAnsi="仿宋" w:eastAsia="仿宋" w:cs="华文细黑"/>
                <w:b/>
                <w:bCs/>
                <w:color w:val="auto"/>
                <w:sz w:val="28"/>
                <w:szCs w:val="28"/>
                <w:highlight w:val="none"/>
                <w:lang w:val="en-US" w:eastAsia="zh-CN"/>
              </w:rPr>
            </w:pPr>
            <w:r>
              <w:rPr>
                <w:rFonts w:hint="eastAsia" w:ascii="仿宋" w:hAnsi="仿宋" w:eastAsia="仿宋" w:cs="华文细黑"/>
                <w:b/>
                <w:bCs/>
                <w:color w:val="auto"/>
                <w:sz w:val="28"/>
                <w:szCs w:val="28"/>
                <w:highlight w:val="none"/>
                <w:lang w:val="en-US" w:eastAsia="zh-CN"/>
              </w:rPr>
              <w:t>IFM业务体系建设方案</w:t>
            </w:r>
          </w:p>
        </w:tc>
        <w:tc>
          <w:tcPr>
            <w:tcW w:w="5245" w:type="dxa"/>
            <w:tcMar>
              <w:top w:w="113" w:type="dxa"/>
              <w:left w:w="108" w:type="dxa"/>
              <w:bottom w:w="0" w:type="dxa"/>
              <w:right w:w="108" w:type="dxa"/>
            </w:tcMar>
            <w:vAlign w:val="center"/>
          </w:tcPr>
          <w:p w14:paraId="0E07881F">
            <w:pPr>
              <w:spacing w:line="360" w:lineRule="auto"/>
              <w:ind w:right="31" w:rightChars="15"/>
              <w:jc w:val="left"/>
              <w:rPr>
                <w:rFonts w:hint="eastAsia"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评价投标人的IFM业务体系建设方案中的</w:t>
            </w:r>
            <w:r>
              <w:rPr>
                <w:rFonts w:hint="default" w:ascii="仿宋" w:hAnsi="仿宋" w:eastAsia="仿宋" w:cs="华文细黑"/>
                <w:color w:val="auto"/>
                <w:sz w:val="28"/>
                <w:szCs w:val="28"/>
                <w:highlight w:val="none"/>
                <w:lang w:val="en-US" w:eastAsia="zh-CN"/>
              </w:rPr>
              <w:t>项目需求分析、项目建设总体思路、项目技术方案设计等，对方案的完整性、可行性和实用性等综合评分，优的得</w:t>
            </w:r>
            <w:r>
              <w:rPr>
                <w:rFonts w:hint="eastAsia" w:ascii="仿宋" w:hAnsi="仿宋" w:eastAsia="仿宋" w:cs="华文细黑"/>
                <w:color w:val="auto"/>
                <w:sz w:val="28"/>
                <w:szCs w:val="28"/>
                <w:highlight w:val="none"/>
                <w:lang w:val="en-US" w:eastAsia="zh-CN"/>
              </w:rPr>
              <w:t>15</w:t>
            </w:r>
            <w:r>
              <w:rPr>
                <w:rFonts w:hint="default" w:ascii="仿宋" w:hAnsi="仿宋" w:eastAsia="仿宋" w:cs="华文细黑"/>
                <w:color w:val="auto"/>
                <w:sz w:val="28"/>
                <w:szCs w:val="28"/>
                <w:highlight w:val="none"/>
                <w:lang w:val="en-US" w:eastAsia="zh-CN"/>
              </w:rPr>
              <w:t>分、良好得</w:t>
            </w:r>
            <w:r>
              <w:rPr>
                <w:rFonts w:hint="eastAsia" w:ascii="仿宋" w:hAnsi="仿宋" w:eastAsia="仿宋" w:cs="华文细黑"/>
                <w:color w:val="auto"/>
                <w:sz w:val="28"/>
                <w:szCs w:val="28"/>
                <w:highlight w:val="none"/>
                <w:lang w:val="en-US" w:eastAsia="zh-CN"/>
              </w:rPr>
              <w:t>10</w:t>
            </w:r>
            <w:r>
              <w:rPr>
                <w:rFonts w:hint="default" w:ascii="仿宋" w:hAnsi="仿宋" w:eastAsia="仿宋" w:cs="华文细黑"/>
                <w:color w:val="auto"/>
                <w:sz w:val="28"/>
                <w:szCs w:val="28"/>
                <w:highlight w:val="none"/>
                <w:lang w:val="en-US" w:eastAsia="zh-CN"/>
              </w:rPr>
              <w:t>分</w:t>
            </w:r>
            <w:r>
              <w:rPr>
                <w:rFonts w:hint="eastAsia" w:ascii="仿宋" w:hAnsi="仿宋" w:eastAsia="仿宋" w:cs="华文细黑"/>
                <w:color w:val="auto"/>
                <w:sz w:val="28"/>
                <w:szCs w:val="28"/>
                <w:highlight w:val="none"/>
                <w:lang w:val="en-US" w:eastAsia="zh-CN"/>
              </w:rPr>
              <w:t>、</w:t>
            </w:r>
            <w:r>
              <w:rPr>
                <w:rFonts w:hint="default" w:ascii="仿宋" w:hAnsi="仿宋" w:eastAsia="仿宋" w:cs="华文细黑"/>
                <w:color w:val="auto"/>
                <w:sz w:val="28"/>
                <w:szCs w:val="28"/>
                <w:highlight w:val="none"/>
                <w:lang w:val="en-US" w:eastAsia="zh-CN"/>
              </w:rPr>
              <w:t>一般得</w:t>
            </w:r>
            <w:r>
              <w:rPr>
                <w:rFonts w:hint="eastAsia" w:ascii="仿宋" w:hAnsi="仿宋" w:eastAsia="仿宋" w:cs="华文细黑"/>
                <w:color w:val="auto"/>
                <w:sz w:val="28"/>
                <w:szCs w:val="28"/>
                <w:highlight w:val="none"/>
                <w:lang w:val="en-US" w:eastAsia="zh-CN"/>
              </w:rPr>
              <w:t>5</w:t>
            </w:r>
            <w:r>
              <w:rPr>
                <w:rFonts w:hint="default" w:ascii="仿宋" w:hAnsi="仿宋" w:eastAsia="仿宋" w:cs="华文细黑"/>
                <w:color w:val="auto"/>
                <w:sz w:val="28"/>
                <w:szCs w:val="28"/>
                <w:highlight w:val="none"/>
                <w:lang w:val="en-US" w:eastAsia="zh-CN"/>
              </w:rPr>
              <w:t>分。</w:t>
            </w:r>
          </w:p>
        </w:tc>
        <w:tc>
          <w:tcPr>
            <w:tcW w:w="1099" w:type="dxa"/>
            <w:tcMar>
              <w:top w:w="113" w:type="dxa"/>
              <w:left w:w="108" w:type="dxa"/>
              <w:bottom w:w="0" w:type="dxa"/>
              <w:right w:w="108" w:type="dxa"/>
            </w:tcMar>
            <w:vAlign w:val="center"/>
          </w:tcPr>
          <w:p w14:paraId="37449EC0">
            <w:pPr>
              <w:adjustRightInd w:val="0"/>
              <w:snapToGrid w:val="0"/>
              <w:spacing w:line="360" w:lineRule="auto"/>
              <w:jc w:val="center"/>
              <w:rPr>
                <w:rFonts w:hint="default"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15分</w:t>
            </w:r>
          </w:p>
        </w:tc>
      </w:tr>
      <w:tr w14:paraId="47372A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tcMar>
              <w:top w:w="113" w:type="dxa"/>
              <w:left w:w="108" w:type="dxa"/>
              <w:bottom w:w="0" w:type="dxa"/>
              <w:right w:w="108" w:type="dxa"/>
            </w:tcMar>
            <w:vAlign w:val="center"/>
          </w:tcPr>
          <w:p w14:paraId="252EAA7D">
            <w:pPr>
              <w:adjustRightInd w:val="0"/>
              <w:snapToGrid w:val="0"/>
              <w:spacing w:line="360" w:lineRule="auto"/>
              <w:jc w:val="center"/>
              <w:rPr>
                <w:rFonts w:hint="default"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1-3</w:t>
            </w:r>
          </w:p>
        </w:tc>
        <w:tc>
          <w:tcPr>
            <w:tcW w:w="1842" w:type="dxa"/>
            <w:tcMar>
              <w:top w:w="113" w:type="dxa"/>
              <w:left w:w="108" w:type="dxa"/>
              <w:bottom w:w="0" w:type="dxa"/>
              <w:right w:w="108" w:type="dxa"/>
            </w:tcMar>
            <w:vAlign w:val="center"/>
          </w:tcPr>
          <w:p w14:paraId="4BC40AB6">
            <w:pPr>
              <w:spacing w:line="360" w:lineRule="auto"/>
              <w:ind w:right="31" w:rightChars="15"/>
              <w:jc w:val="center"/>
              <w:rPr>
                <w:rFonts w:hint="eastAsia" w:ascii="仿宋" w:hAnsi="仿宋" w:eastAsia="仿宋" w:cs="华文细黑"/>
                <w:b/>
                <w:bCs/>
                <w:color w:val="auto"/>
                <w:sz w:val="28"/>
                <w:szCs w:val="28"/>
                <w:highlight w:val="none"/>
                <w:lang w:val="en-US" w:eastAsia="zh-CN"/>
              </w:rPr>
            </w:pPr>
            <w:r>
              <w:rPr>
                <w:rFonts w:hint="eastAsia" w:ascii="仿宋" w:hAnsi="仿宋" w:eastAsia="仿宋" w:cs="华文细黑"/>
                <w:b/>
                <w:bCs/>
                <w:color w:val="auto"/>
                <w:sz w:val="28"/>
                <w:szCs w:val="28"/>
                <w:highlight w:val="none"/>
                <w:lang w:val="en-US" w:eastAsia="zh-CN"/>
              </w:rPr>
              <w:t>需求匹配度</w:t>
            </w:r>
          </w:p>
        </w:tc>
        <w:tc>
          <w:tcPr>
            <w:tcW w:w="5245" w:type="dxa"/>
            <w:tcMar>
              <w:top w:w="113" w:type="dxa"/>
              <w:left w:w="108" w:type="dxa"/>
              <w:bottom w:w="0" w:type="dxa"/>
              <w:right w:w="108" w:type="dxa"/>
            </w:tcMar>
            <w:vAlign w:val="center"/>
          </w:tcPr>
          <w:p w14:paraId="14616DBA">
            <w:pPr>
              <w:spacing w:line="360" w:lineRule="auto"/>
              <w:ind w:right="31" w:rightChars="15"/>
              <w:jc w:val="left"/>
              <w:rPr>
                <w:rFonts w:hint="eastAsia"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根据投标人投标方案与第三章技术指标功能描述的响应情况进行评价，本项满分10分，带“▲”号条款每项负偏离扣5分，最低得0分。</w:t>
            </w:r>
          </w:p>
        </w:tc>
        <w:tc>
          <w:tcPr>
            <w:tcW w:w="1099" w:type="dxa"/>
            <w:tcMar>
              <w:top w:w="113" w:type="dxa"/>
              <w:left w:w="108" w:type="dxa"/>
              <w:bottom w:w="0" w:type="dxa"/>
              <w:right w:w="108" w:type="dxa"/>
            </w:tcMar>
            <w:vAlign w:val="center"/>
          </w:tcPr>
          <w:p w14:paraId="501FEB3F">
            <w:pPr>
              <w:adjustRightInd w:val="0"/>
              <w:snapToGrid w:val="0"/>
              <w:spacing w:line="360" w:lineRule="auto"/>
              <w:jc w:val="center"/>
              <w:rPr>
                <w:rFonts w:hint="default"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10分</w:t>
            </w:r>
          </w:p>
        </w:tc>
      </w:tr>
      <w:tr w14:paraId="497306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tcMar>
              <w:top w:w="113" w:type="dxa"/>
              <w:left w:w="108" w:type="dxa"/>
              <w:bottom w:w="0" w:type="dxa"/>
              <w:right w:w="108" w:type="dxa"/>
            </w:tcMar>
            <w:vAlign w:val="center"/>
          </w:tcPr>
          <w:p w14:paraId="08F2839C">
            <w:pPr>
              <w:adjustRightInd w:val="0"/>
              <w:snapToGrid w:val="0"/>
              <w:spacing w:line="360" w:lineRule="auto"/>
              <w:jc w:val="center"/>
              <w:rPr>
                <w:rFonts w:hint="eastAsia"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1-4</w:t>
            </w:r>
          </w:p>
        </w:tc>
        <w:tc>
          <w:tcPr>
            <w:tcW w:w="1842" w:type="dxa"/>
            <w:tcMar>
              <w:top w:w="113" w:type="dxa"/>
              <w:left w:w="108" w:type="dxa"/>
              <w:bottom w:w="0" w:type="dxa"/>
              <w:right w:w="108" w:type="dxa"/>
            </w:tcMar>
            <w:vAlign w:val="center"/>
          </w:tcPr>
          <w:p w14:paraId="594CF855">
            <w:pPr>
              <w:spacing w:line="360" w:lineRule="auto"/>
              <w:ind w:right="31" w:rightChars="15"/>
              <w:jc w:val="center"/>
              <w:rPr>
                <w:rFonts w:hint="default" w:ascii="仿宋" w:hAnsi="仿宋" w:eastAsia="仿宋" w:cs="华文细黑"/>
                <w:color w:val="auto"/>
                <w:sz w:val="28"/>
                <w:szCs w:val="28"/>
                <w:highlight w:val="none"/>
                <w:lang w:val="en-US" w:eastAsia="zh-CN"/>
              </w:rPr>
            </w:pPr>
            <w:r>
              <w:rPr>
                <w:rFonts w:hint="eastAsia" w:ascii="仿宋" w:hAnsi="仿宋" w:eastAsia="仿宋" w:cs="华文细黑"/>
                <w:b/>
                <w:bCs/>
                <w:color w:val="auto"/>
                <w:sz w:val="28"/>
                <w:szCs w:val="28"/>
                <w:highlight w:val="none"/>
                <w:lang w:val="en-US" w:eastAsia="zh-CN"/>
              </w:rPr>
              <w:t>方案落地性</w:t>
            </w:r>
          </w:p>
        </w:tc>
        <w:tc>
          <w:tcPr>
            <w:tcW w:w="5245" w:type="dxa"/>
            <w:tcMar>
              <w:top w:w="113" w:type="dxa"/>
              <w:left w:w="108" w:type="dxa"/>
              <w:bottom w:w="0" w:type="dxa"/>
              <w:right w:w="108" w:type="dxa"/>
            </w:tcMar>
            <w:vAlign w:val="center"/>
          </w:tcPr>
          <w:p w14:paraId="438DF024">
            <w:pPr>
              <w:spacing w:line="360" w:lineRule="auto"/>
              <w:ind w:right="31" w:rightChars="15"/>
              <w:jc w:val="left"/>
              <w:rPr>
                <w:rFonts w:hint="eastAsia"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根据投标人提供的落地服务期内承诺情况进行评价：</w:t>
            </w:r>
          </w:p>
          <w:p w14:paraId="3D8996BB">
            <w:pPr>
              <w:spacing w:line="360" w:lineRule="auto"/>
              <w:ind w:right="31" w:rightChars="15"/>
              <w:jc w:val="left"/>
              <w:rPr>
                <w:rFonts w:hint="eastAsia" w:ascii="仿宋" w:hAnsi="仿宋" w:eastAsia="仿宋" w:cs="华文细黑"/>
                <w:color w:val="auto"/>
                <w:sz w:val="28"/>
                <w:szCs w:val="28"/>
                <w:highlight w:val="none"/>
                <w:lang w:val="en-US" w:eastAsia="zh-CN"/>
              </w:rPr>
            </w:pPr>
            <w:r>
              <w:rPr>
                <w:rFonts w:hint="eastAsia" w:ascii="仿宋" w:hAnsi="仿宋" w:eastAsia="仿宋" w:cs="仿宋"/>
                <w:color w:val="auto"/>
                <w:kern w:val="0"/>
                <w:sz w:val="28"/>
                <w:szCs w:val="28"/>
                <w:highlight w:val="none"/>
              </w:rPr>
              <w:t>①</w:t>
            </w:r>
            <w:r>
              <w:rPr>
                <w:rFonts w:hint="eastAsia" w:ascii="仿宋" w:hAnsi="仿宋" w:eastAsia="仿宋" w:cs="华文细黑"/>
                <w:color w:val="auto"/>
                <w:sz w:val="28"/>
                <w:szCs w:val="28"/>
                <w:highlight w:val="none"/>
                <w:lang w:val="en-US" w:eastAsia="zh-CN"/>
              </w:rPr>
              <w:t>有提供详细的服务计划及时间表的得5-1分（优秀5分，良好3分，一般1分），未提供不得分。</w:t>
            </w:r>
          </w:p>
          <w:p w14:paraId="6012D1D8">
            <w:pPr>
              <w:spacing w:line="360" w:lineRule="auto"/>
              <w:ind w:right="31" w:rightChars="15"/>
              <w:jc w:val="left"/>
              <w:rPr>
                <w:rFonts w:hint="eastAsia" w:ascii="仿宋" w:hAnsi="仿宋" w:eastAsia="仿宋" w:cs="华文细黑"/>
                <w:color w:val="auto"/>
                <w:sz w:val="28"/>
                <w:szCs w:val="28"/>
                <w:highlight w:val="none"/>
                <w:lang w:val="en-US" w:eastAsia="zh-CN"/>
              </w:rPr>
            </w:pPr>
            <w:r>
              <w:rPr>
                <w:rFonts w:hint="eastAsia" w:ascii="仿宋" w:hAnsi="仿宋" w:eastAsia="仿宋" w:cs="仿宋"/>
                <w:color w:val="auto"/>
                <w:kern w:val="0"/>
                <w:sz w:val="28"/>
                <w:szCs w:val="28"/>
                <w:highlight w:val="none"/>
              </w:rPr>
              <w:t>②</w:t>
            </w:r>
            <w:r>
              <w:rPr>
                <w:rFonts w:hint="eastAsia" w:ascii="仿宋" w:hAnsi="仿宋" w:eastAsia="仿宋" w:cs="仿宋"/>
                <w:color w:val="auto"/>
                <w:kern w:val="0"/>
                <w:sz w:val="28"/>
                <w:szCs w:val="28"/>
                <w:highlight w:val="none"/>
                <w:lang w:val="en-US" w:eastAsia="zh-CN"/>
              </w:rPr>
              <w:t>在满足</w:t>
            </w:r>
            <w:r>
              <w:rPr>
                <w:rFonts w:hint="eastAsia" w:ascii="仿宋" w:hAnsi="仿宋" w:eastAsia="仿宋" w:cs="仿宋"/>
                <w:color w:val="auto"/>
                <w:kern w:val="0"/>
                <w:sz w:val="28"/>
                <w:szCs w:val="28"/>
                <w:highlight w:val="none"/>
              </w:rPr>
              <w:t>①</w:t>
            </w:r>
            <w:r>
              <w:rPr>
                <w:rFonts w:hint="eastAsia" w:ascii="仿宋" w:hAnsi="仿宋" w:eastAsia="仿宋" w:cs="仿宋"/>
                <w:color w:val="auto"/>
                <w:kern w:val="0"/>
                <w:sz w:val="28"/>
                <w:szCs w:val="28"/>
                <w:highlight w:val="none"/>
                <w:lang w:eastAsia="zh-CN"/>
              </w:rPr>
              <w:t>的</w:t>
            </w:r>
            <w:r>
              <w:rPr>
                <w:rFonts w:hint="eastAsia" w:ascii="仿宋" w:hAnsi="仿宋" w:eastAsia="仿宋" w:cs="仿宋"/>
                <w:color w:val="auto"/>
                <w:kern w:val="0"/>
                <w:sz w:val="28"/>
                <w:szCs w:val="28"/>
                <w:highlight w:val="none"/>
                <w:lang w:val="en-US" w:eastAsia="zh-CN"/>
              </w:rPr>
              <w:t>基础上，提供驻点服务计划的，</w:t>
            </w:r>
            <w:r>
              <w:rPr>
                <w:rFonts w:hint="eastAsia" w:ascii="仿宋" w:hAnsi="仿宋" w:eastAsia="仿宋" w:cs="华文细黑"/>
                <w:color w:val="auto"/>
                <w:sz w:val="28"/>
                <w:szCs w:val="28"/>
                <w:highlight w:val="none"/>
                <w:lang w:val="en-US" w:eastAsia="zh-CN"/>
              </w:rPr>
              <w:t>5-1分（优秀5分，良好3分，一般1分），未提供不得分。</w:t>
            </w:r>
          </w:p>
          <w:p w14:paraId="3A85334D">
            <w:pPr>
              <w:spacing w:line="360" w:lineRule="auto"/>
              <w:ind w:right="31" w:rightChars="15"/>
              <w:jc w:val="left"/>
              <w:rPr>
                <w:rFonts w:hint="eastAsia"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本项满分10分，未提供不得分。</w:t>
            </w:r>
          </w:p>
        </w:tc>
        <w:tc>
          <w:tcPr>
            <w:tcW w:w="1099" w:type="dxa"/>
            <w:tcMar>
              <w:top w:w="113" w:type="dxa"/>
              <w:left w:w="108" w:type="dxa"/>
              <w:bottom w:w="0" w:type="dxa"/>
              <w:right w:w="108" w:type="dxa"/>
            </w:tcMar>
            <w:vAlign w:val="center"/>
          </w:tcPr>
          <w:p w14:paraId="70571706">
            <w:pPr>
              <w:adjustRightInd w:val="0"/>
              <w:snapToGrid w:val="0"/>
              <w:spacing w:line="360" w:lineRule="auto"/>
              <w:jc w:val="center"/>
              <w:rPr>
                <w:rFonts w:hint="default"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10分</w:t>
            </w:r>
          </w:p>
        </w:tc>
      </w:tr>
    </w:tbl>
    <w:p w14:paraId="75FAD20C">
      <w:pPr>
        <w:spacing w:before="120" w:beforeLines="50" w:after="120" w:afterLines="50" w:line="360" w:lineRule="auto"/>
        <w:ind w:right="-78"/>
        <w:rPr>
          <w:rFonts w:ascii="仿宋" w:hAnsi="仿宋" w:eastAsia="仿宋" w:cs="华文细黑"/>
          <w:b/>
          <w:color w:val="auto"/>
          <w:sz w:val="32"/>
          <w:szCs w:val="32"/>
          <w:highlight w:val="none"/>
        </w:rPr>
      </w:pPr>
      <w:r>
        <w:rPr>
          <w:rFonts w:hint="eastAsia" w:ascii="仿宋" w:hAnsi="仿宋" w:eastAsia="仿宋" w:cs="华文细黑"/>
          <w:b/>
          <w:color w:val="auto"/>
          <w:sz w:val="32"/>
          <w:szCs w:val="32"/>
          <w:highlight w:val="none"/>
        </w:rPr>
        <w:t>（2）商务分F2（满分</w:t>
      </w:r>
      <w:r>
        <w:rPr>
          <w:rFonts w:hint="eastAsia" w:ascii="仿宋" w:hAnsi="仿宋" w:eastAsia="仿宋" w:cs="华文细黑"/>
          <w:b/>
          <w:color w:val="auto"/>
          <w:sz w:val="32"/>
          <w:szCs w:val="32"/>
          <w:highlight w:val="none"/>
          <w:lang w:val="en-US" w:eastAsia="zh-CN"/>
        </w:rPr>
        <w:t>25</w:t>
      </w:r>
      <w:r>
        <w:rPr>
          <w:rFonts w:hint="eastAsia" w:ascii="仿宋" w:hAnsi="仿宋" w:eastAsia="仿宋" w:cs="华文细黑"/>
          <w:b/>
          <w:color w:val="auto"/>
          <w:sz w:val="32"/>
          <w:szCs w:val="32"/>
          <w:highlight w:val="none"/>
        </w:rPr>
        <w:t>分）</w:t>
      </w:r>
    </w:p>
    <w:tbl>
      <w:tblPr>
        <w:tblStyle w:val="19"/>
        <w:tblW w:w="92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5245"/>
        <w:gridCol w:w="1099"/>
      </w:tblGrid>
      <w:tr w14:paraId="5DD2D8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01" w:type="dxa"/>
            <w:tcMar>
              <w:top w:w="113" w:type="dxa"/>
              <w:left w:w="108" w:type="dxa"/>
              <w:bottom w:w="0" w:type="dxa"/>
              <w:right w:w="108" w:type="dxa"/>
            </w:tcMar>
            <w:vAlign w:val="center"/>
          </w:tcPr>
          <w:p w14:paraId="13E647D5">
            <w:pPr>
              <w:pStyle w:val="28"/>
              <w:autoSpaceDE/>
              <w:autoSpaceDN/>
              <w:adjustRightInd/>
              <w:spacing w:line="360" w:lineRule="auto"/>
              <w:rPr>
                <w:rFonts w:ascii="仿宋" w:hAnsi="仿宋" w:eastAsia="仿宋" w:cs="华文细黑"/>
                <w:bCs/>
                <w:color w:val="auto"/>
                <w:kern w:val="10"/>
                <w:sz w:val="28"/>
                <w:szCs w:val="28"/>
                <w:highlight w:val="none"/>
              </w:rPr>
            </w:pPr>
            <w:r>
              <w:rPr>
                <w:rFonts w:hint="eastAsia" w:ascii="仿宋" w:hAnsi="仿宋" w:eastAsia="仿宋" w:cs="华文细黑"/>
                <w:bCs/>
                <w:color w:val="auto"/>
                <w:kern w:val="10"/>
                <w:sz w:val="28"/>
                <w:szCs w:val="28"/>
                <w:highlight w:val="none"/>
              </w:rPr>
              <w:t>序号</w:t>
            </w:r>
          </w:p>
        </w:tc>
        <w:tc>
          <w:tcPr>
            <w:tcW w:w="1842" w:type="dxa"/>
            <w:tcMar>
              <w:top w:w="113" w:type="dxa"/>
              <w:left w:w="108" w:type="dxa"/>
              <w:bottom w:w="0" w:type="dxa"/>
              <w:right w:w="108" w:type="dxa"/>
            </w:tcMar>
            <w:vAlign w:val="center"/>
          </w:tcPr>
          <w:p w14:paraId="486944BA">
            <w:pPr>
              <w:pStyle w:val="28"/>
              <w:autoSpaceDE/>
              <w:autoSpaceDN/>
              <w:adjustRightInd/>
              <w:spacing w:line="360" w:lineRule="auto"/>
              <w:rPr>
                <w:rFonts w:ascii="仿宋" w:hAnsi="仿宋" w:eastAsia="仿宋" w:cs="华文细黑"/>
                <w:bCs/>
                <w:color w:val="auto"/>
                <w:kern w:val="2"/>
                <w:sz w:val="28"/>
                <w:szCs w:val="28"/>
                <w:highlight w:val="none"/>
              </w:rPr>
            </w:pPr>
            <w:r>
              <w:rPr>
                <w:rFonts w:hint="eastAsia" w:ascii="仿宋" w:hAnsi="仿宋" w:eastAsia="仿宋" w:cs="华文细黑"/>
                <w:bCs/>
                <w:color w:val="auto"/>
                <w:kern w:val="2"/>
                <w:sz w:val="28"/>
                <w:szCs w:val="28"/>
                <w:highlight w:val="none"/>
              </w:rPr>
              <w:t>评分项目</w:t>
            </w:r>
          </w:p>
        </w:tc>
        <w:tc>
          <w:tcPr>
            <w:tcW w:w="5245" w:type="dxa"/>
            <w:tcMar>
              <w:top w:w="113" w:type="dxa"/>
              <w:left w:w="108" w:type="dxa"/>
              <w:bottom w:w="0" w:type="dxa"/>
              <w:right w:w="108" w:type="dxa"/>
            </w:tcMar>
            <w:vAlign w:val="center"/>
          </w:tcPr>
          <w:p w14:paraId="44631367">
            <w:pPr>
              <w:pStyle w:val="28"/>
              <w:autoSpaceDE/>
              <w:autoSpaceDN/>
              <w:adjustRightInd/>
              <w:spacing w:line="360" w:lineRule="auto"/>
              <w:rPr>
                <w:rFonts w:ascii="仿宋" w:hAnsi="仿宋" w:eastAsia="仿宋" w:cs="华文细黑"/>
                <w:bCs/>
                <w:color w:val="auto"/>
                <w:kern w:val="2"/>
                <w:sz w:val="28"/>
                <w:szCs w:val="28"/>
                <w:highlight w:val="none"/>
              </w:rPr>
            </w:pPr>
            <w:r>
              <w:rPr>
                <w:rFonts w:hint="eastAsia" w:ascii="仿宋" w:hAnsi="仿宋" w:eastAsia="仿宋" w:cs="华文细黑"/>
                <w:bCs/>
                <w:color w:val="auto"/>
                <w:kern w:val="2"/>
                <w:sz w:val="28"/>
                <w:szCs w:val="28"/>
                <w:highlight w:val="none"/>
              </w:rPr>
              <w:t>评分界定</w:t>
            </w:r>
          </w:p>
        </w:tc>
        <w:tc>
          <w:tcPr>
            <w:tcW w:w="1099" w:type="dxa"/>
            <w:tcMar>
              <w:top w:w="113" w:type="dxa"/>
              <w:left w:w="108" w:type="dxa"/>
              <w:bottom w:w="0" w:type="dxa"/>
              <w:right w:w="108" w:type="dxa"/>
            </w:tcMar>
            <w:vAlign w:val="center"/>
          </w:tcPr>
          <w:p w14:paraId="34595542">
            <w:pPr>
              <w:pStyle w:val="28"/>
              <w:autoSpaceDE/>
              <w:autoSpaceDN/>
              <w:adjustRightInd/>
              <w:spacing w:line="360" w:lineRule="auto"/>
              <w:rPr>
                <w:rFonts w:hint="eastAsia" w:ascii="仿宋" w:hAnsi="仿宋" w:eastAsia="仿宋" w:cs="华文细黑"/>
                <w:bCs/>
                <w:color w:val="auto"/>
                <w:kern w:val="2"/>
                <w:sz w:val="28"/>
                <w:szCs w:val="28"/>
                <w:highlight w:val="none"/>
                <w:lang w:val="en-US" w:eastAsia="zh-CN"/>
              </w:rPr>
            </w:pPr>
            <w:r>
              <w:rPr>
                <w:rFonts w:hint="eastAsia" w:ascii="仿宋" w:hAnsi="仿宋" w:eastAsia="仿宋" w:cs="华文细黑"/>
                <w:bCs/>
                <w:color w:val="auto"/>
                <w:kern w:val="2"/>
                <w:sz w:val="28"/>
                <w:szCs w:val="28"/>
                <w:highlight w:val="none"/>
                <w:lang w:val="en-US" w:eastAsia="zh-CN"/>
              </w:rPr>
              <w:t>满分</w:t>
            </w:r>
          </w:p>
          <w:p w14:paraId="42EF9AA3">
            <w:pPr>
              <w:pStyle w:val="28"/>
              <w:autoSpaceDE/>
              <w:autoSpaceDN/>
              <w:adjustRightInd/>
              <w:spacing w:line="360" w:lineRule="auto"/>
              <w:rPr>
                <w:rFonts w:ascii="仿宋" w:hAnsi="仿宋" w:eastAsia="仿宋" w:cs="华文细黑"/>
                <w:bCs/>
                <w:color w:val="auto"/>
                <w:kern w:val="2"/>
                <w:sz w:val="28"/>
                <w:szCs w:val="28"/>
                <w:highlight w:val="none"/>
              </w:rPr>
            </w:pPr>
            <w:r>
              <w:rPr>
                <w:rFonts w:hint="eastAsia" w:ascii="仿宋" w:hAnsi="仿宋" w:eastAsia="仿宋" w:cs="华文细黑"/>
                <w:bCs/>
                <w:color w:val="auto"/>
                <w:kern w:val="2"/>
                <w:sz w:val="28"/>
                <w:szCs w:val="28"/>
                <w:highlight w:val="none"/>
              </w:rPr>
              <w:t>分值</w:t>
            </w:r>
          </w:p>
        </w:tc>
      </w:tr>
      <w:tr w14:paraId="2745D7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tcMar>
              <w:top w:w="113" w:type="dxa"/>
              <w:left w:w="108" w:type="dxa"/>
              <w:bottom w:w="0" w:type="dxa"/>
              <w:right w:w="108" w:type="dxa"/>
            </w:tcMar>
            <w:vAlign w:val="center"/>
          </w:tcPr>
          <w:p w14:paraId="09DEE565">
            <w:pPr>
              <w:adjustRightInd w:val="0"/>
              <w:snapToGrid w:val="0"/>
              <w:spacing w:line="360" w:lineRule="auto"/>
              <w:jc w:val="center"/>
              <w:rPr>
                <w:rFonts w:ascii="仿宋" w:hAnsi="仿宋" w:eastAsia="仿宋" w:cs="华文细黑"/>
                <w:color w:val="auto"/>
                <w:sz w:val="28"/>
                <w:szCs w:val="28"/>
                <w:highlight w:val="none"/>
              </w:rPr>
            </w:pPr>
            <w:r>
              <w:rPr>
                <w:rFonts w:hint="eastAsia" w:ascii="仿宋" w:hAnsi="仿宋" w:eastAsia="仿宋" w:cs="华文细黑"/>
                <w:color w:val="auto"/>
                <w:sz w:val="28"/>
                <w:szCs w:val="28"/>
                <w:highlight w:val="none"/>
                <w:lang w:val="en-US" w:eastAsia="zh-CN"/>
              </w:rPr>
              <w:t>2-</w:t>
            </w:r>
            <w:r>
              <w:rPr>
                <w:rFonts w:hint="eastAsia" w:ascii="仿宋" w:hAnsi="仿宋" w:eastAsia="仿宋" w:cs="华文细黑"/>
                <w:color w:val="auto"/>
                <w:sz w:val="28"/>
                <w:szCs w:val="28"/>
                <w:highlight w:val="none"/>
              </w:rPr>
              <w:t>1</w:t>
            </w:r>
          </w:p>
        </w:tc>
        <w:tc>
          <w:tcPr>
            <w:tcW w:w="1842" w:type="dxa"/>
            <w:tcMar>
              <w:top w:w="113" w:type="dxa"/>
              <w:left w:w="108" w:type="dxa"/>
              <w:bottom w:w="0" w:type="dxa"/>
              <w:right w:w="108" w:type="dxa"/>
            </w:tcMar>
            <w:vAlign w:val="center"/>
          </w:tcPr>
          <w:p w14:paraId="3ADD6673">
            <w:pPr>
              <w:spacing w:line="360" w:lineRule="auto"/>
              <w:ind w:right="31" w:rightChars="15"/>
              <w:jc w:val="center"/>
              <w:rPr>
                <w:rFonts w:ascii="仿宋" w:hAnsi="仿宋" w:eastAsia="仿宋" w:cs="华文细黑"/>
                <w:b/>
                <w:bCs/>
                <w:color w:val="auto"/>
                <w:sz w:val="28"/>
                <w:szCs w:val="28"/>
                <w:highlight w:val="none"/>
              </w:rPr>
            </w:pPr>
            <w:r>
              <w:rPr>
                <w:rFonts w:hint="eastAsia" w:ascii="仿宋" w:hAnsi="仿宋" w:eastAsia="仿宋" w:cs="华文细黑"/>
                <w:b/>
                <w:bCs/>
                <w:color w:val="auto"/>
                <w:sz w:val="28"/>
                <w:szCs w:val="28"/>
                <w:highlight w:val="none"/>
              </w:rPr>
              <w:t>投标人企业实力、商业信誉</w:t>
            </w:r>
          </w:p>
        </w:tc>
        <w:tc>
          <w:tcPr>
            <w:tcW w:w="5245" w:type="dxa"/>
            <w:tcMar>
              <w:top w:w="113" w:type="dxa"/>
              <w:left w:w="108" w:type="dxa"/>
              <w:bottom w:w="0" w:type="dxa"/>
              <w:right w:w="108" w:type="dxa"/>
            </w:tcMar>
            <w:vAlign w:val="center"/>
          </w:tcPr>
          <w:p w14:paraId="57FE41E7">
            <w:pPr>
              <w:spacing w:line="360" w:lineRule="auto"/>
              <w:ind w:right="31" w:rightChars="15"/>
              <w:jc w:val="left"/>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①根据投标人的成立年限进行评审，成立年限≥5年的得3分，5年＞成立年限≥3年的得2分，其余得1分。</w:t>
            </w:r>
          </w:p>
          <w:p w14:paraId="33913790">
            <w:pPr>
              <w:spacing w:line="360" w:lineRule="auto"/>
              <w:ind w:right="31" w:rightChars="15"/>
              <w:jc w:val="left"/>
              <w:rPr>
                <w:rFonts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②根据投标人的注册资金进行评审，注册资金≥200万元的得3分，200万元＞注册资金≥100万元的得2分，其余的得1分。</w:t>
            </w:r>
          </w:p>
        </w:tc>
        <w:tc>
          <w:tcPr>
            <w:tcW w:w="1099" w:type="dxa"/>
            <w:tcMar>
              <w:top w:w="113" w:type="dxa"/>
              <w:left w:w="108" w:type="dxa"/>
              <w:bottom w:w="0" w:type="dxa"/>
              <w:right w:w="108" w:type="dxa"/>
            </w:tcMar>
            <w:vAlign w:val="center"/>
          </w:tcPr>
          <w:p w14:paraId="21306BE2">
            <w:pPr>
              <w:adjustRightInd w:val="0"/>
              <w:snapToGrid w:val="0"/>
              <w:spacing w:line="360" w:lineRule="auto"/>
              <w:jc w:val="center"/>
              <w:rPr>
                <w:rFonts w:ascii="仿宋" w:hAnsi="仿宋" w:eastAsia="仿宋" w:cs="华文细黑"/>
                <w:color w:val="auto"/>
                <w:sz w:val="28"/>
                <w:szCs w:val="28"/>
                <w:highlight w:val="none"/>
              </w:rPr>
            </w:pPr>
            <w:r>
              <w:rPr>
                <w:rFonts w:hint="eastAsia" w:ascii="仿宋" w:hAnsi="仿宋" w:eastAsia="仿宋" w:cs="华文细黑"/>
                <w:color w:val="auto"/>
                <w:sz w:val="28"/>
                <w:szCs w:val="28"/>
                <w:highlight w:val="none"/>
                <w:lang w:val="en-US" w:eastAsia="zh-CN"/>
              </w:rPr>
              <w:t>6</w:t>
            </w:r>
            <w:r>
              <w:rPr>
                <w:rFonts w:hint="eastAsia" w:ascii="仿宋" w:hAnsi="仿宋" w:eastAsia="仿宋" w:cs="华文细黑"/>
                <w:color w:val="auto"/>
                <w:sz w:val="28"/>
                <w:szCs w:val="28"/>
                <w:highlight w:val="none"/>
              </w:rPr>
              <w:t>分</w:t>
            </w:r>
          </w:p>
        </w:tc>
      </w:tr>
      <w:tr w14:paraId="0E3404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tcMar>
              <w:top w:w="113" w:type="dxa"/>
              <w:left w:w="108" w:type="dxa"/>
              <w:bottom w:w="0" w:type="dxa"/>
              <w:right w:w="108" w:type="dxa"/>
            </w:tcMar>
            <w:vAlign w:val="center"/>
          </w:tcPr>
          <w:p w14:paraId="6CFE9F0E">
            <w:pPr>
              <w:adjustRightInd w:val="0"/>
              <w:snapToGrid w:val="0"/>
              <w:spacing w:line="360" w:lineRule="auto"/>
              <w:jc w:val="center"/>
              <w:rPr>
                <w:rFonts w:hint="eastAsia"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rPr>
              <w:t>2</w:t>
            </w:r>
            <w:r>
              <w:rPr>
                <w:rFonts w:hint="eastAsia" w:ascii="仿宋" w:hAnsi="仿宋" w:eastAsia="仿宋" w:cs="华文细黑"/>
                <w:color w:val="auto"/>
                <w:sz w:val="28"/>
                <w:szCs w:val="28"/>
                <w:highlight w:val="none"/>
                <w:lang w:val="en-US" w:eastAsia="zh-CN"/>
              </w:rPr>
              <w:t>-2</w:t>
            </w:r>
          </w:p>
        </w:tc>
        <w:tc>
          <w:tcPr>
            <w:tcW w:w="1842" w:type="dxa"/>
            <w:tcMar>
              <w:top w:w="113" w:type="dxa"/>
              <w:left w:w="108" w:type="dxa"/>
              <w:bottom w:w="0" w:type="dxa"/>
              <w:right w:w="108" w:type="dxa"/>
            </w:tcMar>
            <w:vAlign w:val="center"/>
          </w:tcPr>
          <w:p w14:paraId="422D94DB">
            <w:pPr>
              <w:spacing w:line="360" w:lineRule="auto"/>
              <w:ind w:right="31" w:rightChars="15"/>
              <w:jc w:val="center"/>
              <w:rPr>
                <w:rFonts w:ascii="仿宋" w:hAnsi="仿宋" w:eastAsia="仿宋" w:cs="华文细黑"/>
                <w:b/>
                <w:bCs/>
                <w:color w:val="auto"/>
                <w:sz w:val="28"/>
                <w:szCs w:val="28"/>
                <w:highlight w:val="none"/>
              </w:rPr>
            </w:pPr>
            <w:r>
              <w:rPr>
                <w:rFonts w:hint="eastAsia" w:ascii="仿宋" w:hAnsi="仿宋" w:eastAsia="仿宋" w:cs="华文细黑"/>
                <w:b/>
                <w:bCs/>
                <w:color w:val="auto"/>
                <w:sz w:val="28"/>
                <w:szCs w:val="28"/>
                <w:highlight w:val="none"/>
              </w:rPr>
              <w:t>标杆案例</w:t>
            </w:r>
          </w:p>
        </w:tc>
        <w:tc>
          <w:tcPr>
            <w:tcW w:w="5245" w:type="dxa"/>
            <w:tcMar>
              <w:top w:w="113" w:type="dxa"/>
              <w:left w:w="108" w:type="dxa"/>
              <w:bottom w:w="0" w:type="dxa"/>
              <w:right w:w="108" w:type="dxa"/>
            </w:tcMar>
            <w:vAlign w:val="center"/>
          </w:tcPr>
          <w:p w14:paraId="41EB12FA">
            <w:pPr>
              <w:spacing w:line="360" w:lineRule="auto"/>
              <w:ind w:right="31" w:rightChars="15"/>
              <w:jc w:val="left"/>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①投标人为企业提供</w:t>
            </w:r>
            <w:r>
              <w:rPr>
                <w:rFonts w:hint="eastAsia" w:ascii="仿宋" w:hAnsi="仿宋" w:eastAsia="仿宋" w:cs="华文细黑"/>
                <w:color w:val="auto"/>
                <w:sz w:val="28"/>
                <w:szCs w:val="28"/>
                <w:highlight w:val="none"/>
                <w:lang w:val="en-US" w:eastAsia="zh-CN"/>
              </w:rPr>
              <w:t>商写</w:t>
            </w:r>
            <w:r>
              <w:rPr>
                <w:rFonts w:hint="eastAsia" w:ascii="仿宋" w:hAnsi="仿宋" w:eastAsia="仿宋" w:cs="华文细黑"/>
                <w:color w:val="auto"/>
                <w:sz w:val="28"/>
                <w:szCs w:val="28"/>
                <w:highlight w:val="none"/>
              </w:rPr>
              <w:t>服务体系建设服务，累计合同金额20万以上成功案例。每提供一个得2分。</w:t>
            </w:r>
          </w:p>
          <w:p w14:paraId="19D7788E">
            <w:pPr>
              <w:spacing w:line="360" w:lineRule="auto"/>
              <w:ind w:right="31" w:rightChars="15"/>
              <w:jc w:val="left"/>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②投标人为企业提供</w:t>
            </w:r>
            <w:r>
              <w:rPr>
                <w:rFonts w:hint="eastAsia" w:ascii="仿宋" w:hAnsi="仿宋" w:eastAsia="仿宋" w:cs="华文细黑"/>
                <w:color w:val="auto"/>
                <w:sz w:val="28"/>
                <w:szCs w:val="28"/>
                <w:highlight w:val="none"/>
                <w:lang w:val="en-US" w:eastAsia="zh-CN"/>
              </w:rPr>
              <w:t>IFM业务</w:t>
            </w:r>
            <w:r>
              <w:rPr>
                <w:rFonts w:hint="eastAsia" w:ascii="仿宋" w:hAnsi="仿宋" w:eastAsia="仿宋" w:cs="华文细黑"/>
                <w:color w:val="auto"/>
                <w:sz w:val="28"/>
                <w:szCs w:val="28"/>
                <w:highlight w:val="none"/>
              </w:rPr>
              <w:t>体系建设服务，每提供一个得2分。</w:t>
            </w:r>
          </w:p>
          <w:p w14:paraId="238EA6A4">
            <w:pPr>
              <w:spacing w:line="360" w:lineRule="auto"/>
              <w:ind w:right="31" w:rightChars="15"/>
              <w:jc w:val="left"/>
              <w:rPr>
                <w:rFonts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以上最高合计得10分，投标人应提供案例对应的合同复印件（加盖公章、原件备查）以及客户基本信息作为证明材料。</w:t>
            </w:r>
          </w:p>
        </w:tc>
        <w:tc>
          <w:tcPr>
            <w:tcW w:w="1099" w:type="dxa"/>
            <w:tcMar>
              <w:top w:w="113" w:type="dxa"/>
              <w:left w:w="108" w:type="dxa"/>
              <w:bottom w:w="0" w:type="dxa"/>
              <w:right w:w="108" w:type="dxa"/>
            </w:tcMar>
            <w:vAlign w:val="center"/>
          </w:tcPr>
          <w:p w14:paraId="167D95CA">
            <w:pPr>
              <w:spacing w:line="360" w:lineRule="auto"/>
              <w:jc w:val="center"/>
              <w:rPr>
                <w:rFonts w:ascii="仿宋" w:hAnsi="仿宋" w:eastAsia="仿宋" w:cs="华文细黑"/>
                <w:color w:val="auto"/>
                <w:sz w:val="28"/>
                <w:szCs w:val="28"/>
                <w:highlight w:val="none"/>
              </w:rPr>
            </w:pPr>
            <w:r>
              <w:rPr>
                <w:rFonts w:hint="eastAsia" w:ascii="仿宋" w:hAnsi="仿宋" w:eastAsia="仿宋" w:cs="华文细黑"/>
                <w:color w:val="auto"/>
                <w:sz w:val="28"/>
                <w:szCs w:val="28"/>
                <w:highlight w:val="none"/>
                <w:lang w:val="en-US" w:eastAsia="zh-CN"/>
              </w:rPr>
              <w:t>10</w:t>
            </w:r>
            <w:r>
              <w:rPr>
                <w:rFonts w:hint="eastAsia" w:ascii="仿宋" w:hAnsi="仿宋" w:eastAsia="仿宋" w:cs="华文细黑"/>
                <w:color w:val="auto"/>
                <w:sz w:val="28"/>
                <w:szCs w:val="28"/>
                <w:highlight w:val="none"/>
              </w:rPr>
              <w:t>分</w:t>
            </w:r>
          </w:p>
        </w:tc>
      </w:tr>
      <w:tr w14:paraId="0A1F26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tcMar>
              <w:top w:w="113" w:type="dxa"/>
              <w:left w:w="108" w:type="dxa"/>
              <w:bottom w:w="0" w:type="dxa"/>
              <w:right w:w="108" w:type="dxa"/>
            </w:tcMar>
            <w:vAlign w:val="center"/>
          </w:tcPr>
          <w:p w14:paraId="699C4A9C">
            <w:pPr>
              <w:adjustRightInd w:val="0"/>
              <w:snapToGrid w:val="0"/>
              <w:spacing w:line="360" w:lineRule="auto"/>
              <w:jc w:val="center"/>
              <w:rPr>
                <w:rFonts w:ascii="仿宋" w:hAnsi="仿宋" w:eastAsia="仿宋" w:cs="华文细黑"/>
                <w:color w:val="auto"/>
                <w:sz w:val="28"/>
                <w:szCs w:val="28"/>
                <w:highlight w:val="none"/>
              </w:rPr>
            </w:pPr>
            <w:r>
              <w:rPr>
                <w:rFonts w:hint="eastAsia" w:ascii="仿宋" w:hAnsi="仿宋" w:eastAsia="仿宋" w:cs="华文细黑"/>
                <w:color w:val="auto"/>
                <w:sz w:val="28"/>
                <w:szCs w:val="28"/>
                <w:highlight w:val="none"/>
                <w:lang w:val="en-US" w:eastAsia="zh-CN"/>
              </w:rPr>
              <w:t>2-</w:t>
            </w:r>
            <w:r>
              <w:rPr>
                <w:rFonts w:hint="eastAsia" w:ascii="仿宋" w:hAnsi="仿宋" w:eastAsia="仿宋" w:cs="华文细黑"/>
                <w:color w:val="auto"/>
                <w:sz w:val="28"/>
                <w:szCs w:val="28"/>
                <w:highlight w:val="none"/>
              </w:rPr>
              <w:t>3</w:t>
            </w:r>
          </w:p>
        </w:tc>
        <w:tc>
          <w:tcPr>
            <w:tcW w:w="1842" w:type="dxa"/>
            <w:tcMar>
              <w:top w:w="113" w:type="dxa"/>
              <w:left w:w="108" w:type="dxa"/>
              <w:bottom w:w="0" w:type="dxa"/>
              <w:right w:w="108" w:type="dxa"/>
            </w:tcMar>
            <w:vAlign w:val="center"/>
          </w:tcPr>
          <w:p w14:paraId="47664D65">
            <w:pPr>
              <w:spacing w:line="360" w:lineRule="auto"/>
              <w:ind w:right="31" w:rightChars="15"/>
              <w:jc w:val="center"/>
              <w:rPr>
                <w:rFonts w:ascii="仿宋" w:hAnsi="仿宋" w:eastAsia="仿宋" w:cs="华文细黑"/>
                <w:color w:val="auto"/>
                <w:sz w:val="28"/>
                <w:szCs w:val="28"/>
                <w:highlight w:val="none"/>
              </w:rPr>
            </w:pPr>
            <w:r>
              <w:rPr>
                <w:rFonts w:hint="eastAsia" w:ascii="仿宋" w:hAnsi="仿宋" w:eastAsia="仿宋"/>
                <w:b/>
                <w:color w:val="auto"/>
                <w:sz w:val="28"/>
                <w:highlight w:val="none"/>
              </w:rPr>
              <w:t>项目负责人</w:t>
            </w:r>
          </w:p>
        </w:tc>
        <w:tc>
          <w:tcPr>
            <w:tcW w:w="5245" w:type="dxa"/>
            <w:tcMar>
              <w:top w:w="113" w:type="dxa"/>
              <w:left w:w="108" w:type="dxa"/>
              <w:bottom w:w="0" w:type="dxa"/>
              <w:right w:w="108" w:type="dxa"/>
            </w:tcMar>
            <w:vAlign w:val="center"/>
          </w:tcPr>
          <w:p w14:paraId="05BF36F7">
            <w:pPr>
              <w:spacing w:line="360" w:lineRule="auto"/>
              <w:ind w:right="31" w:rightChars="15"/>
              <w:jc w:val="left"/>
              <w:rPr>
                <w:rFonts w:hint="eastAsia"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①项目负责人主导开展</w:t>
            </w:r>
            <w:r>
              <w:rPr>
                <w:rFonts w:hint="eastAsia" w:ascii="仿宋" w:hAnsi="仿宋" w:eastAsia="仿宋" w:cs="华文细黑"/>
                <w:color w:val="auto"/>
                <w:sz w:val="28"/>
                <w:szCs w:val="28"/>
                <w:highlight w:val="none"/>
                <w:lang w:val="en-US" w:eastAsia="zh-CN"/>
              </w:rPr>
              <w:t>商写</w:t>
            </w:r>
            <w:r>
              <w:rPr>
                <w:rFonts w:hint="eastAsia" w:ascii="仿宋" w:hAnsi="仿宋" w:eastAsia="仿宋" w:cs="华文细黑"/>
                <w:color w:val="auto"/>
                <w:sz w:val="28"/>
                <w:szCs w:val="28"/>
                <w:highlight w:val="none"/>
              </w:rPr>
              <w:t>服务体系建设服务两次及以上的，得</w:t>
            </w:r>
            <w:r>
              <w:rPr>
                <w:rFonts w:hint="eastAsia" w:ascii="仿宋" w:hAnsi="仿宋" w:eastAsia="仿宋" w:cs="华文细黑"/>
                <w:color w:val="auto"/>
                <w:sz w:val="28"/>
                <w:szCs w:val="28"/>
                <w:highlight w:val="none"/>
                <w:lang w:val="en-US" w:eastAsia="zh-CN"/>
              </w:rPr>
              <w:t>3</w:t>
            </w:r>
            <w:r>
              <w:rPr>
                <w:rFonts w:hint="eastAsia" w:ascii="仿宋" w:hAnsi="仿宋" w:eastAsia="仿宋" w:cs="华文细黑"/>
                <w:color w:val="auto"/>
                <w:sz w:val="28"/>
                <w:szCs w:val="28"/>
                <w:highlight w:val="none"/>
              </w:rPr>
              <w:t>分。</w:t>
            </w:r>
          </w:p>
          <w:p w14:paraId="30253906">
            <w:pPr>
              <w:spacing w:line="360" w:lineRule="auto"/>
              <w:ind w:right="31" w:rightChars="15"/>
              <w:jc w:val="left"/>
              <w:rPr>
                <w:rFonts w:hint="eastAsia" w:ascii="仿宋" w:hAnsi="仿宋" w:eastAsia="仿宋" w:cs="华文细黑"/>
                <w:color w:val="auto"/>
                <w:sz w:val="28"/>
                <w:szCs w:val="28"/>
                <w:highlight w:val="none"/>
                <w:lang w:eastAsia="zh-CN"/>
              </w:rPr>
            </w:pPr>
            <w:r>
              <w:rPr>
                <w:rFonts w:hint="eastAsia" w:ascii="仿宋" w:hAnsi="仿宋" w:eastAsia="仿宋" w:cs="华文细黑"/>
                <w:color w:val="auto"/>
                <w:sz w:val="28"/>
                <w:szCs w:val="28"/>
                <w:highlight w:val="none"/>
              </w:rPr>
              <w:t>②在满足①的基础上，项目负责人有主导开展</w:t>
            </w:r>
            <w:r>
              <w:rPr>
                <w:rFonts w:hint="eastAsia" w:ascii="仿宋" w:hAnsi="仿宋" w:eastAsia="仿宋" w:cs="华文细黑"/>
                <w:color w:val="auto"/>
                <w:sz w:val="28"/>
                <w:szCs w:val="28"/>
                <w:highlight w:val="none"/>
                <w:lang w:val="en-US" w:eastAsia="zh-CN"/>
              </w:rPr>
              <w:t>IFM业务</w:t>
            </w:r>
            <w:r>
              <w:rPr>
                <w:rFonts w:hint="eastAsia" w:ascii="仿宋" w:hAnsi="仿宋" w:eastAsia="仿宋" w:cs="华文细黑"/>
                <w:color w:val="auto"/>
                <w:sz w:val="28"/>
                <w:szCs w:val="28"/>
                <w:highlight w:val="none"/>
              </w:rPr>
              <w:t>体系建设服务</w:t>
            </w:r>
            <w:r>
              <w:rPr>
                <w:rFonts w:hint="eastAsia" w:ascii="仿宋" w:hAnsi="仿宋" w:eastAsia="仿宋" w:cs="华文细黑"/>
                <w:color w:val="auto"/>
                <w:sz w:val="28"/>
                <w:szCs w:val="28"/>
                <w:highlight w:val="none"/>
                <w:lang w:val="en-US" w:eastAsia="zh-CN"/>
              </w:rPr>
              <w:t>经验的，</w:t>
            </w:r>
            <w:r>
              <w:rPr>
                <w:rFonts w:hint="eastAsia" w:ascii="仿宋" w:hAnsi="仿宋" w:eastAsia="仿宋" w:cs="华文细黑"/>
                <w:color w:val="auto"/>
                <w:sz w:val="28"/>
                <w:szCs w:val="28"/>
                <w:highlight w:val="none"/>
              </w:rPr>
              <w:t>得2分</w:t>
            </w:r>
            <w:r>
              <w:rPr>
                <w:rFonts w:hint="eastAsia" w:ascii="仿宋" w:hAnsi="仿宋" w:eastAsia="仿宋" w:cs="华文细黑"/>
                <w:color w:val="auto"/>
                <w:sz w:val="28"/>
                <w:szCs w:val="28"/>
                <w:highlight w:val="none"/>
                <w:lang w:eastAsia="zh-CN"/>
              </w:rPr>
              <w:t>。</w:t>
            </w:r>
          </w:p>
          <w:p w14:paraId="745DA6A1">
            <w:pPr>
              <w:spacing w:line="360" w:lineRule="auto"/>
              <w:ind w:right="31" w:rightChars="15"/>
              <w:jc w:val="left"/>
              <w:rPr>
                <w:rFonts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本项满分</w:t>
            </w:r>
            <w:r>
              <w:rPr>
                <w:rFonts w:hint="eastAsia" w:ascii="仿宋" w:hAnsi="仿宋" w:eastAsia="仿宋" w:cs="华文细黑"/>
                <w:color w:val="auto"/>
                <w:sz w:val="28"/>
                <w:szCs w:val="28"/>
                <w:highlight w:val="none"/>
                <w:lang w:val="en-US" w:eastAsia="zh-CN"/>
              </w:rPr>
              <w:t>5</w:t>
            </w:r>
            <w:r>
              <w:rPr>
                <w:rFonts w:hint="eastAsia" w:ascii="仿宋" w:hAnsi="仿宋" w:eastAsia="仿宋" w:cs="华文细黑"/>
                <w:color w:val="auto"/>
                <w:sz w:val="28"/>
                <w:szCs w:val="28"/>
                <w:highlight w:val="none"/>
              </w:rPr>
              <w:t>分，需提供证明材料</w:t>
            </w:r>
            <w:r>
              <w:rPr>
                <w:rFonts w:hint="eastAsia" w:ascii="仿宋" w:hAnsi="仿宋" w:eastAsia="仿宋" w:cs="华文细黑"/>
                <w:color w:val="auto"/>
                <w:sz w:val="28"/>
                <w:szCs w:val="28"/>
                <w:highlight w:val="none"/>
                <w:lang w:eastAsia="zh-CN"/>
              </w:rPr>
              <w:t>：</w:t>
            </w:r>
            <w:r>
              <w:rPr>
                <w:rFonts w:hint="eastAsia" w:ascii="仿宋" w:hAnsi="仿宋" w:eastAsia="仿宋" w:cs="华文细黑"/>
                <w:color w:val="auto"/>
                <w:sz w:val="28"/>
                <w:szCs w:val="28"/>
                <w:highlight w:val="none"/>
                <w:lang w:val="en-US" w:eastAsia="zh-CN"/>
              </w:rPr>
              <w:t>含有项目负责人名称的业务合同、项目负责人在职证明</w:t>
            </w:r>
            <w:r>
              <w:rPr>
                <w:rFonts w:hint="eastAsia" w:ascii="仿宋" w:hAnsi="仿宋" w:eastAsia="仿宋" w:cs="华文细黑"/>
                <w:color w:val="auto"/>
                <w:sz w:val="28"/>
                <w:szCs w:val="28"/>
                <w:highlight w:val="none"/>
              </w:rPr>
              <w:t>，不满足条件不得分。</w:t>
            </w:r>
          </w:p>
        </w:tc>
        <w:tc>
          <w:tcPr>
            <w:tcW w:w="1099" w:type="dxa"/>
            <w:tcMar>
              <w:top w:w="113" w:type="dxa"/>
              <w:left w:w="108" w:type="dxa"/>
              <w:bottom w:w="0" w:type="dxa"/>
              <w:right w:w="108" w:type="dxa"/>
            </w:tcMar>
            <w:vAlign w:val="center"/>
          </w:tcPr>
          <w:p w14:paraId="27795F18">
            <w:pPr>
              <w:spacing w:line="360" w:lineRule="auto"/>
              <w:jc w:val="center"/>
              <w:rPr>
                <w:rFonts w:ascii="仿宋" w:hAnsi="仿宋" w:eastAsia="仿宋" w:cs="华文细黑"/>
                <w:color w:val="auto"/>
                <w:sz w:val="28"/>
                <w:szCs w:val="28"/>
                <w:highlight w:val="none"/>
              </w:rPr>
            </w:pPr>
            <w:r>
              <w:rPr>
                <w:rFonts w:hint="eastAsia" w:ascii="仿宋" w:hAnsi="仿宋" w:eastAsia="仿宋" w:cs="华文细黑"/>
                <w:color w:val="auto"/>
                <w:sz w:val="28"/>
                <w:szCs w:val="28"/>
                <w:highlight w:val="none"/>
                <w:lang w:val="en-US" w:eastAsia="zh-CN"/>
              </w:rPr>
              <w:t>5</w:t>
            </w:r>
            <w:r>
              <w:rPr>
                <w:rFonts w:hint="eastAsia" w:ascii="仿宋" w:hAnsi="仿宋" w:eastAsia="仿宋" w:cs="华文细黑"/>
                <w:color w:val="auto"/>
                <w:sz w:val="28"/>
                <w:szCs w:val="28"/>
                <w:highlight w:val="none"/>
              </w:rPr>
              <w:t>分</w:t>
            </w:r>
          </w:p>
        </w:tc>
      </w:tr>
      <w:tr w14:paraId="76A05D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tcMar>
              <w:top w:w="113" w:type="dxa"/>
              <w:left w:w="108" w:type="dxa"/>
              <w:bottom w:w="0" w:type="dxa"/>
              <w:right w:w="108" w:type="dxa"/>
            </w:tcMar>
            <w:vAlign w:val="center"/>
          </w:tcPr>
          <w:p w14:paraId="1541DA13">
            <w:pPr>
              <w:adjustRightInd w:val="0"/>
              <w:snapToGrid w:val="0"/>
              <w:spacing w:line="360" w:lineRule="auto"/>
              <w:jc w:val="center"/>
              <w:rPr>
                <w:rFonts w:ascii="仿宋" w:hAnsi="仿宋" w:eastAsia="仿宋" w:cs="华文细黑"/>
                <w:color w:val="auto"/>
                <w:sz w:val="28"/>
                <w:szCs w:val="28"/>
                <w:highlight w:val="none"/>
              </w:rPr>
            </w:pPr>
            <w:r>
              <w:rPr>
                <w:rFonts w:hint="eastAsia" w:ascii="仿宋" w:hAnsi="仿宋" w:eastAsia="仿宋" w:cs="华文细黑"/>
                <w:color w:val="auto"/>
                <w:sz w:val="28"/>
                <w:szCs w:val="28"/>
                <w:highlight w:val="none"/>
                <w:lang w:val="en-US" w:eastAsia="zh-CN"/>
              </w:rPr>
              <w:t>2-</w:t>
            </w:r>
            <w:r>
              <w:rPr>
                <w:rFonts w:hint="eastAsia" w:ascii="仿宋" w:hAnsi="仿宋" w:eastAsia="仿宋" w:cs="华文细黑"/>
                <w:color w:val="auto"/>
                <w:sz w:val="28"/>
                <w:szCs w:val="28"/>
                <w:highlight w:val="none"/>
              </w:rPr>
              <w:t>4</w:t>
            </w:r>
          </w:p>
        </w:tc>
        <w:tc>
          <w:tcPr>
            <w:tcW w:w="1842" w:type="dxa"/>
            <w:tcMar>
              <w:top w:w="113" w:type="dxa"/>
              <w:left w:w="108" w:type="dxa"/>
              <w:bottom w:w="0" w:type="dxa"/>
              <w:right w:w="108" w:type="dxa"/>
            </w:tcMar>
            <w:vAlign w:val="center"/>
          </w:tcPr>
          <w:p w14:paraId="4EE049CF">
            <w:pPr>
              <w:spacing w:line="360" w:lineRule="auto"/>
              <w:ind w:right="31" w:rightChars="15"/>
              <w:jc w:val="center"/>
              <w:rPr>
                <w:rFonts w:ascii="仿宋" w:hAnsi="仿宋" w:eastAsia="仿宋" w:cs="华文细黑"/>
                <w:color w:val="auto"/>
                <w:sz w:val="28"/>
                <w:szCs w:val="28"/>
                <w:highlight w:val="none"/>
              </w:rPr>
            </w:pPr>
            <w:r>
              <w:rPr>
                <w:rFonts w:hint="eastAsia" w:ascii="仿宋" w:hAnsi="仿宋" w:eastAsia="仿宋" w:cs="华文细黑"/>
                <w:b/>
                <w:bCs/>
                <w:color w:val="auto"/>
                <w:sz w:val="28"/>
                <w:szCs w:val="28"/>
                <w:highlight w:val="none"/>
              </w:rPr>
              <w:t>业绩证明</w:t>
            </w:r>
          </w:p>
        </w:tc>
        <w:tc>
          <w:tcPr>
            <w:tcW w:w="5245" w:type="dxa"/>
            <w:tcMar>
              <w:top w:w="113" w:type="dxa"/>
              <w:left w:w="108" w:type="dxa"/>
              <w:bottom w:w="0" w:type="dxa"/>
              <w:right w:w="108" w:type="dxa"/>
            </w:tcMar>
            <w:vAlign w:val="center"/>
          </w:tcPr>
          <w:p w14:paraId="453820DF">
            <w:pPr>
              <w:spacing w:line="360" w:lineRule="auto"/>
              <w:rPr>
                <w:rFonts w:hint="eastAsia" w:ascii="仿宋" w:hAnsi="仿宋" w:eastAsia="仿宋" w:cs="华文细黑"/>
                <w:color w:val="auto"/>
                <w:sz w:val="28"/>
                <w:szCs w:val="28"/>
                <w:highlight w:val="none"/>
              </w:rPr>
            </w:pPr>
            <w:r>
              <w:rPr>
                <w:rFonts w:hint="eastAsia" w:ascii="仿宋" w:hAnsi="仿宋" w:eastAsia="仿宋" w:cs="华文细黑"/>
                <w:b w:val="0"/>
                <w:bCs w:val="0"/>
                <w:color w:val="auto"/>
                <w:sz w:val="28"/>
                <w:szCs w:val="28"/>
                <w:highlight w:val="none"/>
              </w:rPr>
              <w:t>投标人自2021年1月1日至投标截止前（以合同签订时间为准）完成的物业行业的业绩</w:t>
            </w:r>
            <w:r>
              <w:rPr>
                <w:rFonts w:hint="eastAsia" w:ascii="仿宋" w:hAnsi="仿宋" w:eastAsia="仿宋" w:cs="华文细黑"/>
                <w:b w:val="0"/>
                <w:bCs w:val="0"/>
                <w:color w:val="auto"/>
                <w:sz w:val="28"/>
                <w:szCs w:val="28"/>
                <w:highlight w:val="none"/>
                <w:lang w:val="en-US" w:eastAsia="zh-CN"/>
              </w:rPr>
              <w:t>情况</w:t>
            </w:r>
            <w:r>
              <w:rPr>
                <w:rFonts w:hint="eastAsia" w:ascii="仿宋" w:hAnsi="仿宋" w:eastAsia="仿宋" w:cs="华文细黑"/>
                <w:b w:val="0"/>
                <w:bCs w:val="0"/>
                <w:color w:val="auto"/>
                <w:sz w:val="28"/>
                <w:szCs w:val="28"/>
                <w:highlight w:val="none"/>
              </w:rPr>
              <w:t>。</w:t>
            </w:r>
            <w:r>
              <w:rPr>
                <w:rFonts w:hint="eastAsia" w:ascii="仿宋" w:hAnsi="仿宋" w:eastAsia="仿宋" w:cs="华文细黑"/>
                <w:b w:val="0"/>
                <w:bCs w:val="0"/>
                <w:color w:val="auto"/>
                <w:sz w:val="28"/>
                <w:szCs w:val="28"/>
                <w:highlight w:val="none"/>
                <w:lang w:val="en-US" w:eastAsia="zh-CN"/>
              </w:rPr>
              <w:t>根据投标人提供对应的</w:t>
            </w:r>
            <w:r>
              <w:rPr>
                <w:rFonts w:hint="eastAsia" w:ascii="仿宋" w:hAnsi="仿宋" w:eastAsia="仿宋"/>
                <w:b w:val="0"/>
                <w:bCs w:val="0"/>
                <w:color w:val="auto"/>
                <w:sz w:val="28"/>
                <w:szCs w:val="28"/>
                <w:highlight w:val="none"/>
                <w:lang w:val="en-US" w:eastAsia="zh-CN"/>
              </w:rPr>
              <w:t>业绩合同复印件评分（需体现甲方和乙方单位名称、项目名称、服务内容、服务期限、签订时间等信息）。</w:t>
            </w:r>
            <w:r>
              <w:rPr>
                <w:rFonts w:hint="eastAsia" w:ascii="仿宋" w:hAnsi="仿宋" w:eastAsia="仿宋"/>
                <w:b w:val="0"/>
                <w:bCs w:val="0"/>
                <w:color w:val="auto"/>
                <w:sz w:val="28"/>
                <w:highlight w:val="none"/>
              </w:rPr>
              <w:t>每一份证明得</w:t>
            </w:r>
            <w:r>
              <w:rPr>
                <w:rFonts w:ascii="仿宋" w:hAnsi="仿宋" w:eastAsia="仿宋"/>
                <w:b w:val="0"/>
                <w:bCs w:val="0"/>
                <w:color w:val="auto"/>
                <w:sz w:val="28"/>
                <w:highlight w:val="none"/>
              </w:rPr>
              <w:t>1</w:t>
            </w:r>
            <w:r>
              <w:rPr>
                <w:rFonts w:hint="eastAsia" w:ascii="仿宋" w:hAnsi="仿宋" w:eastAsia="仿宋"/>
                <w:b w:val="0"/>
                <w:bCs w:val="0"/>
                <w:color w:val="auto"/>
                <w:sz w:val="28"/>
                <w:highlight w:val="none"/>
              </w:rPr>
              <w:t>分，最高得</w:t>
            </w:r>
            <w:r>
              <w:rPr>
                <w:rFonts w:hint="eastAsia" w:ascii="仿宋" w:hAnsi="仿宋" w:eastAsia="仿宋"/>
                <w:b w:val="0"/>
                <w:bCs w:val="0"/>
                <w:color w:val="auto"/>
                <w:sz w:val="28"/>
                <w:highlight w:val="none"/>
                <w:lang w:val="en-US" w:eastAsia="zh-CN"/>
              </w:rPr>
              <w:t>4</w:t>
            </w:r>
            <w:r>
              <w:rPr>
                <w:rFonts w:hint="eastAsia" w:ascii="仿宋" w:hAnsi="仿宋" w:eastAsia="仿宋"/>
                <w:b w:val="0"/>
                <w:bCs w:val="0"/>
                <w:color w:val="auto"/>
                <w:sz w:val="28"/>
                <w:highlight w:val="none"/>
              </w:rPr>
              <w:t>分，最低0分。</w:t>
            </w:r>
            <w:r>
              <w:rPr>
                <w:rFonts w:hint="eastAsia" w:ascii="仿宋" w:hAnsi="仿宋" w:eastAsia="仿宋"/>
                <w:b w:val="0"/>
                <w:bCs w:val="0"/>
                <w:color w:val="auto"/>
                <w:sz w:val="28"/>
                <w:szCs w:val="28"/>
                <w:highlight w:val="none"/>
                <w:lang w:val="en-US" w:eastAsia="zh-CN"/>
              </w:rPr>
              <w:t>使用2-2标杆案例中的证明材料不得分。</w:t>
            </w:r>
          </w:p>
        </w:tc>
        <w:tc>
          <w:tcPr>
            <w:tcW w:w="1099" w:type="dxa"/>
            <w:tcMar>
              <w:top w:w="113" w:type="dxa"/>
              <w:left w:w="108" w:type="dxa"/>
              <w:bottom w:w="0" w:type="dxa"/>
              <w:right w:w="108" w:type="dxa"/>
            </w:tcMar>
            <w:vAlign w:val="center"/>
          </w:tcPr>
          <w:p w14:paraId="669967B0">
            <w:pPr>
              <w:spacing w:line="360" w:lineRule="auto"/>
              <w:jc w:val="center"/>
              <w:rPr>
                <w:rFonts w:hint="default"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4分</w:t>
            </w:r>
          </w:p>
        </w:tc>
      </w:tr>
    </w:tbl>
    <w:p w14:paraId="26E0B022">
      <w:pPr>
        <w:keepNext w:val="0"/>
        <w:keepLines w:val="0"/>
        <w:pageBreakBefore w:val="0"/>
        <w:widowControl w:val="0"/>
        <w:kinsoku/>
        <w:wordWrap/>
        <w:overflowPunct/>
        <w:topLinePunct w:val="0"/>
        <w:autoSpaceDE/>
        <w:autoSpaceDN/>
        <w:bidi w:val="0"/>
        <w:adjustRightInd/>
        <w:snapToGrid/>
        <w:spacing w:before="120" w:beforeLines="50" w:line="360" w:lineRule="auto"/>
        <w:ind w:firstLine="643" w:firstLineChars="200"/>
        <w:textAlignment w:val="auto"/>
        <w:rPr>
          <w:rFonts w:hint="eastAsia" w:ascii="仿宋" w:hAnsi="仿宋" w:eastAsia="仿宋" w:cs="华文细黑"/>
          <w:b/>
          <w:bCs w:val="0"/>
          <w:color w:val="auto"/>
          <w:sz w:val="32"/>
          <w:szCs w:val="32"/>
          <w:highlight w:val="none"/>
        </w:rPr>
      </w:pPr>
      <w:r>
        <w:rPr>
          <w:rFonts w:hint="eastAsia" w:ascii="仿宋" w:hAnsi="仿宋" w:eastAsia="仿宋" w:cs="华文细黑"/>
          <w:b/>
          <w:bCs w:val="0"/>
          <w:color w:val="auto"/>
          <w:sz w:val="32"/>
          <w:szCs w:val="32"/>
          <w:highlight w:val="none"/>
        </w:rPr>
        <w:t>备注：由于评分主要根据投标文件提供的资料进行，投标人须自行承担由于资料提供不全、错漏，或者无效而导致的不利评审，并对自身提供的投标文件、资料的真实可靠性负责，所有证明材料均应加盖投标人公章。</w:t>
      </w:r>
    </w:p>
    <w:p w14:paraId="1B3FFC1F">
      <w:pPr>
        <w:spacing w:before="120" w:beforeLines="50" w:line="360" w:lineRule="auto"/>
        <w:ind w:firstLine="314"/>
        <w:rPr>
          <w:rFonts w:ascii="仿宋" w:hAnsi="仿宋" w:eastAsia="仿宋" w:cs="华文细黑"/>
          <w:b/>
          <w:color w:val="auto"/>
          <w:sz w:val="32"/>
          <w:szCs w:val="32"/>
          <w:highlight w:val="none"/>
        </w:rPr>
      </w:pPr>
      <w:r>
        <w:rPr>
          <w:rFonts w:hint="eastAsia" w:ascii="仿宋" w:hAnsi="仿宋" w:eastAsia="仿宋" w:cs="华文细黑"/>
          <w:b/>
          <w:color w:val="auto"/>
          <w:sz w:val="32"/>
          <w:szCs w:val="32"/>
          <w:highlight w:val="none"/>
        </w:rPr>
        <w:t>（3）价格分</w:t>
      </w:r>
      <w:r>
        <w:rPr>
          <w:rFonts w:hint="eastAsia" w:ascii="仿宋" w:hAnsi="仿宋" w:eastAsia="仿宋" w:cs="华文细黑"/>
          <w:b/>
          <w:bCs/>
          <w:color w:val="auto"/>
          <w:sz w:val="32"/>
          <w:szCs w:val="32"/>
          <w:highlight w:val="none"/>
        </w:rPr>
        <w:t>F3（满分</w:t>
      </w:r>
      <w:r>
        <w:rPr>
          <w:rFonts w:hint="eastAsia" w:ascii="仿宋" w:hAnsi="仿宋" w:eastAsia="仿宋" w:cs="华文细黑"/>
          <w:b/>
          <w:bCs/>
          <w:color w:val="auto"/>
          <w:sz w:val="28"/>
          <w:szCs w:val="28"/>
          <w:highlight w:val="none"/>
          <w:lang w:val="en-US" w:eastAsia="zh-CN"/>
        </w:rPr>
        <w:t>20</w:t>
      </w:r>
      <w:r>
        <w:rPr>
          <w:rFonts w:hint="eastAsia" w:ascii="仿宋" w:hAnsi="仿宋" w:eastAsia="仿宋" w:cs="华文细黑"/>
          <w:b/>
          <w:bCs/>
          <w:color w:val="auto"/>
          <w:sz w:val="32"/>
          <w:szCs w:val="32"/>
          <w:highlight w:val="none"/>
        </w:rPr>
        <w:t>分</w:t>
      </w:r>
      <w:r>
        <w:rPr>
          <w:rFonts w:hint="eastAsia" w:ascii="仿宋" w:hAnsi="仿宋" w:eastAsia="仿宋" w:cs="华文细黑"/>
          <w:b/>
          <w:color w:val="auto"/>
          <w:sz w:val="32"/>
          <w:szCs w:val="32"/>
          <w:highlight w:val="none"/>
        </w:rPr>
        <w:t>）</w:t>
      </w:r>
    </w:p>
    <w:p w14:paraId="2EAFD9FB">
      <w:pPr>
        <w:spacing w:line="360" w:lineRule="auto"/>
        <w:ind w:firstLine="633" w:firstLineChars="198"/>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评标基准价计算方法采用低价优先法，即满足招标文件要求且评标价最低的评标价作为评标基准价，其价格分为满分。其他投标人价格分按下列公式计算：</w:t>
      </w:r>
    </w:p>
    <w:p w14:paraId="483D72BF">
      <w:pPr>
        <w:spacing w:line="360" w:lineRule="auto"/>
        <w:ind w:firstLine="315" w:firstLineChars="98"/>
        <w:rPr>
          <w:rFonts w:ascii="仿宋" w:hAnsi="仿宋" w:eastAsia="仿宋" w:cs="华文细黑"/>
          <w:color w:val="3366FF"/>
          <w:sz w:val="32"/>
          <w:szCs w:val="32"/>
          <w:highlight w:val="none"/>
        </w:rPr>
      </w:pPr>
      <w:r>
        <w:rPr>
          <w:rFonts w:hint="eastAsia" w:ascii="仿宋" w:hAnsi="仿宋" w:eastAsia="仿宋" w:cs="华文细黑"/>
          <w:b/>
          <w:color w:val="auto"/>
          <w:sz w:val="32"/>
          <w:szCs w:val="32"/>
          <w:highlight w:val="none"/>
        </w:rPr>
        <w:t>价格分=评标基准价/投标人的评标价×</w:t>
      </w:r>
      <w:r>
        <w:rPr>
          <w:rFonts w:hint="eastAsia" w:ascii="仿宋" w:hAnsi="仿宋" w:eastAsia="仿宋" w:cs="华文细黑"/>
          <w:b/>
          <w:color w:val="auto"/>
          <w:sz w:val="32"/>
          <w:szCs w:val="32"/>
          <w:highlight w:val="none"/>
          <w:lang w:val="en-US" w:eastAsia="zh-CN"/>
        </w:rPr>
        <w:t>20</w:t>
      </w:r>
    </w:p>
    <w:p w14:paraId="260776B8">
      <w:pPr>
        <w:spacing w:line="360" w:lineRule="auto"/>
        <w:ind w:firstLine="321" w:firstLineChars="100"/>
        <w:rPr>
          <w:rFonts w:ascii="仿宋" w:hAnsi="仿宋" w:eastAsia="仿宋" w:cs="华文细黑"/>
          <w:b/>
          <w:sz w:val="32"/>
          <w:szCs w:val="32"/>
          <w:highlight w:val="none"/>
        </w:rPr>
      </w:pPr>
      <w:r>
        <w:rPr>
          <w:rFonts w:hint="eastAsia" w:ascii="仿宋" w:hAnsi="仿宋" w:eastAsia="仿宋" w:cs="华文细黑"/>
          <w:b/>
          <w:sz w:val="32"/>
          <w:szCs w:val="32"/>
          <w:highlight w:val="none"/>
        </w:rPr>
        <w:t xml:space="preserve">（4）各初审合格投标人综合得分= F1＋F2＋F3 </w:t>
      </w:r>
    </w:p>
    <w:p w14:paraId="42790D30">
      <w:pPr>
        <w:spacing w:line="360" w:lineRule="auto"/>
        <w:ind w:firstLine="320" w:firstLineChars="100"/>
        <w:rPr>
          <w:rFonts w:ascii="仿宋" w:hAnsi="仿宋" w:eastAsia="仿宋" w:cs="华文细黑"/>
          <w:sz w:val="32"/>
          <w:szCs w:val="32"/>
          <w:highlight w:val="none"/>
        </w:rPr>
      </w:pPr>
      <w:r>
        <w:rPr>
          <w:rFonts w:hint="eastAsia" w:ascii="仿宋" w:hAnsi="仿宋" w:eastAsia="仿宋" w:cs="华文细黑"/>
          <w:sz w:val="32"/>
          <w:szCs w:val="32"/>
          <w:highlight w:val="none"/>
        </w:rPr>
        <w:t>说明：计算技术汇总得分、商务汇总得分及价格分时，经四舍五入后保留三位小数，计算投标人综合得分时，经四舍五入后保留两位小数。</w:t>
      </w:r>
    </w:p>
    <w:p w14:paraId="25D0A6C5">
      <w:pPr>
        <w:spacing w:line="360" w:lineRule="auto"/>
        <w:ind w:firstLine="643" w:firstLineChars="200"/>
        <w:rPr>
          <w:rFonts w:ascii="仿宋" w:hAnsi="仿宋" w:eastAsia="仿宋" w:cs="华文细黑"/>
          <w:b/>
          <w:sz w:val="32"/>
          <w:szCs w:val="32"/>
          <w:highlight w:val="none"/>
        </w:rPr>
      </w:pPr>
      <w:r>
        <w:rPr>
          <w:rFonts w:hint="eastAsia" w:ascii="仿宋" w:hAnsi="仿宋" w:eastAsia="仿宋" w:cs="华文细黑"/>
          <w:b/>
          <w:sz w:val="32"/>
          <w:szCs w:val="32"/>
          <w:highlight w:val="none"/>
        </w:rPr>
        <w:t>1</w:t>
      </w:r>
      <w:r>
        <w:rPr>
          <w:rFonts w:hint="eastAsia" w:ascii="仿宋" w:hAnsi="仿宋" w:eastAsia="仿宋" w:cs="华文细黑"/>
          <w:b/>
          <w:sz w:val="32"/>
          <w:szCs w:val="32"/>
          <w:highlight w:val="none"/>
          <w:lang w:val="en-US" w:eastAsia="zh-CN"/>
        </w:rPr>
        <w:t>8</w:t>
      </w:r>
      <w:r>
        <w:rPr>
          <w:rFonts w:hint="eastAsia" w:ascii="仿宋" w:hAnsi="仿宋" w:eastAsia="仿宋" w:cs="华文细黑"/>
          <w:b/>
          <w:sz w:val="32"/>
          <w:szCs w:val="32"/>
          <w:highlight w:val="none"/>
        </w:rPr>
        <w:t>.2</w:t>
      </w:r>
      <w:r>
        <w:rPr>
          <w:rFonts w:hint="eastAsia" w:ascii="仿宋" w:hAnsi="仿宋" w:eastAsia="仿宋" w:cs="华文细黑"/>
          <w:b/>
          <w:sz w:val="32"/>
          <w:szCs w:val="32"/>
          <w:highlight w:val="none"/>
          <w:lang w:val="en-US" w:eastAsia="zh-CN"/>
        </w:rPr>
        <w:t xml:space="preserve"> </w:t>
      </w:r>
      <w:r>
        <w:rPr>
          <w:rFonts w:hint="eastAsia" w:ascii="仿宋" w:hAnsi="仿宋" w:eastAsia="仿宋" w:cs="华文细黑"/>
          <w:b/>
          <w:sz w:val="32"/>
          <w:szCs w:val="32"/>
          <w:highlight w:val="none"/>
        </w:rPr>
        <w:t>推荐中标候选人原则</w:t>
      </w:r>
    </w:p>
    <w:p w14:paraId="7910A400">
      <w:pPr>
        <w:spacing w:line="360" w:lineRule="auto"/>
        <w:ind w:firstLine="640" w:firstLineChars="200"/>
        <w:rPr>
          <w:rFonts w:ascii="仿宋" w:hAnsi="仿宋" w:eastAsia="仿宋" w:cs="华文细黑"/>
          <w:sz w:val="32"/>
          <w:szCs w:val="32"/>
          <w:highlight w:val="none"/>
        </w:rPr>
      </w:pPr>
      <w:r>
        <w:rPr>
          <w:rFonts w:hint="eastAsia" w:ascii="仿宋" w:hAnsi="仿宋" w:eastAsia="仿宋" w:cs="华文细黑"/>
          <w:sz w:val="32"/>
          <w:szCs w:val="32"/>
          <w:highlight w:val="none"/>
        </w:rPr>
        <w:t>1</w:t>
      </w:r>
      <w:r>
        <w:rPr>
          <w:rFonts w:hint="eastAsia" w:ascii="仿宋" w:hAnsi="仿宋" w:eastAsia="仿宋" w:cs="华文细黑"/>
          <w:sz w:val="32"/>
          <w:szCs w:val="32"/>
          <w:highlight w:val="none"/>
          <w:lang w:val="en-US" w:eastAsia="zh-CN"/>
        </w:rPr>
        <w:t>8</w:t>
      </w:r>
      <w:r>
        <w:rPr>
          <w:rFonts w:hint="eastAsia" w:ascii="仿宋" w:hAnsi="仿宋" w:eastAsia="仿宋" w:cs="华文细黑"/>
          <w:sz w:val="32"/>
          <w:szCs w:val="32"/>
          <w:highlight w:val="none"/>
        </w:rPr>
        <w:t>.2.1排名及排名规则：评标委员会根据以下原则对初审合格的投标人进行排名：</w:t>
      </w:r>
    </w:p>
    <w:p w14:paraId="5ED0A0ED">
      <w:pPr>
        <w:spacing w:line="360" w:lineRule="auto"/>
        <w:ind w:firstLine="640" w:firstLineChars="200"/>
        <w:rPr>
          <w:rFonts w:ascii="仿宋" w:hAnsi="仿宋" w:eastAsia="仿宋" w:cs="华文细黑"/>
          <w:sz w:val="32"/>
          <w:szCs w:val="32"/>
          <w:highlight w:val="none"/>
        </w:rPr>
      </w:pPr>
      <w:r>
        <w:rPr>
          <w:rFonts w:hint="eastAsia" w:ascii="仿宋" w:hAnsi="仿宋" w:eastAsia="仿宋" w:cs="华文细黑"/>
          <w:sz w:val="32"/>
          <w:szCs w:val="32"/>
          <w:highlight w:val="none"/>
        </w:rPr>
        <w:t>（1）综合得分高者排名在前，即：综合得分最高者排名第一，综合得分次高者排名第二，以此类推。</w:t>
      </w:r>
    </w:p>
    <w:p w14:paraId="62C6DFED">
      <w:pPr>
        <w:spacing w:line="360" w:lineRule="auto"/>
        <w:ind w:firstLine="640" w:firstLineChars="200"/>
        <w:rPr>
          <w:rFonts w:ascii="仿宋" w:hAnsi="仿宋" w:eastAsia="仿宋" w:cs="华文细黑"/>
          <w:sz w:val="32"/>
          <w:szCs w:val="32"/>
          <w:highlight w:val="none"/>
        </w:rPr>
      </w:pPr>
      <w:r>
        <w:rPr>
          <w:rFonts w:hint="eastAsia" w:ascii="仿宋" w:hAnsi="仿宋" w:eastAsia="仿宋" w:cs="华文细黑"/>
          <w:sz w:val="32"/>
          <w:szCs w:val="32"/>
          <w:highlight w:val="none"/>
        </w:rPr>
        <w:t>（2）综合得分相同时，投标报价低者排名在前；</w:t>
      </w:r>
    </w:p>
    <w:p w14:paraId="4956132D">
      <w:pPr>
        <w:spacing w:line="360" w:lineRule="auto"/>
        <w:ind w:firstLine="640" w:firstLineChars="200"/>
        <w:rPr>
          <w:rFonts w:ascii="仿宋" w:hAnsi="仿宋" w:eastAsia="仿宋" w:cs="华文细黑"/>
          <w:sz w:val="32"/>
          <w:szCs w:val="32"/>
          <w:highlight w:val="none"/>
        </w:rPr>
      </w:pPr>
      <w:r>
        <w:rPr>
          <w:rFonts w:hint="eastAsia" w:ascii="仿宋" w:hAnsi="仿宋" w:eastAsia="仿宋" w:cs="华文细黑"/>
          <w:sz w:val="32"/>
          <w:szCs w:val="32"/>
          <w:highlight w:val="none"/>
        </w:rPr>
        <w:t>（3）综合得分相同且投标报价相同时，技术分得分高者（即F1得分高者）排名在前；</w:t>
      </w:r>
    </w:p>
    <w:p w14:paraId="7824323E">
      <w:pPr>
        <w:spacing w:line="360" w:lineRule="auto"/>
        <w:ind w:firstLine="640" w:firstLineChars="200"/>
        <w:rPr>
          <w:rFonts w:ascii="仿宋" w:hAnsi="仿宋" w:eastAsia="仿宋" w:cs="华文细黑"/>
          <w:sz w:val="32"/>
          <w:szCs w:val="32"/>
          <w:highlight w:val="none"/>
        </w:rPr>
      </w:pPr>
      <w:r>
        <w:rPr>
          <w:rFonts w:hint="eastAsia" w:ascii="仿宋" w:hAnsi="仿宋" w:eastAsia="仿宋" w:cs="华文细黑"/>
          <w:sz w:val="32"/>
          <w:szCs w:val="32"/>
          <w:highlight w:val="none"/>
        </w:rPr>
        <w:t>（4）以上办法都不能确定排名时，评标委员会根据有利于项目实施的原则确定排名。</w:t>
      </w:r>
    </w:p>
    <w:p w14:paraId="559F8CB5">
      <w:pPr>
        <w:spacing w:line="360" w:lineRule="auto"/>
        <w:ind w:firstLine="640" w:firstLineChars="200"/>
        <w:rPr>
          <w:rFonts w:ascii="仿宋" w:hAnsi="仿宋" w:eastAsia="仿宋" w:cs="华文细黑"/>
          <w:sz w:val="32"/>
          <w:szCs w:val="32"/>
          <w:highlight w:val="none"/>
        </w:rPr>
      </w:pPr>
      <w:r>
        <w:rPr>
          <w:rFonts w:hint="eastAsia" w:ascii="仿宋" w:hAnsi="仿宋" w:eastAsia="仿宋" w:cs="华文细黑"/>
          <w:sz w:val="32"/>
          <w:szCs w:val="32"/>
          <w:highlight w:val="none"/>
        </w:rPr>
        <w:t>1</w:t>
      </w:r>
      <w:r>
        <w:rPr>
          <w:rFonts w:hint="eastAsia" w:ascii="仿宋" w:hAnsi="仿宋" w:eastAsia="仿宋" w:cs="华文细黑"/>
          <w:sz w:val="32"/>
          <w:szCs w:val="32"/>
          <w:highlight w:val="none"/>
          <w:lang w:val="en-US" w:eastAsia="zh-CN"/>
        </w:rPr>
        <w:t>8.</w:t>
      </w:r>
      <w:r>
        <w:rPr>
          <w:rFonts w:hint="eastAsia" w:ascii="仿宋" w:hAnsi="仿宋" w:eastAsia="仿宋" w:cs="华文细黑"/>
          <w:sz w:val="32"/>
          <w:szCs w:val="32"/>
          <w:highlight w:val="none"/>
        </w:rPr>
        <w:t>2.2推荐中标候选人：评标委员会将按比较与评价最优先原则，推荐出中标候选单位，其余的合格投标单位为备选供应商。</w:t>
      </w:r>
    </w:p>
    <w:p w14:paraId="0B0A12D2">
      <w:pPr>
        <w:spacing w:line="360" w:lineRule="auto"/>
        <w:ind w:firstLine="643" w:firstLineChars="200"/>
        <w:rPr>
          <w:rFonts w:ascii="仿宋" w:hAnsi="仿宋" w:eastAsia="仿宋"/>
          <w:b/>
          <w:sz w:val="32"/>
          <w:highlight w:val="none"/>
        </w:rPr>
      </w:pPr>
      <w:r>
        <w:rPr>
          <w:rFonts w:hint="eastAsia" w:ascii="仿宋" w:hAnsi="仿宋" w:eastAsia="仿宋"/>
          <w:b/>
          <w:sz w:val="32"/>
          <w:highlight w:val="none"/>
        </w:rPr>
        <w:t>1</w:t>
      </w:r>
      <w:r>
        <w:rPr>
          <w:rFonts w:hint="eastAsia" w:ascii="仿宋" w:hAnsi="仿宋" w:eastAsia="仿宋"/>
          <w:b/>
          <w:sz w:val="32"/>
          <w:highlight w:val="none"/>
          <w:lang w:val="en-US" w:eastAsia="zh-CN"/>
        </w:rPr>
        <w:t>8.</w:t>
      </w:r>
      <w:r>
        <w:rPr>
          <w:rFonts w:hint="eastAsia" w:ascii="仿宋" w:hAnsi="仿宋" w:eastAsia="仿宋"/>
          <w:b/>
          <w:sz w:val="32"/>
          <w:highlight w:val="none"/>
        </w:rPr>
        <w:t>3</w:t>
      </w:r>
      <w:r>
        <w:rPr>
          <w:rFonts w:hint="eastAsia" w:ascii="仿宋" w:hAnsi="仿宋" w:eastAsia="仿宋"/>
          <w:b/>
          <w:sz w:val="32"/>
          <w:highlight w:val="none"/>
          <w:lang w:val="en-US" w:eastAsia="zh-CN"/>
        </w:rPr>
        <w:t xml:space="preserve"> </w:t>
      </w:r>
      <w:r>
        <w:rPr>
          <w:rFonts w:hint="eastAsia" w:ascii="仿宋" w:hAnsi="仿宋" w:eastAsia="仿宋"/>
          <w:b/>
          <w:sz w:val="32"/>
          <w:highlight w:val="none"/>
        </w:rPr>
        <w:t>定标准则</w:t>
      </w:r>
    </w:p>
    <w:p w14:paraId="19952A2C">
      <w:pPr>
        <w:adjustRightInd w:val="0"/>
        <w:snapToGrid w:val="0"/>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8.</w:t>
      </w:r>
      <w:r>
        <w:rPr>
          <w:rFonts w:hint="eastAsia" w:ascii="仿宋" w:hAnsi="仿宋" w:eastAsia="仿宋"/>
          <w:sz w:val="32"/>
          <w:szCs w:val="32"/>
          <w:highlight w:val="none"/>
        </w:rPr>
        <w:t>3</w:t>
      </w:r>
      <w:r>
        <w:rPr>
          <w:rFonts w:ascii="仿宋" w:hAnsi="仿宋" w:eastAsia="仿宋"/>
          <w:sz w:val="32"/>
          <w:szCs w:val="32"/>
          <w:highlight w:val="none"/>
        </w:rPr>
        <w:t>.</w:t>
      </w:r>
      <w:r>
        <w:rPr>
          <w:rFonts w:hint="eastAsia" w:ascii="仿宋" w:hAnsi="仿宋" w:eastAsia="仿宋"/>
          <w:sz w:val="32"/>
          <w:szCs w:val="32"/>
          <w:highlight w:val="none"/>
        </w:rPr>
        <w:t>1招标人将按照评标报告中推荐的中标候选人顺序确定拟中标人。</w:t>
      </w:r>
    </w:p>
    <w:p w14:paraId="32F67E21">
      <w:pPr>
        <w:adjustRightInd w:val="0"/>
        <w:snapToGrid w:val="0"/>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8.</w:t>
      </w:r>
      <w:r>
        <w:rPr>
          <w:rFonts w:hint="eastAsia" w:ascii="仿宋" w:hAnsi="仿宋" w:eastAsia="仿宋"/>
          <w:sz w:val="32"/>
          <w:szCs w:val="32"/>
          <w:highlight w:val="none"/>
        </w:rPr>
        <w:t>3</w:t>
      </w:r>
      <w:r>
        <w:rPr>
          <w:rFonts w:ascii="仿宋" w:hAnsi="仿宋" w:eastAsia="仿宋"/>
          <w:sz w:val="32"/>
          <w:szCs w:val="32"/>
          <w:highlight w:val="none"/>
        </w:rPr>
        <w:t>.</w:t>
      </w:r>
      <w:r>
        <w:rPr>
          <w:rFonts w:hint="eastAsia" w:ascii="仿宋" w:hAnsi="仿宋" w:eastAsia="仿宋"/>
          <w:sz w:val="32"/>
          <w:szCs w:val="32"/>
          <w:highlight w:val="none"/>
        </w:rPr>
        <w:t>2招标人将审查拟中标人的投标人资格、信誉、生产条件、产品技术状态、性能以及其它投标人认为有必要了解的问题。</w:t>
      </w:r>
    </w:p>
    <w:p w14:paraId="7B1FC8F9">
      <w:pPr>
        <w:adjustRightInd w:val="0"/>
        <w:snapToGrid w:val="0"/>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8.</w:t>
      </w:r>
      <w:r>
        <w:rPr>
          <w:rFonts w:hint="eastAsia" w:ascii="仿宋" w:hAnsi="仿宋" w:eastAsia="仿宋"/>
          <w:sz w:val="32"/>
          <w:szCs w:val="32"/>
          <w:highlight w:val="none"/>
        </w:rPr>
        <w:t>3</w:t>
      </w:r>
      <w:r>
        <w:rPr>
          <w:rFonts w:ascii="仿宋" w:hAnsi="仿宋" w:eastAsia="仿宋"/>
          <w:sz w:val="32"/>
          <w:szCs w:val="32"/>
          <w:highlight w:val="none"/>
        </w:rPr>
        <w:t>.</w:t>
      </w:r>
      <w:r>
        <w:rPr>
          <w:rFonts w:hint="eastAsia" w:ascii="仿宋" w:hAnsi="仿宋" w:eastAsia="仿宋"/>
          <w:sz w:val="32"/>
          <w:szCs w:val="32"/>
          <w:highlight w:val="none"/>
        </w:rPr>
        <w:t>3如果确定拟中标人无能力履行合同，其投标将被拒绝，招标人将对下一个可能中标的投标人做类似审查。</w:t>
      </w:r>
    </w:p>
    <w:p w14:paraId="16952F63">
      <w:pPr>
        <w:adjustRightInd w:val="0"/>
        <w:snapToGrid w:val="0"/>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8.</w:t>
      </w:r>
      <w:r>
        <w:rPr>
          <w:rFonts w:hint="eastAsia" w:ascii="仿宋" w:hAnsi="仿宋" w:eastAsia="仿宋"/>
          <w:sz w:val="32"/>
          <w:szCs w:val="32"/>
          <w:highlight w:val="none"/>
        </w:rPr>
        <w:t>3.4接受审查的拟中标人必须如实回答询问或接受招标人的考察，并提供所需的有关资料。</w:t>
      </w:r>
    </w:p>
    <w:p w14:paraId="7D0CE231">
      <w:pPr>
        <w:adjustRightInd w:val="0"/>
        <w:snapToGrid w:val="0"/>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8.</w:t>
      </w:r>
      <w:r>
        <w:rPr>
          <w:rFonts w:hint="eastAsia" w:ascii="仿宋" w:hAnsi="仿宋" w:eastAsia="仿宋"/>
          <w:sz w:val="32"/>
          <w:szCs w:val="32"/>
          <w:highlight w:val="none"/>
        </w:rPr>
        <w:t>3</w:t>
      </w:r>
      <w:r>
        <w:rPr>
          <w:rFonts w:ascii="仿宋" w:hAnsi="仿宋" w:eastAsia="仿宋"/>
          <w:sz w:val="32"/>
          <w:szCs w:val="32"/>
          <w:highlight w:val="none"/>
        </w:rPr>
        <w:t>.</w:t>
      </w:r>
      <w:r>
        <w:rPr>
          <w:rFonts w:hint="eastAsia" w:ascii="仿宋" w:hAnsi="仿宋" w:eastAsia="仿宋"/>
          <w:sz w:val="32"/>
          <w:szCs w:val="32"/>
          <w:highlight w:val="none"/>
        </w:rPr>
        <w:t>5中标通知书生效后，如果已中标的投标人不能按投标文件中承诺的条件履行签约行为，招标人有权在评标委员会推荐的中标候选人名单中按顺序选择新的合同授予人。</w:t>
      </w:r>
    </w:p>
    <w:p w14:paraId="24DAFF7A">
      <w:pPr>
        <w:adjustRightInd w:val="0"/>
        <w:snapToGrid w:val="0"/>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8.</w:t>
      </w:r>
      <w:r>
        <w:rPr>
          <w:rFonts w:hint="eastAsia" w:ascii="仿宋" w:hAnsi="仿宋" w:eastAsia="仿宋"/>
          <w:sz w:val="32"/>
          <w:szCs w:val="32"/>
          <w:highlight w:val="none"/>
        </w:rPr>
        <w:t>3</w:t>
      </w:r>
      <w:r>
        <w:rPr>
          <w:rFonts w:ascii="仿宋" w:hAnsi="仿宋" w:eastAsia="仿宋"/>
          <w:sz w:val="32"/>
          <w:szCs w:val="32"/>
          <w:highlight w:val="none"/>
        </w:rPr>
        <w:t>.</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招标人有权在任何时间终止本项目的招标程序，投标人应承担项目终止的所有风险，招标人对此不承担任何责任并且无需向投标人作出任何解释。</w:t>
      </w:r>
    </w:p>
    <w:p w14:paraId="14478053">
      <w:pPr>
        <w:pStyle w:val="4"/>
        <w:keepNext w:val="0"/>
        <w:keepLines w:val="0"/>
        <w:spacing w:before="0" w:after="0" w:line="360" w:lineRule="auto"/>
        <w:ind w:firstLine="643" w:firstLineChars="200"/>
        <w:rPr>
          <w:rFonts w:ascii="仿宋" w:hAnsi="仿宋" w:eastAsia="仿宋"/>
          <w:sz w:val="32"/>
          <w:highlight w:val="none"/>
        </w:rPr>
      </w:pPr>
      <w:bookmarkStart w:id="120" w:name="_Toc2005"/>
      <w:bookmarkStart w:id="121" w:name="_Toc191892321"/>
      <w:bookmarkStart w:id="122" w:name="_Toc192925669"/>
      <w:r>
        <w:rPr>
          <w:rFonts w:hint="eastAsia" w:ascii="仿宋" w:hAnsi="仿宋" w:eastAsia="仿宋"/>
          <w:sz w:val="32"/>
          <w:highlight w:val="none"/>
        </w:rPr>
        <w:t>1</w:t>
      </w:r>
      <w:r>
        <w:rPr>
          <w:rFonts w:hint="eastAsia" w:ascii="仿宋" w:hAnsi="仿宋" w:eastAsia="仿宋"/>
          <w:sz w:val="32"/>
          <w:highlight w:val="none"/>
          <w:lang w:val="en-US" w:eastAsia="zh-CN"/>
        </w:rPr>
        <w:t xml:space="preserve">9. </w:t>
      </w:r>
      <w:r>
        <w:rPr>
          <w:rFonts w:hint="eastAsia" w:ascii="仿宋" w:hAnsi="仿宋" w:eastAsia="仿宋"/>
          <w:sz w:val="32"/>
          <w:highlight w:val="none"/>
        </w:rPr>
        <w:t>投标文件的澄清</w:t>
      </w:r>
      <w:bookmarkEnd w:id="120"/>
      <w:bookmarkEnd w:id="121"/>
      <w:bookmarkEnd w:id="122"/>
    </w:p>
    <w:p w14:paraId="5A805ACF">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对投标文件中含义不明确、同类问题表述不一致或者有明显文字和计算错误的内容，评标委员会将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14:paraId="149FF94F">
      <w:pPr>
        <w:pStyle w:val="4"/>
        <w:keepNext w:val="0"/>
        <w:keepLines w:val="0"/>
        <w:spacing w:before="0" w:after="0" w:line="360" w:lineRule="auto"/>
        <w:ind w:firstLine="643" w:firstLineChars="200"/>
        <w:rPr>
          <w:rFonts w:ascii="仿宋" w:hAnsi="仿宋" w:eastAsia="仿宋"/>
          <w:sz w:val="32"/>
          <w:highlight w:val="none"/>
        </w:rPr>
      </w:pPr>
      <w:bookmarkStart w:id="123" w:name="_Toc191892322"/>
      <w:bookmarkStart w:id="124" w:name="_Toc192925670"/>
      <w:bookmarkStart w:id="125" w:name="_Toc4502"/>
      <w:r>
        <w:rPr>
          <w:rFonts w:hint="eastAsia" w:ascii="仿宋" w:hAnsi="仿宋" w:eastAsia="仿宋"/>
          <w:sz w:val="32"/>
          <w:highlight w:val="none"/>
          <w:lang w:val="en-US" w:eastAsia="zh-CN"/>
        </w:rPr>
        <w:t xml:space="preserve">20. </w:t>
      </w:r>
      <w:r>
        <w:rPr>
          <w:rFonts w:hint="eastAsia" w:ascii="仿宋" w:hAnsi="仿宋" w:eastAsia="仿宋"/>
          <w:sz w:val="32"/>
          <w:highlight w:val="none"/>
        </w:rPr>
        <w:t>比较与评价</w:t>
      </w:r>
      <w:bookmarkEnd w:id="123"/>
      <w:bookmarkEnd w:id="124"/>
      <w:bookmarkEnd w:id="125"/>
    </w:p>
    <w:p w14:paraId="3D965712">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20</w:t>
      </w:r>
      <w:r>
        <w:rPr>
          <w:rFonts w:hint="eastAsia" w:ascii="仿宋" w:hAnsi="仿宋" w:eastAsia="仿宋"/>
          <w:sz w:val="32"/>
          <w:szCs w:val="32"/>
          <w:highlight w:val="none"/>
        </w:rPr>
        <w:t xml:space="preserve">.1 评标委员会将根据评标方法与标准，对资格性检查和符合性检查合格的投标文件，进行商务和技术评估，综合比较与评价。  </w:t>
      </w:r>
    </w:p>
    <w:p w14:paraId="0049B421">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20</w:t>
      </w:r>
      <w:r>
        <w:rPr>
          <w:rFonts w:hint="eastAsia" w:ascii="仿宋" w:hAnsi="仿宋" w:eastAsia="仿宋"/>
          <w:sz w:val="32"/>
          <w:szCs w:val="32"/>
          <w:highlight w:val="none"/>
        </w:rPr>
        <w:t>.2 对漏（缺）报项的处理：招标文件中要求列入报价的费用（含配置、功能），漏（缺）报的视同已含在投标总价中。但在评标时取有效投标人该项最高报价加入漏（缺）报人的评标价进行评标。对多报项及赠送项的价格，评标时不予核减，全部进入评标价评议。</w:t>
      </w:r>
    </w:p>
    <w:p w14:paraId="6CC8E9A3">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20</w:t>
      </w:r>
      <w:r>
        <w:rPr>
          <w:rFonts w:hint="eastAsia" w:ascii="仿宋" w:hAnsi="仿宋" w:eastAsia="仿宋"/>
          <w:sz w:val="32"/>
          <w:szCs w:val="32"/>
          <w:highlight w:val="none"/>
        </w:rPr>
        <w:t>.3 若投标人的报价明显低于其他报价，使得其投标报价将低于其个别成本的，将会影响服务质量或不能诚信履约的，投标人须按评标委员会要求做出书面说明并提供相关证明材料，不能合理说明或不能提供相关证明材料的，将作无效投标处理。</w:t>
      </w:r>
    </w:p>
    <w:p w14:paraId="14363AF5">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20</w:t>
      </w:r>
      <w:r>
        <w:rPr>
          <w:rFonts w:hint="eastAsia" w:ascii="仿宋" w:hAnsi="仿宋" w:eastAsia="仿宋"/>
          <w:sz w:val="32"/>
          <w:szCs w:val="32"/>
          <w:highlight w:val="none"/>
        </w:rPr>
        <w:t>.4</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评标委员会将按比较与评价最优在先原则, 排列评价顺序, 根据在投标人须知前附表中确定的</w:t>
      </w:r>
      <w:bookmarkStart w:id="126" w:name="OLE_LINK1"/>
      <w:r>
        <w:rPr>
          <w:rFonts w:hint="eastAsia" w:ascii="仿宋" w:hAnsi="仿宋" w:eastAsia="仿宋"/>
          <w:sz w:val="32"/>
          <w:szCs w:val="32"/>
          <w:highlight w:val="none"/>
        </w:rPr>
        <w:t>中标候选人</w:t>
      </w:r>
      <w:bookmarkEnd w:id="126"/>
      <w:r>
        <w:rPr>
          <w:rFonts w:hint="eastAsia" w:ascii="仿宋" w:hAnsi="仿宋" w:eastAsia="仿宋"/>
          <w:sz w:val="32"/>
          <w:szCs w:val="32"/>
          <w:highlight w:val="none"/>
        </w:rPr>
        <w:t>数量，推荐出中标候选人。</w:t>
      </w:r>
    </w:p>
    <w:p w14:paraId="57E445A2">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20</w:t>
      </w:r>
      <w:r>
        <w:rPr>
          <w:rFonts w:hint="eastAsia" w:ascii="仿宋" w:hAnsi="仿宋" w:eastAsia="仿宋"/>
          <w:sz w:val="32"/>
          <w:szCs w:val="32"/>
          <w:highlight w:val="none"/>
        </w:rPr>
        <w:t>.5 在评标期间，若出现符合本须知规定的所有投标条件的投标人不足三家情形的，本次招标程序终止，除招标任务取消情形外，招标人将依法重新组织招标或者采取竞争性谈判等其他方式采购。</w:t>
      </w:r>
    </w:p>
    <w:p w14:paraId="6A66BB4F">
      <w:pPr>
        <w:pStyle w:val="3"/>
        <w:keepNext w:val="0"/>
        <w:keepLines w:val="0"/>
        <w:spacing w:before="0" w:after="0" w:line="360" w:lineRule="auto"/>
        <w:jc w:val="center"/>
        <w:rPr>
          <w:rFonts w:ascii="仿宋" w:hAnsi="仿宋" w:eastAsia="仿宋"/>
          <w:sz w:val="32"/>
          <w:highlight w:val="none"/>
        </w:rPr>
      </w:pPr>
      <w:bookmarkStart w:id="127" w:name="_Toc191892323"/>
      <w:bookmarkStart w:id="128" w:name="_Toc12040"/>
      <w:bookmarkStart w:id="129" w:name="_Toc192925671"/>
      <w:r>
        <w:rPr>
          <w:rFonts w:hint="eastAsia" w:ascii="仿宋" w:hAnsi="仿宋" w:eastAsia="仿宋"/>
          <w:sz w:val="32"/>
          <w:highlight w:val="none"/>
        </w:rPr>
        <w:t>第六节 定标与签订合同</w:t>
      </w:r>
      <w:bookmarkEnd w:id="127"/>
      <w:bookmarkEnd w:id="128"/>
      <w:bookmarkEnd w:id="129"/>
    </w:p>
    <w:p w14:paraId="09EE71BF">
      <w:pPr>
        <w:pStyle w:val="4"/>
        <w:keepNext w:val="0"/>
        <w:keepLines w:val="0"/>
        <w:spacing w:before="0" w:after="0" w:line="360" w:lineRule="auto"/>
        <w:ind w:firstLine="643" w:firstLineChars="200"/>
        <w:rPr>
          <w:rFonts w:ascii="仿宋" w:hAnsi="仿宋" w:eastAsia="仿宋"/>
          <w:sz w:val="32"/>
          <w:highlight w:val="none"/>
        </w:rPr>
      </w:pPr>
      <w:bookmarkStart w:id="130" w:name="_Toc191892324"/>
      <w:bookmarkStart w:id="131" w:name="_Toc192925672"/>
      <w:bookmarkStart w:id="132" w:name="_Toc4290"/>
      <w:r>
        <w:rPr>
          <w:rFonts w:hint="eastAsia" w:ascii="仿宋" w:hAnsi="仿宋" w:eastAsia="仿宋"/>
          <w:sz w:val="32"/>
          <w:highlight w:val="none"/>
        </w:rPr>
        <w:t>2</w:t>
      </w:r>
      <w:r>
        <w:rPr>
          <w:rFonts w:hint="eastAsia" w:ascii="仿宋" w:hAnsi="仿宋" w:eastAsia="仿宋"/>
          <w:sz w:val="32"/>
          <w:highlight w:val="none"/>
          <w:lang w:val="en-US" w:eastAsia="zh-CN"/>
        </w:rPr>
        <w:t xml:space="preserve">1. </w:t>
      </w:r>
      <w:r>
        <w:rPr>
          <w:rFonts w:hint="eastAsia" w:ascii="仿宋" w:hAnsi="仿宋" w:eastAsia="仿宋"/>
          <w:sz w:val="32"/>
          <w:highlight w:val="none"/>
        </w:rPr>
        <w:t>定标准则</w:t>
      </w:r>
      <w:bookmarkEnd w:id="130"/>
      <w:bookmarkEnd w:id="131"/>
      <w:bookmarkEnd w:id="132"/>
    </w:p>
    <w:p w14:paraId="5535D2B1">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投标人的投标文件符合招标文件要求，按招标文件确定评标标准、方法，经评委评审并推荐中标候选人。</w:t>
      </w:r>
    </w:p>
    <w:p w14:paraId="60E7C3F3">
      <w:pPr>
        <w:pStyle w:val="4"/>
        <w:keepNext w:val="0"/>
        <w:keepLines w:val="0"/>
        <w:spacing w:before="0" w:after="0" w:line="360" w:lineRule="auto"/>
        <w:ind w:firstLine="643" w:firstLineChars="200"/>
        <w:rPr>
          <w:rFonts w:ascii="仿宋" w:hAnsi="仿宋" w:eastAsia="仿宋"/>
          <w:sz w:val="32"/>
          <w:highlight w:val="none"/>
        </w:rPr>
      </w:pPr>
      <w:bookmarkStart w:id="133" w:name="_Toc192925673"/>
      <w:bookmarkStart w:id="134" w:name="_Toc191892325"/>
      <w:bookmarkStart w:id="135" w:name="_Toc16081"/>
      <w:r>
        <w:rPr>
          <w:rFonts w:hint="eastAsia" w:ascii="仿宋" w:hAnsi="仿宋" w:eastAsia="仿宋"/>
          <w:sz w:val="32"/>
          <w:highlight w:val="none"/>
        </w:rPr>
        <w:t>2</w:t>
      </w:r>
      <w:r>
        <w:rPr>
          <w:rFonts w:hint="eastAsia" w:ascii="仿宋" w:hAnsi="仿宋" w:eastAsia="仿宋"/>
          <w:sz w:val="32"/>
          <w:highlight w:val="none"/>
          <w:lang w:val="en-US" w:eastAsia="zh-CN"/>
        </w:rPr>
        <w:t xml:space="preserve">2. </w:t>
      </w:r>
      <w:r>
        <w:rPr>
          <w:rFonts w:hint="eastAsia" w:ascii="仿宋" w:hAnsi="仿宋" w:eastAsia="仿宋"/>
          <w:sz w:val="32"/>
          <w:highlight w:val="none"/>
        </w:rPr>
        <w:t>中标通知</w:t>
      </w:r>
      <w:bookmarkEnd w:id="133"/>
      <w:bookmarkEnd w:id="134"/>
      <w:bookmarkEnd w:id="135"/>
    </w:p>
    <w:p w14:paraId="4030B9D6">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2</w:t>
      </w:r>
      <w:r>
        <w:rPr>
          <w:rFonts w:ascii="仿宋" w:hAnsi="仿宋" w:eastAsia="仿宋"/>
          <w:sz w:val="32"/>
          <w:szCs w:val="32"/>
          <w:highlight w:val="none"/>
        </w:rPr>
        <w:t xml:space="preserve">.1 </w:t>
      </w:r>
      <w:r>
        <w:rPr>
          <w:rFonts w:hint="eastAsia" w:ascii="仿宋" w:hAnsi="仿宋" w:eastAsia="仿宋"/>
          <w:sz w:val="32"/>
          <w:szCs w:val="32"/>
          <w:highlight w:val="none"/>
        </w:rPr>
        <w:t>评标结束后，评标结果经招标人流程确认后，招标人将向中标人发出中标通知书。中标通知书对招标人和中标人具有同等法律效力。中标通知书发出后，中标人放弃中标，应承担相应的法律责任。</w:t>
      </w:r>
    </w:p>
    <w:p w14:paraId="406E8C77">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.2 招标人将向中标单位发出《中标通知书》，没有中标的其它投标人不另行通知。</w:t>
      </w:r>
    </w:p>
    <w:p w14:paraId="5107D5B6">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2</w:t>
      </w:r>
      <w:r>
        <w:rPr>
          <w:rFonts w:ascii="仿宋" w:hAnsi="仿宋" w:eastAsia="仿宋"/>
          <w:sz w:val="32"/>
          <w:szCs w:val="32"/>
          <w:highlight w:val="none"/>
        </w:rPr>
        <w:t>.</w:t>
      </w:r>
      <w:r>
        <w:rPr>
          <w:rFonts w:hint="eastAsia" w:ascii="仿宋" w:hAnsi="仿宋" w:eastAsia="仿宋"/>
          <w:sz w:val="32"/>
          <w:szCs w:val="32"/>
          <w:highlight w:val="none"/>
        </w:rPr>
        <w:t>3</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《中标通知书》将作为签订合同的依据。合同签订后，《中标通知书》成为合同的一部分。</w:t>
      </w:r>
    </w:p>
    <w:p w14:paraId="43BEACC6">
      <w:pPr>
        <w:pStyle w:val="4"/>
        <w:keepNext w:val="0"/>
        <w:keepLines w:val="0"/>
        <w:spacing w:before="0" w:after="0" w:line="360" w:lineRule="auto"/>
        <w:ind w:firstLine="643" w:firstLineChars="200"/>
        <w:rPr>
          <w:rFonts w:ascii="仿宋" w:hAnsi="仿宋" w:eastAsia="仿宋"/>
          <w:sz w:val="32"/>
          <w:highlight w:val="none"/>
        </w:rPr>
      </w:pPr>
      <w:bookmarkStart w:id="136" w:name="_Toc192925674"/>
      <w:bookmarkStart w:id="137" w:name="_Toc30370"/>
      <w:bookmarkStart w:id="138" w:name="_Toc191892326"/>
      <w:r>
        <w:rPr>
          <w:rFonts w:hint="eastAsia" w:ascii="仿宋" w:hAnsi="仿宋" w:eastAsia="仿宋"/>
          <w:sz w:val="32"/>
          <w:highlight w:val="none"/>
        </w:rPr>
        <w:t>2</w:t>
      </w:r>
      <w:r>
        <w:rPr>
          <w:rFonts w:hint="eastAsia" w:ascii="仿宋" w:hAnsi="仿宋" w:eastAsia="仿宋"/>
          <w:sz w:val="32"/>
          <w:highlight w:val="none"/>
          <w:lang w:val="en-US" w:eastAsia="zh-CN"/>
        </w:rPr>
        <w:t xml:space="preserve">3. </w:t>
      </w:r>
      <w:r>
        <w:rPr>
          <w:rFonts w:hint="eastAsia" w:ascii="仿宋" w:hAnsi="仿宋" w:eastAsia="仿宋"/>
          <w:sz w:val="32"/>
          <w:highlight w:val="none"/>
        </w:rPr>
        <w:t>签订合同</w:t>
      </w:r>
      <w:bookmarkEnd w:id="136"/>
      <w:bookmarkEnd w:id="137"/>
      <w:bookmarkEnd w:id="138"/>
    </w:p>
    <w:p w14:paraId="42A305F5">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3</w:t>
      </w:r>
      <w:r>
        <w:rPr>
          <w:rFonts w:ascii="仿宋" w:hAnsi="仿宋" w:eastAsia="仿宋"/>
          <w:sz w:val="32"/>
          <w:szCs w:val="32"/>
          <w:highlight w:val="none"/>
        </w:rPr>
        <w:t>.</w:t>
      </w: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中标人在《中标通知书》发出之日起30日内，根据招标文件确定的事项和中标人投标文件，与招标人签订合同。双方所签订的合同，不得对招标文件和中标人投标文件作实质性修改。逾期未签订合同，按照有关法律规定承担相应的法律责任；属于中标人责任的，招标人将没收其投标保证金，以抵偿对招标人造成的损失。</w:t>
      </w:r>
    </w:p>
    <w:p w14:paraId="2E4BC918">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3</w:t>
      </w:r>
      <w:r>
        <w:rPr>
          <w:rFonts w:ascii="仿宋" w:hAnsi="仿宋" w:eastAsia="仿宋"/>
          <w:sz w:val="32"/>
          <w:szCs w:val="32"/>
          <w:highlight w:val="none"/>
        </w:rPr>
        <w:t>.</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招标文件、招标文件的修改文件、中标人的投标文件、补充或修改的文件及澄清或承诺文件等，均为双方签订合同的组成部分，并与合同一并作为本招标文件所列采购项目的互补性法律文件，与合同具有同等法律效力。</w:t>
      </w:r>
    </w:p>
    <w:p w14:paraId="1B899784">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3</w:t>
      </w:r>
      <w:r>
        <w:rPr>
          <w:rFonts w:ascii="仿宋" w:hAnsi="仿宋" w:eastAsia="仿宋"/>
          <w:sz w:val="32"/>
          <w:szCs w:val="32"/>
          <w:highlight w:val="none"/>
        </w:rPr>
        <w:t>.</w:t>
      </w:r>
      <w:r>
        <w:rPr>
          <w:rFonts w:hint="eastAsia" w:ascii="仿宋" w:hAnsi="仿宋" w:eastAsia="仿宋"/>
          <w:sz w:val="32"/>
          <w:szCs w:val="32"/>
          <w:highlight w:val="none"/>
        </w:rPr>
        <w:t>3</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中标人因不可抗力或者自身原因不能履行合同的，招标人将与排位在中标人之后第一位的中标候选人签订合同，以此类推。</w:t>
      </w:r>
    </w:p>
    <w:p w14:paraId="1C34D2B5">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.4 中标人未能按招标人的要求，随时提供投标文件中出具的相关证明材料的原件，招标人有权认定投标人存在弄虚作假、骗取中标的行为。</w:t>
      </w:r>
    </w:p>
    <w:p w14:paraId="1585E3A7">
      <w:pPr>
        <w:spacing w:line="360" w:lineRule="auto"/>
        <w:ind w:firstLine="560" w:firstLineChars="200"/>
        <w:rPr>
          <w:rFonts w:ascii="仿宋" w:hAnsi="仿宋" w:eastAsia="仿宋"/>
          <w:sz w:val="28"/>
          <w:szCs w:val="28"/>
          <w:highlight w:val="none"/>
        </w:rPr>
      </w:pPr>
    </w:p>
    <w:p w14:paraId="1B8551F2">
      <w:pPr>
        <w:pStyle w:val="2"/>
        <w:keepNext w:val="0"/>
        <w:keepLines w:val="0"/>
        <w:spacing w:before="0" w:after="0" w:line="360" w:lineRule="auto"/>
        <w:jc w:val="center"/>
        <w:rPr>
          <w:rFonts w:ascii="仿宋" w:hAnsi="仿宋" w:eastAsia="仿宋"/>
          <w:highlight w:val="none"/>
        </w:rPr>
        <w:sectPr>
          <w:pgSz w:w="11907" w:h="16840"/>
          <w:pgMar w:top="1417" w:right="1418" w:bottom="1417" w:left="1418" w:header="857" w:footer="998" w:gutter="0"/>
          <w:pgNumType w:fmt="decimal"/>
          <w:cols w:space="0" w:num="1"/>
          <w:rtlGutter w:val="0"/>
          <w:docGrid w:linePitch="286" w:charSpace="0"/>
        </w:sectPr>
      </w:pPr>
      <w:r>
        <w:rPr>
          <w:rFonts w:ascii="仿宋" w:hAnsi="仿宋" w:eastAsia="仿宋"/>
          <w:highlight w:val="none"/>
        </w:rPr>
        <w:br w:type="page"/>
      </w:r>
    </w:p>
    <w:p w14:paraId="5F7FD38A">
      <w:pPr>
        <w:pStyle w:val="2"/>
        <w:keepNext w:val="0"/>
        <w:keepLines w:val="0"/>
        <w:spacing w:before="0" w:after="0" w:line="360" w:lineRule="auto"/>
        <w:jc w:val="center"/>
        <w:rPr>
          <w:rFonts w:ascii="仿宋" w:hAnsi="仿宋" w:eastAsia="仿宋"/>
          <w:szCs w:val="32"/>
          <w:highlight w:val="none"/>
        </w:rPr>
      </w:pPr>
      <w:bookmarkStart w:id="139" w:name="_Toc5667"/>
      <w:r>
        <w:rPr>
          <w:rFonts w:hint="eastAsia" w:ascii="仿宋" w:hAnsi="仿宋" w:eastAsia="仿宋"/>
          <w:szCs w:val="32"/>
          <w:highlight w:val="none"/>
        </w:rPr>
        <w:t>第三章　招标内容及要求</w:t>
      </w:r>
      <w:bookmarkEnd w:id="139"/>
    </w:p>
    <w:p w14:paraId="64BA4CF6">
      <w:pPr>
        <w:spacing w:line="360" w:lineRule="auto"/>
        <w:rPr>
          <w:sz w:val="32"/>
          <w:szCs w:val="32"/>
          <w:highlight w:val="none"/>
        </w:rPr>
      </w:pPr>
    </w:p>
    <w:p w14:paraId="51D62AFE">
      <w:pPr>
        <w:pStyle w:val="3"/>
        <w:keepNext w:val="0"/>
        <w:keepLines w:val="0"/>
        <w:spacing w:before="0" w:after="0" w:line="360" w:lineRule="auto"/>
        <w:jc w:val="center"/>
        <w:rPr>
          <w:rFonts w:ascii="仿宋" w:hAnsi="仿宋" w:eastAsia="仿宋"/>
          <w:sz w:val="32"/>
          <w:highlight w:val="none"/>
        </w:rPr>
      </w:pPr>
      <w:bookmarkStart w:id="140" w:name="_Toc31731"/>
      <w:r>
        <w:rPr>
          <w:rFonts w:hint="eastAsia" w:ascii="仿宋" w:hAnsi="仿宋" w:eastAsia="仿宋"/>
          <w:sz w:val="32"/>
          <w:highlight w:val="none"/>
        </w:rPr>
        <w:t>第一节 项目需求</w:t>
      </w:r>
      <w:bookmarkEnd w:id="140"/>
    </w:p>
    <w:p w14:paraId="6ED67FFC">
      <w:pPr>
        <w:spacing w:line="360" w:lineRule="auto"/>
        <w:ind w:firstLine="643" w:firstLineChars="200"/>
        <w:rPr>
          <w:rFonts w:ascii="仿宋" w:hAnsi="仿宋" w:eastAsia="仿宋"/>
          <w:b/>
          <w:bCs w:val="0"/>
          <w:color w:val="auto"/>
          <w:sz w:val="32"/>
          <w:szCs w:val="32"/>
          <w:highlight w:val="none"/>
        </w:rPr>
      </w:pPr>
      <w:bookmarkStart w:id="141" w:name="_bookmark18"/>
      <w:bookmarkEnd w:id="141"/>
      <w:r>
        <w:rPr>
          <w:rFonts w:hint="eastAsia" w:ascii="仿宋" w:hAnsi="仿宋" w:eastAsia="仿宋"/>
          <w:b/>
          <w:bCs w:val="0"/>
          <w:color w:val="auto"/>
          <w:sz w:val="32"/>
          <w:szCs w:val="32"/>
          <w:highlight w:val="none"/>
        </w:rPr>
        <w:t>一、</w:t>
      </w:r>
      <w:r>
        <w:rPr>
          <w:rFonts w:hint="eastAsia" w:ascii="仿宋" w:hAnsi="仿宋" w:eastAsia="仿宋"/>
          <w:b/>
          <w:bCs w:val="0"/>
          <w:color w:val="auto"/>
          <w:sz w:val="32"/>
          <w:szCs w:val="32"/>
          <w:highlight w:val="none"/>
          <w:lang w:val="en-US" w:eastAsia="zh-CN"/>
        </w:rPr>
        <w:t>招标人</w:t>
      </w:r>
      <w:r>
        <w:rPr>
          <w:rFonts w:hint="eastAsia" w:ascii="仿宋" w:hAnsi="仿宋" w:eastAsia="仿宋"/>
          <w:b/>
          <w:bCs w:val="0"/>
          <w:color w:val="auto"/>
          <w:sz w:val="32"/>
          <w:szCs w:val="32"/>
          <w:highlight w:val="none"/>
        </w:rPr>
        <w:t>基本情况概述</w:t>
      </w:r>
    </w:p>
    <w:p w14:paraId="43633F36">
      <w:pPr>
        <w:spacing w:line="360" w:lineRule="auto"/>
        <w:ind w:firstLine="640" w:firstLineChars="200"/>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 xml:space="preserve">厦门国贸城市服务集团股份有限公司作为世界500强国贸控股集团旗下国贸地产成员企业，1994年，国贸服务携梦起航，成为厦门城市物业管理“拓荒者”。以“国内一流的城市服务提供商”为发展定位，燃动智慧科技引擎，构建“基础物业服务、城市空间服务、多元增值服务”三大业务板块协同驱动的发展格局。 </w:t>
      </w:r>
    </w:p>
    <w:p w14:paraId="4A3E3B31">
      <w:pPr>
        <w:spacing w:line="360" w:lineRule="auto"/>
        <w:ind w:firstLine="640" w:firstLineChars="200"/>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服务类型包含物业管理、市政一体化、产业园区运营以及装修工程、社区空间经营、租售服务、园林工程、案场服务、前介咨询等业务，为高端住宅、写字楼、商业、产业园区、学校、医院、公建等多种业态项目提供全生命周期的专业服务。</w:t>
      </w:r>
    </w:p>
    <w:p w14:paraId="6FEC364A">
      <w:pPr>
        <w:spacing w:line="360" w:lineRule="auto"/>
        <w:ind w:firstLine="643" w:firstLineChars="200"/>
        <w:rPr>
          <w:rFonts w:hint="eastAsia"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rPr>
        <w:t>二、</w:t>
      </w:r>
      <w:r>
        <w:rPr>
          <w:rFonts w:hint="eastAsia" w:ascii="仿宋" w:hAnsi="仿宋" w:eastAsia="仿宋"/>
          <w:b/>
          <w:color w:val="auto"/>
          <w:sz w:val="32"/>
          <w:szCs w:val="32"/>
          <w:highlight w:val="none"/>
          <w:lang w:val="en-US" w:eastAsia="zh-CN"/>
        </w:rPr>
        <w:t>项目建设成果</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47"/>
        <w:gridCol w:w="1470"/>
        <w:gridCol w:w="5985"/>
      </w:tblGrid>
      <w:tr w14:paraId="4474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9" w:type="dxa"/>
            <w:tcMar>
              <w:top w:w="113" w:type="dxa"/>
              <w:left w:w="108" w:type="dxa"/>
              <w:bottom w:w="0" w:type="dxa"/>
              <w:right w:w="108" w:type="dxa"/>
            </w:tcMar>
          </w:tcPr>
          <w:p w14:paraId="424216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2"/>
                <w:rFonts w:hint="default" w:ascii="仿宋" w:hAnsi="仿宋" w:eastAsia="仿宋" w:cs="仿宋"/>
                <w:b/>
                <w:bCs/>
                <w:i w:val="0"/>
                <w:iCs w:val="0"/>
                <w:caps w:val="0"/>
                <w:color w:val="0F1115"/>
                <w:spacing w:val="0"/>
                <w:sz w:val="28"/>
                <w:szCs w:val="28"/>
                <w:highlight w:val="none"/>
                <w:shd w:val="clear" w:fill="FFFFFF"/>
                <w:vertAlign w:val="baseline"/>
                <w:lang w:val="en-US" w:eastAsia="zh-CN"/>
              </w:rPr>
            </w:pPr>
            <w:r>
              <w:rPr>
                <w:rStyle w:val="22"/>
                <w:rFonts w:hint="eastAsia" w:ascii="仿宋" w:hAnsi="仿宋" w:eastAsia="仿宋" w:cs="仿宋"/>
                <w:b/>
                <w:bCs/>
                <w:i w:val="0"/>
                <w:iCs w:val="0"/>
                <w:caps w:val="0"/>
                <w:color w:val="0F1115"/>
                <w:spacing w:val="0"/>
                <w:sz w:val="28"/>
                <w:szCs w:val="28"/>
                <w:highlight w:val="none"/>
                <w:shd w:val="clear" w:fill="FFFFFF"/>
                <w:vertAlign w:val="baseline"/>
                <w:lang w:val="en-US" w:eastAsia="zh-CN"/>
              </w:rPr>
              <w:t>序号</w:t>
            </w:r>
          </w:p>
        </w:tc>
        <w:tc>
          <w:tcPr>
            <w:tcW w:w="2317" w:type="dxa"/>
            <w:gridSpan w:val="2"/>
            <w:tcMar>
              <w:top w:w="113" w:type="dxa"/>
              <w:left w:w="108" w:type="dxa"/>
              <w:bottom w:w="0" w:type="dxa"/>
              <w:right w:w="108" w:type="dxa"/>
            </w:tcMar>
            <w:vAlign w:val="center"/>
          </w:tcPr>
          <w:p w14:paraId="188325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2"/>
                <w:rFonts w:hint="default" w:ascii="仿宋" w:hAnsi="仿宋" w:eastAsia="仿宋" w:cs="仿宋"/>
                <w:b/>
                <w:bCs/>
                <w:i w:val="0"/>
                <w:iCs w:val="0"/>
                <w:caps w:val="0"/>
                <w:color w:val="0F1115"/>
                <w:spacing w:val="0"/>
                <w:sz w:val="28"/>
                <w:szCs w:val="28"/>
                <w:highlight w:val="none"/>
                <w:shd w:val="clear" w:fill="FFFFFF"/>
                <w:vertAlign w:val="baseline"/>
                <w:lang w:val="en-US" w:eastAsia="zh-CN"/>
              </w:rPr>
            </w:pPr>
            <w:r>
              <w:rPr>
                <w:rStyle w:val="22"/>
                <w:rFonts w:hint="eastAsia" w:ascii="仿宋" w:hAnsi="仿宋" w:eastAsia="仿宋" w:cs="仿宋"/>
                <w:b/>
                <w:bCs/>
                <w:i w:val="0"/>
                <w:iCs w:val="0"/>
                <w:caps w:val="0"/>
                <w:color w:val="0F1115"/>
                <w:spacing w:val="0"/>
                <w:sz w:val="28"/>
                <w:szCs w:val="28"/>
                <w:highlight w:val="none"/>
                <w:shd w:val="clear" w:fill="FFFFFF"/>
                <w:vertAlign w:val="baseline"/>
                <w:lang w:val="en-US" w:eastAsia="zh-CN"/>
              </w:rPr>
              <w:t>输出成果名称</w:t>
            </w:r>
          </w:p>
        </w:tc>
        <w:tc>
          <w:tcPr>
            <w:tcW w:w="5985" w:type="dxa"/>
            <w:tcMar>
              <w:top w:w="113" w:type="dxa"/>
              <w:left w:w="108" w:type="dxa"/>
              <w:bottom w:w="0" w:type="dxa"/>
              <w:right w:w="108" w:type="dxa"/>
            </w:tcMar>
            <w:vAlign w:val="center"/>
          </w:tcPr>
          <w:p w14:paraId="11CC09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2"/>
                <w:rFonts w:hint="default" w:ascii="仿宋" w:hAnsi="仿宋" w:eastAsia="仿宋" w:cs="仿宋"/>
                <w:b/>
                <w:bCs/>
                <w:i w:val="0"/>
                <w:iCs w:val="0"/>
                <w:caps w:val="0"/>
                <w:color w:val="0F1115"/>
                <w:spacing w:val="0"/>
                <w:sz w:val="28"/>
                <w:szCs w:val="28"/>
                <w:highlight w:val="none"/>
                <w:shd w:val="clear" w:fill="FFFFFF"/>
                <w:vertAlign w:val="baseline"/>
                <w:lang w:val="en-US" w:eastAsia="zh-CN"/>
              </w:rPr>
            </w:pPr>
            <w:r>
              <w:rPr>
                <w:rStyle w:val="22"/>
                <w:rFonts w:hint="eastAsia" w:ascii="仿宋" w:hAnsi="仿宋" w:eastAsia="仿宋" w:cs="仿宋"/>
                <w:b/>
                <w:bCs/>
                <w:i w:val="0"/>
                <w:iCs w:val="0"/>
                <w:caps w:val="0"/>
                <w:color w:val="0F1115"/>
                <w:spacing w:val="0"/>
                <w:sz w:val="28"/>
                <w:szCs w:val="28"/>
                <w:highlight w:val="none"/>
                <w:shd w:val="clear" w:fill="FFFFFF"/>
                <w:vertAlign w:val="baseline"/>
                <w:lang w:val="en-US" w:eastAsia="zh-CN"/>
              </w:rPr>
              <w:t>成果内容</w:t>
            </w:r>
          </w:p>
        </w:tc>
      </w:tr>
      <w:tr w14:paraId="3156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9" w:type="dxa"/>
            <w:tcMar>
              <w:top w:w="113" w:type="dxa"/>
              <w:left w:w="108" w:type="dxa"/>
              <w:bottom w:w="0" w:type="dxa"/>
              <w:right w:w="108" w:type="dxa"/>
            </w:tcMar>
            <w:vAlign w:val="center"/>
          </w:tcPr>
          <w:p w14:paraId="11A22502">
            <w:pPr>
              <w:keepNext w:val="0"/>
              <w:keepLines w:val="0"/>
              <w:pageBreakBefore w:val="0"/>
              <w:kinsoku/>
              <w:wordWrap/>
              <w:overflowPunct/>
              <w:topLinePunct w:val="0"/>
              <w:autoSpaceDE/>
              <w:autoSpaceDN/>
              <w:bidi w:val="0"/>
              <w:adjustRightInd w:val="0"/>
              <w:snapToGrid w:val="0"/>
              <w:spacing w:line="360" w:lineRule="auto"/>
              <w:jc w:val="center"/>
              <w:textAlignment w:val="auto"/>
              <w:rPr>
                <w:rStyle w:val="22"/>
                <w:rFonts w:hint="default" w:ascii="仿宋" w:hAnsi="仿宋" w:eastAsia="仿宋" w:cs="仿宋"/>
                <w:b w:val="0"/>
                <w:bCs w:val="0"/>
                <w:i w:val="0"/>
                <w:iCs w:val="0"/>
                <w:caps w:val="0"/>
                <w:color w:val="0F1115"/>
                <w:spacing w:val="0"/>
                <w:sz w:val="28"/>
                <w:szCs w:val="28"/>
                <w:highlight w:val="none"/>
                <w:shd w:val="clear" w:fill="FFFFFF"/>
                <w:vertAlign w:val="baseline"/>
                <w:lang w:val="en-US" w:eastAsia="zh-CN"/>
              </w:rPr>
            </w:pPr>
            <w:r>
              <w:rPr>
                <w:rFonts w:hint="eastAsia" w:ascii="仿宋" w:hAnsi="仿宋" w:eastAsia="仿宋" w:cs="Arial"/>
                <w:b/>
                <w:color w:val="000000" w:themeColor="text1"/>
                <w:sz w:val="28"/>
                <w:szCs w:val="28"/>
                <w:highlight w:val="none"/>
                <w14:textFill>
                  <w14:solidFill>
                    <w14:schemeClr w14:val="tx1"/>
                  </w14:solidFill>
                </w14:textFill>
              </w:rPr>
              <w:t>1</w:t>
            </w:r>
          </w:p>
        </w:tc>
        <w:tc>
          <w:tcPr>
            <w:tcW w:w="2317" w:type="dxa"/>
            <w:gridSpan w:val="2"/>
            <w:tcMar>
              <w:top w:w="113" w:type="dxa"/>
              <w:left w:w="108" w:type="dxa"/>
              <w:bottom w:w="0" w:type="dxa"/>
              <w:right w:w="108" w:type="dxa"/>
            </w:tcMar>
            <w:vAlign w:val="center"/>
          </w:tcPr>
          <w:p w14:paraId="28D063D5">
            <w:pPr>
              <w:keepNext w:val="0"/>
              <w:keepLines w:val="0"/>
              <w:pageBreakBefore w:val="0"/>
              <w:kinsoku/>
              <w:wordWrap/>
              <w:overflowPunct/>
              <w:topLinePunct w:val="0"/>
              <w:autoSpaceDE/>
              <w:autoSpaceDN/>
              <w:bidi w:val="0"/>
              <w:adjustRightInd w:val="0"/>
              <w:snapToGrid w:val="0"/>
              <w:spacing w:line="360" w:lineRule="auto"/>
              <w:jc w:val="center"/>
              <w:textAlignment w:val="auto"/>
              <w:rPr>
                <w:rStyle w:val="22"/>
                <w:rFonts w:hint="default" w:ascii="仿宋" w:hAnsi="仿宋" w:eastAsia="仿宋" w:cs="仿宋"/>
                <w:b w:val="0"/>
                <w:bCs w:val="0"/>
                <w:i w:val="0"/>
                <w:iCs w:val="0"/>
                <w:caps w:val="0"/>
                <w:color w:val="0F1115"/>
                <w:spacing w:val="0"/>
                <w:sz w:val="28"/>
                <w:szCs w:val="28"/>
                <w:highlight w:val="none"/>
                <w:shd w:val="clear" w:fill="FFFFFF"/>
                <w:vertAlign w:val="baseline"/>
                <w:lang w:val="en-US" w:eastAsia="zh-CN"/>
              </w:rPr>
            </w:pPr>
            <w:r>
              <w:rPr>
                <w:rFonts w:hint="eastAsia" w:ascii="仿宋" w:hAnsi="仿宋" w:eastAsia="仿宋" w:cs="Arial"/>
                <w:b/>
                <w:color w:val="000000" w:themeColor="text1"/>
                <w:sz w:val="28"/>
                <w:szCs w:val="28"/>
                <w:highlight w:val="none"/>
                <w:lang w:val="en-US" w:eastAsia="zh-CN"/>
                <w14:textFill>
                  <w14:solidFill>
                    <w14:schemeClr w14:val="tx1"/>
                  </w14:solidFill>
                </w14:textFill>
              </w:rPr>
              <w:t>写字楼</w:t>
            </w:r>
            <w:r>
              <w:rPr>
                <w:rFonts w:hint="eastAsia" w:ascii="仿宋" w:hAnsi="仿宋" w:eastAsia="仿宋" w:cs="Arial"/>
                <w:b/>
                <w:color w:val="000000" w:themeColor="text1"/>
                <w:sz w:val="28"/>
                <w:szCs w:val="28"/>
                <w:highlight w:val="none"/>
                <w14:textFill>
                  <w14:solidFill>
                    <w14:schemeClr w14:val="tx1"/>
                  </w14:solidFill>
                </w14:textFill>
              </w:rPr>
              <w:t>服务体系调研报告</w:t>
            </w:r>
          </w:p>
        </w:tc>
        <w:tc>
          <w:tcPr>
            <w:tcW w:w="5985" w:type="dxa"/>
            <w:tcMar>
              <w:top w:w="113" w:type="dxa"/>
              <w:left w:w="108" w:type="dxa"/>
              <w:bottom w:w="0" w:type="dxa"/>
              <w:right w:w="108" w:type="dxa"/>
            </w:tcMar>
            <w:vAlign w:val="center"/>
          </w:tcPr>
          <w:p w14:paraId="6392F141">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hint="eastAsia" w:ascii="仿宋" w:hAnsi="仿宋" w:eastAsia="仿宋" w:cs="Arial"/>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1.1标杆企业商写业态品牌及产品标准体系借鉴</w:t>
            </w:r>
          </w:p>
          <w:p w14:paraId="2CBF7B4E">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hint="eastAsia" w:ascii="仿宋" w:hAnsi="仿宋" w:eastAsia="仿宋" w:cs="Arial"/>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1.2国贸服务写字楼业态品牌与产品战略目标解读</w:t>
            </w:r>
          </w:p>
          <w:p w14:paraId="719AD5AA">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hint="eastAsia" w:ascii="仿宋" w:hAnsi="仿宋" w:eastAsia="仿宋" w:cs="Arial"/>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1.3国贸服务现有写字楼业态服务产品及标准分析</w:t>
            </w:r>
          </w:p>
          <w:p w14:paraId="1E10F1F7">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hint="default" w:ascii="仿宋" w:hAnsi="仿宋" w:eastAsia="仿宋" w:cs="Arial"/>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1.4国贸服务写字楼服务产品规划</w:t>
            </w:r>
          </w:p>
        </w:tc>
      </w:tr>
      <w:tr w14:paraId="208C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9" w:type="dxa"/>
            <w:tcMar>
              <w:top w:w="113" w:type="dxa"/>
              <w:left w:w="108" w:type="dxa"/>
              <w:bottom w:w="0" w:type="dxa"/>
              <w:right w:w="108" w:type="dxa"/>
            </w:tcMar>
            <w:vAlign w:val="center"/>
          </w:tcPr>
          <w:p w14:paraId="349C66D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Arial"/>
                <w:b/>
                <w:color w:val="000000" w:themeColor="text1"/>
                <w:sz w:val="28"/>
                <w:szCs w:val="28"/>
                <w:highlight w:val="none"/>
                <w:lang w:val="en-US" w:eastAsia="zh-CN"/>
                <w14:textFill>
                  <w14:solidFill>
                    <w14:schemeClr w14:val="tx1"/>
                  </w14:solidFill>
                </w14:textFill>
              </w:rPr>
            </w:pPr>
            <w:r>
              <w:rPr>
                <w:rFonts w:hint="eastAsia" w:ascii="仿宋" w:hAnsi="仿宋" w:eastAsia="仿宋" w:cs="Arial"/>
                <w:b/>
                <w:color w:val="000000" w:themeColor="text1"/>
                <w:sz w:val="28"/>
                <w:szCs w:val="28"/>
                <w:highlight w:val="none"/>
                <w:lang w:val="en-US" w:eastAsia="zh-CN"/>
                <w14:textFill>
                  <w14:solidFill>
                    <w14:schemeClr w14:val="tx1"/>
                  </w14:solidFill>
                </w14:textFill>
              </w:rPr>
              <w:t>2</w:t>
            </w:r>
          </w:p>
        </w:tc>
        <w:tc>
          <w:tcPr>
            <w:tcW w:w="2317" w:type="dxa"/>
            <w:gridSpan w:val="2"/>
            <w:tcMar>
              <w:top w:w="113" w:type="dxa"/>
              <w:left w:w="108" w:type="dxa"/>
              <w:bottom w:w="0" w:type="dxa"/>
              <w:right w:w="108" w:type="dxa"/>
            </w:tcMar>
            <w:vAlign w:val="center"/>
          </w:tcPr>
          <w:p w14:paraId="6172BB1F">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Arial"/>
                <w:b/>
                <w:color w:val="000000" w:themeColor="text1"/>
                <w:sz w:val="28"/>
                <w:szCs w:val="28"/>
                <w:highlight w:val="none"/>
                <w:lang w:val="en-US" w:eastAsia="zh-CN"/>
                <w14:textFill>
                  <w14:solidFill>
                    <w14:schemeClr w14:val="tx1"/>
                  </w14:solidFill>
                </w14:textFill>
              </w:rPr>
            </w:pPr>
            <w:r>
              <w:rPr>
                <w:rFonts w:hint="eastAsia" w:ascii="仿宋" w:hAnsi="仿宋" w:eastAsia="仿宋" w:cs="Arial"/>
                <w:b/>
                <w:color w:val="000000" w:themeColor="text1"/>
                <w:sz w:val="28"/>
                <w:szCs w:val="28"/>
                <w:highlight w:val="none"/>
                <w:lang w:val="en-US" w:eastAsia="zh-CN"/>
                <w14:textFill>
                  <w14:solidFill>
                    <w14:schemeClr w14:val="tx1"/>
                  </w14:solidFill>
                </w14:textFill>
              </w:rPr>
              <w:t>IFM业务</w:t>
            </w:r>
            <w:r>
              <w:rPr>
                <w:rFonts w:hint="eastAsia" w:ascii="仿宋" w:hAnsi="仿宋" w:eastAsia="仿宋" w:cs="Arial"/>
                <w:b/>
                <w:color w:val="000000" w:themeColor="text1"/>
                <w:sz w:val="28"/>
                <w:szCs w:val="28"/>
                <w:highlight w:val="none"/>
                <w14:textFill>
                  <w14:solidFill>
                    <w14:schemeClr w14:val="tx1"/>
                  </w14:solidFill>
                </w14:textFill>
              </w:rPr>
              <w:t>体系调研报告</w:t>
            </w:r>
          </w:p>
        </w:tc>
        <w:tc>
          <w:tcPr>
            <w:tcW w:w="5985" w:type="dxa"/>
            <w:tcMar>
              <w:top w:w="113" w:type="dxa"/>
              <w:left w:w="108" w:type="dxa"/>
              <w:bottom w:w="0" w:type="dxa"/>
              <w:right w:w="108" w:type="dxa"/>
            </w:tcMar>
          </w:tcPr>
          <w:p w14:paraId="3036E9B5">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hint="eastAsia" w:ascii="仿宋" w:hAnsi="仿宋" w:eastAsia="仿宋" w:cs="Arial"/>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2.1标杆企业IFM业务品牌及产品管理经验借鉴</w:t>
            </w:r>
          </w:p>
          <w:p w14:paraId="6AEF4981">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hint="eastAsia" w:ascii="仿宋" w:hAnsi="仿宋" w:eastAsia="仿宋" w:cs="Arial"/>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2.2国贸服务IFM业务战略目标解读</w:t>
            </w:r>
          </w:p>
          <w:p w14:paraId="2D1883D6">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hint="default" w:ascii="仿宋" w:hAnsi="仿宋" w:eastAsia="仿宋" w:cs="Arial"/>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2.3国贸服务现有IFM业务产品分析及发展规划</w:t>
            </w:r>
          </w:p>
        </w:tc>
      </w:tr>
      <w:tr w14:paraId="5AD3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9" w:type="dxa"/>
            <w:tcMar>
              <w:top w:w="113" w:type="dxa"/>
              <w:left w:w="108" w:type="dxa"/>
              <w:bottom w:w="0" w:type="dxa"/>
              <w:right w:w="108" w:type="dxa"/>
            </w:tcMar>
            <w:vAlign w:val="center"/>
          </w:tcPr>
          <w:p w14:paraId="0737C2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2"/>
                <w:rFonts w:hint="default" w:ascii="仿宋" w:hAnsi="仿宋" w:eastAsia="仿宋" w:cs="仿宋"/>
                <w:b/>
                <w:bCs/>
                <w:i w:val="0"/>
                <w:iCs w:val="0"/>
                <w:caps w:val="0"/>
                <w:color w:val="0F1115"/>
                <w:spacing w:val="0"/>
                <w:sz w:val="28"/>
                <w:szCs w:val="28"/>
                <w:highlight w:val="none"/>
                <w:shd w:val="clear" w:fill="FFFFFF"/>
                <w:vertAlign w:val="baseline"/>
                <w:lang w:val="en-US" w:eastAsia="zh-CN"/>
              </w:rPr>
            </w:pPr>
            <w:r>
              <w:rPr>
                <w:rStyle w:val="22"/>
                <w:rFonts w:hint="eastAsia" w:ascii="仿宋" w:hAnsi="仿宋" w:eastAsia="仿宋" w:cs="仿宋"/>
                <w:b/>
                <w:bCs/>
                <w:i w:val="0"/>
                <w:iCs w:val="0"/>
                <w:caps w:val="0"/>
                <w:color w:val="0F1115"/>
                <w:spacing w:val="0"/>
                <w:sz w:val="28"/>
                <w:szCs w:val="28"/>
                <w:highlight w:val="none"/>
                <w:shd w:val="clear" w:fill="FFFFFF"/>
                <w:vertAlign w:val="baseline"/>
                <w:lang w:val="en-US" w:eastAsia="zh-CN"/>
              </w:rPr>
              <w:t>3</w:t>
            </w:r>
          </w:p>
        </w:tc>
        <w:tc>
          <w:tcPr>
            <w:tcW w:w="2317" w:type="dxa"/>
            <w:gridSpan w:val="2"/>
            <w:tcMar>
              <w:top w:w="113" w:type="dxa"/>
              <w:left w:w="108" w:type="dxa"/>
              <w:bottom w:w="0" w:type="dxa"/>
              <w:right w:w="108" w:type="dxa"/>
            </w:tcMar>
            <w:vAlign w:val="center"/>
          </w:tcPr>
          <w:p w14:paraId="19FA44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2"/>
                <w:rFonts w:hint="default" w:ascii="仿宋" w:hAnsi="仿宋" w:eastAsia="仿宋" w:cs="仿宋"/>
                <w:b/>
                <w:bCs/>
                <w:i w:val="0"/>
                <w:iCs w:val="0"/>
                <w:caps w:val="0"/>
                <w:color w:val="0F1115"/>
                <w:spacing w:val="0"/>
                <w:sz w:val="28"/>
                <w:szCs w:val="28"/>
                <w:highlight w:val="none"/>
                <w:shd w:val="clear" w:fill="FFFFFF"/>
                <w:vertAlign w:val="baseline"/>
                <w:lang w:val="en-US" w:eastAsia="zh-CN"/>
              </w:rPr>
            </w:pPr>
            <w:r>
              <w:rPr>
                <w:rFonts w:hint="eastAsia" w:ascii="仿宋" w:hAnsi="仿宋" w:eastAsia="仿宋" w:cs="Arial"/>
                <w:b/>
                <w:bCs/>
                <w:color w:val="000000" w:themeColor="text1"/>
                <w:sz w:val="28"/>
                <w:szCs w:val="28"/>
                <w:highlight w:val="none"/>
                <w:lang w:val="en-US" w:eastAsia="zh-CN"/>
                <w14:textFill>
                  <w14:solidFill>
                    <w14:schemeClr w14:val="tx1"/>
                  </w14:solidFill>
                </w14:textFill>
              </w:rPr>
              <w:t>写字楼</w:t>
            </w:r>
            <w:r>
              <w:rPr>
                <w:rFonts w:ascii="仿宋" w:hAnsi="仿宋" w:eastAsia="仿宋" w:cs="Arial"/>
                <w:b/>
                <w:bCs/>
                <w:color w:val="000000" w:themeColor="text1"/>
                <w:sz w:val="28"/>
                <w:szCs w:val="28"/>
                <w:highlight w:val="none"/>
                <w14:textFill>
                  <w14:solidFill>
                    <w14:schemeClr w14:val="tx1"/>
                  </w14:solidFill>
                </w14:textFill>
              </w:rPr>
              <w:t>服务标准</w:t>
            </w:r>
            <w:r>
              <w:rPr>
                <w:rFonts w:hint="eastAsia" w:ascii="仿宋" w:hAnsi="仿宋" w:eastAsia="仿宋" w:cs="Arial"/>
                <w:b/>
                <w:bCs/>
                <w:color w:val="000000" w:themeColor="text1"/>
                <w:sz w:val="28"/>
                <w:szCs w:val="28"/>
                <w:highlight w:val="none"/>
                <w14:textFill>
                  <w14:solidFill>
                    <w14:schemeClr w14:val="tx1"/>
                  </w14:solidFill>
                </w14:textFill>
              </w:rPr>
              <w:t>体系策划方案</w:t>
            </w:r>
          </w:p>
        </w:tc>
        <w:tc>
          <w:tcPr>
            <w:tcW w:w="5985" w:type="dxa"/>
            <w:tcMar>
              <w:top w:w="113" w:type="dxa"/>
              <w:left w:w="108" w:type="dxa"/>
              <w:bottom w:w="0" w:type="dxa"/>
              <w:right w:w="108" w:type="dxa"/>
            </w:tcMar>
          </w:tcPr>
          <w:p w14:paraId="3F4C0FF9">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hint="eastAsia" w:ascii="仿宋" w:hAnsi="仿宋" w:eastAsia="仿宋" w:cs="Arial"/>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3.1项目定级模型策划（涵盖项目档级划分、项目分级模型、项目等级落位）</w:t>
            </w:r>
          </w:p>
          <w:p w14:paraId="52C14F20">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hint="eastAsia" w:ascii="仿宋" w:hAnsi="仿宋" w:eastAsia="仿宋" w:cs="Arial"/>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3.2产品服务图谱策划</w:t>
            </w:r>
          </w:p>
          <w:p w14:paraId="6A3BF29A">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hint="eastAsia" w:ascii="仿宋" w:hAnsi="仿宋" w:eastAsia="仿宋" w:cs="Arial"/>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3.3服务标准清单策划</w:t>
            </w:r>
          </w:p>
          <w:p w14:paraId="60896E63">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hint="eastAsia" w:ascii="仿宋" w:hAnsi="仿宋" w:eastAsia="仿宋" w:cs="Arial"/>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3.4资源配置清单策划</w:t>
            </w:r>
          </w:p>
          <w:p w14:paraId="38647CAB">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hint="default" w:ascii="仿宋" w:hAnsi="仿宋" w:eastAsia="仿宋" w:cs="Arial"/>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3.5督导标准清单策划</w:t>
            </w:r>
          </w:p>
        </w:tc>
      </w:tr>
      <w:tr w14:paraId="1195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9" w:type="dxa"/>
            <w:tcMar>
              <w:top w:w="113" w:type="dxa"/>
              <w:left w:w="108" w:type="dxa"/>
              <w:bottom w:w="0" w:type="dxa"/>
              <w:right w:w="108" w:type="dxa"/>
            </w:tcMar>
            <w:vAlign w:val="center"/>
          </w:tcPr>
          <w:p w14:paraId="2404FC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2"/>
                <w:rFonts w:hint="default" w:ascii="仿宋" w:hAnsi="仿宋" w:eastAsia="仿宋" w:cs="仿宋"/>
                <w:b/>
                <w:bCs/>
                <w:i w:val="0"/>
                <w:iCs w:val="0"/>
                <w:caps w:val="0"/>
                <w:color w:val="0F1115"/>
                <w:spacing w:val="0"/>
                <w:sz w:val="28"/>
                <w:szCs w:val="28"/>
                <w:highlight w:val="none"/>
                <w:shd w:val="clear" w:fill="FFFFFF"/>
                <w:vertAlign w:val="baseline"/>
                <w:lang w:val="en-US" w:eastAsia="zh-CN"/>
              </w:rPr>
            </w:pPr>
            <w:r>
              <w:rPr>
                <w:rStyle w:val="22"/>
                <w:rFonts w:hint="eastAsia" w:ascii="仿宋" w:hAnsi="仿宋" w:eastAsia="仿宋" w:cs="仿宋"/>
                <w:b/>
                <w:bCs/>
                <w:i w:val="0"/>
                <w:iCs w:val="0"/>
                <w:caps w:val="0"/>
                <w:color w:val="0F1115"/>
                <w:spacing w:val="0"/>
                <w:sz w:val="28"/>
                <w:szCs w:val="28"/>
                <w:highlight w:val="none"/>
                <w:shd w:val="clear" w:fill="FFFFFF"/>
                <w:vertAlign w:val="baseline"/>
                <w:lang w:val="en-US" w:eastAsia="zh-CN"/>
              </w:rPr>
              <w:t>4</w:t>
            </w:r>
          </w:p>
        </w:tc>
        <w:tc>
          <w:tcPr>
            <w:tcW w:w="2317" w:type="dxa"/>
            <w:gridSpan w:val="2"/>
            <w:tcMar>
              <w:top w:w="113" w:type="dxa"/>
              <w:left w:w="108" w:type="dxa"/>
              <w:bottom w:w="0" w:type="dxa"/>
              <w:right w:w="108" w:type="dxa"/>
            </w:tcMar>
            <w:vAlign w:val="center"/>
          </w:tcPr>
          <w:p w14:paraId="75A674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Arial"/>
                <w:b/>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
                <w:color w:val="000000" w:themeColor="text1"/>
                <w:sz w:val="28"/>
                <w:szCs w:val="28"/>
                <w:highlight w:val="none"/>
                <w:lang w:val="en-US" w:eastAsia="zh-CN"/>
                <w14:textFill>
                  <w14:solidFill>
                    <w14:schemeClr w14:val="tx1"/>
                  </w14:solidFill>
                </w14:textFill>
              </w:rPr>
              <w:t>IFM业务</w:t>
            </w:r>
            <w:r>
              <w:rPr>
                <w:rFonts w:hint="eastAsia" w:ascii="仿宋" w:hAnsi="仿宋" w:eastAsia="仿宋" w:cs="Arial"/>
                <w:b/>
                <w:color w:val="000000" w:themeColor="text1"/>
                <w:sz w:val="28"/>
                <w:szCs w:val="28"/>
                <w:highlight w:val="none"/>
                <w14:textFill>
                  <w14:solidFill>
                    <w14:schemeClr w14:val="tx1"/>
                  </w14:solidFill>
                </w14:textFill>
              </w:rPr>
              <w:t>体系</w:t>
            </w:r>
            <w:r>
              <w:rPr>
                <w:rFonts w:hint="eastAsia" w:ascii="仿宋" w:hAnsi="仿宋" w:eastAsia="仿宋" w:cs="Arial"/>
                <w:b/>
                <w:bCs/>
                <w:color w:val="000000" w:themeColor="text1"/>
                <w:sz w:val="28"/>
                <w:szCs w:val="28"/>
                <w:highlight w:val="none"/>
                <w14:textFill>
                  <w14:solidFill>
                    <w14:schemeClr w14:val="tx1"/>
                  </w14:solidFill>
                </w14:textFill>
              </w:rPr>
              <w:t>策划方案</w:t>
            </w:r>
          </w:p>
        </w:tc>
        <w:tc>
          <w:tcPr>
            <w:tcW w:w="5985" w:type="dxa"/>
            <w:tcMar>
              <w:top w:w="113" w:type="dxa"/>
              <w:left w:w="108" w:type="dxa"/>
              <w:bottom w:w="0" w:type="dxa"/>
              <w:right w:w="108" w:type="dxa"/>
            </w:tcMar>
          </w:tcPr>
          <w:p w14:paraId="1B506EA9">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hint="eastAsia" w:ascii="仿宋" w:hAnsi="仿宋" w:eastAsia="仿宋" w:cs="Arial"/>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4.1业务产品图谱策划</w:t>
            </w:r>
          </w:p>
          <w:p w14:paraId="6929D116">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hint="eastAsia" w:ascii="仿宋" w:hAnsi="仿宋" w:eastAsia="仿宋" w:cs="Arial"/>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4.2业务服务标准清单策划</w:t>
            </w:r>
          </w:p>
          <w:p w14:paraId="7C421685">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hint="eastAsia" w:ascii="仿宋" w:hAnsi="仿宋" w:eastAsia="仿宋" w:cs="Arial"/>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4.3业务资源配置清单策划</w:t>
            </w:r>
          </w:p>
          <w:p w14:paraId="3A0CC3D9">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hint="eastAsia" w:ascii="仿宋" w:hAnsi="仿宋" w:eastAsia="仿宋" w:cs="Arial"/>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4.4业务督导标准清单策划</w:t>
            </w:r>
          </w:p>
        </w:tc>
      </w:tr>
      <w:tr w14:paraId="52E0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9" w:type="dxa"/>
            <w:vMerge w:val="restart"/>
            <w:tcMar>
              <w:top w:w="113" w:type="dxa"/>
              <w:left w:w="108" w:type="dxa"/>
              <w:bottom w:w="0" w:type="dxa"/>
              <w:right w:w="108" w:type="dxa"/>
            </w:tcMar>
            <w:vAlign w:val="center"/>
          </w:tcPr>
          <w:p w14:paraId="561D27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2"/>
                <w:rFonts w:hint="default" w:ascii="仿宋" w:hAnsi="仿宋" w:eastAsia="仿宋" w:cs="仿宋"/>
                <w:b/>
                <w:bCs/>
                <w:i w:val="0"/>
                <w:iCs w:val="0"/>
                <w:caps w:val="0"/>
                <w:color w:val="0F1115"/>
                <w:spacing w:val="0"/>
                <w:sz w:val="28"/>
                <w:szCs w:val="28"/>
                <w:highlight w:val="none"/>
                <w:shd w:val="clear" w:fill="FFFFFF"/>
                <w:vertAlign w:val="baseline"/>
                <w:lang w:val="en-US" w:eastAsia="zh-CN"/>
              </w:rPr>
            </w:pPr>
            <w:r>
              <w:rPr>
                <w:rStyle w:val="22"/>
                <w:rFonts w:hint="eastAsia" w:ascii="仿宋" w:hAnsi="仿宋" w:eastAsia="仿宋" w:cs="仿宋"/>
                <w:b/>
                <w:bCs/>
                <w:i w:val="0"/>
                <w:iCs w:val="0"/>
                <w:caps w:val="0"/>
                <w:color w:val="0F1115"/>
                <w:spacing w:val="0"/>
                <w:sz w:val="28"/>
                <w:szCs w:val="28"/>
                <w:highlight w:val="none"/>
                <w:shd w:val="clear" w:fill="FFFFFF"/>
                <w:vertAlign w:val="baseline"/>
                <w:lang w:val="en-US" w:eastAsia="zh-CN"/>
              </w:rPr>
              <w:t>5</w:t>
            </w:r>
          </w:p>
        </w:tc>
        <w:tc>
          <w:tcPr>
            <w:tcW w:w="847" w:type="dxa"/>
            <w:vMerge w:val="restart"/>
            <w:tcMar>
              <w:top w:w="113" w:type="dxa"/>
              <w:left w:w="108" w:type="dxa"/>
              <w:bottom w:w="0" w:type="dxa"/>
              <w:right w:w="108" w:type="dxa"/>
            </w:tcMar>
            <w:vAlign w:val="center"/>
          </w:tcPr>
          <w:p w14:paraId="09F4D170">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22"/>
                <w:rFonts w:hint="default" w:ascii="仿宋" w:hAnsi="仿宋" w:eastAsia="仿宋" w:cs="仿宋"/>
                <w:b/>
                <w:bCs/>
                <w:i w:val="0"/>
                <w:iCs w:val="0"/>
                <w:caps w:val="0"/>
                <w:color w:val="0F1115"/>
                <w:spacing w:val="0"/>
                <w:sz w:val="28"/>
                <w:szCs w:val="28"/>
                <w:highlight w:val="none"/>
                <w:shd w:val="clear" w:fill="FFFFFF"/>
                <w:vertAlign w:val="baseline"/>
                <w:lang w:val="en-US" w:eastAsia="zh-CN"/>
              </w:rPr>
            </w:pPr>
            <w:r>
              <w:rPr>
                <w:rStyle w:val="22"/>
                <w:rFonts w:hint="eastAsia" w:ascii="仿宋" w:hAnsi="仿宋" w:eastAsia="仿宋" w:cs="仿宋"/>
                <w:b/>
                <w:bCs/>
                <w:i w:val="0"/>
                <w:iCs w:val="0"/>
                <w:caps w:val="0"/>
                <w:color w:val="0F1115"/>
                <w:spacing w:val="0"/>
                <w:sz w:val="28"/>
                <w:szCs w:val="28"/>
                <w:highlight w:val="none"/>
                <w:shd w:val="clear" w:fill="FFFFFF"/>
                <w:vertAlign w:val="baseline"/>
                <w:lang w:val="en-US" w:eastAsia="zh-CN"/>
              </w:rPr>
              <w:t>商写服务标准化成果手册</w:t>
            </w:r>
          </w:p>
        </w:tc>
        <w:tc>
          <w:tcPr>
            <w:tcW w:w="1470" w:type="dxa"/>
            <w:tcMar>
              <w:top w:w="113" w:type="dxa"/>
              <w:left w:w="108" w:type="dxa"/>
              <w:bottom w:w="0" w:type="dxa"/>
              <w:right w:w="108" w:type="dxa"/>
            </w:tcMar>
            <w:vAlign w:val="center"/>
          </w:tcPr>
          <w:p w14:paraId="26F53C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2"/>
                <w:rFonts w:hint="default" w:ascii="仿宋" w:hAnsi="仿宋" w:eastAsia="仿宋" w:cs="仿宋"/>
                <w:b w:val="0"/>
                <w:bCs w:val="0"/>
                <w:i w:val="0"/>
                <w:iCs w:val="0"/>
                <w:caps w:val="0"/>
                <w:color w:val="0F1115"/>
                <w:spacing w:val="0"/>
                <w:sz w:val="28"/>
                <w:szCs w:val="28"/>
                <w:highlight w:val="none"/>
                <w:shd w:val="clear" w:fill="FFFFFF"/>
                <w:vertAlign w:val="baseline"/>
                <w:lang w:val="en-US" w:eastAsia="zh-CN"/>
              </w:rPr>
            </w:pPr>
            <w:r>
              <w:rPr>
                <w:rFonts w:hint="eastAsia" w:ascii="仿宋" w:hAnsi="仿宋" w:eastAsia="仿宋" w:cs="Arial"/>
                <w:b/>
                <w:color w:val="000000" w:themeColor="text1"/>
                <w:sz w:val="28"/>
                <w:szCs w:val="28"/>
                <w:highlight w:val="none"/>
                <w14:textFill>
                  <w14:solidFill>
                    <w14:schemeClr w14:val="tx1"/>
                  </w14:solidFill>
                </w14:textFill>
              </w:rPr>
              <w:t>分级服务标准</w:t>
            </w:r>
            <w:r>
              <w:rPr>
                <w:rFonts w:ascii="仿宋" w:hAnsi="仿宋" w:eastAsia="仿宋" w:cs="Arial"/>
                <w:b/>
                <w:color w:val="000000" w:themeColor="text1"/>
                <w:sz w:val="28"/>
                <w:szCs w:val="28"/>
                <w:highlight w:val="none"/>
                <w14:textFill>
                  <w14:solidFill>
                    <w14:schemeClr w14:val="tx1"/>
                  </w14:solidFill>
                </w14:textFill>
              </w:rPr>
              <w:t>手册</w:t>
            </w:r>
          </w:p>
        </w:tc>
        <w:tc>
          <w:tcPr>
            <w:tcW w:w="5985" w:type="dxa"/>
            <w:tcMar>
              <w:top w:w="113" w:type="dxa"/>
              <w:left w:w="108" w:type="dxa"/>
              <w:bottom w:w="0" w:type="dxa"/>
              <w:right w:w="108" w:type="dxa"/>
            </w:tcMar>
          </w:tcPr>
          <w:p w14:paraId="40CA9D8E">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hint="default" w:ascii="仿宋" w:hAnsi="仿宋" w:eastAsia="仿宋" w:cs="Arial"/>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5.1分级服务标准库（内控+外控，定量+定性，涵盖工程、安保、保洁、绿化、客服五大模块）</w:t>
            </w:r>
          </w:p>
        </w:tc>
      </w:tr>
      <w:tr w14:paraId="3CFF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9" w:type="dxa"/>
            <w:vMerge w:val="continue"/>
            <w:tcMar>
              <w:top w:w="113" w:type="dxa"/>
              <w:left w:w="108" w:type="dxa"/>
              <w:bottom w:w="0" w:type="dxa"/>
              <w:right w:w="108" w:type="dxa"/>
            </w:tcMar>
            <w:vAlign w:val="center"/>
          </w:tcPr>
          <w:p w14:paraId="02A06D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2"/>
                <w:rFonts w:hint="eastAsia" w:ascii="仿宋" w:hAnsi="仿宋" w:eastAsia="仿宋" w:cs="仿宋"/>
                <w:b w:val="0"/>
                <w:bCs w:val="0"/>
                <w:i w:val="0"/>
                <w:iCs w:val="0"/>
                <w:caps w:val="0"/>
                <w:color w:val="0F1115"/>
                <w:spacing w:val="0"/>
                <w:sz w:val="28"/>
                <w:szCs w:val="28"/>
                <w:highlight w:val="none"/>
                <w:shd w:val="clear" w:fill="FFFFFF"/>
                <w:vertAlign w:val="baseline"/>
                <w:lang w:val="en-US" w:eastAsia="zh-CN"/>
              </w:rPr>
            </w:pPr>
          </w:p>
        </w:tc>
        <w:tc>
          <w:tcPr>
            <w:tcW w:w="847" w:type="dxa"/>
            <w:vMerge w:val="continue"/>
            <w:tcMar>
              <w:top w:w="113" w:type="dxa"/>
              <w:left w:w="108" w:type="dxa"/>
              <w:bottom w:w="0" w:type="dxa"/>
              <w:right w:w="108" w:type="dxa"/>
            </w:tcMar>
            <w:vAlign w:val="center"/>
          </w:tcPr>
          <w:p w14:paraId="4454344B">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22"/>
                <w:rFonts w:hint="eastAsia" w:ascii="仿宋" w:hAnsi="仿宋" w:eastAsia="仿宋" w:cs="仿宋"/>
                <w:b w:val="0"/>
                <w:bCs w:val="0"/>
                <w:i w:val="0"/>
                <w:iCs w:val="0"/>
                <w:caps w:val="0"/>
                <w:color w:val="0F1115"/>
                <w:spacing w:val="0"/>
                <w:sz w:val="28"/>
                <w:szCs w:val="28"/>
                <w:highlight w:val="none"/>
                <w:shd w:val="clear" w:fill="FFFFFF"/>
                <w:vertAlign w:val="baseline"/>
                <w:lang w:val="en-US" w:eastAsia="zh-CN"/>
              </w:rPr>
            </w:pPr>
          </w:p>
        </w:tc>
        <w:tc>
          <w:tcPr>
            <w:tcW w:w="1470" w:type="dxa"/>
            <w:tcMar>
              <w:top w:w="113" w:type="dxa"/>
              <w:left w:w="108" w:type="dxa"/>
              <w:bottom w:w="0" w:type="dxa"/>
              <w:right w:w="108" w:type="dxa"/>
            </w:tcMar>
            <w:vAlign w:val="center"/>
          </w:tcPr>
          <w:p w14:paraId="5C8EE8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Arial"/>
                <w:b/>
                <w:color w:val="000000" w:themeColor="text1"/>
                <w:sz w:val="28"/>
                <w:szCs w:val="28"/>
                <w:highlight w:val="none"/>
                <w14:textFill>
                  <w14:solidFill>
                    <w14:schemeClr w14:val="tx1"/>
                  </w14:solidFill>
                </w14:textFill>
              </w:rPr>
            </w:pPr>
            <w:r>
              <w:rPr>
                <w:rFonts w:hint="eastAsia" w:ascii="仿宋" w:hAnsi="仿宋" w:eastAsia="仿宋" w:cs="Arial"/>
                <w:b/>
                <w:color w:val="000000" w:themeColor="text1"/>
                <w:sz w:val="28"/>
                <w:szCs w:val="28"/>
                <w:highlight w:val="none"/>
                <w14:textFill>
                  <w14:solidFill>
                    <w14:schemeClr w14:val="tx1"/>
                  </w14:solidFill>
                </w14:textFill>
              </w:rPr>
              <w:t>资源配置标准手册</w:t>
            </w:r>
          </w:p>
        </w:tc>
        <w:tc>
          <w:tcPr>
            <w:tcW w:w="5985" w:type="dxa"/>
            <w:tcMar>
              <w:top w:w="113" w:type="dxa"/>
              <w:left w:w="108" w:type="dxa"/>
              <w:bottom w:w="0" w:type="dxa"/>
              <w:right w:w="108" w:type="dxa"/>
            </w:tcMar>
          </w:tcPr>
          <w:p w14:paraId="4CE1296E">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hint="default" w:ascii="仿宋" w:hAnsi="仿宋" w:eastAsia="仿宋" w:cs="Arial"/>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5</w:t>
            </w:r>
            <w:r>
              <w:rPr>
                <w:rFonts w:hint="default" w:ascii="仿宋" w:hAnsi="仿宋" w:eastAsia="仿宋" w:cs="Arial"/>
                <w:bCs/>
                <w:color w:val="000000" w:themeColor="text1"/>
                <w:sz w:val="28"/>
                <w:szCs w:val="28"/>
                <w:highlight w:val="none"/>
                <w:lang w:val="en-US" w:eastAsia="zh-CN"/>
                <w14:textFill>
                  <w14:solidFill>
                    <w14:schemeClr w14:val="tx1"/>
                  </w14:solidFill>
                </w14:textFill>
              </w:rPr>
              <w:t>.2项目人员分级配置标准</w:t>
            </w:r>
          </w:p>
          <w:p w14:paraId="3729DC4F">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hint="default" w:ascii="仿宋" w:hAnsi="仿宋" w:eastAsia="仿宋" w:cs="Arial"/>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5</w:t>
            </w:r>
            <w:r>
              <w:rPr>
                <w:rFonts w:hint="default" w:ascii="仿宋" w:hAnsi="仿宋" w:eastAsia="仿宋" w:cs="Arial"/>
                <w:bCs/>
                <w:color w:val="000000" w:themeColor="text1"/>
                <w:sz w:val="28"/>
                <w:szCs w:val="28"/>
                <w:highlight w:val="none"/>
                <w:lang w:val="en-US" w:eastAsia="zh-CN"/>
                <w14:textFill>
                  <w14:solidFill>
                    <w14:schemeClr w14:val="tx1"/>
                  </w14:solidFill>
                </w14:textFill>
              </w:rPr>
              <w:t>.3项目物资分级配置标准</w:t>
            </w:r>
          </w:p>
          <w:p w14:paraId="1E0C2C82">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hint="default" w:ascii="仿宋" w:hAnsi="仿宋" w:eastAsia="仿宋" w:cs="Arial"/>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5.4增值服务分级配置标准</w:t>
            </w:r>
          </w:p>
        </w:tc>
      </w:tr>
      <w:tr w14:paraId="155D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9" w:type="dxa"/>
            <w:vMerge w:val="continue"/>
            <w:tcMar>
              <w:top w:w="113" w:type="dxa"/>
              <w:left w:w="108" w:type="dxa"/>
              <w:bottom w:w="0" w:type="dxa"/>
              <w:right w:w="108" w:type="dxa"/>
            </w:tcMar>
            <w:vAlign w:val="center"/>
          </w:tcPr>
          <w:p w14:paraId="3829E7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2"/>
                <w:rFonts w:hint="eastAsia" w:ascii="仿宋" w:hAnsi="仿宋" w:eastAsia="仿宋" w:cs="仿宋"/>
                <w:b w:val="0"/>
                <w:bCs w:val="0"/>
                <w:i w:val="0"/>
                <w:iCs w:val="0"/>
                <w:caps w:val="0"/>
                <w:color w:val="0F1115"/>
                <w:spacing w:val="0"/>
                <w:sz w:val="28"/>
                <w:szCs w:val="28"/>
                <w:highlight w:val="none"/>
                <w:shd w:val="clear" w:fill="FFFFFF"/>
                <w:vertAlign w:val="baseline"/>
                <w:lang w:val="en-US" w:eastAsia="zh-CN"/>
              </w:rPr>
            </w:pPr>
          </w:p>
        </w:tc>
        <w:tc>
          <w:tcPr>
            <w:tcW w:w="847" w:type="dxa"/>
            <w:vMerge w:val="continue"/>
            <w:tcMar>
              <w:top w:w="113" w:type="dxa"/>
              <w:left w:w="108" w:type="dxa"/>
              <w:bottom w:w="0" w:type="dxa"/>
              <w:right w:w="108" w:type="dxa"/>
            </w:tcMar>
            <w:vAlign w:val="center"/>
          </w:tcPr>
          <w:p w14:paraId="31DBC4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22"/>
                <w:rFonts w:hint="eastAsia" w:ascii="仿宋" w:hAnsi="仿宋" w:eastAsia="仿宋" w:cs="仿宋"/>
                <w:b w:val="0"/>
                <w:bCs w:val="0"/>
                <w:i w:val="0"/>
                <w:iCs w:val="0"/>
                <w:caps w:val="0"/>
                <w:color w:val="0F1115"/>
                <w:spacing w:val="0"/>
                <w:sz w:val="28"/>
                <w:szCs w:val="28"/>
                <w:highlight w:val="none"/>
                <w:shd w:val="clear" w:fill="FFFFFF"/>
                <w:vertAlign w:val="baseline"/>
                <w:lang w:val="en-US" w:eastAsia="zh-CN"/>
              </w:rPr>
            </w:pPr>
          </w:p>
        </w:tc>
        <w:tc>
          <w:tcPr>
            <w:tcW w:w="1470" w:type="dxa"/>
            <w:tcMar>
              <w:top w:w="113" w:type="dxa"/>
              <w:left w:w="108" w:type="dxa"/>
              <w:bottom w:w="0" w:type="dxa"/>
              <w:right w:w="108" w:type="dxa"/>
            </w:tcMar>
            <w:vAlign w:val="center"/>
          </w:tcPr>
          <w:p w14:paraId="3B2DA3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Arial"/>
                <w:b/>
                <w:color w:val="000000" w:themeColor="text1"/>
                <w:sz w:val="28"/>
                <w:szCs w:val="28"/>
                <w:highlight w:val="none"/>
                <w14:textFill>
                  <w14:solidFill>
                    <w14:schemeClr w14:val="tx1"/>
                  </w14:solidFill>
                </w14:textFill>
              </w:rPr>
            </w:pPr>
            <w:r>
              <w:rPr>
                <w:rFonts w:hint="eastAsia" w:ascii="仿宋" w:hAnsi="仿宋" w:eastAsia="仿宋" w:cs="Arial"/>
                <w:b/>
                <w:color w:val="000000" w:themeColor="text1"/>
                <w:sz w:val="28"/>
                <w:szCs w:val="28"/>
                <w:highlight w:val="none"/>
                <w14:textFill>
                  <w14:solidFill>
                    <w14:schemeClr w14:val="tx1"/>
                  </w14:solidFill>
                </w14:textFill>
              </w:rPr>
              <w:t>品质督导标准手册</w:t>
            </w:r>
          </w:p>
        </w:tc>
        <w:tc>
          <w:tcPr>
            <w:tcW w:w="5985" w:type="dxa"/>
            <w:tcMar>
              <w:top w:w="113" w:type="dxa"/>
              <w:left w:w="108" w:type="dxa"/>
              <w:bottom w:w="0" w:type="dxa"/>
              <w:right w:w="108" w:type="dxa"/>
            </w:tcMar>
          </w:tcPr>
          <w:p w14:paraId="404F367C">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hint="default" w:ascii="仿宋" w:hAnsi="仿宋" w:eastAsia="仿宋" w:cs="Arial"/>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5.5</w:t>
            </w:r>
            <w:r>
              <w:rPr>
                <w:rFonts w:hint="default" w:ascii="仿宋" w:hAnsi="仿宋" w:eastAsia="仿宋" w:cs="Arial"/>
                <w:bCs/>
                <w:color w:val="000000" w:themeColor="text1"/>
                <w:sz w:val="28"/>
                <w:szCs w:val="28"/>
                <w:highlight w:val="none"/>
                <w:lang w:val="en-US" w:eastAsia="zh-CN"/>
                <w14:textFill>
                  <w14:solidFill>
                    <w14:schemeClr w14:val="tx1"/>
                  </w14:solidFill>
                </w14:textFill>
              </w:rPr>
              <w:t>分级督导标准设计</w:t>
            </w:r>
          </w:p>
          <w:p w14:paraId="7EB17713">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hint="default" w:ascii="仿宋" w:hAnsi="仿宋" w:eastAsia="仿宋" w:cs="Arial"/>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5.6</w:t>
            </w:r>
            <w:r>
              <w:rPr>
                <w:rFonts w:hint="default" w:ascii="仿宋" w:hAnsi="仿宋" w:eastAsia="仿宋" w:cs="Arial"/>
                <w:bCs/>
                <w:color w:val="000000" w:themeColor="text1"/>
                <w:sz w:val="28"/>
                <w:szCs w:val="28"/>
                <w:highlight w:val="none"/>
                <w:lang w:val="en-US" w:eastAsia="zh-CN"/>
                <w14:textFill>
                  <w14:solidFill>
                    <w14:schemeClr w14:val="tx1"/>
                  </w14:solidFill>
                </w14:textFill>
              </w:rPr>
              <w:t>品质督导检查方式（问、查、看重点及检查比率）</w:t>
            </w:r>
          </w:p>
          <w:p w14:paraId="6D3D8390">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hint="default" w:ascii="仿宋" w:hAnsi="仿宋" w:eastAsia="仿宋" w:cs="Arial"/>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5.7</w:t>
            </w:r>
            <w:r>
              <w:rPr>
                <w:rFonts w:hint="default" w:ascii="仿宋" w:hAnsi="仿宋" w:eastAsia="仿宋" w:cs="Arial"/>
                <w:bCs/>
                <w:color w:val="000000" w:themeColor="text1"/>
                <w:sz w:val="28"/>
                <w:szCs w:val="28"/>
                <w:highlight w:val="none"/>
                <w:lang w:val="en-US" w:eastAsia="zh-CN"/>
                <w14:textFill>
                  <w14:solidFill>
                    <w14:schemeClr w14:val="tx1"/>
                  </w14:solidFill>
                </w14:textFill>
              </w:rPr>
              <w:t>品质督导评分规则（评分标准与扣分规则）</w:t>
            </w:r>
          </w:p>
          <w:p w14:paraId="2B8E553B">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hint="default" w:ascii="仿宋" w:hAnsi="仿宋" w:eastAsia="仿宋" w:cs="Arial"/>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5.8</w:t>
            </w:r>
            <w:r>
              <w:rPr>
                <w:rFonts w:hint="default" w:ascii="仿宋" w:hAnsi="仿宋" w:eastAsia="仿宋" w:cs="Arial"/>
                <w:bCs/>
                <w:color w:val="000000" w:themeColor="text1"/>
                <w:sz w:val="28"/>
                <w:szCs w:val="28"/>
                <w:highlight w:val="none"/>
                <w:lang w:val="en-US" w:eastAsia="zh-CN"/>
                <w14:textFill>
                  <w14:solidFill>
                    <w14:schemeClr w14:val="tx1"/>
                  </w14:solidFill>
                </w14:textFill>
              </w:rPr>
              <w:t>督导结果运用机制</w:t>
            </w:r>
          </w:p>
        </w:tc>
      </w:tr>
      <w:tr w14:paraId="7C65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9" w:type="dxa"/>
            <w:vMerge w:val="continue"/>
            <w:tcMar>
              <w:top w:w="113" w:type="dxa"/>
              <w:left w:w="108" w:type="dxa"/>
              <w:bottom w:w="0" w:type="dxa"/>
              <w:right w:w="108" w:type="dxa"/>
            </w:tcMar>
            <w:vAlign w:val="center"/>
          </w:tcPr>
          <w:p w14:paraId="247F6B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2"/>
                <w:rFonts w:hint="eastAsia" w:ascii="仿宋" w:hAnsi="仿宋" w:eastAsia="仿宋" w:cs="仿宋"/>
                <w:b w:val="0"/>
                <w:bCs w:val="0"/>
                <w:i w:val="0"/>
                <w:iCs w:val="0"/>
                <w:caps w:val="0"/>
                <w:color w:val="0F1115"/>
                <w:spacing w:val="0"/>
                <w:sz w:val="28"/>
                <w:szCs w:val="28"/>
                <w:highlight w:val="none"/>
                <w:shd w:val="clear" w:fill="FFFFFF"/>
                <w:vertAlign w:val="baseline"/>
                <w:lang w:val="en-US" w:eastAsia="zh-CN"/>
              </w:rPr>
            </w:pPr>
          </w:p>
        </w:tc>
        <w:tc>
          <w:tcPr>
            <w:tcW w:w="847" w:type="dxa"/>
            <w:vMerge w:val="continue"/>
            <w:tcMar>
              <w:top w:w="113" w:type="dxa"/>
              <w:left w:w="108" w:type="dxa"/>
              <w:bottom w:w="0" w:type="dxa"/>
              <w:right w:w="108" w:type="dxa"/>
            </w:tcMar>
            <w:vAlign w:val="center"/>
          </w:tcPr>
          <w:p w14:paraId="7D1EADB6">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22"/>
                <w:rFonts w:hint="eastAsia" w:ascii="仿宋" w:hAnsi="仿宋" w:eastAsia="仿宋" w:cs="仿宋"/>
                <w:b w:val="0"/>
                <w:bCs w:val="0"/>
                <w:i w:val="0"/>
                <w:iCs w:val="0"/>
                <w:caps w:val="0"/>
                <w:color w:val="0F1115"/>
                <w:spacing w:val="0"/>
                <w:sz w:val="28"/>
                <w:szCs w:val="28"/>
                <w:highlight w:val="none"/>
                <w:shd w:val="clear" w:fill="FFFFFF"/>
                <w:vertAlign w:val="baseline"/>
                <w:lang w:val="en-US" w:eastAsia="zh-CN"/>
              </w:rPr>
            </w:pPr>
          </w:p>
        </w:tc>
        <w:tc>
          <w:tcPr>
            <w:tcW w:w="1470" w:type="dxa"/>
            <w:tcMar>
              <w:top w:w="113" w:type="dxa"/>
              <w:left w:w="108" w:type="dxa"/>
              <w:bottom w:w="0" w:type="dxa"/>
              <w:right w:w="108" w:type="dxa"/>
            </w:tcMar>
            <w:vAlign w:val="center"/>
          </w:tcPr>
          <w:p w14:paraId="4BFD9E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Arial"/>
                <w:b/>
                <w:color w:val="000000" w:themeColor="text1"/>
                <w:sz w:val="28"/>
                <w:szCs w:val="28"/>
                <w:highlight w:val="none"/>
                <w14:textFill>
                  <w14:solidFill>
                    <w14:schemeClr w14:val="tx1"/>
                  </w14:solidFill>
                </w14:textFill>
              </w:rPr>
            </w:pPr>
            <w:r>
              <w:rPr>
                <w:rFonts w:hint="eastAsia" w:ascii="仿宋" w:hAnsi="仿宋" w:eastAsia="仿宋" w:cs="Arial"/>
                <w:b/>
                <w:color w:val="000000" w:themeColor="text1"/>
                <w:sz w:val="28"/>
                <w:szCs w:val="28"/>
                <w:highlight w:val="none"/>
                <w:lang w:val="en-US" w:eastAsia="zh-CN"/>
                <w14:textFill>
                  <w14:solidFill>
                    <w14:schemeClr w14:val="tx1"/>
                  </w14:solidFill>
                </w14:textFill>
              </w:rPr>
              <w:t>可视</w:t>
            </w:r>
            <w:r>
              <w:rPr>
                <w:rFonts w:hint="eastAsia" w:ascii="仿宋" w:hAnsi="仿宋" w:eastAsia="仿宋" w:cs="Arial"/>
                <w:b/>
                <w:color w:val="000000" w:themeColor="text1"/>
                <w:sz w:val="28"/>
                <w:szCs w:val="28"/>
                <w:highlight w:val="none"/>
                <w14:textFill>
                  <w14:solidFill>
                    <w14:schemeClr w14:val="tx1"/>
                  </w14:solidFill>
                </w14:textFill>
              </w:rPr>
              <w:t>化SOP手册</w:t>
            </w:r>
          </w:p>
        </w:tc>
        <w:tc>
          <w:tcPr>
            <w:tcW w:w="5985" w:type="dxa"/>
            <w:tcMar>
              <w:top w:w="113" w:type="dxa"/>
              <w:left w:w="108" w:type="dxa"/>
              <w:bottom w:w="0" w:type="dxa"/>
              <w:right w:w="108" w:type="dxa"/>
            </w:tcMar>
          </w:tcPr>
          <w:p w14:paraId="39C91932">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hint="default" w:ascii="仿宋" w:hAnsi="仿宋" w:eastAsia="仿宋" w:cs="Arial"/>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5.</w:t>
            </w:r>
            <w:r>
              <w:rPr>
                <w:rFonts w:hint="eastAsia" w:ascii="仿宋" w:hAnsi="仿宋" w:eastAsia="仿宋" w:cs="Arial"/>
                <w:bCs/>
                <w:color w:val="000000" w:themeColor="text1"/>
                <w:sz w:val="28"/>
                <w:szCs w:val="28"/>
                <w:highlight w:val="none"/>
                <w:lang w:val="en-GB" w:eastAsia="zh-CN"/>
                <w14:textFill>
                  <w14:solidFill>
                    <w14:schemeClr w14:val="tx1"/>
                  </w14:solidFill>
                </w14:textFill>
              </w:rPr>
              <w:t>9涵盖工程、安保、</w:t>
            </w:r>
            <w:r>
              <w:rPr>
                <w:rFonts w:hint="eastAsia" w:ascii="仿宋" w:hAnsi="仿宋" w:eastAsia="仿宋" w:cs="Arial"/>
                <w:bCs/>
                <w:color w:val="000000" w:themeColor="text1"/>
                <w:sz w:val="28"/>
                <w:szCs w:val="28"/>
                <w:highlight w:val="none"/>
                <w:lang w:val="en-US" w:eastAsia="zh-CN"/>
                <w14:textFill>
                  <w14:solidFill>
                    <w14:schemeClr w14:val="tx1"/>
                  </w14:solidFill>
                </w14:textFill>
              </w:rPr>
              <w:t>保洁、绿化</w:t>
            </w:r>
            <w:r>
              <w:rPr>
                <w:rFonts w:hint="eastAsia" w:ascii="仿宋" w:hAnsi="仿宋" w:eastAsia="仿宋" w:cs="Arial"/>
                <w:bCs/>
                <w:color w:val="000000" w:themeColor="text1"/>
                <w:sz w:val="28"/>
                <w:szCs w:val="28"/>
                <w:highlight w:val="none"/>
                <w:lang w:val="en-GB" w:eastAsia="zh-CN"/>
                <w14:textFill>
                  <w14:solidFill>
                    <w14:schemeClr w14:val="tx1"/>
                  </w14:solidFill>
                </w14:textFill>
              </w:rPr>
              <w:t>、客服</w:t>
            </w:r>
            <w:r>
              <w:rPr>
                <w:rFonts w:hint="eastAsia" w:ascii="仿宋" w:hAnsi="仿宋" w:eastAsia="仿宋" w:cs="Arial"/>
                <w:bCs/>
                <w:color w:val="000000" w:themeColor="text1"/>
                <w:sz w:val="28"/>
                <w:szCs w:val="28"/>
                <w:highlight w:val="none"/>
                <w:lang w:val="en-US" w:eastAsia="zh-CN"/>
                <w14:textFill>
                  <w14:solidFill>
                    <w14:schemeClr w14:val="tx1"/>
                  </w14:solidFill>
                </w14:textFill>
              </w:rPr>
              <w:t>五</w:t>
            </w:r>
            <w:r>
              <w:rPr>
                <w:rFonts w:hint="eastAsia" w:ascii="仿宋" w:hAnsi="仿宋" w:eastAsia="仿宋" w:cs="Arial"/>
                <w:bCs/>
                <w:color w:val="000000" w:themeColor="text1"/>
                <w:sz w:val="28"/>
                <w:szCs w:val="28"/>
                <w:highlight w:val="none"/>
                <w:lang w:val="en-GB" w:eastAsia="zh-CN"/>
                <w14:textFill>
                  <w14:solidFill>
                    <w14:schemeClr w14:val="tx1"/>
                  </w14:solidFill>
                </w14:textFill>
              </w:rPr>
              <w:t>大模块，</w:t>
            </w:r>
            <w:r>
              <w:rPr>
                <w:rFonts w:hint="eastAsia" w:ascii="仿宋" w:hAnsi="仿宋" w:eastAsia="仿宋" w:cs="Arial"/>
                <w:bCs/>
                <w:color w:val="000000" w:themeColor="text1"/>
                <w:sz w:val="28"/>
                <w:szCs w:val="28"/>
                <w:highlight w:val="none"/>
                <w:lang w:val="en-US" w:eastAsia="zh-CN"/>
                <w14:textFill>
                  <w14:solidFill>
                    <w14:schemeClr w14:val="tx1"/>
                  </w14:solidFill>
                </w14:textFill>
              </w:rPr>
              <w:t>各操作动作要领与标准</w:t>
            </w:r>
            <w:r>
              <w:rPr>
                <w:rFonts w:hint="eastAsia" w:ascii="仿宋" w:hAnsi="仿宋" w:eastAsia="仿宋" w:cs="Arial"/>
                <w:bCs/>
                <w:color w:val="000000" w:themeColor="text1"/>
                <w:sz w:val="28"/>
                <w:szCs w:val="28"/>
                <w:highlight w:val="none"/>
                <w:lang w:val="en-GB" w:eastAsia="zh-CN"/>
                <w14:textFill>
                  <w14:solidFill>
                    <w14:schemeClr w14:val="tx1"/>
                  </w14:solidFill>
                </w14:textFill>
              </w:rPr>
              <w:t>，</w:t>
            </w:r>
            <w:r>
              <w:rPr>
                <w:rFonts w:hint="eastAsia" w:ascii="仿宋" w:hAnsi="仿宋" w:eastAsia="仿宋" w:cs="Arial"/>
                <w:bCs/>
                <w:color w:val="000000" w:themeColor="text1"/>
                <w:sz w:val="28"/>
                <w:szCs w:val="28"/>
                <w:highlight w:val="none"/>
                <w:lang w:val="en-US" w:eastAsia="zh-CN"/>
                <w14:textFill>
                  <w14:solidFill>
                    <w14:schemeClr w14:val="tx1"/>
                  </w14:solidFill>
                </w14:textFill>
              </w:rPr>
              <w:t>协助各操作动作图示化拍摄</w:t>
            </w:r>
          </w:p>
        </w:tc>
      </w:tr>
      <w:tr w14:paraId="7200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9" w:type="dxa"/>
            <w:vMerge w:val="restart"/>
            <w:tcMar>
              <w:top w:w="113" w:type="dxa"/>
              <w:left w:w="108" w:type="dxa"/>
              <w:bottom w:w="0" w:type="dxa"/>
              <w:right w:w="108" w:type="dxa"/>
            </w:tcMar>
            <w:vAlign w:val="center"/>
          </w:tcPr>
          <w:p w14:paraId="724560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2"/>
                <w:rFonts w:hint="default" w:ascii="仿宋" w:hAnsi="仿宋" w:eastAsia="仿宋" w:cs="仿宋"/>
                <w:b w:val="0"/>
                <w:bCs w:val="0"/>
                <w:i w:val="0"/>
                <w:iCs w:val="0"/>
                <w:caps w:val="0"/>
                <w:color w:val="0F1115"/>
                <w:spacing w:val="0"/>
                <w:sz w:val="28"/>
                <w:szCs w:val="28"/>
                <w:highlight w:val="none"/>
                <w:shd w:val="clear" w:fill="FFFFFF"/>
                <w:vertAlign w:val="baseline"/>
                <w:lang w:val="en-US" w:eastAsia="zh-CN"/>
              </w:rPr>
            </w:pPr>
            <w:r>
              <w:rPr>
                <w:rStyle w:val="22"/>
                <w:rFonts w:hint="eastAsia" w:ascii="仿宋" w:hAnsi="仿宋" w:eastAsia="仿宋" w:cs="仿宋"/>
                <w:b w:val="0"/>
                <w:bCs w:val="0"/>
                <w:i w:val="0"/>
                <w:iCs w:val="0"/>
                <w:caps w:val="0"/>
                <w:color w:val="0F1115"/>
                <w:spacing w:val="0"/>
                <w:sz w:val="28"/>
                <w:szCs w:val="28"/>
                <w:highlight w:val="none"/>
                <w:shd w:val="clear" w:fill="FFFFFF"/>
                <w:vertAlign w:val="baseline"/>
                <w:lang w:val="en-US" w:eastAsia="zh-CN"/>
              </w:rPr>
              <w:t>6</w:t>
            </w:r>
          </w:p>
        </w:tc>
        <w:tc>
          <w:tcPr>
            <w:tcW w:w="847" w:type="dxa"/>
            <w:vMerge w:val="restart"/>
            <w:tcMar>
              <w:top w:w="113" w:type="dxa"/>
              <w:left w:w="108" w:type="dxa"/>
              <w:bottom w:w="0" w:type="dxa"/>
              <w:right w:w="108" w:type="dxa"/>
            </w:tcMar>
            <w:vAlign w:val="center"/>
          </w:tcPr>
          <w:p w14:paraId="6B08250E">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22"/>
                <w:rFonts w:hint="eastAsia" w:ascii="仿宋" w:hAnsi="仿宋" w:eastAsia="仿宋" w:cs="仿宋"/>
                <w:b w:val="0"/>
                <w:bCs w:val="0"/>
                <w:i w:val="0"/>
                <w:iCs w:val="0"/>
                <w:caps w:val="0"/>
                <w:color w:val="0F1115"/>
                <w:spacing w:val="0"/>
                <w:sz w:val="28"/>
                <w:szCs w:val="28"/>
                <w:highlight w:val="none"/>
                <w:shd w:val="clear" w:fill="FFFFFF"/>
                <w:vertAlign w:val="baseline"/>
                <w:lang w:val="en-US" w:eastAsia="zh-CN"/>
              </w:rPr>
            </w:pPr>
            <w:r>
              <w:rPr>
                <w:rStyle w:val="22"/>
                <w:rFonts w:hint="eastAsia" w:ascii="仿宋" w:hAnsi="仿宋" w:eastAsia="仿宋" w:cs="仿宋"/>
                <w:b/>
                <w:bCs/>
                <w:i w:val="0"/>
                <w:iCs w:val="0"/>
                <w:caps w:val="0"/>
                <w:color w:val="0F1115"/>
                <w:spacing w:val="0"/>
                <w:sz w:val="28"/>
                <w:szCs w:val="28"/>
                <w:highlight w:val="none"/>
                <w:shd w:val="clear" w:fill="FFFFFF"/>
                <w:vertAlign w:val="baseline"/>
                <w:lang w:val="en-US" w:eastAsia="zh-CN"/>
              </w:rPr>
              <w:t>IFM标准化成果手册</w:t>
            </w:r>
          </w:p>
        </w:tc>
        <w:tc>
          <w:tcPr>
            <w:tcW w:w="1470" w:type="dxa"/>
            <w:tcMar>
              <w:top w:w="113" w:type="dxa"/>
              <w:left w:w="108" w:type="dxa"/>
              <w:bottom w:w="0" w:type="dxa"/>
              <w:right w:w="108" w:type="dxa"/>
            </w:tcMar>
            <w:vAlign w:val="center"/>
          </w:tcPr>
          <w:p w14:paraId="5AD1A4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Arial"/>
                <w:b/>
                <w:color w:val="000000" w:themeColor="text1"/>
                <w:sz w:val="28"/>
                <w:szCs w:val="28"/>
                <w:highlight w:val="none"/>
                <w:lang w:val="en-US" w:eastAsia="zh-CN"/>
                <w14:textFill>
                  <w14:solidFill>
                    <w14:schemeClr w14:val="tx1"/>
                  </w14:solidFill>
                </w14:textFill>
              </w:rPr>
            </w:pPr>
            <w:r>
              <w:rPr>
                <w:rFonts w:hint="eastAsia" w:ascii="仿宋" w:hAnsi="仿宋" w:eastAsia="仿宋" w:cs="Arial"/>
                <w:b/>
                <w:color w:val="000000" w:themeColor="text1"/>
                <w:sz w:val="28"/>
                <w:szCs w:val="28"/>
                <w:highlight w:val="none"/>
                <w:lang w:val="en-US" w:eastAsia="zh-CN"/>
                <w14:textFill>
                  <w14:solidFill>
                    <w14:schemeClr w14:val="tx1"/>
                  </w14:solidFill>
                </w14:textFill>
              </w:rPr>
              <w:t>业务服务标准手册</w:t>
            </w:r>
          </w:p>
        </w:tc>
        <w:tc>
          <w:tcPr>
            <w:tcW w:w="5985" w:type="dxa"/>
            <w:tcMar>
              <w:top w:w="113" w:type="dxa"/>
              <w:left w:w="108" w:type="dxa"/>
              <w:bottom w:w="0" w:type="dxa"/>
              <w:right w:w="108" w:type="dxa"/>
            </w:tcMar>
          </w:tcPr>
          <w:p w14:paraId="59BB4B77">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hint="eastAsia" w:ascii="仿宋" w:hAnsi="仿宋" w:eastAsia="仿宋" w:cs="Arial"/>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6.1业务服务标准库（</w:t>
            </w:r>
            <w:r>
              <w:rPr>
                <w:rFonts w:hint="eastAsia" w:ascii="仿宋" w:hAnsi="仿宋" w:eastAsia="仿宋" w:cs="Arial"/>
                <w:bCs/>
                <w:color w:val="000000" w:themeColor="text1"/>
                <w:sz w:val="28"/>
                <w:szCs w:val="28"/>
                <w:highlight w:val="none"/>
                <w:lang w:val="en-GB" w:eastAsia="zh-CN"/>
                <w14:textFill>
                  <w14:solidFill>
                    <w14:schemeClr w14:val="tx1"/>
                  </w14:solidFill>
                </w14:textFill>
              </w:rPr>
              <w:t>涵盖</w:t>
            </w:r>
            <w:r>
              <w:rPr>
                <w:rFonts w:hint="eastAsia" w:ascii="仿宋" w:hAnsi="仿宋" w:eastAsia="仿宋" w:cs="Arial"/>
                <w:bCs/>
                <w:color w:val="000000" w:themeColor="text1"/>
                <w:sz w:val="28"/>
                <w:szCs w:val="28"/>
                <w:highlight w:val="none"/>
                <w:lang w:val="en-US" w:eastAsia="zh-CN"/>
                <w14:textFill>
                  <w14:solidFill>
                    <w14:schemeClr w14:val="tx1"/>
                  </w14:solidFill>
                </w14:textFill>
              </w:rPr>
              <w:t>场所标准、人员标准、资源配置标准、业务标准）</w:t>
            </w:r>
          </w:p>
          <w:p w14:paraId="4790BF8B">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Style w:val="22"/>
                <w:rFonts w:hint="default" w:ascii="仿宋" w:hAnsi="仿宋" w:eastAsia="仿宋" w:cs="仿宋"/>
                <w:b w:val="0"/>
                <w:bCs w:val="0"/>
                <w:i w:val="0"/>
                <w:iCs w:val="0"/>
                <w:caps w:val="0"/>
                <w:color w:val="0F1115"/>
                <w:spacing w:val="0"/>
                <w:sz w:val="28"/>
                <w:szCs w:val="28"/>
                <w:highlight w:val="none"/>
                <w:shd w:val="clear" w:fill="FFFFFF"/>
                <w:vertAlign w:val="baseline"/>
                <w:lang w:val="en-US" w:eastAsia="zh-CN"/>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6.2协助各业务动作图示化拍摄</w:t>
            </w:r>
          </w:p>
        </w:tc>
      </w:tr>
      <w:tr w14:paraId="46FF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9" w:type="dxa"/>
            <w:vMerge w:val="continue"/>
            <w:tcMar>
              <w:top w:w="113" w:type="dxa"/>
              <w:left w:w="108" w:type="dxa"/>
              <w:bottom w:w="0" w:type="dxa"/>
              <w:right w:w="108" w:type="dxa"/>
            </w:tcMar>
            <w:vAlign w:val="center"/>
          </w:tcPr>
          <w:p w14:paraId="658B73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2"/>
                <w:rFonts w:hint="eastAsia" w:ascii="仿宋" w:hAnsi="仿宋" w:eastAsia="仿宋" w:cs="仿宋"/>
                <w:b w:val="0"/>
                <w:bCs w:val="0"/>
                <w:i w:val="0"/>
                <w:iCs w:val="0"/>
                <w:caps w:val="0"/>
                <w:color w:val="0F1115"/>
                <w:spacing w:val="0"/>
                <w:sz w:val="28"/>
                <w:szCs w:val="28"/>
                <w:highlight w:val="none"/>
                <w:shd w:val="clear" w:fill="FFFFFF"/>
                <w:vertAlign w:val="baseline"/>
                <w:lang w:val="en-US" w:eastAsia="zh-CN"/>
              </w:rPr>
            </w:pPr>
          </w:p>
        </w:tc>
        <w:tc>
          <w:tcPr>
            <w:tcW w:w="847" w:type="dxa"/>
            <w:vMerge w:val="continue"/>
            <w:tcMar>
              <w:top w:w="113" w:type="dxa"/>
              <w:left w:w="108" w:type="dxa"/>
              <w:bottom w:w="0" w:type="dxa"/>
              <w:right w:w="108" w:type="dxa"/>
            </w:tcMar>
            <w:vAlign w:val="center"/>
          </w:tcPr>
          <w:p w14:paraId="7B3B5F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22"/>
                <w:rFonts w:hint="eastAsia" w:ascii="仿宋" w:hAnsi="仿宋" w:eastAsia="仿宋" w:cs="仿宋"/>
                <w:b/>
                <w:bCs/>
                <w:i w:val="0"/>
                <w:iCs w:val="0"/>
                <w:caps w:val="0"/>
                <w:color w:val="0F1115"/>
                <w:spacing w:val="0"/>
                <w:sz w:val="28"/>
                <w:szCs w:val="28"/>
                <w:highlight w:val="none"/>
                <w:shd w:val="clear" w:fill="FFFFFF"/>
                <w:vertAlign w:val="baseline"/>
                <w:lang w:val="en-US" w:eastAsia="zh-CN"/>
              </w:rPr>
            </w:pPr>
          </w:p>
        </w:tc>
        <w:tc>
          <w:tcPr>
            <w:tcW w:w="1470" w:type="dxa"/>
            <w:tcMar>
              <w:top w:w="113" w:type="dxa"/>
              <w:left w:w="108" w:type="dxa"/>
              <w:bottom w:w="0" w:type="dxa"/>
              <w:right w:w="108" w:type="dxa"/>
            </w:tcMar>
            <w:vAlign w:val="center"/>
          </w:tcPr>
          <w:p w14:paraId="07EF93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Arial"/>
                <w:b/>
                <w:color w:val="000000" w:themeColor="text1"/>
                <w:sz w:val="28"/>
                <w:szCs w:val="28"/>
                <w:highlight w:val="none"/>
                <w:lang w:val="en-US" w:eastAsia="zh-CN"/>
                <w14:textFill>
                  <w14:solidFill>
                    <w14:schemeClr w14:val="tx1"/>
                  </w14:solidFill>
                </w14:textFill>
              </w:rPr>
            </w:pPr>
            <w:r>
              <w:rPr>
                <w:rFonts w:hint="eastAsia" w:ascii="仿宋" w:hAnsi="仿宋" w:eastAsia="仿宋" w:cs="Arial"/>
                <w:b/>
                <w:color w:val="000000" w:themeColor="text1"/>
                <w:sz w:val="28"/>
                <w:szCs w:val="28"/>
                <w:highlight w:val="none"/>
                <w:lang w:val="en-US" w:eastAsia="zh-CN"/>
                <w14:textFill>
                  <w14:solidFill>
                    <w14:schemeClr w14:val="tx1"/>
                  </w14:solidFill>
                </w14:textFill>
              </w:rPr>
              <w:t>品质督导标准手册</w:t>
            </w:r>
          </w:p>
        </w:tc>
        <w:tc>
          <w:tcPr>
            <w:tcW w:w="5985" w:type="dxa"/>
            <w:tcMar>
              <w:top w:w="113" w:type="dxa"/>
              <w:left w:w="108" w:type="dxa"/>
              <w:bottom w:w="0" w:type="dxa"/>
              <w:right w:w="108" w:type="dxa"/>
            </w:tcMar>
          </w:tcPr>
          <w:p w14:paraId="7A48725F">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hint="default" w:ascii="仿宋" w:hAnsi="仿宋" w:eastAsia="仿宋" w:cs="Arial"/>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6.3</w:t>
            </w:r>
            <w:r>
              <w:rPr>
                <w:rFonts w:hint="default" w:ascii="仿宋" w:hAnsi="仿宋" w:eastAsia="仿宋" w:cs="Arial"/>
                <w:bCs/>
                <w:color w:val="000000" w:themeColor="text1"/>
                <w:sz w:val="28"/>
                <w:szCs w:val="28"/>
                <w:highlight w:val="none"/>
                <w:lang w:val="en-US" w:eastAsia="zh-CN"/>
                <w14:textFill>
                  <w14:solidFill>
                    <w14:schemeClr w14:val="tx1"/>
                  </w14:solidFill>
                </w14:textFill>
              </w:rPr>
              <w:t>督导标准设计</w:t>
            </w:r>
          </w:p>
          <w:p w14:paraId="4B969CD8">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hint="default" w:ascii="仿宋" w:hAnsi="仿宋" w:eastAsia="仿宋" w:cs="Arial"/>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6.4</w:t>
            </w:r>
            <w:r>
              <w:rPr>
                <w:rFonts w:hint="default" w:ascii="仿宋" w:hAnsi="仿宋" w:eastAsia="仿宋" w:cs="Arial"/>
                <w:bCs/>
                <w:color w:val="000000" w:themeColor="text1"/>
                <w:sz w:val="28"/>
                <w:szCs w:val="28"/>
                <w:highlight w:val="none"/>
                <w:lang w:val="en-US" w:eastAsia="zh-CN"/>
                <w14:textFill>
                  <w14:solidFill>
                    <w14:schemeClr w14:val="tx1"/>
                  </w14:solidFill>
                </w14:textFill>
              </w:rPr>
              <w:t>品质督导检查方式（问、查、看重点及检查比率）</w:t>
            </w:r>
          </w:p>
          <w:p w14:paraId="565BC3B3">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hint="default" w:ascii="仿宋" w:hAnsi="仿宋" w:eastAsia="仿宋" w:cs="Arial"/>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6.5</w:t>
            </w:r>
            <w:r>
              <w:rPr>
                <w:rFonts w:hint="default" w:ascii="仿宋" w:hAnsi="仿宋" w:eastAsia="仿宋" w:cs="Arial"/>
                <w:bCs/>
                <w:color w:val="000000" w:themeColor="text1"/>
                <w:sz w:val="28"/>
                <w:szCs w:val="28"/>
                <w:highlight w:val="none"/>
                <w:lang w:val="en-US" w:eastAsia="zh-CN"/>
                <w14:textFill>
                  <w14:solidFill>
                    <w14:schemeClr w14:val="tx1"/>
                  </w14:solidFill>
                </w14:textFill>
              </w:rPr>
              <w:t>品质督导评分规则（评分标准与扣分规则）</w:t>
            </w:r>
          </w:p>
          <w:p w14:paraId="5D3D0602">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Style w:val="22"/>
                <w:rFonts w:hint="eastAsia" w:ascii="仿宋" w:hAnsi="仿宋" w:eastAsia="仿宋" w:cs="仿宋"/>
                <w:b w:val="0"/>
                <w:bCs w:val="0"/>
                <w:i w:val="0"/>
                <w:iCs w:val="0"/>
                <w:caps w:val="0"/>
                <w:color w:val="0F1115"/>
                <w:spacing w:val="0"/>
                <w:sz w:val="28"/>
                <w:szCs w:val="28"/>
                <w:highlight w:val="none"/>
                <w:shd w:val="clear" w:fill="FFFFFF"/>
                <w:vertAlign w:val="baseline"/>
                <w:lang w:val="en-US" w:eastAsia="zh-CN"/>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6.6</w:t>
            </w:r>
            <w:r>
              <w:rPr>
                <w:rFonts w:hint="default" w:ascii="仿宋" w:hAnsi="仿宋" w:eastAsia="仿宋" w:cs="Arial"/>
                <w:bCs/>
                <w:color w:val="000000" w:themeColor="text1"/>
                <w:sz w:val="28"/>
                <w:szCs w:val="28"/>
                <w:highlight w:val="none"/>
                <w:lang w:val="en-US" w:eastAsia="zh-CN"/>
                <w14:textFill>
                  <w14:solidFill>
                    <w14:schemeClr w14:val="tx1"/>
                  </w14:solidFill>
                </w14:textFill>
              </w:rPr>
              <w:t>督导结果运用机制</w:t>
            </w:r>
          </w:p>
        </w:tc>
      </w:tr>
      <w:tr w14:paraId="693A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9" w:type="dxa"/>
            <w:tcMar>
              <w:top w:w="113" w:type="dxa"/>
              <w:left w:w="108" w:type="dxa"/>
              <w:bottom w:w="0" w:type="dxa"/>
              <w:right w:w="108" w:type="dxa"/>
            </w:tcMar>
            <w:vAlign w:val="center"/>
          </w:tcPr>
          <w:p w14:paraId="608112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2"/>
                <w:rFonts w:hint="default" w:ascii="仿宋" w:hAnsi="仿宋" w:eastAsia="仿宋" w:cs="仿宋"/>
                <w:b w:val="0"/>
                <w:bCs w:val="0"/>
                <w:i w:val="0"/>
                <w:iCs w:val="0"/>
                <w:caps w:val="0"/>
                <w:color w:val="0F1115"/>
                <w:spacing w:val="0"/>
                <w:sz w:val="28"/>
                <w:szCs w:val="28"/>
                <w:highlight w:val="none"/>
                <w:shd w:val="clear" w:fill="FFFFFF"/>
                <w:vertAlign w:val="baseline"/>
                <w:lang w:val="en-US" w:eastAsia="zh-CN"/>
              </w:rPr>
            </w:pPr>
            <w:r>
              <w:rPr>
                <w:rStyle w:val="22"/>
                <w:rFonts w:hint="eastAsia" w:ascii="仿宋" w:hAnsi="仿宋" w:eastAsia="仿宋" w:cs="仿宋"/>
                <w:b w:val="0"/>
                <w:bCs w:val="0"/>
                <w:i w:val="0"/>
                <w:iCs w:val="0"/>
                <w:caps w:val="0"/>
                <w:color w:val="0F1115"/>
                <w:spacing w:val="0"/>
                <w:sz w:val="28"/>
                <w:szCs w:val="28"/>
                <w:highlight w:val="none"/>
                <w:shd w:val="clear" w:fill="FFFFFF"/>
                <w:vertAlign w:val="baseline"/>
                <w:lang w:val="en-US" w:eastAsia="zh-CN"/>
              </w:rPr>
              <w:t>7</w:t>
            </w:r>
          </w:p>
        </w:tc>
        <w:tc>
          <w:tcPr>
            <w:tcW w:w="2317" w:type="dxa"/>
            <w:gridSpan w:val="2"/>
            <w:tcMar>
              <w:top w:w="113" w:type="dxa"/>
              <w:left w:w="108" w:type="dxa"/>
              <w:bottom w:w="0" w:type="dxa"/>
              <w:right w:w="108" w:type="dxa"/>
            </w:tcMar>
            <w:vAlign w:val="center"/>
          </w:tcPr>
          <w:p w14:paraId="45D0C227">
            <w:pPr>
              <w:keepNext w:val="0"/>
              <w:keepLines w:val="0"/>
              <w:pageBreakBefore w:val="0"/>
              <w:kinsoku/>
              <w:wordWrap/>
              <w:overflowPunct/>
              <w:topLinePunct w:val="0"/>
              <w:autoSpaceDE/>
              <w:autoSpaceDN/>
              <w:bidi w:val="0"/>
              <w:adjustRightInd w:val="0"/>
              <w:snapToGrid w:val="0"/>
              <w:spacing w:line="360" w:lineRule="auto"/>
              <w:textAlignment w:val="auto"/>
              <w:rPr>
                <w:rStyle w:val="22"/>
                <w:rFonts w:hint="default" w:ascii="仿宋" w:hAnsi="仿宋" w:eastAsia="仿宋" w:cs="仿宋"/>
                <w:b w:val="0"/>
                <w:bCs w:val="0"/>
                <w:i w:val="0"/>
                <w:iCs w:val="0"/>
                <w:caps w:val="0"/>
                <w:color w:val="0F1115"/>
                <w:spacing w:val="0"/>
                <w:sz w:val="28"/>
                <w:szCs w:val="28"/>
                <w:highlight w:val="none"/>
                <w:shd w:val="clear" w:fill="FFFFFF"/>
                <w:vertAlign w:val="baseline"/>
                <w:lang w:val="en-US" w:eastAsia="zh-CN"/>
              </w:rPr>
            </w:pPr>
            <w:r>
              <w:rPr>
                <w:rFonts w:hint="eastAsia" w:ascii="仿宋" w:hAnsi="仿宋" w:eastAsia="仿宋" w:cs="Arial"/>
                <w:b/>
                <w:color w:val="000000" w:themeColor="text1"/>
                <w:sz w:val="28"/>
                <w:szCs w:val="28"/>
                <w:highlight w:val="none"/>
                <w14:textFill>
                  <w14:solidFill>
                    <w14:schemeClr w14:val="tx1"/>
                  </w14:solidFill>
                </w14:textFill>
              </w:rPr>
              <w:t>运行效果评审报告及改善建议</w:t>
            </w:r>
          </w:p>
        </w:tc>
        <w:tc>
          <w:tcPr>
            <w:tcW w:w="5985" w:type="dxa"/>
            <w:tcMar>
              <w:top w:w="113" w:type="dxa"/>
              <w:left w:w="108" w:type="dxa"/>
              <w:bottom w:w="0" w:type="dxa"/>
              <w:right w:w="108" w:type="dxa"/>
            </w:tcMar>
            <w:vAlign w:val="center"/>
          </w:tcPr>
          <w:p w14:paraId="4E8C30B4">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ascii="仿宋" w:hAnsi="仿宋" w:eastAsia="仿宋" w:cs="Arial"/>
                <w:bCs/>
                <w:color w:val="000000" w:themeColor="text1"/>
                <w:sz w:val="28"/>
                <w:szCs w:val="28"/>
                <w:highlight w:val="none"/>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7</w:t>
            </w:r>
            <w:r>
              <w:rPr>
                <w:rFonts w:ascii="仿宋" w:hAnsi="仿宋" w:eastAsia="仿宋" w:cs="Arial"/>
                <w:bCs/>
                <w:color w:val="000000" w:themeColor="text1"/>
                <w:sz w:val="28"/>
                <w:szCs w:val="28"/>
                <w:highlight w:val="none"/>
                <w14:textFill>
                  <w14:solidFill>
                    <w14:schemeClr w14:val="tx1"/>
                  </w14:solidFill>
                </w14:textFill>
              </w:rPr>
              <w:t>.1</w:t>
            </w:r>
            <w:r>
              <w:rPr>
                <w:rFonts w:hint="eastAsia" w:ascii="仿宋" w:hAnsi="仿宋" w:eastAsia="仿宋" w:cs="Arial"/>
                <w:bCs/>
                <w:color w:val="000000" w:themeColor="text1"/>
                <w:sz w:val="28"/>
                <w:szCs w:val="28"/>
                <w:highlight w:val="none"/>
                <w14:textFill>
                  <w14:solidFill>
                    <w14:schemeClr w14:val="tx1"/>
                  </w14:solidFill>
                </w14:textFill>
              </w:rPr>
              <w:t>实施方案策划及相关培训</w:t>
            </w:r>
          </w:p>
          <w:p w14:paraId="1290CD75">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ascii="仿宋" w:hAnsi="仿宋" w:eastAsia="仿宋" w:cs="Arial"/>
                <w:bCs/>
                <w:color w:val="000000" w:themeColor="text1"/>
                <w:sz w:val="28"/>
                <w:szCs w:val="28"/>
                <w:highlight w:val="none"/>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7</w:t>
            </w:r>
            <w:r>
              <w:rPr>
                <w:rFonts w:ascii="仿宋" w:hAnsi="仿宋" w:eastAsia="仿宋" w:cs="Arial"/>
                <w:bCs/>
                <w:color w:val="000000" w:themeColor="text1"/>
                <w:sz w:val="28"/>
                <w:szCs w:val="28"/>
                <w:highlight w:val="none"/>
                <w14:textFill>
                  <w14:solidFill>
                    <w14:schemeClr w14:val="tx1"/>
                  </w14:solidFill>
                </w14:textFill>
              </w:rPr>
              <w:t>.2</w:t>
            </w:r>
            <w:r>
              <w:rPr>
                <w:rFonts w:hint="eastAsia" w:ascii="仿宋" w:hAnsi="仿宋" w:eastAsia="仿宋" w:cs="Arial"/>
                <w:bCs/>
                <w:color w:val="000000" w:themeColor="text1"/>
                <w:sz w:val="28"/>
                <w:szCs w:val="28"/>
                <w:highlight w:val="none"/>
                <w14:textFill>
                  <w14:solidFill>
                    <w14:schemeClr w14:val="tx1"/>
                  </w14:solidFill>
                </w14:textFill>
              </w:rPr>
              <w:t>实施效果系统评审</w:t>
            </w:r>
          </w:p>
          <w:p w14:paraId="109729E2">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ascii="仿宋" w:hAnsi="仿宋" w:eastAsia="仿宋" w:cs="Arial"/>
                <w:bCs/>
                <w:color w:val="000000" w:themeColor="text1"/>
                <w:sz w:val="28"/>
                <w:szCs w:val="28"/>
                <w:highlight w:val="none"/>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7</w:t>
            </w:r>
            <w:r>
              <w:rPr>
                <w:rFonts w:ascii="仿宋" w:hAnsi="仿宋" w:eastAsia="仿宋" w:cs="Arial"/>
                <w:bCs/>
                <w:color w:val="000000" w:themeColor="text1"/>
                <w:sz w:val="28"/>
                <w:szCs w:val="28"/>
                <w:highlight w:val="none"/>
                <w14:textFill>
                  <w14:solidFill>
                    <w14:schemeClr w14:val="tx1"/>
                  </w14:solidFill>
                </w14:textFill>
              </w:rPr>
              <w:t>.3</w:t>
            </w:r>
            <w:r>
              <w:rPr>
                <w:rFonts w:hint="eastAsia" w:ascii="仿宋" w:hAnsi="仿宋" w:eastAsia="仿宋" w:cs="Arial"/>
                <w:bCs/>
                <w:color w:val="000000" w:themeColor="text1"/>
                <w:sz w:val="28"/>
                <w:szCs w:val="28"/>
                <w:highlight w:val="none"/>
                <w14:textFill>
                  <w14:solidFill>
                    <w14:schemeClr w14:val="tx1"/>
                  </w14:solidFill>
                </w14:textFill>
              </w:rPr>
              <w:t>成果改善修订</w:t>
            </w:r>
          </w:p>
          <w:p w14:paraId="03A3F0DF">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Style w:val="22"/>
                <w:rFonts w:hint="default" w:ascii="仿宋" w:hAnsi="仿宋" w:eastAsia="仿宋" w:cs="仿宋"/>
                <w:b w:val="0"/>
                <w:bCs w:val="0"/>
                <w:i w:val="0"/>
                <w:iCs w:val="0"/>
                <w:caps w:val="0"/>
                <w:color w:val="0F1115"/>
                <w:spacing w:val="0"/>
                <w:sz w:val="28"/>
                <w:szCs w:val="28"/>
                <w:highlight w:val="none"/>
                <w:shd w:val="clear" w:fill="FFFFFF"/>
                <w:vertAlign w:val="baseline"/>
                <w:lang w:val="en-US" w:eastAsia="zh-CN"/>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7</w:t>
            </w:r>
            <w:r>
              <w:rPr>
                <w:rFonts w:ascii="仿宋" w:hAnsi="仿宋" w:eastAsia="仿宋" w:cs="Arial"/>
                <w:bCs/>
                <w:color w:val="000000" w:themeColor="text1"/>
                <w:sz w:val="28"/>
                <w:szCs w:val="28"/>
                <w:highlight w:val="none"/>
                <w14:textFill>
                  <w14:solidFill>
                    <w14:schemeClr w14:val="tx1"/>
                  </w14:solidFill>
                </w14:textFill>
              </w:rPr>
              <w:t>.4</w:t>
            </w:r>
            <w:r>
              <w:rPr>
                <w:rFonts w:hint="eastAsia" w:ascii="仿宋" w:hAnsi="仿宋" w:eastAsia="仿宋" w:cs="Arial"/>
                <w:bCs/>
                <w:color w:val="000000" w:themeColor="text1"/>
                <w:sz w:val="28"/>
                <w:szCs w:val="28"/>
                <w:highlight w:val="none"/>
                <w14:textFill>
                  <w14:solidFill>
                    <w14:schemeClr w14:val="tx1"/>
                  </w14:solidFill>
                </w14:textFill>
              </w:rPr>
              <w:t>项目总结报告</w:t>
            </w:r>
          </w:p>
        </w:tc>
      </w:tr>
      <w:tr w14:paraId="4339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9" w:type="dxa"/>
            <w:tcMar>
              <w:top w:w="113" w:type="dxa"/>
              <w:left w:w="108" w:type="dxa"/>
              <w:bottom w:w="0" w:type="dxa"/>
              <w:right w:w="108" w:type="dxa"/>
            </w:tcMar>
            <w:vAlign w:val="center"/>
          </w:tcPr>
          <w:p w14:paraId="2EA615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2"/>
                <w:rFonts w:hint="default" w:ascii="仿宋" w:hAnsi="仿宋" w:eastAsia="仿宋" w:cs="仿宋"/>
                <w:b w:val="0"/>
                <w:bCs w:val="0"/>
                <w:i w:val="0"/>
                <w:iCs w:val="0"/>
                <w:caps w:val="0"/>
                <w:color w:val="0F1115"/>
                <w:spacing w:val="0"/>
                <w:sz w:val="28"/>
                <w:szCs w:val="28"/>
                <w:highlight w:val="none"/>
                <w:shd w:val="clear" w:fill="FFFFFF"/>
                <w:vertAlign w:val="baseline"/>
                <w:lang w:val="en-US" w:eastAsia="zh-CN"/>
              </w:rPr>
            </w:pPr>
            <w:r>
              <w:rPr>
                <w:rStyle w:val="22"/>
                <w:rFonts w:hint="eastAsia" w:ascii="仿宋" w:hAnsi="仿宋" w:eastAsia="仿宋" w:cs="仿宋"/>
                <w:b w:val="0"/>
                <w:bCs w:val="0"/>
                <w:i w:val="0"/>
                <w:iCs w:val="0"/>
                <w:caps w:val="0"/>
                <w:color w:val="0F1115"/>
                <w:spacing w:val="0"/>
                <w:sz w:val="28"/>
                <w:szCs w:val="28"/>
                <w:highlight w:val="none"/>
                <w:shd w:val="clear" w:fill="FFFFFF"/>
                <w:vertAlign w:val="baseline"/>
                <w:lang w:val="en-US" w:eastAsia="zh-CN"/>
              </w:rPr>
              <w:t>8</w:t>
            </w:r>
          </w:p>
        </w:tc>
        <w:tc>
          <w:tcPr>
            <w:tcW w:w="2317" w:type="dxa"/>
            <w:gridSpan w:val="2"/>
            <w:tcMar>
              <w:top w:w="113" w:type="dxa"/>
              <w:left w:w="108" w:type="dxa"/>
              <w:bottom w:w="0" w:type="dxa"/>
              <w:right w:w="108" w:type="dxa"/>
            </w:tcMar>
            <w:vAlign w:val="center"/>
          </w:tcPr>
          <w:p w14:paraId="7323BCAA">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Arial"/>
                <w:b/>
                <w:color w:val="000000" w:themeColor="text1"/>
                <w:sz w:val="28"/>
                <w:szCs w:val="28"/>
                <w:highlight w:val="none"/>
                <w14:textFill>
                  <w14:solidFill>
                    <w14:schemeClr w14:val="tx1"/>
                  </w14:solidFill>
                </w14:textFill>
              </w:rPr>
            </w:pPr>
            <w:r>
              <w:rPr>
                <w:rFonts w:hint="eastAsia" w:ascii="仿宋" w:hAnsi="仿宋" w:eastAsia="仿宋" w:cs="Arial"/>
                <w:b/>
                <w:color w:val="000000" w:themeColor="text1"/>
                <w:sz w:val="28"/>
                <w:szCs w:val="28"/>
                <w:highlight w:val="none"/>
                <w14:textFill>
                  <w14:solidFill>
                    <w14:schemeClr w14:val="tx1"/>
                  </w14:solidFill>
                </w14:textFill>
              </w:rPr>
              <w:t>服务体系商业化包装成果</w:t>
            </w:r>
          </w:p>
        </w:tc>
        <w:tc>
          <w:tcPr>
            <w:tcW w:w="5985" w:type="dxa"/>
            <w:tcMar>
              <w:top w:w="113" w:type="dxa"/>
              <w:left w:w="108" w:type="dxa"/>
              <w:bottom w:w="0" w:type="dxa"/>
              <w:right w:w="108" w:type="dxa"/>
            </w:tcMar>
            <w:vAlign w:val="center"/>
          </w:tcPr>
          <w:p w14:paraId="603DFA25">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hint="eastAsia" w:ascii="仿宋" w:hAnsi="仿宋" w:eastAsia="仿宋" w:cs="Arial"/>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8.1 服务体系命名建议（附命名说明）</w:t>
            </w:r>
          </w:p>
          <w:p w14:paraId="0DC7784C">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hint="eastAsia" w:ascii="仿宋" w:hAnsi="仿宋" w:eastAsia="仿宋" w:cs="Arial"/>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8.2 核心价值主张提炼（简洁精准，贴合品牌调性）</w:t>
            </w:r>
          </w:p>
          <w:p w14:paraId="63B09277">
            <w:pPr>
              <w:keepNext w:val="0"/>
              <w:keepLines w:val="0"/>
              <w:pageBreakBefore w:val="0"/>
              <w:kinsoku/>
              <w:wordWrap/>
              <w:overflowPunct/>
              <w:topLinePunct w:val="0"/>
              <w:autoSpaceDE/>
              <w:autoSpaceDN/>
              <w:bidi w:val="0"/>
              <w:adjustRightInd w:val="0"/>
              <w:snapToGrid w:val="0"/>
              <w:spacing w:line="360" w:lineRule="auto"/>
              <w:ind w:right="-31" w:rightChars="-15"/>
              <w:textAlignment w:val="auto"/>
              <w:rPr>
                <w:rFonts w:hint="eastAsia" w:ascii="仿宋" w:hAnsi="仿宋" w:eastAsia="仿宋" w:cs="Arial"/>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Cs/>
                <w:color w:val="000000" w:themeColor="text1"/>
                <w:sz w:val="28"/>
                <w:szCs w:val="28"/>
                <w:highlight w:val="none"/>
                <w:lang w:val="en-US" w:eastAsia="zh-CN"/>
                <w14:textFill>
                  <w14:solidFill>
                    <w14:schemeClr w14:val="tx1"/>
                  </w14:solidFill>
                </w14:textFill>
              </w:rPr>
              <w:t>8.3 服务亮点包装文案（客户视角，突出差异化优势）</w:t>
            </w:r>
          </w:p>
        </w:tc>
      </w:tr>
    </w:tbl>
    <w:p w14:paraId="05B7FD8D">
      <w:pPr>
        <w:spacing w:line="360" w:lineRule="auto"/>
        <w:ind w:firstLine="643" w:firstLineChars="200"/>
        <w:rPr>
          <w:rFonts w:hint="eastAsia" w:ascii="仿宋" w:hAnsi="仿宋" w:eastAsia="仿宋"/>
          <w:b/>
          <w:bCs w:val="0"/>
          <w:color w:val="auto"/>
          <w:sz w:val="32"/>
          <w:szCs w:val="32"/>
          <w:highlight w:val="none"/>
        </w:rPr>
      </w:pPr>
    </w:p>
    <w:p w14:paraId="2BF67250">
      <w:pPr>
        <w:spacing w:line="300" w:lineRule="auto"/>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三、项目交付成果要求</w:t>
      </w:r>
    </w:p>
    <w:p w14:paraId="109366FB">
      <w:pPr>
        <w:spacing w:line="300" w:lineRule="auto"/>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（1）方案应具备指导性，分析行业发展趋势，建设内容要结合物业行业的特点，进行科学规划，充分论证服务体系逻辑合理性，分析服务体系价值。</w:t>
      </w:r>
    </w:p>
    <w:p w14:paraId="3C6D3350">
      <w:pPr>
        <w:spacing w:line="300" w:lineRule="auto"/>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w:t>
      </w:r>
      <w:r>
        <w:rPr>
          <w:rFonts w:ascii="仿宋" w:hAnsi="仿宋" w:eastAsia="仿宋"/>
          <w:color w:val="000000" w:themeColor="text1"/>
          <w:sz w:val="32"/>
          <w:szCs w:val="32"/>
          <w:highlight w:val="none"/>
          <w14:textFill>
            <w14:solidFill>
              <w14:schemeClr w14:val="tx1"/>
            </w14:solidFill>
          </w14:textFill>
        </w:rPr>
        <w:t>2</w:t>
      </w:r>
      <w:r>
        <w:rPr>
          <w:rFonts w:hint="eastAsia" w:ascii="仿宋" w:hAnsi="仿宋" w:eastAsia="仿宋"/>
          <w:color w:val="000000" w:themeColor="text1"/>
          <w:sz w:val="32"/>
          <w:szCs w:val="32"/>
          <w:highlight w:val="none"/>
          <w14:textFill>
            <w14:solidFill>
              <w14:schemeClr w14:val="tx1"/>
            </w14:solidFill>
          </w14:textFill>
        </w:rPr>
        <w:t>）方案应具备可操作性，方案要求内容完整全面，逻辑清晰、重点突出。对关键内容，要求详细阐述。</w:t>
      </w:r>
    </w:p>
    <w:p w14:paraId="01CA9FE9">
      <w:pPr>
        <w:spacing w:line="300" w:lineRule="auto"/>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w:t>
      </w:r>
      <w:r>
        <w:rPr>
          <w:rFonts w:ascii="仿宋" w:hAnsi="仿宋" w:eastAsia="仿宋"/>
          <w:color w:val="000000" w:themeColor="text1"/>
          <w:sz w:val="32"/>
          <w:szCs w:val="32"/>
          <w:highlight w:val="none"/>
          <w14:textFill>
            <w14:solidFill>
              <w14:schemeClr w14:val="tx1"/>
            </w14:solidFill>
          </w14:textFill>
        </w:rPr>
        <w:t>3</w:t>
      </w:r>
      <w:r>
        <w:rPr>
          <w:rFonts w:hint="eastAsia" w:ascii="仿宋" w:hAnsi="仿宋" w:eastAsia="仿宋"/>
          <w:color w:val="000000" w:themeColor="text1"/>
          <w:sz w:val="32"/>
          <w:szCs w:val="32"/>
          <w:highlight w:val="none"/>
          <w14:textFill>
            <w14:solidFill>
              <w14:schemeClr w14:val="tx1"/>
            </w14:solidFill>
          </w14:textFill>
        </w:rPr>
        <w:t>）要求中标单位保持观点中立，对涉及第三方的产品、系统等不得有倾向性描述。</w:t>
      </w:r>
    </w:p>
    <w:p w14:paraId="392C9EB0">
      <w:pPr>
        <w:spacing w:line="300" w:lineRule="auto"/>
        <w:ind w:firstLine="640" w:firstLineChars="200"/>
        <w:rPr>
          <w:rFonts w:hint="eastAsia" w:ascii="仿宋" w:hAnsi="仿宋" w:eastAsia="仿宋"/>
          <w:b/>
          <w:bCs w:val="0"/>
          <w:color w:val="auto"/>
          <w:sz w:val="32"/>
          <w:szCs w:val="32"/>
          <w:highlight w:val="none"/>
          <w:lang w:val="en-US" w:eastAsia="zh-CN"/>
        </w:rPr>
      </w:pPr>
      <w:r>
        <w:rPr>
          <w:rFonts w:hint="eastAsia" w:ascii="仿宋" w:hAnsi="仿宋" w:eastAsia="仿宋"/>
          <w:color w:val="000000" w:themeColor="text1"/>
          <w:sz w:val="32"/>
          <w:szCs w:val="32"/>
          <w:highlight w:val="none"/>
          <w14:textFill>
            <w14:solidFill>
              <w14:schemeClr w14:val="tx1"/>
            </w14:solidFill>
          </w14:textFill>
        </w:rPr>
        <w:t>（</w:t>
      </w:r>
      <w:r>
        <w:rPr>
          <w:rFonts w:ascii="仿宋" w:hAnsi="仿宋" w:eastAsia="仿宋"/>
          <w:color w:val="000000" w:themeColor="text1"/>
          <w:sz w:val="32"/>
          <w:szCs w:val="32"/>
          <w:highlight w:val="none"/>
          <w14:textFill>
            <w14:solidFill>
              <w14:schemeClr w14:val="tx1"/>
            </w14:solidFill>
          </w14:textFill>
        </w:rPr>
        <w:t>4</w:t>
      </w:r>
      <w:r>
        <w:rPr>
          <w:rFonts w:hint="eastAsia" w:ascii="仿宋" w:hAnsi="仿宋" w:eastAsia="仿宋"/>
          <w:color w:val="000000" w:themeColor="text1"/>
          <w:sz w:val="32"/>
          <w:szCs w:val="32"/>
          <w:highlight w:val="none"/>
          <w14:textFill>
            <w14:solidFill>
              <w14:schemeClr w14:val="tx1"/>
            </w14:solidFill>
          </w14:textFill>
        </w:rPr>
        <w:t>）要求文档编制规范、排版整齐、图文结合，可读性好，在不影响交付成果质量的情况下，根据实际需要调整文档结构或分册分阶段交付。</w:t>
      </w:r>
    </w:p>
    <w:p w14:paraId="0B1066FE">
      <w:pPr>
        <w:spacing w:line="360" w:lineRule="auto"/>
        <w:ind w:firstLine="643" w:firstLineChars="200"/>
        <w:rPr>
          <w:rFonts w:hint="default" w:ascii="仿宋" w:hAnsi="仿宋" w:eastAsia="仿宋"/>
          <w:b/>
          <w:bCs w:val="0"/>
          <w:color w:val="auto"/>
          <w:sz w:val="32"/>
          <w:szCs w:val="32"/>
          <w:highlight w:val="none"/>
          <w:lang w:val="en-US"/>
        </w:rPr>
      </w:pPr>
      <w:r>
        <w:rPr>
          <w:rFonts w:hint="eastAsia" w:ascii="仿宋" w:hAnsi="仿宋" w:eastAsia="仿宋"/>
          <w:b/>
          <w:bCs w:val="0"/>
          <w:color w:val="auto"/>
          <w:sz w:val="32"/>
          <w:szCs w:val="32"/>
          <w:highlight w:val="none"/>
          <w:lang w:val="en-US" w:eastAsia="zh-CN"/>
        </w:rPr>
        <w:t>四</w:t>
      </w:r>
      <w:r>
        <w:rPr>
          <w:rFonts w:hint="eastAsia" w:ascii="仿宋" w:hAnsi="仿宋" w:eastAsia="仿宋"/>
          <w:b/>
          <w:bCs w:val="0"/>
          <w:color w:val="auto"/>
          <w:sz w:val="32"/>
          <w:szCs w:val="32"/>
          <w:highlight w:val="none"/>
        </w:rPr>
        <w:t>、</w:t>
      </w:r>
      <w:r>
        <w:rPr>
          <w:rFonts w:hint="eastAsia" w:ascii="仿宋" w:hAnsi="仿宋" w:eastAsia="仿宋"/>
          <w:b/>
          <w:bCs w:val="0"/>
          <w:color w:val="auto"/>
          <w:sz w:val="32"/>
          <w:szCs w:val="32"/>
          <w:highlight w:val="none"/>
          <w:lang w:val="en-US" w:eastAsia="zh-CN"/>
        </w:rPr>
        <w:t>项目实施要求</w:t>
      </w:r>
    </w:p>
    <w:p w14:paraId="16EAF8C4">
      <w:pPr>
        <w:spacing w:line="360" w:lineRule="auto"/>
        <w:ind w:firstLine="640" w:firstLineChars="200"/>
        <w:rPr>
          <w:rFonts w:hint="eastAsia" w:ascii="仿宋" w:hAnsi="仿宋" w:eastAsia="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b w:val="0"/>
          <w:bCs w:val="0"/>
          <w:color w:val="000000" w:themeColor="text1"/>
          <w:sz w:val="32"/>
          <w:szCs w:val="32"/>
          <w:highlight w:val="none"/>
          <w:lang w:val="en-US" w:eastAsia="zh-CN"/>
          <w14:textFill>
            <w14:solidFill>
              <w14:schemeClr w14:val="tx1"/>
            </w14:solidFill>
          </w14:textFill>
        </w:rPr>
        <w:t>1、招标文件中所述技术要求，应视为保证涉及本项目所需要的最低要求，如有遗漏，投标人应予以补充，否则，一旦中标将认为投标人认同遗漏部分并免费提供。</w:t>
      </w:r>
    </w:p>
    <w:p w14:paraId="2C0C7743">
      <w:pPr>
        <w:spacing w:line="360" w:lineRule="auto"/>
        <w:ind w:firstLine="640" w:firstLineChars="200"/>
        <w:rPr>
          <w:rFonts w:hint="eastAsia" w:ascii="仿宋" w:hAnsi="仿宋" w:eastAsia="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b w:val="0"/>
          <w:bCs w:val="0"/>
          <w:color w:val="000000" w:themeColor="text1"/>
          <w:sz w:val="32"/>
          <w:szCs w:val="32"/>
          <w:highlight w:val="none"/>
          <w:lang w:val="en-US" w:eastAsia="zh-CN"/>
          <w14:textFill>
            <w14:solidFill>
              <w14:schemeClr w14:val="tx1"/>
            </w14:solidFill>
          </w14:textFill>
        </w:rPr>
        <w:t>2、投标人必须具备良好的管理咨询能力，具有强大的咨询实力，完成本项目的充足的人力资源。</w:t>
      </w:r>
    </w:p>
    <w:p w14:paraId="3ACD76B7">
      <w:pPr>
        <w:spacing w:line="360" w:lineRule="auto"/>
        <w:ind w:firstLine="640" w:firstLineChars="200"/>
        <w:rPr>
          <w:rFonts w:hint="eastAsia" w:ascii="仿宋" w:hAnsi="仿宋" w:eastAsia="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b w:val="0"/>
          <w:bCs w:val="0"/>
          <w:color w:val="000000" w:themeColor="text1"/>
          <w:sz w:val="32"/>
          <w:szCs w:val="32"/>
          <w:highlight w:val="none"/>
          <w:lang w:val="en-US" w:eastAsia="zh-CN"/>
          <w14:textFill>
            <w14:solidFill>
              <w14:schemeClr w14:val="tx1"/>
            </w14:solidFill>
          </w14:textFill>
        </w:rPr>
        <w:t>3、投标人应提交以下技术方案，内容包括（但不仅限于）：</w:t>
      </w:r>
    </w:p>
    <w:p w14:paraId="2A66AF17">
      <w:pPr>
        <w:spacing w:line="360" w:lineRule="auto"/>
        <w:ind w:firstLine="640" w:firstLineChars="200"/>
        <w:rPr>
          <w:rFonts w:hint="eastAsia" w:ascii="仿宋" w:hAnsi="仿宋" w:eastAsia="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b w:val="0"/>
          <w:bCs w:val="0"/>
          <w:color w:val="000000" w:themeColor="text1"/>
          <w:sz w:val="32"/>
          <w:szCs w:val="32"/>
          <w:highlight w:val="none"/>
          <w:lang w:val="en-US" w:eastAsia="zh-CN"/>
          <w14:textFill>
            <w14:solidFill>
              <w14:schemeClr w14:val="tx1"/>
            </w14:solidFill>
          </w14:textFill>
        </w:rPr>
        <w:t>（1）投标人应提交本项目的实施设计方案书、详细的清单和报价。</w:t>
      </w:r>
    </w:p>
    <w:p w14:paraId="59F153B4">
      <w:pPr>
        <w:spacing w:line="360" w:lineRule="auto"/>
        <w:ind w:firstLine="640" w:firstLineChars="200"/>
        <w:rPr>
          <w:rFonts w:hint="default" w:ascii="仿宋" w:hAnsi="仿宋" w:eastAsia="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b w:val="0"/>
          <w:bCs w:val="0"/>
          <w:color w:val="000000" w:themeColor="text1"/>
          <w:sz w:val="32"/>
          <w:szCs w:val="32"/>
          <w:highlight w:val="none"/>
          <w:lang w:val="en-US" w:eastAsia="zh-CN"/>
          <w14:textFill>
            <w14:solidFill>
              <w14:schemeClr w14:val="tx1"/>
            </w14:solidFill>
          </w14:textFill>
        </w:rPr>
        <w:t>（2）投标人应提交详细的项目组织及实施计划，并且提交从合同签订之日起的工作进度安排。</w:t>
      </w:r>
    </w:p>
    <w:p w14:paraId="73805DAD">
      <w:pPr>
        <w:spacing w:line="360" w:lineRule="auto"/>
        <w:ind w:firstLine="643" w:firstLineChars="200"/>
        <w:rPr>
          <w:rFonts w:hint="eastAsia" w:ascii="仿宋" w:hAnsi="仿宋" w:eastAsia="仿宋"/>
          <w:b/>
          <w:bCs/>
          <w:color w:val="auto"/>
          <w:sz w:val="32"/>
          <w:szCs w:val="32"/>
          <w:highlight w:val="none"/>
        </w:rPr>
      </w:pPr>
      <w:r>
        <w:rPr>
          <w:rFonts w:hint="eastAsia" w:ascii="仿宋" w:hAnsi="仿宋" w:eastAsia="仿宋"/>
          <w:b/>
          <w:bCs/>
          <w:color w:val="000000" w:themeColor="text1"/>
          <w:sz w:val="32"/>
          <w:szCs w:val="32"/>
          <w:highlight w:val="none"/>
          <w:lang w:eastAsia="zh-CN"/>
          <w14:textFill>
            <w14:solidFill>
              <w14:schemeClr w14:val="tx1"/>
            </w14:solidFill>
          </w14:textFill>
        </w:rPr>
        <w:t>（</w:t>
      </w:r>
      <w:r>
        <w:rPr>
          <w:rFonts w:hint="eastAsia" w:ascii="仿宋" w:hAnsi="仿宋" w:eastAsia="仿宋"/>
          <w:b/>
          <w:bCs/>
          <w:color w:val="000000" w:themeColor="text1"/>
          <w:sz w:val="32"/>
          <w:szCs w:val="32"/>
          <w:highlight w:val="none"/>
          <w:lang w:val="en-US" w:eastAsia="zh-CN"/>
          <w14:textFill>
            <w14:solidFill>
              <w14:schemeClr w14:val="tx1"/>
            </w14:solidFill>
          </w14:textFill>
        </w:rPr>
        <w:t>3</w:t>
      </w:r>
      <w:r>
        <w:rPr>
          <w:rFonts w:hint="eastAsia" w:ascii="仿宋" w:hAnsi="仿宋" w:eastAsia="仿宋"/>
          <w:b/>
          <w:bCs/>
          <w:color w:val="000000" w:themeColor="text1"/>
          <w:sz w:val="32"/>
          <w:szCs w:val="32"/>
          <w:highlight w:val="none"/>
          <w:lang w:eastAsia="zh-CN"/>
          <w14:textFill>
            <w14:solidFill>
              <w14:schemeClr w14:val="tx1"/>
            </w14:solidFill>
          </w14:textFill>
        </w:rPr>
        <w:t>）</w:t>
      </w:r>
      <w:r>
        <w:rPr>
          <w:rFonts w:hint="eastAsia" w:ascii="仿宋" w:hAnsi="仿宋" w:eastAsia="仿宋"/>
          <w:b/>
          <w:bCs/>
          <w:color w:val="000000" w:themeColor="text1"/>
          <w:sz w:val="32"/>
          <w:szCs w:val="32"/>
          <w:highlight w:val="none"/>
          <w14:textFill>
            <w14:solidFill>
              <w14:schemeClr w14:val="tx1"/>
            </w14:solidFill>
          </w14:textFill>
        </w:rPr>
        <w:t>▲</w:t>
      </w:r>
      <w:r>
        <w:rPr>
          <w:rFonts w:hint="eastAsia" w:ascii="仿宋" w:hAnsi="仿宋" w:eastAsia="仿宋"/>
          <w:b/>
          <w:bCs/>
          <w:color w:val="auto"/>
          <w:sz w:val="32"/>
          <w:szCs w:val="32"/>
          <w:highlight w:val="none"/>
        </w:rPr>
        <w:t>项目实施周期</w:t>
      </w:r>
    </w:p>
    <w:p w14:paraId="1043970D">
      <w:pPr>
        <w:spacing w:line="360" w:lineRule="auto"/>
        <w:ind w:firstLine="643" w:firstLineChars="200"/>
        <w:rPr>
          <w:rFonts w:hint="eastAsia" w:ascii="仿宋" w:hAnsi="仿宋" w:eastAsia="仿宋"/>
          <w:b w:val="0"/>
          <w:bCs w:val="0"/>
          <w:color w:val="auto"/>
          <w:sz w:val="32"/>
          <w:szCs w:val="32"/>
          <w:highlight w:val="none"/>
        </w:rPr>
      </w:pPr>
      <w:r>
        <w:rPr>
          <w:rFonts w:hint="eastAsia" w:ascii="仿宋" w:hAnsi="仿宋" w:eastAsia="仿宋"/>
          <w:b/>
          <w:bCs/>
          <w:color w:val="auto"/>
          <w:sz w:val="32"/>
          <w:szCs w:val="32"/>
          <w:highlight w:val="none"/>
        </w:rPr>
        <w:t>项目建设实施总周期控制在12个月内（自合同签订之日起计算）</w:t>
      </w:r>
      <w:r>
        <w:rPr>
          <w:rFonts w:hint="eastAsia" w:ascii="仿宋" w:hAnsi="仿宋" w:eastAsia="仿宋"/>
          <w:b/>
          <w:bCs/>
          <w:color w:val="auto"/>
          <w:sz w:val="32"/>
          <w:szCs w:val="32"/>
          <w:highlight w:val="none"/>
          <w:lang w:eastAsia="zh-CN"/>
        </w:rPr>
        <w:t>，且于2026年12月完成落地试运行</w:t>
      </w:r>
      <w:r>
        <w:rPr>
          <w:rFonts w:hint="eastAsia" w:ascii="仿宋" w:hAnsi="仿宋" w:eastAsia="仿宋"/>
          <w:b w:val="0"/>
          <w:bCs w:val="0"/>
          <w:color w:val="auto"/>
          <w:sz w:val="32"/>
          <w:szCs w:val="32"/>
          <w:highlight w:val="none"/>
        </w:rPr>
        <w:t>。</w:t>
      </w:r>
      <w:r>
        <w:rPr>
          <w:rFonts w:hint="eastAsia" w:ascii="仿宋" w:hAnsi="仿宋" w:eastAsia="仿宋"/>
          <w:b/>
          <w:bCs/>
          <w:color w:val="auto"/>
          <w:sz w:val="32"/>
          <w:szCs w:val="32"/>
          <w:highlight w:val="none"/>
        </w:rPr>
        <w:t>各投标人应对此条款作出明确承诺。</w:t>
      </w:r>
      <w:r>
        <w:rPr>
          <w:rFonts w:hint="eastAsia" w:ascii="仿宋" w:hAnsi="仿宋" w:eastAsia="仿宋"/>
          <w:b w:val="0"/>
          <w:bCs w:val="0"/>
          <w:color w:val="auto"/>
          <w:sz w:val="32"/>
          <w:szCs w:val="32"/>
          <w:highlight w:val="none"/>
          <w:lang w:val="en-US" w:eastAsia="zh-CN"/>
        </w:rPr>
        <w:t>投标人应</w:t>
      </w:r>
      <w:r>
        <w:rPr>
          <w:rFonts w:hint="eastAsia" w:ascii="仿宋" w:hAnsi="仿宋" w:eastAsia="仿宋"/>
          <w:b w:val="0"/>
          <w:bCs w:val="0"/>
          <w:color w:val="auto"/>
          <w:sz w:val="32"/>
          <w:szCs w:val="32"/>
          <w:highlight w:val="none"/>
        </w:rPr>
        <w:t>制定详细的项目建设方案、实施计划及工作进度安排。</w:t>
      </w:r>
    </w:p>
    <w:p w14:paraId="70DCCEC9">
      <w:pPr>
        <w:spacing w:line="360" w:lineRule="auto"/>
        <w:ind w:firstLine="643" w:firstLineChars="200"/>
        <w:rPr>
          <w:rFonts w:hint="eastAsia" w:ascii="仿宋" w:hAnsi="仿宋" w:eastAsia="仿宋"/>
          <w:b/>
          <w:bCs/>
          <w:color w:val="auto"/>
          <w:sz w:val="32"/>
          <w:szCs w:val="32"/>
          <w:highlight w:val="none"/>
        </w:rPr>
      </w:pPr>
      <w:r>
        <w:rPr>
          <w:rFonts w:hint="eastAsia" w:ascii="仿宋" w:hAnsi="仿宋" w:eastAsia="仿宋"/>
          <w:b/>
          <w:bCs/>
          <w:color w:val="000000" w:themeColor="text1"/>
          <w:sz w:val="32"/>
          <w:szCs w:val="32"/>
          <w:highlight w:val="none"/>
          <w:lang w:eastAsia="zh-CN"/>
          <w14:textFill>
            <w14:solidFill>
              <w14:schemeClr w14:val="tx1"/>
            </w14:solidFill>
          </w14:textFill>
        </w:rPr>
        <w:t>（</w:t>
      </w:r>
      <w:r>
        <w:rPr>
          <w:rFonts w:hint="eastAsia" w:ascii="仿宋" w:hAnsi="仿宋" w:eastAsia="仿宋"/>
          <w:b/>
          <w:bCs/>
          <w:color w:val="000000" w:themeColor="text1"/>
          <w:sz w:val="32"/>
          <w:szCs w:val="32"/>
          <w:highlight w:val="none"/>
          <w:lang w:val="en-US" w:eastAsia="zh-CN"/>
          <w14:textFill>
            <w14:solidFill>
              <w14:schemeClr w14:val="tx1"/>
            </w14:solidFill>
          </w14:textFill>
        </w:rPr>
        <w:t>4</w:t>
      </w:r>
      <w:r>
        <w:rPr>
          <w:rFonts w:hint="eastAsia" w:ascii="仿宋" w:hAnsi="仿宋" w:eastAsia="仿宋"/>
          <w:b/>
          <w:bCs/>
          <w:color w:val="000000" w:themeColor="text1"/>
          <w:sz w:val="32"/>
          <w:szCs w:val="32"/>
          <w:highlight w:val="none"/>
          <w:lang w:eastAsia="zh-CN"/>
          <w14:textFill>
            <w14:solidFill>
              <w14:schemeClr w14:val="tx1"/>
            </w14:solidFill>
          </w14:textFill>
        </w:rPr>
        <w:t>）</w:t>
      </w:r>
      <w:r>
        <w:rPr>
          <w:rFonts w:hint="eastAsia" w:ascii="仿宋" w:hAnsi="仿宋" w:eastAsia="仿宋"/>
          <w:b/>
          <w:bCs/>
          <w:color w:val="000000" w:themeColor="text1"/>
          <w:sz w:val="32"/>
          <w:szCs w:val="32"/>
          <w:highlight w:val="none"/>
          <w14:textFill>
            <w14:solidFill>
              <w14:schemeClr w14:val="tx1"/>
            </w14:solidFill>
          </w14:textFill>
        </w:rPr>
        <w:t>▲</w:t>
      </w:r>
      <w:r>
        <w:rPr>
          <w:rFonts w:hint="eastAsia" w:ascii="仿宋" w:hAnsi="仿宋" w:eastAsia="仿宋"/>
          <w:b/>
          <w:bCs/>
          <w:color w:val="auto"/>
          <w:sz w:val="32"/>
          <w:szCs w:val="32"/>
          <w:highlight w:val="none"/>
        </w:rPr>
        <w:t>驻点服务</w:t>
      </w:r>
    </w:p>
    <w:p w14:paraId="3754F6F1">
      <w:pPr>
        <w:spacing w:line="360" w:lineRule="auto"/>
        <w:ind w:firstLine="640" w:firstLineChars="200"/>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lang w:val="en-US" w:eastAsia="zh-CN"/>
        </w:rPr>
        <w:t>投标人</w:t>
      </w:r>
      <w:r>
        <w:rPr>
          <w:rFonts w:hint="eastAsia" w:ascii="仿宋" w:hAnsi="仿宋" w:eastAsia="仿宋"/>
          <w:b w:val="0"/>
          <w:bCs w:val="0"/>
          <w:color w:val="auto"/>
          <w:sz w:val="32"/>
          <w:szCs w:val="32"/>
          <w:highlight w:val="none"/>
        </w:rPr>
        <w:t>须采用驻点服务</w:t>
      </w:r>
      <w:r>
        <w:rPr>
          <w:rFonts w:hint="eastAsia" w:ascii="仿宋" w:hAnsi="仿宋" w:eastAsia="仿宋"/>
          <w:b w:val="0"/>
          <w:bCs w:val="0"/>
          <w:color w:val="auto"/>
          <w:sz w:val="32"/>
          <w:szCs w:val="32"/>
          <w:highlight w:val="none"/>
          <w:lang w:val="en-US" w:eastAsia="zh-CN"/>
        </w:rPr>
        <w:t>与</w:t>
      </w:r>
      <w:r>
        <w:rPr>
          <w:rFonts w:hint="eastAsia" w:ascii="仿宋" w:hAnsi="仿宋" w:eastAsia="仿宋"/>
          <w:b w:val="0"/>
          <w:bCs w:val="0"/>
          <w:color w:val="auto"/>
          <w:sz w:val="32"/>
          <w:szCs w:val="32"/>
          <w:highlight w:val="none"/>
        </w:rPr>
        <w:t>远程支持</w:t>
      </w:r>
      <w:r>
        <w:rPr>
          <w:rFonts w:hint="eastAsia" w:ascii="仿宋" w:hAnsi="仿宋" w:eastAsia="仿宋"/>
          <w:b w:val="0"/>
          <w:bCs w:val="0"/>
          <w:color w:val="auto"/>
          <w:sz w:val="32"/>
          <w:szCs w:val="32"/>
          <w:highlight w:val="none"/>
          <w:lang w:val="en-US" w:eastAsia="zh-CN"/>
        </w:rPr>
        <w:t>结合</w:t>
      </w:r>
      <w:r>
        <w:rPr>
          <w:rFonts w:hint="eastAsia" w:ascii="仿宋" w:hAnsi="仿宋" w:eastAsia="仿宋"/>
          <w:b w:val="0"/>
          <w:bCs w:val="0"/>
          <w:color w:val="auto"/>
          <w:sz w:val="32"/>
          <w:szCs w:val="32"/>
          <w:highlight w:val="none"/>
        </w:rPr>
        <w:t>的方式开展工作，确保与我司团队高效协作，保障项目推进效率。</w:t>
      </w:r>
    </w:p>
    <w:p w14:paraId="36AD3316">
      <w:pPr>
        <w:spacing w:line="360" w:lineRule="auto"/>
        <w:ind w:firstLine="640" w:firstLineChars="200"/>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lang w:val="en-US" w:eastAsia="zh-CN"/>
        </w:rPr>
        <w:t>4</w:t>
      </w:r>
      <w:r>
        <w:rPr>
          <w:rFonts w:hint="eastAsia" w:ascii="仿宋" w:hAnsi="仿宋" w:eastAsia="仿宋"/>
          <w:b w:val="0"/>
          <w:bCs w:val="0"/>
          <w:color w:val="auto"/>
          <w:sz w:val="32"/>
          <w:szCs w:val="32"/>
          <w:highlight w:val="none"/>
        </w:rPr>
        <w:t>、</w:t>
      </w:r>
      <w:r>
        <w:rPr>
          <w:rFonts w:hint="eastAsia" w:ascii="仿宋" w:hAnsi="仿宋" w:eastAsia="仿宋"/>
          <w:b/>
          <w:bCs/>
          <w:color w:val="000000" w:themeColor="text1"/>
          <w:sz w:val="32"/>
          <w:szCs w:val="32"/>
          <w:highlight w:val="none"/>
          <w14:textFill>
            <w14:solidFill>
              <w14:schemeClr w14:val="tx1"/>
            </w14:solidFill>
          </w14:textFill>
        </w:rPr>
        <w:t>▲</w:t>
      </w:r>
      <w:r>
        <w:rPr>
          <w:rFonts w:hint="eastAsia" w:ascii="仿宋" w:hAnsi="仿宋" w:eastAsia="仿宋"/>
          <w:b w:val="0"/>
          <w:bCs w:val="0"/>
          <w:color w:val="auto"/>
          <w:sz w:val="32"/>
          <w:szCs w:val="32"/>
          <w:highlight w:val="none"/>
        </w:rPr>
        <w:t>投标人必须提供专业的相应团队，确保整个项目功能使用工作的顺利进行。</w:t>
      </w:r>
    </w:p>
    <w:p w14:paraId="39E6F714">
      <w:pPr>
        <w:spacing w:line="360" w:lineRule="auto"/>
        <w:ind w:firstLine="640" w:firstLineChars="200"/>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5、投标人有义务对招标人提出的问题作出解答，并进行详细记录。</w:t>
      </w:r>
    </w:p>
    <w:p w14:paraId="4EDC5FB5">
      <w:pPr>
        <w:spacing w:line="360" w:lineRule="auto"/>
        <w:ind w:firstLine="640" w:firstLineChars="200"/>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6、中标人不得将本项目内容部分或全部转包他人，若发现转包，招标人有权取消其中标资格。</w:t>
      </w:r>
    </w:p>
    <w:p w14:paraId="071590B0">
      <w:pPr>
        <w:spacing w:line="360" w:lineRule="auto"/>
        <w:ind w:firstLine="640" w:firstLineChars="200"/>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7、投标人应对照招标文件要求，逐条说明所提供服务已对招标文件提出的技术规格、商务要求做出了实质性的响应，或申明与技术、商务要求条文的偏差和例外并列于《技术和商务响应表》中。投标人若未对采购要求进行逐条响应，评标小组将做出不利于投标人的评审。</w:t>
      </w:r>
    </w:p>
    <w:p w14:paraId="56F259F0">
      <w:pPr>
        <w:spacing w:line="300" w:lineRule="auto"/>
        <w:ind w:firstLine="643" w:firstLineChars="200"/>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以上证明文件均应加盖投标人公章。</w:t>
      </w:r>
    </w:p>
    <w:p w14:paraId="166FE5BB">
      <w:pPr>
        <w:spacing w:line="360" w:lineRule="auto"/>
        <w:ind w:firstLine="643" w:firstLineChars="200"/>
        <w:rPr>
          <w:rFonts w:hint="default" w:ascii="仿宋" w:hAnsi="仿宋" w:eastAsia="仿宋"/>
          <w:b/>
          <w:bCs w:val="0"/>
          <w:color w:val="auto"/>
          <w:sz w:val="32"/>
          <w:szCs w:val="32"/>
          <w:highlight w:val="none"/>
          <w:lang w:val="en-US" w:eastAsia="zh-CN"/>
        </w:rPr>
      </w:pPr>
      <w:r>
        <w:rPr>
          <w:rFonts w:hint="eastAsia" w:ascii="仿宋" w:hAnsi="仿宋" w:eastAsia="仿宋"/>
          <w:b/>
          <w:bCs w:val="0"/>
          <w:color w:val="auto"/>
          <w:sz w:val="32"/>
          <w:szCs w:val="32"/>
          <w:highlight w:val="none"/>
          <w:lang w:val="en-US" w:eastAsia="zh-CN"/>
        </w:rPr>
        <w:t>五</w:t>
      </w:r>
      <w:r>
        <w:rPr>
          <w:rFonts w:hint="eastAsia" w:ascii="仿宋" w:hAnsi="仿宋" w:eastAsia="仿宋"/>
          <w:b/>
          <w:bCs w:val="0"/>
          <w:color w:val="auto"/>
          <w:sz w:val="32"/>
          <w:szCs w:val="32"/>
          <w:highlight w:val="none"/>
        </w:rPr>
        <w:t>、</w:t>
      </w:r>
      <w:r>
        <w:rPr>
          <w:rFonts w:hint="eastAsia" w:ascii="仿宋" w:hAnsi="仿宋" w:eastAsia="仿宋"/>
          <w:b/>
          <w:bCs w:val="0"/>
          <w:color w:val="auto"/>
          <w:sz w:val="32"/>
          <w:szCs w:val="32"/>
          <w:highlight w:val="none"/>
          <w:lang w:val="en-US" w:eastAsia="zh-CN"/>
        </w:rPr>
        <w:t>保密要求</w:t>
      </w:r>
    </w:p>
    <w:p w14:paraId="1855316E">
      <w:pPr>
        <w:spacing w:line="360" w:lineRule="auto"/>
        <w:ind w:firstLine="640" w:firstLineChars="200"/>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1、投标人承担本采购项目下保密义务，不得将因本次招标获得的任何信息向任何未经允许的第三人外传。</w:t>
      </w:r>
    </w:p>
    <w:p w14:paraId="238EA409">
      <w:pPr>
        <w:spacing w:line="360" w:lineRule="auto"/>
        <w:ind w:firstLine="640" w:firstLineChars="200"/>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2、招标人有权将投标人提供的所有资料向其他政府部门或有关的非政府机构负责评审的人员或与评审有关的人员披露。</w:t>
      </w:r>
    </w:p>
    <w:p w14:paraId="0007B7C0">
      <w:pPr>
        <w:spacing w:line="360" w:lineRule="auto"/>
        <w:ind w:firstLine="640" w:firstLineChars="200"/>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3、招标人有权在认为适当时，或在任何第三人提出要求（书面或其他方式）时，无须事先征求中标人同意而披露关于已订立合同的资料、中标人的名称及地址、中标服务的有关信息以及合同条款等。</w:t>
      </w:r>
    </w:p>
    <w:p w14:paraId="2B2122A0">
      <w:pPr>
        <w:spacing w:line="360" w:lineRule="auto"/>
        <w:ind w:firstLine="640" w:firstLineChars="200"/>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4、中标人与招标人签订合同时，须同时签订保密协议，双方必须对合作过程中涉及的工作秘密、业务需求、协议、各类成果资料等内容和相关事务保密。</w:t>
      </w:r>
    </w:p>
    <w:p w14:paraId="7AB5F41E">
      <w:pPr>
        <w:spacing w:line="360" w:lineRule="auto"/>
        <w:ind w:firstLine="640" w:firstLineChars="200"/>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5、投标人及服务人员应绝对保证经手资料的保密和安全，不得以任何方式泄露工作过程中知悉的资料信息。</w:t>
      </w:r>
    </w:p>
    <w:p w14:paraId="2B184441">
      <w:pPr>
        <w:spacing w:line="360" w:lineRule="auto"/>
        <w:ind w:firstLine="640" w:firstLineChars="200"/>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6、任何因投标人泄密引起的不良社会影响和法律责任均由中标人承担。</w:t>
      </w:r>
    </w:p>
    <w:p w14:paraId="2161C370">
      <w:pPr>
        <w:spacing w:line="360" w:lineRule="auto"/>
        <w:ind w:firstLine="643" w:firstLineChars="200"/>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上述投标人须在投标文件中体现相关书面承诺并加盖公章。</w:t>
      </w:r>
    </w:p>
    <w:p w14:paraId="622E5E3E">
      <w:pPr>
        <w:spacing w:line="360" w:lineRule="auto"/>
        <w:ind w:firstLine="643" w:firstLineChars="200"/>
        <w:rPr>
          <w:rFonts w:hint="eastAsia"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lang w:val="en-US" w:eastAsia="zh-CN"/>
        </w:rPr>
        <w:t>六</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val="en-US" w:eastAsia="zh-CN"/>
        </w:rPr>
        <w:t>知识产权与规避专利、版权纠纷</w:t>
      </w:r>
    </w:p>
    <w:p w14:paraId="1F8E7DCF">
      <w:pPr>
        <w:spacing w:line="360" w:lineRule="auto"/>
        <w:ind w:firstLine="640" w:firstLineChars="200"/>
        <w:rPr>
          <w:rFonts w:hint="eastAsia" w:ascii="仿宋" w:hAnsi="仿宋" w:eastAsia="仿宋" w:cs="Times New Roman"/>
          <w:b w:val="0"/>
          <w:bCs w:val="0"/>
          <w:color w:val="auto"/>
          <w:sz w:val="32"/>
          <w:szCs w:val="32"/>
          <w:highlight w:val="none"/>
          <w:lang w:val="en-US" w:eastAsia="zh-CN"/>
        </w:rPr>
      </w:pPr>
      <w:r>
        <w:rPr>
          <w:rFonts w:hint="eastAsia" w:ascii="仿宋" w:hAnsi="仿宋" w:eastAsia="仿宋" w:cs="Times New Roman"/>
          <w:b w:val="0"/>
          <w:bCs w:val="0"/>
          <w:color w:val="auto"/>
          <w:sz w:val="32"/>
          <w:szCs w:val="32"/>
          <w:highlight w:val="none"/>
          <w:lang w:val="en-US" w:eastAsia="zh-CN"/>
        </w:rPr>
        <w:t>1、投标人必须保证招标人在使用其中标产物过程的任何时候均不侵犯第三方的知识产权（包括但不限于专利权、商标权、著作权和技术秘密等权利）。若任何第三方针对中标人根据本项目提供的货物及服务行为提出知识产权侵权指控，中标人须与第三方交涉并承担由此而引起的一切法律责任和费用。如果招标人因为第三方的侵权指控遭受了损失（包括但不限于律师费、诉讼费、生效法律文书要求招标人承担法律责任等），招标人有权向中标人追偿。</w:t>
      </w:r>
    </w:p>
    <w:p w14:paraId="4FB9AA8B">
      <w:pPr>
        <w:spacing w:line="360" w:lineRule="auto"/>
        <w:ind w:firstLine="640" w:firstLineChars="200"/>
        <w:rPr>
          <w:rFonts w:hint="eastAsia" w:ascii="仿宋" w:hAnsi="仿宋" w:eastAsia="仿宋" w:cs="Times New Roman"/>
          <w:b w:val="0"/>
          <w:bCs w:val="0"/>
          <w:color w:val="auto"/>
          <w:sz w:val="32"/>
          <w:szCs w:val="32"/>
          <w:highlight w:val="none"/>
          <w:lang w:val="en-US" w:eastAsia="zh-CN"/>
        </w:rPr>
      </w:pPr>
      <w:r>
        <w:rPr>
          <w:rFonts w:hint="eastAsia" w:ascii="仿宋" w:hAnsi="仿宋" w:eastAsia="仿宋" w:cs="Times New Roman"/>
          <w:b w:val="0"/>
          <w:bCs w:val="0"/>
          <w:color w:val="auto"/>
          <w:sz w:val="32"/>
          <w:szCs w:val="32"/>
          <w:highlight w:val="none"/>
          <w:lang w:val="en-US" w:eastAsia="zh-CN"/>
        </w:rPr>
        <w:t>2、中标人提供的系统的研究方法、方案成果必须是自主研究、自主编制并保证招标人在使用过程的任何时候不受到知识产权或版权的纠纷。</w:t>
      </w:r>
    </w:p>
    <w:p w14:paraId="32039531">
      <w:pPr>
        <w:spacing w:line="360" w:lineRule="auto"/>
        <w:ind w:firstLine="640" w:firstLineChars="200"/>
        <w:rPr>
          <w:rFonts w:hint="default" w:ascii="仿宋" w:hAnsi="仿宋" w:eastAsia="仿宋" w:cs="Times New Roman"/>
          <w:b w:val="0"/>
          <w:bCs w:val="0"/>
          <w:color w:val="auto"/>
          <w:sz w:val="32"/>
          <w:szCs w:val="32"/>
          <w:highlight w:val="none"/>
          <w:lang w:val="en-US" w:eastAsia="zh-CN"/>
        </w:rPr>
      </w:pPr>
      <w:r>
        <w:rPr>
          <w:rFonts w:hint="eastAsia" w:ascii="仿宋" w:hAnsi="仿宋" w:eastAsia="仿宋" w:cs="Times New Roman"/>
          <w:b w:val="0"/>
          <w:bCs w:val="0"/>
          <w:color w:val="auto"/>
          <w:sz w:val="32"/>
          <w:szCs w:val="32"/>
          <w:highlight w:val="none"/>
          <w:lang w:val="en-US" w:eastAsia="zh-CN"/>
        </w:rPr>
        <w:t>3、本项目产生的所有成果（包括但不限于调研报告、策划方案、标准化手册、材料、包装材料、培训资料、会议纪要等）的全部知识产权（包括著作权、专利权、商标权等）均归我司所有，投标人仅享有在本项目实施过程中的使用权，未经我司书面许可，投标人不得将本项目成果用于其他任何项目、对外公开传播、转让给第三方或用于其他商业用途，否则需承担相应的法律责任及经济赔偿。</w:t>
      </w:r>
    </w:p>
    <w:p w14:paraId="30B4599F">
      <w:pPr>
        <w:spacing w:line="360" w:lineRule="auto"/>
        <w:ind w:firstLine="643" w:firstLineChars="200"/>
        <w:rPr>
          <w:rFonts w:hint="eastAsia" w:ascii="仿宋" w:hAnsi="仿宋" w:eastAsia="仿宋" w:cs="Times New Roman"/>
          <w:b w:val="0"/>
          <w:bCs w:val="0"/>
          <w:color w:val="auto"/>
          <w:sz w:val="32"/>
          <w:szCs w:val="32"/>
          <w:highlight w:val="none"/>
          <w:lang w:val="en-US" w:eastAsia="zh-CN"/>
        </w:rPr>
      </w:pPr>
      <w:r>
        <w:rPr>
          <w:rFonts w:hint="eastAsia" w:ascii="仿宋" w:hAnsi="仿宋" w:eastAsia="仿宋" w:cs="Times New Roman"/>
          <w:b/>
          <w:bCs/>
          <w:color w:val="auto"/>
          <w:sz w:val="32"/>
          <w:szCs w:val="32"/>
          <w:highlight w:val="none"/>
          <w:lang w:val="en-US" w:eastAsia="zh-CN"/>
        </w:rPr>
        <w:t>上述投标人须在投标文件中体现相关书面承诺并加盖公章。</w:t>
      </w:r>
    </w:p>
    <w:p w14:paraId="15CF12E5">
      <w:pPr>
        <w:spacing w:line="360" w:lineRule="auto"/>
        <w:ind w:firstLine="643" w:firstLineChars="200"/>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七、功能购买落地及服务要求</w:t>
      </w:r>
    </w:p>
    <w:p w14:paraId="6533CCA0">
      <w:pPr>
        <w:spacing w:line="360" w:lineRule="auto"/>
        <w:ind w:firstLine="640" w:firstLineChars="200"/>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1、投标人应按照本采购项目特点提供长期良好的使用服务，并在投标文件中提供详细具体的服务承诺条款及保证，服务有关的一切费用包含在投标报价中。</w:t>
      </w:r>
    </w:p>
    <w:p w14:paraId="3D54C098">
      <w:pPr>
        <w:spacing w:line="360" w:lineRule="auto"/>
        <w:ind w:firstLine="640" w:firstLineChars="200"/>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2、▲要求投标人必须拥有专业的相应团队，能够保证本项目成果顺利落地实施，并达成预期效果。</w:t>
      </w:r>
    </w:p>
    <w:p w14:paraId="54C0C559">
      <w:pPr>
        <w:spacing w:line="360" w:lineRule="auto"/>
        <w:ind w:firstLine="640" w:firstLineChars="200"/>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3、培训：</w:t>
      </w:r>
      <w:r>
        <w:rPr>
          <w:rFonts w:hint="eastAsia" w:ascii="仿宋" w:hAnsi="仿宋" w:eastAsia="仿宋"/>
          <w:b w:val="0"/>
          <w:bCs/>
          <w:color w:val="auto"/>
          <w:sz w:val="32"/>
          <w:szCs w:val="32"/>
          <w:highlight w:val="none"/>
          <w:lang w:val="en-US" w:eastAsia="zh-CN"/>
        </w:rPr>
        <w:t>投标人</w:t>
      </w:r>
      <w:r>
        <w:rPr>
          <w:rFonts w:hint="eastAsia" w:ascii="仿宋" w:hAnsi="仿宋" w:eastAsia="仿宋"/>
          <w:b w:val="0"/>
          <w:bCs/>
          <w:color w:val="auto"/>
          <w:sz w:val="32"/>
          <w:szCs w:val="32"/>
          <w:highlight w:val="none"/>
        </w:rPr>
        <w:t>应依据招标人的实际情况，协商制定切实可行的完整培训计划。</w:t>
      </w:r>
    </w:p>
    <w:p w14:paraId="3ECF370A">
      <w:pPr>
        <w:spacing w:line="360" w:lineRule="auto"/>
        <w:ind w:firstLine="643" w:firstLineChars="200"/>
        <w:rPr>
          <w:rFonts w:hint="eastAsia" w:ascii="仿宋" w:hAnsi="仿宋" w:eastAsia="仿宋"/>
          <w:b/>
          <w:bCs w:val="0"/>
          <w:color w:val="auto"/>
          <w:sz w:val="32"/>
          <w:szCs w:val="32"/>
          <w:highlight w:val="none"/>
        </w:rPr>
      </w:pPr>
      <w:r>
        <w:rPr>
          <w:rFonts w:hint="eastAsia" w:ascii="仿宋" w:hAnsi="仿宋" w:eastAsia="仿宋"/>
          <w:b/>
          <w:bCs w:val="0"/>
          <w:color w:val="auto"/>
          <w:sz w:val="32"/>
          <w:szCs w:val="32"/>
          <w:highlight w:val="none"/>
        </w:rPr>
        <w:t>以上承诺文件均应加盖公章。</w:t>
      </w:r>
    </w:p>
    <w:p w14:paraId="4B704C66">
      <w:pPr>
        <w:spacing w:line="360" w:lineRule="auto"/>
        <w:rPr>
          <w:rFonts w:hint="eastAsia" w:ascii="仿宋" w:hAnsi="仿宋" w:eastAsia="仿宋"/>
          <w:sz w:val="32"/>
          <w:szCs w:val="32"/>
          <w:highlight w:val="none"/>
          <w:lang w:eastAsia="zh-CN"/>
        </w:rPr>
      </w:pPr>
    </w:p>
    <w:p w14:paraId="04DB1FA3">
      <w:pPr>
        <w:pStyle w:val="3"/>
        <w:keepNext w:val="0"/>
        <w:keepLines w:val="0"/>
        <w:spacing w:before="0" w:after="0" w:line="360" w:lineRule="auto"/>
        <w:jc w:val="center"/>
        <w:rPr>
          <w:rFonts w:hint="eastAsia" w:ascii="仿宋" w:hAnsi="仿宋" w:eastAsia="仿宋" w:cs="Times New Roman"/>
          <w:sz w:val="32"/>
          <w:highlight w:val="none"/>
        </w:rPr>
      </w:pPr>
      <w:bookmarkStart w:id="142" w:name="_Toc29180"/>
      <w:r>
        <w:rPr>
          <w:rFonts w:hint="eastAsia" w:ascii="仿宋" w:hAnsi="仿宋" w:eastAsia="仿宋" w:cs="Times New Roman"/>
          <w:sz w:val="32"/>
          <w:highlight w:val="none"/>
        </w:rPr>
        <w:t>第二节 商务技术响应要求</w:t>
      </w:r>
      <w:bookmarkEnd w:id="142"/>
    </w:p>
    <w:p w14:paraId="4ECF9E4B">
      <w:pPr>
        <w:spacing w:line="360" w:lineRule="auto"/>
        <w:rPr>
          <w:rFonts w:ascii="仿宋" w:hAnsi="仿宋" w:eastAsia="仿宋"/>
          <w:b/>
          <w:color w:val="auto"/>
          <w:sz w:val="32"/>
          <w:szCs w:val="32"/>
          <w:highlight w:val="none"/>
        </w:rPr>
      </w:pPr>
      <w:r>
        <w:rPr>
          <w:rFonts w:hint="eastAsia" w:ascii="仿宋" w:hAnsi="仿宋" w:eastAsia="仿宋"/>
          <w:b/>
          <w:color w:val="auto"/>
          <w:sz w:val="32"/>
          <w:szCs w:val="32"/>
          <w:highlight w:val="none"/>
        </w:rPr>
        <w:t>一、商务要求</w:t>
      </w:r>
    </w:p>
    <w:p w14:paraId="785BD6DD">
      <w:pPr>
        <w:widowControl/>
        <w:adjustRightInd w:val="0"/>
        <w:snapToGrid w:val="0"/>
        <w:spacing w:before="60" w:beforeLines="25" w:after="60" w:afterLines="25" w:line="360"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w:t>
      </w:r>
      <w:r>
        <w:rPr>
          <w:rFonts w:ascii="仿宋" w:hAnsi="仿宋" w:eastAsia="仿宋"/>
          <w:color w:val="auto"/>
          <w:sz w:val="32"/>
          <w:szCs w:val="32"/>
          <w:highlight w:val="none"/>
        </w:rPr>
        <w:t>1、投标人应具备独立的法人资格，并提供营业执照复印件(加盖</w:t>
      </w:r>
      <w:r>
        <w:rPr>
          <w:rFonts w:hint="eastAsia" w:ascii="仿宋" w:hAnsi="仿宋" w:eastAsia="仿宋"/>
          <w:color w:val="auto"/>
          <w:sz w:val="32"/>
          <w:szCs w:val="32"/>
          <w:highlight w:val="none"/>
        </w:rPr>
        <w:t>投标人</w:t>
      </w:r>
      <w:r>
        <w:rPr>
          <w:rFonts w:ascii="仿宋" w:hAnsi="仿宋" w:eastAsia="仿宋"/>
          <w:color w:val="auto"/>
          <w:sz w:val="32"/>
          <w:szCs w:val="32"/>
          <w:highlight w:val="none"/>
        </w:rPr>
        <w:t>公章)。</w:t>
      </w:r>
    </w:p>
    <w:p w14:paraId="37D84982">
      <w:pPr>
        <w:widowControl/>
        <w:adjustRightInd w:val="0"/>
        <w:snapToGrid w:val="0"/>
        <w:spacing w:before="60" w:beforeLines="25" w:after="60" w:afterLines="25" w:line="360" w:lineRule="auto"/>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2、投标人</w:t>
      </w:r>
      <w:r>
        <w:rPr>
          <w:rFonts w:hint="eastAsia" w:ascii="仿宋" w:hAnsi="仿宋" w:eastAsia="仿宋"/>
          <w:color w:val="auto"/>
          <w:sz w:val="32"/>
          <w:szCs w:val="32"/>
          <w:highlight w:val="none"/>
        </w:rPr>
        <w:t>授</w:t>
      </w:r>
      <w:r>
        <w:rPr>
          <w:rFonts w:ascii="仿宋" w:hAnsi="仿宋" w:eastAsia="仿宋"/>
          <w:color w:val="auto"/>
          <w:sz w:val="32"/>
          <w:szCs w:val="32"/>
          <w:highlight w:val="none"/>
        </w:rPr>
        <w:t>权代表若不是企业法定代表人，应提供法人授权书原件，并提供被授权代表身份证复印件。</w:t>
      </w:r>
    </w:p>
    <w:p w14:paraId="375B29A8">
      <w:pPr>
        <w:widowControl/>
        <w:adjustRightInd w:val="0"/>
        <w:snapToGrid w:val="0"/>
        <w:spacing w:before="60" w:beforeLines="25" w:after="60" w:afterLines="25"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w:t>
      </w:r>
      <w:r>
        <w:rPr>
          <w:rFonts w:ascii="仿宋" w:hAnsi="仿宋" w:eastAsia="仿宋"/>
          <w:color w:val="auto"/>
          <w:sz w:val="32"/>
          <w:szCs w:val="32"/>
          <w:highlight w:val="none"/>
        </w:rPr>
        <w:t>投标人必须提供自</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1月1日</w:t>
      </w:r>
      <w:r>
        <w:rPr>
          <w:rFonts w:hint="eastAsia" w:ascii="仿宋" w:hAnsi="仿宋" w:eastAsia="仿宋"/>
          <w:color w:val="auto"/>
          <w:sz w:val="32"/>
          <w:szCs w:val="32"/>
          <w:highlight w:val="none"/>
        </w:rPr>
        <w:t>起（以合同签订时间为准）至今</w:t>
      </w:r>
      <w:r>
        <w:rPr>
          <w:rFonts w:hint="eastAsia" w:ascii="仿宋" w:hAnsi="仿宋" w:eastAsia="仿宋"/>
          <w:color w:val="auto"/>
          <w:sz w:val="32"/>
          <w:szCs w:val="32"/>
          <w:highlight w:val="none"/>
          <w:lang w:val="en-US" w:eastAsia="zh-CN"/>
        </w:rPr>
        <w:t>至少1个物业行业的商写服务或IFM业务体系建设的项目业绩的有效证明文件（需提供体现甲方和乙方单位名称、项目名称、服务内容、服务期限、签订时间等信息的合同复印件</w:t>
      </w:r>
      <w:r>
        <w:rPr>
          <w:rFonts w:hint="eastAsia" w:ascii="仿宋" w:hAnsi="仿宋" w:eastAsia="仿宋"/>
          <w:color w:val="auto"/>
          <w:sz w:val="32"/>
          <w:szCs w:val="32"/>
          <w:highlight w:val="none"/>
        </w:rPr>
        <w:t>，</w:t>
      </w:r>
      <w:r>
        <w:rPr>
          <w:rFonts w:ascii="仿宋" w:hAnsi="仿宋" w:eastAsia="仿宋"/>
          <w:color w:val="auto"/>
          <w:sz w:val="32"/>
          <w:szCs w:val="32"/>
          <w:highlight w:val="none"/>
        </w:rPr>
        <w:t>原件备查）</w:t>
      </w:r>
      <w:r>
        <w:rPr>
          <w:rFonts w:hint="eastAsia" w:ascii="仿宋" w:hAnsi="仿宋" w:eastAsia="仿宋"/>
          <w:color w:val="auto"/>
          <w:sz w:val="32"/>
          <w:szCs w:val="32"/>
          <w:highlight w:val="none"/>
        </w:rPr>
        <w:t>。</w:t>
      </w:r>
    </w:p>
    <w:p w14:paraId="09953999">
      <w:pPr>
        <w:widowControl/>
        <w:adjustRightInd w:val="0"/>
        <w:snapToGrid w:val="0"/>
        <w:spacing w:before="60" w:beforeLines="25" w:after="60" w:afterLines="25" w:line="360" w:lineRule="auto"/>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4、投标人必须提供项目负责人主导开展商写服务或IFM业务体系建设服务经验的证明材料（需提供合同复印件，原件备查）。</w:t>
      </w:r>
    </w:p>
    <w:p w14:paraId="685B87AB">
      <w:pPr>
        <w:widowControl/>
        <w:adjustRightInd w:val="0"/>
        <w:snapToGrid w:val="0"/>
        <w:spacing w:before="60" w:beforeLines="25" w:after="60" w:afterLines="25" w:line="360" w:lineRule="auto"/>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5、投标人应具有良好的商业信誉和健全的财务会计制度，具有履行合同所必需的设备和专业技术能力，有依法缴纳税收和社会保障资金的良好记录。</w:t>
      </w:r>
    </w:p>
    <w:p w14:paraId="2E7CCC52">
      <w:pPr>
        <w:spacing w:line="360" w:lineRule="auto"/>
        <w:rPr>
          <w:rFonts w:hint="eastAsia" w:ascii="仿宋" w:hAnsi="仿宋" w:eastAsia="仿宋" w:cs="Times New Roman"/>
          <w:b/>
          <w:color w:val="auto"/>
          <w:sz w:val="32"/>
          <w:szCs w:val="32"/>
          <w:highlight w:val="none"/>
        </w:rPr>
      </w:pPr>
      <w:r>
        <w:rPr>
          <w:rFonts w:hint="eastAsia" w:ascii="仿宋" w:hAnsi="仿宋" w:eastAsia="仿宋" w:cs="Times New Roman"/>
          <w:b/>
          <w:color w:val="auto"/>
          <w:sz w:val="32"/>
          <w:szCs w:val="32"/>
          <w:highlight w:val="none"/>
        </w:rPr>
        <w:t>二、技术要求</w:t>
      </w:r>
    </w:p>
    <w:p w14:paraId="631392F3">
      <w:pPr>
        <w:widowControl/>
        <w:adjustRightInd w:val="0"/>
        <w:snapToGrid w:val="0"/>
        <w:spacing w:before="60" w:beforeLines="25" w:after="60" w:afterLines="25" w:line="360" w:lineRule="auto"/>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1、投标人应提供服务资质、履约能力基本情况的说明。</w:t>
      </w:r>
    </w:p>
    <w:p w14:paraId="41C53B38">
      <w:pPr>
        <w:widowControl/>
        <w:adjustRightInd w:val="0"/>
        <w:snapToGrid w:val="0"/>
        <w:spacing w:before="60" w:beforeLines="25" w:after="60" w:afterLines="25" w:line="360" w:lineRule="auto"/>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2、投标人提供的服务方案必须满足招标人的实际需求，招标人不再支付因投标人方案不完整而引起的费用。</w:t>
      </w:r>
    </w:p>
    <w:p w14:paraId="1ED9B4ED">
      <w:pPr>
        <w:widowControl/>
        <w:adjustRightInd w:val="0"/>
        <w:snapToGrid w:val="0"/>
        <w:spacing w:before="60" w:beforeLines="25" w:after="60" w:afterLines="25" w:line="360" w:lineRule="auto"/>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3、</w:t>
      </w:r>
      <w:r>
        <w:rPr>
          <w:rFonts w:hint="eastAsia" w:ascii="仿宋" w:hAnsi="仿宋" w:eastAsia="仿宋" w:cs="Times New Roman"/>
          <w:b/>
          <w:bCs/>
          <w:color w:val="auto"/>
          <w:sz w:val="32"/>
          <w:szCs w:val="32"/>
          <w:highlight w:val="none"/>
          <w:u w:val="none"/>
          <w:lang w:val="en-US" w:eastAsia="zh-CN"/>
        </w:rPr>
        <w:t>投标人应根据本项目的特点，提供切实可行的工作计划，并承诺其工作计划将根据招标人的实际需要进行完善和补充，在工作内容不改变的情况下不得追加任何费用，</w:t>
      </w:r>
      <w:r>
        <w:rPr>
          <w:rFonts w:hint="eastAsia" w:ascii="仿宋" w:hAnsi="仿宋" w:eastAsia="仿宋" w:cs="Times New Roman"/>
          <w:b/>
          <w:bCs/>
          <w:color w:val="auto"/>
          <w:sz w:val="32"/>
          <w:szCs w:val="32"/>
          <w:highlight w:val="none"/>
          <w:u w:val="single"/>
          <w:lang w:val="en-US" w:eastAsia="zh-CN"/>
        </w:rPr>
        <w:t>投标人在投标文件中应做出书面承诺。</w:t>
      </w:r>
    </w:p>
    <w:p w14:paraId="75AE03ED">
      <w:pPr>
        <w:widowControl/>
        <w:adjustRightInd w:val="0"/>
        <w:snapToGrid w:val="0"/>
        <w:spacing w:before="60" w:beforeLines="25" w:after="60" w:afterLines="25" w:line="360" w:lineRule="auto"/>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4、投标人应在投标文件中对项目工作所需时间，工作内容、进度安排以及售后服务承诺情况进行详细的书面说明及承诺。</w:t>
      </w:r>
    </w:p>
    <w:p w14:paraId="31920CEA">
      <w:pPr>
        <w:widowControl/>
        <w:adjustRightInd w:val="0"/>
        <w:snapToGrid w:val="0"/>
        <w:spacing w:before="60" w:beforeLines="25" w:after="60" w:afterLines="25" w:line="360" w:lineRule="auto"/>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5、投标人在签署合同前必须提供完整建设方案和实施计划表。</w:t>
      </w:r>
    </w:p>
    <w:p w14:paraId="329DDC5D">
      <w:pPr>
        <w:widowControl/>
        <w:adjustRightInd w:val="0"/>
        <w:snapToGrid w:val="0"/>
        <w:spacing w:before="60" w:beforeLines="25" w:after="60" w:afterLines="25" w:line="360" w:lineRule="auto"/>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6、严格执行服务承诺。</w:t>
      </w:r>
    </w:p>
    <w:p w14:paraId="75D475D5">
      <w:pPr>
        <w:widowControl/>
        <w:adjustRightInd w:val="0"/>
        <w:snapToGrid w:val="0"/>
        <w:spacing w:before="60" w:beforeLines="25" w:after="60" w:afterLines="25" w:line="360" w:lineRule="auto"/>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7、中标人应严格依据投标文件所做承诺履行职责，如有违约，招标人有权根据协议、合同采取措施追究违约方的违约责任。</w:t>
      </w:r>
    </w:p>
    <w:p w14:paraId="0246642E">
      <w:pPr>
        <w:widowControl/>
        <w:adjustRightInd w:val="0"/>
        <w:snapToGrid w:val="0"/>
        <w:spacing w:before="60" w:beforeLines="25" w:after="60" w:afterLines="25" w:line="360" w:lineRule="auto"/>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8、中标人应当按照合同约定履行义务，不得将本项目（转包）给他人，一经发现，招标人有权立即终止合同，并追究中标人的违约责任和要求赔偿。</w:t>
      </w:r>
    </w:p>
    <w:p w14:paraId="224080D4">
      <w:pPr>
        <w:pStyle w:val="3"/>
        <w:keepNext w:val="0"/>
        <w:keepLines w:val="0"/>
        <w:spacing w:before="0" w:after="0" w:line="360" w:lineRule="auto"/>
        <w:jc w:val="center"/>
        <w:rPr>
          <w:rFonts w:ascii="仿宋" w:hAnsi="仿宋" w:eastAsia="仿宋"/>
          <w:sz w:val="32"/>
          <w:highlight w:val="none"/>
        </w:rPr>
      </w:pPr>
      <w:bookmarkStart w:id="143" w:name="_Toc31781"/>
      <w:bookmarkStart w:id="144" w:name="_Toc468718876"/>
      <w:r>
        <w:rPr>
          <w:rFonts w:hint="eastAsia" w:ascii="仿宋" w:hAnsi="仿宋" w:eastAsia="仿宋"/>
          <w:sz w:val="32"/>
          <w:highlight w:val="none"/>
        </w:rPr>
        <w:t>第三节 报价要求</w:t>
      </w:r>
      <w:bookmarkEnd w:id="143"/>
      <w:bookmarkEnd w:id="144"/>
    </w:p>
    <w:p w14:paraId="1E6979CB">
      <w:pPr>
        <w:widowControl/>
        <w:adjustRightInd w:val="0"/>
        <w:snapToGrid w:val="0"/>
        <w:spacing w:before="60" w:beforeLines="25" w:after="60" w:afterLines="25" w:line="360" w:lineRule="auto"/>
        <w:ind w:firstLine="640" w:firstLineChars="200"/>
        <w:rPr>
          <w:rFonts w:ascii="仿宋" w:hAnsi="仿宋" w:eastAsia="仿宋"/>
          <w:sz w:val="32"/>
          <w:szCs w:val="32"/>
          <w:highlight w:val="none"/>
        </w:rPr>
      </w:pPr>
      <w:bookmarkStart w:id="145" w:name="_Toc468718878"/>
      <w:bookmarkStart w:id="146" w:name="_Toc306290240"/>
      <w:r>
        <w:rPr>
          <w:rFonts w:ascii="仿宋" w:hAnsi="仿宋" w:eastAsia="仿宋"/>
          <w:sz w:val="32"/>
          <w:szCs w:val="32"/>
          <w:highlight w:val="none"/>
        </w:rPr>
        <w:t>1</w:t>
      </w:r>
      <w:r>
        <w:rPr>
          <w:rFonts w:hint="eastAsia" w:ascii="仿宋" w:hAnsi="仿宋" w:eastAsia="仿宋"/>
          <w:sz w:val="32"/>
          <w:szCs w:val="32"/>
          <w:highlight w:val="none"/>
        </w:rPr>
        <w:t>、报价以人民币为货币单位，应分单价、小计和总价。</w:t>
      </w:r>
    </w:p>
    <w:p w14:paraId="1C1D667F">
      <w:pPr>
        <w:widowControl/>
        <w:adjustRightInd w:val="0"/>
        <w:snapToGrid w:val="0"/>
        <w:spacing w:before="60" w:beforeLines="25" w:after="60" w:afterLines="25" w:line="360" w:lineRule="auto"/>
        <w:ind w:firstLine="640" w:firstLineChars="200"/>
        <w:rPr>
          <w:rFonts w:ascii="仿宋" w:hAnsi="仿宋" w:eastAsia="仿宋"/>
          <w:sz w:val="32"/>
          <w:szCs w:val="32"/>
          <w:highlight w:val="none"/>
        </w:rPr>
      </w:pPr>
      <w:r>
        <w:rPr>
          <w:rFonts w:ascii="仿宋" w:hAnsi="仿宋" w:eastAsia="仿宋"/>
          <w:sz w:val="32"/>
          <w:szCs w:val="32"/>
          <w:highlight w:val="none"/>
        </w:rPr>
        <w:t>2</w:t>
      </w:r>
      <w:r>
        <w:rPr>
          <w:rFonts w:hint="eastAsia" w:ascii="仿宋" w:hAnsi="仿宋" w:eastAsia="仿宋"/>
          <w:sz w:val="32"/>
          <w:szCs w:val="32"/>
          <w:highlight w:val="none"/>
        </w:rPr>
        <w:t>、本项目为整体招标，投标人必须对招标项目的所有内容及服务进行完整报价响应。拆分报价或不完整响应的将视为无效投标。</w:t>
      </w:r>
    </w:p>
    <w:p w14:paraId="03FAC3D7">
      <w:pPr>
        <w:widowControl/>
        <w:adjustRightInd w:val="0"/>
        <w:snapToGrid w:val="0"/>
        <w:spacing w:before="60" w:beforeLines="25" w:after="60" w:afterLines="25" w:line="360" w:lineRule="auto"/>
        <w:ind w:firstLine="640" w:firstLineChars="200"/>
        <w:rPr>
          <w:rFonts w:hint="eastAsia" w:ascii="仿宋" w:hAnsi="仿宋" w:eastAsia="仿宋"/>
          <w:sz w:val="32"/>
          <w:szCs w:val="32"/>
          <w:highlight w:val="none"/>
        </w:rPr>
      </w:pPr>
      <w:r>
        <w:rPr>
          <w:rFonts w:ascii="仿宋" w:hAnsi="仿宋" w:eastAsia="仿宋"/>
          <w:sz w:val="32"/>
          <w:szCs w:val="32"/>
          <w:highlight w:val="none"/>
        </w:rPr>
        <w:t>3</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★本项目的最高控制价为：</w:t>
      </w:r>
      <w:r>
        <w:rPr>
          <w:rFonts w:hint="eastAsia" w:ascii="仿宋" w:hAnsi="仿宋" w:eastAsia="仿宋"/>
          <w:b/>
          <w:bCs/>
          <w:color w:val="000000" w:themeColor="text1"/>
          <w:sz w:val="32"/>
          <w:szCs w:val="32"/>
          <w:highlight w:val="none"/>
          <w14:textFill>
            <w14:solidFill>
              <w14:schemeClr w14:val="tx1"/>
            </w14:solidFill>
          </w14:textFill>
        </w:rPr>
        <w:t>人民币</w:t>
      </w:r>
      <w:r>
        <w:rPr>
          <w:rFonts w:hint="eastAsia" w:ascii="仿宋" w:hAnsi="仿宋" w:eastAsia="仿宋"/>
          <w:b/>
          <w:bCs/>
          <w:color w:val="000000" w:themeColor="text1"/>
          <w:sz w:val="32"/>
          <w:szCs w:val="32"/>
          <w:highlight w:val="none"/>
          <w:lang w:val="en-US" w:eastAsia="zh-CN"/>
          <w14:textFill>
            <w14:solidFill>
              <w14:schemeClr w14:val="tx1"/>
            </w14:solidFill>
          </w14:textFill>
        </w:rPr>
        <w:t>6</w:t>
      </w:r>
      <w:r>
        <w:rPr>
          <w:rFonts w:ascii="仿宋" w:hAnsi="仿宋" w:eastAsia="仿宋"/>
          <w:b/>
          <w:bCs/>
          <w:color w:val="000000" w:themeColor="text1"/>
          <w:sz w:val="32"/>
          <w:szCs w:val="32"/>
          <w:highlight w:val="none"/>
          <w14:textFill>
            <w14:solidFill>
              <w14:schemeClr w14:val="tx1"/>
            </w14:solidFill>
          </w14:textFill>
        </w:rPr>
        <w:t>0</w:t>
      </w:r>
      <w:r>
        <w:rPr>
          <w:rFonts w:hint="eastAsia" w:ascii="仿宋" w:hAnsi="仿宋" w:eastAsia="仿宋"/>
          <w:b/>
          <w:bCs/>
          <w:color w:val="000000" w:themeColor="text1"/>
          <w:sz w:val="32"/>
          <w:szCs w:val="32"/>
          <w:highlight w:val="none"/>
          <w14:textFill>
            <w14:solidFill>
              <w14:schemeClr w14:val="tx1"/>
            </w14:solidFill>
          </w14:textFill>
        </w:rPr>
        <w:t>万元整</w:t>
      </w:r>
    </w:p>
    <w:p w14:paraId="4C42CA58">
      <w:pPr>
        <w:widowControl/>
        <w:adjustRightInd w:val="0"/>
        <w:snapToGrid w:val="0"/>
        <w:spacing w:before="60" w:beforeLines="25" w:after="60" w:afterLines="25"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投标人漏报的单价或每单价报价中漏报、少报的费用，视为此项费用已隐含在投标报价中，中标后不得再向招标人收取任何费用。</w:t>
      </w:r>
    </w:p>
    <w:p w14:paraId="3AE65C8C">
      <w:pPr>
        <w:widowControl/>
        <w:adjustRightInd w:val="0"/>
        <w:snapToGrid w:val="0"/>
        <w:spacing w:before="60" w:beforeLines="25" w:after="60" w:afterLines="25" w:line="360" w:lineRule="auto"/>
        <w:ind w:firstLine="640" w:firstLineChars="200"/>
        <w:rPr>
          <w:rFonts w:hint="eastAsia" w:ascii="仿宋" w:hAnsi="仿宋" w:eastAsia="仿宋"/>
          <w:sz w:val="32"/>
          <w:szCs w:val="32"/>
          <w:highlight w:val="none"/>
          <w:lang w:val="en-US" w:eastAsia="zh-CN"/>
        </w:rPr>
      </w:pPr>
      <w:r>
        <w:rPr>
          <w:rFonts w:ascii="仿宋" w:hAnsi="仿宋" w:eastAsia="仿宋"/>
          <w:sz w:val="32"/>
          <w:szCs w:val="32"/>
          <w:highlight w:val="none"/>
        </w:rPr>
        <w:t>4</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本项目报价为包干价，为系统经招标人验收合格并完成服务全过程所有可能发生的相关费用，包含但不限于：人工费、需求调研费、试运行、培训费、验收费用、运维费用、利润、税费、企业管理费以及可能漏项漏报等的一切费用，招标人无需再向成交供应商支付其他任何费用。</w:t>
      </w:r>
    </w:p>
    <w:p w14:paraId="5AEBB5AF">
      <w:pPr>
        <w:widowControl/>
        <w:adjustRightInd w:val="0"/>
        <w:snapToGrid w:val="0"/>
        <w:spacing w:before="60" w:beforeLines="25" w:after="60" w:afterLines="25" w:line="360" w:lineRule="auto"/>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5、履约保证金：中标人须向招标人缴交履约保证金，履约保证金在双方合同终止、交接清楚、质保期结束和债权债务等关系理顺后30日历天内无息返还。</w:t>
      </w:r>
    </w:p>
    <w:p w14:paraId="72902B0A">
      <w:pPr>
        <w:widowControl/>
        <w:adjustRightInd w:val="0"/>
        <w:snapToGrid w:val="0"/>
        <w:spacing w:before="60" w:beforeLines="25" w:after="60" w:afterLines="25" w:line="360" w:lineRule="auto"/>
        <w:ind w:firstLine="640" w:firstLineChars="200"/>
        <w:rPr>
          <w:rFonts w:hint="eastAsia" w:ascii="仿宋" w:hAnsi="仿宋" w:eastAsia="仿宋"/>
          <w:highlight w:val="none"/>
        </w:rPr>
      </w:pP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投标人对本项目只能有一个报价，招标人不接受有选择的报价。</w:t>
      </w:r>
      <w:bookmarkEnd w:id="11"/>
      <w:bookmarkEnd w:id="145"/>
      <w:bookmarkEnd w:id="146"/>
    </w:p>
    <w:p w14:paraId="3E02239C">
      <w:pPr>
        <w:pStyle w:val="2"/>
        <w:keepNext w:val="0"/>
        <w:keepLines w:val="0"/>
        <w:spacing w:before="0" w:after="0" w:line="360" w:lineRule="auto"/>
        <w:jc w:val="center"/>
        <w:rPr>
          <w:rFonts w:hint="eastAsia" w:ascii="仿宋" w:hAnsi="仿宋" w:eastAsia="仿宋"/>
          <w:highlight w:val="none"/>
        </w:rPr>
        <w:sectPr>
          <w:pgSz w:w="11907" w:h="16840"/>
          <w:pgMar w:top="1417" w:right="1418" w:bottom="1417" w:left="1418" w:header="857" w:footer="998" w:gutter="0"/>
          <w:pgNumType w:fmt="decimal"/>
          <w:cols w:space="0" w:num="1"/>
          <w:rtlGutter w:val="0"/>
          <w:docGrid w:linePitch="286" w:charSpace="0"/>
        </w:sectPr>
      </w:pPr>
    </w:p>
    <w:p w14:paraId="2B748B66">
      <w:pPr>
        <w:pStyle w:val="2"/>
        <w:keepNext w:val="0"/>
        <w:keepLines w:val="0"/>
        <w:spacing w:before="0" w:after="0" w:line="360" w:lineRule="auto"/>
        <w:jc w:val="center"/>
        <w:rPr>
          <w:rFonts w:ascii="仿宋" w:hAnsi="仿宋" w:eastAsia="仿宋"/>
          <w:highlight w:val="none"/>
        </w:rPr>
      </w:pPr>
      <w:bookmarkStart w:id="147" w:name="_Toc12491"/>
      <w:r>
        <w:rPr>
          <w:rFonts w:hint="eastAsia" w:ascii="仿宋" w:hAnsi="仿宋" w:eastAsia="仿宋"/>
          <w:highlight w:val="none"/>
        </w:rPr>
        <w:t>第四章  投标文件格式</w:t>
      </w:r>
      <w:bookmarkEnd w:id="147"/>
    </w:p>
    <w:p w14:paraId="0F8F2B4D">
      <w:pPr>
        <w:spacing w:line="360" w:lineRule="auto"/>
        <w:rPr>
          <w:highlight w:val="none"/>
        </w:rPr>
      </w:pPr>
    </w:p>
    <w:p w14:paraId="353EC866">
      <w:pPr>
        <w:spacing w:line="360" w:lineRule="auto"/>
        <w:jc w:val="center"/>
        <w:rPr>
          <w:rFonts w:ascii="仿宋" w:hAnsi="仿宋" w:eastAsia="仿宋"/>
          <w:b/>
          <w:sz w:val="28"/>
          <w:szCs w:val="28"/>
          <w:highlight w:val="none"/>
        </w:rPr>
      </w:pPr>
      <w:r>
        <w:rPr>
          <w:rFonts w:hint="eastAsia" w:ascii="仿宋" w:hAnsi="仿宋" w:eastAsia="仿宋"/>
          <w:b/>
          <w:sz w:val="28"/>
          <w:szCs w:val="28"/>
          <w:highlight w:val="none"/>
        </w:rPr>
        <w:t>（本章格式文件可供参考，投标人可根据项目实际需求进行编制）</w:t>
      </w:r>
    </w:p>
    <w:p w14:paraId="5A92B39B">
      <w:pPr>
        <w:pStyle w:val="26"/>
        <w:spacing w:line="360" w:lineRule="auto"/>
        <w:rPr>
          <w:rFonts w:ascii="仿宋" w:hAnsi="仿宋" w:eastAsia="仿宋"/>
          <w:color w:val="auto"/>
          <w:highlight w:val="none"/>
        </w:rPr>
      </w:pPr>
    </w:p>
    <w:p w14:paraId="6AE04927">
      <w:pPr>
        <w:pStyle w:val="26"/>
        <w:spacing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 封面）</w:t>
      </w:r>
    </w:p>
    <w:p w14:paraId="0FC3A390">
      <w:pPr>
        <w:spacing w:line="360" w:lineRule="auto"/>
        <w:jc w:val="center"/>
        <w:rPr>
          <w:rFonts w:ascii="仿宋" w:hAnsi="仿宋" w:eastAsia="仿宋"/>
          <w:b/>
          <w:sz w:val="72"/>
          <w:highlight w:val="none"/>
        </w:rPr>
      </w:pPr>
    </w:p>
    <w:p w14:paraId="453114E9">
      <w:pPr>
        <w:spacing w:line="360" w:lineRule="auto"/>
        <w:jc w:val="center"/>
        <w:rPr>
          <w:rFonts w:ascii="仿宋" w:hAnsi="仿宋" w:eastAsia="仿宋"/>
          <w:b/>
          <w:sz w:val="72"/>
          <w:highlight w:val="none"/>
        </w:rPr>
      </w:pPr>
      <w:r>
        <w:rPr>
          <w:rFonts w:hint="eastAsia" w:ascii="仿宋" w:hAnsi="仿宋" w:eastAsia="仿宋"/>
          <w:b/>
          <w:sz w:val="72"/>
          <w:highlight w:val="none"/>
        </w:rPr>
        <w:t>投  标  文  件</w:t>
      </w:r>
    </w:p>
    <w:p w14:paraId="04D59F6C">
      <w:pPr>
        <w:spacing w:line="360" w:lineRule="auto"/>
        <w:rPr>
          <w:rFonts w:ascii="仿宋" w:hAnsi="仿宋" w:eastAsia="仿宋"/>
          <w:b/>
          <w:sz w:val="36"/>
          <w:highlight w:val="none"/>
        </w:rPr>
      </w:pPr>
    </w:p>
    <w:p w14:paraId="47EFB282">
      <w:pPr>
        <w:spacing w:line="360" w:lineRule="auto"/>
        <w:ind w:firstLine="1084" w:firstLineChars="300"/>
        <w:rPr>
          <w:rFonts w:ascii="仿宋" w:hAnsi="仿宋" w:eastAsia="仿宋"/>
          <w:b/>
          <w:sz w:val="36"/>
          <w:highlight w:val="none"/>
        </w:rPr>
      </w:pPr>
      <w:r>
        <w:rPr>
          <w:rFonts w:hint="eastAsia" w:ascii="仿宋" w:hAnsi="仿宋" w:eastAsia="仿宋"/>
          <w:b/>
          <w:sz w:val="36"/>
          <w:highlight w:val="none"/>
        </w:rPr>
        <w:t>项 目 名 称：</w:t>
      </w:r>
    </w:p>
    <w:p w14:paraId="64126D5E">
      <w:pPr>
        <w:spacing w:line="360" w:lineRule="auto"/>
        <w:ind w:firstLine="1084" w:firstLineChars="300"/>
        <w:rPr>
          <w:rFonts w:ascii="仿宋" w:hAnsi="仿宋" w:eastAsia="仿宋"/>
          <w:b/>
          <w:sz w:val="36"/>
          <w:highlight w:val="none"/>
          <w:u w:val="single"/>
        </w:rPr>
      </w:pPr>
      <w:r>
        <w:rPr>
          <w:rFonts w:hint="eastAsia" w:ascii="仿宋" w:hAnsi="仿宋" w:eastAsia="仿宋"/>
          <w:b/>
          <w:sz w:val="36"/>
          <w:highlight w:val="none"/>
        </w:rPr>
        <w:t>招 标 编 号：</w:t>
      </w:r>
    </w:p>
    <w:p w14:paraId="30C986D4">
      <w:pPr>
        <w:spacing w:line="360" w:lineRule="auto"/>
        <w:rPr>
          <w:rFonts w:ascii="仿宋" w:hAnsi="仿宋" w:eastAsia="仿宋"/>
          <w:b/>
          <w:sz w:val="36"/>
          <w:highlight w:val="none"/>
        </w:rPr>
      </w:pPr>
    </w:p>
    <w:p w14:paraId="59FD6651">
      <w:pPr>
        <w:spacing w:line="360" w:lineRule="auto"/>
        <w:rPr>
          <w:rFonts w:ascii="仿宋" w:hAnsi="仿宋" w:eastAsia="仿宋"/>
          <w:b/>
          <w:sz w:val="36"/>
          <w:highlight w:val="none"/>
        </w:rPr>
      </w:pPr>
    </w:p>
    <w:p w14:paraId="63012EE0">
      <w:pPr>
        <w:keepNext w:val="0"/>
        <w:keepLines w:val="0"/>
        <w:pageBreakBefore w:val="0"/>
        <w:widowControl w:val="0"/>
        <w:kinsoku/>
        <w:wordWrap/>
        <w:overflowPunct/>
        <w:topLinePunct w:val="0"/>
        <w:autoSpaceDE/>
        <w:autoSpaceDN/>
        <w:bidi w:val="0"/>
        <w:adjustRightInd/>
        <w:snapToGrid/>
        <w:spacing w:line="360" w:lineRule="auto"/>
        <w:ind w:firstLine="1084" w:firstLineChars="300"/>
        <w:textAlignment w:val="auto"/>
        <w:rPr>
          <w:rFonts w:ascii="仿宋" w:hAnsi="仿宋" w:eastAsia="仿宋"/>
          <w:b/>
          <w:sz w:val="36"/>
          <w:highlight w:val="none"/>
          <w:u w:val="single"/>
        </w:rPr>
      </w:pPr>
      <w:r>
        <w:rPr>
          <w:rFonts w:hint="eastAsia" w:ascii="仿宋" w:hAnsi="仿宋" w:eastAsia="仿宋"/>
          <w:b/>
          <w:sz w:val="36"/>
          <w:highlight w:val="none"/>
        </w:rPr>
        <w:t>投标人名称 ：</w:t>
      </w:r>
    </w:p>
    <w:p w14:paraId="157A56F1">
      <w:pPr>
        <w:keepNext w:val="0"/>
        <w:keepLines w:val="0"/>
        <w:pageBreakBefore w:val="0"/>
        <w:widowControl w:val="0"/>
        <w:kinsoku/>
        <w:wordWrap/>
        <w:overflowPunct/>
        <w:topLinePunct w:val="0"/>
        <w:autoSpaceDE/>
        <w:autoSpaceDN/>
        <w:bidi w:val="0"/>
        <w:adjustRightInd/>
        <w:snapToGrid/>
        <w:spacing w:line="360" w:lineRule="auto"/>
        <w:ind w:firstLine="1084" w:firstLineChars="300"/>
        <w:textAlignment w:val="auto"/>
        <w:rPr>
          <w:rFonts w:ascii="仿宋" w:hAnsi="仿宋" w:eastAsia="仿宋"/>
          <w:b/>
          <w:sz w:val="36"/>
          <w:highlight w:val="none"/>
        </w:rPr>
      </w:pPr>
      <w:r>
        <w:rPr>
          <w:rFonts w:hint="eastAsia" w:ascii="仿宋" w:hAnsi="仿宋" w:eastAsia="仿宋"/>
          <w:b/>
          <w:sz w:val="36"/>
          <w:highlight w:val="none"/>
        </w:rPr>
        <w:t>日      期 ：</w:t>
      </w:r>
    </w:p>
    <w:p w14:paraId="614F6501">
      <w:pPr>
        <w:pStyle w:val="29"/>
        <w:spacing w:line="360" w:lineRule="auto"/>
        <w:jc w:val="left"/>
        <w:rPr>
          <w:rFonts w:ascii="仿宋" w:hAnsi="仿宋" w:eastAsia="仿宋"/>
          <w:b/>
          <w:sz w:val="24"/>
          <w:highlight w:val="none"/>
        </w:rPr>
      </w:pPr>
    </w:p>
    <w:p w14:paraId="7ED438E1">
      <w:pPr>
        <w:pStyle w:val="29"/>
        <w:spacing w:line="360" w:lineRule="auto"/>
        <w:jc w:val="left"/>
        <w:rPr>
          <w:rFonts w:ascii="仿宋" w:hAnsi="仿宋" w:eastAsia="仿宋"/>
          <w:b/>
          <w:sz w:val="24"/>
          <w:highlight w:val="none"/>
        </w:rPr>
      </w:pPr>
    </w:p>
    <w:p w14:paraId="629DDF87">
      <w:pPr>
        <w:pStyle w:val="6"/>
        <w:snapToGrid w:val="0"/>
        <w:spacing w:line="360" w:lineRule="auto"/>
        <w:ind w:left="0" w:firstLine="3855" w:firstLineChars="1200"/>
        <w:jc w:val="both"/>
        <w:rPr>
          <w:rFonts w:ascii="仿宋" w:hAnsi="仿宋" w:eastAsia="仿宋"/>
          <w:b/>
          <w:bCs/>
          <w:sz w:val="32"/>
          <w:highlight w:val="none"/>
          <w:lang w:eastAsia="zh-CN"/>
        </w:rPr>
      </w:pPr>
    </w:p>
    <w:p w14:paraId="68C37368">
      <w:pPr>
        <w:pStyle w:val="6"/>
        <w:snapToGrid w:val="0"/>
        <w:spacing w:line="360" w:lineRule="auto"/>
        <w:ind w:left="0" w:firstLine="3855" w:firstLineChars="1200"/>
        <w:jc w:val="both"/>
        <w:rPr>
          <w:rFonts w:ascii="仿宋" w:hAnsi="仿宋" w:eastAsia="仿宋"/>
          <w:b/>
          <w:bCs/>
          <w:sz w:val="32"/>
          <w:highlight w:val="none"/>
          <w:lang w:eastAsia="zh-CN"/>
        </w:rPr>
      </w:pPr>
    </w:p>
    <w:p w14:paraId="2E2B4DE4">
      <w:pPr>
        <w:pStyle w:val="6"/>
        <w:snapToGrid w:val="0"/>
        <w:spacing w:line="360" w:lineRule="auto"/>
        <w:ind w:left="0" w:firstLine="3855" w:firstLineChars="1200"/>
        <w:jc w:val="both"/>
        <w:rPr>
          <w:rFonts w:ascii="仿宋" w:hAnsi="仿宋" w:eastAsia="仿宋"/>
          <w:b/>
          <w:bCs/>
          <w:sz w:val="32"/>
          <w:highlight w:val="none"/>
          <w:lang w:eastAsia="zh-CN"/>
        </w:rPr>
      </w:pPr>
    </w:p>
    <w:p w14:paraId="2A097479">
      <w:pPr>
        <w:pStyle w:val="6"/>
        <w:snapToGrid w:val="0"/>
        <w:spacing w:line="360" w:lineRule="auto"/>
        <w:ind w:left="0" w:firstLine="3855" w:firstLineChars="1200"/>
        <w:jc w:val="both"/>
        <w:rPr>
          <w:rFonts w:ascii="仿宋" w:hAnsi="仿宋" w:eastAsia="仿宋"/>
          <w:b/>
          <w:bCs/>
          <w:sz w:val="32"/>
          <w:highlight w:val="none"/>
          <w:lang w:eastAsia="zh-CN"/>
        </w:rPr>
      </w:pPr>
    </w:p>
    <w:p w14:paraId="0A478EE2">
      <w:pPr>
        <w:pStyle w:val="6"/>
        <w:snapToGrid w:val="0"/>
        <w:spacing w:line="360" w:lineRule="auto"/>
        <w:ind w:left="0" w:firstLine="3855" w:firstLineChars="1200"/>
        <w:jc w:val="both"/>
        <w:rPr>
          <w:rFonts w:ascii="仿宋" w:hAnsi="仿宋" w:eastAsia="仿宋"/>
          <w:b/>
          <w:bCs/>
          <w:color w:val="000000" w:themeColor="text1"/>
          <w:sz w:val="32"/>
          <w:szCs w:val="32"/>
          <w:highlight w:val="none"/>
          <w:lang w:eastAsia="zh-CN"/>
          <w14:textFill>
            <w14:solidFill>
              <w14:schemeClr w14:val="tx1"/>
            </w14:solidFill>
          </w14:textFill>
        </w:rPr>
      </w:pPr>
      <w:r>
        <w:rPr>
          <w:rFonts w:hint="eastAsia" w:ascii="仿宋" w:hAnsi="仿宋" w:eastAsia="仿宋"/>
          <w:b/>
          <w:bCs/>
          <w:color w:val="000000" w:themeColor="text1"/>
          <w:sz w:val="32"/>
          <w:szCs w:val="32"/>
          <w:highlight w:val="none"/>
          <w:lang w:eastAsia="zh-CN"/>
          <w14:textFill>
            <w14:solidFill>
              <w14:schemeClr w14:val="tx1"/>
            </w14:solidFill>
          </w14:textFill>
        </w:rPr>
        <w:t>目    录</w:t>
      </w:r>
    </w:p>
    <w:p w14:paraId="6C939294">
      <w:pPr>
        <w:spacing w:line="360" w:lineRule="auto"/>
        <w:rPr>
          <w:rFonts w:ascii="仿宋" w:hAnsi="仿宋" w:eastAsia="仿宋"/>
          <w:color w:val="FF0000"/>
          <w:sz w:val="32"/>
          <w:szCs w:val="32"/>
          <w:highlight w:val="none"/>
        </w:rPr>
      </w:pPr>
    </w:p>
    <w:p w14:paraId="7B480A34">
      <w:pPr>
        <w:spacing w:line="360" w:lineRule="auto"/>
        <w:rPr>
          <w:rFonts w:ascii="仿宋" w:hAnsi="仿宋" w:eastAsia="仿宋"/>
          <w:sz w:val="32"/>
          <w:szCs w:val="32"/>
          <w:highlight w:val="none"/>
        </w:rPr>
      </w:pPr>
      <w:r>
        <w:rPr>
          <w:rFonts w:hint="eastAsia" w:ascii="仿宋" w:hAnsi="仿宋" w:eastAsia="仿宋"/>
          <w:sz w:val="32"/>
          <w:szCs w:val="32"/>
          <w:highlight w:val="none"/>
        </w:rPr>
        <w:t>1. 投 标 书</w:t>
      </w:r>
    </w:p>
    <w:p w14:paraId="00287D05">
      <w:pPr>
        <w:spacing w:line="360" w:lineRule="auto"/>
        <w:rPr>
          <w:rFonts w:ascii="仿宋" w:hAnsi="仿宋" w:eastAsia="仿宋"/>
          <w:sz w:val="32"/>
          <w:szCs w:val="32"/>
          <w:highlight w:val="none"/>
        </w:rPr>
      </w:pPr>
      <w:r>
        <w:rPr>
          <w:rFonts w:hint="eastAsia" w:ascii="仿宋" w:hAnsi="仿宋" w:eastAsia="仿宋"/>
          <w:sz w:val="32"/>
          <w:szCs w:val="32"/>
          <w:highlight w:val="none"/>
        </w:rPr>
        <w:t>2. 开标一览表</w:t>
      </w:r>
    </w:p>
    <w:p w14:paraId="257F5130">
      <w:pPr>
        <w:spacing w:line="360" w:lineRule="auto"/>
        <w:rPr>
          <w:rFonts w:ascii="仿宋" w:hAnsi="仿宋" w:eastAsia="仿宋"/>
          <w:sz w:val="32"/>
          <w:szCs w:val="32"/>
          <w:highlight w:val="none"/>
        </w:rPr>
      </w:pPr>
      <w:r>
        <w:rPr>
          <w:rFonts w:hint="eastAsia" w:ascii="仿宋" w:hAnsi="仿宋" w:eastAsia="仿宋"/>
          <w:sz w:val="32"/>
          <w:szCs w:val="32"/>
          <w:highlight w:val="none"/>
        </w:rPr>
        <w:t>3. 价格明细表</w:t>
      </w:r>
    </w:p>
    <w:p w14:paraId="4F8AE52D">
      <w:pPr>
        <w:spacing w:line="360" w:lineRule="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xml:space="preserve">4. </w:t>
      </w:r>
      <w:r>
        <w:rPr>
          <w:rFonts w:hint="eastAsia" w:ascii="仿宋" w:hAnsi="仿宋" w:eastAsia="仿宋" w:cs="Times New Roman"/>
          <w:color w:val="000000" w:themeColor="text1"/>
          <w:sz w:val="32"/>
          <w:szCs w:val="32"/>
          <w:highlight w:val="none"/>
          <w14:textFill>
            <w14:solidFill>
              <w14:schemeClr w14:val="tx1"/>
            </w14:solidFill>
          </w14:textFill>
        </w:rPr>
        <w:t>资格审查表</w:t>
      </w:r>
    </w:p>
    <w:p w14:paraId="20653A11">
      <w:pPr>
        <w:spacing w:line="360" w:lineRule="auto"/>
        <w:rPr>
          <w:rFonts w:hint="eastAsia" w:ascii="仿宋" w:hAnsi="仿宋" w:eastAsia="仿宋" w:cs="Times New Roman"/>
          <w:color w:val="000000" w:themeColor="text1"/>
          <w:sz w:val="32"/>
          <w:szCs w:val="32"/>
          <w:highlight w:val="none"/>
          <w14:textFill>
            <w14:solidFill>
              <w14:schemeClr w14:val="tx1"/>
            </w14:solidFill>
          </w14:textFill>
        </w:rPr>
      </w:pPr>
      <w:r>
        <w:rPr>
          <w:rFonts w:hint="eastAsia" w:ascii="仿宋" w:hAnsi="仿宋" w:eastAsia="仿宋"/>
          <w:sz w:val="32"/>
          <w:szCs w:val="32"/>
          <w:highlight w:val="none"/>
          <w:lang w:val="en-US" w:eastAsia="zh-CN"/>
        </w:rPr>
        <w:t>5. 投标人的资格证明文件</w:t>
      </w:r>
    </w:p>
    <w:p w14:paraId="7BA192E0">
      <w:pPr>
        <w:spacing w:line="360" w:lineRule="auto"/>
        <w:rPr>
          <w:rFonts w:hint="eastAsia" w:ascii="仿宋" w:hAnsi="仿宋" w:eastAsia="仿宋" w:cs="Times New Roman"/>
          <w:color w:val="000000" w:themeColor="text1"/>
          <w:sz w:val="32"/>
          <w:szCs w:val="32"/>
          <w:highlight w:val="none"/>
          <w:lang w:val="en-US" w:eastAsia="zh-CN"/>
          <w14:textFill>
            <w14:solidFill>
              <w14:schemeClr w14:val="tx1"/>
            </w14:solidFill>
          </w14:textFill>
        </w:rPr>
      </w:pPr>
      <w:r>
        <w:rPr>
          <w:rFonts w:hint="eastAsia" w:ascii="仿宋" w:hAnsi="仿宋" w:eastAsia="仿宋" w:cs="Times New Roman"/>
          <w:color w:val="000000" w:themeColor="text1"/>
          <w:sz w:val="32"/>
          <w:szCs w:val="32"/>
          <w:highlight w:val="none"/>
          <w:lang w:val="en-US" w:eastAsia="zh-CN"/>
          <w14:textFill>
            <w14:solidFill>
              <w14:schemeClr w14:val="tx1"/>
            </w14:solidFill>
          </w14:textFill>
        </w:rPr>
        <w:t>6. 法人营业执照</w:t>
      </w:r>
    </w:p>
    <w:p w14:paraId="5E87F316">
      <w:pPr>
        <w:spacing w:line="360" w:lineRule="auto"/>
        <w:rPr>
          <w:rFonts w:hint="default" w:ascii="仿宋" w:hAnsi="仿宋" w:eastAsia="仿宋" w:cs="Times New Roman"/>
          <w:color w:val="000000" w:themeColor="text1"/>
          <w:sz w:val="32"/>
          <w:szCs w:val="32"/>
          <w:highlight w:val="none"/>
          <w:lang w:val="en-US" w:eastAsia="zh-CN"/>
          <w14:textFill>
            <w14:solidFill>
              <w14:schemeClr w14:val="tx1"/>
            </w14:solidFill>
          </w14:textFill>
        </w:rPr>
      </w:pPr>
      <w:r>
        <w:rPr>
          <w:rFonts w:hint="eastAsia" w:ascii="仿宋" w:hAnsi="仿宋" w:eastAsia="仿宋" w:cs="Times New Roman"/>
          <w:color w:val="000000" w:themeColor="text1"/>
          <w:sz w:val="32"/>
          <w:szCs w:val="32"/>
          <w:highlight w:val="none"/>
          <w:lang w:val="en-US" w:eastAsia="zh-CN"/>
          <w14:textFill>
            <w14:solidFill>
              <w14:schemeClr w14:val="tx1"/>
            </w14:solidFill>
          </w14:textFill>
        </w:rPr>
        <w:t>7. 法定代表人授权书</w:t>
      </w:r>
    </w:p>
    <w:p w14:paraId="6FC5E3CF">
      <w:pPr>
        <w:spacing w:line="360" w:lineRule="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8.</w:t>
      </w:r>
      <w:r>
        <w:rPr>
          <w:rFonts w:hint="eastAsia" w:ascii="仿宋" w:hAnsi="仿宋" w:eastAsia="仿宋" w:cs="Times New Roman"/>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sz w:val="32"/>
          <w:szCs w:val="32"/>
          <w:highlight w:val="none"/>
          <w:lang w:val="en-US" w:eastAsia="zh-CN"/>
        </w:rPr>
        <w:t>带“★”号条款逐条响应表</w:t>
      </w:r>
    </w:p>
    <w:p w14:paraId="6DB07EDD">
      <w:pPr>
        <w:spacing w:line="360" w:lineRule="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9. 技术和商务响应表</w:t>
      </w:r>
      <w:r>
        <w:rPr>
          <w:rFonts w:hint="eastAsia" w:ascii="仿宋" w:hAnsi="仿宋" w:eastAsia="仿宋"/>
          <w:sz w:val="32"/>
          <w:szCs w:val="32"/>
          <w:highlight w:val="none"/>
        </w:rPr>
        <w:cr/>
      </w:r>
      <w:r>
        <w:rPr>
          <w:rFonts w:hint="eastAsia" w:ascii="仿宋" w:hAnsi="仿宋" w:eastAsia="仿宋"/>
          <w:sz w:val="32"/>
          <w:szCs w:val="32"/>
          <w:highlight w:val="none"/>
          <w:lang w:val="en-US" w:eastAsia="zh-CN"/>
        </w:rPr>
        <w:t>10</w:t>
      </w:r>
      <w:r>
        <w:rPr>
          <w:rFonts w:hint="eastAsia" w:ascii="仿宋" w:hAnsi="仿宋" w:eastAsia="仿宋"/>
          <w:sz w:val="32"/>
          <w:szCs w:val="32"/>
          <w:highlight w:val="none"/>
        </w:rPr>
        <w:t xml:space="preserve">. </w:t>
      </w:r>
      <w:r>
        <w:rPr>
          <w:rFonts w:hint="eastAsia" w:ascii="仿宋" w:hAnsi="仿宋" w:eastAsia="仿宋"/>
          <w:color w:val="auto"/>
          <w:sz w:val="32"/>
          <w:szCs w:val="32"/>
          <w:highlight w:val="none"/>
          <w:lang w:val="en-US" w:eastAsia="zh-CN"/>
        </w:rPr>
        <w:t>项目服务方案（含实施进度计划）</w:t>
      </w:r>
    </w:p>
    <w:p w14:paraId="3FFE55BA">
      <w:pPr>
        <w:spacing w:line="360" w:lineRule="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11. 投标人承诺函</w:t>
      </w:r>
    </w:p>
    <w:p w14:paraId="52495E7A">
      <w:pPr>
        <w:spacing w:line="360" w:lineRule="auto"/>
        <w:ind w:left="320" w:hanging="320" w:hangingChars="100"/>
        <w:rPr>
          <w:rFonts w:ascii="仿宋" w:hAnsi="仿宋" w:eastAsia="仿宋"/>
          <w:sz w:val="32"/>
          <w:szCs w:val="32"/>
          <w:highlight w:val="none"/>
        </w:rPr>
      </w:pPr>
      <w:r>
        <w:rPr>
          <w:rFonts w:hint="eastAsia" w:ascii="仿宋" w:hAnsi="仿宋" w:eastAsia="仿宋"/>
          <w:sz w:val="32"/>
          <w:szCs w:val="32"/>
          <w:highlight w:val="none"/>
          <w:lang w:val="en-US" w:eastAsia="zh-CN"/>
        </w:rPr>
        <w:t>12</w:t>
      </w:r>
      <w:r>
        <w:rPr>
          <w:rFonts w:hint="eastAsia" w:ascii="仿宋" w:hAnsi="仿宋" w:eastAsia="仿宋"/>
          <w:sz w:val="32"/>
          <w:szCs w:val="32"/>
          <w:highlight w:val="none"/>
        </w:rPr>
        <w:t>. 廉洁承诺书</w:t>
      </w:r>
    </w:p>
    <w:p w14:paraId="3685B944">
      <w:pPr>
        <w:spacing w:line="360" w:lineRule="auto"/>
        <w:rPr>
          <w:rFonts w:hint="eastAsia"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 投标人提交的其它资料</w:t>
      </w:r>
    </w:p>
    <w:p w14:paraId="051E5A84">
      <w:pPr>
        <w:spacing w:line="360" w:lineRule="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14. 国贸服务商写服务体系及IFM业务体系管理咨询项目合同书</w:t>
      </w:r>
    </w:p>
    <w:p w14:paraId="6FCD9AF2">
      <w:pPr>
        <w:pStyle w:val="9"/>
        <w:spacing w:line="360" w:lineRule="auto"/>
        <w:rPr>
          <w:rFonts w:hint="eastAsia" w:ascii="仿宋" w:hAnsi="仿宋" w:eastAsia="仿宋"/>
          <w:sz w:val="32"/>
          <w:szCs w:val="32"/>
          <w:highlight w:val="none"/>
        </w:rPr>
      </w:pPr>
    </w:p>
    <w:p w14:paraId="638D2CD5">
      <w:pPr>
        <w:pStyle w:val="9"/>
        <w:spacing w:line="360" w:lineRule="auto"/>
        <w:rPr>
          <w:rFonts w:hint="eastAsia" w:ascii="仿宋" w:hAnsi="仿宋" w:eastAsia="仿宋"/>
          <w:sz w:val="32"/>
          <w:szCs w:val="32"/>
          <w:highlight w:val="none"/>
        </w:rPr>
      </w:pPr>
    </w:p>
    <w:p w14:paraId="1C292438">
      <w:pPr>
        <w:spacing w:line="360" w:lineRule="auto"/>
        <w:rPr>
          <w:rFonts w:ascii="仿宋" w:hAnsi="仿宋" w:eastAsia="仿宋"/>
          <w:b/>
          <w:sz w:val="32"/>
          <w:szCs w:val="32"/>
          <w:highlight w:val="none"/>
        </w:rPr>
      </w:pPr>
      <w:r>
        <w:rPr>
          <w:rFonts w:ascii="仿宋" w:hAnsi="仿宋" w:eastAsia="仿宋"/>
          <w:b/>
          <w:sz w:val="32"/>
          <w:szCs w:val="32"/>
          <w:highlight w:val="none"/>
        </w:rPr>
        <w:t>说明：投标人应按投标文件的实际情况编制目录</w:t>
      </w:r>
    </w:p>
    <w:p w14:paraId="6F05AE50">
      <w:pPr>
        <w:spacing w:line="360" w:lineRule="auto"/>
        <w:rPr>
          <w:rFonts w:ascii="仿宋" w:hAnsi="仿宋" w:eastAsia="仿宋"/>
          <w:b/>
          <w:sz w:val="32"/>
          <w:szCs w:val="32"/>
          <w:highlight w:val="none"/>
        </w:rPr>
      </w:pPr>
    </w:p>
    <w:p w14:paraId="7934216D">
      <w:pPr>
        <w:spacing w:line="360" w:lineRule="auto"/>
        <w:rPr>
          <w:rFonts w:ascii="仿宋" w:hAnsi="仿宋" w:eastAsia="仿宋"/>
          <w:b/>
          <w:bCs/>
          <w:sz w:val="32"/>
          <w:szCs w:val="32"/>
          <w:highlight w:val="none"/>
        </w:rPr>
      </w:pPr>
      <w:r>
        <w:rPr>
          <w:rFonts w:ascii="仿宋" w:hAnsi="仿宋" w:eastAsia="仿宋"/>
          <w:sz w:val="32"/>
          <w:szCs w:val="32"/>
          <w:highlight w:val="none"/>
        </w:rPr>
        <w:br w:type="page"/>
      </w:r>
      <w:bookmarkStart w:id="148" w:name="_Toc186344305"/>
      <w:r>
        <w:rPr>
          <w:rFonts w:hint="eastAsia" w:ascii="仿宋" w:hAnsi="仿宋" w:eastAsia="仿宋"/>
          <w:b/>
          <w:bCs/>
          <w:sz w:val="32"/>
          <w:szCs w:val="32"/>
          <w:highlight w:val="none"/>
        </w:rPr>
        <w:t>格式1　　</w:t>
      </w:r>
    </w:p>
    <w:p w14:paraId="5AD74B84">
      <w:pPr>
        <w:spacing w:line="360" w:lineRule="auto"/>
        <w:rPr>
          <w:rFonts w:ascii="仿宋" w:hAnsi="仿宋" w:eastAsia="仿宋"/>
          <w:b/>
          <w:bCs/>
          <w:sz w:val="32"/>
          <w:szCs w:val="32"/>
          <w:highlight w:val="none"/>
        </w:rPr>
      </w:pPr>
    </w:p>
    <w:p w14:paraId="4A73299F">
      <w:pPr>
        <w:spacing w:line="360" w:lineRule="auto"/>
        <w:jc w:val="center"/>
        <w:rPr>
          <w:rFonts w:ascii="仿宋" w:hAnsi="仿宋" w:eastAsia="仿宋"/>
          <w:sz w:val="32"/>
          <w:szCs w:val="32"/>
          <w:highlight w:val="none"/>
        </w:rPr>
      </w:pPr>
      <w:r>
        <w:rPr>
          <w:rFonts w:hint="eastAsia" w:ascii="仿宋" w:hAnsi="仿宋" w:eastAsia="仿宋"/>
          <w:b/>
          <w:bCs/>
          <w:sz w:val="32"/>
          <w:szCs w:val="32"/>
          <w:highlight w:val="none"/>
        </w:rPr>
        <w:t>投 标 书</w:t>
      </w:r>
      <w:bookmarkEnd w:id="148"/>
    </w:p>
    <w:p w14:paraId="35340330">
      <w:pPr>
        <w:spacing w:line="360" w:lineRule="auto"/>
        <w:rPr>
          <w:rFonts w:ascii="仿宋" w:hAnsi="仿宋" w:eastAsia="仿宋"/>
          <w:sz w:val="32"/>
          <w:szCs w:val="32"/>
          <w:highlight w:val="none"/>
        </w:rPr>
      </w:pPr>
    </w:p>
    <w:p w14:paraId="6D547442">
      <w:pPr>
        <w:spacing w:line="360" w:lineRule="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致</w:t>
      </w:r>
      <w:r>
        <w:rPr>
          <w:rFonts w:hint="eastAsia" w:ascii="仿宋" w:hAnsi="仿宋" w:eastAsia="仿宋"/>
          <w:color w:val="auto"/>
          <w:sz w:val="32"/>
          <w:szCs w:val="32"/>
          <w:highlight w:val="none"/>
          <w:u w:val="single"/>
        </w:rPr>
        <w:t>厦门国贸城市服务集团股份有限公司：</w:t>
      </w:r>
    </w:p>
    <w:p w14:paraId="4A7B1D48">
      <w:pPr>
        <w:spacing w:line="360" w:lineRule="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sz w:val="32"/>
          <w:szCs w:val="32"/>
          <w:highlight w:val="none"/>
        </w:rPr>
        <w:t>根据贵方为</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rPr>
        <w:t>项目的投标要求（招标编号:</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lang w:val="en-US" w:eastAsia="zh-CN"/>
        </w:rPr>
        <w:t>）</w:t>
      </w:r>
      <w:r>
        <w:rPr>
          <w:rFonts w:hint="eastAsia" w:ascii="仿宋" w:hAnsi="仿宋" w:eastAsia="仿宋"/>
          <w:sz w:val="32"/>
          <w:szCs w:val="32"/>
          <w:highlight w:val="none"/>
        </w:rPr>
        <w:t>，本签字代表</w:t>
      </w:r>
      <w:r>
        <w:rPr>
          <w:rFonts w:hint="eastAsia" w:ascii="仿宋" w:hAnsi="仿宋" w:eastAsia="仿宋"/>
          <w:sz w:val="32"/>
          <w:szCs w:val="32"/>
          <w:highlight w:val="none"/>
          <w:u w:val="single"/>
        </w:rPr>
        <w:t>（全名、职务）</w:t>
      </w:r>
      <w:r>
        <w:rPr>
          <w:rFonts w:hint="eastAsia" w:ascii="仿宋" w:hAnsi="仿宋" w:eastAsia="仿宋"/>
          <w:sz w:val="32"/>
          <w:szCs w:val="32"/>
          <w:highlight w:val="none"/>
        </w:rPr>
        <w:t>正式授权并代表投标人</w:t>
      </w:r>
      <w:r>
        <w:rPr>
          <w:rFonts w:hint="eastAsia" w:ascii="仿宋" w:hAnsi="仿宋" w:eastAsia="仿宋"/>
          <w:sz w:val="32"/>
          <w:szCs w:val="32"/>
          <w:highlight w:val="none"/>
          <w:u w:val="single"/>
        </w:rPr>
        <w:t>（投标人名称、地址）</w:t>
      </w:r>
      <w:r>
        <w:rPr>
          <w:rFonts w:hint="eastAsia" w:ascii="仿宋" w:hAnsi="仿宋" w:eastAsia="仿宋"/>
          <w:sz w:val="32"/>
          <w:szCs w:val="32"/>
          <w:highlight w:val="none"/>
        </w:rPr>
        <w:t>提交</w:t>
      </w:r>
      <w:r>
        <w:rPr>
          <w:rFonts w:hint="eastAsia" w:ascii="仿宋" w:hAnsi="仿宋" w:eastAsia="仿宋"/>
          <w:color w:val="000000" w:themeColor="text1"/>
          <w:sz w:val="32"/>
          <w:szCs w:val="32"/>
          <w:highlight w:val="none"/>
          <w14:textFill>
            <w14:solidFill>
              <w14:schemeClr w14:val="tx1"/>
            </w14:solidFill>
          </w14:textFill>
        </w:rPr>
        <w:t>下述文件正本一份</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副本一份</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14:textFill>
            <w14:solidFill>
              <w14:schemeClr w14:val="tx1"/>
            </w14:solidFill>
          </w14:textFill>
        </w:rPr>
        <w:t>电子版</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w:t>
      </w:r>
      <w:r>
        <w:rPr>
          <w:rFonts w:hint="eastAsia" w:ascii="仿宋" w:hAnsi="仿宋" w:eastAsia="仿宋" w:cs="仿宋"/>
          <w:color w:val="000000" w:themeColor="text1"/>
          <w:kern w:val="0"/>
          <w:sz w:val="32"/>
          <w:szCs w:val="32"/>
          <w:highlight w:val="none"/>
          <w14:textFill>
            <w14:solidFill>
              <w14:schemeClr w14:val="tx1"/>
            </w14:solidFill>
          </w14:textFill>
        </w:rPr>
        <w:t>份（U盘介质）</w:t>
      </w:r>
      <w:r>
        <w:rPr>
          <w:rFonts w:hint="eastAsia" w:ascii="仿宋" w:hAnsi="仿宋" w:eastAsia="仿宋"/>
          <w:color w:val="000000" w:themeColor="text1"/>
          <w:sz w:val="32"/>
          <w:szCs w:val="32"/>
          <w:highlight w:val="none"/>
          <w14:textFill>
            <w14:solidFill>
              <w14:schemeClr w14:val="tx1"/>
            </w14:solidFill>
          </w14:textFill>
        </w:rPr>
        <w:t>。</w:t>
      </w:r>
    </w:p>
    <w:p w14:paraId="0268933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1）投标书</w:t>
      </w:r>
    </w:p>
    <w:p w14:paraId="50B05DE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（2）开标一览表</w:t>
      </w:r>
    </w:p>
    <w:p w14:paraId="3761734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（3）价格明细表</w:t>
      </w:r>
    </w:p>
    <w:p w14:paraId="2ED460A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（4）资格审查表</w:t>
      </w:r>
    </w:p>
    <w:p w14:paraId="558F13E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（5）投标人的资格证明文件</w:t>
      </w:r>
    </w:p>
    <w:p w14:paraId="4E06C71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color w:val="000000" w:themeColor="text1"/>
          <w:sz w:val="32"/>
          <w:szCs w:val="32"/>
          <w:highlight w:val="none"/>
          <w:lang w:val="en-US" w:eastAsia="zh-CN"/>
          <w14:textFill>
            <w14:solidFill>
              <w14:schemeClr w14:val="tx1"/>
            </w14:solidFill>
          </w14:textFill>
        </w:rPr>
      </w:pPr>
      <w:r>
        <w:rPr>
          <w:rFonts w:hint="eastAsia" w:ascii="仿宋" w:hAnsi="仿宋" w:eastAsia="仿宋"/>
          <w:color w:val="auto"/>
          <w:sz w:val="32"/>
          <w:szCs w:val="32"/>
          <w:highlight w:val="none"/>
          <w:lang w:val="en-US" w:eastAsia="zh-CN"/>
        </w:rPr>
        <w:t>（6）</w:t>
      </w:r>
      <w:r>
        <w:rPr>
          <w:rFonts w:hint="eastAsia" w:ascii="仿宋" w:hAnsi="仿宋" w:eastAsia="仿宋" w:cs="Times New Roman"/>
          <w:color w:val="000000" w:themeColor="text1"/>
          <w:sz w:val="32"/>
          <w:szCs w:val="32"/>
          <w:highlight w:val="none"/>
          <w:lang w:val="en-US" w:eastAsia="zh-CN"/>
          <w14:textFill>
            <w14:solidFill>
              <w14:schemeClr w14:val="tx1"/>
            </w14:solidFill>
          </w14:textFill>
        </w:rPr>
        <w:t>法人营业执照</w:t>
      </w:r>
    </w:p>
    <w:p w14:paraId="6BAF112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color w:val="000000" w:themeColor="text1"/>
          <w:sz w:val="32"/>
          <w:szCs w:val="32"/>
          <w:highlight w:val="none"/>
          <w:lang w:val="en-US" w:eastAsia="zh-CN"/>
          <w14:textFill>
            <w14:solidFill>
              <w14:schemeClr w14:val="tx1"/>
            </w14:solidFill>
          </w14:textFill>
        </w:rPr>
      </w:pPr>
      <w:r>
        <w:rPr>
          <w:rFonts w:hint="eastAsia" w:ascii="仿宋" w:hAnsi="仿宋" w:eastAsia="仿宋" w:cs="Times New Roman"/>
          <w:color w:val="000000" w:themeColor="text1"/>
          <w:sz w:val="32"/>
          <w:szCs w:val="32"/>
          <w:highlight w:val="none"/>
          <w:lang w:val="en-US" w:eastAsia="zh-CN"/>
          <w14:textFill>
            <w14:solidFill>
              <w14:schemeClr w14:val="tx1"/>
            </w14:solidFill>
          </w14:textFill>
        </w:rPr>
        <w:t>（7）法定代表人授权书</w:t>
      </w:r>
    </w:p>
    <w:p w14:paraId="2B3CEFD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（8）带“★”号条款逐条响应表</w:t>
      </w:r>
    </w:p>
    <w:p w14:paraId="664724A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（9）技术和商务响应表</w:t>
      </w:r>
    </w:p>
    <w:p w14:paraId="33511B7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（10）项目服务方案（含实施进度计划）</w:t>
      </w:r>
    </w:p>
    <w:p w14:paraId="1BD1651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（11) 投标人承诺函</w:t>
      </w:r>
    </w:p>
    <w:p w14:paraId="58696D4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（12）</w:t>
      </w:r>
      <w:r>
        <w:rPr>
          <w:rFonts w:hint="eastAsia" w:ascii="仿宋" w:hAnsi="仿宋" w:eastAsia="仿宋"/>
          <w:sz w:val="32"/>
          <w:szCs w:val="32"/>
          <w:highlight w:val="none"/>
        </w:rPr>
        <w:t>廉洁承诺书</w:t>
      </w:r>
    </w:p>
    <w:p w14:paraId="45F2BDC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（13）投标人提交的其它资料</w:t>
      </w:r>
    </w:p>
    <w:p w14:paraId="05073E7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Times New Roman"/>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（14）</w:t>
      </w:r>
      <w:r>
        <w:rPr>
          <w:rFonts w:hint="eastAsia" w:ascii="仿宋" w:hAnsi="仿宋" w:eastAsia="仿宋"/>
          <w:sz w:val="32"/>
          <w:szCs w:val="32"/>
          <w:highlight w:val="none"/>
          <w:lang w:val="en-US" w:eastAsia="zh-CN"/>
        </w:rPr>
        <w:t>国贸服务商写服务体系及IFM业务体系管理咨询项目合同书</w:t>
      </w:r>
    </w:p>
    <w:p w14:paraId="258D797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据此函，签字代表宣布同意如下：</w:t>
      </w:r>
    </w:p>
    <w:p w14:paraId="6FA5C2E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1.投标人已详细审查全部招标文件，包括修改文件（如有的话）和有关附件，将自行承担因对全部招标文件理解不正确或误解而产生的相应后果。</w:t>
      </w:r>
    </w:p>
    <w:p w14:paraId="2906102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2.投标人保证遵守招标文件的全部规定，投标人所提交的材料中所含的信息均为真实、准确、完整，且不具有任何误导性。</w:t>
      </w:r>
    </w:p>
    <w:p w14:paraId="4D3D540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3.投标人将按招标文件的规定履行合同责任和义务。</w:t>
      </w:r>
    </w:p>
    <w:p w14:paraId="583B0FD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4.本投标文件自开标日起投标有效期为：在招标文件投标人须知前附表所规定的期限内保持有效。</w:t>
      </w:r>
    </w:p>
    <w:p w14:paraId="1DD6856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5.投标人同意提供按照招标人可能要求的与其投标有关的一切数据或资料，完全理解贵方不一定要接受最低的报价或收到的任何投标。</w:t>
      </w:r>
    </w:p>
    <w:p w14:paraId="7A7DEC9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.与本投标有关的一切正式往来通讯请寄：</w:t>
      </w:r>
    </w:p>
    <w:p w14:paraId="0E94257C">
      <w:pPr>
        <w:spacing w:line="360" w:lineRule="auto"/>
        <w:ind w:firstLine="640" w:firstLineChars="200"/>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rPr>
        <w:t>地址：</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邮编：</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val="en-US" w:eastAsia="zh-CN"/>
        </w:rPr>
        <w:t xml:space="preserve">               </w:t>
      </w:r>
    </w:p>
    <w:p w14:paraId="5730E237">
      <w:pPr>
        <w:spacing w:line="360" w:lineRule="auto"/>
        <w:ind w:firstLine="640" w:firstLineChars="200"/>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rPr>
        <w:t>电话：</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rPr>
        <w:t>传真：</w:t>
      </w:r>
      <w:r>
        <w:rPr>
          <w:rFonts w:hint="eastAsia" w:ascii="仿宋" w:hAnsi="仿宋" w:eastAsia="仿宋"/>
          <w:sz w:val="32"/>
          <w:szCs w:val="32"/>
          <w:highlight w:val="none"/>
          <w:u w:val="single"/>
          <w:lang w:val="en-US" w:eastAsia="zh-CN"/>
        </w:rPr>
        <w:t xml:space="preserve">                </w:t>
      </w:r>
    </w:p>
    <w:p w14:paraId="3B4EE8DC">
      <w:pPr>
        <w:spacing w:line="360" w:lineRule="auto"/>
        <w:ind w:firstLine="640" w:firstLineChars="200"/>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rPr>
        <w:t>投标人代表签字：</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val="en-US" w:eastAsia="zh-CN"/>
        </w:rPr>
        <w:t xml:space="preserve">                          </w:t>
      </w:r>
    </w:p>
    <w:p w14:paraId="6C823109">
      <w:pPr>
        <w:spacing w:line="360" w:lineRule="auto"/>
        <w:ind w:firstLine="640" w:firstLineChars="200"/>
        <w:rPr>
          <w:rFonts w:hint="eastAsia" w:ascii="仿宋" w:hAnsi="仿宋" w:eastAsia="仿宋"/>
          <w:sz w:val="32"/>
          <w:szCs w:val="32"/>
          <w:highlight w:val="none"/>
          <w:u w:val="single"/>
          <w:lang w:val="en-US" w:eastAsia="zh-CN"/>
        </w:rPr>
      </w:pPr>
      <w:r>
        <w:rPr>
          <w:rFonts w:hint="eastAsia" w:ascii="仿宋" w:hAnsi="仿宋" w:eastAsia="仿宋"/>
          <w:sz w:val="32"/>
          <w:szCs w:val="32"/>
          <w:highlight w:val="none"/>
        </w:rPr>
        <w:t>投标人（全称并加盖公章）：</w:t>
      </w:r>
      <w:r>
        <w:rPr>
          <w:rFonts w:hint="eastAsia" w:ascii="仿宋" w:hAnsi="仿宋" w:eastAsia="仿宋"/>
          <w:sz w:val="32"/>
          <w:szCs w:val="32"/>
          <w:highlight w:val="none"/>
          <w:u w:val="single"/>
          <w:lang w:val="en-US" w:eastAsia="zh-CN"/>
        </w:rPr>
        <w:t xml:space="preserve">                 </w:t>
      </w:r>
    </w:p>
    <w:p w14:paraId="23FF4050">
      <w:pPr>
        <w:pStyle w:val="9"/>
        <w:spacing w:line="360" w:lineRule="auto"/>
        <w:rPr>
          <w:rFonts w:hint="default"/>
          <w:highlight w:val="none"/>
          <w:lang w:val="en-US" w:eastAsia="zh-CN"/>
        </w:rPr>
      </w:pPr>
    </w:p>
    <w:p w14:paraId="240AE367">
      <w:pPr>
        <w:pStyle w:val="9"/>
        <w:spacing w:line="360" w:lineRule="auto"/>
        <w:rPr>
          <w:rFonts w:hint="default"/>
          <w:highlight w:val="none"/>
          <w:lang w:val="en-US" w:eastAsia="zh-CN"/>
        </w:rPr>
      </w:pPr>
    </w:p>
    <w:p w14:paraId="1D0D0F39">
      <w:pPr>
        <w:spacing w:line="360" w:lineRule="auto"/>
        <w:ind w:firstLine="5120" w:firstLineChars="1600"/>
        <w:rPr>
          <w:rFonts w:ascii="仿宋" w:hAnsi="仿宋" w:eastAsia="仿宋"/>
          <w:sz w:val="32"/>
          <w:szCs w:val="32"/>
          <w:highlight w:val="none"/>
        </w:rPr>
      </w:pPr>
      <w:r>
        <w:rPr>
          <w:rFonts w:hint="eastAsia" w:ascii="仿宋" w:hAnsi="仿宋" w:eastAsia="仿宋"/>
          <w:sz w:val="32"/>
          <w:szCs w:val="32"/>
          <w:highlight w:val="none"/>
        </w:rPr>
        <w:t xml:space="preserve">日  期： </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 xml:space="preserve"> 月 日</w:t>
      </w:r>
    </w:p>
    <w:p w14:paraId="3657801B">
      <w:pPr>
        <w:spacing w:line="360" w:lineRule="auto"/>
        <w:rPr>
          <w:rFonts w:ascii="仿宋" w:hAnsi="仿宋" w:eastAsia="仿宋"/>
          <w:b/>
          <w:bCs/>
          <w:sz w:val="32"/>
          <w:szCs w:val="32"/>
          <w:highlight w:val="none"/>
        </w:rPr>
      </w:pPr>
      <w:r>
        <w:rPr>
          <w:rFonts w:ascii="仿宋" w:hAnsi="仿宋" w:eastAsia="仿宋"/>
          <w:b/>
          <w:bCs/>
          <w:sz w:val="32"/>
          <w:szCs w:val="32"/>
          <w:highlight w:val="none"/>
        </w:rPr>
        <w:br w:type="page"/>
      </w:r>
      <w:r>
        <w:rPr>
          <w:rFonts w:hint="eastAsia" w:ascii="仿宋" w:hAnsi="仿宋" w:eastAsia="仿宋"/>
          <w:b/>
          <w:bCs/>
          <w:sz w:val="32"/>
          <w:szCs w:val="32"/>
          <w:highlight w:val="none"/>
        </w:rPr>
        <w:t>格式2　</w:t>
      </w:r>
    </w:p>
    <w:p w14:paraId="59998214">
      <w:pPr>
        <w:spacing w:line="360" w:lineRule="auto"/>
        <w:rPr>
          <w:rFonts w:ascii="仿宋" w:hAnsi="仿宋" w:eastAsia="仿宋"/>
          <w:b/>
          <w:bCs/>
          <w:sz w:val="32"/>
          <w:szCs w:val="32"/>
          <w:highlight w:val="none"/>
        </w:rPr>
      </w:pPr>
    </w:p>
    <w:p w14:paraId="3C3D02D6">
      <w:pPr>
        <w:spacing w:line="360" w:lineRule="auto"/>
        <w:jc w:val="center"/>
        <w:rPr>
          <w:rFonts w:ascii="仿宋" w:hAnsi="仿宋" w:eastAsia="仿宋"/>
          <w:b/>
          <w:bCs/>
          <w:sz w:val="32"/>
          <w:szCs w:val="32"/>
          <w:highlight w:val="none"/>
        </w:rPr>
      </w:pPr>
      <w:r>
        <w:rPr>
          <w:rFonts w:hint="eastAsia" w:ascii="仿宋" w:hAnsi="仿宋" w:eastAsia="仿宋"/>
          <w:b/>
          <w:bCs/>
          <w:sz w:val="32"/>
          <w:szCs w:val="32"/>
          <w:highlight w:val="none"/>
        </w:rPr>
        <w:t>开标一览表</w:t>
      </w:r>
    </w:p>
    <w:p w14:paraId="005C5D24">
      <w:pPr>
        <w:pStyle w:val="8"/>
        <w:tabs>
          <w:tab w:val="left" w:pos="3996"/>
          <w:tab w:val="left" w:pos="8437"/>
        </w:tabs>
        <w:spacing w:line="360" w:lineRule="auto"/>
        <w:ind w:left="36"/>
        <w:rPr>
          <w:rFonts w:ascii="仿宋" w:hAnsi="仿宋" w:eastAsia="仿宋"/>
          <w:sz w:val="32"/>
          <w:szCs w:val="32"/>
          <w:highlight w:val="none"/>
        </w:rPr>
      </w:pPr>
    </w:p>
    <w:p w14:paraId="10F87394">
      <w:pPr>
        <w:spacing w:line="300" w:lineRule="auto"/>
        <w:rPr>
          <w:rFonts w:hint="eastAsia" w:ascii="仿宋" w:hAnsi="仿宋" w:eastAsia="仿宋"/>
          <w:sz w:val="32"/>
          <w:szCs w:val="32"/>
          <w:highlight w:val="none"/>
        </w:rPr>
      </w:pPr>
      <w:r>
        <w:rPr>
          <w:rFonts w:hint="eastAsia" w:ascii="仿宋" w:hAnsi="仿宋" w:eastAsia="仿宋"/>
          <w:color w:val="000000" w:themeColor="text1"/>
          <w:sz w:val="32"/>
          <w:szCs w:val="32"/>
          <w:highlight w:val="none"/>
          <w14:textFill>
            <w14:solidFill>
              <w14:schemeClr w14:val="tx1"/>
            </w14:solidFill>
          </w14:textFill>
        </w:rPr>
        <w:t>投标人全称（加盖公章）：</w:t>
      </w:r>
      <w:r>
        <w:rPr>
          <w:rFonts w:hint="eastAsia" w:ascii="仿宋" w:hAnsi="仿宋" w:eastAsia="仿宋"/>
          <w:sz w:val="32"/>
          <w:szCs w:val="32"/>
          <w:highlight w:val="none"/>
          <w:u w:val="single"/>
        </w:rPr>
        <w:t>　　　　　　　</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u w:val="single"/>
        </w:rPr>
        <w:t>　　　</w:t>
      </w:r>
    </w:p>
    <w:p w14:paraId="786624E5">
      <w:pPr>
        <w:spacing w:line="360" w:lineRule="auto"/>
        <w:rPr>
          <w:rFonts w:hint="eastAsia" w:ascii="仿宋" w:hAnsi="仿宋" w:eastAsia="仿宋"/>
          <w:sz w:val="32"/>
          <w:szCs w:val="32"/>
          <w:highlight w:val="none"/>
          <w:u w:val="single"/>
        </w:rPr>
      </w:pPr>
      <w:r>
        <w:rPr>
          <w:rFonts w:hint="eastAsia" w:ascii="仿宋" w:hAnsi="仿宋" w:eastAsia="仿宋"/>
          <w:sz w:val="32"/>
          <w:szCs w:val="32"/>
          <w:highlight w:val="none"/>
        </w:rPr>
        <w:t>招标项目：</w:t>
      </w:r>
      <w:r>
        <w:rPr>
          <w:rFonts w:hint="eastAsia" w:ascii="仿宋" w:hAnsi="仿宋" w:eastAsia="仿宋"/>
          <w:sz w:val="32"/>
          <w:szCs w:val="32"/>
          <w:highlight w:val="none"/>
          <w:u w:val="single"/>
        </w:rPr>
        <w:t>　　　　　　</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u w:val="single"/>
        </w:rPr>
        <w:t>　　　　</w:t>
      </w:r>
    </w:p>
    <w:p w14:paraId="6F8CA3C5">
      <w:pPr>
        <w:spacing w:line="360" w:lineRule="auto"/>
        <w:rPr>
          <w:rFonts w:ascii="仿宋" w:hAnsi="仿宋" w:eastAsia="仿宋"/>
          <w:sz w:val="32"/>
          <w:szCs w:val="32"/>
          <w:highlight w:val="none"/>
          <w:u w:val="single"/>
        </w:rPr>
      </w:pPr>
      <w:r>
        <w:rPr>
          <w:rFonts w:hint="eastAsia" w:ascii="仿宋" w:hAnsi="仿宋" w:eastAsia="仿宋"/>
          <w:sz w:val="32"/>
          <w:szCs w:val="32"/>
          <w:highlight w:val="none"/>
        </w:rPr>
        <w:t>招标编号：</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u w:val="single"/>
        </w:rPr>
        <w:t xml:space="preserve"> </w:t>
      </w:r>
    </w:p>
    <w:p w14:paraId="0089C9DF">
      <w:pPr>
        <w:pStyle w:val="8"/>
        <w:tabs>
          <w:tab w:val="left" w:pos="3996"/>
          <w:tab w:val="left" w:pos="8437"/>
        </w:tabs>
        <w:spacing w:line="360" w:lineRule="auto"/>
        <w:ind w:left="36"/>
        <w:rPr>
          <w:rFonts w:hint="default" w:ascii="仿宋" w:hAnsi="仿宋" w:eastAsia="仿宋"/>
          <w:sz w:val="32"/>
          <w:szCs w:val="32"/>
          <w:highlight w:val="none"/>
          <w:u w:val="single"/>
          <w:lang w:val="en-US" w:eastAsia="zh-CN"/>
        </w:rPr>
      </w:pPr>
      <w:r>
        <w:rPr>
          <w:rFonts w:ascii="仿宋" w:hAnsi="仿宋" w:eastAsia="仿宋"/>
          <w:color w:val="auto"/>
          <w:sz w:val="32"/>
          <w:szCs w:val="32"/>
          <w:highlight w:val="none"/>
        </w:rPr>
        <w:t>货币单位：</w:t>
      </w:r>
      <w:r>
        <w:rPr>
          <w:rFonts w:hint="eastAsia" w:ascii="仿宋" w:hAnsi="仿宋" w:eastAsia="仿宋"/>
          <w:color w:val="auto"/>
          <w:sz w:val="32"/>
          <w:szCs w:val="32"/>
          <w:highlight w:val="none"/>
          <w:u w:val="single"/>
          <w:lang w:val="en-US" w:eastAsia="zh-CN"/>
        </w:rPr>
        <w:t>人民币</w:t>
      </w:r>
    </w:p>
    <w:tbl>
      <w:tblPr>
        <w:tblStyle w:val="19"/>
        <w:tblpPr w:leftFromText="180" w:rightFromText="180" w:vertAnchor="text" w:horzAnchor="page" w:tblpX="1529" w:tblpY="591"/>
        <w:tblOverlap w:val="never"/>
        <w:tblW w:w="8959" w:type="dxa"/>
        <w:tblInd w:w="0" w:type="dxa"/>
        <w:tblLayout w:type="fixed"/>
        <w:tblCellMar>
          <w:top w:w="0" w:type="dxa"/>
          <w:left w:w="0" w:type="dxa"/>
          <w:bottom w:w="0" w:type="dxa"/>
          <w:right w:w="0" w:type="dxa"/>
        </w:tblCellMar>
      </w:tblPr>
      <w:tblGrid>
        <w:gridCol w:w="754"/>
        <w:gridCol w:w="1785"/>
        <w:gridCol w:w="960"/>
        <w:gridCol w:w="1785"/>
        <w:gridCol w:w="1140"/>
        <w:gridCol w:w="1590"/>
        <w:gridCol w:w="945"/>
      </w:tblGrid>
      <w:tr w14:paraId="59804972">
        <w:tblPrEx>
          <w:tblCellMar>
            <w:top w:w="0" w:type="dxa"/>
            <w:left w:w="0" w:type="dxa"/>
            <w:bottom w:w="0" w:type="dxa"/>
            <w:right w:w="0" w:type="dxa"/>
          </w:tblCellMar>
        </w:tblPrEx>
        <w:trPr>
          <w:trHeight w:val="851" w:hRule="exact"/>
        </w:trPr>
        <w:tc>
          <w:tcPr>
            <w:tcW w:w="75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6FEDCAC">
            <w:pPr>
              <w:pStyle w:val="30"/>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序号</w:t>
            </w:r>
          </w:p>
        </w:tc>
        <w:tc>
          <w:tcPr>
            <w:tcW w:w="17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B77206F">
            <w:pPr>
              <w:pStyle w:val="30"/>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仿宋" w:hAnsi="仿宋" w:eastAsia="仿宋" w:cs="宋体"/>
                <w:sz w:val="24"/>
                <w:szCs w:val="24"/>
                <w:highlight w:val="none"/>
              </w:rPr>
            </w:pPr>
            <w:r>
              <w:rPr>
                <w:rFonts w:ascii="仿宋" w:hAnsi="仿宋" w:eastAsia="仿宋" w:cs="宋体"/>
                <w:sz w:val="24"/>
                <w:szCs w:val="24"/>
                <w:highlight w:val="none"/>
              </w:rPr>
              <w:t>项目名称</w:t>
            </w:r>
          </w:p>
        </w:tc>
        <w:tc>
          <w:tcPr>
            <w:tcW w:w="9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B0CED3C">
            <w:pPr>
              <w:pStyle w:val="30"/>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仿宋" w:hAnsi="仿宋" w:eastAsia="仿宋" w:cs="宋体"/>
                <w:sz w:val="24"/>
                <w:szCs w:val="24"/>
                <w:highlight w:val="none"/>
              </w:rPr>
            </w:pPr>
            <w:r>
              <w:rPr>
                <w:rFonts w:ascii="仿宋" w:hAnsi="仿宋" w:eastAsia="仿宋" w:cs="宋体"/>
                <w:sz w:val="24"/>
                <w:szCs w:val="24"/>
                <w:highlight w:val="none"/>
              </w:rPr>
              <w:t>数量</w:t>
            </w:r>
          </w:p>
        </w:tc>
        <w:tc>
          <w:tcPr>
            <w:tcW w:w="17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C12C1DB">
            <w:pPr>
              <w:pStyle w:val="30"/>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default" w:ascii="仿宋" w:hAnsi="仿宋" w:eastAsia="仿宋" w:cs="宋体"/>
                <w:sz w:val="24"/>
                <w:szCs w:val="24"/>
                <w:highlight w:val="none"/>
                <w:lang w:val="en-US" w:eastAsia="zh-CN"/>
              </w:rPr>
            </w:pPr>
            <w:r>
              <w:rPr>
                <w:rFonts w:hint="eastAsia" w:ascii="仿宋" w:hAnsi="仿宋" w:eastAsia="仿宋" w:cs="宋体"/>
                <w:sz w:val="24"/>
                <w:szCs w:val="24"/>
                <w:highlight w:val="none"/>
                <w:lang w:eastAsia="zh-CN"/>
              </w:rPr>
              <w:t>报价（</w:t>
            </w:r>
            <w:r>
              <w:rPr>
                <w:rFonts w:hint="eastAsia" w:ascii="仿宋" w:hAnsi="仿宋" w:eastAsia="仿宋" w:cs="宋体"/>
                <w:sz w:val="24"/>
                <w:szCs w:val="24"/>
                <w:highlight w:val="none"/>
                <w:lang w:val="en-US" w:eastAsia="zh-CN"/>
              </w:rPr>
              <w:t>含税）</w:t>
            </w:r>
          </w:p>
        </w:tc>
        <w:tc>
          <w:tcPr>
            <w:tcW w:w="11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9910C33">
            <w:pPr>
              <w:pStyle w:val="30"/>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仿宋" w:hAnsi="仿宋" w:eastAsia="仿宋" w:cs="宋体"/>
                <w:sz w:val="24"/>
                <w:szCs w:val="24"/>
                <w:highlight w:val="none"/>
              </w:rPr>
            </w:pPr>
            <w:r>
              <w:rPr>
                <w:rFonts w:hint="eastAsia" w:ascii="仿宋" w:hAnsi="仿宋" w:eastAsia="仿宋" w:cs="宋体"/>
                <w:sz w:val="24"/>
                <w:szCs w:val="24"/>
                <w:highlight w:val="none"/>
                <w:lang w:eastAsia="zh-CN"/>
              </w:rPr>
              <w:t>服务</w:t>
            </w:r>
            <w:r>
              <w:rPr>
                <w:rFonts w:ascii="仿宋" w:hAnsi="仿宋" w:eastAsia="仿宋" w:cs="宋体"/>
                <w:sz w:val="24"/>
                <w:szCs w:val="24"/>
                <w:highlight w:val="none"/>
              </w:rPr>
              <w:t>期</w:t>
            </w:r>
          </w:p>
        </w:tc>
        <w:tc>
          <w:tcPr>
            <w:tcW w:w="15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8BC34F5">
            <w:pPr>
              <w:pStyle w:val="30"/>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default"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项目完成期</w:t>
            </w:r>
          </w:p>
        </w:tc>
        <w:tc>
          <w:tcPr>
            <w:tcW w:w="94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7189435">
            <w:pPr>
              <w:pStyle w:val="30"/>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仿宋" w:hAnsi="仿宋" w:eastAsia="仿宋" w:cs="宋体"/>
                <w:sz w:val="24"/>
                <w:szCs w:val="24"/>
                <w:highlight w:val="none"/>
              </w:rPr>
            </w:pPr>
            <w:r>
              <w:rPr>
                <w:rFonts w:ascii="仿宋" w:hAnsi="仿宋" w:eastAsia="仿宋" w:cs="宋体"/>
                <w:sz w:val="24"/>
                <w:szCs w:val="24"/>
                <w:highlight w:val="none"/>
              </w:rPr>
              <w:t>备注</w:t>
            </w:r>
          </w:p>
        </w:tc>
      </w:tr>
      <w:tr w14:paraId="6114F967">
        <w:tblPrEx>
          <w:tblCellMar>
            <w:top w:w="0" w:type="dxa"/>
            <w:left w:w="0" w:type="dxa"/>
            <w:bottom w:w="0" w:type="dxa"/>
            <w:right w:w="0" w:type="dxa"/>
          </w:tblCellMar>
        </w:tblPrEx>
        <w:trPr>
          <w:trHeight w:val="972" w:hRule="exact"/>
        </w:trPr>
        <w:tc>
          <w:tcPr>
            <w:tcW w:w="75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1EF058C">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w:t>
            </w:r>
          </w:p>
        </w:tc>
        <w:tc>
          <w:tcPr>
            <w:tcW w:w="17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BFDD8EE">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仿宋" w:hAnsi="仿宋" w:eastAsia="仿宋"/>
                <w:sz w:val="24"/>
                <w:szCs w:val="24"/>
                <w:highlight w:val="none"/>
              </w:rPr>
            </w:pPr>
          </w:p>
        </w:tc>
        <w:tc>
          <w:tcPr>
            <w:tcW w:w="9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44195A9">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仿宋" w:hAnsi="仿宋" w:eastAsia="仿宋"/>
                <w:sz w:val="24"/>
                <w:szCs w:val="24"/>
                <w:highlight w:val="none"/>
              </w:rPr>
            </w:pPr>
          </w:p>
        </w:tc>
        <w:tc>
          <w:tcPr>
            <w:tcW w:w="17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EC85A4D">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仿宋" w:hAnsi="仿宋" w:eastAsia="仿宋"/>
                <w:sz w:val="24"/>
                <w:szCs w:val="24"/>
                <w:highlight w:val="none"/>
              </w:rPr>
            </w:pPr>
          </w:p>
        </w:tc>
        <w:tc>
          <w:tcPr>
            <w:tcW w:w="11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765ACC4">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仿宋" w:hAnsi="仿宋" w:eastAsia="仿宋"/>
                <w:sz w:val="24"/>
                <w:szCs w:val="24"/>
                <w:highlight w:val="none"/>
              </w:rPr>
            </w:pPr>
          </w:p>
        </w:tc>
        <w:tc>
          <w:tcPr>
            <w:tcW w:w="15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7BE8A13">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仿宋" w:hAnsi="仿宋" w:eastAsia="仿宋"/>
                <w:sz w:val="24"/>
                <w:szCs w:val="24"/>
                <w:highlight w:val="none"/>
              </w:rPr>
            </w:pPr>
          </w:p>
        </w:tc>
        <w:tc>
          <w:tcPr>
            <w:tcW w:w="94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7AC7402">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仿宋" w:hAnsi="仿宋" w:eastAsia="仿宋"/>
                <w:sz w:val="24"/>
                <w:szCs w:val="24"/>
                <w:highlight w:val="none"/>
              </w:rPr>
            </w:pPr>
          </w:p>
        </w:tc>
      </w:tr>
      <w:tr w14:paraId="567C1416">
        <w:tblPrEx>
          <w:tblCellMar>
            <w:top w:w="0" w:type="dxa"/>
            <w:left w:w="0" w:type="dxa"/>
            <w:bottom w:w="0" w:type="dxa"/>
            <w:right w:w="0" w:type="dxa"/>
          </w:tblCellMar>
        </w:tblPrEx>
        <w:trPr>
          <w:trHeight w:val="972" w:hRule="exact"/>
        </w:trPr>
        <w:tc>
          <w:tcPr>
            <w:tcW w:w="75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25E7A54">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w:t>
            </w:r>
          </w:p>
        </w:tc>
        <w:tc>
          <w:tcPr>
            <w:tcW w:w="17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D015688">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仿宋" w:hAnsi="仿宋" w:eastAsia="仿宋"/>
                <w:sz w:val="24"/>
                <w:szCs w:val="24"/>
                <w:highlight w:val="none"/>
              </w:rPr>
            </w:pPr>
          </w:p>
        </w:tc>
        <w:tc>
          <w:tcPr>
            <w:tcW w:w="9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D96C5C9">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仿宋" w:hAnsi="仿宋" w:eastAsia="仿宋"/>
                <w:sz w:val="24"/>
                <w:szCs w:val="24"/>
                <w:highlight w:val="none"/>
              </w:rPr>
            </w:pPr>
          </w:p>
        </w:tc>
        <w:tc>
          <w:tcPr>
            <w:tcW w:w="17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935439F">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仿宋" w:hAnsi="仿宋" w:eastAsia="仿宋"/>
                <w:sz w:val="24"/>
                <w:szCs w:val="24"/>
                <w:highlight w:val="none"/>
              </w:rPr>
            </w:pPr>
          </w:p>
        </w:tc>
        <w:tc>
          <w:tcPr>
            <w:tcW w:w="11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E5805E4">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仿宋" w:hAnsi="仿宋" w:eastAsia="仿宋"/>
                <w:sz w:val="24"/>
                <w:szCs w:val="24"/>
                <w:highlight w:val="none"/>
              </w:rPr>
            </w:pPr>
          </w:p>
        </w:tc>
        <w:tc>
          <w:tcPr>
            <w:tcW w:w="15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1D78947">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仿宋" w:hAnsi="仿宋" w:eastAsia="仿宋"/>
                <w:sz w:val="24"/>
                <w:szCs w:val="24"/>
                <w:highlight w:val="none"/>
              </w:rPr>
            </w:pPr>
          </w:p>
        </w:tc>
        <w:tc>
          <w:tcPr>
            <w:tcW w:w="94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9DDB90F">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仿宋" w:hAnsi="仿宋" w:eastAsia="仿宋"/>
                <w:sz w:val="24"/>
                <w:szCs w:val="24"/>
                <w:highlight w:val="none"/>
              </w:rPr>
            </w:pPr>
          </w:p>
        </w:tc>
      </w:tr>
      <w:tr w14:paraId="1BBB7A01">
        <w:tblPrEx>
          <w:tblCellMar>
            <w:top w:w="0" w:type="dxa"/>
            <w:left w:w="0" w:type="dxa"/>
            <w:bottom w:w="0" w:type="dxa"/>
            <w:right w:w="0" w:type="dxa"/>
          </w:tblCellMar>
        </w:tblPrEx>
        <w:trPr>
          <w:trHeight w:val="972" w:hRule="exact"/>
        </w:trPr>
        <w:tc>
          <w:tcPr>
            <w:tcW w:w="8959"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3916041">
            <w:pPr>
              <w:keepNext w:val="0"/>
              <w:keepLines w:val="0"/>
              <w:pageBreakBefore w:val="0"/>
              <w:widowControl w:val="0"/>
              <w:kinsoku/>
              <w:wordWrap/>
              <w:overflowPunct/>
              <w:topLinePunct w:val="0"/>
              <w:autoSpaceDE/>
              <w:autoSpaceDN/>
              <w:bidi w:val="0"/>
              <w:adjustRightInd/>
              <w:snapToGrid/>
              <w:spacing w:line="240" w:lineRule="auto"/>
              <w:ind w:right="0" w:firstLine="240" w:firstLineChars="100"/>
              <w:jc w:val="left"/>
              <w:textAlignment w:val="auto"/>
              <w:rPr>
                <w:rFonts w:ascii="仿宋" w:hAnsi="仿宋" w:eastAsia="仿宋"/>
                <w:sz w:val="24"/>
                <w:szCs w:val="24"/>
                <w:highlight w:val="none"/>
              </w:rPr>
            </w:pPr>
            <w:r>
              <w:rPr>
                <w:rFonts w:hint="eastAsia" w:ascii="仿宋" w:hAnsi="仿宋" w:eastAsia="仿宋"/>
                <w:color w:val="000000" w:themeColor="text1"/>
                <w:sz w:val="24"/>
                <w:szCs w:val="28"/>
                <w:highlight w:val="none"/>
                <w14:textFill>
                  <w14:solidFill>
                    <w14:schemeClr w14:val="tx1"/>
                  </w14:solidFill>
                </w14:textFill>
              </w:rPr>
              <w:t>投标报价（大写）：</w:t>
            </w:r>
          </w:p>
        </w:tc>
      </w:tr>
    </w:tbl>
    <w:p w14:paraId="08055A5F">
      <w:pPr>
        <w:pStyle w:val="8"/>
        <w:spacing w:line="360" w:lineRule="auto"/>
        <w:rPr>
          <w:rFonts w:ascii="仿宋" w:hAnsi="仿宋" w:eastAsia="仿宋"/>
          <w:color w:val="auto"/>
          <w:sz w:val="24"/>
          <w:szCs w:val="24"/>
          <w:highlight w:val="none"/>
        </w:rPr>
      </w:pPr>
    </w:p>
    <w:p w14:paraId="52D0519F">
      <w:pPr>
        <w:pStyle w:val="8"/>
        <w:spacing w:line="360" w:lineRule="auto"/>
        <w:rPr>
          <w:rFonts w:ascii="仿宋" w:hAnsi="仿宋" w:eastAsia="仿宋"/>
          <w:color w:val="auto"/>
          <w:sz w:val="32"/>
          <w:szCs w:val="32"/>
          <w:highlight w:val="none"/>
        </w:rPr>
      </w:pPr>
    </w:p>
    <w:p w14:paraId="0C03AE65">
      <w:pPr>
        <w:pStyle w:val="8"/>
        <w:spacing w:line="360" w:lineRule="auto"/>
        <w:rPr>
          <w:rFonts w:ascii="仿宋" w:hAnsi="仿宋" w:eastAsia="仿宋"/>
          <w:color w:val="auto"/>
          <w:sz w:val="32"/>
          <w:szCs w:val="32"/>
          <w:highlight w:val="none"/>
        </w:rPr>
      </w:pPr>
      <w:r>
        <w:rPr>
          <w:rFonts w:ascii="仿宋" w:hAnsi="仿宋" w:eastAsia="仿宋"/>
          <w:color w:val="auto"/>
          <w:sz w:val="32"/>
          <w:szCs w:val="32"/>
          <w:highlight w:val="none"/>
        </w:rPr>
        <w:t>注：详细报价清单应另纸详列。</w:t>
      </w:r>
    </w:p>
    <w:p w14:paraId="5AE6997A">
      <w:pPr>
        <w:pStyle w:val="8"/>
        <w:tabs>
          <w:tab w:val="left" w:pos="4340"/>
        </w:tabs>
        <w:spacing w:before="25" w:line="360" w:lineRule="auto"/>
        <w:ind w:right="946"/>
        <w:rPr>
          <w:rFonts w:ascii="仿宋" w:hAnsi="仿宋" w:eastAsia="仿宋"/>
          <w:color w:val="auto"/>
          <w:sz w:val="32"/>
          <w:szCs w:val="32"/>
          <w:highlight w:val="none"/>
        </w:rPr>
      </w:pPr>
    </w:p>
    <w:p w14:paraId="49AC1B1F">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rPr>
        <w:t>投标人（全称并加盖公章）：</w:t>
      </w:r>
      <w:r>
        <w:rPr>
          <w:rFonts w:hint="eastAsia" w:ascii="仿宋" w:hAnsi="仿宋" w:eastAsia="仿宋"/>
          <w:sz w:val="32"/>
          <w:szCs w:val="32"/>
          <w:highlight w:val="none"/>
          <w:u w:val="single"/>
          <w:lang w:val="en-US" w:eastAsia="zh-CN"/>
        </w:rPr>
        <w:t xml:space="preserve">             </w:t>
      </w:r>
    </w:p>
    <w:p w14:paraId="23C49900">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rPr>
        <w:t xml:space="preserve">投标人代表签字： </w:t>
      </w:r>
      <w:r>
        <w:rPr>
          <w:rFonts w:hint="eastAsia" w:ascii="仿宋" w:hAnsi="仿宋" w:eastAsia="仿宋"/>
          <w:sz w:val="32"/>
          <w:szCs w:val="32"/>
          <w:highlight w:val="none"/>
          <w:u w:val="single"/>
          <w:lang w:val="en-US" w:eastAsia="zh-CN"/>
        </w:rPr>
        <w:t xml:space="preserve">                      </w:t>
      </w:r>
    </w:p>
    <w:p w14:paraId="7328AE4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sz w:val="32"/>
          <w:szCs w:val="32"/>
          <w:highlight w:val="none"/>
          <w:u w:val="single"/>
          <w:lang w:val="en-US" w:eastAsia="zh-CN"/>
        </w:rPr>
      </w:pPr>
      <w:r>
        <w:rPr>
          <w:rFonts w:hint="eastAsia" w:ascii="仿宋" w:hAnsi="仿宋" w:eastAsia="仿宋"/>
          <w:sz w:val="32"/>
          <w:szCs w:val="32"/>
          <w:highlight w:val="none"/>
        </w:rPr>
        <w:t>日</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期：</w:t>
      </w:r>
      <w:r>
        <w:rPr>
          <w:rFonts w:hint="eastAsia" w:ascii="仿宋" w:hAnsi="仿宋" w:eastAsia="仿宋"/>
          <w:sz w:val="32"/>
          <w:szCs w:val="32"/>
          <w:highlight w:val="none"/>
          <w:u w:val="single"/>
          <w:lang w:val="en-US" w:eastAsia="zh-CN"/>
        </w:rPr>
        <w:t xml:space="preserve">                               </w:t>
      </w:r>
      <w:bookmarkStart w:id="149" w:name="_bookmark30"/>
      <w:bookmarkEnd w:id="149"/>
    </w:p>
    <w:p w14:paraId="35C0BE5F">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sz w:val="32"/>
          <w:szCs w:val="32"/>
          <w:highlight w:val="none"/>
          <w:u w:val="single"/>
          <w:lang w:val="en-US" w:eastAsia="zh-CN"/>
        </w:rPr>
      </w:pPr>
    </w:p>
    <w:p w14:paraId="4A5D32E1">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仿宋" w:hAnsi="仿宋" w:eastAsia="仿宋"/>
          <w:b/>
          <w:bCs/>
          <w:sz w:val="32"/>
          <w:szCs w:val="32"/>
          <w:highlight w:val="none"/>
        </w:rPr>
      </w:pPr>
      <w:r>
        <w:rPr>
          <w:rFonts w:hint="eastAsia" w:ascii="仿宋" w:hAnsi="仿宋" w:eastAsia="仿宋"/>
          <w:b/>
          <w:bCs/>
          <w:sz w:val="32"/>
          <w:szCs w:val="32"/>
          <w:highlight w:val="none"/>
        </w:rPr>
        <w:br w:type="page"/>
      </w:r>
      <w:r>
        <w:rPr>
          <w:rFonts w:hint="eastAsia" w:ascii="仿宋" w:hAnsi="仿宋" w:eastAsia="仿宋"/>
          <w:b/>
          <w:bCs/>
          <w:sz w:val="32"/>
          <w:szCs w:val="32"/>
          <w:highlight w:val="none"/>
        </w:rPr>
        <w:t>格式</w:t>
      </w:r>
      <w:r>
        <w:rPr>
          <w:rFonts w:hint="eastAsia" w:ascii="仿宋" w:hAnsi="仿宋" w:eastAsia="仿宋"/>
          <w:b/>
          <w:bCs/>
          <w:sz w:val="32"/>
          <w:szCs w:val="32"/>
          <w:highlight w:val="none"/>
          <w:lang w:val="en-US" w:eastAsia="zh-CN"/>
        </w:rPr>
        <w:t>3</w:t>
      </w:r>
      <w:r>
        <w:rPr>
          <w:rFonts w:hint="eastAsia" w:ascii="仿宋" w:hAnsi="仿宋" w:eastAsia="仿宋"/>
          <w:b/>
          <w:bCs/>
          <w:sz w:val="32"/>
          <w:szCs w:val="32"/>
          <w:highlight w:val="none"/>
        </w:rPr>
        <w:t xml:space="preserve">  </w:t>
      </w:r>
    </w:p>
    <w:p w14:paraId="60C08B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b/>
          <w:bCs/>
          <w:sz w:val="32"/>
          <w:szCs w:val="32"/>
          <w:highlight w:val="none"/>
          <w:lang w:val="en-US" w:eastAsia="zh-CN"/>
        </w:rPr>
      </w:pPr>
      <w:r>
        <w:rPr>
          <w:rFonts w:hint="eastAsia" w:ascii="仿宋" w:hAnsi="仿宋" w:eastAsia="仿宋"/>
          <w:b/>
          <w:bCs/>
          <w:sz w:val="32"/>
          <w:szCs w:val="32"/>
          <w:highlight w:val="none"/>
          <w:lang w:val="en-US" w:eastAsia="zh-CN"/>
        </w:rPr>
        <w:t>价格明细表</w:t>
      </w:r>
    </w:p>
    <w:p w14:paraId="6F15F343">
      <w:pPr>
        <w:spacing w:line="360" w:lineRule="auto"/>
        <w:rPr>
          <w:rFonts w:hint="eastAsia" w:ascii="仿宋" w:hAnsi="仿宋" w:eastAsia="仿宋"/>
          <w:sz w:val="32"/>
          <w:szCs w:val="32"/>
          <w:highlight w:val="none"/>
          <w:u w:val="single"/>
        </w:rPr>
      </w:pPr>
      <w:r>
        <w:rPr>
          <w:rFonts w:hint="eastAsia" w:ascii="仿宋" w:hAnsi="仿宋" w:eastAsia="仿宋"/>
          <w:sz w:val="32"/>
          <w:szCs w:val="32"/>
          <w:highlight w:val="none"/>
        </w:rPr>
        <w:t>招标项目：</w:t>
      </w:r>
      <w:r>
        <w:rPr>
          <w:rFonts w:hint="eastAsia" w:ascii="仿宋" w:hAnsi="仿宋" w:eastAsia="仿宋"/>
          <w:sz w:val="32"/>
          <w:szCs w:val="32"/>
          <w:highlight w:val="none"/>
          <w:u w:val="single"/>
        </w:rPr>
        <w:t>　　　　　　</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u w:val="single"/>
        </w:rPr>
        <w:t>　　　　</w:t>
      </w:r>
    </w:p>
    <w:p w14:paraId="4D592A15">
      <w:pPr>
        <w:spacing w:line="360" w:lineRule="auto"/>
        <w:rPr>
          <w:rFonts w:ascii="仿宋" w:hAnsi="仿宋" w:eastAsia="仿宋"/>
          <w:sz w:val="32"/>
          <w:szCs w:val="32"/>
          <w:highlight w:val="none"/>
          <w:u w:val="single"/>
        </w:rPr>
      </w:pPr>
      <w:r>
        <w:rPr>
          <w:rFonts w:hint="eastAsia" w:ascii="仿宋" w:hAnsi="仿宋" w:eastAsia="仿宋"/>
          <w:sz w:val="32"/>
          <w:szCs w:val="32"/>
          <w:highlight w:val="none"/>
        </w:rPr>
        <w:t>招标编号：</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u w:val="single"/>
        </w:rPr>
        <w:t xml:space="preserve"> </w:t>
      </w:r>
    </w:p>
    <w:p w14:paraId="12F09A21">
      <w:pPr>
        <w:pStyle w:val="8"/>
        <w:tabs>
          <w:tab w:val="left" w:pos="3996"/>
          <w:tab w:val="left" w:pos="8437"/>
        </w:tabs>
        <w:spacing w:line="360" w:lineRule="auto"/>
        <w:ind w:left="36"/>
        <w:rPr>
          <w:rFonts w:hint="eastAsia" w:ascii="仿宋" w:hAnsi="仿宋" w:eastAsia="仿宋"/>
          <w:sz w:val="32"/>
          <w:szCs w:val="32"/>
          <w:highlight w:val="none"/>
          <w:u w:val="single"/>
          <w:lang w:val="en-US" w:eastAsia="zh-CN"/>
        </w:rPr>
      </w:pPr>
      <w:r>
        <w:rPr>
          <w:rFonts w:ascii="仿宋" w:hAnsi="仿宋" w:eastAsia="仿宋"/>
          <w:color w:val="auto"/>
          <w:sz w:val="32"/>
          <w:szCs w:val="32"/>
          <w:highlight w:val="none"/>
        </w:rPr>
        <w:t>货币单位：</w:t>
      </w:r>
      <w:r>
        <w:rPr>
          <w:rFonts w:hint="eastAsia" w:ascii="仿宋" w:hAnsi="仿宋" w:eastAsia="仿宋"/>
          <w:color w:val="auto"/>
          <w:sz w:val="32"/>
          <w:szCs w:val="32"/>
          <w:highlight w:val="none"/>
          <w:u w:val="single"/>
          <w:lang w:val="en-US" w:eastAsia="zh-CN"/>
        </w:rPr>
        <w:t>人民币</w:t>
      </w:r>
    </w:p>
    <w:p w14:paraId="7E83A6BE">
      <w:pPr>
        <w:spacing w:line="360" w:lineRule="auto"/>
        <w:rPr>
          <w:rFonts w:hint="eastAsia" w:ascii="仿宋" w:hAnsi="仿宋" w:eastAsia="仿宋"/>
          <w:sz w:val="32"/>
          <w:szCs w:val="32"/>
          <w:highlight w:val="none"/>
          <w:lang w:val="en-US" w:eastAsia="zh-CN"/>
        </w:rPr>
      </w:pPr>
    </w:p>
    <w:p w14:paraId="40C9108B">
      <w:pPr>
        <w:spacing w:line="300" w:lineRule="auto"/>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（投标人根据自身情况和招标要求自拟）</w:t>
      </w:r>
    </w:p>
    <w:p w14:paraId="76AB4C76">
      <w:pPr>
        <w:spacing w:line="360" w:lineRule="auto"/>
        <w:rPr>
          <w:rFonts w:hint="eastAsia" w:ascii="仿宋" w:hAnsi="仿宋" w:eastAsia="仿宋"/>
          <w:sz w:val="32"/>
          <w:szCs w:val="32"/>
          <w:highlight w:val="none"/>
          <w:lang w:val="en-US" w:eastAsia="zh-CN"/>
        </w:rPr>
      </w:pPr>
    </w:p>
    <w:p w14:paraId="38BF4E40">
      <w:pPr>
        <w:spacing w:line="360" w:lineRule="auto"/>
        <w:rPr>
          <w:rFonts w:hint="eastAsia" w:ascii="仿宋" w:hAnsi="仿宋" w:eastAsia="仿宋"/>
          <w:sz w:val="32"/>
          <w:szCs w:val="32"/>
          <w:highlight w:val="none"/>
          <w:lang w:val="en-US" w:eastAsia="zh-CN"/>
        </w:rPr>
      </w:pPr>
    </w:p>
    <w:p w14:paraId="36147411">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rPr>
        <w:t>投标人（全称并加盖公章）：</w:t>
      </w:r>
      <w:r>
        <w:rPr>
          <w:rFonts w:hint="eastAsia" w:ascii="仿宋" w:hAnsi="仿宋" w:eastAsia="仿宋"/>
          <w:sz w:val="32"/>
          <w:szCs w:val="32"/>
          <w:highlight w:val="none"/>
          <w:u w:val="single"/>
          <w:lang w:val="en-US" w:eastAsia="zh-CN"/>
        </w:rPr>
        <w:t xml:space="preserve">             </w:t>
      </w:r>
    </w:p>
    <w:p w14:paraId="65737F4F">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rPr>
        <w:t xml:space="preserve">投标人代表签字： </w:t>
      </w:r>
      <w:r>
        <w:rPr>
          <w:rFonts w:hint="eastAsia" w:ascii="仿宋" w:hAnsi="仿宋" w:eastAsia="仿宋"/>
          <w:sz w:val="32"/>
          <w:szCs w:val="32"/>
          <w:highlight w:val="none"/>
          <w:u w:val="single"/>
          <w:lang w:val="en-US" w:eastAsia="zh-CN"/>
        </w:rPr>
        <w:t xml:space="preserve">                      </w:t>
      </w:r>
    </w:p>
    <w:p w14:paraId="029F47FD">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sz w:val="32"/>
          <w:szCs w:val="32"/>
          <w:highlight w:val="none"/>
          <w:u w:val="single"/>
          <w:lang w:val="en-US" w:eastAsia="zh-CN"/>
        </w:rPr>
      </w:pPr>
      <w:r>
        <w:rPr>
          <w:rFonts w:hint="eastAsia" w:ascii="仿宋" w:hAnsi="仿宋" w:eastAsia="仿宋"/>
          <w:sz w:val="32"/>
          <w:szCs w:val="32"/>
          <w:highlight w:val="none"/>
        </w:rPr>
        <w:t>日</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期：</w:t>
      </w:r>
      <w:r>
        <w:rPr>
          <w:rFonts w:hint="eastAsia" w:ascii="仿宋" w:hAnsi="仿宋" w:eastAsia="仿宋"/>
          <w:sz w:val="32"/>
          <w:szCs w:val="32"/>
          <w:highlight w:val="none"/>
          <w:u w:val="single"/>
          <w:lang w:val="en-US" w:eastAsia="zh-CN"/>
        </w:rPr>
        <w:t xml:space="preserve">                               </w:t>
      </w:r>
    </w:p>
    <w:p w14:paraId="1BD1292F">
      <w:pPr>
        <w:spacing w:line="360" w:lineRule="auto"/>
        <w:rPr>
          <w:rFonts w:hint="eastAsia" w:ascii="仿宋" w:hAnsi="仿宋" w:eastAsia="仿宋"/>
          <w:sz w:val="32"/>
          <w:szCs w:val="32"/>
          <w:highlight w:val="none"/>
          <w:lang w:val="en-US" w:eastAsia="zh-CN"/>
        </w:rPr>
      </w:pPr>
    </w:p>
    <w:p w14:paraId="3E441330">
      <w:pPr>
        <w:spacing w:line="360" w:lineRule="auto"/>
        <w:rPr>
          <w:rFonts w:hint="eastAsia" w:ascii="仿宋" w:hAnsi="仿宋" w:eastAsia="仿宋"/>
          <w:sz w:val="32"/>
          <w:szCs w:val="32"/>
          <w:highlight w:val="none"/>
          <w:lang w:val="en-US" w:eastAsia="zh-CN"/>
        </w:rPr>
      </w:pPr>
    </w:p>
    <w:p w14:paraId="7A23738C">
      <w:pPr>
        <w:rPr>
          <w:rFonts w:hint="eastAsia" w:ascii="仿宋" w:hAnsi="仿宋" w:eastAsia="仿宋"/>
          <w:b/>
          <w:bCs/>
          <w:sz w:val="32"/>
          <w:szCs w:val="32"/>
          <w:highlight w:val="none"/>
        </w:rPr>
      </w:pPr>
      <w:r>
        <w:rPr>
          <w:rFonts w:hint="eastAsia" w:ascii="仿宋" w:hAnsi="仿宋" w:eastAsia="仿宋"/>
          <w:b/>
          <w:bCs/>
          <w:sz w:val="32"/>
          <w:szCs w:val="32"/>
          <w:highlight w:val="none"/>
        </w:rPr>
        <w:br w:type="page"/>
      </w:r>
    </w:p>
    <w:p w14:paraId="1834F825">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仿宋" w:hAnsi="仿宋" w:eastAsia="仿宋"/>
          <w:b/>
          <w:bCs/>
          <w:sz w:val="32"/>
          <w:szCs w:val="32"/>
          <w:highlight w:val="none"/>
        </w:rPr>
      </w:pPr>
      <w:r>
        <w:rPr>
          <w:rFonts w:hint="eastAsia" w:ascii="仿宋" w:hAnsi="仿宋" w:eastAsia="仿宋"/>
          <w:b/>
          <w:bCs/>
          <w:sz w:val="32"/>
          <w:szCs w:val="32"/>
          <w:highlight w:val="none"/>
        </w:rPr>
        <w:t>格式</w:t>
      </w:r>
      <w:r>
        <w:rPr>
          <w:rFonts w:hint="eastAsia" w:ascii="仿宋" w:hAnsi="仿宋" w:eastAsia="仿宋"/>
          <w:b/>
          <w:bCs/>
          <w:sz w:val="32"/>
          <w:szCs w:val="32"/>
          <w:highlight w:val="none"/>
          <w:lang w:val="en-US" w:eastAsia="zh-CN"/>
        </w:rPr>
        <w:t>4</w:t>
      </w:r>
      <w:r>
        <w:rPr>
          <w:rFonts w:hint="eastAsia" w:ascii="仿宋" w:hAnsi="仿宋" w:eastAsia="仿宋"/>
          <w:b/>
          <w:bCs/>
          <w:sz w:val="32"/>
          <w:szCs w:val="32"/>
          <w:highlight w:val="none"/>
        </w:rPr>
        <w:t xml:space="preserve">  </w:t>
      </w:r>
    </w:p>
    <w:p w14:paraId="0D2C527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bCs/>
          <w:sz w:val="32"/>
          <w:szCs w:val="32"/>
          <w:highlight w:val="none"/>
          <w:lang w:val="en-US" w:eastAsia="zh-CN"/>
        </w:rPr>
      </w:pPr>
      <w:r>
        <w:rPr>
          <w:rFonts w:hint="eastAsia" w:ascii="仿宋" w:hAnsi="仿宋" w:eastAsia="仿宋"/>
          <w:b/>
          <w:bCs/>
          <w:sz w:val="32"/>
          <w:szCs w:val="32"/>
          <w:highlight w:val="none"/>
          <w:lang w:val="en-US" w:eastAsia="zh-CN"/>
        </w:rPr>
        <w:t>资格审查表</w:t>
      </w:r>
    </w:p>
    <w:p w14:paraId="3819FAC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bCs/>
          <w:sz w:val="32"/>
          <w:szCs w:val="32"/>
          <w:highlight w:val="none"/>
          <w:lang w:val="en-US" w:eastAsia="zh-CN"/>
        </w:rPr>
      </w:pPr>
    </w:p>
    <w:tbl>
      <w:tblPr>
        <w:tblStyle w:val="19"/>
        <w:tblW w:w="9286"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5245"/>
        <w:gridCol w:w="1586"/>
        <w:gridCol w:w="1213"/>
      </w:tblGrid>
      <w:tr w14:paraId="6FEAC19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242" w:type="dxa"/>
            <w:vAlign w:val="center"/>
          </w:tcPr>
          <w:p w14:paraId="409BE4E2">
            <w:pPr>
              <w:spacing w:before="120" w:beforeLines="50" w:after="120" w:afterLines="50" w:line="300" w:lineRule="auto"/>
              <w:jc w:val="center"/>
              <w:rPr>
                <w:rFonts w:ascii="仿宋" w:hAnsi="仿宋" w:eastAsia="仿宋"/>
                <w:b/>
                <w:bCs/>
                <w:color w:val="000000" w:themeColor="text1"/>
                <w:sz w:val="24"/>
                <w:highlight w:val="none"/>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序号</w:t>
            </w:r>
          </w:p>
        </w:tc>
        <w:tc>
          <w:tcPr>
            <w:tcW w:w="5245" w:type="dxa"/>
            <w:vAlign w:val="center"/>
          </w:tcPr>
          <w:p w14:paraId="5AF0F087">
            <w:pPr>
              <w:spacing w:before="120" w:beforeLines="50" w:after="120" w:afterLines="50" w:line="300" w:lineRule="auto"/>
              <w:ind w:firstLine="482"/>
              <w:jc w:val="center"/>
              <w:rPr>
                <w:rFonts w:ascii="仿宋" w:hAnsi="仿宋" w:eastAsia="仿宋"/>
                <w:b/>
                <w:bCs/>
                <w:color w:val="000000" w:themeColor="text1"/>
                <w:sz w:val="24"/>
                <w:highlight w:val="none"/>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资格证明文件</w:t>
            </w:r>
          </w:p>
        </w:tc>
        <w:tc>
          <w:tcPr>
            <w:tcW w:w="1586" w:type="dxa"/>
            <w:vAlign w:val="center"/>
          </w:tcPr>
          <w:p w14:paraId="5712391F">
            <w:pPr>
              <w:spacing w:before="120" w:beforeLines="50" w:after="120" w:afterLines="50" w:line="300" w:lineRule="auto"/>
              <w:ind w:firstLine="34"/>
              <w:jc w:val="center"/>
              <w:rPr>
                <w:rFonts w:ascii="仿宋" w:hAnsi="仿宋" w:eastAsia="仿宋"/>
                <w:b/>
                <w:bCs/>
                <w:color w:val="000000" w:themeColor="text1"/>
                <w:sz w:val="24"/>
                <w:highlight w:val="none"/>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对应投标</w:t>
            </w:r>
          </w:p>
          <w:p w14:paraId="6B7C28B6">
            <w:pPr>
              <w:spacing w:before="120" w:beforeLines="50" w:after="120" w:afterLines="50" w:line="300" w:lineRule="auto"/>
              <w:jc w:val="center"/>
              <w:rPr>
                <w:rFonts w:ascii="仿宋" w:hAnsi="仿宋" w:eastAsia="仿宋"/>
                <w:b/>
                <w:bCs/>
                <w:color w:val="000000" w:themeColor="text1"/>
                <w:sz w:val="24"/>
                <w:highlight w:val="none"/>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文件页码</w:t>
            </w:r>
          </w:p>
        </w:tc>
        <w:tc>
          <w:tcPr>
            <w:tcW w:w="1213" w:type="dxa"/>
            <w:vAlign w:val="center"/>
          </w:tcPr>
          <w:p w14:paraId="4BEAA93A">
            <w:pPr>
              <w:spacing w:before="120" w:beforeLines="50" w:after="120" w:afterLines="50" w:line="300" w:lineRule="auto"/>
              <w:ind w:firstLine="7"/>
              <w:jc w:val="center"/>
              <w:rPr>
                <w:rFonts w:ascii="仿宋" w:hAnsi="仿宋" w:eastAsia="仿宋"/>
                <w:b/>
                <w:bCs/>
                <w:color w:val="000000" w:themeColor="text1"/>
                <w:sz w:val="24"/>
                <w:highlight w:val="none"/>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说明</w:t>
            </w:r>
          </w:p>
        </w:tc>
      </w:tr>
      <w:tr w14:paraId="586B9C0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242" w:type="dxa"/>
            <w:vAlign w:val="center"/>
          </w:tcPr>
          <w:p w14:paraId="7655ACDB">
            <w:pPr>
              <w:spacing w:before="120" w:beforeLines="50" w:after="120" w:afterLines="50" w:line="300" w:lineRule="auto"/>
              <w:jc w:val="center"/>
              <w:rPr>
                <w:rFonts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1</w:t>
            </w:r>
          </w:p>
        </w:tc>
        <w:tc>
          <w:tcPr>
            <w:tcW w:w="5245" w:type="dxa"/>
            <w:vAlign w:val="center"/>
          </w:tcPr>
          <w:p w14:paraId="37B4DC48">
            <w:pPr>
              <w:spacing w:before="120" w:beforeLines="50" w:after="120" w:afterLines="50" w:line="300" w:lineRule="auto"/>
              <w:ind w:firstLine="480"/>
              <w:jc w:val="center"/>
              <w:rPr>
                <w:rFonts w:ascii="仿宋" w:hAnsi="仿宋" w:eastAsia="仿宋"/>
                <w:bCs/>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营业执照复印件</w:t>
            </w:r>
          </w:p>
        </w:tc>
        <w:tc>
          <w:tcPr>
            <w:tcW w:w="1586" w:type="dxa"/>
            <w:vAlign w:val="center"/>
          </w:tcPr>
          <w:p w14:paraId="7F6615DC">
            <w:pPr>
              <w:spacing w:before="120" w:beforeLines="50" w:after="120" w:afterLines="50" w:line="300" w:lineRule="auto"/>
              <w:ind w:firstLine="482"/>
              <w:jc w:val="center"/>
              <w:rPr>
                <w:rFonts w:ascii="仿宋" w:hAnsi="仿宋" w:eastAsia="仿宋"/>
                <w:b/>
                <w:bCs/>
                <w:color w:val="000000" w:themeColor="text1"/>
                <w:sz w:val="24"/>
                <w:highlight w:val="none"/>
                <w14:textFill>
                  <w14:solidFill>
                    <w14:schemeClr w14:val="tx1"/>
                  </w14:solidFill>
                </w14:textFill>
              </w:rPr>
            </w:pPr>
          </w:p>
        </w:tc>
        <w:tc>
          <w:tcPr>
            <w:tcW w:w="1213" w:type="dxa"/>
            <w:vAlign w:val="center"/>
          </w:tcPr>
          <w:p w14:paraId="578BBC1D">
            <w:pPr>
              <w:spacing w:before="120" w:beforeLines="50" w:after="120" w:afterLines="50" w:line="300" w:lineRule="auto"/>
              <w:ind w:firstLine="482"/>
              <w:jc w:val="center"/>
              <w:rPr>
                <w:rFonts w:ascii="仿宋" w:hAnsi="仿宋" w:eastAsia="仿宋"/>
                <w:b/>
                <w:bCs/>
                <w:color w:val="000000" w:themeColor="text1"/>
                <w:sz w:val="24"/>
                <w:highlight w:val="none"/>
                <w14:textFill>
                  <w14:solidFill>
                    <w14:schemeClr w14:val="tx1"/>
                  </w14:solidFill>
                </w14:textFill>
              </w:rPr>
            </w:pPr>
          </w:p>
        </w:tc>
      </w:tr>
      <w:tr w14:paraId="74D0C97B">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242" w:type="dxa"/>
            <w:vAlign w:val="center"/>
          </w:tcPr>
          <w:p w14:paraId="51D00AD1">
            <w:pPr>
              <w:spacing w:before="120" w:beforeLines="50" w:after="120" w:afterLines="50" w:line="300" w:lineRule="auto"/>
              <w:jc w:val="center"/>
              <w:rPr>
                <w:rFonts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2</w:t>
            </w:r>
          </w:p>
        </w:tc>
        <w:tc>
          <w:tcPr>
            <w:tcW w:w="5245" w:type="dxa"/>
            <w:vAlign w:val="center"/>
          </w:tcPr>
          <w:p w14:paraId="05FADB90">
            <w:pPr>
              <w:spacing w:before="120" w:beforeLines="50" w:after="120" w:afterLines="50" w:line="300" w:lineRule="auto"/>
              <w:ind w:firstLine="480"/>
              <w:jc w:val="center"/>
              <w:rPr>
                <w:rFonts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法定代表人授权书原件</w:t>
            </w:r>
          </w:p>
        </w:tc>
        <w:tc>
          <w:tcPr>
            <w:tcW w:w="1586" w:type="dxa"/>
            <w:vAlign w:val="center"/>
          </w:tcPr>
          <w:p w14:paraId="2AAFB90C">
            <w:pPr>
              <w:spacing w:before="120" w:beforeLines="50" w:after="120" w:afterLines="50" w:line="300" w:lineRule="auto"/>
              <w:ind w:firstLine="482"/>
              <w:jc w:val="center"/>
              <w:rPr>
                <w:rFonts w:ascii="仿宋" w:hAnsi="仿宋" w:eastAsia="仿宋"/>
                <w:b/>
                <w:bCs/>
                <w:color w:val="000000" w:themeColor="text1"/>
                <w:sz w:val="24"/>
                <w:highlight w:val="none"/>
                <w14:textFill>
                  <w14:solidFill>
                    <w14:schemeClr w14:val="tx1"/>
                  </w14:solidFill>
                </w14:textFill>
              </w:rPr>
            </w:pPr>
          </w:p>
        </w:tc>
        <w:tc>
          <w:tcPr>
            <w:tcW w:w="1213" w:type="dxa"/>
            <w:vAlign w:val="center"/>
          </w:tcPr>
          <w:p w14:paraId="73150DD4">
            <w:pPr>
              <w:spacing w:before="120" w:beforeLines="50" w:after="120" w:afterLines="50" w:line="300" w:lineRule="auto"/>
              <w:ind w:firstLine="482"/>
              <w:jc w:val="center"/>
              <w:rPr>
                <w:rFonts w:ascii="仿宋" w:hAnsi="仿宋" w:eastAsia="仿宋"/>
                <w:b/>
                <w:bCs/>
                <w:color w:val="000000" w:themeColor="text1"/>
                <w:sz w:val="24"/>
                <w:highlight w:val="none"/>
                <w14:textFill>
                  <w14:solidFill>
                    <w14:schemeClr w14:val="tx1"/>
                  </w14:solidFill>
                </w14:textFill>
              </w:rPr>
            </w:pPr>
          </w:p>
        </w:tc>
      </w:tr>
      <w:tr w14:paraId="5252109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242" w:type="dxa"/>
            <w:vAlign w:val="center"/>
          </w:tcPr>
          <w:p w14:paraId="31924C70">
            <w:pPr>
              <w:spacing w:before="120" w:beforeLines="50" w:after="120" w:afterLines="50" w:line="300" w:lineRule="auto"/>
              <w:jc w:val="center"/>
              <w:rPr>
                <w:rFonts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3</w:t>
            </w:r>
          </w:p>
        </w:tc>
        <w:tc>
          <w:tcPr>
            <w:tcW w:w="5245" w:type="dxa"/>
            <w:vAlign w:val="center"/>
          </w:tcPr>
          <w:p w14:paraId="76D05A75">
            <w:pPr>
              <w:spacing w:before="120" w:beforeLines="50" w:after="120" w:afterLines="50" w:line="300" w:lineRule="auto"/>
              <w:ind w:firstLine="480"/>
              <w:jc w:val="center"/>
              <w:rPr>
                <w:rFonts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类似项目业绩</w:t>
            </w:r>
          </w:p>
        </w:tc>
        <w:tc>
          <w:tcPr>
            <w:tcW w:w="1586" w:type="dxa"/>
            <w:vAlign w:val="center"/>
          </w:tcPr>
          <w:p w14:paraId="3C4F3790">
            <w:pPr>
              <w:spacing w:before="120" w:beforeLines="50" w:after="120" w:afterLines="50" w:line="300" w:lineRule="auto"/>
              <w:ind w:firstLine="482"/>
              <w:jc w:val="center"/>
              <w:rPr>
                <w:rFonts w:ascii="仿宋" w:hAnsi="仿宋" w:eastAsia="仿宋"/>
                <w:b/>
                <w:bCs/>
                <w:color w:val="000000" w:themeColor="text1"/>
                <w:sz w:val="24"/>
                <w:highlight w:val="none"/>
                <w14:textFill>
                  <w14:solidFill>
                    <w14:schemeClr w14:val="tx1"/>
                  </w14:solidFill>
                </w14:textFill>
              </w:rPr>
            </w:pPr>
          </w:p>
        </w:tc>
        <w:tc>
          <w:tcPr>
            <w:tcW w:w="1213" w:type="dxa"/>
            <w:vAlign w:val="center"/>
          </w:tcPr>
          <w:p w14:paraId="6A557077">
            <w:pPr>
              <w:spacing w:before="120" w:beforeLines="50" w:after="120" w:afterLines="50" w:line="300" w:lineRule="auto"/>
              <w:ind w:firstLine="482"/>
              <w:jc w:val="center"/>
              <w:rPr>
                <w:rFonts w:ascii="仿宋" w:hAnsi="仿宋" w:eastAsia="仿宋"/>
                <w:b/>
                <w:bCs/>
                <w:color w:val="000000" w:themeColor="text1"/>
                <w:sz w:val="24"/>
                <w:highlight w:val="none"/>
                <w14:textFill>
                  <w14:solidFill>
                    <w14:schemeClr w14:val="tx1"/>
                  </w14:solidFill>
                </w14:textFill>
              </w:rPr>
            </w:pPr>
          </w:p>
        </w:tc>
      </w:tr>
      <w:tr w14:paraId="343F3C0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242" w:type="dxa"/>
            <w:vAlign w:val="center"/>
          </w:tcPr>
          <w:p w14:paraId="1321291D">
            <w:pPr>
              <w:spacing w:before="120" w:beforeLines="50" w:after="120" w:afterLines="50" w:line="300" w:lineRule="auto"/>
              <w:jc w:val="center"/>
              <w:rPr>
                <w:rFonts w:hint="eastAsia" w:ascii="仿宋" w:hAnsi="仿宋" w:eastAsia="仿宋"/>
                <w:bCs/>
                <w:color w:val="000000" w:themeColor="text1"/>
                <w:sz w:val="24"/>
                <w:highlight w:val="none"/>
                <w:lang w:val="en-US" w:eastAsia="zh-CN"/>
                <w14:textFill>
                  <w14:solidFill>
                    <w14:schemeClr w14:val="tx1"/>
                  </w14:solidFill>
                </w14:textFill>
              </w:rPr>
            </w:pPr>
            <w:r>
              <w:rPr>
                <w:rFonts w:hint="eastAsia" w:ascii="仿宋" w:hAnsi="仿宋" w:eastAsia="仿宋"/>
                <w:bCs/>
                <w:color w:val="000000" w:themeColor="text1"/>
                <w:sz w:val="24"/>
                <w:highlight w:val="none"/>
                <w:lang w:val="en-US" w:eastAsia="zh-CN"/>
                <w14:textFill>
                  <w14:solidFill>
                    <w14:schemeClr w14:val="tx1"/>
                  </w14:solidFill>
                </w14:textFill>
              </w:rPr>
              <w:t>4</w:t>
            </w:r>
          </w:p>
        </w:tc>
        <w:tc>
          <w:tcPr>
            <w:tcW w:w="5245" w:type="dxa"/>
            <w:vAlign w:val="center"/>
          </w:tcPr>
          <w:p w14:paraId="1779917F">
            <w:pPr>
              <w:spacing w:before="120" w:beforeLines="50" w:after="120" w:afterLines="50" w:line="300" w:lineRule="auto"/>
              <w:ind w:firstLine="480"/>
              <w:jc w:val="center"/>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其他资格证明文件</w:t>
            </w:r>
          </w:p>
        </w:tc>
        <w:tc>
          <w:tcPr>
            <w:tcW w:w="1586" w:type="dxa"/>
            <w:vAlign w:val="center"/>
          </w:tcPr>
          <w:p w14:paraId="22FC977F">
            <w:pPr>
              <w:spacing w:before="120" w:beforeLines="50" w:after="120" w:afterLines="50" w:line="300" w:lineRule="auto"/>
              <w:ind w:firstLine="482"/>
              <w:jc w:val="center"/>
              <w:rPr>
                <w:rFonts w:ascii="仿宋" w:hAnsi="仿宋" w:eastAsia="仿宋"/>
                <w:b/>
                <w:bCs/>
                <w:color w:val="000000" w:themeColor="text1"/>
                <w:sz w:val="24"/>
                <w:highlight w:val="none"/>
                <w14:textFill>
                  <w14:solidFill>
                    <w14:schemeClr w14:val="tx1"/>
                  </w14:solidFill>
                </w14:textFill>
              </w:rPr>
            </w:pPr>
          </w:p>
        </w:tc>
        <w:tc>
          <w:tcPr>
            <w:tcW w:w="1213" w:type="dxa"/>
            <w:vAlign w:val="center"/>
          </w:tcPr>
          <w:p w14:paraId="1E56F45D">
            <w:pPr>
              <w:spacing w:before="120" w:beforeLines="50" w:after="120" w:afterLines="50" w:line="300" w:lineRule="auto"/>
              <w:ind w:firstLine="482"/>
              <w:jc w:val="center"/>
              <w:rPr>
                <w:rFonts w:ascii="仿宋" w:hAnsi="仿宋" w:eastAsia="仿宋"/>
                <w:b/>
                <w:bCs/>
                <w:color w:val="000000" w:themeColor="text1"/>
                <w:sz w:val="24"/>
                <w:highlight w:val="none"/>
                <w14:textFill>
                  <w14:solidFill>
                    <w14:schemeClr w14:val="tx1"/>
                  </w14:solidFill>
                </w14:textFill>
              </w:rPr>
            </w:pPr>
          </w:p>
        </w:tc>
      </w:tr>
    </w:tbl>
    <w:p w14:paraId="6EE4947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bCs/>
          <w:sz w:val="32"/>
          <w:szCs w:val="32"/>
          <w:highlight w:val="none"/>
        </w:rPr>
      </w:pPr>
    </w:p>
    <w:p w14:paraId="3DD9F2D6">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bCs/>
          <w:sz w:val="32"/>
          <w:szCs w:val="32"/>
          <w:highlight w:val="none"/>
        </w:rPr>
      </w:pPr>
    </w:p>
    <w:p w14:paraId="2D5819CB">
      <w:pPr>
        <w:rPr>
          <w:rFonts w:hint="eastAsia" w:ascii="仿宋" w:hAnsi="仿宋" w:eastAsia="仿宋"/>
          <w:b/>
          <w:bCs/>
          <w:sz w:val="32"/>
          <w:szCs w:val="32"/>
          <w:highlight w:val="none"/>
        </w:rPr>
      </w:pPr>
      <w:r>
        <w:rPr>
          <w:rFonts w:hint="eastAsia" w:ascii="仿宋" w:hAnsi="仿宋" w:eastAsia="仿宋"/>
          <w:b/>
          <w:bCs/>
          <w:sz w:val="32"/>
          <w:szCs w:val="32"/>
          <w:highlight w:val="none"/>
        </w:rPr>
        <w:br w:type="page"/>
      </w:r>
    </w:p>
    <w:p w14:paraId="64B97B0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仿宋" w:hAnsi="仿宋" w:eastAsia="仿宋"/>
          <w:b/>
          <w:bCs/>
          <w:sz w:val="32"/>
          <w:szCs w:val="32"/>
          <w:highlight w:val="none"/>
        </w:rPr>
      </w:pPr>
      <w:r>
        <w:rPr>
          <w:rFonts w:hint="eastAsia" w:ascii="仿宋" w:hAnsi="仿宋" w:eastAsia="仿宋"/>
          <w:b/>
          <w:bCs/>
          <w:sz w:val="32"/>
          <w:szCs w:val="32"/>
          <w:highlight w:val="none"/>
        </w:rPr>
        <w:t>格式</w:t>
      </w:r>
      <w:r>
        <w:rPr>
          <w:rFonts w:hint="eastAsia" w:ascii="仿宋" w:hAnsi="仿宋" w:eastAsia="仿宋"/>
          <w:b/>
          <w:bCs/>
          <w:sz w:val="32"/>
          <w:szCs w:val="32"/>
          <w:highlight w:val="none"/>
          <w:lang w:val="en-US" w:eastAsia="zh-CN"/>
        </w:rPr>
        <w:t>5</w:t>
      </w:r>
      <w:r>
        <w:rPr>
          <w:rFonts w:hint="eastAsia" w:ascii="仿宋" w:hAnsi="仿宋" w:eastAsia="仿宋"/>
          <w:b/>
          <w:bCs/>
          <w:sz w:val="32"/>
          <w:szCs w:val="32"/>
          <w:highlight w:val="none"/>
        </w:rPr>
        <w:t xml:space="preserve">  </w:t>
      </w:r>
    </w:p>
    <w:p w14:paraId="70628C3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bCs/>
          <w:sz w:val="32"/>
          <w:szCs w:val="32"/>
          <w:highlight w:val="none"/>
          <w:lang w:val="en-US" w:eastAsia="zh-CN"/>
        </w:rPr>
      </w:pPr>
      <w:r>
        <w:rPr>
          <w:rFonts w:hint="eastAsia" w:ascii="仿宋" w:hAnsi="仿宋" w:eastAsia="仿宋"/>
          <w:b/>
          <w:bCs/>
          <w:sz w:val="32"/>
          <w:szCs w:val="32"/>
          <w:highlight w:val="none"/>
          <w:lang w:val="en-US" w:eastAsia="zh-CN"/>
        </w:rPr>
        <w:t>投标人的资格证明文件</w:t>
      </w:r>
    </w:p>
    <w:p w14:paraId="03A6CDC7">
      <w:pPr>
        <w:spacing w:line="300" w:lineRule="auto"/>
        <w:jc w:val="both"/>
        <w:rPr>
          <w:rFonts w:hint="eastAsia" w:ascii="仿宋" w:hAnsi="仿宋" w:eastAsia="仿宋"/>
          <w:b/>
          <w:color w:val="000000" w:themeColor="text1"/>
          <w:sz w:val="32"/>
          <w:szCs w:val="32"/>
          <w:highlight w:val="none"/>
          <w14:textFill>
            <w14:solidFill>
              <w14:schemeClr w14:val="tx1"/>
            </w14:solidFill>
          </w14:textFill>
        </w:rPr>
      </w:pPr>
    </w:p>
    <w:p w14:paraId="1A1FA647">
      <w:pPr>
        <w:spacing w:line="300" w:lineRule="auto"/>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关于资格的声明函</w:t>
      </w:r>
    </w:p>
    <w:p w14:paraId="14B43981">
      <w:pPr>
        <w:spacing w:line="300" w:lineRule="auto"/>
        <w:ind w:firstLine="560" w:firstLineChars="200"/>
        <w:rPr>
          <w:color w:val="000000" w:themeColor="text1"/>
          <w:sz w:val="28"/>
          <w:szCs w:val="28"/>
          <w:highlight w:val="none"/>
          <w14:textFill>
            <w14:solidFill>
              <w14:schemeClr w14:val="tx1"/>
            </w14:solidFill>
          </w14:textFill>
        </w:rPr>
      </w:pPr>
    </w:p>
    <w:p w14:paraId="1D1C4EF3">
      <w:pPr>
        <w:spacing w:line="300" w:lineRule="auto"/>
        <w:rPr>
          <w:rFonts w:ascii="仿宋" w:hAnsi="仿宋" w:eastAsia="仿宋"/>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致：厦门国贸城市服务集团股份有限公司</w:t>
      </w:r>
    </w:p>
    <w:p w14:paraId="60C594B8">
      <w:pPr>
        <w:spacing w:line="300" w:lineRule="auto"/>
        <w:rPr>
          <w:rFonts w:ascii="仿宋" w:hAnsi="仿宋" w:eastAsia="仿宋"/>
          <w:color w:val="000000" w:themeColor="text1"/>
          <w:sz w:val="32"/>
          <w:szCs w:val="32"/>
          <w:highlight w:val="none"/>
          <w14:textFill>
            <w14:solidFill>
              <w14:schemeClr w14:val="tx1"/>
            </w14:solidFill>
          </w14:textFill>
        </w:rPr>
      </w:pPr>
    </w:p>
    <w:p w14:paraId="65A22CA5">
      <w:pPr>
        <w:spacing w:line="300" w:lineRule="auto"/>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根据贵方</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年</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月</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日第（招标编号</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）投标邀请，本签字人愿意参加投标，并证明提交的所有投标文件内容是准确的和真实的。</w:t>
      </w:r>
    </w:p>
    <w:p w14:paraId="68A298C8">
      <w:pPr>
        <w:spacing w:line="300" w:lineRule="auto"/>
        <w:ind w:firstLine="560"/>
        <w:rPr>
          <w:rFonts w:ascii="宋体" w:hAnsi="宋体" w:cs="Lucida Sans Unicode"/>
          <w:color w:val="000000" w:themeColor="text1"/>
          <w:sz w:val="28"/>
          <w:szCs w:val="28"/>
          <w:highlight w:val="none"/>
          <w14:textFill>
            <w14:solidFill>
              <w14:schemeClr w14:val="tx1"/>
            </w14:solidFill>
          </w14:textFill>
        </w:rPr>
      </w:pPr>
    </w:p>
    <w:p w14:paraId="224F63B3">
      <w:pPr>
        <w:spacing w:line="300" w:lineRule="auto"/>
        <w:ind w:firstLine="560"/>
        <w:rPr>
          <w:rFonts w:ascii="宋体" w:hAnsi="宋体" w:cs="Lucida Sans Unicode"/>
          <w:color w:val="000000" w:themeColor="text1"/>
          <w:sz w:val="28"/>
          <w:szCs w:val="28"/>
          <w:highlight w:val="none"/>
          <w14:textFill>
            <w14:solidFill>
              <w14:schemeClr w14:val="tx1"/>
            </w14:solidFill>
          </w14:textFill>
        </w:rPr>
      </w:pPr>
    </w:p>
    <w:p w14:paraId="2EF5B3C5">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rPr>
        <w:t>投标人（全称并加盖公章）：</w:t>
      </w:r>
      <w:r>
        <w:rPr>
          <w:rFonts w:hint="eastAsia" w:ascii="仿宋" w:hAnsi="仿宋" w:eastAsia="仿宋"/>
          <w:sz w:val="32"/>
          <w:szCs w:val="32"/>
          <w:highlight w:val="none"/>
          <w:u w:val="single"/>
          <w:lang w:val="en-US" w:eastAsia="zh-CN"/>
        </w:rPr>
        <w:t xml:space="preserve">             </w:t>
      </w:r>
    </w:p>
    <w:p w14:paraId="0DB12BD5">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rPr>
        <w:t xml:space="preserve">投标人代表签字： </w:t>
      </w:r>
      <w:r>
        <w:rPr>
          <w:rFonts w:hint="eastAsia" w:ascii="仿宋" w:hAnsi="仿宋" w:eastAsia="仿宋"/>
          <w:sz w:val="32"/>
          <w:szCs w:val="32"/>
          <w:highlight w:val="none"/>
          <w:u w:val="single"/>
          <w:lang w:val="en-US" w:eastAsia="zh-CN"/>
        </w:rPr>
        <w:t xml:space="preserve">                      </w:t>
      </w:r>
    </w:p>
    <w:p w14:paraId="13F07846">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sz w:val="32"/>
          <w:szCs w:val="32"/>
          <w:highlight w:val="none"/>
          <w:u w:val="single"/>
          <w:lang w:val="en-US" w:eastAsia="zh-CN"/>
        </w:rPr>
      </w:pPr>
      <w:r>
        <w:rPr>
          <w:rFonts w:hint="eastAsia" w:ascii="仿宋" w:hAnsi="仿宋" w:eastAsia="仿宋"/>
          <w:sz w:val="32"/>
          <w:szCs w:val="32"/>
          <w:highlight w:val="none"/>
        </w:rPr>
        <w:t>日</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期：</w:t>
      </w:r>
      <w:r>
        <w:rPr>
          <w:rFonts w:hint="eastAsia" w:ascii="仿宋" w:hAnsi="仿宋" w:eastAsia="仿宋"/>
          <w:sz w:val="32"/>
          <w:szCs w:val="32"/>
          <w:highlight w:val="none"/>
          <w:u w:val="single"/>
          <w:lang w:val="en-US" w:eastAsia="zh-CN"/>
        </w:rPr>
        <w:t xml:space="preserve">                               </w:t>
      </w:r>
    </w:p>
    <w:p w14:paraId="5F360C0E">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b/>
          <w:bCs/>
          <w:sz w:val="32"/>
          <w:szCs w:val="32"/>
          <w:highlight w:val="none"/>
        </w:rPr>
      </w:pPr>
    </w:p>
    <w:p w14:paraId="3EA80376">
      <w:pPr>
        <w:rPr>
          <w:rFonts w:hint="eastAsia" w:ascii="仿宋" w:hAnsi="仿宋" w:eastAsia="仿宋"/>
          <w:b/>
          <w:bCs/>
          <w:sz w:val="32"/>
          <w:szCs w:val="32"/>
          <w:highlight w:val="none"/>
        </w:rPr>
      </w:pPr>
      <w:r>
        <w:rPr>
          <w:rFonts w:hint="eastAsia" w:ascii="仿宋" w:hAnsi="仿宋" w:eastAsia="仿宋"/>
          <w:b/>
          <w:bCs/>
          <w:sz w:val="32"/>
          <w:szCs w:val="32"/>
          <w:highlight w:val="none"/>
        </w:rPr>
        <w:br w:type="page"/>
      </w:r>
    </w:p>
    <w:p w14:paraId="72ADE35D">
      <w:pPr>
        <w:spacing w:line="360" w:lineRule="auto"/>
        <w:rPr>
          <w:rFonts w:ascii="仿宋" w:hAnsi="仿宋" w:eastAsia="仿宋"/>
          <w:b/>
          <w:bCs/>
          <w:sz w:val="32"/>
          <w:szCs w:val="32"/>
          <w:highlight w:val="none"/>
        </w:rPr>
      </w:pPr>
      <w:r>
        <w:rPr>
          <w:rFonts w:hint="eastAsia" w:ascii="仿宋" w:hAnsi="仿宋" w:eastAsia="仿宋"/>
          <w:b/>
          <w:bCs/>
          <w:sz w:val="32"/>
          <w:szCs w:val="32"/>
          <w:highlight w:val="none"/>
        </w:rPr>
        <w:t>格式</w:t>
      </w:r>
      <w:r>
        <w:rPr>
          <w:rFonts w:hint="eastAsia" w:ascii="仿宋" w:hAnsi="仿宋" w:eastAsia="仿宋"/>
          <w:b/>
          <w:bCs/>
          <w:sz w:val="32"/>
          <w:szCs w:val="32"/>
          <w:highlight w:val="none"/>
          <w:lang w:val="en-US" w:eastAsia="zh-CN"/>
        </w:rPr>
        <w:t>6</w:t>
      </w:r>
      <w:r>
        <w:rPr>
          <w:rFonts w:hint="eastAsia" w:ascii="仿宋" w:hAnsi="仿宋" w:eastAsia="仿宋"/>
          <w:b/>
          <w:bCs/>
          <w:sz w:val="32"/>
          <w:szCs w:val="32"/>
          <w:highlight w:val="none"/>
        </w:rPr>
        <w:t xml:space="preserve">   </w:t>
      </w:r>
    </w:p>
    <w:p w14:paraId="343086AF">
      <w:pPr>
        <w:spacing w:line="360" w:lineRule="auto"/>
        <w:rPr>
          <w:rFonts w:ascii="仿宋" w:hAnsi="仿宋" w:eastAsia="仿宋"/>
          <w:b/>
          <w:bCs/>
          <w:sz w:val="32"/>
          <w:szCs w:val="32"/>
          <w:highlight w:val="none"/>
        </w:rPr>
      </w:pPr>
    </w:p>
    <w:p w14:paraId="4B90D71A">
      <w:pPr>
        <w:spacing w:line="360" w:lineRule="auto"/>
        <w:jc w:val="center"/>
        <w:rPr>
          <w:rFonts w:ascii="仿宋" w:hAnsi="仿宋" w:eastAsia="仿宋"/>
          <w:b/>
          <w:bCs/>
          <w:sz w:val="32"/>
          <w:szCs w:val="32"/>
          <w:highlight w:val="none"/>
        </w:rPr>
      </w:pPr>
      <w:r>
        <w:rPr>
          <w:rFonts w:hint="eastAsia" w:ascii="仿宋" w:hAnsi="仿宋" w:eastAsia="仿宋"/>
          <w:b/>
          <w:bCs/>
          <w:sz w:val="32"/>
          <w:szCs w:val="32"/>
          <w:highlight w:val="none"/>
        </w:rPr>
        <w:t>法人营业执照</w:t>
      </w:r>
    </w:p>
    <w:p w14:paraId="6B49ACDA">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32"/>
          <w:szCs w:val="32"/>
          <w:highlight w:val="none"/>
        </w:rPr>
      </w:pPr>
    </w:p>
    <w:p w14:paraId="26B77B54">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32"/>
          <w:szCs w:val="32"/>
          <w:highlight w:val="none"/>
        </w:rPr>
      </w:pPr>
      <w:r>
        <w:rPr>
          <w:rFonts w:hint="eastAsia" w:ascii="仿宋" w:hAnsi="仿宋" w:eastAsia="仿宋"/>
          <w:sz w:val="32"/>
          <w:szCs w:val="32"/>
          <w:highlight w:val="none"/>
          <w:u w:val="single"/>
          <w:lang w:val="en-US" w:eastAsia="zh-CN"/>
        </w:rPr>
        <w:t xml:space="preserve">招标人 </w:t>
      </w:r>
      <w:r>
        <w:rPr>
          <w:rFonts w:hint="eastAsia" w:ascii="仿宋" w:hAnsi="仿宋" w:eastAsia="仿宋"/>
          <w:sz w:val="32"/>
          <w:szCs w:val="32"/>
          <w:highlight w:val="none"/>
        </w:rPr>
        <w:t>：</w:t>
      </w:r>
    </w:p>
    <w:p w14:paraId="09EC613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sz w:val="32"/>
          <w:szCs w:val="32"/>
          <w:highlight w:val="none"/>
          <w:u w:val="single"/>
        </w:rPr>
      </w:pPr>
      <w:r>
        <w:rPr>
          <w:rFonts w:hint="eastAsia" w:ascii="仿宋" w:hAnsi="仿宋" w:eastAsia="仿宋"/>
          <w:sz w:val="32"/>
          <w:szCs w:val="32"/>
          <w:highlight w:val="none"/>
        </w:rPr>
        <w:t>现附上由</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u w:val="single"/>
        </w:rPr>
        <w:t>（签发机关名称）</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rPr>
        <w:t>签发的我方营业执照复印件，该执照</w:t>
      </w:r>
      <w:r>
        <w:rPr>
          <w:rFonts w:hint="eastAsia" w:ascii="仿宋" w:hAnsi="仿宋" w:eastAsia="仿宋"/>
          <w:sz w:val="32"/>
          <w:szCs w:val="32"/>
          <w:highlight w:val="none"/>
          <w:lang w:val="en-US" w:eastAsia="zh-CN"/>
        </w:rPr>
        <w:t>复印件与原件一致，</w:t>
      </w:r>
      <w:r>
        <w:rPr>
          <w:rFonts w:hint="eastAsia" w:ascii="仿宋" w:hAnsi="仿宋" w:eastAsia="仿宋"/>
          <w:sz w:val="32"/>
          <w:szCs w:val="32"/>
          <w:highlight w:val="none"/>
        </w:rPr>
        <w:t>真实有效。</w:t>
      </w:r>
    </w:p>
    <w:p w14:paraId="7C35A2BD">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32"/>
          <w:szCs w:val="32"/>
          <w:highlight w:val="none"/>
        </w:rPr>
      </w:pPr>
    </w:p>
    <w:p w14:paraId="15FD3BF7">
      <w:pPr>
        <w:pStyle w:val="9"/>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p>
    <w:p w14:paraId="0BF52D89">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rPr>
        <w:t>投标人（全称并加盖公章）：</w:t>
      </w:r>
      <w:r>
        <w:rPr>
          <w:rFonts w:hint="eastAsia" w:ascii="仿宋" w:hAnsi="仿宋" w:eastAsia="仿宋"/>
          <w:sz w:val="32"/>
          <w:szCs w:val="32"/>
          <w:highlight w:val="none"/>
          <w:u w:val="single"/>
          <w:lang w:val="en-US" w:eastAsia="zh-CN"/>
        </w:rPr>
        <w:t xml:space="preserve">             </w:t>
      </w:r>
    </w:p>
    <w:p w14:paraId="67E8F65C">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rPr>
        <w:t xml:space="preserve">投标人代表签字： </w:t>
      </w:r>
      <w:r>
        <w:rPr>
          <w:rFonts w:hint="eastAsia" w:ascii="仿宋" w:hAnsi="仿宋" w:eastAsia="仿宋"/>
          <w:sz w:val="32"/>
          <w:szCs w:val="32"/>
          <w:highlight w:val="none"/>
          <w:u w:val="single"/>
          <w:lang w:val="en-US" w:eastAsia="zh-CN"/>
        </w:rPr>
        <w:t xml:space="preserve">                      </w:t>
      </w:r>
    </w:p>
    <w:p w14:paraId="4000A4CE">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sz w:val="32"/>
          <w:szCs w:val="32"/>
          <w:highlight w:val="none"/>
          <w:u w:val="single"/>
          <w:lang w:val="en-US" w:eastAsia="zh-CN"/>
        </w:rPr>
      </w:pPr>
      <w:r>
        <w:rPr>
          <w:rFonts w:hint="eastAsia" w:ascii="仿宋" w:hAnsi="仿宋" w:eastAsia="仿宋"/>
          <w:sz w:val="32"/>
          <w:szCs w:val="32"/>
          <w:highlight w:val="none"/>
        </w:rPr>
        <w:t>日</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期：</w:t>
      </w:r>
      <w:r>
        <w:rPr>
          <w:rFonts w:hint="eastAsia" w:ascii="仿宋" w:hAnsi="仿宋" w:eastAsia="仿宋"/>
          <w:sz w:val="32"/>
          <w:szCs w:val="32"/>
          <w:highlight w:val="none"/>
          <w:u w:val="single"/>
          <w:lang w:val="en-US" w:eastAsia="zh-CN"/>
        </w:rPr>
        <w:t xml:space="preserve">                               </w:t>
      </w:r>
    </w:p>
    <w:p w14:paraId="6E86DB5F">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32"/>
          <w:szCs w:val="32"/>
          <w:highlight w:val="none"/>
        </w:rPr>
      </w:pPr>
      <w:r>
        <w:rPr>
          <w:rFonts w:ascii="仿宋" w:hAnsi="仿宋" w:eastAsia="仿宋"/>
          <w:sz w:val="32"/>
          <w:szCs w:val="32"/>
          <w:highlight w:val="none"/>
        </w:rPr>
        <w:br w:type="page"/>
      </w:r>
    </w:p>
    <w:p w14:paraId="182ED85F">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仿宋" w:hAnsi="仿宋" w:eastAsia="仿宋"/>
          <w:b/>
          <w:bCs/>
          <w:sz w:val="32"/>
          <w:szCs w:val="32"/>
          <w:highlight w:val="none"/>
        </w:rPr>
      </w:pPr>
      <w:r>
        <w:rPr>
          <w:rFonts w:hint="eastAsia" w:ascii="仿宋" w:hAnsi="仿宋" w:eastAsia="仿宋"/>
          <w:b/>
          <w:bCs/>
          <w:sz w:val="32"/>
          <w:szCs w:val="32"/>
          <w:highlight w:val="none"/>
        </w:rPr>
        <w:t>格式</w:t>
      </w:r>
      <w:r>
        <w:rPr>
          <w:rFonts w:hint="eastAsia" w:ascii="仿宋" w:hAnsi="仿宋" w:eastAsia="仿宋"/>
          <w:b/>
          <w:bCs/>
          <w:sz w:val="32"/>
          <w:szCs w:val="32"/>
          <w:highlight w:val="none"/>
          <w:lang w:val="en-US" w:eastAsia="zh-CN"/>
        </w:rPr>
        <w:t>7</w:t>
      </w:r>
      <w:r>
        <w:rPr>
          <w:rFonts w:hint="eastAsia" w:ascii="仿宋" w:hAnsi="仿宋" w:eastAsia="仿宋"/>
          <w:b/>
          <w:bCs/>
          <w:sz w:val="32"/>
          <w:szCs w:val="32"/>
          <w:highlight w:val="none"/>
        </w:rPr>
        <w:t xml:space="preserve">  </w:t>
      </w:r>
    </w:p>
    <w:p w14:paraId="62519EC7">
      <w:pPr>
        <w:spacing w:line="360" w:lineRule="auto"/>
        <w:jc w:val="center"/>
        <w:rPr>
          <w:rFonts w:ascii="仿宋" w:hAnsi="仿宋" w:eastAsia="仿宋"/>
          <w:b/>
          <w:bCs/>
          <w:sz w:val="32"/>
          <w:szCs w:val="32"/>
          <w:highlight w:val="none"/>
        </w:rPr>
      </w:pPr>
      <w:r>
        <w:rPr>
          <w:rFonts w:hint="eastAsia" w:ascii="仿宋" w:hAnsi="仿宋" w:eastAsia="仿宋"/>
          <w:b/>
          <w:bCs/>
          <w:sz w:val="32"/>
          <w:szCs w:val="32"/>
          <w:highlight w:val="none"/>
        </w:rPr>
        <w:t>法定代表人授权书</w:t>
      </w:r>
    </w:p>
    <w:p w14:paraId="2AFC5FBE">
      <w:pPr>
        <w:spacing w:line="360" w:lineRule="auto"/>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lang w:val="en-US" w:eastAsia="zh-CN"/>
        </w:rPr>
        <w:t>致：</w:t>
      </w:r>
      <w:r>
        <w:rPr>
          <w:rFonts w:hint="eastAsia" w:ascii="仿宋" w:hAnsi="仿宋" w:eastAsia="仿宋"/>
          <w:sz w:val="32"/>
          <w:szCs w:val="32"/>
          <w:highlight w:val="none"/>
          <w:u w:val="single"/>
          <w:lang w:val="en-US" w:eastAsia="zh-CN"/>
        </w:rPr>
        <w:t xml:space="preserve"> 招标人     </w:t>
      </w:r>
    </w:p>
    <w:p w14:paraId="24F15A59">
      <w:pPr>
        <w:pStyle w:val="11"/>
        <w:snapToGrid w:val="0"/>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u w:val="none"/>
          <w:lang w:val="en-US" w:eastAsia="zh-CN"/>
        </w:rPr>
        <w:t>本人</w:t>
      </w:r>
      <w:r>
        <w:rPr>
          <w:rFonts w:hint="eastAsia" w:ascii="仿宋" w:hAnsi="仿宋" w:eastAsia="仿宋"/>
          <w:sz w:val="32"/>
          <w:szCs w:val="32"/>
          <w:highlight w:val="none"/>
          <w:u w:val="single"/>
          <w:lang w:val="en-US" w:eastAsia="zh-CN"/>
        </w:rPr>
        <w:t>（姓名）</w:t>
      </w:r>
      <w:r>
        <w:rPr>
          <w:rFonts w:hint="eastAsia" w:ascii="仿宋" w:hAnsi="仿宋" w:eastAsia="仿宋"/>
          <w:sz w:val="32"/>
          <w:szCs w:val="32"/>
          <w:highlight w:val="none"/>
          <w:u w:val="none"/>
          <w:lang w:val="en-US" w:eastAsia="zh-CN"/>
        </w:rPr>
        <w:t>系</w:t>
      </w:r>
      <w:r>
        <w:rPr>
          <w:rFonts w:hint="eastAsia" w:ascii="仿宋" w:hAnsi="仿宋" w:eastAsia="仿宋"/>
          <w:sz w:val="32"/>
          <w:szCs w:val="32"/>
          <w:highlight w:val="none"/>
          <w:u w:val="single"/>
        </w:rPr>
        <w:t>（投标人全称）</w:t>
      </w:r>
      <w:r>
        <w:rPr>
          <w:rFonts w:hint="eastAsia" w:ascii="仿宋" w:hAnsi="仿宋" w:eastAsia="仿宋"/>
          <w:sz w:val="32"/>
          <w:szCs w:val="32"/>
          <w:highlight w:val="none"/>
        </w:rPr>
        <w:t>法定代表人</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现</w:t>
      </w:r>
      <w:r>
        <w:rPr>
          <w:rFonts w:hint="eastAsia" w:ascii="仿宋" w:hAnsi="仿宋" w:eastAsia="仿宋"/>
          <w:sz w:val="32"/>
          <w:szCs w:val="32"/>
          <w:highlight w:val="none"/>
        </w:rPr>
        <w:t>授权</w:t>
      </w:r>
      <w:r>
        <w:rPr>
          <w:rFonts w:hint="eastAsia" w:ascii="仿宋" w:hAnsi="仿宋" w:eastAsia="仿宋"/>
          <w:sz w:val="32"/>
          <w:szCs w:val="32"/>
          <w:highlight w:val="none"/>
          <w:u w:val="single"/>
        </w:rPr>
        <w:t xml:space="preserve"> （投标人代表姓名）</w:t>
      </w:r>
      <w:r>
        <w:rPr>
          <w:rFonts w:hint="eastAsia" w:ascii="仿宋" w:hAnsi="仿宋" w:eastAsia="仿宋"/>
          <w:sz w:val="32"/>
          <w:szCs w:val="32"/>
          <w:highlight w:val="none"/>
        </w:rPr>
        <w:t>为投标人代表，代表本公司参加贵司组织的</w:t>
      </w:r>
      <w:r>
        <w:rPr>
          <w:rFonts w:hint="eastAsia" w:ascii="仿宋" w:hAnsi="仿宋" w:eastAsia="仿宋"/>
          <w:sz w:val="32"/>
          <w:szCs w:val="32"/>
          <w:highlight w:val="none"/>
          <w:u w:val="single"/>
          <w:lang w:eastAsia="zh-CN"/>
        </w:rPr>
        <w:t>（</w:t>
      </w:r>
      <w:r>
        <w:rPr>
          <w:rFonts w:hint="eastAsia" w:ascii="仿宋" w:hAnsi="仿宋" w:eastAsia="仿宋"/>
          <w:sz w:val="32"/>
          <w:szCs w:val="32"/>
          <w:highlight w:val="none"/>
          <w:u w:val="single"/>
          <w:lang w:val="en-US" w:eastAsia="zh-CN"/>
        </w:rPr>
        <w:t>项目名称）</w:t>
      </w:r>
      <w:r>
        <w:rPr>
          <w:rFonts w:hint="eastAsia" w:ascii="仿宋" w:hAnsi="仿宋" w:eastAsia="仿宋"/>
          <w:sz w:val="32"/>
          <w:szCs w:val="32"/>
          <w:highlight w:val="none"/>
        </w:rPr>
        <w:t>项目</w:t>
      </w:r>
      <w:r>
        <w:rPr>
          <w:rFonts w:hint="eastAsia" w:ascii="仿宋" w:hAnsi="仿宋" w:eastAsia="仿宋"/>
          <w:sz w:val="32"/>
          <w:szCs w:val="32"/>
          <w:highlight w:val="none"/>
          <w:u w:val="single"/>
        </w:rPr>
        <w:t>（招标编号</w:t>
      </w:r>
      <w:r>
        <w:rPr>
          <w:rFonts w:hint="eastAsia" w:ascii="仿宋" w:hAnsi="仿宋" w:eastAsia="仿宋"/>
          <w:sz w:val="32"/>
          <w:szCs w:val="32"/>
          <w:highlight w:val="none"/>
          <w:u w:val="single"/>
          <w:lang w:eastAsia="zh-CN"/>
        </w:rPr>
        <w:t>：</w:t>
      </w:r>
      <w:r>
        <w:rPr>
          <w:rFonts w:hint="eastAsia" w:ascii="仿宋" w:hAnsi="仿宋" w:eastAsia="仿宋"/>
          <w:sz w:val="32"/>
          <w:szCs w:val="32"/>
          <w:highlight w:val="none"/>
          <w:u w:val="single"/>
        </w:rPr>
        <w:t>）</w:t>
      </w:r>
      <w:r>
        <w:rPr>
          <w:rFonts w:hint="eastAsia" w:ascii="仿宋" w:hAnsi="仿宋" w:eastAsia="仿宋"/>
          <w:sz w:val="32"/>
          <w:szCs w:val="32"/>
          <w:highlight w:val="none"/>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w:t>
      </w:r>
    </w:p>
    <w:p w14:paraId="1101F80B">
      <w:pPr>
        <w:pStyle w:val="11"/>
        <w:snapToGrid w:val="0"/>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特此授权。</w:t>
      </w:r>
    </w:p>
    <w:p w14:paraId="0D445AA1">
      <w:pPr>
        <w:pStyle w:val="11"/>
        <w:snapToGrid w:val="0"/>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本授权书自出具之日起生效。</w:t>
      </w:r>
    </w:p>
    <w:p w14:paraId="4B77D4B8">
      <w:pPr>
        <w:spacing w:line="360" w:lineRule="auto"/>
        <w:ind w:firstLine="640" w:firstLineChars="200"/>
        <w:rPr>
          <w:rFonts w:hint="eastAsia" w:ascii="仿宋" w:hAnsi="仿宋" w:eastAsia="仿宋"/>
          <w:sz w:val="32"/>
          <w:szCs w:val="32"/>
          <w:highlight w:val="none"/>
          <w:u w:val="single"/>
          <w:lang w:val="en-US" w:eastAsia="zh-CN"/>
        </w:rPr>
      </w:pPr>
      <w:r>
        <w:rPr>
          <w:rFonts w:hint="eastAsia" w:ascii="仿宋" w:hAnsi="仿宋" w:eastAsia="仿宋"/>
          <w:sz w:val="32"/>
          <w:szCs w:val="32"/>
          <w:highlight w:val="none"/>
        </w:rPr>
        <w:t>投标人代表：</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rPr>
        <w:t>性别：</w:t>
      </w:r>
      <w:r>
        <w:rPr>
          <w:rFonts w:hint="eastAsia" w:ascii="仿宋" w:hAnsi="仿宋" w:eastAsia="仿宋"/>
          <w:sz w:val="32"/>
          <w:szCs w:val="32"/>
          <w:highlight w:val="none"/>
          <w:u w:val="single"/>
          <w:lang w:val="en-US" w:eastAsia="zh-CN"/>
        </w:rPr>
        <w:t xml:space="preserve">              </w:t>
      </w:r>
    </w:p>
    <w:p w14:paraId="550AB48E">
      <w:pPr>
        <w:spacing w:line="360" w:lineRule="auto"/>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rPr>
        <w:t>身份证号：</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rPr>
        <w:t>单位：</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lang w:val="en-US" w:eastAsia="zh-CN"/>
        </w:rPr>
        <w:t xml:space="preserve">       </w:t>
      </w:r>
    </w:p>
    <w:p w14:paraId="5200F3CF">
      <w:pPr>
        <w:spacing w:line="360" w:lineRule="auto"/>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部门：</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rPr>
        <w:t>职务：</w:t>
      </w:r>
      <w:r>
        <w:rPr>
          <w:rFonts w:hint="eastAsia" w:ascii="仿宋" w:hAnsi="仿宋" w:eastAsia="仿宋"/>
          <w:sz w:val="32"/>
          <w:szCs w:val="32"/>
          <w:highlight w:val="none"/>
          <w:u w:val="single"/>
          <w:lang w:val="en-US" w:eastAsia="zh-CN"/>
        </w:rPr>
        <w:t xml:space="preserve">              </w:t>
      </w:r>
    </w:p>
    <w:p w14:paraId="29F5B2D0">
      <w:pPr>
        <w:spacing w:line="360" w:lineRule="auto"/>
        <w:ind w:firstLine="640" w:firstLineChars="200"/>
        <w:rPr>
          <w:rFonts w:hint="eastAsia" w:ascii="仿宋" w:hAnsi="仿宋" w:eastAsia="仿宋"/>
          <w:sz w:val="32"/>
          <w:szCs w:val="32"/>
          <w:highlight w:val="none"/>
          <w:u w:val="single"/>
          <w:lang w:val="en-US" w:eastAsia="zh-CN"/>
        </w:rPr>
      </w:pPr>
      <w:r>
        <w:rPr>
          <w:rFonts w:hint="eastAsia" w:ascii="仿宋" w:hAnsi="仿宋" w:eastAsia="仿宋"/>
          <w:sz w:val="32"/>
          <w:szCs w:val="32"/>
          <w:highlight w:val="none"/>
        </w:rPr>
        <w:t>详细通讯地址：</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rPr>
        <w:t>邮政编码</w:t>
      </w:r>
      <w:r>
        <w:rPr>
          <w:rFonts w:ascii="仿宋" w:hAnsi="仿宋" w:eastAsia="仿宋"/>
          <w:sz w:val="32"/>
          <w:szCs w:val="32"/>
          <w:highlight w:val="none"/>
        </w:rPr>
        <w:t>:</w:t>
      </w:r>
      <w:r>
        <w:rPr>
          <w:rFonts w:hint="eastAsia" w:ascii="仿宋" w:hAnsi="仿宋" w:eastAsia="仿宋"/>
          <w:sz w:val="32"/>
          <w:szCs w:val="32"/>
          <w:highlight w:val="none"/>
          <w:u w:val="single"/>
          <w:lang w:val="en-US" w:eastAsia="zh-CN"/>
        </w:rPr>
        <w:t xml:space="preserve">           </w:t>
      </w:r>
    </w:p>
    <w:p w14:paraId="21F039CD">
      <w:pPr>
        <w:spacing w:line="360" w:lineRule="auto"/>
        <w:ind w:firstLine="640" w:firstLineChars="200"/>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rPr>
        <w:t>电话：</w:t>
      </w:r>
      <w:r>
        <w:rPr>
          <w:rFonts w:hint="eastAsia" w:ascii="仿宋" w:hAnsi="仿宋" w:eastAsia="仿宋"/>
          <w:sz w:val="32"/>
          <w:szCs w:val="32"/>
          <w:highlight w:val="none"/>
          <w:u w:val="single"/>
          <w:lang w:val="en-US" w:eastAsia="zh-CN"/>
        </w:rPr>
        <w:t xml:space="preserve">                     </w:t>
      </w:r>
    </w:p>
    <w:p w14:paraId="1CDDA7BA">
      <w:pPr>
        <w:spacing w:line="360" w:lineRule="auto"/>
        <w:ind w:firstLine="5120" w:firstLineChars="1600"/>
        <w:rPr>
          <w:rFonts w:hint="eastAsia" w:ascii="仿宋" w:hAnsi="仿宋" w:eastAsia="仿宋"/>
          <w:sz w:val="32"/>
          <w:szCs w:val="32"/>
          <w:highlight w:val="none"/>
        </w:rPr>
      </w:pPr>
    </w:p>
    <w:p w14:paraId="25923A35">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授权方</w:t>
      </w:r>
    </w:p>
    <w:p w14:paraId="69312CB1">
      <w:pPr>
        <w:spacing w:line="360" w:lineRule="auto"/>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rPr>
        <w:t>投标人：</w:t>
      </w:r>
      <w:r>
        <w:rPr>
          <w:rFonts w:hint="eastAsia" w:ascii="仿宋" w:hAnsi="仿宋" w:eastAsia="仿宋"/>
          <w:sz w:val="32"/>
          <w:szCs w:val="32"/>
          <w:highlight w:val="none"/>
          <w:u w:val="single"/>
        </w:rPr>
        <w:t>（全称并加盖公章）</w:t>
      </w:r>
      <w:r>
        <w:rPr>
          <w:rFonts w:hint="eastAsia" w:ascii="仿宋" w:hAnsi="仿宋" w:eastAsia="仿宋"/>
          <w:sz w:val="32"/>
          <w:szCs w:val="32"/>
          <w:highlight w:val="none"/>
          <w:u w:val="single"/>
          <w:lang w:val="en-US" w:eastAsia="zh-CN"/>
        </w:rPr>
        <w:t xml:space="preserve">    </w:t>
      </w:r>
    </w:p>
    <w:p w14:paraId="123452D2">
      <w:pPr>
        <w:spacing w:line="360" w:lineRule="auto"/>
        <w:ind w:firstLine="640" w:firstLineChars="200"/>
        <w:rPr>
          <w:rFonts w:hint="eastAsia" w:ascii="仿宋" w:hAnsi="仿宋" w:eastAsia="仿宋"/>
          <w:sz w:val="32"/>
          <w:szCs w:val="32"/>
          <w:highlight w:val="none"/>
          <w:u w:val="single"/>
          <w:lang w:val="en-US" w:eastAsia="zh-CN"/>
        </w:rPr>
      </w:pPr>
      <w:r>
        <w:rPr>
          <w:rFonts w:hint="eastAsia" w:ascii="仿宋" w:hAnsi="仿宋" w:eastAsia="仿宋"/>
          <w:sz w:val="32"/>
          <w:szCs w:val="32"/>
          <w:highlight w:val="none"/>
        </w:rPr>
        <w:t>法定代表人签字：</w:t>
      </w:r>
      <w:r>
        <w:rPr>
          <w:rFonts w:hint="eastAsia" w:ascii="仿宋" w:hAnsi="仿宋" w:eastAsia="仿宋"/>
          <w:sz w:val="32"/>
          <w:szCs w:val="32"/>
          <w:highlight w:val="none"/>
          <w:u w:val="single"/>
          <w:lang w:val="en-US" w:eastAsia="zh-CN"/>
        </w:rPr>
        <w:t xml:space="preserve">              </w:t>
      </w:r>
    </w:p>
    <w:p w14:paraId="6BF746B6">
      <w:pPr>
        <w:spacing w:line="360" w:lineRule="auto"/>
        <w:ind w:firstLine="640" w:firstLineChars="200"/>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rPr>
        <w:t>日</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期：</w:t>
      </w:r>
      <w:r>
        <w:rPr>
          <w:rFonts w:hint="eastAsia" w:ascii="仿宋" w:hAnsi="仿宋" w:eastAsia="仿宋"/>
          <w:sz w:val="32"/>
          <w:szCs w:val="32"/>
          <w:highlight w:val="none"/>
          <w:u w:val="single"/>
          <w:lang w:val="en-US" w:eastAsia="zh-CN"/>
        </w:rPr>
        <w:t xml:space="preserve">                      </w:t>
      </w:r>
    </w:p>
    <w:p w14:paraId="47D0E662">
      <w:pPr>
        <w:spacing w:line="360" w:lineRule="auto"/>
        <w:ind w:firstLine="5120" w:firstLineChars="1600"/>
        <w:rPr>
          <w:rFonts w:hint="eastAsia" w:ascii="仿宋" w:hAnsi="仿宋" w:eastAsia="仿宋"/>
          <w:sz w:val="32"/>
          <w:szCs w:val="32"/>
          <w:highlight w:val="none"/>
        </w:rPr>
      </w:pPr>
    </w:p>
    <w:p w14:paraId="3FB31339">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接受授权方</w:t>
      </w:r>
    </w:p>
    <w:p w14:paraId="5FBA8B2F">
      <w:pPr>
        <w:spacing w:line="360" w:lineRule="auto"/>
        <w:ind w:firstLine="640" w:firstLineChars="200"/>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rPr>
        <w:t>投标人代表签字：</w:t>
      </w:r>
      <w:r>
        <w:rPr>
          <w:rFonts w:hint="eastAsia" w:ascii="仿宋" w:hAnsi="仿宋" w:eastAsia="仿宋"/>
          <w:sz w:val="32"/>
          <w:szCs w:val="32"/>
          <w:highlight w:val="none"/>
          <w:u w:val="single"/>
          <w:lang w:val="en-US" w:eastAsia="zh-CN"/>
        </w:rPr>
        <w:t xml:space="preserve">             </w:t>
      </w:r>
    </w:p>
    <w:p w14:paraId="09885F71">
      <w:pPr>
        <w:spacing w:line="360" w:lineRule="auto"/>
        <w:ind w:firstLine="640" w:firstLineChars="200"/>
        <w:rPr>
          <w:rFonts w:hint="eastAsia" w:ascii="仿宋" w:hAnsi="仿宋" w:eastAsia="仿宋"/>
          <w:sz w:val="32"/>
          <w:szCs w:val="32"/>
          <w:highlight w:val="none"/>
          <w:u w:val="single"/>
          <w:lang w:val="en-US" w:eastAsia="zh-CN"/>
        </w:rPr>
      </w:pPr>
      <w:r>
        <w:rPr>
          <w:rFonts w:hint="eastAsia" w:ascii="仿宋" w:hAnsi="仿宋" w:eastAsia="仿宋"/>
          <w:sz w:val="32"/>
          <w:szCs w:val="32"/>
          <w:highlight w:val="none"/>
        </w:rPr>
        <w:t>日</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期：</w:t>
      </w:r>
      <w:r>
        <w:rPr>
          <w:rFonts w:hint="eastAsia" w:ascii="仿宋" w:hAnsi="仿宋" w:eastAsia="仿宋"/>
          <w:sz w:val="32"/>
          <w:szCs w:val="32"/>
          <w:highlight w:val="none"/>
          <w:u w:val="single"/>
          <w:lang w:val="en-US" w:eastAsia="zh-CN"/>
        </w:rPr>
        <w:t xml:space="preserve">                     </w:t>
      </w:r>
    </w:p>
    <w:p w14:paraId="37E3A1DF">
      <w:pPr>
        <w:pStyle w:val="9"/>
        <w:spacing w:line="360" w:lineRule="auto"/>
        <w:rPr>
          <w:rFonts w:hint="eastAsia"/>
          <w:highlight w:val="none"/>
          <w:lang w:val="en-US" w:eastAsia="zh-CN"/>
        </w:rPr>
      </w:pPr>
    </w:p>
    <w:p w14:paraId="494A9AF0">
      <w:pPr>
        <w:wordWrap w:val="0"/>
        <w:spacing w:line="360" w:lineRule="auto"/>
        <w:ind w:firstLine="723" w:firstLineChars="300"/>
        <w:rPr>
          <w:rFonts w:hint="eastAsia" w:ascii="宋体" w:hAnsi="宋体" w:cs="宋体"/>
          <w:b/>
          <w:bCs/>
          <w:sz w:val="24"/>
          <w:highlight w:val="none"/>
        </w:rPr>
      </w:pPr>
      <w:r>
        <w:rPr>
          <w:rFonts w:hint="eastAsia" w:ascii="宋体" w:hAnsi="宋体" w:cs="Times New Roman"/>
          <w:b/>
          <w:sz w:val="24"/>
          <w:highlight w:val="none"/>
        </w:rPr>
        <w:t>后附：法定代表人身份证</w:t>
      </w:r>
      <w:r>
        <w:rPr>
          <w:rFonts w:hint="eastAsia" w:ascii="宋体" w:hAnsi="宋体" w:cs="Times New Roman"/>
          <w:b/>
          <w:sz w:val="24"/>
          <w:highlight w:val="none"/>
          <w:lang w:val="en-US" w:eastAsia="zh-CN"/>
        </w:rPr>
        <w:t>正反面</w:t>
      </w:r>
      <w:r>
        <w:rPr>
          <w:rFonts w:hint="eastAsia" w:ascii="宋体" w:hAnsi="宋体" w:cs="Times New Roman"/>
          <w:b/>
          <w:sz w:val="24"/>
          <w:highlight w:val="none"/>
        </w:rPr>
        <w:t>复印件、投标</w:t>
      </w:r>
      <w:r>
        <w:rPr>
          <w:rFonts w:hint="eastAsia" w:ascii="宋体" w:hAnsi="宋体"/>
          <w:b/>
          <w:sz w:val="24"/>
          <w:highlight w:val="none"/>
        </w:rPr>
        <w:t>人代表身份证正反面复印件</w:t>
      </w:r>
    </w:p>
    <w:p w14:paraId="2C94DF79">
      <w:pPr>
        <w:spacing w:line="360" w:lineRule="auto"/>
        <w:rPr>
          <w:rFonts w:ascii="仿宋" w:hAnsi="仿宋" w:eastAsia="仿宋"/>
          <w:b/>
          <w:bCs/>
          <w:sz w:val="32"/>
          <w:szCs w:val="32"/>
          <w:highlight w:val="none"/>
        </w:rPr>
      </w:pPr>
    </w:p>
    <w:p w14:paraId="3CD21CF0">
      <w:pPr>
        <w:rPr>
          <w:rFonts w:hint="eastAsia" w:ascii="仿宋" w:hAnsi="仿宋" w:eastAsia="仿宋"/>
          <w:b/>
          <w:bCs/>
          <w:sz w:val="32"/>
          <w:szCs w:val="32"/>
          <w:highlight w:val="none"/>
        </w:rPr>
      </w:pPr>
      <w:r>
        <w:rPr>
          <w:rFonts w:hint="eastAsia" w:ascii="仿宋" w:hAnsi="仿宋" w:eastAsia="仿宋"/>
          <w:b/>
          <w:bCs/>
          <w:sz w:val="32"/>
          <w:szCs w:val="32"/>
          <w:highlight w:val="none"/>
        </w:rPr>
        <w:br w:type="page"/>
      </w:r>
    </w:p>
    <w:p w14:paraId="4CF5F7ED">
      <w:pPr>
        <w:spacing w:line="360" w:lineRule="auto"/>
        <w:rPr>
          <w:rFonts w:ascii="仿宋" w:hAnsi="仿宋" w:eastAsia="仿宋"/>
          <w:b/>
          <w:bCs/>
          <w:sz w:val="32"/>
          <w:szCs w:val="32"/>
          <w:highlight w:val="none"/>
        </w:rPr>
      </w:pPr>
      <w:r>
        <w:rPr>
          <w:rFonts w:hint="eastAsia" w:ascii="仿宋" w:hAnsi="仿宋" w:eastAsia="仿宋"/>
          <w:b/>
          <w:bCs/>
          <w:sz w:val="32"/>
          <w:szCs w:val="32"/>
          <w:highlight w:val="none"/>
        </w:rPr>
        <w:t>格式</w:t>
      </w:r>
      <w:r>
        <w:rPr>
          <w:rFonts w:hint="eastAsia" w:ascii="仿宋" w:hAnsi="仿宋" w:eastAsia="仿宋"/>
          <w:b/>
          <w:bCs/>
          <w:sz w:val="32"/>
          <w:szCs w:val="32"/>
          <w:highlight w:val="none"/>
          <w:lang w:val="en-US" w:eastAsia="zh-CN"/>
        </w:rPr>
        <w:t>8</w:t>
      </w:r>
      <w:r>
        <w:rPr>
          <w:rFonts w:hint="eastAsia" w:ascii="仿宋" w:hAnsi="仿宋" w:eastAsia="仿宋"/>
          <w:b/>
          <w:bCs/>
          <w:sz w:val="32"/>
          <w:szCs w:val="32"/>
          <w:highlight w:val="none"/>
        </w:rPr>
        <w:t xml:space="preserve">  </w:t>
      </w:r>
    </w:p>
    <w:p w14:paraId="32BAF4E1">
      <w:pPr>
        <w:spacing w:before="120" w:beforeLines="50" w:after="120" w:afterLines="50" w:line="360" w:lineRule="auto"/>
        <w:jc w:val="center"/>
        <w:rPr>
          <w:rFonts w:hint="eastAsia" w:ascii="仿宋" w:hAnsi="仿宋" w:eastAsia="仿宋"/>
          <w:b/>
          <w:bCs/>
          <w:sz w:val="32"/>
          <w:szCs w:val="32"/>
          <w:highlight w:val="none"/>
        </w:rPr>
      </w:pPr>
      <w:r>
        <w:rPr>
          <w:rFonts w:hint="eastAsia" w:ascii="仿宋" w:hAnsi="仿宋" w:eastAsia="仿宋"/>
          <w:b/>
          <w:bCs/>
          <w:sz w:val="32"/>
          <w:szCs w:val="32"/>
          <w:highlight w:val="none"/>
        </w:rPr>
        <w:t>带“★”号条款逐条响应表</w:t>
      </w:r>
    </w:p>
    <w:p w14:paraId="55E2FEBF">
      <w:pPr>
        <w:pStyle w:val="9"/>
        <w:spacing w:line="360" w:lineRule="auto"/>
        <w:rPr>
          <w:highlight w:val="none"/>
        </w:rPr>
      </w:pPr>
    </w:p>
    <w:p w14:paraId="7EC4C8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sz w:val="32"/>
          <w:szCs w:val="32"/>
          <w:highlight w:val="none"/>
        </w:rPr>
      </w:pPr>
      <w:r>
        <w:rPr>
          <w:rFonts w:hint="eastAsia" w:ascii="仿宋" w:hAnsi="仿宋" w:eastAsia="仿宋" w:cs="宋体"/>
          <w:sz w:val="32"/>
          <w:szCs w:val="32"/>
          <w:highlight w:val="none"/>
        </w:rPr>
        <w:t>项目名称：</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 xml:space="preserve">  </w:t>
      </w:r>
    </w:p>
    <w:p w14:paraId="3A781BB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宋体"/>
          <w:sz w:val="32"/>
          <w:szCs w:val="32"/>
          <w:highlight w:val="none"/>
          <w:u w:val="single"/>
          <w:lang w:val="en-US" w:eastAsia="zh-CN"/>
        </w:rPr>
      </w:pPr>
      <w:r>
        <w:rPr>
          <w:rFonts w:hint="eastAsia" w:ascii="仿宋" w:hAnsi="仿宋" w:eastAsia="仿宋"/>
          <w:sz w:val="32"/>
          <w:szCs w:val="32"/>
          <w:highlight w:val="none"/>
        </w:rPr>
        <w:t>招标编号</w:t>
      </w:r>
      <w:r>
        <w:rPr>
          <w:rFonts w:hint="eastAsia" w:ascii="仿宋" w:hAnsi="仿宋" w:eastAsia="仿宋" w:cs="宋体"/>
          <w:sz w:val="32"/>
          <w:szCs w:val="32"/>
          <w:highlight w:val="none"/>
        </w:rPr>
        <w:t>：</w:t>
      </w:r>
      <w:r>
        <w:rPr>
          <w:rFonts w:hint="eastAsia" w:ascii="仿宋" w:hAnsi="仿宋" w:eastAsia="仿宋" w:cs="宋体"/>
          <w:sz w:val="32"/>
          <w:szCs w:val="32"/>
          <w:highlight w:val="none"/>
          <w:u w:val="single"/>
          <w:lang w:val="en-US" w:eastAsia="zh-CN"/>
        </w:rPr>
        <w:t xml:space="preserve">            </w:t>
      </w:r>
    </w:p>
    <w:p w14:paraId="7C854D48">
      <w:pPr>
        <w:pStyle w:val="9"/>
        <w:spacing w:line="360" w:lineRule="auto"/>
        <w:rPr>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3733"/>
        <w:gridCol w:w="2117"/>
        <w:gridCol w:w="2495"/>
      </w:tblGrid>
      <w:tr w14:paraId="0938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vAlign w:val="center"/>
          </w:tcPr>
          <w:p w14:paraId="77603359">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序号</w:t>
            </w:r>
          </w:p>
        </w:tc>
        <w:tc>
          <w:tcPr>
            <w:tcW w:w="3733" w:type="dxa"/>
            <w:vAlign w:val="center"/>
          </w:tcPr>
          <w:p w14:paraId="152C3F10">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招标文件中带</w:t>
            </w:r>
            <w:r>
              <w:rPr>
                <w:rFonts w:hint="eastAsia" w:ascii="仿宋" w:hAnsi="仿宋" w:eastAsia="仿宋" w:cs="仿宋"/>
                <w:bCs/>
                <w:color w:val="000000"/>
                <w:sz w:val="28"/>
                <w:szCs w:val="28"/>
                <w:highlight w:val="none"/>
              </w:rPr>
              <w:t>“★”号的条款</w:t>
            </w:r>
          </w:p>
        </w:tc>
        <w:tc>
          <w:tcPr>
            <w:tcW w:w="2117" w:type="dxa"/>
            <w:vAlign w:val="center"/>
          </w:tcPr>
          <w:p w14:paraId="0B5283B9">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投标响应内容</w:t>
            </w:r>
          </w:p>
        </w:tc>
        <w:tc>
          <w:tcPr>
            <w:tcW w:w="2495" w:type="dxa"/>
            <w:vAlign w:val="center"/>
          </w:tcPr>
          <w:p w14:paraId="640B4CD9">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对应投标文件页码</w:t>
            </w:r>
          </w:p>
        </w:tc>
      </w:tr>
      <w:tr w14:paraId="0EF3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tcPr>
          <w:p w14:paraId="5CC5FC7E">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bCs/>
                <w:color w:val="000000"/>
                <w:sz w:val="28"/>
                <w:szCs w:val="28"/>
                <w:highlight w:val="none"/>
              </w:rPr>
            </w:pPr>
          </w:p>
        </w:tc>
        <w:tc>
          <w:tcPr>
            <w:tcW w:w="3733" w:type="dxa"/>
          </w:tcPr>
          <w:p w14:paraId="3E3AC3FE">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bCs/>
                <w:color w:val="000000"/>
                <w:sz w:val="28"/>
                <w:szCs w:val="28"/>
                <w:highlight w:val="none"/>
              </w:rPr>
            </w:pPr>
          </w:p>
        </w:tc>
        <w:tc>
          <w:tcPr>
            <w:tcW w:w="2117" w:type="dxa"/>
          </w:tcPr>
          <w:p w14:paraId="7111B57D">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bCs/>
                <w:color w:val="000000"/>
                <w:sz w:val="28"/>
                <w:szCs w:val="28"/>
                <w:highlight w:val="none"/>
              </w:rPr>
            </w:pPr>
          </w:p>
        </w:tc>
        <w:tc>
          <w:tcPr>
            <w:tcW w:w="2495" w:type="dxa"/>
          </w:tcPr>
          <w:p w14:paraId="0181F2D6">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bCs/>
                <w:color w:val="000000"/>
                <w:sz w:val="28"/>
                <w:szCs w:val="28"/>
                <w:highlight w:val="none"/>
              </w:rPr>
            </w:pPr>
          </w:p>
        </w:tc>
      </w:tr>
      <w:tr w14:paraId="6495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tcPr>
          <w:p w14:paraId="2114AABC">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bCs/>
                <w:color w:val="000000"/>
                <w:sz w:val="28"/>
                <w:szCs w:val="28"/>
                <w:highlight w:val="none"/>
              </w:rPr>
            </w:pPr>
          </w:p>
        </w:tc>
        <w:tc>
          <w:tcPr>
            <w:tcW w:w="3733" w:type="dxa"/>
          </w:tcPr>
          <w:p w14:paraId="421F1A74">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bCs/>
                <w:color w:val="000000"/>
                <w:sz w:val="28"/>
                <w:szCs w:val="28"/>
                <w:highlight w:val="none"/>
              </w:rPr>
            </w:pPr>
          </w:p>
        </w:tc>
        <w:tc>
          <w:tcPr>
            <w:tcW w:w="2117" w:type="dxa"/>
          </w:tcPr>
          <w:p w14:paraId="26449BC5">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bCs/>
                <w:color w:val="000000"/>
                <w:sz w:val="28"/>
                <w:szCs w:val="28"/>
                <w:highlight w:val="none"/>
              </w:rPr>
            </w:pPr>
          </w:p>
        </w:tc>
        <w:tc>
          <w:tcPr>
            <w:tcW w:w="2495" w:type="dxa"/>
          </w:tcPr>
          <w:p w14:paraId="2DBEB53E">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bCs/>
                <w:color w:val="000000"/>
                <w:sz w:val="28"/>
                <w:szCs w:val="28"/>
                <w:highlight w:val="none"/>
              </w:rPr>
            </w:pPr>
          </w:p>
        </w:tc>
      </w:tr>
      <w:tr w14:paraId="5EDF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tcPr>
          <w:p w14:paraId="1DC2F120">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bCs/>
                <w:color w:val="000000"/>
                <w:sz w:val="28"/>
                <w:szCs w:val="28"/>
                <w:highlight w:val="none"/>
              </w:rPr>
            </w:pPr>
          </w:p>
        </w:tc>
        <w:tc>
          <w:tcPr>
            <w:tcW w:w="3733" w:type="dxa"/>
          </w:tcPr>
          <w:p w14:paraId="64731D45">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bCs/>
                <w:color w:val="000000"/>
                <w:sz w:val="28"/>
                <w:szCs w:val="28"/>
                <w:highlight w:val="none"/>
              </w:rPr>
            </w:pPr>
          </w:p>
        </w:tc>
        <w:tc>
          <w:tcPr>
            <w:tcW w:w="2117" w:type="dxa"/>
          </w:tcPr>
          <w:p w14:paraId="539C5609">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bCs/>
                <w:color w:val="000000"/>
                <w:sz w:val="28"/>
                <w:szCs w:val="28"/>
                <w:highlight w:val="none"/>
              </w:rPr>
            </w:pPr>
          </w:p>
        </w:tc>
        <w:tc>
          <w:tcPr>
            <w:tcW w:w="2495" w:type="dxa"/>
          </w:tcPr>
          <w:p w14:paraId="7B78A09F">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bCs/>
                <w:color w:val="000000"/>
                <w:sz w:val="28"/>
                <w:szCs w:val="28"/>
                <w:highlight w:val="none"/>
              </w:rPr>
            </w:pPr>
          </w:p>
        </w:tc>
      </w:tr>
      <w:tr w14:paraId="44DE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tcPr>
          <w:p w14:paraId="24F50182">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bCs/>
                <w:color w:val="000000"/>
                <w:sz w:val="28"/>
                <w:szCs w:val="28"/>
                <w:highlight w:val="none"/>
              </w:rPr>
            </w:pPr>
          </w:p>
        </w:tc>
        <w:tc>
          <w:tcPr>
            <w:tcW w:w="3733" w:type="dxa"/>
          </w:tcPr>
          <w:p w14:paraId="515528F3">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bCs/>
                <w:color w:val="000000"/>
                <w:sz w:val="28"/>
                <w:szCs w:val="28"/>
                <w:highlight w:val="none"/>
              </w:rPr>
            </w:pPr>
          </w:p>
        </w:tc>
        <w:tc>
          <w:tcPr>
            <w:tcW w:w="2117" w:type="dxa"/>
          </w:tcPr>
          <w:p w14:paraId="24740EDB">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bCs/>
                <w:color w:val="000000"/>
                <w:sz w:val="28"/>
                <w:szCs w:val="28"/>
                <w:highlight w:val="none"/>
              </w:rPr>
            </w:pPr>
          </w:p>
        </w:tc>
        <w:tc>
          <w:tcPr>
            <w:tcW w:w="2495" w:type="dxa"/>
          </w:tcPr>
          <w:p w14:paraId="5801C68F">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bCs/>
                <w:color w:val="000000"/>
                <w:sz w:val="28"/>
                <w:szCs w:val="28"/>
                <w:highlight w:val="none"/>
              </w:rPr>
            </w:pPr>
          </w:p>
        </w:tc>
      </w:tr>
      <w:tr w14:paraId="3F01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tcPr>
          <w:p w14:paraId="2372227E">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bCs/>
                <w:color w:val="000000"/>
                <w:sz w:val="28"/>
                <w:szCs w:val="28"/>
                <w:highlight w:val="none"/>
              </w:rPr>
            </w:pPr>
          </w:p>
        </w:tc>
        <w:tc>
          <w:tcPr>
            <w:tcW w:w="3733" w:type="dxa"/>
          </w:tcPr>
          <w:p w14:paraId="772EE29F">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bCs/>
                <w:color w:val="000000"/>
                <w:sz w:val="28"/>
                <w:szCs w:val="28"/>
                <w:highlight w:val="none"/>
              </w:rPr>
            </w:pPr>
          </w:p>
        </w:tc>
        <w:tc>
          <w:tcPr>
            <w:tcW w:w="2117" w:type="dxa"/>
          </w:tcPr>
          <w:p w14:paraId="70D39481">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bCs/>
                <w:color w:val="000000"/>
                <w:sz w:val="28"/>
                <w:szCs w:val="28"/>
                <w:highlight w:val="none"/>
              </w:rPr>
            </w:pPr>
          </w:p>
        </w:tc>
        <w:tc>
          <w:tcPr>
            <w:tcW w:w="2495" w:type="dxa"/>
          </w:tcPr>
          <w:p w14:paraId="04D4C6BD">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bCs/>
                <w:color w:val="000000"/>
                <w:sz w:val="28"/>
                <w:szCs w:val="28"/>
                <w:highlight w:val="none"/>
              </w:rPr>
            </w:pPr>
          </w:p>
        </w:tc>
      </w:tr>
    </w:tbl>
    <w:p w14:paraId="5958DB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Times New Roman"/>
          <w:b/>
          <w:sz w:val="28"/>
          <w:szCs w:val="28"/>
          <w:highlight w:val="none"/>
        </w:rPr>
      </w:pPr>
      <w:r>
        <w:rPr>
          <w:rFonts w:hint="eastAsia" w:ascii="仿宋" w:hAnsi="仿宋" w:eastAsia="仿宋" w:cs="Times New Roman"/>
          <w:b/>
          <w:sz w:val="28"/>
          <w:szCs w:val="28"/>
          <w:highlight w:val="none"/>
        </w:rPr>
        <w:t>注：以上★号条款为招标文件中的所有★号条款，无论是技术指标或文字描述要求，投标人必须逐条如实地书面响应及承诺。</w:t>
      </w:r>
    </w:p>
    <w:p w14:paraId="75BD0522">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highlight w:val="none"/>
        </w:rPr>
      </w:pPr>
    </w:p>
    <w:p w14:paraId="49721E5F">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highlight w:val="none"/>
        </w:rPr>
      </w:pPr>
    </w:p>
    <w:p w14:paraId="5ADA5F56">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highlight w:val="none"/>
        </w:rPr>
      </w:pPr>
    </w:p>
    <w:p w14:paraId="23602833">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rPr>
        <w:t>投标人（全称并加盖公章）：</w:t>
      </w:r>
      <w:r>
        <w:rPr>
          <w:rFonts w:hint="eastAsia" w:ascii="仿宋" w:hAnsi="仿宋" w:eastAsia="仿宋"/>
          <w:sz w:val="32"/>
          <w:szCs w:val="32"/>
          <w:highlight w:val="none"/>
          <w:u w:val="single"/>
          <w:lang w:val="en-US" w:eastAsia="zh-CN"/>
        </w:rPr>
        <w:t xml:space="preserve">             </w:t>
      </w:r>
    </w:p>
    <w:p w14:paraId="25376CDF">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rPr>
        <w:t xml:space="preserve">投标人代表签字： </w:t>
      </w:r>
      <w:r>
        <w:rPr>
          <w:rFonts w:hint="eastAsia" w:ascii="仿宋" w:hAnsi="仿宋" w:eastAsia="仿宋"/>
          <w:sz w:val="32"/>
          <w:szCs w:val="32"/>
          <w:highlight w:val="none"/>
          <w:u w:val="single"/>
          <w:lang w:val="en-US" w:eastAsia="zh-CN"/>
        </w:rPr>
        <w:t xml:space="preserve">                      </w:t>
      </w:r>
    </w:p>
    <w:p w14:paraId="0114E84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sz w:val="32"/>
          <w:szCs w:val="32"/>
          <w:highlight w:val="none"/>
          <w:u w:val="single"/>
          <w:lang w:val="en-US" w:eastAsia="zh-CN"/>
        </w:rPr>
      </w:pPr>
      <w:r>
        <w:rPr>
          <w:rFonts w:hint="eastAsia" w:ascii="仿宋" w:hAnsi="仿宋" w:eastAsia="仿宋"/>
          <w:sz w:val="32"/>
          <w:szCs w:val="32"/>
          <w:highlight w:val="none"/>
        </w:rPr>
        <w:t>日</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期：</w:t>
      </w:r>
      <w:r>
        <w:rPr>
          <w:rFonts w:hint="eastAsia" w:ascii="仿宋" w:hAnsi="仿宋" w:eastAsia="仿宋"/>
          <w:sz w:val="32"/>
          <w:szCs w:val="32"/>
          <w:highlight w:val="none"/>
          <w:u w:val="single"/>
          <w:lang w:val="en-US" w:eastAsia="zh-CN"/>
        </w:rPr>
        <w:t xml:space="preserve">                               </w:t>
      </w:r>
    </w:p>
    <w:p w14:paraId="129F1D88">
      <w:pPr>
        <w:keepNext w:val="0"/>
        <w:keepLines w:val="0"/>
        <w:pageBreakBefore w:val="0"/>
        <w:widowControl w:val="0"/>
        <w:kinsoku/>
        <w:wordWrap/>
        <w:overflowPunct/>
        <w:topLinePunct w:val="0"/>
        <w:autoSpaceDE/>
        <w:autoSpaceDN/>
        <w:bidi w:val="0"/>
        <w:adjustRightInd/>
        <w:snapToGrid/>
        <w:spacing w:line="360" w:lineRule="auto"/>
        <w:ind w:firstLine="5600" w:firstLineChars="1750"/>
        <w:textAlignment w:val="auto"/>
        <w:rPr>
          <w:rFonts w:hint="eastAsia" w:ascii="仿宋" w:hAnsi="仿宋" w:eastAsia="仿宋"/>
          <w:sz w:val="32"/>
          <w:szCs w:val="32"/>
          <w:highlight w:val="none"/>
        </w:rPr>
      </w:pPr>
    </w:p>
    <w:p w14:paraId="7EFA2145">
      <w:pPr>
        <w:spacing w:line="360" w:lineRule="auto"/>
        <w:ind w:firstLine="5600" w:firstLineChars="1750"/>
        <w:rPr>
          <w:rFonts w:hint="eastAsia" w:ascii="仿宋" w:hAnsi="仿宋" w:eastAsia="仿宋"/>
          <w:sz w:val="32"/>
          <w:szCs w:val="32"/>
          <w:highlight w:val="none"/>
        </w:rPr>
      </w:pPr>
    </w:p>
    <w:p w14:paraId="6EFA7B0B">
      <w:pPr>
        <w:spacing w:line="360" w:lineRule="auto"/>
        <w:ind w:firstLine="5600" w:firstLineChars="1750"/>
        <w:rPr>
          <w:rFonts w:hint="eastAsia" w:ascii="仿宋" w:hAnsi="仿宋" w:eastAsia="仿宋"/>
          <w:sz w:val="32"/>
          <w:szCs w:val="32"/>
          <w:highlight w:val="none"/>
        </w:rPr>
      </w:pPr>
    </w:p>
    <w:p w14:paraId="15ABAEAD">
      <w:pPr>
        <w:rPr>
          <w:rFonts w:hint="eastAsia" w:ascii="仿宋" w:hAnsi="仿宋" w:eastAsia="仿宋"/>
          <w:b/>
          <w:bCs/>
          <w:sz w:val="32"/>
          <w:szCs w:val="32"/>
          <w:highlight w:val="none"/>
        </w:rPr>
      </w:pPr>
      <w:r>
        <w:rPr>
          <w:rFonts w:hint="eastAsia" w:ascii="仿宋" w:hAnsi="仿宋" w:eastAsia="仿宋"/>
          <w:b/>
          <w:bCs/>
          <w:sz w:val="32"/>
          <w:szCs w:val="32"/>
          <w:highlight w:val="none"/>
        </w:rPr>
        <w:br w:type="page"/>
      </w:r>
    </w:p>
    <w:p w14:paraId="429C8CEC">
      <w:pPr>
        <w:spacing w:line="360" w:lineRule="auto"/>
        <w:jc w:val="left"/>
        <w:rPr>
          <w:rFonts w:hint="eastAsia" w:ascii="仿宋" w:hAnsi="仿宋" w:eastAsia="仿宋"/>
          <w:sz w:val="32"/>
          <w:szCs w:val="32"/>
          <w:highlight w:val="none"/>
        </w:rPr>
      </w:pPr>
      <w:r>
        <w:rPr>
          <w:rFonts w:hint="eastAsia" w:ascii="仿宋" w:hAnsi="仿宋" w:eastAsia="仿宋"/>
          <w:b/>
          <w:bCs/>
          <w:sz w:val="32"/>
          <w:szCs w:val="32"/>
          <w:highlight w:val="none"/>
        </w:rPr>
        <w:t>格式</w:t>
      </w:r>
      <w:r>
        <w:rPr>
          <w:rFonts w:hint="eastAsia" w:ascii="仿宋" w:hAnsi="仿宋" w:eastAsia="仿宋"/>
          <w:b/>
          <w:bCs/>
          <w:sz w:val="32"/>
          <w:szCs w:val="32"/>
          <w:highlight w:val="none"/>
          <w:lang w:val="en-US" w:eastAsia="zh-CN"/>
        </w:rPr>
        <w:t>9</w:t>
      </w:r>
    </w:p>
    <w:p w14:paraId="46DB918B">
      <w:pPr>
        <w:pStyle w:val="9"/>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lang w:val="en-US" w:eastAsia="zh-CN"/>
        </w:rPr>
        <w:t>技术和商务响应表</w:t>
      </w:r>
    </w:p>
    <w:p w14:paraId="0ACE1E46">
      <w:pPr>
        <w:spacing w:line="360" w:lineRule="auto"/>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t>项目名称：</w:t>
      </w:r>
      <w:r>
        <w:rPr>
          <w:rFonts w:hint="eastAsia" w:ascii="仿宋" w:hAnsi="仿宋" w:eastAsia="仿宋" w:cs="Times New Roman"/>
          <w:color w:val="000000" w:themeColor="text1"/>
          <w:kern w:val="2"/>
          <w:sz w:val="32"/>
          <w:szCs w:val="32"/>
          <w:highlight w:val="none"/>
          <w:u w:val="single"/>
          <w:lang w:val="en-US" w:eastAsia="zh-CN" w:bidi="ar-SA"/>
          <w14:textFill>
            <w14:solidFill>
              <w14:schemeClr w14:val="tx1"/>
            </w14:solidFill>
          </w14:textFill>
        </w:rPr>
        <w:t xml:space="preserve">             </w:t>
      </w:r>
      <w:r>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t xml:space="preserve">            </w:t>
      </w:r>
    </w:p>
    <w:p w14:paraId="4A7AEA10">
      <w:pPr>
        <w:pStyle w:val="9"/>
        <w:spacing w:line="360" w:lineRule="auto"/>
        <w:ind w:left="0" w:leftChars="0" w:firstLine="0" w:firstLineChars="0"/>
        <w:rPr>
          <w:rFonts w:hint="eastAsia" w:ascii="仿宋" w:hAnsi="仿宋" w:eastAsia="仿宋"/>
          <w:b/>
          <w:color w:val="auto"/>
          <w:sz w:val="32"/>
          <w:szCs w:val="32"/>
          <w:highlight w:val="none"/>
          <w:lang w:val="en-US" w:eastAsia="zh-CN"/>
        </w:rPr>
      </w:pPr>
      <w:r>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t>招标编号：</w:t>
      </w:r>
      <w:r>
        <w:rPr>
          <w:rFonts w:hint="eastAsia" w:ascii="仿宋" w:hAnsi="仿宋" w:eastAsia="仿宋" w:cs="Times New Roman"/>
          <w:color w:val="000000" w:themeColor="text1"/>
          <w:kern w:val="2"/>
          <w:sz w:val="32"/>
          <w:szCs w:val="32"/>
          <w:highlight w:val="none"/>
          <w:u w:val="single"/>
          <w:lang w:val="en-US" w:eastAsia="zh-CN" w:bidi="ar-SA"/>
          <w14:textFill>
            <w14:solidFill>
              <w14:schemeClr w14:val="tx1"/>
            </w14:solidFill>
          </w14:textFill>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4482"/>
        <w:gridCol w:w="1890"/>
        <w:gridCol w:w="1635"/>
      </w:tblGrid>
      <w:tr w14:paraId="7539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0" w:type="dxa"/>
            <w:vAlign w:val="center"/>
          </w:tcPr>
          <w:p w14:paraId="3E2FDCBE">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序号</w:t>
            </w:r>
          </w:p>
        </w:tc>
        <w:tc>
          <w:tcPr>
            <w:tcW w:w="4482" w:type="dxa"/>
            <w:vAlign w:val="center"/>
          </w:tcPr>
          <w:p w14:paraId="6A7441BF">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招标文件要求</w:t>
            </w:r>
          </w:p>
        </w:tc>
        <w:tc>
          <w:tcPr>
            <w:tcW w:w="1890" w:type="dxa"/>
            <w:vAlign w:val="center"/>
          </w:tcPr>
          <w:p w14:paraId="54007727">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响应对应的页码</w:t>
            </w:r>
          </w:p>
        </w:tc>
        <w:tc>
          <w:tcPr>
            <w:tcW w:w="1635" w:type="dxa"/>
            <w:vAlign w:val="center"/>
          </w:tcPr>
          <w:p w14:paraId="3E8B62ED">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偏离</w:t>
            </w:r>
            <w:r>
              <w:rPr>
                <w:rFonts w:hint="eastAsia" w:ascii="仿宋" w:hAnsi="仿宋" w:eastAsia="仿宋" w:cs="仿宋"/>
                <w:bCs/>
                <w:color w:val="000000"/>
                <w:sz w:val="28"/>
                <w:szCs w:val="28"/>
                <w:highlight w:val="none"/>
                <w:lang w:val="en-US" w:eastAsia="zh-CN"/>
              </w:rPr>
              <w:t>情况</w:t>
            </w:r>
          </w:p>
        </w:tc>
      </w:tr>
      <w:tr w14:paraId="28F7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77" w:type="dxa"/>
            <w:gridSpan w:val="4"/>
            <w:vAlign w:val="center"/>
          </w:tcPr>
          <w:p w14:paraId="158E1C06">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技术分</w:t>
            </w:r>
          </w:p>
        </w:tc>
      </w:tr>
      <w:tr w14:paraId="7E46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0" w:type="dxa"/>
            <w:vAlign w:val="center"/>
          </w:tcPr>
          <w:p w14:paraId="5BF5AEBA">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1-1</w:t>
            </w:r>
          </w:p>
        </w:tc>
        <w:tc>
          <w:tcPr>
            <w:tcW w:w="4482" w:type="dxa"/>
            <w:vAlign w:val="center"/>
          </w:tcPr>
          <w:p w14:paraId="44C27E3F">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 w:hAnsi="仿宋" w:eastAsia="仿宋" w:cs="仿宋"/>
                <w:bCs/>
                <w:color w:val="000000"/>
                <w:sz w:val="28"/>
                <w:szCs w:val="28"/>
                <w:highlight w:val="none"/>
                <w:lang w:val="en-US" w:eastAsia="zh-CN"/>
              </w:rPr>
            </w:pPr>
          </w:p>
        </w:tc>
        <w:tc>
          <w:tcPr>
            <w:tcW w:w="1890" w:type="dxa"/>
            <w:vAlign w:val="center"/>
          </w:tcPr>
          <w:p w14:paraId="7DD0EA35">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sz w:val="28"/>
                <w:szCs w:val="28"/>
                <w:highlight w:val="none"/>
                <w:lang w:val="en-US" w:eastAsia="zh-CN"/>
              </w:rPr>
            </w:pPr>
          </w:p>
        </w:tc>
        <w:tc>
          <w:tcPr>
            <w:tcW w:w="1635" w:type="dxa"/>
            <w:vAlign w:val="center"/>
          </w:tcPr>
          <w:p w14:paraId="46170373">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sz w:val="28"/>
                <w:szCs w:val="28"/>
                <w:highlight w:val="none"/>
                <w:lang w:val="en-US" w:eastAsia="zh-CN"/>
              </w:rPr>
            </w:pPr>
          </w:p>
        </w:tc>
      </w:tr>
      <w:tr w14:paraId="7F25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0" w:type="dxa"/>
            <w:vAlign w:val="center"/>
          </w:tcPr>
          <w:p w14:paraId="29414379">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1-2</w:t>
            </w:r>
          </w:p>
        </w:tc>
        <w:tc>
          <w:tcPr>
            <w:tcW w:w="4482" w:type="dxa"/>
            <w:vAlign w:val="center"/>
          </w:tcPr>
          <w:p w14:paraId="4B44416F">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 w:hAnsi="仿宋" w:eastAsia="仿宋" w:cs="仿宋"/>
                <w:bCs/>
                <w:color w:val="000000"/>
                <w:sz w:val="28"/>
                <w:szCs w:val="28"/>
                <w:highlight w:val="none"/>
                <w:lang w:val="en-US" w:eastAsia="zh-CN"/>
              </w:rPr>
            </w:pPr>
          </w:p>
        </w:tc>
        <w:tc>
          <w:tcPr>
            <w:tcW w:w="1890" w:type="dxa"/>
            <w:vAlign w:val="center"/>
          </w:tcPr>
          <w:p w14:paraId="1D1F8EFD">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sz w:val="28"/>
                <w:szCs w:val="28"/>
                <w:highlight w:val="none"/>
                <w:lang w:val="en-US" w:eastAsia="zh-CN"/>
              </w:rPr>
            </w:pPr>
          </w:p>
        </w:tc>
        <w:tc>
          <w:tcPr>
            <w:tcW w:w="1635" w:type="dxa"/>
            <w:vAlign w:val="center"/>
          </w:tcPr>
          <w:p w14:paraId="6BCE87D9">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sz w:val="28"/>
                <w:szCs w:val="28"/>
                <w:highlight w:val="none"/>
                <w:lang w:val="en-US" w:eastAsia="zh-CN"/>
              </w:rPr>
            </w:pPr>
          </w:p>
        </w:tc>
      </w:tr>
      <w:tr w14:paraId="2EB3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0" w:type="dxa"/>
            <w:vAlign w:val="center"/>
          </w:tcPr>
          <w:p w14:paraId="25554F78">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1-3</w:t>
            </w:r>
          </w:p>
        </w:tc>
        <w:tc>
          <w:tcPr>
            <w:tcW w:w="4482" w:type="dxa"/>
            <w:vAlign w:val="center"/>
          </w:tcPr>
          <w:p w14:paraId="7E911B40">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 w:hAnsi="仿宋" w:eastAsia="仿宋" w:cs="仿宋"/>
                <w:bCs/>
                <w:color w:val="000000"/>
                <w:sz w:val="28"/>
                <w:szCs w:val="28"/>
                <w:highlight w:val="none"/>
                <w:lang w:val="en-US" w:eastAsia="zh-CN"/>
              </w:rPr>
            </w:pPr>
          </w:p>
        </w:tc>
        <w:tc>
          <w:tcPr>
            <w:tcW w:w="1890" w:type="dxa"/>
            <w:vAlign w:val="center"/>
          </w:tcPr>
          <w:p w14:paraId="40AEAD46">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sz w:val="28"/>
                <w:szCs w:val="28"/>
                <w:highlight w:val="none"/>
                <w:lang w:val="en-US" w:eastAsia="zh-CN"/>
              </w:rPr>
            </w:pPr>
          </w:p>
        </w:tc>
        <w:tc>
          <w:tcPr>
            <w:tcW w:w="1635" w:type="dxa"/>
            <w:vAlign w:val="center"/>
          </w:tcPr>
          <w:p w14:paraId="0794E926">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sz w:val="28"/>
                <w:szCs w:val="28"/>
                <w:highlight w:val="none"/>
                <w:lang w:val="en-US" w:eastAsia="zh-CN"/>
              </w:rPr>
            </w:pPr>
          </w:p>
        </w:tc>
      </w:tr>
      <w:tr w14:paraId="0F74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0" w:type="dxa"/>
            <w:vAlign w:val="center"/>
          </w:tcPr>
          <w:p w14:paraId="52007001">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1-4</w:t>
            </w:r>
          </w:p>
        </w:tc>
        <w:tc>
          <w:tcPr>
            <w:tcW w:w="4482" w:type="dxa"/>
            <w:vAlign w:val="center"/>
          </w:tcPr>
          <w:p w14:paraId="2AAA268C">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 w:hAnsi="仿宋" w:eastAsia="仿宋" w:cs="仿宋"/>
                <w:bCs/>
                <w:color w:val="000000"/>
                <w:sz w:val="28"/>
                <w:szCs w:val="28"/>
                <w:highlight w:val="none"/>
                <w:lang w:val="en-US" w:eastAsia="zh-CN"/>
              </w:rPr>
            </w:pPr>
          </w:p>
        </w:tc>
        <w:tc>
          <w:tcPr>
            <w:tcW w:w="1890" w:type="dxa"/>
            <w:vAlign w:val="center"/>
          </w:tcPr>
          <w:p w14:paraId="167F3806">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sz w:val="28"/>
                <w:szCs w:val="28"/>
                <w:highlight w:val="none"/>
                <w:lang w:val="en-US" w:eastAsia="zh-CN"/>
              </w:rPr>
            </w:pPr>
          </w:p>
        </w:tc>
        <w:tc>
          <w:tcPr>
            <w:tcW w:w="1635" w:type="dxa"/>
            <w:vAlign w:val="center"/>
          </w:tcPr>
          <w:p w14:paraId="4D7B3EE9">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sz w:val="28"/>
                <w:szCs w:val="28"/>
                <w:highlight w:val="none"/>
                <w:lang w:val="en-US" w:eastAsia="zh-CN"/>
              </w:rPr>
            </w:pPr>
          </w:p>
        </w:tc>
      </w:tr>
      <w:tr w14:paraId="1979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77" w:type="dxa"/>
            <w:gridSpan w:val="4"/>
            <w:vAlign w:val="center"/>
          </w:tcPr>
          <w:p w14:paraId="25EF2783">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商务分</w:t>
            </w:r>
          </w:p>
        </w:tc>
      </w:tr>
      <w:tr w14:paraId="3724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0" w:type="dxa"/>
            <w:vAlign w:val="center"/>
          </w:tcPr>
          <w:p w14:paraId="3C9BAB7E">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2-1</w:t>
            </w:r>
          </w:p>
        </w:tc>
        <w:tc>
          <w:tcPr>
            <w:tcW w:w="4482" w:type="dxa"/>
            <w:vAlign w:val="center"/>
          </w:tcPr>
          <w:p w14:paraId="0C94C2A2">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 w:hAnsi="仿宋" w:eastAsia="仿宋" w:cs="仿宋"/>
                <w:bCs/>
                <w:color w:val="000000"/>
                <w:sz w:val="28"/>
                <w:szCs w:val="28"/>
                <w:highlight w:val="none"/>
                <w:lang w:val="en-US" w:eastAsia="zh-CN"/>
              </w:rPr>
            </w:pPr>
          </w:p>
        </w:tc>
        <w:tc>
          <w:tcPr>
            <w:tcW w:w="1890" w:type="dxa"/>
            <w:vAlign w:val="center"/>
          </w:tcPr>
          <w:p w14:paraId="6F4CEE99">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sz w:val="28"/>
                <w:szCs w:val="28"/>
                <w:highlight w:val="none"/>
                <w:lang w:val="en-US" w:eastAsia="zh-CN"/>
              </w:rPr>
            </w:pPr>
          </w:p>
        </w:tc>
        <w:tc>
          <w:tcPr>
            <w:tcW w:w="1635" w:type="dxa"/>
            <w:vAlign w:val="center"/>
          </w:tcPr>
          <w:p w14:paraId="04CDE8B3">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sz w:val="28"/>
                <w:szCs w:val="28"/>
                <w:highlight w:val="none"/>
                <w:lang w:val="en-US" w:eastAsia="zh-CN"/>
              </w:rPr>
            </w:pPr>
          </w:p>
        </w:tc>
      </w:tr>
      <w:tr w14:paraId="3F5D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0" w:type="dxa"/>
            <w:vAlign w:val="center"/>
          </w:tcPr>
          <w:p w14:paraId="3C79E9D8">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2-2</w:t>
            </w:r>
          </w:p>
        </w:tc>
        <w:tc>
          <w:tcPr>
            <w:tcW w:w="4482" w:type="dxa"/>
            <w:vAlign w:val="center"/>
          </w:tcPr>
          <w:p w14:paraId="0B9D54E3">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 w:hAnsi="仿宋" w:eastAsia="仿宋" w:cs="仿宋"/>
                <w:bCs/>
                <w:color w:val="000000"/>
                <w:sz w:val="28"/>
                <w:szCs w:val="28"/>
                <w:highlight w:val="none"/>
                <w:lang w:val="en-US" w:eastAsia="zh-CN"/>
              </w:rPr>
            </w:pPr>
          </w:p>
        </w:tc>
        <w:tc>
          <w:tcPr>
            <w:tcW w:w="1890" w:type="dxa"/>
            <w:vAlign w:val="center"/>
          </w:tcPr>
          <w:p w14:paraId="401E5D17">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sz w:val="28"/>
                <w:szCs w:val="28"/>
                <w:highlight w:val="none"/>
                <w:lang w:val="en-US" w:eastAsia="zh-CN"/>
              </w:rPr>
            </w:pPr>
          </w:p>
        </w:tc>
        <w:tc>
          <w:tcPr>
            <w:tcW w:w="1635" w:type="dxa"/>
            <w:vAlign w:val="center"/>
          </w:tcPr>
          <w:p w14:paraId="39688D38">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sz w:val="28"/>
                <w:szCs w:val="28"/>
                <w:highlight w:val="none"/>
                <w:lang w:val="en-US" w:eastAsia="zh-CN"/>
              </w:rPr>
            </w:pPr>
          </w:p>
        </w:tc>
      </w:tr>
      <w:tr w14:paraId="0D532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0" w:type="dxa"/>
            <w:vAlign w:val="center"/>
          </w:tcPr>
          <w:p w14:paraId="220FB9FF">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2-3</w:t>
            </w:r>
          </w:p>
        </w:tc>
        <w:tc>
          <w:tcPr>
            <w:tcW w:w="4482" w:type="dxa"/>
            <w:vAlign w:val="center"/>
          </w:tcPr>
          <w:p w14:paraId="561B51CD">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 w:hAnsi="仿宋" w:eastAsia="仿宋" w:cs="仿宋"/>
                <w:bCs/>
                <w:color w:val="000000"/>
                <w:sz w:val="28"/>
                <w:szCs w:val="28"/>
                <w:highlight w:val="none"/>
                <w:lang w:val="en-US" w:eastAsia="zh-CN"/>
              </w:rPr>
            </w:pPr>
          </w:p>
        </w:tc>
        <w:tc>
          <w:tcPr>
            <w:tcW w:w="1890" w:type="dxa"/>
            <w:vAlign w:val="center"/>
          </w:tcPr>
          <w:p w14:paraId="0A743FE1">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sz w:val="28"/>
                <w:szCs w:val="28"/>
                <w:highlight w:val="none"/>
                <w:lang w:val="en-US" w:eastAsia="zh-CN"/>
              </w:rPr>
            </w:pPr>
          </w:p>
        </w:tc>
        <w:tc>
          <w:tcPr>
            <w:tcW w:w="1635" w:type="dxa"/>
            <w:vAlign w:val="center"/>
          </w:tcPr>
          <w:p w14:paraId="56AEF5DF">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sz w:val="28"/>
                <w:szCs w:val="28"/>
                <w:highlight w:val="none"/>
                <w:lang w:val="en-US" w:eastAsia="zh-CN"/>
              </w:rPr>
            </w:pPr>
          </w:p>
        </w:tc>
      </w:tr>
      <w:tr w14:paraId="4A22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0" w:type="dxa"/>
            <w:vAlign w:val="center"/>
          </w:tcPr>
          <w:p w14:paraId="1E6F41DD">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2-4</w:t>
            </w:r>
          </w:p>
        </w:tc>
        <w:tc>
          <w:tcPr>
            <w:tcW w:w="4482" w:type="dxa"/>
            <w:vAlign w:val="center"/>
          </w:tcPr>
          <w:p w14:paraId="49A81068">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 w:hAnsi="仿宋" w:eastAsia="仿宋" w:cs="仿宋"/>
                <w:bCs/>
                <w:color w:val="000000"/>
                <w:sz w:val="28"/>
                <w:szCs w:val="28"/>
                <w:highlight w:val="none"/>
                <w:lang w:val="en-US" w:eastAsia="zh-CN"/>
              </w:rPr>
            </w:pPr>
          </w:p>
        </w:tc>
        <w:tc>
          <w:tcPr>
            <w:tcW w:w="1890" w:type="dxa"/>
            <w:vAlign w:val="center"/>
          </w:tcPr>
          <w:p w14:paraId="3CBDD1F4">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sz w:val="28"/>
                <w:szCs w:val="28"/>
                <w:highlight w:val="none"/>
                <w:lang w:val="en-US" w:eastAsia="zh-CN"/>
              </w:rPr>
            </w:pPr>
          </w:p>
        </w:tc>
        <w:tc>
          <w:tcPr>
            <w:tcW w:w="1635" w:type="dxa"/>
            <w:vAlign w:val="center"/>
          </w:tcPr>
          <w:p w14:paraId="628C3EDD">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sz w:val="28"/>
                <w:szCs w:val="28"/>
                <w:highlight w:val="none"/>
                <w:lang w:val="en-US" w:eastAsia="zh-CN"/>
              </w:rPr>
            </w:pPr>
          </w:p>
        </w:tc>
      </w:tr>
    </w:tbl>
    <w:p w14:paraId="3E10982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kern w:val="0"/>
          <w:sz w:val="28"/>
          <w:szCs w:val="28"/>
          <w:highlight w:val="none"/>
        </w:rPr>
      </w:pPr>
    </w:p>
    <w:p w14:paraId="0036494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注：</w:t>
      </w:r>
    </w:p>
    <w:p w14:paraId="55D9862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000000"/>
          <w:sz w:val="28"/>
          <w:szCs w:val="28"/>
          <w:highlight w:val="none"/>
          <w:lang w:val="en-US" w:eastAsia="zh-CN"/>
        </w:rPr>
        <w:t>1</w:t>
      </w:r>
      <w:r>
        <w:rPr>
          <w:rFonts w:hint="eastAsia" w:ascii="仿宋" w:hAnsi="仿宋" w:eastAsia="仿宋" w:cs="仿宋"/>
          <w:b/>
          <w:bCs/>
          <w:color w:val="auto"/>
          <w:kern w:val="0"/>
          <w:sz w:val="28"/>
          <w:szCs w:val="28"/>
          <w:highlight w:val="none"/>
          <w:lang w:val="en-US" w:eastAsia="zh-CN"/>
        </w:rPr>
        <w:t>、</w:t>
      </w:r>
      <w:r>
        <w:rPr>
          <w:rFonts w:hint="eastAsia" w:ascii="仿宋" w:hAnsi="仿宋" w:eastAsia="仿宋" w:cs="仿宋"/>
          <w:b/>
          <w:bCs/>
          <w:color w:val="auto"/>
          <w:kern w:val="0"/>
          <w:sz w:val="28"/>
          <w:szCs w:val="28"/>
          <w:highlight w:val="none"/>
        </w:rPr>
        <w:t>投标人应对招标文件技术</w:t>
      </w:r>
      <w:r>
        <w:rPr>
          <w:rFonts w:hint="eastAsia" w:ascii="仿宋" w:hAnsi="仿宋" w:eastAsia="仿宋" w:cs="仿宋"/>
          <w:b/>
          <w:bCs/>
          <w:color w:val="auto"/>
          <w:kern w:val="0"/>
          <w:sz w:val="28"/>
          <w:szCs w:val="28"/>
          <w:highlight w:val="none"/>
          <w:lang w:val="en-US" w:eastAsia="zh-CN"/>
        </w:rPr>
        <w:t>和商务</w:t>
      </w:r>
      <w:r>
        <w:rPr>
          <w:rFonts w:hint="eastAsia" w:ascii="仿宋" w:hAnsi="仿宋" w:eastAsia="仿宋" w:cs="仿宋"/>
          <w:b/>
          <w:bCs/>
          <w:color w:val="auto"/>
          <w:kern w:val="0"/>
          <w:sz w:val="28"/>
          <w:szCs w:val="28"/>
          <w:highlight w:val="none"/>
        </w:rPr>
        <w:t>要求进行逐条响应，列在响应表中。偏离情况请根据实际响应情况列明</w:t>
      </w:r>
      <w:r>
        <w:rPr>
          <w:rFonts w:hint="eastAsia" w:ascii="仿宋" w:hAnsi="仿宋" w:eastAsia="仿宋" w:cs="仿宋"/>
          <w:b/>
          <w:bCs/>
          <w:color w:val="auto"/>
          <w:kern w:val="0"/>
          <w:sz w:val="28"/>
          <w:szCs w:val="28"/>
          <w:highlight w:val="none"/>
          <w:lang w:eastAsia="zh-CN"/>
        </w:rPr>
        <w:t>：</w:t>
      </w:r>
      <w:r>
        <w:rPr>
          <w:rFonts w:hint="eastAsia" w:ascii="仿宋" w:hAnsi="仿宋" w:eastAsia="仿宋" w:cs="仿宋"/>
          <w:b/>
          <w:bCs/>
          <w:color w:val="auto"/>
          <w:kern w:val="0"/>
          <w:sz w:val="28"/>
          <w:szCs w:val="28"/>
          <w:highlight w:val="none"/>
        </w:rPr>
        <w:t>优于的，填写“正偏离”；符合的，填写“无偏离”；低于的，填写“负偏离”。</w:t>
      </w:r>
    </w:p>
    <w:p w14:paraId="08422ED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2、如果投标人在投标文件中没有以书面方式对招标文件规定的各项要求和条款提出不满足或不响应或负偏离，则视为投标人能够完全理解并满足本招标文件规定的各相关条款要求。如有不满足或不响应或负偏离，不管是多么微小，投标人都应在投标文件中按上表格式加以如实详细说明，否则，投标人中标后才提出或者被招标人发现的任何负偏离或不响应或不满足均视为成交供应商违约，招标人将取消其中标供应商资格。</w:t>
      </w:r>
    </w:p>
    <w:p w14:paraId="0663A58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color w:val="auto"/>
          <w:kern w:val="0"/>
          <w:sz w:val="32"/>
          <w:szCs w:val="32"/>
          <w:highlight w:val="none"/>
          <w:lang w:val="en-US" w:eastAsia="zh-CN"/>
        </w:rPr>
      </w:pPr>
    </w:p>
    <w:p w14:paraId="0EFC252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rPr>
        <w:t>投标人（全称并加盖公章）：</w:t>
      </w:r>
      <w:r>
        <w:rPr>
          <w:rFonts w:hint="eastAsia" w:ascii="仿宋" w:hAnsi="仿宋" w:eastAsia="仿宋"/>
          <w:sz w:val="32"/>
          <w:szCs w:val="32"/>
          <w:highlight w:val="none"/>
          <w:u w:val="single"/>
          <w:lang w:val="en-US" w:eastAsia="zh-CN"/>
        </w:rPr>
        <w:t xml:space="preserve">             </w:t>
      </w:r>
    </w:p>
    <w:p w14:paraId="340AE7EE">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rPr>
        <w:t xml:space="preserve">投标人代表签字： </w:t>
      </w:r>
      <w:r>
        <w:rPr>
          <w:rFonts w:hint="eastAsia" w:ascii="仿宋" w:hAnsi="仿宋" w:eastAsia="仿宋"/>
          <w:sz w:val="32"/>
          <w:szCs w:val="32"/>
          <w:highlight w:val="none"/>
          <w:u w:val="single"/>
          <w:lang w:val="en-US" w:eastAsia="zh-CN"/>
        </w:rPr>
        <w:t xml:space="preserve">                      </w:t>
      </w:r>
    </w:p>
    <w:p w14:paraId="76FB8338">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sz w:val="32"/>
          <w:szCs w:val="32"/>
          <w:highlight w:val="none"/>
          <w:u w:val="single"/>
          <w:lang w:val="en-US" w:eastAsia="zh-CN"/>
        </w:rPr>
      </w:pPr>
      <w:r>
        <w:rPr>
          <w:rFonts w:hint="eastAsia" w:ascii="仿宋" w:hAnsi="仿宋" w:eastAsia="仿宋"/>
          <w:sz w:val="32"/>
          <w:szCs w:val="32"/>
          <w:highlight w:val="none"/>
        </w:rPr>
        <w:t>日</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期：</w:t>
      </w:r>
      <w:r>
        <w:rPr>
          <w:rFonts w:hint="eastAsia" w:ascii="仿宋" w:hAnsi="仿宋" w:eastAsia="仿宋"/>
          <w:sz w:val="32"/>
          <w:szCs w:val="32"/>
          <w:highlight w:val="none"/>
          <w:u w:val="single"/>
          <w:lang w:val="en-US" w:eastAsia="zh-CN"/>
        </w:rPr>
        <w:t xml:space="preserve">                               </w:t>
      </w:r>
    </w:p>
    <w:p w14:paraId="0A363988">
      <w:pPr>
        <w:rPr>
          <w:rFonts w:hint="eastAsia" w:ascii="仿宋" w:hAnsi="仿宋" w:eastAsia="仿宋"/>
          <w:b/>
          <w:bCs/>
          <w:sz w:val="32"/>
          <w:szCs w:val="32"/>
          <w:highlight w:val="none"/>
        </w:rPr>
      </w:pPr>
      <w:r>
        <w:rPr>
          <w:rFonts w:hint="eastAsia" w:ascii="仿宋" w:hAnsi="仿宋" w:eastAsia="仿宋"/>
          <w:b/>
          <w:bCs/>
          <w:sz w:val="32"/>
          <w:szCs w:val="32"/>
          <w:highlight w:val="none"/>
        </w:rPr>
        <w:br w:type="page"/>
      </w:r>
    </w:p>
    <w:p w14:paraId="49CB8349">
      <w:pPr>
        <w:spacing w:line="360" w:lineRule="auto"/>
        <w:rPr>
          <w:rFonts w:ascii="仿宋" w:hAnsi="仿宋" w:eastAsia="仿宋"/>
          <w:b/>
          <w:bCs/>
          <w:sz w:val="32"/>
          <w:szCs w:val="32"/>
          <w:highlight w:val="none"/>
        </w:rPr>
      </w:pPr>
      <w:r>
        <w:rPr>
          <w:rFonts w:hint="eastAsia" w:ascii="仿宋" w:hAnsi="仿宋" w:eastAsia="仿宋"/>
          <w:b/>
          <w:bCs/>
          <w:sz w:val="32"/>
          <w:szCs w:val="32"/>
          <w:highlight w:val="none"/>
        </w:rPr>
        <w:t>格式</w:t>
      </w:r>
      <w:r>
        <w:rPr>
          <w:rFonts w:hint="eastAsia" w:ascii="仿宋" w:hAnsi="仿宋" w:eastAsia="仿宋"/>
          <w:b/>
          <w:bCs/>
          <w:sz w:val="32"/>
          <w:szCs w:val="32"/>
          <w:highlight w:val="none"/>
          <w:lang w:val="en-US" w:eastAsia="zh-CN"/>
        </w:rPr>
        <w:t>10</w:t>
      </w:r>
      <w:r>
        <w:rPr>
          <w:rFonts w:hint="eastAsia" w:ascii="仿宋" w:hAnsi="仿宋" w:eastAsia="仿宋"/>
          <w:b/>
          <w:bCs/>
          <w:sz w:val="32"/>
          <w:szCs w:val="32"/>
          <w:highlight w:val="none"/>
        </w:rPr>
        <w:t xml:space="preserve">  </w:t>
      </w:r>
    </w:p>
    <w:p w14:paraId="3670A333">
      <w:pPr>
        <w:spacing w:line="360" w:lineRule="auto"/>
        <w:jc w:val="center"/>
        <w:rPr>
          <w:rFonts w:ascii="仿宋" w:hAnsi="仿宋" w:eastAsia="仿宋"/>
          <w:sz w:val="32"/>
          <w:szCs w:val="32"/>
          <w:highlight w:val="none"/>
        </w:rPr>
      </w:pPr>
      <w:r>
        <w:rPr>
          <w:rFonts w:hint="eastAsia" w:ascii="仿宋" w:hAnsi="仿宋" w:eastAsia="仿宋"/>
          <w:b/>
          <w:bCs/>
          <w:sz w:val="32"/>
          <w:szCs w:val="32"/>
          <w:highlight w:val="none"/>
          <w:lang w:val="en-US" w:eastAsia="zh-CN"/>
        </w:rPr>
        <w:t>项目服务</w:t>
      </w:r>
      <w:r>
        <w:rPr>
          <w:rFonts w:hint="eastAsia" w:ascii="仿宋" w:hAnsi="仿宋" w:eastAsia="仿宋"/>
          <w:b/>
          <w:bCs/>
          <w:sz w:val="32"/>
          <w:szCs w:val="32"/>
          <w:highlight w:val="none"/>
        </w:rPr>
        <w:t>方案（含实施进度计划）</w:t>
      </w:r>
    </w:p>
    <w:p w14:paraId="734CCF9B">
      <w:pPr>
        <w:spacing w:line="360" w:lineRule="auto"/>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t>项目名称：</w:t>
      </w:r>
      <w:r>
        <w:rPr>
          <w:rFonts w:hint="eastAsia" w:ascii="仿宋" w:hAnsi="仿宋" w:eastAsia="仿宋" w:cs="Times New Roman"/>
          <w:color w:val="000000" w:themeColor="text1"/>
          <w:kern w:val="2"/>
          <w:sz w:val="32"/>
          <w:szCs w:val="32"/>
          <w:highlight w:val="none"/>
          <w:u w:val="single"/>
          <w:lang w:val="en-US" w:eastAsia="zh-CN" w:bidi="ar-SA"/>
          <w14:textFill>
            <w14:solidFill>
              <w14:schemeClr w14:val="tx1"/>
            </w14:solidFill>
          </w14:textFill>
        </w:rPr>
        <w:t xml:space="preserve">             </w:t>
      </w:r>
      <w:r>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t xml:space="preserve">            </w:t>
      </w:r>
    </w:p>
    <w:p w14:paraId="54BC939B">
      <w:pPr>
        <w:pStyle w:val="9"/>
        <w:spacing w:line="360" w:lineRule="auto"/>
        <w:ind w:left="0" w:leftChars="0" w:firstLine="0" w:firstLineChars="0"/>
        <w:rPr>
          <w:rFonts w:hint="eastAsia" w:ascii="仿宋" w:hAnsi="仿宋" w:eastAsia="仿宋"/>
          <w:b/>
          <w:color w:val="auto"/>
          <w:sz w:val="32"/>
          <w:szCs w:val="32"/>
          <w:highlight w:val="none"/>
          <w:lang w:val="en-US" w:eastAsia="zh-CN"/>
        </w:rPr>
      </w:pPr>
      <w:r>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t>招标编号：</w:t>
      </w:r>
      <w:r>
        <w:rPr>
          <w:rFonts w:hint="eastAsia" w:ascii="仿宋" w:hAnsi="仿宋" w:eastAsia="仿宋" w:cs="Times New Roman"/>
          <w:color w:val="000000" w:themeColor="text1"/>
          <w:kern w:val="2"/>
          <w:sz w:val="32"/>
          <w:szCs w:val="32"/>
          <w:highlight w:val="none"/>
          <w:u w:val="single"/>
          <w:lang w:val="en-US" w:eastAsia="zh-CN" w:bidi="ar-SA"/>
          <w14:textFill>
            <w14:solidFill>
              <w14:schemeClr w14:val="tx1"/>
            </w14:solidFill>
          </w14:textFill>
        </w:rPr>
        <w:t xml:space="preserve">             </w:t>
      </w:r>
    </w:p>
    <w:p w14:paraId="3D8FAAE6">
      <w:pPr>
        <w:spacing w:line="300" w:lineRule="auto"/>
        <w:jc w:val="center"/>
        <w:rPr>
          <w:rFonts w:hint="eastAsia" w:ascii="仿宋" w:hAnsi="仿宋" w:eastAsia="仿宋" w:cs="Arial"/>
          <w:color w:val="000000" w:themeColor="text1"/>
          <w:sz w:val="32"/>
          <w:szCs w:val="32"/>
          <w:highlight w:val="none"/>
          <w14:textFill>
            <w14:solidFill>
              <w14:schemeClr w14:val="tx1"/>
            </w14:solidFill>
          </w14:textFill>
        </w:rPr>
      </w:pPr>
    </w:p>
    <w:p w14:paraId="38729855">
      <w:pPr>
        <w:spacing w:line="300" w:lineRule="auto"/>
        <w:jc w:val="center"/>
        <w:rPr>
          <w:rFonts w:hint="eastAsia" w:ascii="仿宋" w:hAnsi="仿宋" w:eastAsia="仿宋" w:cs="Arial"/>
          <w:color w:val="000000" w:themeColor="text1"/>
          <w:sz w:val="32"/>
          <w:szCs w:val="32"/>
          <w:highlight w:val="none"/>
          <w14:textFill>
            <w14:solidFill>
              <w14:schemeClr w14:val="tx1"/>
            </w14:solidFill>
          </w14:textFill>
        </w:rPr>
      </w:pPr>
    </w:p>
    <w:p w14:paraId="0DE3CB26">
      <w:pPr>
        <w:spacing w:line="300" w:lineRule="auto"/>
        <w:jc w:val="center"/>
        <w:rPr>
          <w:rFonts w:hint="eastAsia" w:ascii="仿宋" w:hAnsi="仿宋" w:eastAsia="仿宋" w:cs="Arial"/>
          <w:color w:val="000000" w:themeColor="text1"/>
          <w:sz w:val="32"/>
          <w:szCs w:val="32"/>
          <w:highlight w:val="none"/>
          <w14:textFill>
            <w14:solidFill>
              <w14:schemeClr w14:val="tx1"/>
            </w14:solidFill>
          </w14:textFill>
        </w:rPr>
      </w:pPr>
    </w:p>
    <w:p w14:paraId="778FBCD7">
      <w:pPr>
        <w:spacing w:line="300" w:lineRule="auto"/>
        <w:jc w:val="center"/>
        <w:rPr>
          <w:rFonts w:hint="eastAsia" w:ascii="仿宋" w:hAnsi="仿宋" w:eastAsia="仿宋" w:cs="Arial"/>
          <w:color w:val="000000" w:themeColor="text1"/>
          <w:sz w:val="32"/>
          <w:szCs w:val="32"/>
          <w:highlight w:val="none"/>
          <w14:textFill>
            <w14:solidFill>
              <w14:schemeClr w14:val="tx1"/>
            </w14:solidFill>
          </w14:textFill>
        </w:rPr>
      </w:pPr>
      <w:r>
        <w:rPr>
          <w:rFonts w:hint="eastAsia" w:ascii="仿宋" w:hAnsi="仿宋" w:eastAsia="仿宋" w:cs="Arial"/>
          <w:color w:val="000000" w:themeColor="text1"/>
          <w:sz w:val="32"/>
          <w:szCs w:val="32"/>
          <w:highlight w:val="none"/>
          <w14:textFill>
            <w14:solidFill>
              <w14:schemeClr w14:val="tx1"/>
            </w14:solidFill>
          </w14:textFill>
        </w:rPr>
        <w:t>（由投标人根据招标文件要求自拟）</w:t>
      </w:r>
    </w:p>
    <w:p w14:paraId="0A9B69CD">
      <w:pPr>
        <w:spacing w:line="300" w:lineRule="auto"/>
        <w:jc w:val="center"/>
        <w:rPr>
          <w:rFonts w:hint="eastAsia" w:ascii="仿宋" w:hAnsi="仿宋" w:eastAsia="仿宋" w:cs="Arial"/>
          <w:color w:val="000000" w:themeColor="text1"/>
          <w:sz w:val="32"/>
          <w:szCs w:val="32"/>
          <w:highlight w:val="none"/>
          <w14:textFill>
            <w14:solidFill>
              <w14:schemeClr w14:val="tx1"/>
            </w14:solidFill>
          </w14:textFill>
        </w:rPr>
      </w:pPr>
    </w:p>
    <w:p w14:paraId="1808F7EE">
      <w:pPr>
        <w:spacing w:line="300" w:lineRule="auto"/>
        <w:jc w:val="center"/>
        <w:rPr>
          <w:rFonts w:hint="eastAsia" w:ascii="仿宋" w:hAnsi="仿宋" w:eastAsia="仿宋" w:cs="Arial"/>
          <w:color w:val="000000" w:themeColor="text1"/>
          <w:sz w:val="32"/>
          <w:szCs w:val="32"/>
          <w:highlight w:val="none"/>
          <w14:textFill>
            <w14:solidFill>
              <w14:schemeClr w14:val="tx1"/>
            </w14:solidFill>
          </w14:textFill>
        </w:rPr>
      </w:pPr>
    </w:p>
    <w:p w14:paraId="07E7A244">
      <w:pPr>
        <w:rPr>
          <w:rFonts w:hint="eastAsia" w:ascii="仿宋" w:hAnsi="仿宋" w:eastAsia="仿宋"/>
          <w:b/>
          <w:bCs/>
          <w:sz w:val="32"/>
          <w:szCs w:val="32"/>
          <w:highlight w:val="none"/>
        </w:rPr>
      </w:pPr>
    </w:p>
    <w:p w14:paraId="23AB74EE">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rPr>
        <w:t>投标人（全称并加盖公章）：</w:t>
      </w:r>
      <w:r>
        <w:rPr>
          <w:rFonts w:hint="eastAsia" w:ascii="仿宋" w:hAnsi="仿宋" w:eastAsia="仿宋"/>
          <w:sz w:val="32"/>
          <w:szCs w:val="32"/>
          <w:highlight w:val="none"/>
          <w:u w:val="single"/>
          <w:lang w:val="en-US" w:eastAsia="zh-CN"/>
        </w:rPr>
        <w:t xml:space="preserve">             </w:t>
      </w:r>
    </w:p>
    <w:p w14:paraId="574678A9">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rPr>
        <w:t xml:space="preserve">投标人代表签字： </w:t>
      </w:r>
      <w:r>
        <w:rPr>
          <w:rFonts w:hint="eastAsia" w:ascii="仿宋" w:hAnsi="仿宋" w:eastAsia="仿宋"/>
          <w:sz w:val="32"/>
          <w:szCs w:val="32"/>
          <w:highlight w:val="none"/>
          <w:u w:val="single"/>
          <w:lang w:val="en-US" w:eastAsia="zh-CN"/>
        </w:rPr>
        <w:t xml:space="preserve">                      </w:t>
      </w:r>
    </w:p>
    <w:p w14:paraId="2F487A5A">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sz w:val="32"/>
          <w:szCs w:val="32"/>
          <w:highlight w:val="none"/>
          <w:u w:val="single"/>
          <w:lang w:val="en-US" w:eastAsia="zh-CN"/>
        </w:rPr>
      </w:pPr>
      <w:r>
        <w:rPr>
          <w:rFonts w:hint="eastAsia" w:ascii="仿宋" w:hAnsi="仿宋" w:eastAsia="仿宋"/>
          <w:sz w:val="32"/>
          <w:szCs w:val="32"/>
          <w:highlight w:val="none"/>
        </w:rPr>
        <w:t>日</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期：</w:t>
      </w:r>
      <w:r>
        <w:rPr>
          <w:rFonts w:hint="eastAsia" w:ascii="仿宋" w:hAnsi="仿宋" w:eastAsia="仿宋"/>
          <w:sz w:val="32"/>
          <w:szCs w:val="32"/>
          <w:highlight w:val="none"/>
          <w:u w:val="single"/>
          <w:lang w:val="en-US" w:eastAsia="zh-CN"/>
        </w:rPr>
        <w:t xml:space="preserve">                               </w:t>
      </w:r>
    </w:p>
    <w:p w14:paraId="00148F00">
      <w:pPr>
        <w:rPr>
          <w:rFonts w:hint="eastAsia" w:ascii="仿宋" w:hAnsi="仿宋" w:eastAsia="仿宋"/>
          <w:b/>
          <w:bCs/>
          <w:sz w:val="32"/>
          <w:szCs w:val="32"/>
          <w:highlight w:val="none"/>
        </w:rPr>
      </w:pPr>
      <w:r>
        <w:rPr>
          <w:rFonts w:hint="eastAsia" w:ascii="仿宋" w:hAnsi="仿宋" w:eastAsia="仿宋"/>
          <w:b/>
          <w:bCs/>
          <w:sz w:val="32"/>
          <w:szCs w:val="32"/>
          <w:highlight w:val="none"/>
        </w:rPr>
        <w:br w:type="page"/>
      </w:r>
    </w:p>
    <w:p w14:paraId="13A2B852">
      <w:pPr>
        <w:spacing w:line="360" w:lineRule="auto"/>
        <w:rPr>
          <w:rFonts w:ascii="仿宋" w:hAnsi="仿宋" w:eastAsia="仿宋"/>
          <w:b/>
          <w:bCs/>
          <w:sz w:val="32"/>
          <w:szCs w:val="32"/>
          <w:highlight w:val="none"/>
        </w:rPr>
      </w:pPr>
      <w:r>
        <w:rPr>
          <w:rFonts w:hint="eastAsia" w:ascii="仿宋" w:hAnsi="仿宋" w:eastAsia="仿宋"/>
          <w:b/>
          <w:bCs/>
          <w:sz w:val="32"/>
          <w:szCs w:val="32"/>
          <w:highlight w:val="none"/>
        </w:rPr>
        <w:t>格式</w:t>
      </w:r>
      <w:r>
        <w:rPr>
          <w:rFonts w:hint="eastAsia" w:ascii="仿宋" w:hAnsi="仿宋" w:eastAsia="仿宋"/>
          <w:b/>
          <w:bCs/>
          <w:sz w:val="32"/>
          <w:szCs w:val="32"/>
          <w:highlight w:val="none"/>
          <w:lang w:val="en-US" w:eastAsia="zh-CN"/>
        </w:rPr>
        <w:t>11</w:t>
      </w:r>
      <w:r>
        <w:rPr>
          <w:rFonts w:hint="eastAsia" w:ascii="仿宋" w:hAnsi="仿宋" w:eastAsia="仿宋"/>
          <w:b/>
          <w:bCs/>
          <w:sz w:val="32"/>
          <w:szCs w:val="32"/>
          <w:highlight w:val="none"/>
        </w:rPr>
        <w:t xml:space="preserve">  </w:t>
      </w:r>
    </w:p>
    <w:p w14:paraId="6F142047">
      <w:pPr>
        <w:spacing w:line="360" w:lineRule="auto"/>
        <w:jc w:val="center"/>
        <w:rPr>
          <w:rFonts w:ascii="仿宋" w:hAnsi="仿宋" w:eastAsia="仿宋"/>
          <w:sz w:val="32"/>
          <w:szCs w:val="32"/>
          <w:highlight w:val="none"/>
        </w:rPr>
      </w:pPr>
      <w:r>
        <w:rPr>
          <w:rFonts w:hint="eastAsia" w:ascii="仿宋" w:hAnsi="仿宋" w:eastAsia="仿宋"/>
          <w:b/>
          <w:bCs/>
          <w:sz w:val="32"/>
          <w:szCs w:val="32"/>
          <w:highlight w:val="none"/>
        </w:rPr>
        <w:t>服务承诺函</w:t>
      </w:r>
    </w:p>
    <w:p w14:paraId="712E0BB9">
      <w:pPr>
        <w:spacing w:line="360" w:lineRule="auto"/>
        <w:rPr>
          <w:rFonts w:ascii="仿宋" w:hAnsi="仿宋" w:eastAsia="仿宋"/>
          <w:sz w:val="28"/>
          <w:szCs w:val="28"/>
          <w:highlight w:val="none"/>
        </w:rPr>
      </w:pPr>
    </w:p>
    <w:p w14:paraId="4FBB8CF2">
      <w:pPr>
        <w:pStyle w:val="12"/>
        <w:keepNext w:val="0"/>
        <w:keepLines w:val="0"/>
        <w:pageBreakBefore w:val="0"/>
        <w:widowControl w:val="0"/>
        <w:tabs>
          <w:tab w:val="left" w:pos="900"/>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致：</w:t>
      </w:r>
      <w:r>
        <w:rPr>
          <w:rFonts w:hint="eastAsia" w:ascii="仿宋" w:hAnsi="仿宋" w:eastAsia="仿宋" w:cs="仿宋"/>
          <w:color w:val="000000"/>
          <w:sz w:val="32"/>
          <w:szCs w:val="32"/>
          <w:highlight w:val="none"/>
          <w:u w:val="single"/>
        </w:rPr>
        <w:t xml:space="preserve">  （招标人）   </w:t>
      </w:r>
    </w:p>
    <w:p w14:paraId="0EA68A83">
      <w:pPr>
        <w:pStyle w:val="12"/>
        <w:keepNext w:val="0"/>
        <w:keepLines w:val="0"/>
        <w:pageBreakBefore w:val="0"/>
        <w:widowControl w:val="0"/>
        <w:tabs>
          <w:tab w:val="left" w:pos="900"/>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    根据贵方为</w:t>
      </w:r>
      <w:r>
        <w:rPr>
          <w:rFonts w:hint="eastAsia" w:ascii="仿宋" w:hAnsi="仿宋" w:eastAsia="仿宋" w:cs="仿宋"/>
          <w:color w:val="000000"/>
          <w:sz w:val="32"/>
          <w:szCs w:val="32"/>
          <w:highlight w:val="none"/>
          <w:u w:val="single"/>
        </w:rPr>
        <w:t xml:space="preserve">    （项目名称）  </w:t>
      </w:r>
      <w:r>
        <w:rPr>
          <w:rFonts w:hint="eastAsia" w:ascii="仿宋" w:hAnsi="仿宋" w:eastAsia="仿宋" w:cs="仿宋"/>
          <w:color w:val="000000"/>
          <w:sz w:val="32"/>
          <w:szCs w:val="32"/>
          <w:highlight w:val="none"/>
        </w:rPr>
        <w:t>（项目编号：</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）招标项目的投标</w:t>
      </w:r>
      <w:r>
        <w:rPr>
          <w:rFonts w:hint="eastAsia" w:ascii="仿宋" w:hAnsi="仿宋" w:eastAsia="仿宋" w:cs="仿宋"/>
          <w:color w:val="000000"/>
          <w:sz w:val="32"/>
          <w:szCs w:val="32"/>
          <w:highlight w:val="none"/>
          <w:lang w:val="en-US" w:eastAsia="zh-CN"/>
        </w:rPr>
        <w:t>要求</w:t>
      </w:r>
      <w:r>
        <w:rPr>
          <w:rFonts w:hint="eastAsia" w:ascii="仿宋" w:hAnsi="仿宋" w:eastAsia="仿宋" w:cs="仿宋"/>
          <w:color w:val="000000"/>
          <w:sz w:val="32"/>
          <w:szCs w:val="32"/>
          <w:highlight w:val="none"/>
        </w:rPr>
        <w:t>，我公司对该项目做出如下服务承诺：</w:t>
      </w:r>
    </w:p>
    <w:p w14:paraId="7AE8B6B9">
      <w:pPr>
        <w:pStyle w:val="12"/>
        <w:keepNext w:val="0"/>
        <w:keepLines w:val="0"/>
        <w:pageBreakBefore w:val="0"/>
        <w:widowControl w:val="0"/>
        <w:tabs>
          <w:tab w:val="left" w:pos="900"/>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highlight w:val="none"/>
        </w:rPr>
      </w:pPr>
    </w:p>
    <w:p w14:paraId="694DA6F3">
      <w:pPr>
        <w:pStyle w:val="12"/>
        <w:keepNext w:val="0"/>
        <w:keepLines w:val="0"/>
        <w:pageBreakBefore w:val="0"/>
        <w:widowControl w:val="0"/>
        <w:tabs>
          <w:tab w:val="left" w:pos="900"/>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（内容根据招标文件要求自拟）</w:t>
      </w:r>
    </w:p>
    <w:p w14:paraId="587F10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highlight w:val="none"/>
        </w:rPr>
      </w:pPr>
    </w:p>
    <w:p w14:paraId="6A7C441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szCs w:val="32"/>
          <w:highlight w:val="none"/>
        </w:rPr>
      </w:pPr>
    </w:p>
    <w:p w14:paraId="07D92E24">
      <w:pPr>
        <w:keepNext w:val="0"/>
        <w:keepLines w:val="0"/>
        <w:pageBreakBefore w:val="0"/>
        <w:widowControl w:val="0"/>
        <w:tabs>
          <w:tab w:val="left" w:pos="6814"/>
        </w:tabs>
        <w:kinsoku/>
        <w:wordWrap/>
        <w:overflowPunct/>
        <w:topLinePunct w:val="0"/>
        <w:autoSpaceDE/>
        <w:autoSpaceDN/>
        <w:bidi w:val="0"/>
        <w:adjustRightInd/>
        <w:snapToGrid/>
        <w:spacing w:line="360" w:lineRule="auto"/>
        <w:textAlignment w:val="auto"/>
        <w:rPr>
          <w:rFonts w:ascii="仿宋" w:hAnsi="仿宋" w:eastAsia="仿宋"/>
          <w:sz w:val="32"/>
          <w:szCs w:val="32"/>
          <w:highlight w:val="none"/>
        </w:rPr>
      </w:pPr>
      <w:r>
        <w:rPr>
          <w:rFonts w:ascii="仿宋" w:hAnsi="仿宋" w:eastAsia="仿宋"/>
          <w:sz w:val="32"/>
          <w:szCs w:val="32"/>
          <w:highlight w:val="none"/>
        </w:rPr>
        <w:tab/>
      </w:r>
    </w:p>
    <w:p w14:paraId="7831BA40">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32"/>
          <w:szCs w:val="32"/>
          <w:highlight w:val="none"/>
        </w:rPr>
      </w:pPr>
    </w:p>
    <w:p w14:paraId="3A08B44E">
      <w:pPr>
        <w:keepNext w:val="0"/>
        <w:keepLines w:val="0"/>
        <w:pageBreakBefore w:val="0"/>
        <w:widowControl w:val="0"/>
        <w:kinsoku/>
        <w:wordWrap/>
        <w:overflowPunct/>
        <w:topLinePunct w:val="0"/>
        <w:autoSpaceDE/>
        <w:autoSpaceDN/>
        <w:bidi w:val="0"/>
        <w:adjustRightInd/>
        <w:snapToGrid/>
        <w:spacing w:line="360" w:lineRule="auto"/>
        <w:ind w:firstLine="3520" w:firstLineChars="1100"/>
        <w:textAlignment w:val="auto"/>
        <w:rPr>
          <w:rFonts w:hint="default" w:ascii="仿宋" w:hAnsi="仿宋" w:eastAsia="仿宋"/>
          <w:sz w:val="32"/>
          <w:szCs w:val="32"/>
          <w:highlight w:val="none"/>
          <w:u w:val="single"/>
          <w:lang w:val="en-US" w:eastAsia="zh-CN"/>
        </w:rPr>
      </w:pPr>
      <w:bookmarkStart w:id="150" w:name="OLE_LINK4"/>
      <w:r>
        <w:rPr>
          <w:rFonts w:hint="eastAsia" w:ascii="仿宋" w:hAnsi="仿宋" w:eastAsia="仿宋"/>
          <w:sz w:val="32"/>
          <w:szCs w:val="32"/>
          <w:highlight w:val="none"/>
        </w:rPr>
        <w:t>投标人(全称</w:t>
      </w:r>
      <w:r>
        <w:rPr>
          <w:rFonts w:hint="eastAsia" w:ascii="仿宋" w:hAnsi="仿宋" w:eastAsia="仿宋"/>
          <w:sz w:val="32"/>
          <w:szCs w:val="32"/>
          <w:highlight w:val="none"/>
          <w:lang w:val="en-US" w:eastAsia="zh-CN"/>
        </w:rPr>
        <w:t>并</w:t>
      </w:r>
      <w:r>
        <w:rPr>
          <w:rFonts w:hint="eastAsia" w:ascii="仿宋" w:hAnsi="仿宋" w:eastAsia="仿宋"/>
          <w:sz w:val="32"/>
          <w:szCs w:val="32"/>
          <w:highlight w:val="none"/>
        </w:rPr>
        <w:t>加盖公章)：</w:t>
      </w:r>
      <w:r>
        <w:rPr>
          <w:rFonts w:hint="eastAsia" w:ascii="仿宋" w:hAnsi="仿宋" w:eastAsia="仿宋"/>
          <w:sz w:val="32"/>
          <w:szCs w:val="32"/>
          <w:highlight w:val="none"/>
          <w:u w:val="single"/>
          <w:lang w:val="en-US" w:eastAsia="zh-CN"/>
        </w:rPr>
        <w:t xml:space="preserve">         </w:t>
      </w:r>
    </w:p>
    <w:p w14:paraId="33A4F690">
      <w:pPr>
        <w:keepNext w:val="0"/>
        <w:keepLines w:val="0"/>
        <w:pageBreakBefore w:val="0"/>
        <w:widowControl w:val="0"/>
        <w:kinsoku/>
        <w:wordWrap/>
        <w:overflowPunct/>
        <w:topLinePunct w:val="0"/>
        <w:autoSpaceDE/>
        <w:autoSpaceDN/>
        <w:bidi w:val="0"/>
        <w:adjustRightInd/>
        <w:snapToGrid/>
        <w:spacing w:line="360" w:lineRule="auto"/>
        <w:ind w:firstLine="3520" w:firstLineChars="1100"/>
        <w:textAlignment w:val="auto"/>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rPr>
        <w:t>投标人代表签字：</w:t>
      </w:r>
      <w:r>
        <w:rPr>
          <w:rFonts w:hint="eastAsia" w:ascii="仿宋" w:hAnsi="仿宋" w:eastAsia="仿宋"/>
          <w:sz w:val="32"/>
          <w:szCs w:val="32"/>
          <w:highlight w:val="none"/>
          <w:u w:val="single"/>
          <w:lang w:val="en-US" w:eastAsia="zh-CN"/>
        </w:rPr>
        <w:t xml:space="preserve">                 </w:t>
      </w:r>
    </w:p>
    <w:p w14:paraId="0E587A53">
      <w:pPr>
        <w:keepNext w:val="0"/>
        <w:keepLines w:val="0"/>
        <w:pageBreakBefore w:val="0"/>
        <w:widowControl w:val="0"/>
        <w:kinsoku/>
        <w:wordWrap/>
        <w:overflowPunct/>
        <w:topLinePunct w:val="0"/>
        <w:autoSpaceDE/>
        <w:autoSpaceDN/>
        <w:bidi w:val="0"/>
        <w:adjustRightInd/>
        <w:snapToGrid/>
        <w:spacing w:line="360" w:lineRule="auto"/>
        <w:ind w:firstLine="3520" w:firstLineChars="1100"/>
        <w:textAlignment w:val="auto"/>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rPr>
        <w:t>日</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期：</w:t>
      </w:r>
      <w:r>
        <w:rPr>
          <w:rFonts w:hint="eastAsia" w:ascii="仿宋" w:hAnsi="仿宋" w:eastAsia="仿宋"/>
          <w:sz w:val="32"/>
          <w:szCs w:val="32"/>
          <w:highlight w:val="none"/>
          <w:u w:val="single"/>
          <w:lang w:val="en-US" w:eastAsia="zh-CN"/>
        </w:rPr>
        <w:t xml:space="preserve">                         </w:t>
      </w:r>
      <w:bookmarkEnd w:id="150"/>
    </w:p>
    <w:p w14:paraId="4E9F3492">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32"/>
          <w:szCs w:val="32"/>
          <w:highlight w:val="none"/>
        </w:rPr>
      </w:pPr>
    </w:p>
    <w:p w14:paraId="7DA93648">
      <w:pPr>
        <w:spacing w:line="360" w:lineRule="auto"/>
        <w:rPr>
          <w:rFonts w:ascii="仿宋" w:hAnsi="仿宋" w:eastAsia="仿宋"/>
          <w:b/>
          <w:bCs/>
          <w:sz w:val="32"/>
          <w:szCs w:val="32"/>
          <w:highlight w:val="none"/>
        </w:rPr>
      </w:pPr>
    </w:p>
    <w:p w14:paraId="35C68F10">
      <w:pPr>
        <w:spacing w:line="360" w:lineRule="auto"/>
        <w:rPr>
          <w:rFonts w:ascii="仿宋" w:hAnsi="仿宋" w:eastAsia="仿宋"/>
          <w:b/>
          <w:bCs/>
          <w:sz w:val="32"/>
          <w:szCs w:val="32"/>
          <w:highlight w:val="none"/>
        </w:rPr>
      </w:pPr>
    </w:p>
    <w:p w14:paraId="653DCA10">
      <w:pPr>
        <w:spacing w:line="360" w:lineRule="auto"/>
        <w:rPr>
          <w:rFonts w:ascii="仿宋" w:hAnsi="仿宋" w:eastAsia="仿宋"/>
          <w:b/>
          <w:bCs/>
          <w:sz w:val="32"/>
          <w:szCs w:val="32"/>
          <w:highlight w:val="none"/>
        </w:rPr>
      </w:pPr>
    </w:p>
    <w:p w14:paraId="7E49268A">
      <w:pPr>
        <w:spacing w:line="360" w:lineRule="auto"/>
        <w:rPr>
          <w:rFonts w:ascii="仿宋" w:hAnsi="仿宋" w:eastAsia="仿宋"/>
          <w:b/>
          <w:bCs/>
          <w:sz w:val="32"/>
          <w:szCs w:val="32"/>
          <w:highlight w:val="none"/>
        </w:rPr>
      </w:pPr>
    </w:p>
    <w:p w14:paraId="3F5CD3A0">
      <w:pPr>
        <w:spacing w:line="360" w:lineRule="auto"/>
        <w:rPr>
          <w:rFonts w:ascii="仿宋" w:hAnsi="仿宋" w:eastAsia="仿宋"/>
          <w:b/>
          <w:bCs/>
          <w:sz w:val="32"/>
          <w:szCs w:val="32"/>
          <w:highlight w:val="none"/>
        </w:rPr>
      </w:pPr>
    </w:p>
    <w:p w14:paraId="02A54E85">
      <w:pPr>
        <w:rPr>
          <w:rFonts w:hint="eastAsia" w:ascii="仿宋" w:hAnsi="仿宋" w:eastAsia="仿宋"/>
          <w:b/>
          <w:bCs/>
          <w:sz w:val="32"/>
          <w:szCs w:val="32"/>
          <w:highlight w:val="none"/>
        </w:rPr>
      </w:pPr>
      <w:r>
        <w:rPr>
          <w:rFonts w:hint="eastAsia" w:ascii="仿宋" w:hAnsi="仿宋" w:eastAsia="仿宋"/>
          <w:b/>
          <w:bCs/>
          <w:sz w:val="32"/>
          <w:szCs w:val="32"/>
          <w:highlight w:val="none"/>
        </w:rPr>
        <w:br w:type="page"/>
      </w:r>
    </w:p>
    <w:p w14:paraId="1ADE1416">
      <w:pPr>
        <w:spacing w:line="360" w:lineRule="auto"/>
        <w:jc w:val="left"/>
        <w:rPr>
          <w:rFonts w:hint="default" w:ascii="仿宋" w:hAnsi="仿宋" w:eastAsia="仿宋"/>
          <w:b/>
          <w:bCs/>
          <w:sz w:val="32"/>
          <w:szCs w:val="32"/>
          <w:highlight w:val="none"/>
          <w:lang w:val="en-US" w:eastAsia="zh-CN"/>
        </w:rPr>
      </w:pPr>
      <w:r>
        <w:rPr>
          <w:rFonts w:hint="eastAsia" w:ascii="仿宋" w:hAnsi="仿宋" w:eastAsia="仿宋"/>
          <w:b/>
          <w:bCs/>
          <w:sz w:val="32"/>
          <w:szCs w:val="32"/>
          <w:highlight w:val="none"/>
        </w:rPr>
        <w:t>格式</w:t>
      </w:r>
      <w:r>
        <w:rPr>
          <w:rFonts w:hint="eastAsia" w:ascii="仿宋" w:hAnsi="仿宋" w:eastAsia="仿宋"/>
          <w:b/>
          <w:bCs/>
          <w:sz w:val="32"/>
          <w:szCs w:val="32"/>
          <w:highlight w:val="none"/>
          <w:lang w:val="en-US" w:eastAsia="zh-CN"/>
        </w:rPr>
        <w:t>12</w:t>
      </w:r>
    </w:p>
    <w:p w14:paraId="2EF347A7">
      <w:pPr>
        <w:spacing w:line="360" w:lineRule="auto"/>
        <w:jc w:val="center"/>
        <w:rPr>
          <w:rFonts w:ascii="仿宋" w:hAnsi="仿宋" w:eastAsia="仿宋"/>
          <w:b/>
          <w:sz w:val="32"/>
          <w:szCs w:val="32"/>
          <w:highlight w:val="none"/>
        </w:rPr>
      </w:pPr>
      <w:r>
        <w:rPr>
          <w:rFonts w:hint="eastAsia" w:ascii="仿宋" w:hAnsi="仿宋" w:eastAsia="仿宋"/>
          <w:b/>
          <w:sz w:val="32"/>
          <w:szCs w:val="32"/>
          <w:highlight w:val="none"/>
        </w:rPr>
        <w:t>廉洁诚信承诺书</w:t>
      </w:r>
    </w:p>
    <w:p w14:paraId="6B512DD1">
      <w:pPr>
        <w:spacing w:line="360" w:lineRule="auto"/>
        <w:jc w:val="center"/>
        <w:rPr>
          <w:rFonts w:ascii="仿宋" w:hAnsi="仿宋" w:eastAsia="仿宋"/>
          <w:b/>
          <w:sz w:val="28"/>
          <w:szCs w:val="28"/>
          <w:highlight w:val="none"/>
        </w:rPr>
      </w:pPr>
    </w:p>
    <w:p w14:paraId="44C08D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sz w:val="32"/>
          <w:szCs w:val="32"/>
          <w:highlight w:val="none"/>
        </w:rPr>
      </w:pPr>
      <w:r>
        <w:rPr>
          <w:rFonts w:hint="eastAsia" w:ascii="仿宋" w:hAnsi="仿宋" w:eastAsia="仿宋"/>
          <w:sz w:val="32"/>
          <w:szCs w:val="32"/>
          <w:highlight w:val="none"/>
        </w:rPr>
        <w:t>致</w:t>
      </w:r>
      <w:r>
        <w:rPr>
          <w:rFonts w:hint="eastAsia" w:ascii="仿宋" w:hAnsi="仿宋" w:eastAsia="仿宋"/>
          <w:sz w:val="32"/>
          <w:szCs w:val="32"/>
          <w:highlight w:val="none"/>
          <w:lang w:eastAsia="zh-CN"/>
        </w:rPr>
        <w:t>：</w:t>
      </w:r>
      <w:r>
        <w:rPr>
          <w:rFonts w:hint="eastAsia" w:ascii="仿宋" w:hAnsi="仿宋" w:eastAsia="仿宋"/>
          <w:sz w:val="32"/>
          <w:szCs w:val="32"/>
          <w:highlight w:val="none"/>
          <w:u w:val="single"/>
          <w:lang w:eastAsia="zh-CN"/>
        </w:rPr>
        <w:t>（</w:t>
      </w:r>
      <w:r>
        <w:rPr>
          <w:rFonts w:hint="eastAsia" w:ascii="仿宋" w:hAnsi="仿宋" w:eastAsia="仿宋"/>
          <w:sz w:val="32"/>
          <w:szCs w:val="32"/>
          <w:highlight w:val="none"/>
          <w:u w:val="single"/>
          <w:lang w:val="en-US" w:eastAsia="zh-CN"/>
        </w:rPr>
        <w:t xml:space="preserve">招标人）  </w:t>
      </w:r>
    </w:p>
    <w:p w14:paraId="0118004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承诺方系厦门国贸城市服务集团股份有限公司（以下简称“国贸服务”）的供应商、服务商或合作商，在相关业务活动(包括但不限于交易洽谈、供货、服务、承揽、技术合作交流、付款)中接触国贸服务相关人员和资讯，在廉洁义务和操守方面做出如下承诺：</w:t>
      </w:r>
    </w:p>
    <w:p w14:paraId="4D6C697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一、自觉遵守国家法律、法规，按照《中国共产党纪律处分条例》、《中华人民共和国反不正当竞争法》、《关于禁止商业贿赂行为的暂行规定》、《中华人民共和国招投标法》以及有关要求进行各项业务活动。</w:t>
      </w:r>
    </w:p>
    <w:p w14:paraId="1570CE9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二、不向国贸服务的工作人员及其亲属馈赠礼金、礼品（含有价证券）；不向国贸服务的工作人员提供任何应由其个人支付报酬的劳务和其它服务；不为国贸服务的工作人员安排可能影响公正执行公务的任何活动；不为国贸服务的工作人员支付应由其个人支付的任何赞助费、宣传费、咨询费、劳务费等；不为国贸服务工作人员报销任何名义的个人消费凭证。一经发现有上述行为，招标人有权取消中标资格。</w:t>
      </w:r>
    </w:p>
    <w:p w14:paraId="00D4D8C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三、不与其他经营者串通报价和投标，不排挤其他经营者的公平竞争，损害其他经营者的合法权益；不在工程建设的预决算编制工作中弄虚作假、高估冒算。</w:t>
      </w:r>
    </w:p>
    <w:p w14:paraId="6DAD823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四、承诺方在与国贸服务达成和交易履行过程中，提供的资质证明、证照、企业及个人资料、住所、产品名称、规格、品质、服务标准、票据、权证、权利限制均为真实，不存在虚假、期满、伪造、变造行为，如上述情况发生变更，承诺方需在5个工作日内通知国贸服务备案存档。</w:t>
      </w:r>
    </w:p>
    <w:p w14:paraId="0F588FB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五、承诺方禁止提供仿冒品（包括但不限于如贴牌、掺杂掺假，以次充好，以旧冒新、以不合格冒充合格）或不符合国贸服务所需规格之商品提供国贸服务使用。</w:t>
      </w:r>
    </w:p>
    <w:p w14:paraId="44BDF15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六、承诺方同意国贸服务依其保密制度所划列的机密资料可包括一切关于国贸服务，无论是否有价值，被公开或正在采取保密措施的书面、口头或以其他形式呈现、保存之资讯、承诺方与接受机密资料五年内均有保密义务，未经国贸服务同意不得利用或向任何第三方泄露、交付。</w:t>
      </w:r>
    </w:p>
    <w:p w14:paraId="01D4D17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七、为净化采购相关秩序及环境，可至国贸服务进行投诉或申报。</w:t>
      </w:r>
    </w:p>
    <w:p w14:paraId="489FECB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八、违约责任</w:t>
      </w:r>
    </w:p>
    <w:p w14:paraId="1750E9E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承诺方承诺如违反本承诺书所述任何义务，无论是否给国贸服务造成损失，承诺方将承担一切责任，并就国贸服务实际造成的经济、名誉损失进行赔偿。国贸服务有权解除双方合同并不负任何违约责任，有权从应付承诺方账款中扣罚，并可采用法律手段索赔。</w:t>
      </w:r>
    </w:p>
    <w:p w14:paraId="1F3352D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九、自觉接受监督。</w:t>
      </w:r>
    </w:p>
    <w:p w14:paraId="4B5600A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特此承诺。</w:t>
      </w:r>
    </w:p>
    <w:p w14:paraId="79B7753C">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ascii="仿宋" w:hAnsi="仿宋" w:eastAsia="仿宋"/>
          <w:sz w:val="32"/>
          <w:szCs w:val="32"/>
          <w:highlight w:val="none"/>
        </w:rPr>
      </w:pPr>
    </w:p>
    <w:p w14:paraId="49113BCE">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ascii="仿宋" w:hAnsi="仿宋" w:eastAsia="仿宋"/>
          <w:sz w:val="32"/>
          <w:szCs w:val="32"/>
          <w:highlight w:val="none"/>
        </w:rPr>
      </w:pPr>
    </w:p>
    <w:p w14:paraId="7D35B6DD">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rPr>
        <w:t xml:space="preserve">        承诺人（投标人）（</w:t>
      </w:r>
      <w:r>
        <w:rPr>
          <w:rFonts w:hint="eastAsia" w:ascii="仿宋" w:hAnsi="仿宋" w:eastAsia="仿宋"/>
          <w:sz w:val="32"/>
          <w:szCs w:val="32"/>
          <w:highlight w:val="none"/>
          <w:lang w:val="en-US" w:eastAsia="zh-CN"/>
        </w:rPr>
        <w:t>全称并加盖公章</w:t>
      </w:r>
      <w:r>
        <w:rPr>
          <w:rFonts w:hint="eastAsia" w:ascii="仿宋" w:hAnsi="仿宋" w:eastAsia="仿宋"/>
          <w:sz w:val="32"/>
          <w:szCs w:val="32"/>
          <w:highlight w:val="none"/>
        </w:rPr>
        <w:t>）：</w:t>
      </w:r>
      <w:r>
        <w:rPr>
          <w:rFonts w:hint="eastAsia" w:ascii="仿宋" w:hAnsi="仿宋" w:eastAsia="仿宋"/>
          <w:sz w:val="32"/>
          <w:szCs w:val="32"/>
          <w:highlight w:val="none"/>
          <w:u w:val="single"/>
          <w:lang w:val="en-US" w:eastAsia="zh-CN"/>
        </w:rPr>
        <w:t xml:space="preserve">       </w:t>
      </w:r>
    </w:p>
    <w:p w14:paraId="02FEDA54">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rPr>
        <w:t xml:space="preserve">            法定代表人（或投标人代表）：</w:t>
      </w:r>
      <w:r>
        <w:rPr>
          <w:rFonts w:hint="eastAsia" w:ascii="仿宋" w:hAnsi="仿宋" w:eastAsia="仿宋"/>
          <w:sz w:val="32"/>
          <w:szCs w:val="32"/>
          <w:highlight w:val="none"/>
          <w:u w:val="single"/>
          <w:lang w:val="en-US" w:eastAsia="zh-CN"/>
        </w:rPr>
        <w:t xml:space="preserve">         </w:t>
      </w:r>
    </w:p>
    <w:p w14:paraId="4416E595">
      <w:pPr>
        <w:keepNext w:val="0"/>
        <w:keepLines w:val="0"/>
        <w:pageBreakBefore w:val="0"/>
        <w:widowControl w:val="0"/>
        <w:kinsoku/>
        <w:wordWrap/>
        <w:overflowPunct/>
        <w:topLinePunct w:val="0"/>
        <w:autoSpaceDE/>
        <w:autoSpaceDN/>
        <w:bidi w:val="0"/>
        <w:adjustRightInd/>
        <w:snapToGrid/>
        <w:spacing w:line="360" w:lineRule="auto"/>
        <w:ind w:firstLine="3840" w:firstLineChars="1200"/>
        <w:textAlignment w:val="auto"/>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rPr>
        <w:t>日期：</w:t>
      </w:r>
      <w:r>
        <w:rPr>
          <w:rFonts w:hint="eastAsia" w:ascii="仿宋" w:hAnsi="仿宋" w:eastAsia="仿宋"/>
          <w:sz w:val="32"/>
          <w:szCs w:val="32"/>
          <w:highlight w:val="none"/>
          <w:u w:val="single"/>
          <w:lang w:val="en-US" w:eastAsia="zh-CN"/>
        </w:rPr>
        <w:t xml:space="preserve">                               </w:t>
      </w:r>
    </w:p>
    <w:p w14:paraId="60172D45">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32"/>
          <w:szCs w:val="32"/>
          <w:highlight w:val="none"/>
        </w:rPr>
      </w:pPr>
    </w:p>
    <w:p w14:paraId="73769808">
      <w:pPr>
        <w:spacing w:line="360" w:lineRule="auto"/>
        <w:rPr>
          <w:rFonts w:ascii="仿宋" w:hAnsi="仿宋" w:eastAsia="仿宋"/>
          <w:sz w:val="32"/>
          <w:szCs w:val="32"/>
          <w:highlight w:val="none"/>
        </w:rPr>
      </w:pPr>
    </w:p>
    <w:p w14:paraId="5651FD1F">
      <w:pPr>
        <w:pStyle w:val="9"/>
        <w:spacing w:line="360" w:lineRule="auto"/>
        <w:ind w:left="0" w:leftChars="0" w:firstLine="0" w:firstLineChars="0"/>
        <w:rPr>
          <w:rFonts w:ascii="仿宋" w:hAnsi="仿宋" w:eastAsia="仿宋"/>
          <w:b/>
          <w:bCs/>
          <w:sz w:val="32"/>
          <w:szCs w:val="32"/>
          <w:highlight w:val="none"/>
        </w:rPr>
      </w:pPr>
    </w:p>
    <w:p w14:paraId="15CB51F3">
      <w:pPr>
        <w:pStyle w:val="9"/>
        <w:spacing w:line="360" w:lineRule="auto"/>
        <w:ind w:left="0" w:leftChars="0" w:firstLine="0" w:firstLineChars="0"/>
        <w:rPr>
          <w:rFonts w:hint="eastAsia" w:ascii="仿宋" w:hAnsi="仿宋" w:eastAsia="仿宋"/>
          <w:sz w:val="32"/>
          <w:szCs w:val="32"/>
          <w:highlight w:val="none"/>
        </w:rPr>
      </w:pPr>
    </w:p>
    <w:p w14:paraId="0B14CA30">
      <w:pPr>
        <w:rPr>
          <w:rFonts w:hint="eastAsia" w:ascii="仿宋" w:hAnsi="仿宋" w:eastAsia="仿宋"/>
          <w:b/>
          <w:bCs/>
          <w:sz w:val="32"/>
          <w:szCs w:val="32"/>
          <w:highlight w:val="none"/>
        </w:rPr>
      </w:pPr>
      <w:r>
        <w:rPr>
          <w:rFonts w:hint="eastAsia" w:ascii="仿宋" w:hAnsi="仿宋" w:eastAsia="仿宋"/>
          <w:b/>
          <w:bCs/>
          <w:sz w:val="32"/>
          <w:szCs w:val="32"/>
          <w:highlight w:val="none"/>
        </w:rPr>
        <w:br w:type="page"/>
      </w:r>
    </w:p>
    <w:p w14:paraId="46D61CE8">
      <w:pPr>
        <w:spacing w:line="360" w:lineRule="auto"/>
        <w:jc w:val="left"/>
        <w:rPr>
          <w:rFonts w:hint="default" w:ascii="仿宋" w:hAnsi="仿宋" w:eastAsia="仿宋"/>
          <w:b/>
          <w:bCs/>
          <w:sz w:val="32"/>
          <w:szCs w:val="32"/>
          <w:highlight w:val="none"/>
          <w:lang w:val="en-US" w:eastAsia="zh-CN"/>
        </w:rPr>
      </w:pPr>
      <w:r>
        <w:rPr>
          <w:rFonts w:hint="eastAsia" w:ascii="仿宋" w:hAnsi="仿宋" w:eastAsia="仿宋"/>
          <w:b/>
          <w:bCs/>
          <w:sz w:val="32"/>
          <w:szCs w:val="32"/>
          <w:highlight w:val="none"/>
        </w:rPr>
        <w:t>格式</w:t>
      </w:r>
      <w:r>
        <w:rPr>
          <w:rFonts w:hint="eastAsia" w:ascii="仿宋" w:hAnsi="仿宋" w:eastAsia="仿宋"/>
          <w:b/>
          <w:bCs/>
          <w:sz w:val="32"/>
          <w:szCs w:val="32"/>
          <w:highlight w:val="none"/>
          <w:lang w:val="en-US" w:eastAsia="zh-CN"/>
        </w:rPr>
        <w:t>13</w:t>
      </w:r>
    </w:p>
    <w:p w14:paraId="6D596781">
      <w:pPr>
        <w:pStyle w:val="9"/>
        <w:spacing w:line="360" w:lineRule="auto"/>
        <w:jc w:val="center"/>
        <w:rPr>
          <w:rFonts w:hint="eastAsia" w:ascii="仿宋" w:hAnsi="仿宋" w:eastAsia="仿宋"/>
          <w:sz w:val="32"/>
          <w:szCs w:val="32"/>
          <w:highlight w:val="none"/>
        </w:rPr>
      </w:pPr>
    </w:p>
    <w:p w14:paraId="00D74F84">
      <w:pPr>
        <w:pStyle w:val="9"/>
        <w:spacing w:line="360" w:lineRule="auto"/>
        <w:ind w:left="0" w:leftChars="0" w:firstLine="0" w:firstLineChars="0"/>
        <w:jc w:val="center"/>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参加采购活动前</w:t>
      </w:r>
      <w:r>
        <w:rPr>
          <w:rFonts w:hint="eastAsia" w:ascii="仿宋" w:hAnsi="仿宋" w:eastAsia="仿宋"/>
          <w:b/>
          <w:color w:val="auto"/>
          <w:sz w:val="32"/>
          <w:szCs w:val="32"/>
          <w:highlight w:val="none"/>
          <w:lang w:val="en-US" w:eastAsia="zh-CN"/>
        </w:rPr>
        <w:t>三</w:t>
      </w:r>
      <w:r>
        <w:rPr>
          <w:rFonts w:hint="eastAsia" w:ascii="仿宋" w:hAnsi="仿宋" w:eastAsia="仿宋"/>
          <w:b/>
          <w:color w:val="auto"/>
          <w:sz w:val="32"/>
          <w:szCs w:val="32"/>
          <w:highlight w:val="none"/>
        </w:rPr>
        <w:t>年内在经营活动中没有重大违法记录的</w:t>
      </w:r>
    </w:p>
    <w:p w14:paraId="4385CCB4">
      <w:pPr>
        <w:pStyle w:val="9"/>
        <w:spacing w:line="360" w:lineRule="auto"/>
        <w:ind w:left="0" w:leftChars="0" w:firstLine="0" w:firstLineChars="0"/>
        <w:jc w:val="center"/>
        <w:rPr>
          <w:rFonts w:hint="eastAsia" w:ascii="仿宋" w:hAnsi="仿宋" w:eastAsia="仿宋"/>
          <w:sz w:val="32"/>
          <w:szCs w:val="32"/>
          <w:highlight w:val="none"/>
        </w:rPr>
      </w:pPr>
      <w:r>
        <w:rPr>
          <w:rFonts w:hint="eastAsia" w:ascii="仿宋" w:hAnsi="仿宋" w:eastAsia="仿宋"/>
          <w:b/>
          <w:color w:val="auto"/>
          <w:sz w:val="32"/>
          <w:szCs w:val="32"/>
          <w:highlight w:val="none"/>
        </w:rPr>
        <w:t>书面声明</w:t>
      </w:r>
    </w:p>
    <w:p w14:paraId="331BEE65">
      <w:pPr>
        <w:keepNext w:val="0"/>
        <w:keepLines w:val="0"/>
        <w:pageBreakBefore w:val="0"/>
        <w:kinsoku/>
        <w:wordWrap w:val="0"/>
        <w:overflowPunct/>
        <w:topLinePunct w:val="0"/>
        <w:autoSpaceDE/>
        <w:autoSpaceDN/>
        <w:bidi w:val="0"/>
        <w:adjustRightInd/>
        <w:snapToGrid/>
        <w:spacing w:line="360" w:lineRule="auto"/>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致</w:t>
      </w:r>
      <w:r>
        <w:rPr>
          <w:rFonts w:hint="eastAsia" w:ascii="仿宋" w:hAnsi="仿宋" w:eastAsia="仿宋" w:cs="仿宋"/>
          <w:sz w:val="32"/>
          <w:szCs w:val="32"/>
          <w:highlight w:val="none"/>
          <w:u w:val="none"/>
        </w:rPr>
        <w:t>：</w:t>
      </w:r>
      <w:r>
        <w:rPr>
          <w:rFonts w:hint="eastAsia" w:ascii="仿宋" w:hAnsi="仿宋" w:eastAsia="仿宋" w:cs="仿宋"/>
          <w:sz w:val="32"/>
          <w:szCs w:val="32"/>
          <w:highlight w:val="none"/>
          <w:u w:val="single"/>
        </w:rPr>
        <w:t>     </w:t>
      </w:r>
      <w:r>
        <w:rPr>
          <w:rFonts w:hint="eastAsia" w:ascii="仿宋" w:hAnsi="仿宋" w:eastAsia="仿宋" w:cs="仿宋"/>
          <w:sz w:val="32"/>
          <w:szCs w:val="32"/>
          <w:highlight w:val="none"/>
          <w:u w:val="single"/>
          <w:lang w:val="en-US" w:eastAsia="zh-CN"/>
        </w:rPr>
        <w:t>招标人</w:t>
      </w:r>
      <w:r>
        <w:rPr>
          <w:rFonts w:hint="eastAsia" w:ascii="仿宋" w:hAnsi="仿宋" w:eastAsia="仿宋" w:cs="仿宋"/>
          <w:sz w:val="32"/>
          <w:szCs w:val="32"/>
          <w:highlight w:val="none"/>
          <w:u w:val="single"/>
        </w:rPr>
        <w:t>      </w:t>
      </w:r>
    </w:p>
    <w:p w14:paraId="650EEF8A">
      <w:pPr>
        <w:keepNext w:val="0"/>
        <w:keepLines w:val="0"/>
        <w:pageBreakBefore w:val="0"/>
        <w:kinsoku/>
        <w:wordWrap w:val="0"/>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参加招标活动前三年内，我方在经营活动中没有重大违法记录，否则产生不利后果由我方承担责任。</w:t>
      </w:r>
    </w:p>
    <w:p w14:paraId="178826F3">
      <w:pPr>
        <w:keepNext w:val="0"/>
        <w:keepLines w:val="0"/>
        <w:pageBreakBefore w:val="0"/>
        <w:kinsoku/>
        <w:wordWrap w:val="0"/>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特此声明。</w:t>
      </w:r>
    </w:p>
    <w:p w14:paraId="245DC8B8">
      <w:pPr>
        <w:keepNext w:val="0"/>
        <w:keepLines w:val="0"/>
        <w:pageBreakBefore w:val="0"/>
        <w:kinsoku/>
        <w:wordWrap w:val="0"/>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rPr>
      </w:pPr>
    </w:p>
    <w:p w14:paraId="2E87AA9C">
      <w:pPr>
        <w:keepNext w:val="0"/>
        <w:keepLines w:val="0"/>
        <w:pageBreakBefore w:val="0"/>
        <w:kinsoku/>
        <w:wordWrap w:val="0"/>
        <w:overflowPunct/>
        <w:topLinePunct w:val="0"/>
        <w:autoSpaceDE/>
        <w:autoSpaceDN/>
        <w:bidi w:val="0"/>
        <w:adjustRightInd/>
        <w:snapToGrid/>
        <w:spacing w:line="360" w:lineRule="auto"/>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注意：</w:t>
      </w:r>
    </w:p>
    <w:p w14:paraId="55059A7B">
      <w:pPr>
        <w:keepNext w:val="0"/>
        <w:keepLines w:val="0"/>
        <w:pageBreakBefore w:val="0"/>
        <w:kinsoku/>
        <w:wordWrap w:val="0"/>
        <w:overflowPunct/>
        <w:topLinePunct w:val="0"/>
        <w:autoSpaceDE/>
        <w:autoSpaceDN/>
        <w:bidi w:val="0"/>
        <w:adjustRightInd/>
        <w:snapToGrid/>
        <w:spacing w:line="360" w:lineRule="auto"/>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F319B2F">
      <w:pPr>
        <w:keepNext w:val="0"/>
        <w:keepLines w:val="0"/>
        <w:pageBreakBefore w:val="0"/>
        <w:kinsoku/>
        <w:wordWrap w:val="0"/>
        <w:overflowPunct/>
        <w:topLinePunct w:val="0"/>
        <w:autoSpaceDE/>
        <w:autoSpaceDN/>
        <w:bidi w:val="0"/>
        <w:adjustRightInd/>
        <w:snapToGrid/>
        <w:spacing w:line="360" w:lineRule="auto"/>
        <w:textAlignment w:val="auto"/>
        <w:rPr>
          <w:rFonts w:hint="eastAsia" w:ascii="仿宋" w:hAnsi="仿宋" w:eastAsia="仿宋" w:cs="仿宋"/>
          <w:sz w:val="32"/>
          <w:szCs w:val="32"/>
          <w:highlight w:val="none"/>
        </w:rPr>
      </w:pPr>
      <w:r>
        <w:rPr>
          <w:rFonts w:hint="eastAsia" w:ascii="仿宋" w:hAnsi="仿宋" w:eastAsia="仿宋" w:cs="仿宋"/>
          <w:b/>
          <w:bCs/>
          <w:sz w:val="28"/>
          <w:szCs w:val="28"/>
          <w:highlight w:val="none"/>
        </w:rPr>
        <w:t>2.请投标人根据实际情况如实声明，否则视为提供虚假材料。</w:t>
      </w:r>
    </w:p>
    <w:p w14:paraId="55061BE3">
      <w:pPr>
        <w:keepNext w:val="0"/>
        <w:keepLines w:val="0"/>
        <w:pageBreakBefore w:val="0"/>
        <w:widowControl/>
        <w:kinsoku/>
        <w:overflowPunct/>
        <w:topLinePunct w:val="0"/>
        <w:autoSpaceDE/>
        <w:autoSpaceDN/>
        <w:bidi w:val="0"/>
        <w:adjustRightInd/>
        <w:snapToGrid/>
        <w:spacing w:line="360" w:lineRule="auto"/>
        <w:ind w:firstLine="652" w:firstLineChars="204"/>
        <w:jc w:val="left"/>
        <w:textAlignment w:val="auto"/>
        <w:rPr>
          <w:rFonts w:hint="eastAsia" w:ascii="宋体" w:hAnsi="宋体" w:cs="宋体"/>
          <w:kern w:val="0"/>
          <w:sz w:val="32"/>
          <w:szCs w:val="32"/>
          <w:highlight w:val="none"/>
        </w:rPr>
      </w:pPr>
    </w:p>
    <w:p w14:paraId="42CDE160">
      <w:pPr>
        <w:keepNext w:val="0"/>
        <w:keepLines w:val="0"/>
        <w:pageBreakBefore w:val="0"/>
        <w:kinsoku/>
        <w:wordWrap w:val="0"/>
        <w:overflowPunct/>
        <w:topLinePunct w:val="0"/>
        <w:autoSpaceDE/>
        <w:autoSpaceDN/>
        <w:bidi w:val="0"/>
        <w:adjustRightInd/>
        <w:snapToGrid/>
        <w:spacing w:line="360" w:lineRule="auto"/>
        <w:textAlignment w:val="auto"/>
        <w:rPr>
          <w:rFonts w:ascii="宋体" w:hAnsi="宋体" w:cs="宋体"/>
          <w:sz w:val="32"/>
          <w:szCs w:val="32"/>
          <w:highlight w:val="none"/>
        </w:rPr>
      </w:pPr>
    </w:p>
    <w:p w14:paraId="60AA4F65">
      <w:pPr>
        <w:keepNext w:val="0"/>
        <w:keepLines w:val="0"/>
        <w:pageBreakBefore w:val="0"/>
        <w:kinsoku/>
        <w:wordWrap w:val="0"/>
        <w:overflowPunct/>
        <w:topLinePunct w:val="0"/>
        <w:autoSpaceDE/>
        <w:autoSpaceDN/>
        <w:bidi w:val="0"/>
        <w:adjustRightInd/>
        <w:snapToGrid/>
        <w:spacing w:line="360" w:lineRule="auto"/>
        <w:textAlignment w:val="auto"/>
        <w:rPr>
          <w:rFonts w:ascii="宋体" w:hAnsi="宋体" w:cs="宋体"/>
          <w:sz w:val="32"/>
          <w:szCs w:val="32"/>
          <w:highlight w:val="none"/>
        </w:rPr>
      </w:pPr>
    </w:p>
    <w:p w14:paraId="611B99E9">
      <w:pPr>
        <w:keepNext w:val="0"/>
        <w:keepLines w:val="0"/>
        <w:pageBreakBefore w:val="0"/>
        <w:kinsoku/>
        <w:wordWrap w:val="0"/>
        <w:overflowPunct/>
        <w:topLinePunct w:val="0"/>
        <w:autoSpaceDE/>
        <w:autoSpaceDN/>
        <w:bidi w:val="0"/>
        <w:adjustRightInd/>
        <w:snapToGrid/>
        <w:spacing w:line="360" w:lineRule="auto"/>
        <w:ind w:firstLine="3200" w:firstLineChars="10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投标人（全称并加盖公章）：</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A4BAE2A">
      <w:pPr>
        <w:keepNext w:val="0"/>
        <w:keepLines w:val="0"/>
        <w:pageBreakBefore w:val="0"/>
        <w:kinsoku/>
        <w:wordWrap w:val="0"/>
        <w:overflowPunct/>
        <w:topLinePunct w:val="0"/>
        <w:autoSpaceDE/>
        <w:autoSpaceDN/>
        <w:bidi w:val="0"/>
        <w:adjustRightInd/>
        <w:snapToGrid/>
        <w:spacing w:line="360" w:lineRule="auto"/>
        <w:ind w:firstLine="3200" w:firstLineChars="10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投标人代表签字：</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2C9629C6">
      <w:pPr>
        <w:keepNext w:val="0"/>
        <w:keepLines w:val="0"/>
        <w:pageBreakBefore w:val="0"/>
        <w:kinsoku/>
        <w:wordWrap w:val="0"/>
        <w:overflowPunct/>
        <w:topLinePunct w:val="0"/>
        <w:autoSpaceDE/>
        <w:autoSpaceDN/>
        <w:bidi w:val="0"/>
        <w:adjustRightInd/>
        <w:snapToGrid/>
        <w:spacing w:line="360" w:lineRule="auto"/>
        <w:ind w:firstLine="3200" w:firstLineChars="10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日  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64868915">
      <w:pPr>
        <w:keepNext w:val="0"/>
        <w:keepLines w:val="0"/>
        <w:pageBreakBefore w:val="0"/>
        <w:widowControl/>
        <w:kinsoku/>
        <w:wordWrap/>
        <w:overflowPunct/>
        <w:topLinePunct w:val="0"/>
        <w:autoSpaceDE/>
        <w:autoSpaceDN/>
        <w:bidi w:val="0"/>
        <w:adjustRightInd/>
        <w:snapToGrid/>
        <w:spacing w:line="360" w:lineRule="auto"/>
        <w:ind w:firstLine="3640" w:firstLineChars="1300"/>
        <w:jc w:val="left"/>
        <w:textAlignment w:val="auto"/>
        <w:rPr>
          <w:rFonts w:hint="eastAsia" w:ascii="仿宋" w:hAnsi="仿宋" w:eastAsia="仿宋" w:cs="仿宋"/>
          <w:bCs/>
          <w:color w:val="auto"/>
          <w:kern w:val="0"/>
          <w:sz w:val="28"/>
          <w:szCs w:val="28"/>
          <w:highlight w:val="none"/>
          <w:lang w:val="en-US" w:eastAsia="zh-CN"/>
        </w:rPr>
      </w:pPr>
      <w:r>
        <w:rPr>
          <w:rFonts w:hint="eastAsia" w:ascii="仿宋" w:hAnsi="仿宋" w:eastAsia="仿宋" w:cs="仿宋"/>
          <w:bCs/>
          <w:color w:val="auto"/>
          <w:kern w:val="0"/>
          <w:sz w:val="28"/>
          <w:szCs w:val="28"/>
          <w:highlight w:val="none"/>
          <w:lang w:val="en-US" w:eastAsia="zh-CN"/>
        </w:rPr>
        <w:t xml:space="preserve">                   </w:t>
      </w:r>
    </w:p>
    <w:p w14:paraId="5F92997B">
      <w:pPr>
        <w:spacing w:line="360" w:lineRule="auto"/>
        <w:rPr>
          <w:rFonts w:hint="default" w:ascii="仿宋" w:hAnsi="仿宋" w:eastAsia="仿宋"/>
          <w:b/>
          <w:bCs/>
          <w:sz w:val="32"/>
          <w:szCs w:val="32"/>
          <w:highlight w:val="none"/>
          <w:lang w:val="en-US" w:eastAsia="zh-CN"/>
        </w:rPr>
      </w:pPr>
      <w:r>
        <w:rPr>
          <w:rFonts w:hint="eastAsia" w:ascii="仿宋" w:hAnsi="仿宋" w:eastAsia="仿宋"/>
          <w:b/>
          <w:bCs/>
          <w:sz w:val="32"/>
          <w:szCs w:val="32"/>
          <w:highlight w:val="none"/>
        </w:rPr>
        <w:t>格式</w:t>
      </w:r>
      <w:r>
        <w:rPr>
          <w:rFonts w:hint="eastAsia" w:ascii="仿宋" w:hAnsi="仿宋" w:eastAsia="仿宋"/>
          <w:b/>
          <w:bCs/>
          <w:sz w:val="32"/>
          <w:szCs w:val="32"/>
          <w:highlight w:val="none"/>
          <w:lang w:val="en-US" w:eastAsia="zh-CN"/>
        </w:rPr>
        <w:t>14</w:t>
      </w:r>
    </w:p>
    <w:p w14:paraId="0FE7726F">
      <w:pPr>
        <w:spacing w:line="360" w:lineRule="auto"/>
        <w:jc w:val="center"/>
        <w:rPr>
          <w:rFonts w:hint="eastAsia" w:ascii="仿宋" w:hAnsi="仿宋" w:eastAsia="仿宋"/>
          <w:b/>
          <w:bCs/>
          <w:sz w:val="32"/>
          <w:szCs w:val="32"/>
          <w:highlight w:val="none"/>
          <w:lang w:val="en-US" w:eastAsia="zh-CN"/>
        </w:rPr>
      </w:pPr>
      <w:r>
        <w:rPr>
          <w:rFonts w:hint="eastAsia" w:ascii="仿宋" w:hAnsi="仿宋" w:eastAsia="仿宋"/>
          <w:b/>
          <w:bCs/>
          <w:sz w:val="32"/>
          <w:szCs w:val="32"/>
          <w:highlight w:val="none"/>
        </w:rPr>
        <w:t>投标人业绩证明</w:t>
      </w:r>
      <w:r>
        <w:rPr>
          <w:rFonts w:hint="eastAsia" w:ascii="仿宋" w:hAnsi="仿宋" w:eastAsia="仿宋"/>
          <w:b/>
          <w:bCs/>
          <w:sz w:val="32"/>
          <w:szCs w:val="32"/>
          <w:highlight w:val="none"/>
          <w:lang w:val="en-US" w:eastAsia="zh-CN"/>
        </w:rPr>
        <w:t>清单</w:t>
      </w:r>
    </w:p>
    <w:p w14:paraId="0F13C7CD">
      <w:pPr>
        <w:pStyle w:val="6"/>
        <w:snapToGrid w:val="0"/>
        <w:spacing w:line="360" w:lineRule="auto"/>
        <w:ind w:left="0"/>
        <w:jc w:val="both"/>
        <w:rPr>
          <w:rFonts w:hint="eastAsia" w:ascii="仿宋" w:hAnsi="仿宋" w:eastAsia="仿宋" w:cs="Times New Roman"/>
          <w:kern w:val="2"/>
          <w:sz w:val="32"/>
          <w:szCs w:val="32"/>
          <w:highlight w:val="none"/>
          <w:lang w:val="en-US" w:eastAsia="zh-CN" w:bidi="ar-SA"/>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3342"/>
        <w:gridCol w:w="3510"/>
        <w:gridCol w:w="1579"/>
      </w:tblGrid>
      <w:tr w14:paraId="32BD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5" w:type="dxa"/>
            <w:noWrap w:val="0"/>
            <w:vAlign w:val="center"/>
          </w:tcPr>
          <w:p w14:paraId="5DEDDFC9">
            <w:pPr>
              <w:jc w:val="cente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序号</w:t>
            </w:r>
          </w:p>
        </w:tc>
        <w:tc>
          <w:tcPr>
            <w:tcW w:w="3342" w:type="dxa"/>
            <w:noWrap w:val="0"/>
            <w:vAlign w:val="center"/>
          </w:tcPr>
          <w:p w14:paraId="4099C61B">
            <w:pPr>
              <w:jc w:val="cente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服务公司</w:t>
            </w:r>
          </w:p>
        </w:tc>
        <w:tc>
          <w:tcPr>
            <w:tcW w:w="3510" w:type="dxa"/>
            <w:noWrap w:val="0"/>
            <w:vAlign w:val="center"/>
          </w:tcPr>
          <w:p w14:paraId="58A9C2D1">
            <w:pPr>
              <w:jc w:val="cente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服务项目</w:t>
            </w:r>
          </w:p>
        </w:tc>
        <w:tc>
          <w:tcPr>
            <w:tcW w:w="1579" w:type="dxa"/>
            <w:noWrap w:val="0"/>
            <w:vAlign w:val="center"/>
          </w:tcPr>
          <w:p w14:paraId="12FA5600">
            <w:pPr>
              <w:jc w:val="cente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备注</w:t>
            </w:r>
          </w:p>
        </w:tc>
      </w:tr>
      <w:tr w14:paraId="155F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5" w:type="dxa"/>
            <w:noWrap w:val="0"/>
            <w:vAlign w:val="center"/>
          </w:tcPr>
          <w:p w14:paraId="27AD484A">
            <w:pPr>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3342" w:type="dxa"/>
            <w:noWrap w:val="0"/>
            <w:vAlign w:val="center"/>
          </w:tcPr>
          <w:p w14:paraId="1D864061">
            <w:pPr>
              <w:jc w:val="center"/>
              <w:outlineLvl w:val="9"/>
              <w:rPr>
                <w:rFonts w:hint="eastAsia" w:ascii="仿宋" w:hAnsi="仿宋" w:eastAsia="仿宋" w:cs="仿宋"/>
                <w:b/>
                <w:sz w:val="28"/>
                <w:szCs w:val="28"/>
                <w:highlight w:val="none"/>
              </w:rPr>
            </w:pPr>
          </w:p>
        </w:tc>
        <w:tc>
          <w:tcPr>
            <w:tcW w:w="3510" w:type="dxa"/>
            <w:noWrap w:val="0"/>
            <w:vAlign w:val="center"/>
          </w:tcPr>
          <w:p w14:paraId="201CE637">
            <w:pPr>
              <w:jc w:val="center"/>
              <w:outlineLvl w:val="9"/>
              <w:rPr>
                <w:rFonts w:hint="eastAsia" w:ascii="仿宋" w:hAnsi="仿宋" w:eastAsia="仿宋" w:cs="仿宋"/>
                <w:b/>
                <w:sz w:val="28"/>
                <w:szCs w:val="28"/>
                <w:highlight w:val="none"/>
              </w:rPr>
            </w:pPr>
          </w:p>
        </w:tc>
        <w:tc>
          <w:tcPr>
            <w:tcW w:w="1579" w:type="dxa"/>
            <w:noWrap w:val="0"/>
            <w:vAlign w:val="center"/>
          </w:tcPr>
          <w:p w14:paraId="5C939B08">
            <w:pPr>
              <w:jc w:val="center"/>
              <w:outlineLvl w:val="9"/>
              <w:rPr>
                <w:rFonts w:hint="eastAsia" w:ascii="仿宋" w:hAnsi="仿宋" w:eastAsia="仿宋" w:cs="仿宋"/>
                <w:b/>
                <w:sz w:val="28"/>
                <w:szCs w:val="28"/>
                <w:highlight w:val="none"/>
              </w:rPr>
            </w:pPr>
          </w:p>
        </w:tc>
      </w:tr>
      <w:tr w14:paraId="1262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5" w:type="dxa"/>
            <w:noWrap w:val="0"/>
            <w:vAlign w:val="center"/>
          </w:tcPr>
          <w:p w14:paraId="0FF34F32">
            <w:pPr>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3342" w:type="dxa"/>
            <w:noWrap w:val="0"/>
            <w:vAlign w:val="center"/>
          </w:tcPr>
          <w:p w14:paraId="25F0747E">
            <w:pPr>
              <w:jc w:val="center"/>
              <w:outlineLvl w:val="9"/>
              <w:rPr>
                <w:rFonts w:hint="eastAsia" w:ascii="仿宋" w:hAnsi="仿宋" w:eastAsia="仿宋" w:cs="仿宋"/>
                <w:b/>
                <w:sz w:val="28"/>
                <w:szCs w:val="28"/>
                <w:highlight w:val="none"/>
              </w:rPr>
            </w:pPr>
          </w:p>
        </w:tc>
        <w:tc>
          <w:tcPr>
            <w:tcW w:w="3510" w:type="dxa"/>
            <w:noWrap w:val="0"/>
            <w:vAlign w:val="center"/>
          </w:tcPr>
          <w:p w14:paraId="16ED40A3">
            <w:pPr>
              <w:jc w:val="center"/>
              <w:outlineLvl w:val="9"/>
              <w:rPr>
                <w:rFonts w:hint="eastAsia" w:ascii="仿宋" w:hAnsi="仿宋" w:eastAsia="仿宋" w:cs="仿宋"/>
                <w:b/>
                <w:sz w:val="28"/>
                <w:szCs w:val="28"/>
                <w:highlight w:val="none"/>
              </w:rPr>
            </w:pPr>
          </w:p>
        </w:tc>
        <w:tc>
          <w:tcPr>
            <w:tcW w:w="1579" w:type="dxa"/>
            <w:noWrap w:val="0"/>
            <w:vAlign w:val="center"/>
          </w:tcPr>
          <w:p w14:paraId="2911F5AB">
            <w:pPr>
              <w:jc w:val="center"/>
              <w:outlineLvl w:val="9"/>
              <w:rPr>
                <w:rFonts w:hint="eastAsia" w:ascii="仿宋" w:hAnsi="仿宋" w:eastAsia="仿宋" w:cs="仿宋"/>
                <w:b/>
                <w:sz w:val="28"/>
                <w:szCs w:val="28"/>
                <w:highlight w:val="none"/>
              </w:rPr>
            </w:pPr>
          </w:p>
        </w:tc>
      </w:tr>
      <w:tr w14:paraId="2968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5" w:type="dxa"/>
            <w:noWrap w:val="0"/>
            <w:vAlign w:val="center"/>
          </w:tcPr>
          <w:p w14:paraId="0F959C27">
            <w:pPr>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3342" w:type="dxa"/>
            <w:noWrap w:val="0"/>
            <w:vAlign w:val="center"/>
          </w:tcPr>
          <w:p w14:paraId="0A8C9183">
            <w:pPr>
              <w:jc w:val="center"/>
              <w:outlineLvl w:val="9"/>
              <w:rPr>
                <w:rFonts w:hint="eastAsia" w:ascii="仿宋" w:hAnsi="仿宋" w:eastAsia="仿宋" w:cs="仿宋"/>
                <w:b/>
                <w:sz w:val="28"/>
                <w:szCs w:val="28"/>
                <w:highlight w:val="none"/>
              </w:rPr>
            </w:pPr>
          </w:p>
        </w:tc>
        <w:tc>
          <w:tcPr>
            <w:tcW w:w="3510" w:type="dxa"/>
            <w:noWrap w:val="0"/>
            <w:vAlign w:val="center"/>
          </w:tcPr>
          <w:p w14:paraId="7E5509EE">
            <w:pPr>
              <w:jc w:val="center"/>
              <w:outlineLvl w:val="9"/>
              <w:rPr>
                <w:rFonts w:hint="eastAsia" w:ascii="仿宋" w:hAnsi="仿宋" w:eastAsia="仿宋" w:cs="仿宋"/>
                <w:b/>
                <w:sz w:val="28"/>
                <w:szCs w:val="28"/>
                <w:highlight w:val="none"/>
              </w:rPr>
            </w:pPr>
          </w:p>
        </w:tc>
        <w:tc>
          <w:tcPr>
            <w:tcW w:w="1579" w:type="dxa"/>
            <w:noWrap w:val="0"/>
            <w:vAlign w:val="center"/>
          </w:tcPr>
          <w:p w14:paraId="5FCAAC6E">
            <w:pPr>
              <w:jc w:val="center"/>
              <w:outlineLvl w:val="9"/>
              <w:rPr>
                <w:rFonts w:hint="eastAsia" w:ascii="仿宋" w:hAnsi="仿宋" w:eastAsia="仿宋" w:cs="仿宋"/>
                <w:b/>
                <w:sz w:val="28"/>
                <w:szCs w:val="28"/>
                <w:highlight w:val="none"/>
              </w:rPr>
            </w:pPr>
          </w:p>
        </w:tc>
      </w:tr>
      <w:tr w14:paraId="338E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5" w:type="dxa"/>
            <w:noWrap w:val="0"/>
            <w:vAlign w:val="center"/>
          </w:tcPr>
          <w:p w14:paraId="7DF17640">
            <w:pPr>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3342" w:type="dxa"/>
            <w:noWrap w:val="0"/>
            <w:vAlign w:val="center"/>
          </w:tcPr>
          <w:p w14:paraId="39116269">
            <w:pPr>
              <w:jc w:val="center"/>
              <w:outlineLvl w:val="9"/>
              <w:rPr>
                <w:rFonts w:hint="eastAsia" w:ascii="仿宋" w:hAnsi="仿宋" w:eastAsia="仿宋" w:cs="仿宋"/>
                <w:b/>
                <w:sz w:val="28"/>
                <w:szCs w:val="28"/>
                <w:highlight w:val="none"/>
              </w:rPr>
            </w:pPr>
          </w:p>
        </w:tc>
        <w:tc>
          <w:tcPr>
            <w:tcW w:w="3510" w:type="dxa"/>
            <w:noWrap w:val="0"/>
            <w:vAlign w:val="center"/>
          </w:tcPr>
          <w:p w14:paraId="68732DBA">
            <w:pPr>
              <w:jc w:val="center"/>
              <w:outlineLvl w:val="9"/>
              <w:rPr>
                <w:rFonts w:hint="eastAsia" w:ascii="仿宋" w:hAnsi="仿宋" w:eastAsia="仿宋" w:cs="仿宋"/>
                <w:b/>
                <w:sz w:val="28"/>
                <w:szCs w:val="28"/>
                <w:highlight w:val="none"/>
              </w:rPr>
            </w:pPr>
          </w:p>
        </w:tc>
        <w:tc>
          <w:tcPr>
            <w:tcW w:w="1579" w:type="dxa"/>
            <w:noWrap w:val="0"/>
            <w:vAlign w:val="center"/>
          </w:tcPr>
          <w:p w14:paraId="16834683">
            <w:pPr>
              <w:jc w:val="center"/>
              <w:outlineLvl w:val="9"/>
              <w:rPr>
                <w:rFonts w:hint="eastAsia" w:ascii="仿宋" w:hAnsi="仿宋" w:eastAsia="仿宋" w:cs="仿宋"/>
                <w:b/>
                <w:sz w:val="28"/>
                <w:szCs w:val="28"/>
                <w:highlight w:val="none"/>
              </w:rPr>
            </w:pPr>
          </w:p>
        </w:tc>
      </w:tr>
      <w:tr w14:paraId="3539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5" w:type="dxa"/>
            <w:noWrap w:val="0"/>
            <w:vAlign w:val="center"/>
          </w:tcPr>
          <w:p w14:paraId="693C5B79">
            <w:pPr>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5</w:t>
            </w:r>
          </w:p>
        </w:tc>
        <w:tc>
          <w:tcPr>
            <w:tcW w:w="3342" w:type="dxa"/>
            <w:noWrap w:val="0"/>
            <w:vAlign w:val="center"/>
          </w:tcPr>
          <w:p w14:paraId="502CAA03">
            <w:pPr>
              <w:jc w:val="center"/>
              <w:outlineLvl w:val="9"/>
              <w:rPr>
                <w:rFonts w:hint="eastAsia" w:ascii="仿宋" w:hAnsi="仿宋" w:eastAsia="仿宋" w:cs="仿宋"/>
                <w:b/>
                <w:sz w:val="28"/>
                <w:szCs w:val="28"/>
                <w:highlight w:val="none"/>
              </w:rPr>
            </w:pPr>
          </w:p>
        </w:tc>
        <w:tc>
          <w:tcPr>
            <w:tcW w:w="3510" w:type="dxa"/>
            <w:noWrap w:val="0"/>
            <w:vAlign w:val="center"/>
          </w:tcPr>
          <w:p w14:paraId="5415EF90">
            <w:pPr>
              <w:jc w:val="center"/>
              <w:outlineLvl w:val="9"/>
              <w:rPr>
                <w:rFonts w:hint="eastAsia" w:ascii="仿宋" w:hAnsi="仿宋" w:eastAsia="仿宋" w:cs="仿宋"/>
                <w:b/>
                <w:sz w:val="28"/>
                <w:szCs w:val="28"/>
                <w:highlight w:val="none"/>
              </w:rPr>
            </w:pPr>
          </w:p>
        </w:tc>
        <w:tc>
          <w:tcPr>
            <w:tcW w:w="1579" w:type="dxa"/>
            <w:noWrap w:val="0"/>
            <w:vAlign w:val="center"/>
          </w:tcPr>
          <w:p w14:paraId="1D0CAB3C">
            <w:pPr>
              <w:jc w:val="center"/>
              <w:outlineLvl w:val="9"/>
              <w:rPr>
                <w:rFonts w:hint="eastAsia" w:ascii="仿宋" w:hAnsi="仿宋" w:eastAsia="仿宋" w:cs="仿宋"/>
                <w:b/>
                <w:sz w:val="28"/>
                <w:szCs w:val="28"/>
                <w:highlight w:val="none"/>
              </w:rPr>
            </w:pPr>
          </w:p>
        </w:tc>
      </w:tr>
      <w:tr w14:paraId="7978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5" w:type="dxa"/>
            <w:noWrap w:val="0"/>
            <w:vAlign w:val="center"/>
          </w:tcPr>
          <w:p w14:paraId="62CEAD0A">
            <w:pPr>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6</w:t>
            </w:r>
          </w:p>
        </w:tc>
        <w:tc>
          <w:tcPr>
            <w:tcW w:w="3342" w:type="dxa"/>
            <w:noWrap w:val="0"/>
            <w:vAlign w:val="center"/>
          </w:tcPr>
          <w:p w14:paraId="35D5BA26">
            <w:pPr>
              <w:jc w:val="center"/>
              <w:outlineLvl w:val="9"/>
              <w:rPr>
                <w:rFonts w:hint="eastAsia" w:ascii="仿宋" w:hAnsi="仿宋" w:eastAsia="仿宋" w:cs="仿宋"/>
                <w:b/>
                <w:sz w:val="28"/>
                <w:szCs w:val="28"/>
                <w:highlight w:val="none"/>
              </w:rPr>
            </w:pPr>
          </w:p>
        </w:tc>
        <w:tc>
          <w:tcPr>
            <w:tcW w:w="3510" w:type="dxa"/>
            <w:noWrap w:val="0"/>
            <w:vAlign w:val="center"/>
          </w:tcPr>
          <w:p w14:paraId="6212A512">
            <w:pPr>
              <w:jc w:val="center"/>
              <w:outlineLvl w:val="9"/>
              <w:rPr>
                <w:rFonts w:hint="eastAsia" w:ascii="仿宋" w:hAnsi="仿宋" w:eastAsia="仿宋" w:cs="仿宋"/>
                <w:b/>
                <w:sz w:val="28"/>
                <w:szCs w:val="28"/>
                <w:highlight w:val="none"/>
              </w:rPr>
            </w:pPr>
          </w:p>
        </w:tc>
        <w:tc>
          <w:tcPr>
            <w:tcW w:w="1579" w:type="dxa"/>
            <w:noWrap w:val="0"/>
            <w:vAlign w:val="center"/>
          </w:tcPr>
          <w:p w14:paraId="3573BC2A">
            <w:pPr>
              <w:jc w:val="center"/>
              <w:outlineLvl w:val="9"/>
              <w:rPr>
                <w:rFonts w:hint="eastAsia" w:ascii="仿宋" w:hAnsi="仿宋" w:eastAsia="仿宋" w:cs="仿宋"/>
                <w:b/>
                <w:sz w:val="28"/>
                <w:szCs w:val="28"/>
                <w:highlight w:val="none"/>
              </w:rPr>
            </w:pPr>
          </w:p>
        </w:tc>
      </w:tr>
      <w:tr w14:paraId="7B2A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5" w:type="dxa"/>
            <w:noWrap w:val="0"/>
            <w:vAlign w:val="center"/>
          </w:tcPr>
          <w:p w14:paraId="299EBE65">
            <w:pPr>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7</w:t>
            </w:r>
          </w:p>
        </w:tc>
        <w:tc>
          <w:tcPr>
            <w:tcW w:w="3342" w:type="dxa"/>
            <w:noWrap w:val="0"/>
            <w:vAlign w:val="center"/>
          </w:tcPr>
          <w:p w14:paraId="0D408499">
            <w:pPr>
              <w:jc w:val="center"/>
              <w:outlineLvl w:val="9"/>
              <w:rPr>
                <w:rFonts w:hint="eastAsia" w:ascii="仿宋" w:hAnsi="仿宋" w:eastAsia="仿宋" w:cs="仿宋"/>
                <w:b/>
                <w:sz w:val="28"/>
                <w:szCs w:val="28"/>
                <w:highlight w:val="none"/>
              </w:rPr>
            </w:pPr>
          </w:p>
        </w:tc>
        <w:tc>
          <w:tcPr>
            <w:tcW w:w="3510" w:type="dxa"/>
            <w:noWrap w:val="0"/>
            <w:vAlign w:val="center"/>
          </w:tcPr>
          <w:p w14:paraId="6AFBE1B6">
            <w:pPr>
              <w:jc w:val="center"/>
              <w:outlineLvl w:val="9"/>
              <w:rPr>
                <w:rFonts w:hint="eastAsia" w:ascii="仿宋" w:hAnsi="仿宋" w:eastAsia="仿宋" w:cs="仿宋"/>
                <w:b/>
                <w:sz w:val="28"/>
                <w:szCs w:val="28"/>
                <w:highlight w:val="none"/>
              </w:rPr>
            </w:pPr>
          </w:p>
        </w:tc>
        <w:tc>
          <w:tcPr>
            <w:tcW w:w="1579" w:type="dxa"/>
            <w:noWrap w:val="0"/>
            <w:vAlign w:val="center"/>
          </w:tcPr>
          <w:p w14:paraId="7E13F1E3">
            <w:pPr>
              <w:jc w:val="center"/>
              <w:outlineLvl w:val="9"/>
              <w:rPr>
                <w:rFonts w:hint="eastAsia" w:ascii="仿宋" w:hAnsi="仿宋" w:eastAsia="仿宋" w:cs="仿宋"/>
                <w:b/>
                <w:sz w:val="28"/>
                <w:szCs w:val="28"/>
                <w:highlight w:val="none"/>
              </w:rPr>
            </w:pPr>
          </w:p>
        </w:tc>
      </w:tr>
      <w:tr w14:paraId="41EE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5" w:type="dxa"/>
            <w:noWrap w:val="0"/>
            <w:vAlign w:val="center"/>
          </w:tcPr>
          <w:p w14:paraId="0F36F9A9">
            <w:pPr>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8</w:t>
            </w:r>
          </w:p>
        </w:tc>
        <w:tc>
          <w:tcPr>
            <w:tcW w:w="3342" w:type="dxa"/>
            <w:noWrap w:val="0"/>
            <w:vAlign w:val="center"/>
          </w:tcPr>
          <w:p w14:paraId="59B7570F">
            <w:pPr>
              <w:jc w:val="center"/>
              <w:outlineLvl w:val="9"/>
              <w:rPr>
                <w:rFonts w:hint="eastAsia" w:ascii="仿宋" w:hAnsi="仿宋" w:eastAsia="仿宋" w:cs="仿宋"/>
                <w:b/>
                <w:sz w:val="28"/>
                <w:szCs w:val="28"/>
                <w:highlight w:val="none"/>
              </w:rPr>
            </w:pPr>
          </w:p>
        </w:tc>
        <w:tc>
          <w:tcPr>
            <w:tcW w:w="3510" w:type="dxa"/>
            <w:noWrap w:val="0"/>
            <w:vAlign w:val="center"/>
          </w:tcPr>
          <w:p w14:paraId="3FB68DB4">
            <w:pPr>
              <w:jc w:val="center"/>
              <w:outlineLvl w:val="9"/>
              <w:rPr>
                <w:rFonts w:hint="eastAsia" w:ascii="仿宋" w:hAnsi="仿宋" w:eastAsia="仿宋" w:cs="仿宋"/>
                <w:b/>
                <w:sz w:val="28"/>
                <w:szCs w:val="28"/>
                <w:highlight w:val="none"/>
              </w:rPr>
            </w:pPr>
          </w:p>
        </w:tc>
        <w:tc>
          <w:tcPr>
            <w:tcW w:w="1579" w:type="dxa"/>
            <w:noWrap w:val="0"/>
            <w:vAlign w:val="center"/>
          </w:tcPr>
          <w:p w14:paraId="5FF13540">
            <w:pPr>
              <w:jc w:val="center"/>
              <w:outlineLvl w:val="9"/>
              <w:rPr>
                <w:rFonts w:hint="eastAsia" w:ascii="仿宋" w:hAnsi="仿宋" w:eastAsia="仿宋" w:cs="仿宋"/>
                <w:b/>
                <w:sz w:val="28"/>
                <w:szCs w:val="28"/>
                <w:highlight w:val="none"/>
              </w:rPr>
            </w:pPr>
          </w:p>
        </w:tc>
      </w:tr>
      <w:tr w14:paraId="524F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5" w:type="dxa"/>
            <w:noWrap w:val="0"/>
            <w:vAlign w:val="center"/>
          </w:tcPr>
          <w:p w14:paraId="748A438E">
            <w:pPr>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9</w:t>
            </w:r>
          </w:p>
        </w:tc>
        <w:tc>
          <w:tcPr>
            <w:tcW w:w="3342" w:type="dxa"/>
            <w:noWrap w:val="0"/>
            <w:vAlign w:val="center"/>
          </w:tcPr>
          <w:p w14:paraId="234F5540">
            <w:pPr>
              <w:jc w:val="center"/>
              <w:outlineLvl w:val="9"/>
              <w:rPr>
                <w:rFonts w:hint="eastAsia" w:ascii="仿宋" w:hAnsi="仿宋" w:eastAsia="仿宋" w:cs="仿宋"/>
                <w:b/>
                <w:sz w:val="28"/>
                <w:szCs w:val="28"/>
                <w:highlight w:val="none"/>
              </w:rPr>
            </w:pPr>
          </w:p>
        </w:tc>
        <w:tc>
          <w:tcPr>
            <w:tcW w:w="3510" w:type="dxa"/>
            <w:noWrap w:val="0"/>
            <w:vAlign w:val="center"/>
          </w:tcPr>
          <w:p w14:paraId="2A7D3B8E">
            <w:pPr>
              <w:jc w:val="center"/>
              <w:outlineLvl w:val="9"/>
              <w:rPr>
                <w:rFonts w:hint="eastAsia" w:ascii="仿宋" w:hAnsi="仿宋" w:eastAsia="仿宋" w:cs="仿宋"/>
                <w:b/>
                <w:sz w:val="28"/>
                <w:szCs w:val="28"/>
                <w:highlight w:val="none"/>
              </w:rPr>
            </w:pPr>
          </w:p>
        </w:tc>
        <w:tc>
          <w:tcPr>
            <w:tcW w:w="1579" w:type="dxa"/>
            <w:noWrap w:val="0"/>
            <w:vAlign w:val="center"/>
          </w:tcPr>
          <w:p w14:paraId="30F5D56E">
            <w:pPr>
              <w:jc w:val="center"/>
              <w:outlineLvl w:val="9"/>
              <w:rPr>
                <w:rFonts w:hint="eastAsia" w:ascii="仿宋" w:hAnsi="仿宋" w:eastAsia="仿宋" w:cs="仿宋"/>
                <w:b/>
                <w:sz w:val="28"/>
                <w:szCs w:val="28"/>
                <w:highlight w:val="none"/>
              </w:rPr>
            </w:pPr>
          </w:p>
        </w:tc>
      </w:tr>
      <w:tr w14:paraId="553E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5" w:type="dxa"/>
            <w:noWrap w:val="0"/>
            <w:vAlign w:val="center"/>
          </w:tcPr>
          <w:p w14:paraId="7F022270">
            <w:pPr>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10</w:t>
            </w:r>
          </w:p>
        </w:tc>
        <w:tc>
          <w:tcPr>
            <w:tcW w:w="3342" w:type="dxa"/>
            <w:noWrap w:val="0"/>
            <w:vAlign w:val="center"/>
          </w:tcPr>
          <w:p w14:paraId="2BFA6A44">
            <w:pPr>
              <w:jc w:val="center"/>
              <w:outlineLvl w:val="9"/>
              <w:rPr>
                <w:rFonts w:hint="eastAsia" w:ascii="仿宋" w:hAnsi="仿宋" w:eastAsia="仿宋" w:cs="仿宋"/>
                <w:b/>
                <w:sz w:val="28"/>
                <w:szCs w:val="28"/>
                <w:highlight w:val="none"/>
              </w:rPr>
            </w:pPr>
          </w:p>
        </w:tc>
        <w:tc>
          <w:tcPr>
            <w:tcW w:w="3510" w:type="dxa"/>
            <w:noWrap w:val="0"/>
            <w:vAlign w:val="center"/>
          </w:tcPr>
          <w:p w14:paraId="3E41B2DE">
            <w:pPr>
              <w:jc w:val="center"/>
              <w:outlineLvl w:val="9"/>
              <w:rPr>
                <w:rFonts w:hint="eastAsia" w:ascii="仿宋" w:hAnsi="仿宋" w:eastAsia="仿宋" w:cs="仿宋"/>
                <w:b/>
                <w:sz w:val="28"/>
                <w:szCs w:val="28"/>
                <w:highlight w:val="none"/>
              </w:rPr>
            </w:pPr>
          </w:p>
        </w:tc>
        <w:tc>
          <w:tcPr>
            <w:tcW w:w="1579" w:type="dxa"/>
            <w:noWrap w:val="0"/>
            <w:vAlign w:val="center"/>
          </w:tcPr>
          <w:p w14:paraId="2C13768C">
            <w:pPr>
              <w:jc w:val="center"/>
              <w:outlineLvl w:val="9"/>
              <w:rPr>
                <w:rFonts w:hint="eastAsia" w:ascii="仿宋" w:hAnsi="仿宋" w:eastAsia="仿宋" w:cs="仿宋"/>
                <w:b/>
                <w:sz w:val="28"/>
                <w:szCs w:val="28"/>
                <w:highlight w:val="none"/>
              </w:rPr>
            </w:pPr>
          </w:p>
        </w:tc>
      </w:tr>
    </w:tbl>
    <w:p w14:paraId="4B16058C">
      <w:pPr>
        <w:spacing w:line="360" w:lineRule="auto"/>
        <w:rPr>
          <w:rFonts w:hint="eastAsia"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bidi="ar-SA"/>
        </w:rPr>
        <w:t xml:space="preserve">         </w:t>
      </w:r>
    </w:p>
    <w:p w14:paraId="1A7545B0">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Times New Roman"/>
          <w:b/>
          <w:bCs/>
          <w:sz w:val="28"/>
          <w:szCs w:val="28"/>
          <w:highlight w:val="none"/>
        </w:rPr>
      </w:pPr>
      <w:r>
        <w:rPr>
          <w:rFonts w:hint="eastAsia" w:ascii="仿宋" w:hAnsi="仿宋" w:eastAsia="仿宋" w:cs="Times New Roman"/>
          <w:b/>
          <w:bCs/>
          <w:sz w:val="28"/>
          <w:szCs w:val="28"/>
          <w:highlight w:val="none"/>
          <w:lang w:val="en-US" w:eastAsia="zh-CN"/>
        </w:rPr>
        <w:t>投标人</w:t>
      </w:r>
      <w:r>
        <w:rPr>
          <w:rFonts w:hint="eastAsia" w:ascii="仿宋" w:hAnsi="仿宋" w:eastAsia="仿宋" w:cs="Times New Roman"/>
          <w:b/>
          <w:bCs/>
          <w:sz w:val="28"/>
          <w:szCs w:val="28"/>
          <w:highlight w:val="none"/>
        </w:rPr>
        <w:t>根据本招标文件要求，提供相关的业绩证明文件。投标人承诺以上项目为投标人实际</w:t>
      </w:r>
      <w:r>
        <w:rPr>
          <w:rFonts w:hint="eastAsia" w:ascii="仿宋" w:hAnsi="仿宋" w:eastAsia="仿宋" w:cs="Times New Roman"/>
          <w:b/>
          <w:bCs/>
          <w:sz w:val="28"/>
          <w:szCs w:val="28"/>
          <w:highlight w:val="none"/>
          <w:lang w:val="en-US" w:eastAsia="zh-CN"/>
        </w:rPr>
        <w:t>业绩</w:t>
      </w:r>
      <w:r>
        <w:rPr>
          <w:rFonts w:hint="eastAsia" w:ascii="仿宋" w:hAnsi="仿宋" w:eastAsia="仿宋" w:cs="Times New Roman"/>
          <w:b/>
          <w:bCs/>
          <w:sz w:val="28"/>
          <w:szCs w:val="28"/>
          <w:highlight w:val="none"/>
        </w:rPr>
        <w:t>项目</w:t>
      </w:r>
      <w:r>
        <w:rPr>
          <w:rFonts w:hint="eastAsia" w:ascii="仿宋" w:hAnsi="仿宋" w:eastAsia="仿宋" w:cs="Times New Roman"/>
          <w:b/>
          <w:bCs/>
          <w:sz w:val="28"/>
          <w:szCs w:val="28"/>
          <w:highlight w:val="none"/>
          <w:lang w:eastAsia="zh-CN"/>
        </w:rPr>
        <w:t>，</w:t>
      </w:r>
      <w:r>
        <w:rPr>
          <w:rFonts w:hint="eastAsia" w:ascii="仿宋" w:hAnsi="仿宋" w:eastAsia="仿宋" w:cs="Times New Roman"/>
          <w:b/>
          <w:bCs/>
          <w:sz w:val="28"/>
          <w:szCs w:val="28"/>
          <w:highlight w:val="none"/>
        </w:rPr>
        <w:t>如投标人成为本次项目的中标人，接受招标人对上述项目的现场核实。</w:t>
      </w:r>
    </w:p>
    <w:p w14:paraId="6E01D9AC">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bCs/>
          <w:color w:val="000000"/>
          <w:sz w:val="28"/>
          <w:szCs w:val="28"/>
          <w:highlight w:val="none"/>
        </w:rPr>
      </w:pPr>
    </w:p>
    <w:p w14:paraId="034BF89A">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bCs/>
          <w:color w:val="000000"/>
          <w:sz w:val="28"/>
          <w:szCs w:val="28"/>
          <w:highlight w:val="none"/>
        </w:rPr>
      </w:pPr>
    </w:p>
    <w:p w14:paraId="36C991C6">
      <w:pPr>
        <w:pStyle w:val="11"/>
        <w:keepNext w:val="0"/>
        <w:keepLines w:val="0"/>
        <w:pageBreakBefore w:val="0"/>
        <w:widowControl w:val="0"/>
        <w:kinsoku/>
        <w:wordWrap/>
        <w:overflowPunct/>
        <w:topLinePunct w:val="0"/>
        <w:autoSpaceDE/>
        <w:autoSpaceDN/>
        <w:bidi w:val="0"/>
        <w:adjustRightInd/>
        <w:snapToGrid/>
        <w:spacing w:line="360" w:lineRule="auto"/>
        <w:ind w:firstLine="411" w:firstLineChars="147"/>
        <w:textAlignment w:val="auto"/>
        <w:rPr>
          <w:rFonts w:ascii="仿宋" w:hAnsi="仿宋" w:eastAsia="仿宋"/>
          <w:bCs/>
          <w:color w:val="000000"/>
          <w:sz w:val="28"/>
          <w:szCs w:val="28"/>
          <w:highlight w:val="none"/>
        </w:rPr>
      </w:pPr>
    </w:p>
    <w:p w14:paraId="38B52638">
      <w:pPr>
        <w:keepNext w:val="0"/>
        <w:keepLines w:val="0"/>
        <w:pageBreakBefore w:val="0"/>
        <w:widowControl w:val="0"/>
        <w:kinsoku/>
        <w:wordWrap/>
        <w:overflowPunct/>
        <w:topLinePunct w:val="0"/>
        <w:autoSpaceDE/>
        <w:autoSpaceDN/>
        <w:bidi w:val="0"/>
        <w:adjustRightInd/>
        <w:snapToGrid/>
        <w:spacing w:line="360" w:lineRule="auto"/>
        <w:ind w:firstLine="2880" w:firstLineChars="900"/>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rPr>
        <w:t>投标人（全称并加盖公章）：</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lang w:val="en-US" w:eastAsia="zh-CN"/>
        </w:rPr>
        <w:t xml:space="preserve">    </w:t>
      </w:r>
    </w:p>
    <w:p w14:paraId="72A536E0">
      <w:pPr>
        <w:keepNext w:val="0"/>
        <w:keepLines w:val="0"/>
        <w:pageBreakBefore w:val="0"/>
        <w:widowControl w:val="0"/>
        <w:kinsoku/>
        <w:wordWrap/>
        <w:overflowPunct/>
        <w:topLinePunct w:val="0"/>
        <w:autoSpaceDE/>
        <w:autoSpaceDN/>
        <w:bidi w:val="0"/>
        <w:adjustRightInd/>
        <w:snapToGrid/>
        <w:spacing w:line="360" w:lineRule="auto"/>
        <w:ind w:firstLine="2880" w:firstLineChars="900"/>
        <w:textAlignment w:val="auto"/>
        <w:rPr>
          <w:rFonts w:ascii="仿宋" w:hAnsi="仿宋" w:eastAsia="仿宋"/>
          <w:sz w:val="32"/>
          <w:szCs w:val="32"/>
          <w:highlight w:val="none"/>
          <w:u w:val="single"/>
        </w:rPr>
      </w:pPr>
      <w:r>
        <w:rPr>
          <w:rFonts w:hint="eastAsia" w:ascii="仿宋" w:hAnsi="仿宋" w:eastAsia="仿宋"/>
          <w:sz w:val="32"/>
          <w:szCs w:val="32"/>
          <w:highlight w:val="none"/>
        </w:rPr>
        <w:t>投标人代表签字：</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rPr>
        <w:t xml:space="preserve"> </w:t>
      </w:r>
    </w:p>
    <w:p w14:paraId="3CB0BEFA">
      <w:pPr>
        <w:keepNext w:val="0"/>
        <w:keepLines w:val="0"/>
        <w:pageBreakBefore w:val="0"/>
        <w:widowControl w:val="0"/>
        <w:kinsoku/>
        <w:wordWrap/>
        <w:overflowPunct/>
        <w:topLinePunct w:val="0"/>
        <w:autoSpaceDE/>
        <w:autoSpaceDN/>
        <w:bidi w:val="0"/>
        <w:adjustRightInd/>
        <w:snapToGrid/>
        <w:spacing w:line="360" w:lineRule="auto"/>
        <w:ind w:firstLine="2880" w:firstLineChars="900"/>
        <w:textAlignment w:val="auto"/>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rPr>
        <w:t>日</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期：</w:t>
      </w:r>
      <w:r>
        <w:rPr>
          <w:rFonts w:hint="eastAsia" w:ascii="仿宋" w:hAnsi="仿宋" w:eastAsia="仿宋"/>
          <w:sz w:val="32"/>
          <w:szCs w:val="32"/>
          <w:highlight w:val="none"/>
          <w:u w:val="single"/>
          <w:lang w:val="en-US" w:eastAsia="zh-CN"/>
        </w:rPr>
        <w:t xml:space="preserve">                           </w:t>
      </w:r>
    </w:p>
    <w:p w14:paraId="456D6641">
      <w:pPr>
        <w:spacing w:line="360" w:lineRule="auto"/>
        <w:rPr>
          <w:rFonts w:ascii="仿宋" w:hAnsi="仿宋" w:eastAsia="仿宋"/>
          <w:b/>
          <w:bCs/>
          <w:sz w:val="32"/>
          <w:szCs w:val="32"/>
          <w:highlight w:val="none"/>
        </w:rPr>
      </w:pPr>
    </w:p>
    <w:p w14:paraId="248D9905">
      <w:pPr>
        <w:spacing w:line="360" w:lineRule="auto"/>
        <w:rPr>
          <w:rFonts w:hint="eastAsia" w:ascii="仿宋" w:hAnsi="仿宋" w:eastAsia="仿宋"/>
          <w:b/>
          <w:bCs/>
          <w:sz w:val="32"/>
          <w:szCs w:val="32"/>
          <w:highlight w:val="none"/>
          <w:lang w:val="en-US" w:eastAsia="zh-CN"/>
        </w:rPr>
      </w:pPr>
      <w:r>
        <w:rPr>
          <w:rFonts w:ascii="仿宋" w:hAnsi="仿宋" w:eastAsia="仿宋"/>
          <w:b/>
          <w:bCs/>
          <w:sz w:val="32"/>
          <w:szCs w:val="32"/>
          <w:highlight w:val="none"/>
        </w:rPr>
        <w:t>格式</w:t>
      </w:r>
      <w:r>
        <w:rPr>
          <w:rFonts w:hint="eastAsia" w:ascii="仿宋" w:hAnsi="仿宋" w:eastAsia="仿宋"/>
          <w:b/>
          <w:bCs/>
          <w:sz w:val="32"/>
          <w:szCs w:val="32"/>
          <w:highlight w:val="none"/>
        </w:rPr>
        <w:t>1</w:t>
      </w:r>
      <w:r>
        <w:rPr>
          <w:rFonts w:hint="eastAsia" w:ascii="仿宋" w:hAnsi="仿宋" w:eastAsia="仿宋"/>
          <w:b/>
          <w:bCs/>
          <w:sz w:val="32"/>
          <w:szCs w:val="32"/>
          <w:highlight w:val="none"/>
          <w:lang w:val="en-US" w:eastAsia="zh-CN"/>
        </w:rPr>
        <w:t>5</w:t>
      </w:r>
    </w:p>
    <w:p w14:paraId="16CD5689">
      <w:pPr>
        <w:spacing w:line="360" w:lineRule="auto"/>
        <w:rPr>
          <w:rFonts w:hint="eastAsia" w:ascii="仿宋" w:hAnsi="仿宋" w:eastAsia="仿宋"/>
          <w:b/>
          <w:bCs/>
          <w:sz w:val="32"/>
          <w:szCs w:val="32"/>
          <w:highlight w:val="none"/>
          <w:lang w:val="en-US" w:eastAsia="zh-CN"/>
        </w:rPr>
      </w:pPr>
    </w:p>
    <w:p w14:paraId="057EAA3A">
      <w:pPr>
        <w:spacing w:line="360" w:lineRule="auto"/>
        <w:jc w:val="center"/>
        <w:rPr>
          <w:rFonts w:ascii="仿宋" w:hAnsi="仿宋" w:eastAsia="仿宋"/>
          <w:b/>
          <w:bCs/>
          <w:sz w:val="32"/>
          <w:szCs w:val="32"/>
          <w:highlight w:val="none"/>
        </w:rPr>
      </w:pPr>
      <w:r>
        <w:rPr>
          <w:rFonts w:hint="eastAsia" w:ascii="仿宋" w:hAnsi="仿宋" w:eastAsia="仿宋"/>
          <w:b/>
          <w:bCs/>
          <w:sz w:val="32"/>
          <w:szCs w:val="32"/>
          <w:highlight w:val="none"/>
        </w:rPr>
        <w:t>投标人提交的其它资料</w:t>
      </w:r>
    </w:p>
    <w:p w14:paraId="35272390">
      <w:pPr>
        <w:spacing w:line="360" w:lineRule="auto"/>
        <w:rPr>
          <w:rFonts w:ascii="仿宋" w:hAnsi="仿宋" w:eastAsia="仿宋"/>
          <w:b/>
          <w:sz w:val="32"/>
          <w:szCs w:val="32"/>
          <w:highlight w:val="none"/>
        </w:rPr>
      </w:pPr>
    </w:p>
    <w:p w14:paraId="6D2E8F4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b/>
          <w:bCs/>
          <w:sz w:val="32"/>
          <w:szCs w:val="32"/>
          <w:highlight w:val="none"/>
        </w:rPr>
      </w:pPr>
      <w:r>
        <w:rPr>
          <w:rFonts w:hint="eastAsia" w:ascii="仿宋" w:hAnsi="仿宋" w:eastAsia="仿宋"/>
          <w:sz w:val="32"/>
          <w:szCs w:val="32"/>
          <w:highlight w:val="none"/>
        </w:rPr>
        <w:t>（投标人认为应提交的其他材料, 可在此附件中提交）</w:t>
      </w:r>
    </w:p>
    <w:p w14:paraId="147F251C">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32"/>
          <w:szCs w:val="32"/>
          <w:highlight w:val="none"/>
        </w:rPr>
      </w:pPr>
    </w:p>
    <w:p w14:paraId="6D6C82A9">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32"/>
          <w:szCs w:val="32"/>
          <w:highlight w:val="none"/>
        </w:rPr>
      </w:pPr>
    </w:p>
    <w:p w14:paraId="098C5433">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32"/>
          <w:szCs w:val="32"/>
          <w:highlight w:val="none"/>
        </w:rPr>
      </w:pPr>
    </w:p>
    <w:p w14:paraId="3F8D0EAA">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32"/>
          <w:szCs w:val="32"/>
          <w:highlight w:val="none"/>
        </w:rPr>
      </w:pPr>
    </w:p>
    <w:p w14:paraId="158B3E21">
      <w:pPr>
        <w:keepNext w:val="0"/>
        <w:keepLines w:val="0"/>
        <w:pageBreakBefore w:val="0"/>
        <w:widowControl w:val="0"/>
        <w:kinsoku/>
        <w:wordWrap/>
        <w:overflowPunct/>
        <w:topLinePunct w:val="0"/>
        <w:autoSpaceDE/>
        <w:autoSpaceDN/>
        <w:bidi w:val="0"/>
        <w:adjustRightInd/>
        <w:snapToGrid/>
        <w:spacing w:line="360" w:lineRule="auto"/>
        <w:ind w:firstLine="2880" w:firstLineChars="900"/>
        <w:textAlignment w:val="auto"/>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rPr>
        <w:t>投标人(全称</w:t>
      </w:r>
      <w:r>
        <w:rPr>
          <w:rFonts w:hint="eastAsia" w:ascii="仿宋" w:hAnsi="仿宋" w:eastAsia="仿宋"/>
          <w:sz w:val="32"/>
          <w:szCs w:val="32"/>
          <w:highlight w:val="none"/>
          <w:lang w:val="en-US" w:eastAsia="zh-CN"/>
        </w:rPr>
        <w:t>并</w:t>
      </w:r>
      <w:r>
        <w:rPr>
          <w:rFonts w:hint="eastAsia" w:ascii="仿宋" w:hAnsi="仿宋" w:eastAsia="仿宋"/>
          <w:sz w:val="32"/>
          <w:szCs w:val="32"/>
          <w:highlight w:val="none"/>
        </w:rPr>
        <w:t>加盖公章)：</w:t>
      </w:r>
      <w:r>
        <w:rPr>
          <w:rFonts w:hint="eastAsia" w:ascii="仿宋" w:hAnsi="仿宋" w:eastAsia="仿宋"/>
          <w:sz w:val="32"/>
          <w:szCs w:val="32"/>
          <w:highlight w:val="none"/>
          <w:u w:val="single"/>
          <w:lang w:val="en-US" w:eastAsia="zh-CN"/>
        </w:rPr>
        <w:t xml:space="preserve">       </w:t>
      </w:r>
    </w:p>
    <w:p w14:paraId="6AD5CDC4">
      <w:pPr>
        <w:keepNext w:val="0"/>
        <w:keepLines w:val="0"/>
        <w:pageBreakBefore w:val="0"/>
        <w:widowControl w:val="0"/>
        <w:kinsoku/>
        <w:wordWrap/>
        <w:overflowPunct/>
        <w:topLinePunct w:val="0"/>
        <w:autoSpaceDE/>
        <w:autoSpaceDN/>
        <w:bidi w:val="0"/>
        <w:adjustRightInd/>
        <w:snapToGrid/>
        <w:spacing w:line="360" w:lineRule="auto"/>
        <w:ind w:firstLine="2880" w:firstLineChars="900"/>
        <w:textAlignment w:val="auto"/>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rPr>
        <w:t>投标人代表签字：</w:t>
      </w:r>
      <w:r>
        <w:rPr>
          <w:rFonts w:hint="eastAsia" w:ascii="仿宋" w:hAnsi="仿宋" w:eastAsia="仿宋"/>
          <w:sz w:val="32"/>
          <w:szCs w:val="32"/>
          <w:highlight w:val="none"/>
          <w:u w:val="single"/>
          <w:lang w:val="en-US" w:eastAsia="zh-CN"/>
        </w:rPr>
        <w:t xml:space="preserve">               </w:t>
      </w:r>
    </w:p>
    <w:p w14:paraId="1FB05685">
      <w:pPr>
        <w:keepNext w:val="0"/>
        <w:keepLines w:val="0"/>
        <w:pageBreakBefore w:val="0"/>
        <w:widowControl w:val="0"/>
        <w:kinsoku/>
        <w:wordWrap/>
        <w:overflowPunct/>
        <w:topLinePunct w:val="0"/>
        <w:autoSpaceDE/>
        <w:autoSpaceDN/>
        <w:bidi w:val="0"/>
        <w:adjustRightInd/>
        <w:snapToGrid/>
        <w:spacing w:line="360" w:lineRule="auto"/>
        <w:ind w:firstLine="2880" w:firstLineChars="900"/>
        <w:textAlignment w:val="auto"/>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rPr>
        <w:t>日</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期：</w:t>
      </w:r>
      <w:r>
        <w:rPr>
          <w:rFonts w:hint="eastAsia" w:ascii="仿宋" w:hAnsi="仿宋" w:eastAsia="仿宋"/>
          <w:sz w:val="32"/>
          <w:szCs w:val="32"/>
          <w:highlight w:val="none"/>
          <w:u w:val="single"/>
          <w:lang w:val="en-US" w:eastAsia="zh-CN"/>
        </w:rPr>
        <w:t xml:space="preserve">                       </w:t>
      </w:r>
    </w:p>
    <w:p w14:paraId="79D20598">
      <w:pPr>
        <w:pStyle w:val="9"/>
        <w:spacing w:line="360" w:lineRule="auto"/>
        <w:rPr>
          <w:rFonts w:hint="eastAsia" w:ascii="仿宋" w:hAnsi="仿宋" w:eastAsia="仿宋"/>
          <w:sz w:val="32"/>
          <w:szCs w:val="32"/>
          <w:highlight w:val="none"/>
        </w:rPr>
      </w:pPr>
    </w:p>
    <w:p w14:paraId="251237AA">
      <w:pPr>
        <w:pStyle w:val="9"/>
        <w:spacing w:line="360" w:lineRule="auto"/>
        <w:rPr>
          <w:rFonts w:hint="eastAsia" w:ascii="仿宋" w:hAnsi="仿宋" w:eastAsia="仿宋"/>
          <w:sz w:val="32"/>
          <w:szCs w:val="32"/>
          <w:highlight w:val="none"/>
        </w:rPr>
      </w:pPr>
    </w:p>
    <w:p w14:paraId="763AE40B">
      <w:pPr>
        <w:pStyle w:val="9"/>
        <w:spacing w:line="360" w:lineRule="auto"/>
        <w:rPr>
          <w:rFonts w:hint="eastAsia" w:ascii="仿宋" w:hAnsi="仿宋" w:eastAsia="仿宋"/>
          <w:sz w:val="32"/>
          <w:szCs w:val="32"/>
          <w:highlight w:val="none"/>
        </w:rPr>
      </w:pPr>
    </w:p>
    <w:p w14:paraId="67CF8DBE">
      <w:pPr>
        <w:pStyle w:val="9"/>
        <w:spacing w:line="360" w:lineRule="auto"/>
        <w:rPr>
          <w:rFonts w:hint="eastAsia" w:ascii="仿宋" w:hAnsi="仿宋" w:eastAsia="仿宋"/>
          <w:sz w:val="32"/>
          <w:szCs w:val="32"/>
          <w:highlight w:val="none"/>
        </w:rPr>
      </w:pPr>
    </w:p>
    <w:p w14:paraId="74A2F8B9">
      <w:pPr>
        <w:pStyle w:val="9"/>
        <w:spacing w:line="360" w:lineRule="auto"/>
        <w:rPr>
          <w:rFonts w:hint="eastAsia" w:ascii="仿宋" w:hAnsi="仿宋" w:eastAsia="仿宋"/>
          <w:sz w:val="32"/>
          <w:szCs w:val="32"/>
          <w:highlight w:val="none"/>
        </w:rPr>
      </w:pPr>
    </w:p>
    <w:p w14:paraId="614FE9C1">
      <w:pPr>
        <w:pStyle w:val="9"/>
        <w:spacing w:line="360" w:lineRule="auto"/>
        <w:rPr>
          <w:rFonts w:hint="eastAsia" w:ascii="仿宋" w:hAnsi="仿宋" w:eastAsia="仿宋"/>
          <w:sz w:val="32"/>
          <w:szCs w:val="32"/>
          <w:highlight w:val="none"/>
        </w:rPr>
      </w:pPr>
    </w:p>
    <w:p w14:paraId="3B91AB12">
      <w:pPr>
        <w:pStyle w:val="9"/>
        <w:spacing w:line="360" w:lineRule="auto"/>
        <w:rPr>
          <w:rFonts w:hint="eastAsia" w:ascii="仿宋" w:hAnsi="仿宋" w:eastAsia="仿宋"/>
          <w:sz w:val="32"/>
          <w:szCs w:val="32"/>
          <w:highlight w:val="none"/>
        </w:rPr>
      </w:pPr>
    </w:p>
    <w:p w14:paraId="642DAA39">
      <w:pPr>
        <w:pStyle w:val="9"/>
        <w:spacing w:line="360" w:lineRule="auto"/>
        <w:rPr>
          <w:rFonts w:hint="eastAsia" w:ascii="仿宋" w:hAnsi="仿宋" w:eastAsia="仿宋"/>
          <w:sz w:val="32"/>
          <w:szCs w:val="32"/>
          <w:highlight w:val="none"/>
        </w:rPr>
      </w:pPr>
    </w:p>
    <w:p w14:paraId="3252DA0E">
      <w:pPr>
        <w:pStyle w:val="9"/>
        <w:spacing w:line="360" w:lineRule="auto"/>
        <w:rPr>
          <w:rFonts w:hint="eastAsia" w:ascii="仿宋" w:hAnsi="仿宋" w:eastAsia="仿宋"/>
          <w:sz w:val="32"/>
          <w:szCs w:val="32"/>
          <w:highlight w:val="none"/>
        </w:rPr>
      </w:pPr>
    </w:p>
    <w:p w14:paraId="4AE8B4E9">
      <w:pPr>
        <w:spacing w:line="360" w:lineRule="auto"/>
        <w:rPr>
          <w:rFonts w:hint="default" w:ascii="仿宋" w:hAnsi="仿宋" w:eastAsia="仿宋"/>
          <w:b/>
          <w:bCs/>
          <w:sz w:val="32"/>
          <w:szCs w:val="32"/>
          <w:highlight w:val="none"/>
          <w:lang w:val="en-US" w:eastAsia="zh-CN"/>
        </w:rPr>
      </w:pPr>
      <w:r>
        <w:rPr>
          <w:rFonts w:hint="eastAsia" w:ascii="仿宋" w:hAnsi="仿宋" w:eastAsia="仿宋"/>
          <w:b/>
          <w:bCs/>
          <w:sz w:val="32"/>
          <w:szCs w:val="32"/>
          <w:highlight w:val="none"/>
        </w:rPr>
        <w:t>格式</w:t>
      </w:r>
      <w:r>
        <w:rPr>
          <w:rFonts w:hint="eastAsia" w:ascii="仿宋" w:hAnsi="仿宋" w:eastAsia="仿宋"/>
          <w:b/>
          <w:bCs/>
          <w:sz w:val="32"/>
          <w:szCs w:val="32"/>
          <w:highlight w:val="none"/>
          <w:lang w:val="en-US" w:eastAsia="zh-CN"/>
        </w:rPr>
        <w:t>16</w:t>
      </w:r>
    </w:p>
    <w:p w14:paraId="1C4A9B33">
      <w:pPr>
        <w:spacing w:line="360" w:lineRule="auto"/>
        <w:jc w:val="center"/>
        <w:rPr>
          <w:rFonts w:ascii="仿宋" w:hAnsi="仿宋" w:eastAsia="仿宋"/>
          <w:b/>
          <w:bCs/>
          <w:sz w:val="32"/>
          <w:szCs w:val="32"/>
          <w:highlight w:val="none"/>
        </w:rPr>
      </w:pPr>
      <w:r>
        <w:rPr>
          <w:rFonts w:hint="eastAsia" w:ascii="仿宋" w:hAnsi="仿宋" w:eastAsia="仿宋"/>
          <w:b/>
          <w:bCs/>
          <w:sz w:val="32"/>
          <w:szCs w:val="32"/>
          <w:highlight w:val="none"/>
        </w:rPr>
        <w:t>投标人密封条</w:t>
      </w:r>
    </w:p>
    <w:p w14:paraId="00E01417">
      <w:pPr>
        <w:spacing w:line="360" w:lineRule="auto"/>
        <w:rPr>
          <w:rFonts w:ascii="仿宋" w:hAnsi="仿宋" w:eastAsia="仿宋"/>
          <w:sz w:val="32"/>
          <w:szCs w:val="32"/>
          <w:highlight w:val="none"/>
        </w:rPr>
      </w:pPr>
    </w:p>
    <w:p w14:paraId="156CE0B3">
      <w:pPr>
        <w:spacing w:line="360" w:lineRule="auto"/>
        <w:rPr>
          <w:rFonts w:ascii="仿宋" w:hAnsi="仿宋" w:eastAsia="仿宋" w:cs="Arial"/>
          <w:sz w:val="32"/>
          <w:szCs w:val="32"/>
          <w:highlight w:val="none"/>
        </w:rPr>
      </w:pPr>
      <w:r>
        <w:rPr>
          <w:rFonts w:hint="eastAsia" w:ascii="仿宋" w:hAnsi="仿宋" w:eastAsia="仿宋" w:cs="Arial"/>
          <w:sz w:val="32"/>
          <w:szCs w:val="32"/>
          <w:highlight w:val="none"/>
        </w:rPr>
        <w:t>--------------------------------------------------------</w:t>
      </w:r>
    </w:p>
    <w:p w14:paraId="283F0CFE">
      <w:pPr>
        <w:spacing w:line="360" w:lineRule="auto"/>
        <w:jc w:val="center"/>
        <w:rPr>
          <w:rFonts w:ascii="仿宋" w:hAnsi="仿宋" w:eastAsia="仿宋" w:cs="Arial"/>
          <w:b/>
          <w:sz w:val="32"/>
          <w:szCs w:val="32"/>
          <w:highlight w:val="none"/>
        </w:rPr>
      </w:pPr>
      <w:r>
        <w:rPr>
          <w:rFonts w:hint="eastAsia" w:ascii="仿宋" w:hAnsi="仿宋" w:eastAsia="仿宋" w:cs="Arial"/>
          <w:b/>
          <w:sz w:val="32"/>
          <w:szCs w:val="32"/>
          <w:highlight w:val="none"/>
        </w:rPr>
        <w:t>密    封    条</w:t>
      </w:r>
    </w:p>
    <w:tbl>
      <w:tblPr>
        <w:tblStyle w:val="19"/>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070"/>
        <w:gridCol w:w="1837"/>
        <w:gridCol w:w="1888"/>
        <w:gridCol w:w="2322"/>
      </w:tblGrid>
      <w:tr w14:paraId="6B97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859" w:type="dxa"/>
            <w:vAlign w:val="center"/>
          </w:tcPr>
          <w:p w14:paraId="021946B6">
            <w:pPr>
              <w:spacing w:line="360" w:lineRule="auto"/>
              <w:rPr>
                <w:rFonts w:ascii="仿宋" w:hAnsi="仿宋" w:eastAsia="仿宋" w:cs="Arial"/>
                <w:color w:val="000000"/>
                <w:kern w:val="0"/>
                <w:sz w:val="28"/>
                <w:szCs w:val="28"/>
                <w:highlight w:val="none"/>
              </w:rPr>
            </w:pPr>
            <w:r>
              <w:rPr>
                <w:rFonts w:hint="eastAsia" w:ascii="仿宋" w:hAnsi="仿宋" w:eastAsia="仿宋" w:cs="Arial"/>
                <w:color w:val="000000"/>
                <w:kern w:val="0"/>
                <w:sz w:val="28"/>
                <w:szCs w:val="28"/>
                <w:highlight w:val="none"/>
              </w:rPr>
              <w:t>送   呈</w:t>
            </w:r>
          </w:p>
        </w:tc>
        <w:tc>
          <w:tcPr>
            <w:tcW w:w="7117" w:type="dxa"/>
            <w:gridSpan w:val="4"/>
            <w:vAlign w:val="center"/>
          </w:tcPr>
          <w:p w14:paraId="4B400C6E">
            <w:pPr>
              <w:spacing w:line="360" w:lineRule="auto"/>
              <w:rPr>
                <w:rFonts w:hint="default" w:ascii="仿宋" w:hAnsi="仿宋" w:eastAsia="仿宋" w:cs="Arial"/>
                <w:color w:val="000000"/>
                <w:kern w:val="0"/>
                <w:sz w:val="28"/>
                <w:szCs w:val="28"/>
                <w:highlight w:val="none"/>
                <w:lang w:val="en-US" w:eastAsia="zh-CN"/>
              </w:rPr>
            </w:pPr>
            <w:r>
              <w:rPr>
                <w:rFonts w:hint="eastAsia" w:ascii="仿宋" w:hAnsi="仿宋" w:eastAsia="仿宋" w:cs="Arial"/>
                <w:color w:val="000000"/>
                <w:kern w:val="0"/>
                <w:sz w:val="28"/>
                <w:szCs w:val="28"/>
                <w:highlight w:val="none"/>
                <w:lang w:val="en-US" w:eastAsia="zh-CN"/>
              </w:rPr>
              <w:t>厦门国贸城市服务集团股份有限公司</w:t>
            </w:r>
          </w:p>
        </w:tc>
      </w:tr>
      <w:tr w14:paraId="4E75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859" w:type="dxa"/>
            <w:vAlign w:val="center"/>
          </w:tcPr>
          <w:p w14:paraId="20627EFE">
            <w:pPr>
              <w:spacing w:line="360" w:lineRule="auto"/>
              <w:rPr>
                <w:rFonts w:ascii="仿宋" w:hAnsi="仿宋" w:eastAsia="仿宋" w:cs="Arial"/>
                <w:color w:val="000000"/>
                <w:kern w:val="0"/>
                <w:sz w:val="28"/>
                <w:szCs w:val="28"/>
                <w:highlight w:val="none"/>
              </w:rPr>
            </w:pPr>
            <w:r>
              <w:rPr>
                <w:rFonts w:hint="eastAsia" w:ascii="仿宋" w:hAnsi="仿宋" w:eastAsia="仿宋" w:cs="Arial"/>
                <w:color w:val="000000"/>
                <w:kern w:val="0"/>
                <w:sz w:val="28"/>
                <w:szCs w:val="28"/>
                <w:highlight w:val="none"/>
              </w:rPr>
              <w:t>项目名称</w:t>
            </w:r>
          </w:p>
        </w:tc>
        <w:tc>
          <w:tcPr>
            <w:tcW w:w="2907" w:type="dxa"/>
            <w:gridSpan w:val="2"/>
            <w:vAlign w:val="center"/>
          </w:tcPr>
          <w:p w14:paraId="3DCB7A09">
            <w:pPr>
              <w:spacing w:line="360" w:lineRule="auto"/>
              <w:rPr>
                <w:rFonts w:ascii="仿宋" w:hAnsi="仿宋" w:eastAsia="仿宋" w:cs="仿宋"/>
                <w:bCs/>
                <w:color w:val="5B9BD5" w:themeColor="accent1"/>
                <w:sz w:val="28"/>
                <w:szCs w:val="28"/>
                <w:highlight w:val="none"/>
                <w:lang w:val="zh-CN"/>
                <w14:textFill>
                  <w14:solidFill>
                    <w14:schemeClr w14:val="accent1"/>
                  </w14:solidFill>
                </w14:textFill>
              </w:rPr>
            </w:pPr>
            <w:r>
              <w:rPr>
                <w:rFonts w:hint="eastAsia" w:ascii="仿宋" w:hAnsi="仿宋" w:eastAsia="仿宋" w:cs="仿宋"/>
                <w:bCs/>
                <w:color w:val="000000" w:themeColor="text1"/>
                <w:sz w:val="28"/>
                <w:szCs w:val="28"/>
                <w:highlight w:val="none"/>
                <w:lang w:val="zh-CN"/>
                <w14:textFill>
                  <w14:solidFill>
                    <w14:schemeClr w14:val="tx1"/>
                  </w14:solidFill>
                </w14:textFill>
              </w:rPr>
              <w:t>国贸服务商写服务体系及IFM业务体系建设项目</w:t>
            </w:r>
          </w:p>
        </w:tc>
        <w:tc>
          <w:tcPr>
            <w:tcW w:w="1888" w:type="dxa"/>
            <w:vAlign w:val="center"/>
          </w:tcPr>
          <w:p w14:paraId="160A4338">
            <w:pPr>
              <w:spacing w:line="360" w:lineRule="auto"/>
              <w:rPr>
                <w:rFonts w:ascii="仿宋" w:hAnsi="仿宋" w:eastAsia="仿宋" w:cs="Arial"/>
                <w:color w:val="000000"/>
                <w:kern w:val="0"/>
                <w:sz w:val="28"/>
                <w:szCs w:val="28"/>
                <w:highlight w:val="none"/>
              </w:rPr>
            </w:pPr>
            <w:r>
              <w:rPr>
                <w:rFonts w:hint="eastAsia" w:ascii="仿宋" w:hAnsi="仿宋" w:eastAsia="仿宋" w:cs="Arial"/>
                <w:color w:val="000000"/>
                <w:kern w:val="0"/>
                <w:sz w:val="28"/>
                <w:szCs w:val="28"/>
                <w:highlight w:val="none"/>
              </w:rPr>
              <w:t>招标编号</w:t>
            </w:r>
          </w:p>
        </w:tc>
        <w:tc>
          <w:tcPr>
            <w:tcW w:w="2322" w:type="dxa"/>
            <w:vAlign w:val="center"/>
          </w:tcPr>
          <w:p w14:paraId="0BBEA11B">
            <w:pPr>
              <w:spacing w:line="360" w:lineRule="auto"/>
              <w:rPr>
                <w:rFonts w:ascii="仿宋" w:hAnsi="仿宋" w:eastAsia="仿宋" w:cs="Arial"/>
                <w:color w:val="000000"/>
                <w:kern w:val="0"/>
                <w:sz w:val="28"/>
                <w:szCs w:val="28"/>
                <w:highlight w:val="none"/>
              </w:rPr>
            </w:pPr>
            <w:r>
              <w:rPr>
                <w:rFonts w:hint="eastAsia" w:ascii="仿宋" w:hAnsi="仿宋" w:eastAsia="仿宋" w:cs="Arial"/>
                <w:color w:val="000000"/>
                <w:kern w:val="0"/>
                <w:sz w:val="28"/>
                <w:szCs w:val="28"/>
                <w:highlight w:val="none"/>
              </w:rPr>
              <w:t>*******</w:t>
            </w:r>
          </w:p>
        </w:tc>
      </w:tr>
      <w:tr w14:paraId="1699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59" w:type="dxa"/>
            <w:vAlign w:val="center"/>
          </w:tcPr>
          <w:p w14:paraId="62965FEE">
            <w:pPr>
              <w:spacing w:line="360" w:lineRule="auto"/>
              <w:rPr>
                <w:rFonts w:ascii="仿宋" w:hAnsi="仿宋" w:eastAsia="仿宋" w:cs="Arial"/>
                <w:color w:val="000000"/>
                <w:kern w:val="0"/>
                <w:sz w:val="28"/>
                <w:szCs w:val="28"/>
                <w:highlight w:val="none"/>
              </w:rPr>
            </w:pPr>
            <w:r>
              <w:rPr>
                <w:rFonts w:hint="eastAsia" w:ascii="仿宋" w:hAnsi="仿宋" w:eastAsia="仿宋" w:cs="Arial"/>
                <w:color w:val="000000"/>
                <w:kern w:val="0"/>
                <w:sz w:val="28"/>
                <w:szCs w:val="28"/>
                <w:highlight w:val="none"/>
              </w:rPr>
              <w:t>截标日期</w:t>
            </w:r>
          </w:p>
        </w:tc>
        <w:tc>
          <w:tcPr>
            <w:tcW w:w="7117" w:type="dxa"/>
            <w:gridSpan w:val="4"/>
            <w:vAlign w:val="center"/>
          </w:tcPr>
          <w:p w14:paraId="20B855F4">
            <w:pPr>
              <w:spacing w:line="360" w:lineRule="auto"/>
              <w:ind w:firstLine="560" w:firstLineChars="200"/>
              <w:rPr>
                <w:rFonts w:ascii="仿宋" w:hAnsi="仿宋" w:eastAsia="仿宋" w:cs="Arial"/>
                <w:color w:val="000000" w:themeColor="text1"/>
                <w:kern w:val="0"/>
                <w:sz w:val="28"/>
                <w:szCs w:val="28"/>
                <w:highlight w:val="none"/>
                <w14:textFill>
                  <w14:solidFill>
                    <w14:schemeClr w14:val="tx1"/>
                  </w14:solidFill>
                </w14:textFill>
              </w:rPr>
            </w:pPr>
            <w:r>
              <w:rPr>
                <w:rFonts w:hint="eastAsia" w:ascii="仿宋" w:hAnsi="仿宋" w:eastAsia="仿宋" w:cs="Arial"/>
                <w:color w:val="000000" w:themeColor="text1"/>
                <w:kern w:val="0"/>
                <w:sz w:val="28"/>
                <w:szCs w:val="28"/>
                <w:highlight w:val="none"/>
                <w14:textFill>
                  <w14:solidFill>
                    <w14:schemeClr w14:val="tx1"/>
                  </w14:solidFill>
                </w14:textFill>
              </w:rPr>
              <w:t>年</w:t>
            </w:r>
            <w:r>
              <w:rPr>
                <w:rFonts w:hint="eastAsia" w:ascii="仿宋" w:hAnsi="仿宋" w:eastAsia="仿宋" w:cs="Arial"/>
                <w:color w:val="000000" w:themeColor="text1"/>
                <w:kern w:val="0"/>
                <w:sz w:val="28"/>
                <w:szCs w:val="28"/>
                <w:highlight w:val="none"/>
                <w:lang w:val="en-US" w:eastAsia="zh-CN"/>
                <w14:textFill>
                  <w14:solidFill>
                    <w14:schemeClr w14:val="tx1"/>
                  </w14:solidFill>
                </w14:textFill>
              </w:rPr>
              <w:t xml:space="preserve"> </w:t>
            </w:r>
            <w:r>
              <w:rPr>
                <w:rFonts w:hint="eastAsia" w:ascii="仿宋" w:hAnsi="仿宋" w:eastAsia="仿宋" w:cs="Arial"/>
                <w:color w:val="000000" w:themeColor="text1"/>
                <w:kern w:val="0"/>
                <w:sz w:val="28"/>
                <w:szCs w:val="28"/>
                <w:highlight w:val="none"/>
                <w14:textFill>
                  <w14:solidFill>
                    <w14:schemeClr w14:val="tx1"/>
                  </w14:solidFill>
                </w14:textFill>
              </w:rPr>
              <w:t>月</w:t>
            </w:r>
            <w:r>
              <w:rPr>
                <w:rFonts w:hint="eastAsia" w:ascii="仿宋" w:hAnsi="仿宋" w:eastAsia="仿宋" w:cs="Arial"/>
                <w:color w:val="000000" w:themeColor="text1"/>
                <w:kern w:val="0"/>
                <w:sz w:val="28"/>
                <w:szCs w:val="28"/>
                <w:highlight w:val="none"/>
                <w:lang w:val="en-US" w:eastAsia="zh-CN"/>
                <w14:textFill>
                  <w14:solidFill>
                    <w14:schemeClr w14:val="tx1"/>
                  </w14:solidFill>
                </w14:textFill>
              </w:rPr>
              <w:t xml:space="preserve"> </w:t>
            </w:r>
            <w:r>
              <w:rPr>
                <w:rFonts w:hint="eastAsia" w:ascii="仿宋" w:hAnsi="仿宋" w:eastAsia="仿宋" w:cs="Arial"/>
                <w:color w:val="000000" w:themeColor="text1"/>
                <w:kern w:val="0"/>
                <w:sz w:val="28"/>
                <w:szCs w:val="28"/>
                <w:highlight w:val="none"/>
                <w14:textFill>
                  <w14:solidFill>
                    <w14:schemeClr w14:val="tx1"/>
                  </w14:solidFill>
                </w14:textFill>
              </w:rPr>
              <w:t>日</w:t>
            </w:r>
            <w:r>
              <w:rPr>
                <w:rFonts w:hint="eastAsia" w:ascii="仿宋" w:hAnsi="仿宋" w:eastAsia="仿宋" w:cs="Arial"/>
                <w:color w:val="000000" w:themeColor="text1"/>
                <w:kern w:val="0"/>
                <w:sz w:val="28"/>
                <w:szCs w:val="28"/>
                <w:highlight w:val="none"/>
                <w:lang w:val="en-US" w:eastAsia="zh-CN"/>
                <w14:textFill>
                  <w14:solidFill>
                    <w14:schemeClr w14:val="tx1"/>
                  </w14:solidFill>
                </w14:textFill>
              </w:rPr>
              <w:t xml:space="preserve"> </w:t>
            </w:r>
            <w:r>
              <w:rPr>
                <w:rFonts w:hint="eastAsia" w:ascii="仿宋" w:hAnsi="仿宋" w:eastAsia="仿宋" w:cs="Arial"/>
                <w:color w:val="000000" w:themeColor="text1"/>
                <w:kern w:val="0"/>
                <w:sz w:val="28"/>
                <w:szCs w:val="28"/>
                <w:highlight w:val="none"/>
                <w14:textFill>
                  <w14:solidFill>
                    <w14:schemeClr w14:val="tx1"/>
                  </w14:solidFill>
                </w14:textFill>
              </w:rPr>
              <w:t>分止</w:t>
            </w:r>
          </w:p>
        </w:tc>
      </w:tr>
      <w:tr w14:paraId="6735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929" w:type="dxa"/>
            <w:gridSpan w:val="2"/>
            <w:vAlign w:val="center"/>
          </w:tcPr>
          <w:p w14:paraId="1C66A0D3">
            <w:pPr>
              <w:spacing w:line="360" w:lineRule="auto"/>
              <w:rPr>
                <w:rFonts w:ascii="仿宋" w:hAnsi="仿宋" w:eastAsia="仿宋" w:cs="Arial"/>
                <w:color w:val="000000"/>
                <w:kern w:val="0"/>
                <w:sz w:val="28"/>
                <w:szCs w:val="28"/>
                <w:highlight w:val="none"/>
              </w:rPr>
            </w:pPr>
            <w:r>
              <w:rPr>
                <w:rFonts w:hint="eastAsia" w:ascii="仿宋" w:hAnsi="仿宋" w:eastAsia="仿宋" w:cs="Arial"/>
                <w:color w:val="000000"/>
                <w:kern w:val="0"/>
                <w:sz w:val="28"/>
                <w:szCs w:val="28"/>
                <w:highlight w:val="none"/>
                <w:lang w:val="en-US" w:eastAsia="zh-CN"/>
              </w:rPr>
              <w:t>投标人</w:t>
            </w:r>
            <w:r>
              <w:rPr>
                <w:rFonts w:hint="eastAsia" w:ascii="仿宋" w:hAnsi="仿宋" w:eastAsia="仿宋" w:cs="Arial"/>
                <w:color w:val="000000"/>
                <w:kern w:val="0"/>
                <w:sz w:val="28"/>
                <w:szCs w:val="28"/>
                <w:highlight w:val="none"/>
              </w:rPr>
              <w:t>名称（加盖密封章或公章）</w:t>
            </w:r>
          </w:p>
        </w:tc>
        <w:tc>
          <w:tcPr>
            <w:tcW w:w="6047" w:type="dxa"/>
            <w:gridSpan w:val="3"/>
            <w:vAlign w:val="center"/>
          </w:tcPr>
          <w:p w14:paraId="41A67407">
            <w:pPr>
              <w:spacing w:line="360" w:lineRule="auto"/>
              <w:rPr>
                <w:rFonts w:ascii="仿宋" w:hAnsi="仿宋" w:eastAsia="仿宋" w:cs="Arial"/>
                <w:color w:val="000000"/>
                <w:kern w:val="0"/>
                <w:sz w:val="28"/>
                <w:szCs w:val="28"/>
                <w:highlight w:val="none"/>
              </w:rPr>
            </w:pPr>
          </w:p>
        </w:tc>
      </w:tr>
    </w:tbl>
    <w:p w14:paraId="47917F3C">
      <w:pPr>
        <w:spacing w:line="360" w:lineRule="auto"/>
        <w:rPr>
          <w:rFonts w:ascii="仿宋" w:hAnsi="仿宋" w:eastAsia="仿宋"/>
          <w:b/>
          <w:sz w:val="32"/>
          <w:szCs w:val="32"/>
          <w:highlight w:val="none"/>
        </w:rPr>
      </w:pPr>
    </w:p>
    <w:p w14:paraId="28389D9A">
      <w:pPr>
        <w:spacing w:line="360" w:lineRule="auto"/>
        <w:rPr>
          <w:rFonts w:ascii="仿宋" w:hAnsi="仿宋" w:eastAsia="仿宋" w:cs="Arial"/>
          <w:sz w:val="32"/>
          <w:szCs w:val="32"/>
          <w:highlight w:val="none"/>
        </w:rPr>
      </w:pPr>
      <w:r>
        <w:rPr>
          <w:rFonts w:hint="eastAsia" w:ascii="仿宋" w:hAnsi="仿宋" w:eastAsia="仿宋" w:cs="Arial"/>
          <w:sz w:val="32"/>
          <w:szCs w:val="32"/>
          <w:highlight w:val="none"/>
        </w:rPr>
        <w:t>--------------------------------------------------------</w:t>
      </w:r>
    </w:p>
    <w:bookmarkEnd w:id="5"/>
    <w:bookmarkEnd w:id="6"/>
    <w:p w14:paraId="7253F074">
      <w:pPr>
        <w:snapToGrid w:val="0"/>
        <w:spacing w:line="360" w:lineRule="auto"/>
        <w:ind w:left="794" w:leftChars="378" w:firstLine="321" w:firstLineChars="100"/>
        <w:rPr>
          <w:rFonts w:ascii="仿宋" w:hAnsi="仿宋" w:eastAsia="仿宋"/>
          <w:b/>
          <w:sz w:val="32"/>
          <w:szCs w:val="32"/>
          <w:highlight w:val="none"/>
          <w:u w:val="single"/>
        </w:rPr>
      </w:pPr>
    </w:p>
    <w:p w14:paraId="7A8AD960">
      <w:pPr>
        <w:snapToGrid w:val="0"/>
        <w:spacing w:line="360" w:lineRule="auto"/>
        <w:ind w:left="794" w:leftChars="378" w:firstLine="321" w:firstLineChars="100"/>
        <w:rPr>
          <w:rFonts w:ascii="仿宋" w:hAnsi="仿宋" w:eastAsia="仿宋"/>
          <w:b/>
          <w:sz w:val="32"/>
          <w:szCs w:val="32"/>
          <w:highlight w:val="none"/>
          <w:u w:val="single"/>
        </w:rPr>
      </w:pPr>
    </w:p>
    <w:p w14:paraId="2EBFCDEF">
      <w:pPr>
        <w:snapToGrid w:val="0"/>
        <w:spacing w:line="360" w:lineRule="auto"/>
        <w:ind w:left="794" w:leftChars="378" w:firstLine="321" w:firstLineChars="100"/>
        <w:rPr>
          <w:rFonts w:ascii="仿宋" w:hAnsi="仿宋" w:eastAsia="仿宋"/>
          <w:b/>
          <w:sz w:val="32"/>
          <w:szCs w:val="32"/>
          <w:highlight w:val="none"/>
          <w:u w:val="single"/>
        </w:rPr>
      </w:pPr>
    </w:p>
    <w:p w14:paraId="3157F524">
      <w:pPr>
        <w:snapToGrid w:val="0"/>
        <w:spacing w:line="360" w:lineRule="auto"/>
        <w:ind w:left="794" w:leftChars="378" w:firstLine="321" w:firstLineChars="100"/>
        <w:rPr>
          <w:rFonts w:ascii="仿宋" w:hAnsi="仿宋" w:eastAsia="仿宋"/>
          <w:b/>
          <w:sz w:val="32"/>
          <w:szCs w:val="32"/>
          <w:highlight w:val="none"/>
          <w:u w:val="single"/>
        </w:rPr>
      </w:pPr>
    </w:p>
    <w:p w14:paraId="5357252F">
      <w:pPr>
        <w:snapToGrid w:val="0"/>
        <w:spacing w:line="360" w:lineRule="auto"/>
        <w:ind w:left="794" w:leftChars="378" w:firstLine="321" w:firstLineChars="100"/>
        <w:rPr>
          <w:rFonts w:ascii="仿宋" w:hAnsi="仿宋" w:eastAsia="仿宋"/>
          <w:b/>
          <w:sz w:val="32"/>
          <w:szCs w:val="32"/>
          <w:highlight w:val="none"/>
          <w:u w:val="single"/>
        </w:rPr>
      </w:pPr>
    </w:p>
    <w:p w14:paraId="6397E7E6">
      <w:pPr>
        <w:snapToGrid w:val="0"/>
        <w:spacing w:line="360" w:lineRule="auto"/>
        <w:ind w:left="794" w:leftChars="378" w:firstLine="321" w:firstLineChars="100"/>
        <w:rPr>
          <w:rFonts w:ascii="仿宋" w:hAnsi="仿宋" w:eastAsia="仿宋"/>
          <w:b/>
          <w:sz w:val="32"/>
          <w:szCs w:val="32"/>
          <w:highlight w:val="none"/>
          <w:u w:val="single"/>
        </w:rPr>
      </w:pPr>
    </w:p>
    <w:p w14:paraId="52E7DC65">
      <w:pPr>
        <w:snapToGrid w:val="0"/>
        <w:spacing w:line="360" w:lineRule="auto"/>
        <w:ind w:left="794" w:leftChars="378" w:firstLine="321" w:firstLineChars="100"/>
        <w:rPr>
          <w:rFonts w:ascii="仿宋" w:hAnsi="仿宋" w:eastAsia="仿宋"/>
          <w:b/>
          <w:sz w:val="32"/>
          <w:szCs w:val="32"/>
          <w:highlight w:val="none"/>
          <w:u w:val="single"/>
        </w:rPr>
      </w:pPr>
    </w:p>
    <w:p w14:paraId="36C69BC0">
      <w:pPr>
        <w:snapToGrid w:val="0"/>
        <w:spacing w:line="360" w:lineRule="auto"/>
        <w:ind w:left="794" w:leftChars="378" w:firstLine="321" w:firstLineChars="100"/>
        <w:rPr>
          <w:rFonts w:ascii="仿宋" w:hAnsi="仿宋" w:eastAsia="仿宋"/>
          <w:b/>
          <w:sz w:val="32"/>
          <w:szCs w:val="32"/>
          <w:highlight w:val="none"/>
          <w:u w:val="single"/>
        </w:rPr>
      </w:pPr>
    </w:p>
    <w:p w14:paraId="03554495">
      <w:pPr>
        <w:snapToGrid w:val="0"/>
        <w:spacing w:line="360" w:lineRule="auto"/>
        <w:ind w:left="794" w:leftChars="378" w:firstLine="321" w:firstLineChars="100"/>
        <w:rPr>
          <w:rFonts w:ascii="仿宋" w:hAnsi="仿宋" w:eastAsia="仿宋"/>
          <w:b/>
          <w:sz w:val="32"/>
          <w:szCs w:val="32"/>
          <w:highlight w:val="none"/>
          <w:u w:val="single"/>
        </w:rPr>
      </w:pPr>
    </w:p>
    <w:p w14:paraId="6D0139C4">
      <w:pPr>
        <w:rPr>
          <w:rFonts w:hint="eastAsia" w:ascii="仿宋" w:hAnsi="仿宋" w:eastAsia="仿宋"/>
          <w:b/>
          <w:bCs/>
          <w:sz w:val="32"/>
          <w:szCs w:val="32"/>
          <w:highlight w:val="none"/>
        </w:rPr>
      </w:pPr>
      <w:r>
        <w:rPr>
          <w:rFonts w:hint="eastAsia" w:ascii="仿宋" w:hAnsi="仿宋" w:eastAsia="仿宋"/>
          <w:b/>
          <w:bCs/>
          <w:sz w:val="32"/>
          <w:szCs w:val="32"/>
          <w:highlight w:val="none"/>
        </w:rPr>
        <w:br w:type="page"/>
      </w:r>
    </w:p>
    <w:p w14:paraId="4A6A45CB">
      <w:pPr>
        <w:spacing w:line="360" w:lineRule="auto"/>
        <w:rPr>
          <w:rFonts w:hint="eastAsia" w:ascii="仿宋" w:hAnsi="仿宋" w:eastAsia="仿宋"/>
          <w:b/>
          <w:bCs/>
          <w:sz w:val="32"/>
          <w:szCs w:val="32"/>
          <w:highlight w:val="none"/>
        </w:rPr>
      </w:pPr>
      <w:r>
        <w:rPr>
          <w:rFonts w:hint="eastAsia" w:ascii="仿宋" w:hAnsi="仿宋" w:eastAsia="仿宋"/>
          <w:b/>
          <w:bCs/>
          <w:sz w:val="32"/>
          <w:szCs w:val="32"/>
          <w:highlight w:val="none"/>
        </w:rPr>
        <w:t>格式1</w:t>
      </w:r>
      <w:r>
        <w:rPr>
          <w:rFonts w:hint="eastAsia" w:ascii="仿宋" w:hAnsi="仿宋" w:eastAsia="仿宋"/>
          <w:b/>
          <w:bCs/>
          <w:sz w:val="32"/>
          <w:szCs w:val="32"/>
          <w:highlight w:val="none"/>
          <w:lang w:val="en-US" w:eastAsia="zh-CN"/>
        </w:rPr>
        <w:t>5</w:t>
      </w:r>
      <w:r>
        <w:rPr>
          <w:rFonts w:hint="eastAsia" w:ascii="仿宋" w:hAnsi="仿宋" w:eastAsia="仿宋"/>
          <w:b/>
          <w:bCs/>
          <w:sz w:val="32"/>
          <w:szCs w:val="32"/>
          <w:highlight w:val="none"/>
        </w:rPr>
        <w:t xml:space="preserve">  </w:t>
      </w:r>
    </w:p>
    <w:tbl>
      <w:tblPr>
        <w:tblStyle w:val="19"/>
        <w:tblpPr w:leftFromText="180" w:rightFromText="180" w:vertAnchor="page" w:horzAnchor="page" w:tblpX="1571" w:tblpY="25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0"/>
      </w:tblGrid>
      <w:tr w14:paraId="39BB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010" w:type="dxa"/>
            <w:tcBorders>
              <w:top w:val="single" w:color="auto" w:sz="4" w:space="0"/>
              <w:left w:val="single" w:color="auto" w:sz="4" w:space="0"/>
              <w:bottom w:val="single" w:color="auto" w:sz="4" w:space="0"/>
              <w:right w:val="single" w:color="auto" w:sz="4" w:space="0"/>
            </w:tcBorders>
            <w:noWrap w:val="0"/>
            <w:vAlign w:val="center"/>
          </w:tcPr>
          <w:p w14:paraId="501FE796">
            <w:pPr>
              <w:wordWrap w:val="0"/>
              <w:spacing w:line="360" w:lineRule="auto"/>
              <w:rPr>
                <w:rFonts w:ascii="宋体" w:hAnsi="宋体"/>
                <w:szCs w:val="21"/>
                <w:highlight w:val="none"/>
              </w:rPr>
            </w:pPr>
            <w:r>
              <w:rPr>
                <w:rFonts w:hint="eastAsia" w:ascii="宋体" w:hAnsi="宋体"/>
                <w:szCs w:val="21"/>
                <w:highlight w:val="none"/>
              </w:rPr>
              <w:t>注释：</w:t>
            </w:r>
            <w:r>
              <w:rPr>
                <w:rFonts w:ascii="宋体" w:hAnsi="宋体"/>
                <w:szCs w:val="21"/>
                <w:highlight w:val="none"/>
              </w:rPr>
              <w:t>本格式条款仅作为双方签订合同的参考，为阐明各方的权利和义务，经协商可增加新的条款、修改相关条款，但不得与</w:t>
            </w:r>
            <w:r>
              <w:rPr>
                <w:rFonts w:hint="eastAsia" w:ascii="宋体" w:hAnsi="宋体"/>
                <w:szCs w:val="21"/>
                <w:highlight w:val="none"/>
              </w:rPr>
              <w:t>招标文件</w:t>
            </w:r>
            <w:r>
              <w:rPr>
                <w:rFonts w:ascii="宋体" w:hAnsi="宋体"/>
                <w:szCs w:val="21"/>
                <w:highlight w:val="none"/>
              </w:rPr>
              <w:t>、</w:t>
            </w:r>
            <w:r>
              <w:rPr>
                <w:rFonts w:hint="eastAsia" w:ascii="宋体" w:hAnsi="宋体"/>
                <w:szCs w:val="21"/>
                <w:highlight w:val="none"/>
              </w:rPr>
              <w:t>投标文件</w:t>
            </w:r>
            <w:r>
              <w:rPr>
                <w:rFonts w:ascii="宋体" w:hAnsi="宋体"/>
                <w:szCs w:val="21"/>
                <w:highlight w:val="none"/>
              </w:rPr>
              <w:t>的实质性内容相背离。</w:t>
            </w:r>
          </w:p>
        </w:tc>
      </w:tr>
    </w:tbl>
    <w:p w14:paraId="5607AEE7">
      <w:pPr>
        <w:spacing w:line="360" w:lineRule="auto"/>
        <w:jc w:val="center"/>
        <w:rPr>
          <w:rFonts w:hint="eastAsia" w:ascii="仿宋" w:hAnsi="仿宋" w:eastAsia="仿宋"/>
          <w:b/>
          <w:bCs/>
          <w:sz w:val="32"/>
          <w:szCs w:val="32"/>
          <w:highlight w:val="none"/>
        </w:rPr>
      </w:pPr>
    </w:p>
    <w:p w14:paraId="010A1C30">
      <w:pPr>
        <w:spacing w:line="360" w:lineRule="auto"/>
        <w:jc w:val="center"/>
        <w:rPr>
          <w:rFonts w:hint="eastAsia" w:ascii="仿宋" w:hAnsi="仿宋" w:eastAsia="仿宋"/>
          <w:b/>
          <w:bCs/>
          <w:sz w:val="32"/>
          <w:szCs w:val="32"/>
          <w:highlight w:val="none"/>
        </w:rPr>
      </w:pPr>
    </w:p>
    <w:p w14:paraId="12157B42">
      <w:pPr>
        <w:spacing w:line="360" w:lineRule="auto"/>
        <w:jc w:val="center"/>
        <w:rPr>
          <w:rFonts w:hint="eastAsia" w:ascii="仿宋" w:hAnsi="仿宋" w:eastAsia="仿宋"/>
          <w:b/>
          <w:bCs/>
          <w:sz w:val="32"/>
          <w:szCs w:val="32"/>
          <w:highlight w:val="none"/>
        </w:rPr>
      </w:pPr>
    </w:p>
    <w:p w14:paraId="7B51908F">
      <w:pPr>
        <w:spacing w:line="360" w:lineRule="auto"/>
        <w:jc w:val="center"/>
        <w:rPr>
          <w:rFonts w:hint="eastAsia" w:ascii="仿宋" w:hAnsi="仿宋" w:eastAsia="仿宋"/>
          <w:b/>
          <w:bCs/>
          <w:sz w:val="36"/>
          <w:szCs w:val="36"/>
          <w:highlight w:val="none"/>
          <w:lang w:val="en-US" w:eastAsia="zh-CN"/>
        </w:rPr>
      </w:pPr>
      <w:r>
        <w:rPr>
          <w:rFonts w:hint="eastAsia" w:ascii="仿宋" w:hAnsi="仿宋" w:eastAsia="仿宋"/>
          <w:b/>
          <w:bCs/>
          <w:sz w:val="36"/>
          <w:szCs w:val="36"/>
          <w:highlight w:val="none"/>
        </w:rPr>
        <w:t>国贸服务商写服务体系及IFM业务体系建设项目</w:t>
      </w:r>
      <w:r>
        <w:rPr>
          <w:rFonts w:hint="eastAsia" w:ascii="仿宋" w:hAnsi="仿宋" w:eastAsia="仿宋"/>
          <w:b/>
          <w:bCs/>
          <w:sz w:val="36"/>
          <w:szCs w:val="36"/>
          <w:highlight w:val="none"/>
          <w:lang w:val="en-US" w:eastAsia="zh-CN"/>
        </w:rPr>
        <w:t>合同书</w:t>
      </w:r>
    </w:p>
    <w:p w14:paraId="63CC6AF0">
      <w:pPr>
        <w:adjustRightInd w:val="0"/>
        <w:snapToGrid w:val="0"/>
        <w:spacing w:line="360" w:lineRule="auto"/>
        <w:rPr>
          <w:rFonts w:hint="eastAsia" w:ascii="仿宋" w:hAnsi="仿宋" w:eastAsia="仿宋"/>
          <w:b/>
          <w:color w:val="000000" w:themeColor="text1"/>
          <w:sz w:val="32"/>
          <w:szCs w:val="32"/>
          <w:highlight w:val="none"/>
          <w14:textFill>
            <w14:solidFill>
              <w14:schemeClr w14:val="tx1"/>
            </w14:solidFill>
          </w14:textFill>
        </w:rPr>
      </w:pPr>
    </w:p>
    <w:p w14:paraId="16D63A3F">
      <w:pPr>
        <w:adjustRightInd w:val="0"/>
        <w:snapToGrid w:val="0"/>
        <w:spacing w:line="360" w:lineRule="auto"/>
        <w:rPr>
          <w:rFonts w:hint="eastAsia" w:ascii="仿宋" w:hAnsi="仿宋" w:eastAsia="仿宋"/>
          <w:b/>
          <w:color w:val="000000" w:themeColor="text1"/>
          <w:sz w:val="32"/>
          <w:szCs w:val="32"/>
          <w:highlight w:val="none"/>
          <w14:textFill>
            <w14:solidFill>
              <w14:schemeClr w14:val="tx1"/>
            </w14:solidFill>
          </w14:textFill>
        </w:rPr>
      </w:pPr>
    </w:p>
    <w:p w14:paraId="18A43321">
      <w:pPr>
        <w:adjustRightInd w:val="0"/>
        <w:snapToGrid w:val="0"/>
        <w:spacing w:line="360" w:lineRule="auto"/>
        <w:rPr>
          <w:rFonts w:hint="eastAsia" w:ascii="仿宋" w:hAnsi="仿宋" w:eastAsia="仿宋"/>
          <w:b/>
          <w:color w:val="000000" w:themeColor="text1"/>
          <w:sz w:val="32"/>
          <w:szCs w:val="32"/>
          <w:highlight w:val="none"/>
          <w14:textFill>
            <w14:solidFill>
              <w14:schemeClr w14:val="tx1"/>
            </w14:solidFill>
          </w14:textFill>
        </w:rPr>
      </w:pPr>
    </w:p>
    <w:p w14:paraId="7E214995">
      <w:pPr>
        <w:adjustRightInd w:val="0"/>
        <w:snapToGrid w:val="0"/>
        <w:spacing w:line="360" w:lineRule="auto"/>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合同编号：</w:t>
      </w:r>
    </w:p>
    <w:p w14:paraId="6872DE63">
      <w:pPr>
        <w:spacing w:line="360" w:lineRule="auto"/>
        <w:rPr>
          <w:rFonts w:hint="eastAsia" w:ascii="宋体" w:hAnsi="宋体"/>
          <w:b/>
          <w:sz w:val="24"/>
          <w:highlight w:val="none"/>
        </w:rPr>
      </w:pPr>
    </w:p>
    <w:p w14:paraId="02495114">
      <w:pPr>
        <w:spacing w:line="360" w:lineRule="auto"/>
        <w:rPr>
          <w:rFonts w:hint="eastAsia" w:ascii="宋体" w:hAnsi="宋体"/>
          <w:b/>
          <w:sz w:val="24"/>
          <w:highlight w:val="none"/>
        </w:rPr>
      </w:pPr>
    </w:p>
    <w:p w14:paraId="01B87385">
      <w:pPr>
        <w:spacing w:line="360" w:lineRule="auto"/>
        <w:rPr>
          <w:rFonts w:hint="eastAsia" w:ascii="宋体" w:hAnsi="宋体"/>
          <w:b/>
          <w:sz w:val="24"/>
          <w:highlight w:val="none"/>
        </w:rPr>
      </w:pPr>
    </w:p>
    <w:p w14:paraId="753DDB9E">
      <w:pPr>
        <w:spacing w:line="360" w:lineRule="auto"/>
        <w:rPr>
          <w:rFonts w:hint="eastAsia" w:ascii="宋体" w:hAnsi="宋体"/>
          <w:b/>
          <w:sz w:val="24"/>
          <w:highlight w:val="none"/>
        </w:rPr>
      </w:pPr>
    </w:p>
    <w:p w14:paraId="764FD7E8">
      <w:pPr>
        <w:adjustRightInd w:val="0"/>
        <w:snapToGrid w:val="0"/>
        <w:spacing w:line="360" w:lineRule="auto"/>
        <w:rPr>
          <w:rFonts w:ascii="仿宋" w:hAnsi="仿宋" w:eastAsia="仿宋" w:cs="Arial"/>
          <w:color w:val="000000" w:themeColor="text1"/>
          <w:sz w:val="32"/>
          <w:szCs w:val="32"/>
          <w:highlight w:val="none"/>
          <w:u w:val="single"/>
          <w14:textFill>
            <w14:solidFill>
              <w14:schemeClr w14:val="tx1"/>
            </w14:solidFill>
          </w14:textFill>
        </w:rPr>
      </w:pPr>
      <w:r>
        <w:rPr>
          <w:rFonts w:ascii="仿宋" w:hAnsi="仿宋" w:eastAsia="仿宋" w:cs="Arial"/>
          <w:b/>
          <w:color w:val="000000" w:themeColor="text1"/>
          <w:sz w:val="32"/>
          <w:szCs w:val="32"/>
          <w:highlight w:val="none"/>
          <w14:textFill>
            <w14:solidFill>
              <w14:schemeClr w14:val="tx1"/>
            </w14:solidFill>
          </w14:textFill>
        </w:rPr>
        <w:t>委托方（以下简称甲方）：</w:t>
      </w:r>
      <w:r>
        <w:rPr>
          <w:rFonts w:hint="eastAsia" w:ascii="仿宋" w:hAnsi="仿宋" w:eastAsia="仿宋" w:cs="Arial"/>
          <w:bCs/>
          <w:color w:val="000000" w:themeColor="text1"/>
          <w:sz w:val="32"/>
          <w:szCs w:val="32"/>
          <w:highlight w:val="none"/>
          <w:u w:val="single"/>
          <w14:textFill>
            <w14:solidFill>
              <w14:schemeClr w14:val="tx1"/>
            </w14:solidFill>
          </w14:textFill>
        </w:rPr>
        <w:t>厦门国贸城市服务集团股份</w:t>
      </w:r>
      <w:r>
        <w:rPr>
          <w:rFonts w:ascii="仿宋" w:hAnsi="仿宋" w:eastAsia="仿宋" w:cs="Arial"/>
          <w:bCs/>
          <w:color w:val="000000" w:themeColor="text1"/>
          <w:sz w:val="32"/>
          <w:szCs w:val="32"/>
          <w:highlight w:val="none"/>
          <w:u w:val="single"/>
          <w14:textFill>
            <w14:solidFill>
              <w14:schemeClr w14:val="tx1"/>
            </w14:solidFill>
          </w14:textFill>
        </w:rPr>
        <w:t>有限公司</w:t>
      </w:r>
    </w:p>
    <w:p w14:paraId="055BDA59">
      <w:pPr>
        <w:adjustRightInd w:val="0"/>
        <w:snapToGrid w:val="0"/>
        <w:spacing w:line="360" w:lineRule="auto"/>
        <w:rPr>
          <w:rFonts w:ascii="仿宋" w:hAnsi="仿宋" w:eastAsia="仿宋" w:cs="Arial"/>
          <w:color w:val="000000" w:themeColor="text1"/>
          <w:sz w:val="32"/>
          <w:szCs w:val="32"/>
          <w:highlight w:val="none"/>
          <w:u w:val="single"/>
          <w14:textFill>
            <w14:solidFill>
              <w14:schemeClr w14:val="tx1"/>
            </w14:solidFill>
          </w14:textFill>
        </w:rPr>
      </w:pPr>
      <w:r>
        <w:rPr>
          <w:rFonts w:ascii="仿宋" w:hAnsi="仿宋" w:eastAsia="仿宋" w:cs="Arial"/>
          <w:b/>
          <w:color w:val="000000" w:themeColor="text1"/>
          <w:sz w:val="32"/>
          <w:szCs w:val="32"/>
          <w:highlight w:val="none"/>
          <w14:textFill>
            <w14:solidFill>
              <w14:schemeClr w14:val="tx1"/>
            </w14:solidFill>
          </w14:textFill>
        </w:rPr>
        <w:t>咨询方（以下简称乙方）：</w:t>
      </w:r>
      <w:r>
        <w:rPr>
          <w:rFonts w:hint="eastAsia" w:ascii="仿宋" w:hAnsi="仿宋" w:eastAsia="仿宋" w:cs="Arial"/>
          <w:color w:val="000000" w:themeColor="text1"/>
          <w:sz w:val="32"/>
          <w:szCs w:val="32"/>
          <w:highlight w:val="none"/>
          <w:u w:val="single"/>
          <w14:textFill>
            <w14:solidFill>
              <w14:schemeClr w14:val="tx1"/>
            </w14:solidFill>
          </w14:textFill>
        </w:rPr>
        <w:t xml:space="preserve"> </w:t>
      </w:r>
      <w:r>
        <w:rPr>
          <w:rFonts w:ascii="仿宋" w:hAnsi="仿宋" w:eastAsia="仿宋" w:cs="Arial"/>
          <w:color w:val="000000" w:themeColor="text1"/>
          <w:sz w:val="32"/>
          <w:szCs w:val="32"/>
          <w:highlight w:val="none"/>
          <w:u w:val="single"/>
          <w14:textFill>
            <w14:solidFill>
              <w14:schemeClr w14:val="tx1"/>
            </w14:solidFill>
          </w14:textFill>
        </w:rPr>
        <w:t xml:space="preserve">       </w:t>
      </w:r>
      <w:r>
        <w:rPr>
          <w:rFonts w:hint="eastAsia" w:ascii="仿宋" w:hAnsi="仿宋" w:eastAsia="仿宋" w:cs="Arial"/>
          <w:color w:val="000000" w:themeColor="text1"/>
          <w:sz w:val="32"/>
          <w:szCs w:val="32"/>
          <w:highlight w:val="none"/>
          <w:u w:val="single"/>
          <w:lang w:val="en-US" w:eastAsia="zh-CN"/>
          <w14:textFill>
            <w14:solidFill>
              <w14:schemeClr w14:val="tx1"/>
            </w14:solidFill>
          </w14:textFill>
        </w:rPr>
        <w:t xml:space="preserve">              </w:t>
      </w:r>
      <w:r>
        <w:rPr>
          <w:rFonts w:ascii="仿宋" w:hAnsi="仿宋" w:eastAsia="仿宋" w:cs="Arial"/>
          <w:color w:val="000000" w:themeColor="text1"/>
          <w:sz w:val="32"/>
          <w:szCs w:val="32"/>
          <w:highlight w:val="none"/>
          <w:u w:val="single"/>
          <w14:textFill>
            <w14:solidFill>
              <w14:schemeClr w14:val="tx1"/>
            </w14:solidFill>
          </w14:textFill>
        </w:rPr>
        <w:t xml:space="preserve">          </w:t>
      </w:r>
    </w:p>
    <w:p w14:paraId="1FD138C3">
      <w:pPr>
        <w:adjustRightInd w:val="0"/>
        <w:snapToGrid w:val="0"/>
        <w:spacing w:line="360" w:lineRule="auto"/>
        <w:rPr>
          <w:rFonts w:ascii="仿宋" w:hAnsi="仿宋" w:eastAsia="仿宋" w:cs="Arial"/>
          <w:color w:val="000000" w:themeColor="text1"/>
          <w:sz w:val="32"/>
          <w:szCs w:val="32"/>
          <w:highlight w:val="none"/>
          <w:u w:val="single"/>
          <w14:textFill>
            <w14:solidFill>
              <w14:schemeClr w14:val="tx1"/>
            </w14:solidFill>
          </w14:textFill>
        </w:rPr>
      </w:pPr>
      <w:r>
        <w:rPr>
          <w:rFonts w:ascii="仿宋" w:hAnsi="仿宋" w:eastAsia="仿宋" w:cs="Arial"/>
          <w:b/>
          <w:color w:val="000000" w:themeColor="text1"/>
          <w:sz w:val="32"/>
          <w:szCs w:val="32"/>
          <w:highlight w:val="none"/>
          <w14:textFill>
            <w14:solidFill>
              <w14:schemeClr w14:val="tx1"/>
            </w14:solidFill>
          </w14:textFill>
        </w:rPr>
        <w:t>签订地点：</w:t>
      </w:r>
      <w:r>
        <w:rPr>
          <w:rFonts w:hint="eastAsia" w:ascii="仿宋" w:hAnsi="仿宋" w:eastAsia="仿宋" w:cs="Arial"/>
          <w:color w:val="000000" w:themeColor="text1"/>
          <w:sz w:val="32"/>
          <w:szCs w:val="32"/>
          <w:highlight w:val="none"/>
          <w:u w:val="single"/>
          <w14:textFill>
            <w14:solidFill>
              <w14:schemeClr w14:val="tx1"/>
            </w14:solidFill>
          </w14:textFill>
        </w:rPr>
        <w:t xml:space="preserve">       </w:t>
      </w:r>
      <w:r>
        <w:rPr>
          <w:rFonts w:hint="eastAsia" w:ascii="仿宋" w:hAnsi="仿宋" w:eastAsia="仿宋" w:cs="Arial"/>
          <w:color w:val="000000" w:themeColor="text1"/>
          <w:sz w:val="32"/>
          <w:szCs w:val="32"/>
          <w:highlight w:val="none"/>
          <w14:textFill>
            <w14:solidFill>
              <w14:schemeClr w14:val="tx1"/>
            </w14:solidFill>
          </w14:textFill>
        </w:rPr>
        <w:t>省</w:t>
      </w:r>
      <w:r>
        <w:rPr>
          <w:rFonts w:hint="eastAsia" w:ascii="仿宋" w:hAnsi="仿宋" w:eastAsia="仿宋" w:cs="Arial"/>
          <w:color w:val="000000" w:themeColor="text1"/>
          <w:sz w:val="32"/>
          <w:szCs w:val="32"/>
          <w:highlight w:val="none"/>
          <w:u w:val="single"/>
          <w14:textFill>
            <w14:solidFill>
              <w14:schemeClr w14:val="tx1"/>
            </w14:solidFill>
          </w14:textFill>
        </w:rPr>
        <w:t xml:space="preserve">        </w:t>
      </w:r>
      <w:r>
        <w:rPr>
          <w:rFonts w:hint="eastAsia" w:ascii="仿宋" w:hAnsi="仿宋" w:eastAsia="仿宋" w:cs="Arial"/>
          <w:color w:val="000000" w:themeColor="text1"/>
          <w:sz w:val="32"/>
          <w:szCs w:val="32"/>
          <w:highlight w:val="none"/>
          <w14:textFill>
            <w14:solidFill>
              <w14:schemeClr w14:val="tx1"/>
            </w14:solidFill>
          </w14:textFill>
        </w:rPr>
        <w:t>市</w:t>
      </w:r>
    </w:p>
    <w:p w14:paraId="2FF77999">
      <w:pPr>
        <w:adjustRightInd w:val="0"/>
        <w:snapToGrid w:val="0"/>
        <w:spacing w:line="360" w:lineRule="auto"/>
        <w:rPr>
          <w:rFonts w:ascii="仿宋" w:hAnsi="仿宋" w:eastAsia="仿宋"/>
          <w:color w:val="000000" w:themeColor="text1"/>
          <w:sz w:val="32"/>
          <w:szCs w:val="32"/>
          <w:highlight w:val="none"/>
          <w14:textFill>
            <w14:solidFill>
              <w14:schemeClr w14:val="tx1"/>
            </w14:solidFill>
          </w14:textFill>
        </w:rPr>
      </w:pPr>
      <w:r>
        <w:rPr>
          <w:rFonts w:ascii="仿宋" w:hAnsi="仿宋" w:eastAsia="仿宋" w:cs="Arial"/>
          <w:b/>
          <w:color w:val="000000" w:themeColor="text1"/>
          <w:sz w:val="32"/>
          <w:szCs w:val="32"/>
          <w:highlight w:val="none"/>
          <w14:textFill>
            <w14:solidFill>
              <w14:schemeClr w14:val="tx1"/>
            </w14:solidFill>
          </w14:textFill>
        </w:rPr>
        <w:t>签订日期：</w:t>
      </w:r>
      <w:r>
        <w:rPr>
          <w:rFonts w:ascii="仿宋" w:hAnsi="仿宋" w:eastAsia="仿宋" w:cs="Arial"/>
          <w:color w:val="000000" w:themeColor="text1"/>
          <w:sz w:val="32"/>
          <w:szCs w:val="32"/>
          <w:highlight w:val="none"/>
          <w:u w:val="single"/>
          <w14:textFill>
            <w14:solidFill>
              <w14:schemeClr w14:val="tx1"/>
            </w14:solidFill>
          </w14:textFill>
        </w:rPr>
        <w:t>202</w:t>
      </w:r>
      <w:r>
        <w:rPr>
          <w:rFonts w:hint="eastAsia" w:ascii="仿宋" w:hAnsi="仿宋" w:eastAsia="仿宋" w:cs="Arial"/>
          <w:color w:val="000000" w:themeColor="text1"/>
          <w:sz w:val="32"/>
          <w:szCs w:val="32"/>
          <w:highlight w:val="none"/>
          <w:u w:val="single"/>
          <w:lang w:val="en-US" w:eastAsia="zh-CN"/>
          <w14:textFill>
            <w14:solidFill>
              <w14:schemeClr w14:val="tx1"/>
            </w14:solidFill>
          </w14:textFill>
        </w:rPr>
        <w:t>6</w:t>
      </w:r>
      <w:r>
        <w:rPr>
          <w:rFonts w:ascii="仿宋" w:hAnsi="仿宋" w:eastAsia="仿宋" w:cs="Arial"/>
          <w:color w:val="000000" w:themeColor="text1"/>
          <w:sz w:val="32"/>
          <w:szCs w:val="32"/>
          <w:highlight w:val="none"/>
          <w14:textFill>
            <w14:solidFill>
              <w14:schemeClr w14:val="tx1"/>
            </w14:solidFill>
          </w14:textFill>
        </w:rPr>
        <w:t>年</w:t>
      </w:r>
      <w:r>
        <w:rPr>
          <w:rFonts w:ascii="仿宋" w:hAnsi="仿宋" w:eastAsia="仿宋" w:cs="Arial"/>
          <w:color w:val="000000" w:themeColor="text1"/>
          <w:sz w:val="32"/>
          <w:szCs w:val="32"/>
          <w:highlight w:val="none"/>
          <w:u w:val="single"/>
          <w14:textFill>
            <w14:solidFill>
              <w14:schemeClr w14:val="tx1"/>
            </w14:solidFill>
          </w14:textFill>
        </w:rPr>
        <w:t xml:space="preserve">   </w:t>
      </w:r>
      <w:r>
        <w:rPr>
          <w:rFonts w:ascii="仿宋" w:hAnsi="仿宋" w:eastAsia="仿宋" w:cs="Arial"/>
          <w:color w:val="000000" w:themeColor="text1"/>
          <w:sz w:val="32"/>
          <w:szCs w:val="32"/>
          <w:highlight w:val="none"/>
          <w14:textFill>
            <w14:solidFill>
              <w14:schemeClr w14:val="tx1"/>
            </w14:solidFill>
          </w14:textFill>
        </w:rPr>
        <w:t>月</w:t>
      </w:r>
      <w:r>
        <w:rPr>
          <w:rFonts w:ascii="仿宋" w:hAnsi="仿宋" w:eastAsia="仿宋" w:cs="Arial"/>
          <w:color w:val="000000" w:themeColor="text1"/>
          <w:sz w:val="32"/>
          <w:szCs w:val="32"/>
          <w:highlight w:val="none"/>
          <w:u w:val="single"/>
          <w14:textFill>
            <w14:solidFill>
              <w14:schemeClr w14:val="tx1"/>
            </w14:solidFill>
          </w14:textFill>
        </w:rPr>
        <w:t xml:space="preserve">   </w:t>
      </w:r>
      <w:r>
        <w:rPr>
          <w:rFonts w:ascii="仿宋" w:hAnsi="仿宋" w:eastAsia="仿宋" w:cs="Arial"/>
          <w:color w:val="000000" w:themeColor="text1"/>
          <w:sz w:val="32"/>
          <w:szCs w:val="32"/>
          <w:highlight w:val="none"/>
          <w14:textFill>
            <w14:solidFill>
              <w14:schemeClr w14:val="tx1"/>
            </w14:solidFill>
          </w14:textFill>
        </w:rPr>
        <w:t>日</w:t>
      </w:r>
    </w:p>
    <w:p w14:paraId="0440DA9E">
      <w:pPr>
        <w:spacing w:line="360" w:lineRule="auto"/>
        <w:rPr>
          <w:rFonts w:hint="eastAsia" w:ascii="宋体" w:hAnsi="宋体"/>
          <w:b/>
          <w:sz w:val="24"/>
          <w:highlight w:val="none"/>
        </w:rPr>
      </w:pPr>
    </w:p>
    <w:p w14:paraId="21F5F00D">
      <w:pPr>
        <w:spacing w:line="360" w:lineRule="auto"/>
        <w:rPr>
          <w:rFonts w:hint="eastAsia" w:ascii="宋体" w:hAnsi="宋体"/>
          <w:b/>
          <w:sz w:val="24"/>
          <w:highlight w:val="none"/>
        </w:rPr>
      </w:pPr>
    </w:p>
    <w:p w14:paraId="6C1D393F">
      <w:pPr>
        <w:spacing w:line="360" w:lineRule="auto"/>
        <w:rPr>
          <w:rFonts w:ascii="宋体" w:hAnsi="宋体" w:cs="Arial"/>
          <w:sz w:val="24"/>
          <w:highlight w:val="none"/>
          <w:u w:val="single"/>
        </w:rPr>
      </w:pPr>
    </w:p>
    <w:p w14:paraId="5271B235">
      <w:pPr>
        <w:rPr>
          <w:rFonts w:hint="eastAsia" w:ascii="宋体" w:hAnsi="宋体"/>
          <w:sz w:val="24"/>
          <w:highlight w:val="none"/>
        </w:rPr>
      </w:pPr>
      <w:r>
        <w:rPr>
          <w:rFonts w:hint="eastAsia" w:ascii="宋体" w:hAnsi="宋体"/>
          <w:sz w:val="24"/>
          <w:highlight w:val="none"/>
        </w:rPr>
        <w:br w:type="page"/>
      </w:r>
    </w:p>
    <w:p w14:paraId="08553A39">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依据《中华人民共和国民法典》及有关的法律法规，经甲乙双方协商一致，就乙方向甲方提供管理咨询服务事宜，双方签定本合同以明确双方在本项合作中的权利、义务和责任。</w:t>
      </w:r>
    </w:p>
    <w:p w14:paraId="65D4EABD">
      <w:pPr>
        <w:spacing w:line="360" w:lineRule="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一、项目名称</w:t>
      </w:r>
    </w:p>
    <w:p w14:paraId="0AACB60A">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国贸服务商写服务体系及IFM业务体系建设项目（以下简称本项目）</w:t>
      </w:r>
    </w:p>
    <w:p w14:paraId="5AB290FC">
      <w:pPr>
        <w:spacing w:line="360" w:lineRule="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二、项目范围</w:t>
      </w:r>
    </w:p>
    <w:p w14:paraId="5F8276EF">
      <w:pPr>
        <w:spacing w:line="36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2.1 业务范围：国贸服务商写服务体系及IFM业务体系。</w:t>
      </w:r>
    </w:p>
    <w:p w14:paraId="524DD84D">
      <w:pPr>
        <w:spacing w:line="36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2.2 咨询范围：国贸服务商写服务体系及IFM业务体系建设及相应咨询成果。</w:t>
      </w:r>
    </w:p>
    <w:p w14:paraId="59A6CB69">
      <w:pPr>
        <w:spacing w:line="36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2.3 项目地点：</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省</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市。</w:t>
      </w:r>
    </w:p>
    <w:p w14:paraId="26987B28">
      <w:pPr>
        <w:spacing w:line="360" w:lineRule="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三、项目内容和成果</w:t>
      </w:r>
    </w:p>
    <w:tbl>
      <w:tblPr>
        <w:tblStyle w:val="19"/>
        <w:tblW w:w="9356" w:type="dxa"/>
        <w:tblInd w:w="-5"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1037"/>
        <w:gridCol w:w="2490"/>
        <w:gridCol w:w="5829"/>
      </w:tblGrid>
      <w:tr w14:paraId="6FF67E55">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550" w:hRule="atLeast"/>
        </w:trPr>
        <w:tc>
          <w:tcPr>
            <w:tcW w:w="1037" w:type="dxa"/>
            <w:tcBorders>
              <w:top w:val="single" w:color="auto" w:sz="4" w:space="0"/>
              <w:left w:val="single" w:color="auto" w:sz="4" w:space="0"/>
              <w:bottom w:val="dotted" w:color="auto" w:sz="4" w:space="0"/>
              <w:right w:val="dotted" w:color="auto" w:sz="4" w:space="0"/>
            </w:tcBorders>
            <w:shd w:val="clear" w:color="auto" w:fill="D0CECE" w:themeFill="background2" w:themeFillShade="E6"/>
            <w:vAlign w:val="center"/>
          </w:tcPr>
          <w:p w14:paraId="66B11603">
            <w:pPr>
              <w:adjustRightInd w:val="0"/>
              <w:snapToGrid w:val="0"/>
              <w:jc w:val="center"/>
              <w:rPr>
                <w:rFonts w:ascii="仿宋" w:hAnsi="仿宋" w:eastAsia="仿宋" w:cs="Arial"/>
                <w:b/>
                <w:color w:val="000000" w:themeColor="text1"/>
                <w:sz w:val="32"/>
                <w:szCs w:val="32"/>
                <w:highlight w:val="none"/>
                <w14:textFill>
                  <w14:solidFill>
                    <w14:schemeClr w14:val="tx1"/>
                  </w14:solidFill>
                </w14:textFill>
              </w:rPr>
            </w:pPr>
            <w:r>
              <w:rPr>
                <w:rFonts w:hint="eastAsia" w:ascii="仿宋" w:hAnsi="仿宋" w:eastAsia="仿宋" w:cs="Arial"/>
                <w:b/>
                <w:color w:val="000000" w:themeColor="text1"/>
                <w:sz w:val="32"/>
                <w:szCs w:val="32"/>
                <w:highlight w:val="none"/>
                <w14:textFill>
                  <w14:solidFill>
                    <w14:schemeClr w14:val="tx1"/>
                  </w14:solidFill>
                </w14:textFill>
              </w:rPr>
              <w:t>序号</w:t>
            </w:r>
          </w:p>
        </w:tc>
        <w:tc>
          <w:tcPr>
            <w:tcW w:w="2490" w:type="dxa"/>
            <w:tcBorders>
              <w:top w:val="single" w:color="auto" w:sz="4" w:space="0"/>
              <w:left w:val="dotted" w:color="auto" w:sz="4" w:space="0"/>
              <w:bottom w:val="dotted" w:color="auto" w:sz="4" w:space="0"/>
              <w:right w:val="dotted" w:color="auto" w:sz="4" w:space="0"/>
            </w:tcBorders>
            <w:shd w:val="clear" w:color="auto" w:fill="D0CECE" w:themeFill="background2" w:themeFillShade="E6"/>
            <w:vAlign w:val="center"/>
          </w:tcPr>
          <w:p w14:paraId="27F497FA">
            <w:pPr>
              <w:adjustRightInd w:val="0"/>
              <w:snapToGrid w:val="0"/>
              <w:jc w:val="center"/>
              <w:rPr>
                <w:rFonts w:ascii="仿宋" w:hAnsi="仿宋" w:eastAsia="仿宋" w:cs="Arial"/>
                <w:b/>
                <w:color w:val="000000" w:themeColor="text1"/>
                <w:sz w:val="32"/>
                <w:szCs w:val="32"/>
                <w:highlight w:val="none"/>
                <w14:textFill>
                  <w14:solidFill>
                    <w14:schemeClr w14:val="tx1"/>
                  </w14:solidFill>
                </w14:textFill>
              </w:rPr>
            </w:pPr>
            <w:r>
              <w:rPr>
                <w:rFonts w:hint="eastAsia" w:ascii="仿宋" w:hAnsi="仿宋" w:eastAsia="仿宋" w:cs="Arial"/>
                <w:b/>
                <w:color w:val="000000" w:themeColor="text1"/>
                <w:sz w:val="32"/>
                <w:szCs w:val="32"/>
                <w:highlight w:val="none"/>
                <w14:textFill>
                  <w14:solidFill>
                    <w14:schemeClr w14:val="tx1"/>
                  </w14:solidFill>
                </w14:textFill>
              </w:rPr>
              <w:t>阶段</w:t>
            </w:r>
          </w:p>
        </w:tc>
        <w:tc>
          <w:tcPr>
            <w:tcW w:w="5829" w:type="dxa"/>
            <w:tcBorders>
              <w:top w:val="single" w:color="auto" w:sz="4" w:space="0"/>
              <w:left w:val="dotted" w:color="auto" w:sz="4" w:space="0"/>
              <w:bottom w:val="dotted" w:color="auto" w:sz="4" w:space="0"/>
              <w:right w:val="single" w:color="auto" w:sz="4" w:space="0"/>
            </w:tcBorders>
            <w:shd w:val="clear" w:color="auto" w:fill="D0CECE" w:themeFill="background2" w:themeFillShade="E6"/>
            <w:vAlign w:val="center"/>
          </w:tcPr>
          <w:p w14:paraId="18C32AA7">
            <w:pPr>
              <w:adjustRightInd w:val="0"/>
              <w:snapToGrid w:val="0"/>
              <w:jc w:val="center"/>
              <w:rPr>
                <w:rFonts w:ascii="仿宋" w:hAnsi="仿宋" w:eastAsia="仿宋" w:cs="Arial"/>
                <w:b/>
                <w:color w:val="000000" w:themeColor="text1"/>
                <w:sz w:val="32"/>
                <w:szCs w:val="32"/>
                <w:highlight w:val="none"/>
                <w14:textFill>
                  <w14:solidFill>
                    <w14:schemeClr w14:val="tx1"/>
                  </w14:solidFill>
                </w14:textFill>
              </w:rPr>
            </w:pPr>
            <w:r>
              <w:rPr>
                <w:rFonts w:hint="eastAsia" w:ascii="仿宋" w:hAnsi="仿宋" w:eastAsia="仿宋" w:cs="Arial"/>
                <w:b/>
                <w:color w:val="000000" w:themeColor="text1"/>
                <w:sz w:val="32"/>
                <w:szCs w:val="32"/>
                <w:highlight w:val="none"/>
                <w14:textFill>
                  <w14:solidFill>
                    <w14:schemeClr w14:val="tx1"/>
                  </w14:solidFill>
                </w14:textFill>
              </w:rPr>
              <w:t>项目成果</w:t>
            </w:r>
          </w:p>
        </w:tc>
      </w:tr>
      <w:tr w14:paraId="2F291EC8">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c>
          <w:tcPr>
            <w:tcW w:w="1037" w:type="dxa"/>
            <w:tcBorders>
              <w:top w:val="dotted" w:color="auto" w:sz="4" w:space="0"/>
              <w:left w:val="single" w:color="auto" w:sz="4" w:space="0"/>
              <w:bottom w:val="dotted" w:color="auto" w:sz="4" w:space="0"/>
              <w:right w:val="dotted" w:color="auto" w:sz="4" w:space="0"/>
            </w:tcBorders>
            <w:vAlign w:val="center"/>
          </w:tcPr>
          <w:p w14:paraId="0DB60C7B">
            <w:pPr>
              <w:adjustRightInd w:val="0"/>
              <w:snapToGrid w:val="0"/>
              <w:spacing w:before="120" w:beforeLines="50" w:after="120" w:afterLines="50"/>
              <w:jc w:val="center"/>
              <w:rPr>
                <w:rFonts w:ascii="仿宋" w:hAnsi="仿宋" w:eastAsia="仿宋" w:cs="Arial"/>
                <w:b/>
                <w:color w:val="000000" w:themeColor="text1"/>
                <w:sz w:val="32"/>
                <w:szCs w:val="32"/>
                <w:highlight w:val="none"/>
                <w14:textFill>
                  <w14:solidFill>
                    <w14:schemeClr w14:val="tx1"/>
                  </w14:solidFill>
                </w14:textFill>
              </w:rPr>
            </w:pPr>
          </w:p>
        </w:tc>
        <w:tc>
          <w:tcPr>
            <w:tcW w:w="2490" w:type="dxa"/>
            <w:tcBorders>
              <w:top w:val="dotted" w:color="auto" w:sz="4" w:space="0"/>
              <w:left w:val="dotted" w:color="auto" w:sz="4" w:space="0"/>
              <w:bottom w:val="dotted" w:color="auto" w:sz="4" w:space="0"/>
              <w:right w:val="dotted" w:color="auto" w:sz="4" w:space="0"/>
            </w:tcBorders>
            <w:vAlign w:val="center"/>
          </w:tcPr>
          <w:p w14:paraId="3B3DAE26">
            <w:pPr>
              <w:adjustRightInd w:val="0"/>
              <w:snapToGrid w:val="0"/>
              <w:spacing w:before="120" w:beforeLines="50" w:after="120" w:afterLines="50"/>
              <w:rPr>
                <w:rFonts w:ascii="仿宋" w:hAnsi="仿宋" w:eastAsia="仿宋" w:cs="Arial"/>
                <w:b/>
                <w:color w:val="000000" w:themeColor="text1"/>
                <w:sz w:val="32"/>
                <w:szCs w:val="32"/>
                <w:highlight w:val="none"/>
                <w14:textFill>
                  <w14:solidFill>
                    <w14:schemeClr w14:val="tx1"/>
                  </w14:solidFill>
                </w14:textFill>
              </w:rPr>
            </w:pPr>
          </w:p>
        </w:tc>
        <w:tc>
          <w:tcPr>
            <w:tcW w:w="5829" w:type="dxa"/>
            <w:tcBorders>
              <w:top w:val="dotted" w:color="auto" w:sz="4" w:space="0"/>
              <w:left w:val="dotted" w:color="auto" w:sz="4" w:space="0"/>
              <w:bottom w:val="dotted" w:color="auto" w:sz="4" w:space="0"/>
              <w:right w:val="single" w:color="auto" w:sz="4" w:space="0"/>
            </w:tcBorders>
            <w:vAlign w:val="center"/>
          </w:tcPr>
          <w:p w14:paraId="082BFD96">
            <w:pPr>
              <w:tabs>
                <w:tab w:val="left" w:pos="246"/>
              </w:tabs>
              <w:adjustRightInd w:val="0"/>
              <w:snapToGrid w:val="0"/>
              <w:spacing w:line="320" w:lineRule="exact"/>
              <w:ind w:left="400" w:right="-111" w:rightChars="-53"/>
              <w:rPr>
                <w:rFonts w:ascii="仿宋" w:hAnsi="仿宋" w:eastAsia="仿宋" w:cs="Arial"/>
                <w:bCs/>
                <w:color w:val="000000" w:themeColor="text1"/>
                <w:sz w:val="32"/>
                <w:szCs w:val="32"/>
                <w:highlight w:val="none"/>
                <w14:textFill>
                  <w14:solidFill>
                    <w14:schemeClr w14:val="tx1"/>
                  </w14:solidFill>
                </w14:textFill>
              </w:rPr>
            </w:pPr>
          </w:p>
        </w:tc>
      </w:tr>
      <w:tr w14:paraId="309178C0">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c>
          <w:tcPr>
            <w:tcW w:w="1037" w:type="dxa"/>
            <w:tcBorders>
              <w:top w:val="dotted" w:color="auto" w:sz="4" w:space="0"/>
              <w:left w:val="single" w:color="auto" w:sz="4" w:space="0"/>
              <w:bottom w:val="dotted" w:color="auto" w:sz="4" w:space="0"/>
              <w:right w:val="dotted" w:color="auto" w:sz="4" w:space="0"/>
            </w:tcBorders>
            <w:vAlign w:val="center"/>
          </w:tcPr>
          <w:p w14:paraId="4E300034">
            <w:pPr>
              <w:adjustRightInd w:val="0"/>
              <w:snapToGrid w:val="0"/>
              <w:spacing w:before="120" w:beforeLines="50" w:after="120" w:afterLines="50"/>
              <w:jc w:val="center"/>
              <w:rPr>
                <w:rFonts w:ascii="仿宋" w:hAnsi="仿宋" w:eastAsia="仿宋" w:cs="Arial"/>
                <w:b/>
                <w:color w:val="000000" w:themeColor="text1"/>
                <w:sz w:val="32"/>
                <w:szCs w:val="32"/>
                <w:highlight w:val="none"/>
                <w14:textFill>
                  <w14:solidFill>
                    <w14:schemeClr w14:val="tx1"/>
                  </w14:solidFill>
                </w14:textFill>
              </w:rPr>
            </w:pPr>
          </w:p>
        </w:tc>
        <w:tc>
          <w:tcPr>
            <w:tcW w:w="2490" w:type="dxa"/>
            <w:tcBorders>
              <w:top w:val="dotted" w:color="auto" w:sz="4" w:space="0"/>
              <w:left w:val="dotted" w:color="auto" w:sz="4" w:space="0"/>
              <w:bottom w:val="dotted" w:color="auto" w:sz="4" w:space="0"/>
              <w:right w:val="dotted" w:color="auto" w:sz="4" w:space="0"/>
            </w:tcBorders>
            <w:vAlign w:val="center"/>
          </w:tcPr>
          <w:p w14:paraId="51D42F2E">
            <w:pPr>
              <w:adjustRightInd w:val="0"/>
              <w:snapToGrid w:val="0"/>
              <w:spacing w:before="120" w:beforeLines="50" w:after="120" w:afterLines="50"/>
              <w:rPr>
                <w:rFonts w:ascii="仿宋" w:hAnsi="仿宋" w:eastAsia="仿宋" w:cs="Arial"/>
                <w:b/>
                <w:color w:val="000000" w:themeColor="text1"/>
                <w:sz w:val="32"/>
                <w:szCs w:val="32"/>
                <w:highlight w:val="none"/>
                <w14:textFill>
                  <w14:solidFill>
                    <w14:schemeClr w14:val="tx1"/>
                  </w14:solidFill>
                </w14:textFill>
              </w:rPr>
            </w:pPr>
          </w:p>
        </w:tc>
        <w:tc>
          <w:tcPr>
            <w:tcW w:w="5829" w:type="dxa"/>
            <w:tcBorders>
              <w:top w:val="dotted" w:color="auto" w:sz="4" w:space="0"/>
              <w:left w:val="dotted" w:color="auto" w:sz="4" w:space="0"/>
              <w:bottom w:val="dotted" w:color="auto" w:sz="4" w:space="0"/>
              <w:right w:val="single" w:color="auto" w:sz="4" w:space="0"/>
            </w:tcBorders>
            <w:vAlign w:val="center"/>
          </w:tcPr>
          <w:p w14:paraId="0C661C67">
            <w:pPr>
              <w:tabs>
                <w:tab w:val="left" w:pos="246"/>
              </w:tabs>
              <w:adjustRightInd w:val="0"/>
              <w:snapToGrid w:val="0"/>
              <w:spacing w:line="320" w:lineRule="exact"/>
              <w:ind w:left="400" w:right="-111" w:rightChars="-53"/>
              <w:rPr>
                <w:rFonts w:ascii="仿宋" w:hAnsi="仿宋" w:eastAsia="仿宋" w:cs="Arial"/>
                <w:b/>
                <w:bCs/>
                <w:color w:val="000000" w:themeColor="text1"/>
                <w:sz w:val="32"/>
                <w:szCs w:val="32"/>
                <w:highlight w:val="none"/>
                <w:lang w:val="en-GB"/>
                <w14:textFill>
                  <w14:solidFill>
                    <w14:schemeClr w14:val="tx1"/>
                  </w14:solidFill>
                </w14:textFill>
              </w:rPr>
            </w:pPr>
          </w:p>
        </w:tc>
      </w:tr>
      <w:tr w14:paraId="118B7DDD">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c>
          <w:tcPr>
            <w:tcW w:w="1037" w:type="dxa"/>
            <w:tcBorders>
              <w:top w:val="dotted" w:color="auto" w:sz="4" w:space="0"/>
              <w:left w:val="single" w:color="auto" w:sz="4" w:space="0"/>
              <w:bottom w:val="dotted" w:color="auto" w:sz="4" w:space="0"/>
              <w:right w:val="dotted" w:color="auto" w:sz="4" w:space="0"/>
            </w:tcBorders>
            <w:vAlign w:val="center"/>
          </w:tcPr>
          <w:p w14:paraId="0086D827">
            <w:pPr>
              <w:adjustRightInd w:val="0"/>
              <w:snapToGrid w:val="0"/>
              <w:spacing w:before="120" w:beforeLines="50" w:after="120" w:afterLines="50"/>
              <w:jc w:val="center"/>
              <w:rPr>
                <w:rFonts w:ascii="仿宋" w:hAnsi="仿宋" w:eastAsia="仿宋" w:cs="Arial"/>
                <w:b/>
                <w:color w:val="000000" w:themeColor="text1"/>
                <w:sz w:val="32"/>
                <w:szCs w:val="32"/>
                <w:highlight w:val="none"/>
                <w14:textFill>
                  <w14:solidFill>
                    <w14:schemeClr w14:val="tx1"/>
                  </w14:solidFill>
                </w14:textFill>
              </w:rPr>
            </w:pPr>
          </w:p>
        </w:tc>
        <w:tc>
          <w:tcPr>
            <w:tcW w:w="2490" w:type="dxa"/>
            <w:tcBorders>
              <w:top w:val="dotted" w:color="auto" w:sz="4" w:space="0"/>
              <w:left w:val="dotted" w:color="auto" w:sz="4" w:space="0"/>
              <w:bottom w:val="dotted" w:color="auto" w:sz="4" w:space="0"/>
              <w:right w:val="dotted" w:color="auto" w:sz="4" w:space="0"/>
            </w:tcBorders>
            <w:vAlign w:val="center"/>
          </w:tcPr>
          <w:p w14:paraId="41807086">
            <w:pPr>
              <w:adjustRightInd w:val="0"/>
              <w:snapToGrid w:val="0"/>
              <w:spacing w:before="120" w:beforeLines="50" w:after="120" w:afterLines="50"/>
              <w:rPr>
                <w:rFonts w:ascii="仿宋" w:hAnsi="仿宋" w:eastAsia="仿宋" w:cs="Arial"/>
                <w:color w:val="000000" w:themeColor="text1"/>
                <w:sz w:val="32"/>
                <w:szCs w:val="32"/>
                <w:highlight w:val="none"/>
                <w14:textFill>
                  <w14:solidFill>
                    <w14:schemeClr w14:val="tx1"/>
                  </w14:solidFill>
                </w14:textFill>
              </w:rPr>
            </w:pPr>
          </w:p>
        </w:tc>
        <w:tc>
          <w:tcPr>
            <w:tcW w:w="5829" w:type="dxa"/>
            <w:tcBorders>
              <w:top w:val="dotted" w:color="auto" w:sz="4" w:space="0"/>
              <w:left w:val="dotted" w:color="auto" w:sz="4" w:space="0"/>
              <w:bottom w:val="dotted" w:color="auto" w:sz="4" w:space="0"/>
              <w:right w:val="single" w:color="auto" w:sz="4" w:space="0"/>
            </w:tcBorders>
            <w:vAlign w:val="center"/>
          </w:tcPr>
          <w:p w14:paraId="768F93CB">
            <w:pPr>
              <w:tabs>
                <w:tab w:val="left" w:pos="246"/>
              </w:tabs>
              <w:adjustRightInd w:val="0"/>
              <w:snapToGrid w:val="0"/>
              <w:spacing w:line="320" w:lineRule="exact"/>
              <w:ind w:left="400" w:right="-38" w:rightChars="-18"/>
              <w:rPr>
                <w:rFonts w:ascii="仿宋" w:hAnsi="仿宋" w:eastAsia="仿宋" w:cs="Arial"/>
                <w:bCs/>
                <w:color w:val="000000" w:themeColor="text1"/>
                <w:sz w:val="32"/>
                <w:szCs w:val="32"/>
                <w:highlight w:val="none"/>
                <w:lang w:val="en-GB"/>
                <w14:textFill>
                  <w14:solidFill>
                    <w14:schemeClr w14:val="tx1"/>
                  </w14:solidFill>
                </w14:textFill>
              </w:rPr>
            </w:pPr>
          </w:p>
        </w:tc>
      </w:tr>
      <w:tr w14:paraId="06A2F948">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c>
          <w:tcPr>
            <w:tcW w:w="1037" w:type="dxa"/>
            <w:tcBorders>
              <w:top w:val="dotted" w:color="auto" w:sz="4" w:space="0"/>
              <w:left w:val="single" w:color="auto" w:sz="4" w:space="0"/>
              <w:bottom w:val="dotted" w:color="auto" w:sz="4" w:space="0"/>
              <w:right w:val="dotted" w:color="auto" w:sz="4" w:space="0"/>
            </w:tcBorders>
            <w:vAlign w:val="center"/>
          </w:tcPr>
          <w:p w14:paraId="5B4D0E87">
            <w:pPr>
              <w:adjustRightInd w:val="0"/>
              <w:snapToGrid w:val="0"/>
              <w:spacing w:before="120" w:beforeLines="50" w:after="120" w:afterLines="50"/>
              <w:jc w:val="center"/>
              <w:rPr>
                <w:rFonts w:ascii="仿宋" w:hAnsi="仿宋" w:eastAsia="仿宋" w:cs="Arial"/>
                <w:b/>
                <w:color w:val="000000" w:themeColor="text1"/>
                <w:sz w:val="32"/>
                <w:szCs w:val="32"/>
                <w:highlight w:val="none"/>
                <w14:textFill>
                  <w14:solidFill>
                    <w14:schemeClr w14:val="tx1"/>
                  </w14:solidFill>
                </w14:textFill>
              </w:rPr>
            </w:pPr>
          </w:p>
        </w:tc>
        <w:tc>
          <w:tcPr>
            <w:tcW w:w="2490" w:type="dxa"/>
            <w:tcBorders>
              <w:top w:val="dotted" w:color="auto" w:sz="4" w:space="0"/>
              <w:left w:val="dotted" w:color="auto" w:sz="4" w:space="0"/>
              <w:bottom w:val="dotted" w:color="auto" w:sz="4" w:space="0"/>
              <w:right w:val="dotted" w:color="auto" w:sz="4" w:space="0"/>
            </w:tcBorders>
            <w:vAlign w:val="center"/>
          </w:tcPr>
          <w:p w14:paraId="29C4F005">
            <w:pPr>
              <w:adjustRightInd w:val="0"/>
              <w:snapToGrid w:val="0"/>
              <w:spacing w:before="120" w:beforeLines="50" w:after="120" w:afterLines="50"/>
              <w:rPr>
                <w:rFonts w:ascii="仿宋" w:hAnsi="仿宋" w:eastAsia="仿宋" w:cs="Arial"/>
                <w:b/>
                <w:bCs/>
                <w:color w:val="000000" w:themeColor="text1"/>
                <w:sz w:val="32"/>
                <w:szCs w:val="32"/>
                <w:highlight w:val="none"/>
                <w14:textFill>
                  <w14:solidFill>
                    <w14:schemeClr w14:val="tx1"/>
                  </w14:solidFill>
                </w14:textFill>
              </w:rPr>
            </w:pPr>
          </w:p>
        </w:tc>
        <w:tc>
          <w:tcPr>
            <w:tcW w:w="5829" w:type="dxa"/>
            <w:tcBorders>
              <w:top w:val="dotted" w:color="auto" w:sz="4" w:space="0"/>
              <w:left w:val="dotted" w:color="auto" w:sz="4" w:space="0"/>
              <w:bottom w:val="dotted" w:color="auto" w:sz="4" w:space="0"/>
              <w:right w:val="single" w:color="auto" w:sz="4" w:space="0"/>
            </w:tcBorders>
            <w:vAlign w:val="center"/>
          </w:tcPr>
          <w:p w14:paraId="6FCF0F09">
            <w:pPr>
              <w:tabs>
                <w:tab w:val="left" w:pos="246"/>
              </w:tabs>
              <w:adjustRightInd w:val="0"/>
              <w:snapToGrid w:val="0"/>
              <w:spacing w:line="320" w:lineRule="exact"/>
              <w:ind w:left="400" w:right="-111" w:rightChars="-53"/>
              <w:rPr>
                <w:rFonts w:ascii="仿宋" w:hAnsi="仿宋" w:eastAsia="仿宋" w:cs="Arial"/>
                <w:bCs/>
                <w:color w:val="000000" w:themeColor="text1"/>
                <w:sz w:val="32"/>
                <w:szCs w:val="32"/>
                <w:highlight w:val="none"/>
                <w:lang w:val="en-GB"/>
                <w14:textFill>
                  <w14:solidFill>
                    <w14:schemeClr w14:val="tx1"/>
                  </w14:solidFill>
                </w14:textFill>
              </w:rPr>
            </w:pPr>
          </w:p>
        </w:tc>
      </w:tr>
      <w:tr w14:paraId="303D17D9">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c>
          <w:tcPr>
            <w:tcW w:w="1037" w:type="dxa"/>
            <w:tcBorders>
              <w:top w:val="dotted" w:color="auto" w:sz="4" w:space="0"/>
              <w:left w:val="single" w:color="auto" w:sz="4" w:space="0"/>
              <w:bottom w:val="single" w:color="auto" w:sz="4" w:space="0"/>
              <w:right w:val="dotted" w:color="auto" w:sz="4" w:space="0"/>
            </w:tcBorders>
            <w:vAlign w:val="center"/>
          </w:tcPr>
          <w:p w14:paraId="5229E2DC">
            <w:pPr>
              <w:adjustRightInd w:val="0"/>
              <w:snapToGrid w:val="0"/>
              <w:spacing w:before="120" w:beforeLines="50" w:after="120" w:afterLines="50"/>
              <w:jc w:val="center"/>
              <w:rPr>
                <w:rFonts w:ascii="仿宋" w:hAnsi="仿宋" w:eastAsia="仿宋" w:cs="Arial"/>
                <w:b/>
                <w:color w:val="000000" w:themeColor="text1"/>
                <w:sz w:val="32"/>
                <w:szCs w:val="32"/>
                <w:highlight w:val="none"/>
                <w14:textFill>
                  <w14:solidFill>
                    <w14:schemeClr w14:val="tx1"/>
                  </w14:solidFill>
                </w14:textFill>
              </w:rPr>
            </w:pPr>
          </w:p>
        </w:tc>
        <w:tc>
          <w:tcPr>
            <w:tcW w:w="2490" w:type="dxa"/>
            <w:tcBorders>
              <w:top w:val="dotted" w:color="auto" w:sz="4" w:space="0"/>
              <w:left w:val="dotted" w:color="auto" w:sz="4" w:space="0"/>
              <w:bottom w:val="single" w:color="auto" w:sz="4" w:space="0"/>
              <w:right w:val="dotted" w:color="auto" w:sz="4" w:space="0"/>
            </w:tcBorders>
            <w:vAlign w:val="center"/>
          </w:tcPr>
          <w:p w14:paraId="1E37E941">
            <w:pPr>
              <w:adjustRightInd w:val="0"/>
              <w:snapToGrid w:val="0"/>
              <w:spacing w:before="120" w:beforeLines="50" w:after="120" w:afterLines="50"/>
              <w:rPr>
                <w:rFonts w:ascii="仿宋" w:hAnsi="仿宋" w:eastAsia="仿宋" w:cs="Arial"/>
                <w:b/>
                <w:bCs/>
                <w:color w:val="000000" w:themeColor="text1"/>
                <w:sz w:val="32"/>
                <w:szCs w:val="32"/>
                <w:highlight w:val="none"/>
                <w14:textFill>
                  <w14:solidFill>
                    <w14:schemeClr w14:val="tx1"/>
                  </w14:solidFill>
                </w14:textFill>
              </w:rPr>
            </w:pPr>
          </w:p>
        </w:tc>
        <w:tc>
          <w:tcPr>
            <w:tcW w:w="5829" w:type="dxa"/>
            <w:tcBorders>
              <w:top w:val="dotted" w:color="auto" w:sz="4" w:space="0"/>
              <w:left w:val="dotted" w:color="auto" w:sz="4" w:space="0"/>
              <w:bottom w:val="single" w:color="auto" w:sz="4" w:space="0"/>
              <w:right w:val="single" w:color="auto" w:sz="4" w:space="0"/>
            </w:tcBorders>
            <w:vAlign w:val="center"/>
          </w:tcPr>
          <w:p w14:paraId="5741513B">
            <w:pPr>
              <w:tabs>
                <w:tab w:val="left" w:pos="246"/>
              </w:tabs>
              <w:adjustRightInd w:val="0"/>
              <w:snapToGrid w:val="0"/>
              <w:spacing w:line="320" w:lineRule="exact"/>
              <w:ind w:left="400" w:right="-111" w:rightChars="-53"/>
              <w:rPr>
                <w:rFonts w:ascii="仿宋" w:hAnsi="仿宋" w:eastAsia="仿宋" w:cs="Arial"/>
                <w:b/>
                <w:bCs/>
                <w:color w:val="000000" w:themeColor="text1"/>
                <w:sz w:val="32"/>
                <w:szCs w:val="32"/>
                <w:highlight w:val="none"/>
                <w:lang w:val="en-GB"/>
                <w14:textFill>
                  <w14:solidFill>
                    <w14:schemeClr w14:val="tx1"/>
                  </w14:solidFill>
                </w14:textFill>
              </w:rPr>
            </w:pPr>
          </w:p>
        </w:tc>
      </w:tr>
    </w:tbl>
    <w:p w14:paraId="65BFB1D3">
      <w:pPr>
        <w:spacing w:line="360" w:lineRule="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四、项目期限</w:t>
      </w:r>
    </w:p>
    <w:p w14:paraId="36ABBC57">
      <w:pPr>
        <w:spacing w:line="36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4.1 项目初定启动时间为2026年   月   日，乙方项目组成员在合同生效后一周内进场开展工作，并在进场之日起</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个日历日内完成</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项工作，具体时间按双方确定的全期计划和阶段计划执行。</w:t>
      </w:r>
    </w:p>
    <w:p w14:paraId="3826A903">
      <w:pPr>
        <w:spacing w:line="36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4.2 乙方应在项目进场后两周内向甲方提交项目全期计划，以后每月提交阶段计划。</w:t>
      </w:r>
    </w:p>
    <w:p w14:paraId="73203458">
      <w:pPr>
        <w:spacing w:line="360" w:lineRule="auto"/>
        <w:rPr>
          <w:rFonts w:hint="default" w:ascii="仿宋" w:hAnsi="仿宋" w:eastAsia="仿宋" w:cs="仿宋"/>
          <w:b/>
          <w:bCs/>
          <w:sz w:val="32"/>
          <w:szCs w:val="32"/>
          <w:highlight w:val="none"/>
          <w:lang w:val="en-US" w:eastAsia="zh-CN"/>
        </w:rPr>
      </w:pPr>
      <w:r>
        <w:rPr>
          <w:rFonts w:hint="default" w:ascii="仿宋" w:hAnsi="仿宋" w:eastAsia="仿宋" w:cs="仿宋"/>
          <w:b/>
          <w:bCs/>
          <w:sz w:val="32"/>
          <w:szCs w:val="32"/>
          <w:highlight w:val="none"/>
          <w:lang w:val="en-US" w:eastAsia="zh-CN"/>
        </w:rPr>
        <w:t>五、甲方的权利和义务</w:t>
      </w:r>
    </w:p>
    <w:p w14:paraId="7E4109BE">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5.1</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按时提供乙方所需各项的材料，保证其真实、合法、有效。</w:t>
      </w:r>
    </w:p>
    <w:p w14:paraId="4FDEFE31">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5.2</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要求乙方按时、按质、按量完成本项目。</w:t>
      </w:r>
    </w:p>
    <w:p w14:paraId="12F832DA">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5.3</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按时向乙方支付合同约定的咨询费用。</w:t>
      </w:r>
    </w:p>
    <w:p w14:paraId="1A49A507">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5.4</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按确定的阶段计划积极配合乙方工作，完成计划中明确的甲方应做的工作；根据项目的需要，确保各阶段所必需的人力资源以及为保证项目顺利实施所必需的其他资源。</w:t>
      </w:r>
    </w:p>
    <w:p w14:paraId="6CE8230D">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5.5</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根据项目进度，及时对方案提出修改意见，要求乙方按修改意见完成修订工作。</w:t>
      </w:r>
    </w:p>
    <w:p w14:paraId="4023E7EA">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5.6</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当对乙方的咨询师不满意时，有权要求乙方更换咨询师。</w:t>
      </w:r>
    </w:p>
    <w:p w14:paraId="20CBDAD2">
      <w:pPr>
        <w:spacing w:line="360" w:lineRule="auto"/>
        <w:rPr>
          <w:rFonts w:hint="default" w:ascii="仿宋" w:hAnsi="仿宋" w:eastAsia="仿宋" w:cs="仿宋"/>
          <w:b/>
          <w:bCs/>
          <w:sz w:val="32"/>
          <w:szCs w:val="32"/>
          <w:highlight w:val="none"/>
          <w:lang w:val="en-US" w:eastAsia="zh-CN"/>
        </w:rPr>
      </w:pPr>
      <w:r>
        <w:rPr>
          <w:rFonts w:hint="default" w:ascii="仿宋" w:hAnsi="仿宋" w:eastAsia="仿宋" w:cs="仿宋"/>
          <w:b/>
          <w:bCs/>
          <w:sz w:val="32"/>
          <w:szCs w:val="32"/>
          <w:highlight w:val="none"/>
          <w:lang w:val="en-US" w:eastAsia="zh-CN"/>
        </w:rPr>
        <w:t>六、乙方的权利和义务</w:t>
      </w:r>
    </w:p>
    <w:p w14:paraId="33DD471C">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6.1</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按项目过程中提供的阶段计划按时完成工作</w:t>
      </w:r>
      <w:r>
        <w:rPr>
          <w:rFonts w:hint="eastAsia" w:ascii="仿宋" w:hAnsi="仿宋" w:eastAsia="仿宋" w:cs="仿宋"/>
          <w:sz w:val="32"/>
          <w:szCs w:val="32"/>
          <w:highlight w:val="none"/>
          <w:lang w:val="en-US" w:eastAsia="zh-CN"/>
        </w:rPr>
        <w:t>并提</w:t>
      </w:r>
      <w:r>
        <w:rPr>
          <w:rFonts w:hint="default" w:ascii="仿宋" w:hAnsi="仿宋" w:eastAsia="仿宋" w:cs="仿宋"/>
          <w:sz w:val="32"/>
          <w:szCs w:val="32"/>
          <w:highlight w:val="none"/>
          <w:lang w:val="en-US" w:eastAsia="zh-CN"/>
        </w:rPr>
        <w:t>交甲方验收，但因甲方原因导致未能按时完成的除外。</w:t>
      </w:r>
    </w:p>
    <w:p w14:paraId="2531182F">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6.2</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 xml:space="preserve">乙方必须指派具有相关专业技术水平符合甲方项目需求的项目小组成员负责甲方项目的咨询，如甲方对乙方派出的项目小组成员不满意，乙方必须按照甲方要求予以更换。 </w:t>
      </w:r>
    </w:p>
    <w:p w14:paraId="2D6ED6CD">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6.3</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乙方承诺根据需要，为甲方提供与本次咨询项目相关的必要的管理基础培训。</w:t>
      </w:r>
    </w:p>
    <w:p w14:paraId="0D37EF0B">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6.4</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乙方要对咨询服务的工作量、正确性、完整性、合法性和及时性负责，但如果甲方对乙方的工作不予配合或提供的资料不真实、准确、全面导致乙方的工作报告结论错误，乙方对此不承担责任。</w:t>
      </w:r>
    </w:p>
    <w:p w14:paraId="47FB092D">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6.5</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按合同要求向甲方收取咨询费，并按每次收费金额向甲方提供正式发票。</w:t>
      </w:r>
    </w:p>
    <w:p w14:paraId="4A384FFD">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6.6</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 xml:space="preserve">遵守咨询顾问职业道德准则，乙方对在咨询服务过程中所获知的有关甲方经营、管理及技术的、非公开的数据、信息和资料负有严格保密义务，违者应对由此造成的后果承担法律责任。 </w:t>
      </w:r>
    </w:p>
    <w:p w14:paraId="7A3FA363">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6.7</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乙方应保证其向甲方提交的成果（包括阶段性和最终性成果）及乙方为实现该成果所使用的必要方法不侵犯第三人的合法权益。若甲方因使用乙方提交的成果被第三人指控侵权、提出异议或权利主张的，乙方应当积极协助解决，并按本合同总价的30%向甲方支付违约金，违约金不足弥补甲方损失的还应予赔偿。同时，甲方有权选择解除合同或不解除合同而要求乙方提交符合合同要求的替代设计成果。</w:t>
      </w:r>
    </w:p>
    <w:p w14:paraId="5E3BB929">
      <w:pPr>
        <w:spacing w:line="360" w:lineRule="auto"/>
        <w:rPr>
          <w:rFonts w:hint="default" w:ascii="仿宋" w:hAnsi="仿宋" w:eastAsia="仿宋" w:cs="仿宋"/>
          <w:b/>
          <w:bCs/>
          <w:sz w:val="32"/>
          <w:szCs w:val="32"/>
          <w:highlight w:val="none"/>
          <w:lang w:val="en-US" w:eastAsia="zh-CN"/>
        </w:rPr>
      </w:pPr>
      <w:r>
        <w:rPr>
          <w:rFonts w:hint="default" w:ascii="仿宋" w:hAnsi="仿宋" w:eastAsia="仿宋" w:cs="仿宋"/>
          <w:b/>
          <w:bCs/>
          <w:sz w:val="32"/>
          <w:szCs w:val="32"/>
          <w:highlight w:val="none"/>
          <w:lang w:val="en-US" w:eastAsia="zh-CN"/>
        </w:rPr>
        <w:t>七、咨询项目日常工作要求</w:t>
      </w:r>
    </w:p>
    <w:p w14:paraId="4F6A85DF">
      <w:pPr>
        <w:spacing w:line="360" w:lineRule="auto"/>
        <w:ind w:firstLine="640" w:firstLineChars="200"/>
        <w:rPr>
          <w:rFonts w:hint="default" w:ascii="仿宋" w:hAnsi="仿宋" w:eastAsia="仿宋" w:cs="仿宋"/>
          <w:color w:val="auto"/>
          <w:sz w:val="32"/>
          <w:szCs w:val="32"/>
          <w:highlight w:val="none"/>
          <w:lang w:val="en-US" w:eastAsia="zh-CN"/>
        </w:rPr>
      </w:pPr>
      <w:r>
        <w:rPr>
          <w:rFonts w:hint="default" w:ascii="仿宋" w:hAnsi="仿宋" w:eastAsia="仿宋" w:cs="仿宋"/>
          <w:sz w:val="32"/>
          <w:szCs w:val="32"/>
          <w:highlight w:val="none"/>
          <w:lang w:val="en-US" w:eastAsia="zh-CN"/>
        </w:rPr>
        <w:t>7.1</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甲方应指派一名项目成员为主要联络人，负责与乙方进行项目日常工作的接洽与沟通。</w:t>
      </w:r>
      <w:r>
        <w:rPr>
          <w:rFonts w:hint="eastAsia" w:ascii="仿宋" w:hAnsi="仿宋" w:eastAsia="仿宋" w:cs="仿宋"/>
          <w:color w:val="auto"/>
          <w:sz w:val="32"/>
          <w:szCs w:val="32"/>
          <w:highlight w:val="none"/>
          <w:lang w:val="en-US" w:eastAsia="zh-CN"/>
        </w:rPr>
        <w:t>联络人信息：</w:t>
      </w:r>
      <w:r>
        <w:rPr>
          <w:rFonts w:hint="eastAsia" w:ascii="仿宋" w:hAnsi="仿宋" w:eastAsia="仿宋" w:cs="仿宋"/>
          <w:color w:val="auto"/>
          <w:sz w:val="32"/>
          <w:szCs w:val="32"/>
          <w:highlight w:val="none"/>
          <w:u w:val="single"/>
          <w:lang w:val="en-US" w:eastAsia="zh-CN"/>
        </w:rPr>
        <w:t xml:space="preserve">  姓名  </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u w:val="single"/>
          <w:lang w:val="en-US" w:eastAsia="zh-CN"/>
        </w:rPr>
        <w:t xml:space="preserve">  电话  </w:t>
      </w:r>
      <w:r>
        <w:rPr>
          <w:rFonts w:hint="eastAsia" w:ascii="仿宋" w:hAnsi="仿宋" w:eastAsia="仿宋" w:cs="仿宋"/>
          <w:color w:val="auto"/>
          <w:sz w:val="32"/>
          <w:szCs w:val="32"/>
          <w:highlight w:val="none"/>
          <w:lang w:val="en-US" w:eastAsia="zh-CN"/>
        </w:rPr>
        <w:t>。</w:t>
      </w:r>
    </w:p>
    <w:p w14:paraId="2D792531">
      <w:pPr>
        <w:spacing w:line="360" w:lineRule="auto"/>
        <w:ind w:firstLine="640" w:firstLineChars="200"/>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7.2</w:t>
      </w:r>
      <w:r>
        <w:rPr>
          <w:rFonts w:hint="eastAsia" w:ascii="仿宋" w:hAnsi="仿宋" w:eastAsia="仿宋" w:cs="仿宋"/>
          <w:color w:val="auto"/>
          <w:sz w:val="32"/>
          <w:szCs w:val="32"/>
          <w:highlight w:val="none"/>
          <w:lang w:val="en-US" w:eastAsia="zh-CN"/>
        </w:rPr>
        <w:t xml:space="preserve"> </w:t>
      </w:r>
      <w:r>
        <w:rPr>
          <w:rFonts w:hint="default" w:ascii="仿宋" w:hAnsi="仿宋" w:eastAsia="仿宋" w:cs="仿宋"/>
          <w:color w:val="auto"/>
          <w:sz w:val="32"/>
          <w:szCs w:val="32"/>
          <w:highlight w:val="none"/>
          <w:lang w:val="en-US" w:eastAsia="zh-CN"/>
        </w:rPr>
        <w:t>甲方必须组成项目小组与乙方的项目小组共同工作，并任命一名项目经理。</w:t>
      </w:r>
      <w:r>
        <w:rPr>
          <w:rFonts w:hint="eastAsia" w:ascii="仿宋" w:hAnsi="仿宋" w:eastAsia="仿宋" w:cs="仿宋"/>
          <w:color w:val="auto"/>
          <w:sz w:val="32"/>
          <w:szCs w:val="32"/>
          <w:highlight w:val="none"/>
          <w:lang w:val="en-US" w:eastAsia="zh-CN"/>
        </w:rPr>
        <w:t>项目经理信息：</w:t>
      </w:r>
      <w:r>
        <w:rPr>
          <w:rFonts w:hint="eastAsia" w:ascii="仿宋" w:hAnsi="仿宋" w:eastAsia="仿宋" w:cs="仿宋"/>
          <w:color w:val="auto"/>
          <w:sz w:val="32"/>
          <w:szCs w:val="32"/>
          <w:highlight w:val="none"/>
          <w:u w:val="single"/>
          <w:lang w:val="en-US" w:eastAsia="zh-CN"/>
        </w:rPr>
        <w:t xml:space="preserve">  姓名  </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u w:val="single"/>
          <w:lang w:val="en-US" w:eastAsia="zh-CN"/>
        </w:rPr>
        <w:t xml:space="preserve">  电话  </w:t>
      </w:r>
      <w:r>
        <w:rPr>
          <w:rFonts w:hint="eastAsia" w:ascii="仿宋" w:hAnsi="仿宋" w:eastAsia="仿宋" w:cs="仿宋"/>
          <w:color w:val="auto"/>
          <w:sz w:val="32"/>
          <w:szCs w:val="32"/>
          <w:highlight w:val="none"/>
          <w:lang w:val="en-US" w:eastAsia="zh-CN"/>
        </w:rPr>
        <w:t>。</w:t>
      </w:r>
    </w:p>
    <w:p w14:paraId="61A969FB">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7.3</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甲方应负责提供乙方项目组成员项目期间在甲方</w:t>
      </w:r>
      <w:r>
        <w:rPr>
          <w:rFonts w:hint="eastAsia" w:ascii="仿宋" w:hAnsi="仿宋" w:eastAsia="仿宋" w:cs="仿宋"/>
          <w:sz w:val="32"/>
          <w:szCs w:val="32"/>
          <w:highlight w:val="none"/>
          <w:lang w:val="en-US" w:eastAsia="zh-CN"/>
        </w:rPr>
        <w:t>驻点</w:t>
      </w:r>
      <w:r>
        <w:rPr>
          <w:rFonts w:hint="default" w:ascii="仿宋" w:hAnsi="仿宋" w:eastAsia="仿宋" w:cs="仿宋"/>
          <w:sz w:val="32"/>
          <w:szCs w:val="32"/>
          <w:highlight w:val="none"/>
          <w:lang w:val="en-US" w:eastAsia="zh-CN"/>
        </w:rPr>
        <w:t>工作的办公条件。</w:t>
      </w:r>
    </w:p>
    <w:p w14:paraId="2B069F1A">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7.4</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乙方负责</w:t>
      </w:r>
      <w:r>
        <w:rPr>
          <w:rFonts w:hint="eastAsia" w:ascii="仿宋" w:hAnsi="仿宋" w:eastAsia="仿宋" w:cs="仿宋"/>
          <w:sz w:val="32"/>
          <w:szCs w:val="32"/>
          <w:highlight w:val="none"/>
          <w:lang w:val="en-US" w:eastAsia="zh-CN"/>
        </w:rPr>
        <w:t>制定</w:t>
      </w:r>
      <w:r>
        <w:rPr>
          <w:rFonts w:hint="default" w:ascii="仿宋" w:hAnsi="仿宋" w:eastAsia="仿宋" w:cs="仿宋"/>
          <w:sz w:val="32"/>
          <w:szCs w:val="32"/>
          <w:highlight w:val="none"/>
          <w:lang w:val="en-US" w:eastAsia="zh-CN"/>
        </w:rPr>
        <w:t>项目工作计划并经甲方认可，双方应该按照有关要求和规定开展工作：</w:t>
      </w:r>
    </w:p>
    <w:p w14:paraId="34BFA7E4">
      <w:pPr>
        <w:spacing w:line="360" w:lineRule="auto"/>
        <w:ind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1）乙方负责制订项目</w:t>
      </w:r>
      <w:r>
        <w:rPr>
          <w:rFonts w:hint="eastAsia" w:ascii="仿宋" w:hAnsi="仿宋" w:eastAsia="仿宋" w:cs="仿宋"/>
          <w:sz w:val="32"/>
          <w:szCs w:val="32"/>
          <w:highlight w:val="none"/>
          <w:lang w:val="en-US" w:eastAsia="zh-CN"/>
        </w:rPr>
        <w:t>月</w:t>
      </w:r>
      <w:r>
        <w:rPr>
          <w:rFonts w:hint="default" w:ascii="仿宋" w:hAnsi="仿宋" w:eastAsia="仿宋" w:cs="仿宋"/>
          <w:sz w:val="32"/>
          <w:szCs w:val="32"/>
          <w:highlight w:val="none"/>
          <w:lang w:val="en-US" w:eastAsia="zh-CN"/>
        </w:rPr>
        <w:t>工作计划，并与甲方确认，确认后计划生效。双方应该按照确认生效的计划开展工作，计划生效后的调整应在需调整工作事项开始3日前提出并重新确认，否则双方有</w:t>
      </w:r>
      <w:r>
        <w:rPr>
          <w:rFonts w:hint="default" w:ascii="仿宋" w:hAnsi="仿宋" w:eastAsia="仿宋" w:cs="仿宋"/>
          <w:color w:val="auto"/>
          <w:sz w:val="32"/>
          <w:szCs w:val="32"/>
          <w:highlight w:val="none"/>
          <w:lang w:val="en-US" w:eastAsia="zh-CN"/>
        </w:rPr>
        <w:t>责任按原计划执行。</w:t>
      </w:r>
    </w:p>
    <w:p w14:paraId="271BCFDC">
      <w:pPr>
        <w:spacing w:line="360" w:lineRule="auto"/>
        <w:ind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w:t>
      </w:r>
      <w:r>
        <w:rPr>
          <w:rFonts w:hint="default" w:ascii="仿宋" w:hAnsi="仿宋" w:eastAsia="仿宋" w:cs="仿宋"/>
          <w:color w:val="auto"/>
          <w:sz w:val="32"/>
          <w:szCs w:val="32"/>
          <w:highlight w:val="none"/>
          <w:lang w:val="en-US" w:eastAsia="zh-CN"/>
        </w:rPr>
        <w:t>2）如</w:t>
      </w:r>
      <w:r>
        <w:rPr>
          <w:rFonts w:hint="eastAsia" w:ascii="仿宋" w:hAnsi="仿宋" w:eastAsia="仿宋" w:cs="仿宋"/>
          <w:color w:val="auto"/>
          <w:sz w:val="32"/>
          <w:szCs w:val="32"/>
          <w:highlight w:val="none"/>
          <w:lang w:val="en-US" w:eastAsia="zh-CN"/>
        </w:rPr>
        <w:t>乙方</w:t>
      </w:r>
      <w:r>
        <w:rPr>
          <w:rFonts w:hint="default" w:ascii="仿宋" w:hAnsi="仿宋" w:eastAsia="仿宋" w:cs="仿宋"/>
          <w:color w:val="auto"/>
          <w:sz w:val="32"/>
          <w:szCs w:val="32"/>
          <w:highlight w:val="none"/>
          <w:lang w:val="en-US" w:eastAsia="zh-CN"/>
        </w:rPr>
        <w:t>计划延迟或调整造成整体计划延迟一周以上，</w:t>
      </w:r>
      <w:r>
        <w:rPr>
          <w:rFonts w:hint="eastAsia" w:ascii="仿宋" w:hAnsi="仿宋" w:eastAsia="仿宋" w:cs="仿宋"/>
          <w:color w:val="auto"/>
          <w:sz w:val="32"/>
          <w:szCs w:val="32"/>
          <w:highlight w:val="none"/>
          <w:lang w:val="en-US" w:eastAsia="zh-CN"/>
        </w:rPr>
        <w:t>甲方</w:t>
      </w:r>
      <w:r>
        <w:rPr>
          <w:rFonts w:hint="default" w:ascii="仿宋" w:hAnsi="仿宋" w:eastAsia="仿宋" w:cs="仿宋"/>
          <w:color w:val="auto"/>
          <w:sz w:val="32"/>
          <w:szCs w:val="32"/>
          <w:highlight w:val="none"/>
          <w:lang w:val="en-US" w:eastAsia="zh-CN"/>
        </w:rPr>
        <w:t>有权利启动项目预警机制，</w:t>
      </w:r>
      <w:r>
        <w:rPr>
          <w:rFonts w:hint="eastAsia" w:ascii="仿宋" w:hAnsi="仿宋" w:eastAsia="仿宋" w:cs="仿宋"/>
          <w:color w:val="auto"/>
          <w:sz w:val="32"/>
          <w:szCs w:val="32"/>
          <w:highlight w:val="none"/>
          <w:lang w:val="en-US" w:eastAsia="zh-CN"/>
        </w:rPr>
        <w:t>发出</w:t>
      </w:r>
      <w:r>
        <w:rPr>
          <w:rFonts w:hint="default" w:ascii="仿宋" w:hAnsi="仿宋" w:eastAsia="仿宋" w:cs="仿宋"/>
          <w:color w:val="auto"/>
          <w:sz w:val="32"/>
          <w:szCs w:val="32"/>
          <w:highlight w:val="none"/>
          <w:lang w:val="en-US" w:eastAsia="zh-CN"/>
        </w:rPr>
        <w:t>书面函通知</w:t>
      </w:r>
      <w:r>
        <w:rPr>
          <w:rFonts w:hint="eastAsia" w:ascii="仿宋" w:hAnsi="仿宋" w:eastAsia="仿宋" w:cs="仿宋"/>
          <w:color w:val="auto"/>
          <w:sz w:val="32"/>
          <w:szCs w:val="32"/>
          <w:highlight w:val="none"/>
          <w:lang w:val="en-US" w:eastAsia="zh-CN"/>
        </w:rPr>
        <w:t>乙方</w:t>
      </w:r>
      <w:r>
        <w:rPr>
          <w:rFonts w:hint="default"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lang w:val="en-US" w:eastAsia="zh-CN"/>
        </w:rPr>
        <w:t>乙方</w:t>
      </w:r>
      <w:r>
        <w:rPr>
          <w:rFonts w:hint="default" w:ascii="仿宋" w:hAnsi="仿宋" w:eastAsia="仿宋" w:cs="仿宋"/>
          <w:color w:val="auto"/>
          <w:sz w:val="32"/>
          <w:szCs w:val="32"/>
          <w:highlight w:val="none"/>
          <w:lang w:val="en-US" w:eastAsia="zh-CN"/>
        </w:rPr>
        <w:t>须在三个工作日内书面回复，并提出解决方案。</w:t>
      </w:r>
    </w:p>
    <w:p w14:paraId="64471B3B">
      <w:pPr>
        <w:spacing w:line="360" w:lineRule="auto"/>
        <w:rPr>
          <w:rFonts w:hint="default" w:ascii="仿宋" w:hAnsi="仿宋" w:eastAsia="仿宋" w:cs="仿宋"/>
          <w:b/>
          <w:bCs/>
          <w:sz w:val="32"/>
          <w:szCs w:val="32"/>
          <w:highlight w:val="none"/>
          <w:lang w:val="en-US" w:eastAsia="zh-CN"/>
        </w:rPr>
      </w:pPr>
      <w:r>
        <w:rPr>
          <w:rFonts w:hint="default" w:ascii="仿宋" w:hAnsi="仿宋" w:eastAsia="仿宋" w:cs="仿宋"/>
          <w:b/>
          <w:bCs/>
          <w:sz w:val="32"/>
          <w:szCs w:val="32"/>
          <w:highlight w:val="none"/>
          <w:lang w:val="en-US" w:eastAsia="zh-CN"/>
        </w:rPr>
        <w:t>八、项目验收</w:t>
      </w:r>
    </w:p>
    <w:p w14:paraId="1DF16A7E">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8.1</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甲方以签署乙方提交的《管理咨询项目阶段成果签收表》的方式确认乙方每阶段提交的咨询成果。</w:t>
      </w:r>
    </w:p>
    <w:p w14:paraId="2D7EDF5B">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8.2</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每次提交咨询成果前，乙方应组织甲方相关人员对拟提交的成果进行必要的讲解，对乙方提交的各项成果，甲方应在五个工作日内提出书面的反馈意见或验收意见。</w:t>
      </w:r>
    </w:p>
    <w:p w14:paraId="66AE9270">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8.3</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乙方向甲方提交的各项咨询方案，如经沟通修改再提交三次而未通过甲方认可的，甲方有权终止合同，甲方未确认的成果，无需向乙方支付费用。但甲方已确认部分，仍需按本合同约定向乙方支付费用。</w:t>
      </w:r>
    </w:p>
    <w:p w14:paraId="036F048E">
      <w:pPr>
        <w:spacing w:line="360" w:lineRule="auto"/>
        <w:rPr>
          <w:rFonts w:hint="default" w:ascii="仿宋" w:hAnsi="仿宋" w:eastAsia="仿宋" w:cs="仿宋"/>
          <w:b/>
          <w:bCs/>
          <w:sz w:val="32"/>
          <w:szCs w:val="32"/>
          <w:highlight w:val="none"/>
          <w:lang w:val="en-US" w:eastAsia="zh-CN"/>
        </w:rPr>
      </w:pPr>
      <w:r>
        <w:rPr>
          <w:rFonts w:hint="default" w:ascii="仿宋" w:hAnsi="仿宋" w:eastAsia="仿宋" w:cs="仿宋"/>
          <w:b/>
          <w:bCs/>
          <w:sz w:val="32"/>
          <w:szCs w:val="32"/>
          <w:highlight w:val="none"/>
          <w:lang w:val="en-US" w:eastAsia="zh-CN"/>
        </w:rPr>
        <w:t>九、项目费用以及支付方式</w:t>
      </w:r>
    </w:p>
    <w:p w14:paraId="2C5593D8">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9.1</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项目咨询总费用共计人民币</w:t>
      </w:r>
      <w:r>
        <w:rPr>
          <w:rFonts w:hint="default" w:ascii="仿宋" w:hAnsi="仿宋" w:eastAsia="仿宋" w:cs="仿宋"/>
          <w:sz w:val="32"/>
          <w:szCs w:val="32"/>
          <w:highlight w:val="none"/>
          <w:u w:val="single"/>
          <w:lang w:val="en-US" w:eastAsia="zh-CN"/>
        </w:rPr>
        <w:t xml:space="preserve">      </w:t>
      </w:r>
      <w:r>
        <w:rPr>
          <w:rFonts w:hint="default" w:ascii="仿宋" w:hAnsi="仿宋" w:eastAsia="仿宋" w:cs="仿宋"/>
          <w:sz w:val="32"/>
          <w:szCs w:val="32"/>
          <w:highlight w:val="none"/>
          <w:lang w:val="en-US" w:eastAsia="zh-CN"/>
        </w:rPr>
        <w:t>万元整（￥</w:t>
      </w:r>
      <w:r>
        <w:rPr>
          <w:rFonts w:hint="default" w:ascii="仿宋" w:hAnsi="仿宋" w:eastAsia="仿宋" w:cs="仿宋"/>
          <w:sz w:val="32"/>
          <w:szCs w:val="32"/>
          <w:highlight w:val="none"/>
          <w:u w:val="single"/>
          <w:lang w:val="en-US" w:eastAsia="zh-CN"/>
        </w:rPr>
        <w:t xml:space="preserve">      </w:t>
      </w:r>
      <w:r>
        <w:rPr>
          <w:rFonts w:hint="default" w:ascii="仿宋" w:hAnsi="仿宋" w:eastAsia="仿宋" w:cs="仿宋"/>
          <w:sz w:val="32"/>
          <w:szCs w:val="32"/>
          <w:highlight w:val="none"/>
          <w:lang w:val="en-US" w:eastAsia="zh-CN"/>
        </w:rPr>
        <w:t>元）。此费用含税，包含咨询过程中的咨询、培训、教材、差旅</w:t>
      </w:r>
      <w:r>
        <w:rPr>
          <w:rFonts w:hint="eastAsia" w:ascii="仿宋" w:hAnsi="仿宋" w:eastAsia="仿宋" w:cs="仿宋"/>
          <w:sz w:val="32"/>
          <w:szCs w:val="32"/>
          <w:highlight w:val="none"/>
          <w:lang w:val="en-US" w:eastAsia="zh-CN"/>
        </w:rPr>
        <w:t>、食宿</w:t>
      </w:r>
      <w:r>
        <w:rPr>
          <w:rFonts w:hint="default" w:ascii="仿宋" w:hAnsi="仿宋" w:eastAsia="仿宋" w:cs="仿宋"/>
          <w:sz w:val="32"/>
          <w:szCs w:val="32"/>
          <w:highlight w:val="none"/>
          <w:lang w:val="en-US" w:eastAsia="zh-CN"/>
        </w:rPr>
        <w:t>等费用。</w:t>
      </w:r>
    </w:p>
    <w:p w14:paraId="665DA9E5">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9.2</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支付方式</w:t>
      </w:r>
    </w:p>
    <w:p w14:paraId="59F7A046">
      <w:pPr>
        <w:spacing w:line="360" w:lineRule="auto"/>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1）签订合同后十五个工作日内，甲方支付金额人民币      万元整（￥</w:t>
      </w:r>
      <w:r>
        <w:rPr>
          <w:rFonts w:hint="default" w:ascii="仿宋" w:hAnsi="仿宋" w:eastAsia="仿宋" w:cs="仿宋"/>
          <w:sz w:val="32"/>
          <w:szCs w:val="32"/>
          <w:highlight w:val="none"/>
          <w:u w:val="single"/>
          <w:lang w:val="en-US" w:eastAsia="zh-CN"/>
        </w:rPr>
        <w:t xml:space="preserve">      </w:t>
      </w:r>
      <w:r>
        <w:rPr>
          <w:rFonts w:hint="default" w:ascii="仿宋" w:hAnsi="仿宋" w:eastAsia="仿宋" w:cs="仿宋"/>
          <w:sz w:val="32"/>
          <w:szCs w:val="32"/>
          <w:highlight w:val="none"/>
          <w:lang w:val="en-US" w:eastAsia="zh-CN"/>
        </w:rPr>
        <w:t>元）。</w:t>
      </w:r>
    </w:p>
    <w:p w14:paraId="2CBEEB05">
      <w:pPr>
        <w:spacing w:line="360" w:lineRule="auto"/>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 xml:space="preserve">2）乙方完成本合同第三条第   项（    ）内容并通过验收后，甲方在十五个工作日内支付总费用的 </w:t>
      </w:r>
      <w:r>
        <w:rPr>
          <w:rFonts w:hint="default" w:ascii="仿宋" w:hAnsi="仿宋" w:eastAsia="仿宋" w:cs="仿宋"/>
          <w:sz w:val="32"/>
          <w:szCs w:val="32"/>
          <w:highlight w:val="none"/>
          <w:u w:val="single"/>
          <w:lang w:val="en-US" w:eastAsia="zh-CN"/>
        </w:rPr>
        <w:t xml:space="preserve">      </w:t>
      </w:r>
      <w:r>
        <w:rPr>
          <w:rFonts w:hint="default" w:ascii="仿宋" w:hAnsi="仿宋" w:eastAsia="仿宋" w:cs="仿宋"/>
          <w:sz w:val="32"/>
          <w:szCs w:val="32"/>
          <w:highlight w:val="none"/>
          <w:lang w:val="en-US" w:eastAsia="zh-CN"/>
        </w:rPr>
        <w:t>％，金额人民币</w:t>
      </w:r>
      <w:r>
        <w:rPr>
          <w:rFonts w:hint="default" w:ascii="仿宋" w:hAnsi="仿宋" w:eastAsia="仿宋" w:cs="仿宋"/>
          <w:sz w:val="32"/>
          <w:szCs w:val="32"/>
          <w:highlight w:val="none"/>
          <w:u w:val="single"/>
          <w:lang w:val="en-US" w:eastAsia="zh-CN"/>
        </w:rPr>
        <w:t xml:space="preserve">      </w:t>
      </w:r>
      <w:r>
        <w:rPr>
          <w:rFonts w:hint="default" w:ascii="仿宋" w:hAnsi="仿宋" w:eastAsia="仿宋" w:cs="仿宋"/>
          <w:sz w:val="32"/>
          <w:szCs w:val="32"/>
          <w:highlight w:val="none"/>
          <w:lang w:val="en-US" w:eastAsia="zh-CN"/>
        </w:rPr>
        <w:t>万元整（￥</w:t>
      </w:r>
      <w:r>
        <w:rPr>
          <w:rFonts w:hint="default" w:ascii="仿宋" w:hAnsi="仿宋" w:eastAsia="仿宋" w:cs="仿宋"/>
          <w:sz w:val="32"/>
          <w:szCs w:val="32"/>
          <w:highlight w:val="none"/>
          <w:u w:val="single"/>
          <w:lang w:val="en-US" w:eastAsia="zh-CN"/>
        </w:rPr>
        <w:t xml:space="preserve">      </w:t>
      </w:r>
      <w:r>
        <w:rPr>
          <w:rFonts w:hint="default" w:ascii="仿宋" w:hAnsi="仿宋" w:eastAsia="仿宋" w:cs="仿宋"/>
          <w:sz w:val="32"/>
          <w:szCs w:val="32"/>
          <w:highlight w:val="none"/>
          <w:lang w:val="en-US" w:eastAsia="zh-CN"/>
        </w:rPr>
        <w:t xml:space="preserve">元）。 </w:t>
      </w:r>
    </w:p>
    <w:p w14:paraId="12A23796">
      <w:pPr>
        <w:spacing w:line="360" w:lineRule="auto"/>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3）乙方完成本合同第三条第</w:t>
      </w:r>
      <w:r>
        <w:rPr>
          <w:rFonts w:hint="default" w:ascii="仿宋" w:hAnsi="仿宋" w:eastAsia="仿宋" w:cs="仿宋"/>
          <w:sz w:val="32"/>
          <w:szCs w:val="32"/>
          <w:highlight w:val="none"/>
          <w:u w:val="single"/>
          <w:lang w:val="en-US" w:eastAsia="zh-CN"/>
        </w:rPr>
        <w:t xml:space="preserve">      </w:t>
      </w:r>
      <w:r>
        <w:rPr>
          <w:rFonts w:hint="default" w:ascii="仿宋" w:hAnsi="仿宋" w:eastAsia="仿宋" w:cs="仿宋"/>
          <w:sz w:val="32"/>
          <w:szCs w:val="32"/>
          <w:highlight w:val="none"/>
          <w:lang w:val="en-US" w:eastAsia="zh-CN"/>
        </w:rPr>
        <w:t>项（    ）内容并通过验收后，甲方在十五个工作日内支付总费用的</w:t>
      </w:r>
      <w:r>
        <w:rPr>
          <w:rFonts w:hint="default" w:ascii="仿宋" w:hAnsi="仿宋" w:eastAsia="仿宋" w:cs="仿宋"/>
          <w:sz w:val="32"/>
          <w:szCs w:val="32"/>
          <w:highlight w:val="none"/>
          <w:u w:val="single"/>
          <w:lang w:val="en-US" w:eastAsia="zh-CN"/>
        </w:rPr>
        <w:t xml:space="preserve">      </w:t>
      </w:r>
      <w:r>
        <w:rPr>
          <w:rFonts w:hint="default" w:ascii="仿宋" w:hAnsi="仿宋" w:eastAsia="仿宋" w:cs="仿宋"/>
          <w:sz w:val="32"/>
          <w:szCs w:val="32"/>
          <w:highlight w:val="none"/>
          <w:lang w:val="en-US" w:eastAsia="zh-CN"/>
        </w:rPr>
        <w:t>％，金额人民币</w:t>
      </w:r>
      <w:r>
        <w:rPr>
          <w:rFonts w:hint="default" w:ascii="仿宋" w:hAnsi="仿宋" w:eastAsia="仿宋" w:cs="仿宋"/>
          <w:sz w:val="32"/>
          <w:szCs w:val="32"/>
          <w:highlight w:val="none"/>
          <w:u w:val="single"/>
          <w:lang w:val="en-US" w:eastAsia="zh-CN"/>
        </w:rPr>
        <w:t xml:space="preserve">      </w:t>
      </w:r>
      <w:r>
        <w:rPr>
          <w:rFonts w:hint="default" w:ascii="仿宋" w:hAnsi="仿宋" w:eastAsia="仿宋" w:cs="仿宋"/>
          <w:sz w:val="32"/>
          <w:szCs w:val="32"/>
          <w:highlight w:val="none"/>
          <w:lang w:val="en-US" w:eastAsia="zh-CN"/>
        </w:rPr>
        <w:t>万元整（￥</w:t>
      </w:r>
      <w:r>
        <w:rPr>
          <w:rFonts w:hint="default" w:ascii="仿宋" w:hAnsi="仿宋" w:eastAsia="仿宋" w:cs="仿宋"/>
          <w:sz w:val="32"/>
          <w:szCs w:val="32"/>
          <w:highlight w:val="none"/>
          <w:u w:val="single"/>
          <w:lang w:val="en-US" w:eastAsia="zh-CN"/>
        </w:rPr>
        <w:t xml:space="preserve">      </w:t>
      </w:r>
      <w:r>
        <w:rPr>
          <w:rFonts w:hint="default" w:ascii="仿宋" w:hAnsi="仿宋" w:eastAsia="仿宋" w:cs="仿宋"/>
          <w:sz w:val="32"/>
          <w:szCs w:val="32"/>
          <w:highlight w:val="none"/>
          <w:lang w:val="en-US" w:eastAsia="zh-CN"/>
        </w:rPr>
        <w:t xml:space="preserve">元）。 </w:t>
      </w:r>
    </w:p>
    <w:p w14:paraId="041AABF9">
      <w:pPr>
        <w:spacing w:line="360" w:lineRule="auto"/>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4）乙方完成本合同成果实施指导六个月并通过验收后，甲方支付金额人民币</w:t>
      </w:r>
      <w:r>
        <w:rPr>
          <w:rFonts w:hint="default" w:ascii="仿宋" w:hAnsi="仿宋" w:eastAsia="仿宋" w:cs="仿宋"/>
          <w:sz w:val="32"/>
          <w:szCs w:val="32"/>
          <w:highlight w:val="none"/>
          <w:u w:val="single"/>
          <w:lang w:val="en-US" w:eastAsia="zh-CN"/>
        </w:rPr>
        <w:t xml:space="preserve">      </w:t>
      </w:r>
      <w:r>
        <w:rPr>
          <w:rFonts w:hint="default" w:ascii="仿宋" w:hAnsi="仿宋" w:eastAsia="仿宋" w:cs="仿宋"/>
          <w:sz w:val="32"/>
          <w:szCs w:val="32"/>
          <w:highlight w:val="none"/>
          <w:lang w:val="en-US" w:eastAsia="zh-CN"/>
        </w:rPr>
        <w:t>万元整（￥</w:t>
      </w:r>
      <w:r>
        <w:rPr>
          <w:rFonts w:hint="default" w:ascii="仿宋" w:hAnsi="仿宋" w:eastAsia="仿宋" w:cs="仿宋"/>
          <w:sz w:val="32"/>
          <w:szCs w:val="32"/>
          <w:highlight w:val="none"/>
          <w:u w:val="single"/>
          <w:lang w:val="en-US" w:eastAsia="zh-CN"/>
        </w:rPr>
        <w:t xml:space="preserve">      </w:t>
      </w:r>
      <w:r>
        <w:rPr>
          <w:rFonts w:hint="default" w:ascii="仿宋" w:hAnsi="仿宋" w:eastAsia="仿宋" w:cs="仿宋"/>
          <w:sz w:val="32"/>
          <w:szCs w:val="32"/>
          <w:highlight w:val="none"/>
          <w:lang w:val="en-US" w:eastAsia="zh-CN"/>
        </w:rPr>
        <w:t>元）</w:t>
      </w:r>
    </w:p>
    <w:p w14:paraId="4DC70015">
      <w:pPr>
        <w:spacing w:line="360" w:lineRule="auto"/>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5）以上费用由甲方汇入乙方指定银行账户：</w:t>
      </w:r>
    </w:p>
    <w:p w14:paraId="36228946">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 xml:space="preserve">名    称： </w:t>
      </w:r>
    </w:p>
    <w:p w14:paraId="0D837DE2">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统一社会信用代码：</w:t>
      </w:r>
    </w:p>
    <w:p w14:paraId="54871ACB">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地    址：</w:t>
      </w:r>
    </w:p>
    <w:p w14:paraId="60557EF1">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 xml:space="preserve">电    话 : </w:t>
      </w:r>
    </w:p>
    <w:p w14:paraId="63DD8BB2">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 xml:space="preserve">开 户 行： </w:t>
      </w:r>
    </w:p>
    <w:p w14:paraId="735D33F7">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账    号：</w:t>
      </w:r>
    </w:p>
    <w:p w14:paraId="447A9510">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9.3</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甲方开票信息如下：</w:t>
      </w:r>
    </w:p>
    <w:p w14:paraId="43DA1329">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发票类型：增值税专用发票</w:t>
      </w:r>
    </w:p>
    <w:p w14:paraId="4C1A860F">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发票抬头：</w:t>
      </w:r>
    </w:p>
    <w:p w14:paraId="585C93F9">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 xml:space="preserve">税号： </w:t>
      </w:r>
    </w:p>
    <w:p w14:paraId="66DEA406">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地址：</w:t>
      </w:r>
    </w:p>
    <w:p w14:paraId="46E4F7E7">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电话：</w:t>
      </w:r>
    </w:p>
    <w:p w14:paraId="077C012F">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开户行：</w:t>
      </w:r>
    </w:p>
    <w:p w14:paraId="571E98CA">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账号：</w:t>
      </w:r>
    </w:p>
    <w:p w14:paraId="70B16B59">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9.4</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甲乙双方约定，咨询过程中，乙方严格按照本合同第三条</w:t>
      </w:r>
      <w:r>
        <w:rPr>
          <w:rFonts w:hint="default" w:ascii="仿宋" w:hAnsi="仿宋" w:eastAsia="仿宋" w:cs="仿宋"/>
          <w:sz w:val="32"/>
          <w:szCs w:val="32"/>
          <w:highlight w:val="none"/>
          <w:u w:val="single"/>
          <w:lang w:val="en-US" w:eastAsia="zh-CN"/>
        </w:rPr>
        <w:t xml:space="preserve">      </w:t>
      </w:r>
      <w:r>
        <w:rPr>
          <w:rFonts w:hint="default" w:ascii="仿宋" w:hAnsi="仿宋" w:eastAsia="仿宋" w:cs="仿宋"/>
          <w:sz w:val="32"/>
          <w:szCs w:val="32"/>
          <w:highlight w:val="none"/>
          <w:lang w:val="en-US" w:eastAsia="zh-CN"/>
        </w:rPr>
        <w:t>条款约定的顺序提交各项成果，甲方按照本合同第9.2条约定的顺序及时支付款项。</w:t>
      </w:r>
    </w:p>
    <w:p w14:paraId="40F6EAFF">
      <w:pPr>
        <w:spacing w:line="360" w:lineRule="auto"/>
        <w:rPr>
          <w:rFonts w:hint="default" w:ascii="仿宋" w:hAnsi="仿宋" w:eastAsia="仿宋" w:cs="仿宋"/>
          <w:b/>
          <w:bCs/>
          <w:sz w:val="32"/>
          <w:szCs w:val="32"/>
          <w:highlight w:val="none"/>
          <w:lang w:val="en-US" w:eastAsia="zh-CN"/>
        </w:rPr>
      </w:pPr>
      <w:r>
        <w:rPr>
          <w:rFonts w:hint="default" w:ascii="仿宋" w:hAnsi="仿宋" w:eastAsia="仿宋" w:cs="仿宋"/>
          <w:b/>
          <w:bCs/>
          <w:sz w:val="32"/>
          <w:szCs w:val="32"/>
          <w:highlight w:val="none"/>
          <w:lang w:val="en-US" w:eastAsia="zh-CN"/>
        </w:rPr>
        <w:t>十、售后服务</w:t>
      </w:r>
    </w:p>
    <w:p w14:paraId="47A79526">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10.1</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项目结束后，乙方免费提供六个月的售后服务，就项目报告内容的理解和实施指导提供必要的服务和支持。</w:t>
      </w:r>
    </w:p>
    <w:p w14:paraId="28054997">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10.2</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售后服务期结束后，乙方可以通过传真、电话或邮件方式提供本项目范围内的有关问题咨询并解决甲方在执行方案过程中产生的问题，此时，如果甲方要求乙方现场解决问题时，甲方应支付相关费用，具体标准另行商议。</w:t>
      </w:r>
    </w:p>
    <w:p w14:paraId="0A4AAC17">
      <w:pPr>
        <w:spacing w:line="360" w:lineRule="auto"/>
        <w:rPr>
          <w:rFonts w:hint="default" w:ascii="仿宋" w:hAnsi="仿宋" w:eastAsia="仿宋" w:cs="仿宋"/>
          <w:b/>
          <w:bCs/>
          <w:sz w:val="32"/>
          <w:szCs w:val="32"/>
          <w:highlight w:val="none"/>
          <w:lang w:val="en-US" w:eastAsia="zh-CN"/>
        </w:rPr>
      </w:pPr>
      <w:r>
        <w:rPr>
          <w:rFonts w:hint="default" w:ascii="仿宋" w:hAnsi="仿宋" w:eastAsia="仿宋" w:cs="仿宋"/>
          <w:b/>
          <w:bCs/>
          <w:sz w:val="32"/>
          <w:szCs w:val="32"/>
          <w:highlight w:val="none"/>
          <w:lang w:val="en-US" w:eastAsia="zh-CN"/>
        </w:rPr>
        <w:t>十一、违约责任</w:t>
      </w:r>
    </w:p>
    <w:p w14:paraId="1847A35C">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11.1</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甲方逾期付款，应自逾期之日起向乙方支付每日万分之一的违约金</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因地震、水灾、战争等不可抗力的因素或因政策、法律原因造成合同无法履行除外。</w:t>
      </w:r>
    </w:p>
    <w:p w14:paraId="2E7E5FF9">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11.2</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乙方逾期交付成果，应自逾期之日起向甲方支付每日万分之一的违约金；乙方无正当理由逾期交付1个月，甲方可终止合同，甲方无需支付任何款项，且乙方应返还甲方全部已付款项。</w:t>
      </w:r>
    </w:p>
    <w:p w14:paraId="71D30C4C">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11.</w:t>
      </w:r>
      <w:r>
        <w:rPr>
          <w:rFonts w:hint="eastAsia" w:ascii="仿宋" w:hAnsi="仿宋" w:eastAsia="仿宋" w:cs="仿宋"/>
          <w:sz w:val="32"/>
          <w:szCs w:val="32"/>
          <w:highlight w:val="none"/>
          <w:lang w:val="en-US" w:eastAsia="zh-CN"/>
        </w:rPr>
        <w:t xml:space="preserve">3 </w:t>
      </w:r>
      <w:r>
        <w:rPr>
          <w:rFonts w:hint="default" w:ascii="仿宋" w:hAnsi="仿宋" w:eastAsia="仿宋" w:cs="仿宋"/>
          <w:sz w:val="32"/>
          <w:szCs w:val="32"/>
          <w:highlight w:val="none"/>
          <w:lang w:val="en-US" w:eastAsia="zh-CN"/>
        </w:rPr>
        <w:t>甲乙双方任何一方不得随意终止该合同，如因特殊原因任何一方要求提前终止合同，必须提前30天书面通知对方，征得对方同意后，方可终止；在正式终止前，合同照常履行。</w:t>
      </w:r>
    </w:p>
    <w:p w14:paraId="3E0BBA09">
      <w:pPr>
        <w:spacing w:line="360" w:lineRule="auto"/>
        <w:rPr>
          <w:rFonts w:hint="default" w:ascii="仿宋" w:hAnsi="仿宋" w:eastAsia="仿宋" w:cs="仿宋"/>
          <w:sz w:val="32"/>
          <w:szCs w:val="32"/>
          <w:highlight w:val="none"/>
          <w:lang w:val="en-US" w:eastAsia="zh-CN"/>
        </w:rPr>
      </w:pPr>
      <w:r>
        <w:rPr>
          <w:rFonts w:hint="default" w:ascii="仿宋" w:hAnsi="仿宋" w:eastAsia="仿宋" w:cs="仿宋"/>
          <w:b/>
          <w:bCs/>
          <w:sz w:val="32"/>
          <w:szCs w:val="32"/>
          <w:highlight w:val="none"/>
          <w:lang w:val="en-US" w:eastAsia="zh-CN"/>
        </w:rPr>
        <w:t>十</w:t>
      </w:r>
      <w:r>
        <w:rPr>
          <w:rFonts w:hint="eastAsia" w:ascii="仿宋" w:hAnsi="仿宋" w:eastAsia="仿宋" w:cs="仿宋"/>
          <w:b/>
          <w:bCs/>
          <w:sz w:val="32"/>
          <w:szCs w:val="32"/>
          <w:highlight w:val="none"/>
          <w:lang w:val="en-US" w:eastAsia="zh-CN"/>
        </w:rPr>
        <w:t>二</w:t>
      </w:r>
      <w:r>
        <w:rPr>
          <w:rFonts w:hint="default" w:ascii="仿宋" w:hAnsi="仿宋" w:eastAsia="仿宋" w:cs="仿宋"/>
          <w:b/>
          <w:bCs/>
          <w:sz w:val="32"/>
          <w:szCs w:val="32"/>
          <w:highlight w:val="none"/>
          <w:lang w:val="en-US" w:eastAsia="zh-CN"/>
        </w:rPr>
        <w:t>、</w:t>
      </w:r>
      <w:r>
        <w:rPr>
          <w:rFonts w:hint="default" w:ascii="仿宋" w:hAnsi="仿宋" w:eastAsia="仿宋" w:cs="仿宋"/>
          <w:sz w:val="32"/>
          <w:szCs w:val="32"/>
          <w:highlight w:val="none"/>
          <w:lang w:val="en-US" w:eastAsia="zh-CN"/>
        </w:rPr>
        <w:t>本合同未尽事宜，由双方协商另作补充协议，补充协议与本合同具有同等法律效力。</w:t>
      </w:r>
    </w:p>
    <w:p w14:paraId="7DD6A6A4">
      <w:pPr>
        <w:spacing w:line="360" w:lineRule="auto"/>
        <w:rPr>
          <w:rFonts w:hint="default"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十三、</w:t>
      </w:r>
      <w:r>
        <w:rPr>
          <w:rFonts w:hint="default" w:ascii="仿宋" w:hAnsi="仿宋" w:eastAsia="仿宋" w:cs="仿宋"/>
          <w:sz w:val="32"/>
          <w:szCs w:val="32"/>
          <w:highlight w:val="none"/>
          <w:lang w:val="en-US" w:eastAsia="zh-CN"/>
        </w:rPr>
        <w:t>本合同壹式两份，甲乙双方各执壹份，均具有同等法律效力，自双方签字盖章之日起生效。</w:t>
      </w:r>
    </w:p>
    <w:p w14:paraId="5CE86860">
      <w:pPr>
        <w:spacing w:line="360" w:lineRule="auto"/>
        <w:rPr>
          <w:rFonts w:hint="default" w:ascii="仿宋" w:hAnsi="仿宋" w:eastAsia="仿宋" w:cs="仿宋"/>
          <w:b/>
          <w:bCs/>
          <w:sz w:val="32"/>
          <w:szCs w:val="32"/>
          <w:highlight w:val="none"/>
          <w:lang w:val="en-US" w:eastAsia="zh-CN"/>
        </w:rPr>
      </w:pPr>
      <w:r>
        <w:rPr>
          <w:rFonts w:hint="default" w:ascii="仿宋" w:hAnsi="仿宋" w:eastAsia="仿宋" w:cs="仿宋"/>
          <w:b/>
          <w:bCs/>
          <w:sz w:val="32"/>
          <w:szCs w:val="32"/>
          <w:highlight w:val="none"/>
          <w:lang w:val="en-US" w:eastAsia="zh-CN"/>
        </w:rPr>
        <w:t>十四、争议处理</w:t>
      </w:r>
    </w:p>
    <w:p w14:paraId="76D77219">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履行本合同发生争议，双方应友好协商解决，协商不成，提交人民法院解决。</w:t>
      </w:r>
    </w:p>
    <w:p w14:paraId="0852599B">
      <w:pPr>
        <w:spacing w:line="360" w:lineRule="auto"/>
        <w:rPr>
          <w:rFonts w:hint="default" w:ascii="仿宋" w:hAnsi="仿宋" w:eastAsia="仿宋" w:cs="仿宋"/>
          <w:b/>
          <w:bCs/>
          <w:sz w:val="32"/>
          <w:szCs w:val="32"/>
          <w:highlight w:val="none"/>
          <w:lang w:val="en-US" w:eastAsia="zh-CN"/>
        </w:rPr>
      </w:pPr>
    </w:p>
    <w:p w14:paraId="7D77EFEF">
      <w:pPr>
        <w:adjustRightInd w:val="0"/>
        <w:snapToGrid w:val="0"/>
        <w:spacing w:line="400" w:lineRule="exact"/>
        <w:ind w:right="-550" w:rightChars="-262"/>
        <w:rPr>
          <w:rFonts w:ascii="仿宋" w:hAnsi="仿宋" w:eastAsia="仿宋" w:cs="Arial"/>
          <w:b/>
          <w:bCs/>
          <w:color w:val="000000" w:themeColor="text1"/>
          <w:sz w:val="32"/>
          <w:szCs w:val="32"/>
          <w:highlight w:val="none"/>
          <w:u w:val="single"/>
          <w14:textFill>
            <w14:solidFill>
              <w14:schemeClr w14:val="tx1"/>
            </w14:solidFill>
          </w14:textFill>
        </w:rPr>
      </w:pPr>
      <w:r>
        <w:rPr>
          <w:rFonts w:ascii="仿宋" w:hAnsi="仿宋" w:eastAsia="仿宋" w:cs="Arial"/>
          <w:color w:val="000000" w:themeColor="text1"/>
          <w:sz w:val="32"/>
          <w:szCs w:val="32"/>
          <w:highlight w:val="none"/>
          <w14:textFill>
            <w14:solidFill>
              <w14:schemeClr w14:val="tx1"/>
            </w14:solidFill>
          </w14:textFill>
        </w:rPr>
        <w:t>甲方：</w:t>
      </w:r>
      <w:bookmarkStart w:id="151" w:name="_Hlk90214805"/>
      <w:r>
        <w:rPr>
          <w:rFonts w:hint="eastAsia" w:ascii="仿宋" w:hAnsi="仿宋" w:eastAsia="仿宋" w:cs="Arial"/>
          <w:bCs/>
          <w:color w:val="000000" w:themeColor="text1"/>
          <w:sz w:val="32"/>
          <w:szCs w:val="32"/>
          <w:highlight w:val="none"/>
          <w:u w:val="single"/>
          <w14:textFill>
            <w14:solidFill>
              <w14:schemeClr w14:val="tx1"/>
            </w14:solidFill>
          </w14:textFill>
        </w:rPr>
        <w:t>厦门国贸城市服务集团股份</w:t>
      </w:r>
      <w:r>
        <w:rPr>
          <w:rFonts w:ascii="仿宋" w:hAnsi="仿宋" w:eastAsia="仿宋" w:cs="Arial"/>
          <w:bCs/>
          <w:color w:val="000000" w:themeColor="text1"/>
          <w:sz w:val="32"/>
          <w:szCs w:val="32"/>
          <w:highlight w:val="none"/>
          <w:u w:val="single"/>
          <w14:textFill>
            <w14:solidFill>
              <w14:schemeClr w14:val="tx1"/>
            </w14:solidFill>
          </w14:textFill>
        </w:rPr>
        <w:t>有限公司</w:t>
      </w:r>
      <w:bookmarkEnd w:id="151"/>
      <w:r>
        <w:rPr>
          <w:rFonts w:ascii="仿宋" w:hAnsi="仿宋" w:eastAsia="仿宋" w:cs="Arial"/>
          <w:b/>
          <w:bCs/>
          <w:color w:val="000000" w:themeColor="text1"/>
          <w:sz w:val="32"/>
          <w:szCs w:val="32"/>
          <w:highlight w:val="none"/>
          <w14:textFill>
            <w14:solidFill>
              <w14:schemeClr w14:val="tx1"/>
            </w14:solidFill>
          </w14:textFill>
        </w:rPr>
        <w:t xml:space="preserve">    </w:t>
      </w:r>
    </w:p>
    <w:p w14:paraId="79F32DCE">
      <w:pPr>
        <w:adjustRightInd w:val="0"/>
        <w:snapToGrid w:val="0"/>
        <w:spacing w:line="400" w:lineRule="exact"/>
        <w:ind w:right="-550" w:rightChars="-262"/>
        <w:rPr>
          <w:rFonts w:ascii="仿宋" w:hAnsi="仿宋" w:eastAsia="仿宋" w:cs="Arial"/>
          <w:color w:val="000000" w:themeColor="text1"/>
          <w:sz w:val="32"/>
          <w:szCs w:val="32"/>
          <w:highlight w:val="none"/>
          <w14:textFill>
            <w14:solidFill>
              <w14:schemeClr w14:val="tx1"/>
            </w14:solidFill>
          </w14:textFill>
        </w:rPr>
      </w:pPr>
    </w:p>
    <w:p w14:paraId="41B46111">
      <w:pPr>
        <w:adjustRightInd w:val="0"/>
        <w:snapToGrid w:val="0"/>
        <w:spacing w:line="400" w:lineRule="exact"/>
        <w:ind w:right="-550" w:rightChars="-262"/>
        <w:rPr>
          <w:rFonts w:ascii="仿宋" w:hAnsi="仿宋" w:eastAsia="仿宋" w:cs="Arial"/>
          <w:color w:val="000000" w:themeColor="text1"/>
          <w:sz w:val="32"/>
          <w:szCs w:val="32"/>
          <w:highlight w:val="none"/>
          <w14:textFill>
            <w14:solidFill>
              <w14:schemeClr w14:val="tx1"/>
            </w14:solidFill>
          </w14:textFill>
        </w:rPr>
      </w:pPr>
      <w:r>
        <w:rPr>
          <w:rFonts w:ascii="仿宋" w:hAnsi="仿宋" w:eastAsia="仿宋" w:cs="Arial"/>
          <w:color w:val="000000" w:themeColor="text1"/>
          <w:sz w:val="32"/>
          <w:szCs w:val="32"/>
          <w:highlight w:val="none"/>
          <w14:textFill>
            <w14:solidFill>
              <w14:schemeClr w14:val="tx1"/>
            </w14:solidFill>
          </w14:textFill>
        </w:rPr>
        <w:t>代表人：</w:t>
      </w:r>
      <w:r>
        <w:rPr>
          <w:rFonts w:ascii="仿宋" w:hAnsi="仿宋" w:eastAsia="仿宋" w:cs="Arial"/>
          <w:color w:val="000000" w:themeColor="text1"/>
          <w:sz w:val="32"/>
          <w:szCs w:val="32"/>
          <w:highlight w:val="none"/>
          <w14:textFill>
            <w14:solidFill>
              <w14:schemeClr w14:val="tx1"/>
            </w14:solidFill>
          </w14:textFill>
        </w:rPr>
        <w:tab/>
      </w:r>
      <w:r>
        <w:rPr>
          <w:rFonts w:ascii="仿宋" w:hAnsi="仿宋" w:eastAsia="仿宋" w:cs="Arial"/>
          <w:color w:val="000000" w:themeColor="text1"/>
          <w:sz w:val="32"/>
          <w:szCs w:val="32"/>
          <w:highlight w:val="none"/>
          <w14:textFill>
            <w14:solidFill>
              <w14:schemeClr w14:val="tx1"/>
            </w14:solidFill>
          </w14:textFill>
        </w:rPr>
        <w:tab/>
      </w:r>
      <w:r>
        <w:rPr>
          <w:rFonts w:ascii="仿宋" w:hAnsi="仿宋" w:eastAsia="仿宋" w:cs="Arial"/>
          <w:color w:val="000000" w:themeColor="text1"/>
          <w:sz w:val="32"/>
          <w:szCs w:val="32"/>
          <w:highlight w:val="none"/>
          <w14:textFill>
            <w14:solidFill>
              <w14:schemeClr w14:val="tx1"/>
            </w14:solidFill>
          </w14:textFill>
        </w:rPr>
        <w:tab/>
      </w:r>
      <w:r>
        <w:rPr>
          <w:rFonts w:ascii="仿宋" w:hAnsi="仿宋" w:eastAsia="仿宋" w:cs="Arial"/>
          <w:color w:val="000000" w:themeColor="text1"/>
          <w:sz w:val="32"/>
          <w:szCs w:val="32"/>
          <w:highlight w:val="none"/>
          <w14:textFill>
            <w14:solidFill>
              <w14:schemeClr w14:val="tx1"/>
            </w14:solidFill>
          </w14:textFill>
        </w:rPr>
        <w:tab/>
      </w:r>
      <w:r>
        <w:rPr>
          <w:rFonts w:ascii="仿宋" w:hAnsi="仿宋" w:eastAsia="仿宋" w:cs="Arial"/>
          <w:color w:val="000000" w:themeColor="text1"/>
          <w:sz w:val="32"/>
          <w:szCs w:val="32"/>
          <w:highlight w:val="none"/>
          <w14:textFill>
            <w14:solidFill>
              <w14:schemeClr w14:val="tx1"/>
            </w14:solidFill>
          </w14:textFill>
        </w:rPr>
        <w:tab/>
      </w:r>
      <w:r>
        <w:rPr>
          <w:rFonts w:ascii="仿宋" w:hAnsi="仿宋" w:eastAsia="仿宋" w:cs="Arial"/>
          <w:color w:val="000000" w:themeColor="text1"/>
          <w:sz w:val="32"/>
          <w:szCs w:val="32"/>
          <w:highlight w:val="none"/>
          <w14:textFill>
            <w14:solidFill>
              <w14:schemeClr w14:val="tx1"/>
            </w14:solidFill>
          </w14:textFill>
        </w:rPr>
        <w:tab/>
      </w:r>
      <w:r>
        <w:rPr>
          <w:rFonts w:ascii="仿宋" w:hAnsi="仿宋" w:eastAsia="仿宋" w:cs="Arial"/>
          <w:color w:val="000000" w:themeColor="text1"/>
          <w:sz w:val="32"/>
          <w:szCs w:val="32"/>
          <w:highlight w:val="none"/>
          <w14:textFill>
            <w14:solidFill>
              <w14:schemeClr w14:val="tx1"/>
            </w14:solidFill>
          </w14:textFill>
        </w:rPr>
        <w:t xml:space="preserve">         </w:t>
      </w:r>
    </w:p>
    <w:p w14:paraId="6403C9E8">
      <w:pPr>
        <w:adjustRightInd w:val="0"/>
        <w:snapToGrid w:val="0"/>
        <w:spacing w:line="400" w:lineRule="exact"/>
        <w:ind w:right="-550" w:rightChars="-262"/>
        <w:rPr>
          <w:rFonts w:ascii="仿宋" w:hAnsi="仿宋" w:eastAsia="仿宋" w:cs="Arial"/>
          <w:color w:val="000000" w:themeColor="text1"/>
          <w:sz w:val="32"/>
          <w:szCs w:val="32"/>
          <w:highlight w:val="none"/>
          <w14:textFill>
            <w14:solidFill>
              <w14:schemeClr w14:val="tx1"/>
            </w14:solidFill>
          </w14:textFill>
        </w:rPr>
      </w:pPr>
    </w:p>
    <w:p w14:paraId="5BA95251">
      <w:pPr>
        <w:spacing w:line="360" w:lineRule="auto"/>
        <w:rPr>
          <w:rFonts w:hint="default" w:ascii="仿宋" w:hAnsi="仿宋" w:eastAsia="仿宋" w:cs="仿宋"/>
          <w:b/>
          <w:bCs/>
          <w:sz w:val="32"/>
          <w:szCs w:val="32"/>
          <w:highlight w:val="none"/>
          <w:lang w:val="en-US" w:eastAsia="zh-CN"/>
        </w:rPr>
      </w:pPr>
      <w:r>
        <w:rPr>
          <w:rFonts w:ascii="仿宋" w:hAnsi="仿宋" w:eastAsia="仿宋" w:cs="Arial"/>
          <w:color w:val="000000" w:themeColor="text1"/>
          <w:sz w:val="32"/>
          <w:szCs w:val="32"/>
          <w:highlight w:val="none"/>
          <w14:textFill>
            <w14:solidFill>
              <w14:schemeClr w14:val="tx1"/>
            </w14:solidFill>
          </w14:textFill>
        </w:rPr>
        <w:t>盖章处：</w:t>
      </w:r>
      <w:r>
        <w:rPr>
          <w:rFonts w:ascii="仿宋" w:hAnsi="仿宋" w:eastAsia="仿宋" w:cs="Arial"/>
          <w:color w:val="000000" w:themeColor="text1"/>
          <w:sz w:val="32"/>
          <w:szCs w:val="32"/>
          <w:highlight w:val="none"/>
          <w14:textFill>
            <w14:solidFill>
              <w14:schemeClr w14:val="tx1"/>
            </w14:solidFill>
          </w14:textFill>
        </w:rPr>
        <w:tab/>
      </w:r>
      <w:r>
        <w:rPr>
          <w:rFonts w:ascii="仿宋" w:hAnsi="仿宋" w:eastAsia="仿宋" w:cs="Arial"/>
          <w:color w:val="000000" w:themeColor="text1"/>
          <w:sz w:val="32"/>
          <w:szCs w:val="32"/>
          <w:highlight w:val="none"/>
          <w14:textFill>
            <w14:solidFill>
              <w14:schemeClr w14:val="tx1"/>
            </w14:solidFill>
          </w14:textFill>
        </w:rPr>
        <w:tab/>
      </w:r>
      <w:r>
        <w:rPr>
          <w:rFonts w:ascii="仿宋" w:hAnsi="仿宋" w:eastAsia="仿宋" w:cs="Arial"/>
          <w:color w:val="000000" w:themeColor="text1"/>
          <w:sz w:val="32"/>
          <w:szCs w:val="32"/>
          <w:highlight w:val="none"/>
          <w14:textFill>
            <w14:solidFill>
              <w14:schemeClr w14:val="tx1"/>
            </w14:solidFill>
          </w14:textFill>
        </w:rPr>
        <w:tab/>
      </w:r>
      <w:r>
        <w:rPr>
          <w:rFonts w:ascii="仿宋" w:hAnsi="仿宋" w:eastAsia="仿宋" w:cs="Arial"/>
          <w:color w:val="000000" w:themeColor="text1"/>
          <w:sz w:val="32"/>
          <w:szCs w:val="32"/>
          <w:highlight w:val="none"/>
          <w14:textFill>
            <w14:solidFill>
              <w14:schemeClr w14:val="tx1"/>
            </w14:solidFill>
          </w14:textFill>
        </w:rPr>
        <w:tab/>
      </w:r>
      <w:r>
        <w:rPr>
          <w:rFonts w:ascii="仿宋" w:hAnsi="仿宋" w:eastAsia="仿宋" w:cs="Arial"/>
          <w:color w:val="000000" w:themeColor="text1"/>
          <w:sz w:val="32"/>
          <w:szCs w:val="32"/>
          <w:highlight w:val="none"/>
          <w14:textFill>
            <w14:solidFill>
              <w14:schemeClr w14:val="tx1"/>
            </w14:solidFill>
          </w14:textFill>
        </w:rPr>
        <w:tab/>
      </w:r>
      <w:r>
        <w:rPr>
          <w:rFonts w:ascii="仿宋" w:hAnsi="仿宋" w:eastAsia="仿宋" w:cs="Arial"/>
          <w:color w:val="000000" w:themeColor="text1"/>
          <w:sz w:val="32"/>
          <w:szCs w:val="32"/>
          <w:highlight w:val="none"/>
          <w14:textFill>
            <w14:solidFill>
              <w14:schemeClr w14:val="tx1"/>
            </w14:solidFill>
          </w14:textFill>
        </w:rPr>
        <w:tab/>
      </w:r>
      <w:r>
        <w:rPr>
          <w:rFonts w:ascii="仿宋" w:hAnsi="仿宋" w:eastAsia="仿宋" w:cs="Arial"/>
          <w:color w:val="000000" w:themeColor="text1"/>
          <w:sz w:val="32"/>
          <w:szCs w:val="32"/>
          <w:highlight w:val="none"/>
          <w14:textFill>
            <w14:solidFill>
              <w14:schemeClr w14:val="tx1"/>
            </w14:solidFill>
          </w14:textFill>
        </w:rPr>
        <w:tab/>
      </w:r>
      <w:r>
        <w:rPr>
          <w:rFonts w:ascii="仿宋" w:hAnsi="仿宋" w:eastAsia="仿宋" w:cs="Arial"/>
          <w:color w:val="000000" w:themeColor="text1"/>
          <w:sz w:val="32"/>
          <w:szCs w:val="32"/>
          <w:highlight w:val="none"/>
          <w14:textFill>
            <w14:solidFill>
              <w14:schemeClr w14:val="tx1"/>
            </w14:solidFill>
          </w14:textFill>
        </w:rPr>
        <w:t xml:space="preserve">     </w:t>
      </w:r>
    </w:p>
    <w:p w14:paraId="63293D8B">
      <w:pPr>
        <w:spacing w:line="360" w:lineRule="auto"/>
        <w:rPr>
          <w:rFonts w:hint="default" w:ascii="仿宋" w:hAnsi="仿宋" w:eastAsia="仿宋" w:cs="仿宋"/>
          <w:b/>
          <w:bCs/>
          <w:sz w:val="32"/>
          <w:szCs w:val="32"/>
          <w:highlight w:val="none"/>
          <w:lang w:val="en-US" w:eastAsia="zh-CN"/>
        </w:rPr>
      </w:pPr>
    </w:p>
    <w:p w14:paraId="49829BCE">
      <w:pPr>
        <w:spacing w:line="360" w:lineRule="auto"/>
        <w:rPr>
          <w:rFonts w:hint="default" w:ascii="仿宋" w:hAnsi="仿宋" w:eastAsia="仿宋" w:cs="仿宋"/>
          <w:b/>
          <w:bCs/>
          <w:sz w:val="32"/>
          <w:szCs w:val="32"/>
          <w:highlight w:val="none"/>
          <w:lang w:val="en-US" w:eastAsia="zh-CN"/>
        </w:rPr>
      </w:pPr>
    </w:p>
    <w:p w14:paraId="33C370C3">
      <w:pPr>
        <w:adjustRightInd w:val="0"/>
        <w:snapToGrid w:val="0"/>
        <w:spacing w:line="400" w:lineRule="exact"/>
        <w:ind w:right="-550" w:rightChars="-262"/>
        <w:rPr>
          <w:rFonts w:ascii="仿宋" w:hAnsi="仿宋" w:eastAsia="仿宋" w:cs="Arial"/>
          <w:b/>
          <w:bCs/>
          <w:color w:val="000000" w:themeColor="text1"/>
          <w:sz w:val="32"/>
          <w:szCs w:val="32"/>
          <w:highlight w:val="none"/>
          <w:u w:val="single"/>
          <w14:textFill>
            <w14:solidFill>
              <w14:schemeClr w14:val="tx1"/>
            </w14:solidFill>
          </w14:textFill>
        </w:rPr>
      </w:pPr>
      <w:r>
        <w:rPr>
          <w:rFonts w:hint="eastAsia" w:ascii="仿宋" w:hAnsi="仿宋" w:eastAsia="仿宋" w:cs="Arial"/>
          <w:color w:val="000000" w:themeColor="text1"/>
          <w:sz w:val="32"/>
          <w:szCs w:val="32"/>
          <w:highlight w:val="none"/>
          <w:lang w:val="en-US" w:eastAsia="zh-CN"/>
          <w14:textFill>
            <w14:solidFill>
              <w14:schemeClr w14:val="tx1"/>
            </w14:solidFill>
          </w14:textFill>
        </w:rPr>
        <w:t>乙</w:t>
      </w:r>
      <w:r>
        <w:rPr>
          <w:rFonts w:ascii="仿宋" w:hAnsi="仿宋" w:eastAsia="仿宋" w:cs="Arial"/>
          <w:color w:val="000000" w:themeColor="text1"/>
          <w:sz w:val="32"/>
          <w:szCs w:val="32"/>
          <w:highlight w:val="none"/>
          <w14:textFill>
            <w14:solidFill>
              <w14:schemeClr w14:val="tx1"/>
            </w14:solidFill>
          </w14:textFill>
        </w:rPr>
        <w:t>方：</w:t>
      </w:r>
      <w:r>
        <w:rPr>
          <w:rFonts w:hint="eastAsia" w:ascii="仿宋" w:hAnsi="仿宋" w:eastAsia="仿宋" w:cs="Arial"/>
          <w:bCs/>
          <w:color w:val="000000" w:themeColor="text1"/>
          <w:sz w:val="32"/>
          <w:szCs w:val="32"/>
          <w:highlight w:val="none"/>
          <w:u w:val="single"/>
          <w:lang w:val="en-US" w:eastAsia="zh-CN"/>
          <w14:textFill>
            <w14:solidFill>
              <w14:schemeClr w14:val="tx1"/>
            </w14:solidFill>
          </w14:textFill>
        </w:rPr>
        <w:t xml:space="preserve">                                 </w:t>
      </w:r>
      <w:r>
        <w:rPr>
          <w:rFonts w:ascii="仿宋" w:hAnsi="仿宋" w:eastAsia="仿宋" w:cs="Arial"/>
          <w:b/>
          <w:bCs/>
          <w:color w:val="000000" w:themeColor="text1"/>
          <w:sz w:val="32"/>
          <w:szCs w:val="32"/>
          <w:highlight w:val="none"/>
          <w14:textFill>
            <w14:solidFill>
              <w14:schemeClr w14:val="tx1"/>
            </w14:solidFill>
          </w14:textFill>
        </w:rPr>
        <w:t xml:space="preserve">    </w:t>
      </w:r>
    </w:p>
    <w:p w14:paraId="30B16795">
      <w:pPr>
        <w:adjustRightInd w:val="0"/>
        <w:snapToGrid w:val="0"/>
        <w:spacing w:line="400" w:lineRule="exact"/>
        <w:ind w:right="-550" w:rightChars="-262"/>
        <w:rPr>
          <w:rFonts w:ascii="仿宋" w:hAnsi="仿宋" w:eastAsia="仿宋" w:cs="Arial"/>
          <w:color w:val="000000" w:themeColor="text1"/>
          <w:sz w:val="32"/>
          <w:szCs w:val="32"/>
          <w:highlight w:val="none"/>
          <w14:textFill>
            <w14:solidFill>
              <w14:schemeClr w14:val="tx1"/>
            </w14:solidFill>
          </w14:textFill>
        </w:rPr>
      </w:pPr>
    </w:p>
    <w:p w14:paraId="0AA04C89">
      <w:pPr>
        <w:adjustRightInd w:val="0"/>
        <w:snapToGrid w:val="0"/>
        <w:spacing w:line="400" w:lineRule="exact"/>
        <w:ind w:right="-550" w:rightChars="-262"/>
        <w:rPr>
          <w:rFonts w:ascii="仿宋" w:hAnsi="仿宋" w:eastAsia="仿宋" w:cs="Arial"/>
          <w:color w:val="000000" w:themeColor="text1"/>
          <w:sz w:val="32"/>
          <w:szCs w:val="32"/>
          <w:highlight w:val="none"/>
          <w14:textFill>
            <w14:solidFill>
              <w14:schemeClr w14:val="tx1"/>
            </w14:solidFill>
          </w14:textFill>
        </w:rPr>
      </w:pPr>
      <w:r>
        <w:rPr>
          <w:rFonts w:ascii="仿宋" w:hAnsi="仿宋" w:eastAsia="仿宋" w:cs="Arial"/>
          <w:color w:val="000000" w:themeColor="text1"/>
          <w:sz w:val="32"/>
          <w:szCs w:val="32"/>
          <w:highlight w:val="none"/>
          <w14:textFill>
            <w14:solidFill>
              <w14:schemeClr w14:val="tx1"/>
            </w14:solidFill>
          </w14:textFill>
        </w:rPr>
        <w:t>代表人：</w:t>
      </w:r>
      <w:r>
        <w:rPr>
          <w:rFonts w:ascii="仿宋" w:hAnsi="仿宋" w:eastAsia="仿宋" w:cs="Arial"/>
          <w:color w:val="000000" w:themeColor="text1"/>
          <w:sz w:val="32"/>
          <w:szCs w:val="32"/>
          <w:highlight w:val="none"/>
          <w14:textFill>
            <w14:solidFill>
              <w14:schemeClr w14:val="tx1"/>
            </w14:solidFill>
          </w14:textFill>
        </w:rPr>
        <w:tab/>
      </w:r>
      <w:r>
        <w:rPr>
          <w:rFonts w:ascii="仿宋" w:hAnsi="仿宋" w:eastAsia="仿宋" w:cs="Arial"/>
          <w:color w:val="000000" w:themeColor="text1"/>
          <w:sz w:val="32"/>
          <w:szCs w:val="32"/>
          <w:highlight w:val="none"/>
          <w14:textFill>
            <w14:solidFill>
              <w14:schemeClr w14:val="tx1"/>
            </w14:solidFill>
          </w14:textFill>
        </w:rPr>
        <w:tab/>
      </w:r>
      <w:r>
        <w:rPr>
          <w:rFonts w:ascii="仿宋" w:hAnsi="仿宋" w:eastAsia="仿宋" w:cs="Arial"/>
          <w:color w:val="000000" w:themeColor="text1"/>
          <w:sz w:val="32"/>
          <w:szCs w:val="32"/>
          <w:highlight w:val="none"/>
          <w14:textFill>
            <w14:solidFill>
              <w14:schemeClr w14:val="tx1"/>
            </w14:solidFill>
          </w14:textFill>
        </w:rPr>
        <w:tab/>
      </w:r>
      <w:r>
        <w:rPr>
          <w:rFonts w:ascii="仿宋" w:hAnsi="仿宋" w:eastAsia="仿宋" w:cs="Arial"/>
          <w:color w:val="000000" w:themeColor="text1"/>
          <w:sz w:val="32"/>
          <w:szCs w:val="32"/>
          <w:highlight w:val="none"/>
          <w14:textFill>
            <w14:solidFill>
              <w14:schemeClr w14:val="tx1"/>
            </w14:solidFill>
          </w14:textFill>
        </w:rPr>
        <w:tab/>
      </w:r>
      <w:r>
        <w:rPr>
          <w:rFonts w:ascii="仿宋" w:hAnsi="仿宋" w:eastAsia="仿宋" w:cs="Arial"/>
          <w:color w:val="000000" w:themeColor="text1"/>
          <w:sz w:val="32"/>
          <w:szCs w:val="32"/>
          <w:highlight w:val="none"/>
          <w14:textFill>
            <w14:solidFill>
              <w14:schemeClr w14:val="tx1"/>
            </w14:solidFill>
          </w14:textFill>
        </w:rPr>
        <w:tab/>
      </w:r>
      <w:r>
        <w:rPr>
          <w:rFonts w:ascii="仿宋" w:hAnsi="仿宋" w:eastAsia="仿宋" w:cs="Arial"/>
          <w:color w:val="000000" w:themeColor="text1"/>
          <w:sz w:val="32"/>
          <w:szCs w:val="32"/>
          <w:highlight w:val="none"/>
          <w14:textFill>
            <w14:solidFill>
              <w14:schemeClr w14:val="tx1"/>
            </w14:solidFill>
          </w14:textFill>
        </w:rPr>
        <w:tab/>
      </w:r>
      <w:r>
        <w:rPr>
          <w:rFonts w:ascii="仿宋" w:hAnsi="仿宋" w:eastAsia="仿宋" w:cs="Arial"/>
          <w:color w:val="000000" w:themeColor="text1"/>
          <w:sz w:val="32"/>
          <w:szCs w:val="32"/>
          <w:highlight w:val="none"/>
          <w14:textFill>
            <w14:solidFill>
              <w14:schemeClr w14:val="tx1"/>
            </w14:solidFill>
          </w14:textFill>
        </w:rPr>
        <w:t xml:space="preserve">       </w:t>
      </w:r>
    </w:p>
    <w:p w14:paraId="52F5D968">
      <w:pPr>
        <w:adjustRightInd w:val="0"/>
        <w:snapToGrid w:val="0"/>
        <w:spacing w:line="400" w:lineRule="exact"/>
        <w:ind w:right="-550" w:rightChars="-262"/>
        <w:rPr>
          <w:rFonts w:ascii="仿宋" w:hAnsi="仿宋" w:eastAsia="仿宋" w:cs="Arial"/>
          <w:color w:val="000000" w:themeColor="text1"/>
          <w:sz w:val="32"/>
          <w:szCs w:val="32"/>
          <w:highlight w:val="none"/>
          <w14:textFill>
            <w14:solidFill>
              <w14:schemeClr w14:val="tx1"/>
            </w14:solidFill>
          </w14:textFill>
        </w:rPr>
      </w:pPr>
    </w:p>
    <w:p w14:paraId="5A10A319">
      <w:pPr>
        <w:spacing w:line="360" w:lineRule="auto"/>
        <w:rPr>
          <w:highlight w:val="none"/>
        </w:rPr>
      </w:pPr>
      <w:r>
        <w:rPr>
          <w:rFonts w:ascii="仿宋" w:hAnsi="仿宋" w:eastAsia="仿宋" w:cs="Arial"/>
          <w:color w:val="000000" w:themeColor="text1"/>
          <w:sz w:val="32"/>
          <w:szCs w:val="32"/>
          <w:highlight w:val="none"/>
          <w14:textFill>
            <w14:solidFill>
              <w14:schemeClr w14:val="tx1"/>
            </w14:solidFill>
          </w14:textFill>
        </w:rPr>
        <w:t>盖章处：</w:t>
      </w:r>
      <w:r>
        <w:rPr>
          <w:rFonts w:ascii="仿宋" w:hAnsi="仿宋" w:eastAsia="仿宋" w:cs="Arial"/>
          <w:color w:val="000000" w:themeColor="text1"/>
          <w:sz w:val="32"/>
          <w:szCs w:val="32"/>
          <w:highlight w:val="none"/>
          <w14:textFill>
            <w14:solidFill>
              <w14:schemeClr w14:val="tx1"/>
            </w14:solidFill>
          </w14:textFill>
        </w:rPr>
        <w:tab/>
      </w:r>
      <w:r>
        <w:rPr>
          <w:rFonts w:ascii="仿宋" w:hAnsi="仿宋" w:eastAsia="仿宋" w:cs="Arial"/>
          <w:color w:val="000000" w:themeColor="text1"/>
          <w:sz w:val="32"/>
          <w:szCs w:val="32"/>
          <w:highlight w:val="none"/>
          <w14:textFill>
            <w14:solidFill>
              <w14:schemeClr w14:val="tx1"/>
            </w14:solidFill>
          </w14:textFill>
        </w:rPr>
        <w:tab/>
      </w:r>
      <w:r>
        <w:rPr>
          <w:rFonts w:ascii="仿宋" w:hAnsi="仿宋" w:eastAsia="仿宋" w:cs="Arial"/>
          <w:color w:val="000000" w:themeColor="text1"/>
          <w:sz w:val="32"/>
          <w:szCs w:val="32"/>
          <w:highlight w:val="none"/>
          <w14:textFill>
            <w14:solidFill>
              <w14:schemeClr w14:val="tx1"/>
            </w14:solidFill>
          </w14:textFill>
        </w:rPr>
        <w:tab/>
      </w:r>
      <w:r>
        <w:rPr>
          <w:rFonts w:ascii="仿宋" w:hAnsi="仿宋" w:eastAsia="仿宋" w:cs="Arial"/>
          <w:color w:val="000000" w:themeColor="text1"/>
          <w:sz w:val="32"/>
          <w:szCs w:val="32"/>
          <w:highlight w:val="none"/>
          <w14:textFill>
            <w14:solidFill>
              <w14:schemeClr w14:val="tx1"/>
            </w14:solidFill>
          </w14:textFill>
        </w:rPr>
        <w:tab/>
      </w:r>
      <w:r>
        <w:rPr>
          <w:rFonts w:ascii="仿宋" w:hAnsi="仿宋" w:eastAsia="仿宋" w:cs="Arial"/>
          <w:color w:val="000000" w:themeColor="text1"/>
          <w:sz w:val="32"/>
          <w:szCs w:val="32"/>
          <w:highlight w:val="none"/>
          <w14:textFill>
            <w14:solidFill>
              <w14:schemeClr w14:val="tx1"/>
            </w14:solidFill>
          </w14:textFill>
        </w:rPr>
        <w:tab/>
      </w:r>
      <w:r>
        <w:rPr>
          <w:rFonts w:ascii="仿宋" w:hAnsi="仿宋" w:eastAsia="仿宋" w:cs="Arial"/>
          <w:color w:val="000000" w:themeColor="text1"/>
          <w:sz w:val="32"/>
          <w:szCs w:val="32"/>
          <w:highlight w:val="none"/>
          <w14:textFill>
            <w14:solidFill>
              <w14:schemeClr w14:val="tx1"/>
            </w14:solidFill>
          </w14:textFill>
        </w:rPr>
        <w:tab/>
      </w:r>
      <w:r>
        <w:rPr>
          <w:rFonts w:ascii="仿宋" w:hAnsi="仿宋" w:eastAsia="仿宋" w:cs="Arial"/>
          <w:color w:val="000000" w:themeColor="text1"/>
          <w:sz w:val="32"/>
          <w:szCs w:val="32"/>
          <w:highlight w:val="none"/>
          <w14:textFill>
            <w14:solidFill>
              <w14:schemeClr w14:val="tx1"/>
            </w14:solidFill>
          </w14:textFill>
        </w:rPr>
        <w:tab/>
      </w:r>
      <w:r>
        <w:rPr>
          <w:rFonts w:ascii="仿宋" w:hAnsi="仿宋" w:eastAsia="仿宋" w:cs="Arial"/>
          <w:color w:val="000000" w:themeColor="text1"/>
          <w:sz w:val="32"/>
          <w:szCs w:val="32"/>
          <w:highlight w:val="none"/>
          <w14:textFill>
            <w14:solidFill>
              <w14:schemeClr w14:val="tx1"/>
            </w14:solidFill>
          </w14:textFill>
        </w:rPr>
        <w:t xml:space="preserve">       </w:t>
      </w:r>
    </w:p>
    <w:sectPr>
      <w:footerReference r:id="rId8" w:type="first"/>
      <w:footerReference r:id="rId7" w:type="default"/>
      <w:pgSz w:w="11906" w:h="16838"/>
      <w:pgMar w:top="1417" w:right="1418" w:bottom="1417" w:left="1418" w:header="851"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Lucida Sans Unicode">
    <w:panose1 w:val="020B0602030504020204"/>
    <w:charset w:val="00"/>
    <w:family w:val="swiss"/>
    <w:pitch w:val="default"/>
    <w:sig w:usb0="80001AFF" w:usb1="0000396B" w:usb2="00000000" w:usb3="00000000" w:csb0="200000BF" w:csb1="D7F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8B3FB">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CD459">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FCD459">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4271E">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17CE4">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5738"/>
                          </w:sdtPr>
                          <w:sdtContent>
                            <w:p w14:paraId="244F4266">
                              <w:pPr>
                                <w:pStyle w:val="14"/>
                                <w:jc w:val="center"/>
                              </w:pPr>
                              <w:r>
                                <w:fldChar w:fldCharType="begin"/>
                              </w:r>
                              <w:r>
                                <w:instrText xml:space="preserve"> PAGE   \* MERGEFORMAT </w:instrText>
                              </w:r>
                              <w:r>
                                <w:fldChar w:fldCharType="separate"/>
                              </w:r>
                              <w:r>
                                <w:rPr>
                                  <w:lang w:val="zh-CN"/>
                                </w:rPr>
                                <w:t>31</w:t>
                              </w:r>
                              <w:r>
                                <w:rPr>
                                  <w:lang w:val="zh-CN"/>
                                </w:rPr>
                                <w:fldChar w:fldCharType="end"/>
                              </w:r>
                            </w:p>
                          </w:sdtContent>
                        </w:sdt>
                        <w:p w14:paraId="27D573E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75738"/>
                    </w:sdtPr>
                    <w:sdtContent>
                      <w:p w14:paraId="244F4266">
                        <w:pPr>
                          <w:pStyle w:val="14"/>
                          <w:jc w:val="center"/>
                        </w:pPr>
                        <w:r>
                          <w:fldChar w:fldCharType="begin"/>
                        </w:r>
                        <w:r>
                          <w:instrText xml:space="preserve"> PAGE   \* MERGEFORMAT </w:instrText>
                        </w:r>
                        <w:r>
                          <w:fldChar w:fldCharType="separate"/>
                        </w:r>
                        <w:r>
                          <w:rPr>
                            <w:lang w:val="zh-CN"/>
                          </w:rPr>
                          <w:t>31</w:t>
                        </w:r>
                        <w:r>
                          <w:rPr>
                            <w:lang w:val="zh-CN"/>
                          </w:rPr>
                          <w:fldChar w:fldCharType="end"/>
                        </w:r>
                      </w:p>
                    </w:sdtContent>
                  </w:sdt>
                  <w:p w14:paraId="27D573E0"/>
                </w:txbxContent>
              </v:textbox>
            </v:shape>
          </w:pict>
        </mc:Fallback>
      </mc:AlternateContent>
    </w:r>
  </w:p>
  <w:p w14:paraId="08803AA5">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51F6B">
    <w:pPr>
      <w:pStyle w:val="31"/>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D7567">
                          <w:pPr>
                            <w:pStyle w:val="1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EED7567">
                    <w:pPr>
                      <w:pStyle w:val="14"/>
                    </w:pPr>
                    <w:r>
                      <w:fldChar w:fldCharType="begin"/>
                    </w:r>
                    <w:r>
                      <w:instrText xml:space="preserve"> PAGE  \* MERGEFORMAT </w:instrText>
                    </w:r>
                    <w:r>
                      <w:fldChar w:fldCharType="separate"/>
                    </w:r>
                    <w:r>
                      <w:t>38</w:t>
                    </w:r>
                    <w:r>
                      <w:fldChar w:fldCharType="end"/>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BCBA1">
                          <w:pPr>
                            <w:pStyle w:val="31"/>
                          </w:pPr>
                          <w:r>
                            <w:rPr>
                              <w:rFonts w:hint="eastAsi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A3BCBA1">
                    <w:pPr>
                      <w:pStyle w:val="31"/>
                    </w:pPr>
                    <w:r>
                      <w:rPr>
                        <w:rFonts w:hint="eastAsia"/>
                      </w:rPr>
                      <w:t xml:space="preserve">                               </w:t>
                    </w:r>
                  </w:p>
                </w:txbxContent>
              </v:textbox>
            </v:shape>
          </w:pict>
        </mc:Fallback>
      </mc:AlternateContent>
    </w:r>
  </w:p>
  <w:p w14:paraId="1865F2F1">
    <w:pPr>
      <w:rPr>
        <w:rFonts w:ascii="宋体" w:hAnsi="宋体"/>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89B11">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F2B96">
                          <w:pPr>
                            <w:pStyle w:val="1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08F2B96">
                    <w:pPr>
                      <w:pStyle w:val="1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CBFD6">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displayBackgroundShape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wYTVjMWE2YjYwZTc5ZjNiOWZlYTJjZWRmYmNiZGEifQ=="/>
  </w:docVars>
  <w:rsids>
    <w:rsidRoot w:val="5A9E4E10"/>
    <w:rsid w:val="0007691E"/>
    <w:rsid w:val="009212E9"/>
    <w:rsid w:val="00A92F32"/>
    <w:rsid w:val="00C972F1"/>
    <w:rsid w:val="00CD3D14"/>
    <w:rsid w:val="00F46AD6"/>
    <w:rsid w:val="00F97650"/>
    <w:rsid w:val="015772A4"/>
    <w:rsid w:val="0213141D"/>
    <w:rsid w:val="02452765"/>
    <w:rsid w:val="026954E1"/>
    <w:rsid w:val="02906F11"/>
    <w:rsid w:val="03061A25"/>
    <w:rsid w:val="03106CF8"/>
    <w:rsid w:val="0330102C"/>
    <w:rsid w:val="047144DF"/>
    <w:rsid w:val="0477097E"/>
    <w:rsid w:val="05840A34"/>
    <w:rsid w:val="0640211D"/>
    <w:rsid w:val="064D68D8"/>
    <w:rsid w:val="081D54B2"/>
    <w:rsid w:val="08357DA8"/>
    <w:rsid w:val="087370B9"/>
    <w:rsid w:val="08EE635C"/>
    <w:rsid w:val="0AD07617"/>
    <w:rsid w:val="0BA4504A"/>
    <w:rsid w:val="0BF65586"/>
    <w:rsid w:val="0C26412D"/>
    <w:rsid w:val="0D84749B"/>
    <w:rsid w:val="0D9F0B7D"/>
    <w:rsid w:val="0E5536F4"/>
    <w:rsid w:val="0EA92008"/>
    <w:rsid w:val="0EE41D12"/>
    <w:rsid w:val="0F7C2CF7"/>
    <w:rsid w:val="1084507D"/>
    <w:rsid w:val="10BA0C23"/>
    <w:rsid w:val="11052878"/>
    <w:rsid w:val="121662AF"/>
    <w:rsid w:val="13124C14"/>
    <w:rsid w:val="131F1AC8"/>
    <w:rsid w:val="14206D94"/>
    <w:rsid w:val="14436E3F"/>
    <w:rsid w:val="155A236F"/>
    <w:rsid w:val="166A5D4B"/>
    <w:rsid w:val="189839F7"/>
    <w:rsid w:val="19D32F1D"/>
    <w:rsid w:val="1A091A86"/>
    <w:rsid w:val="1B5453D7"/>
    <w:rsid w:val="1D1E532D"/>
    <w:rsid w:val="1DFD165E"/>
    <w:rsid w:val="1EDF0BAD"/>
    <w:rsid w:val="20FB4647"/>
    <w:rsid w:val="21666C90"/>
    <w:rsid w:val="22344960"/>
    <w:rsid w:val="2260315B"/>
    <w:rsid w:val="23A931DE"/>
    <w:rsid w:val="24A160B0"/>
    <w:rsid w:val="250C5AEE"/>
    <w:rsid w:val="250D79D4"/>
    <w:rsid w:val="25C04EE2"/>
    <w:rsid w:val="274F64DC"/>
    <w:rsid w:val="28814EFD"/>
    <w:rsid w:val="28FE17A7"/>
    <w:rsid w:val="29FA0F90"/>
    <w:rsid w:val="2AF7061B"/>
    <w:rsid w:val="2C625CF0"/>
    <w:rsid w:val="2CF61AA4"/>
    <w:rsid w:val="2DC84F02"/>
    <w:rsid w:val="2F754550"/>
    <w:rsid w:val="2F9B7046"/>
    <w:rsid w:val="30CE7544"/>
    <w:rsid w:val="31737306"/>
    <w:rsid w:val="31CD40BC"/>
    <w:rsid w:val="32C4038E"/>
    <w:rsid w:val="32DA195F"/>
    <w:rsid w:val="32DF18E5"/>
    <w:rsid w:val="332C7A82"/>
    <w:rsid w:val="33353039"/>
    <w:rsid w:val="348C429C"/>
    <w:rsid w:val="34AE03A4"/>
    <w:rsid w:val="34CB0AD9"/>
    <w:rsid w:val="35867B7C"/>
    <w:rsid w:val="368876BA"/>
    <w:rsid w:val="38790DBA"/>
    <w:rsid w:val="388E38AC"/>
    <w:rsid w:val="3BB35060"/>
    <w:rsid w:val="3BEF518C"/>
    <w:rsid w:val="3DDD67A7"/>
    <w:rsid w:val="3E7132A9"/>
    <w:rsid w:val="3F357653"/>
    <w:rsid w:val="3FD3657F"/>
    <w:rsid w:val="40D53A62"/>
    <w:rsid w:val="418330DD"/>
    <w:rsid w:val="41F10ED9"/>
    <w:rsid w:val="421E7386"/>
    <w:rsid w:val="42482385"/>
    <w:rsid w:val="428761B5"/>
    <w:rsid w:val="42B577AE"/>
    <w:rsid w:val="43B22D24"/>
    <w:rsid w:val="43D520AF"/>
    <w:rsid w:val="44FF3C0C"/>
    <w:rsid w:val="452B1BA6"/>
    <w:rsid w:val="45625ABA"/>
    <w:rsid w:val="46733805"/>
    <w:rsid w:val="46945A23"/>
    <w:rsid w:val="48AB791C"/>
    <w:rsid w:val="4A116F4C"/>
    <w:rsid w:val="4C79261D"/>
    <w:rsid w:val="4DB150DA"/>
    <w:rsid w:val="4E162E45"/>
    <w:rsid w:val="4E504349"/>
    <w:rsid w:val="4ED94B63"/>
    <w:rsid w:val="4F985538"/>
    <w:rsid w:val="4FF965CE"/>
    <w:rsid w:val="4FFC393C"/>
    <w:rsid w:val="503A012B"/>
    <w:rsid w:val="50C47696"/>
    <w:rsid w:val="50DC69CA"/>
    <w:rsid w:val="50E92F26"/>
    <w:rsid w:val="5158485D"/>
    <w:rsid w:val="51A2208A"/>
    <w:rsid w:val="523C071E"/>
    <w:rsid w:val="52EB172B"/>
    <w:rsid w:val="536C61AC"/>
    <w:rsid w:val="55465500"/>
    <w:rsid w:val="564B432E"/>
    <w:rsid w:val="58726CF2"/>
    <w:rsid w:val="58A363C3"/>
    <w:rsid w:val="5908324B"/>
    <w:rsid w:val="598C3104"/>
    <w:rsid w:val="5A9E4E10"/>
    <w:rsid w:val="5AAA7165"/>
    <w:rsid w:val="5BE41C5E"/>
    <w:rsid w:val="5C0244DB"/>
    <w:rsid w:val="5C83637D"/>
    <w:rsid w:val="5C891B7C"/>
    <w:rsid w:val="5C9C3C5A"/>
    <w:rsid w:val="5F10533B"/>
    <w:rsid w:val="5F7E303B"/>
    <w:rsid w:val="5FAB005C"/>
    <w:rsid w:val="5FFD464A"/>
    <w:rsid w:val="60120613"/>
    <w:rsid w:val="60172FFB"/>
    <w:rsid w:val="607C44BC"/>
    <w:rsid w:val="627B0AFD"/>
    <w:rsid w:val="62EB0199"/>
    <w:rsid w:val="639D3569"/>
    <w:rsid w:val="63EC5945"/>
    <w:rsid w:val="65EA16D1"/>
    <w:rsid w:val="66EE470A"/>
    <w:rsid w:val="684001B6"/>
    <w:rsid w:val="692E3CC2"/>
    <w:rsid w:val="6ADE3AA4"/>
    <w:rsid w:val="6B321631"/>
    <w:rsid w:val="6D4D4500"/>
    <w:rsid w:val="70781894"/>
    <w:rsid w:val="70F04414"/>
    <w:rsid w:val="711521BE"/>
    <w:rsid w:val="714F4CEB"/>
    <w:rsid w:val="727C7D1E"/>
    <w:rsid w:val="72C928DE"/>
    <w:rsid w:val="735B0FDF"/>
    <w:rsid w:val="73FD2A49"/>
    <w:rsid w:val="740C15B0"/>
    <w:rsid w:val="740D2C3B"/>
    <w:rsid w:val="74315BCE"/>
    <w:rsid w:val="74431E76"/>
    <w:rsid w:val="74E34E7D"/>
    <w:rsid w:val="757537FC"/>
    <w:rsid w:val="75DB2459"/>
    <w:rsid w:val="76681311"/>
    <w:rsid w:val="779A2A38"/>
    <w:rsid w:val="79254583"/>
    <w:rsid w:val="79773031"/>
    <w:rsid w:val="7A131E4E"/>
    <w:rsid w:val="7BA1043C"/>
    <w:rsid w:val="7C605FFE"/>
    <w:rsid w:val="7C9A0DE4"/>
    <w:rsid w:val="7CD10893"/>
    <w:rsid w:val="7CF81D12"/>
    <w:rsid w:val="7D1414EE"/>
    <w:rsid w:val="7D5D078F"/>
    <w:rsid w:val="7E4436FD"/>
    <w:rsid w:val="7F2271AC"/>
    <w:rsid w:val="7F4E57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黑体"/>
      <w:b/>
      <w:bCs/>
      <w:kern w:val="44"/>
      <w:sz w:val="32"/>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0"/>
      <w:szCs w:val="32"/>
    </w:rPr>
  </w:style>
  <w:style w:type="paragraph" w:styleId="4">
    <w:name w:val="heading 3"/>
    <w:basedOn w:val="1"/>
    <w:next w:val="1"/>
    <w:qFormat/>
    <w:uiPriority w:val="0"/>
    <w:pPr>
      <w:keepNext/>
      <w:keepLines/>
      <w:spacing w:before="260" w:after="260" w:line="415" w:lineRule="auto"/>
      <w:outlineLvl w:val="2"/>
    </w:pPr>
    <w:rPr>
      <w:rFonts w:eastAsia="黑体"/>
      <w:b/>
      <w:bCs/>
      <w:sz w:val="28"/>
      <w:szCs w:val="32"/>
    </w:rPr>
  </w:style>
  <w:style w:type="paragraph" w:styleId="5">
    <w:name w:val="heading 4"/>
    <w:basedOn w:val="1"/>
    <w:next w:val="1"/>
    <w:qFormat/>
    <w:uiPriority w:val="0"/>
    <w:pPr>
      <w:keepNext/>
      <w:keepLines/>
      <w:tabs>
        <w:tab w:val="left" w:pos="425"/>
      </w:tabs>
      <w:spacing w:before="280" w:after="290" w:line="376" w:lineRule="atLeast"/>
      <w:ind w:left="425" w:hanging="425"/>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ind w:left="425"/>
      <w:jc w:val="left"/>
    </w:pPr>
    <w:rPr>
      <w:kern w:val="0"/>
      <w:sz w:val="20"/>
      <w:szCs w:val="20"/>
      <w:lang w:eastAsia="en-US"/>
    </w:rPr>
  </w:style>
  <w:style w:type="paragraph" w:styleId="7">
    <w:name w:val="annotation text"/>
    <w:basedOn w:val="1"/>
    <w:qFormat/>
    <w:uiPriority w:val="0"/>
    <w:pPr>
      <w:jc w:val="left"/>
    </w:pPr>
  </w:style>
  <w:style w:type="paragraph" w:styleId="8">
    <w:name w:val="Body Text"/>
    <w:basedOn w:val="1"/>
    <w:next w:val="9"/>
    <w:qFormat/>
    <w:uiPriority w:val="0"/>
    <w:rPr>
      <w:color w:val="FF0000"/>
    </w:rPr>
  </w:style>
  <w:style w:type="paragraph" w:styleId="9">
    <w:name w:val="Body Text First Indent"/>
    <w:basedOn w:val="8"/>
    <w:qFormat/>
    <w:uiPriority w:val="0"/>
    <w:pPr>
      <w:spacing w:after="120"/>
      <w:ind w:firstLine="420" w:firstLineChars="100"/>
    </w:pPr>
    <w:rPr>
      <w:rFonts w:ascii="Calibri"/>
      <w:sz w:val="21"/>
    </w:rPr>
  </w:style>
  <w:style w:type="paragraph" w:styleId="10">
    <w:name w:val="toc 3"/>
    <w:basedOn w:val="1"/>
    <w:next w:val="1"/>
    <w:qFormat/>
    <w:uiPriority w:val="39"/>
    <w:pPr>
      <w:spacing w:line="360" w:lineRule="auto"/>
      <w:ind w:left="420"/>
      <w:jc w:val="left"/>
    </w:pPr>
    <w:rPr>
      <w:iCs/>
      <w:sz w:val="24"/>
      <w:szCs w:val="20"/>
    </w:rPr>
  </w:style>
  <w:style w:type="paragraph" w:styleId="11">
    <w:name w:val="Plain Text"/>
    <w:basedOn w:val="1"/>
    <w:qFormat/>
    <w:uiPriority w:val="0"/>
    <w:rPr>
      <w:rFonts w:ascii="宋体" w:hAnsi="Courier New" w:cs="Courier New"/>
      <w:szCs w:val="21"/>
    </w:rPr>
  </w:style>
  <w:style w:type="paragraph" w:styleId="12">
    <w:name w:val="Date"/>
    <w:basedOn w:val="1"/>
    <w:next w:val="1"/>
    <w:qFormat/>
    <w:uiPriority w:val="0"/>
    <w:rPr>
      <w:sz w:val="28"/>
      <w:szCs w:val="20"/>
    </w:rPr>
  </w:style>
  <w:style w:type="paragraph" w:styleId="13">
    <w:name w:val="Balloon Text"/>
    <w:basedOn w:val="1"/>
    <w:link w:val="32"/>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line="360" w:lineRule="auto"/>
      <w:jc w:val="left"/>
    </w:pPr>
    <w:rPr>
      <w:b/>
      <w:bCs/>
      <w:caps/>
      <w:sz w:val="24"/>
      <w:szCs w:val="20"/>
    </w:rPr>
  </w:style>
  <w:style w:type="paragraph" w:styleId="17">
    <w:name w:val="toc 2"/>
    <w:basedOn w:val="1"/>
    <w:next w:val="1"/>
    <w:qFormat/>
    <w:uiPriority w:val="39"/>
    <w:pPr>
      <w:spacing w:line="360" w:lineRule="auto"/>
      <w:ind w:left="210"/>
      <w:jc w:val="left"/>
    </w:pPr>
    <w:rPr>
      <w:smallCaps/>
      <w:sz w:val="24"/>
      <w:szCs w:val="20"/>
    </w:rPr>
  </w:style>
  <w:style w:type="paragraph" w:styleId="18">
    <w:name w:val="Normal (Web)"/>
    <w:basedOn w:val="1"/>
    <w:qFormat/>
    <w:uiPriority w:val="99"/>
    <w:pPr>
      <w:spacing w:line="300" w:lineRule="auto"/>
    </w:pPr>
    <w:rPr>
      <w:sz w:val="24"/>
    </w:rPr>
  </w:style>
  <w:style w:type="table" w:styleId="20">
    <w:name w:val="Table Grid"/>
    <w:basedOn w:val="19"/>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Hyperlink"/>
    <w:qFormat/>
    <w:uiPriority w:val="99"/>
    <w:rPr>
      <w:color w:val="0000FF"/>
      <w:u w:val="single"/>
    </w:rPr>
  </w:style>
  <w:style w:type="character" w:styleId="25">
    <w:name w:val="annotation reference"/>
    <w:qFormat/>
    <w:uiPriority w:val="0"/>
    <w:rPr>
      <w:sz w:val="21"/>
      <w:szCs w:val="21"/>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27">
    <w:name w:val="List Paragraph"/>
    <w:basedOn w:val="1"/>
    <w:qFormat/>
    <w:uiPriority w:val="99"/>
    <w:pPr>
      <w:ind w:firstLine="420" w:firstLineChars="200"/>
    </w:pPr>
  </w:style>
  <w:style w:type="paragraph" w:customStyle="1" w:styleId="28">
    <w:name w:val="表头文本"/>
    <w:basedOn w:val="1"/>
    <w:qFormat/>
    <w:uiPriority w:val="0"/>
    <w:pPr>
      <w:autoSpaceDE w:val="0"/>
      <w:autoSpaceDN w:val="0"/>
      <w:adjustRightInd w:val="0"/>
      <w:jc w:val="center"/>
    </w:pPr>
    <w:rPr>
      <w:b/>
      <w:kern w:val="0"/>
      <w:sz w:val="24"/>
      <w:szCs w:val="20"/>
    </w:rPr>
  </w:style>
  <w:style w:type="paragraph" w:customStyle="1" w:styleId="29">
    <w:name w:val="样式3"/>
    <w:basedOn w:val="11"/>
    <w:qFormat/>
    <w:uiPriority w:val="0"/>
    <w:pPr>
      <w:spacing w:line="0" w:lineRule="atLeast"/>
      <w:outlineLvl w:val="0"/>
    </w:pPr>
    <w:rPr>
      <w:rFonts w:cs="Times New Roman"/>
      <w:sz w:val="28"/>
      <w:szCs w:val="20"/>
    </w:rPr>
  </w:style>
  <w:style w:type="paragraph" w:customStyle="1" w:styleId="30">
    <w:name w:val="Table Paragraph"/>
    <w:basedOn w:val="1"/>
    <w:qFormat/>
    <w:uiPriority w:val="1"/>
    <w:pPr>
      <w:jc w:val="left"/>
    </w:pPr>
    <w:rPr>
      <w:rFonts w:ascii="Calibri" w:hAnsi="Calibri"/>
      <w:kern w:val="0"/>
      <w:sz w:val="22"/>
      <w:szCs w:val="22"/>
      <w:lang w:eastAsia="en-US"/>
    </w:rPr>
  </w:style>
  <w:style w:type="paragraph" w:customStyle="1" w:styleId="31">
    <w:name w:val="样式2"/>
    <w:basedOn w:val="14"/>
    <w:qFormat/>
    <w:uiPriority w:val="0"/>
    <w:pPr>
      <w:ind w:right="360"/>
    </w:pPr>
    <w:rPr>
      <w:rFonts w:ascii="宋体" w:hAnsi="宋体"/>
      <w:sz w:val="21"/>
      <w:szCs w:val="21"/>
    </w:rPr>
  </w:style>
  <w:style w:type="character" w:customStyle="1" w:styleId="32">
    <w:name w:val="批注框文本 Char"/>
    <w:basedOn w:val="21"/>
    <w:link w:val="13"/>
    <w:qFormat/>
    <w:uiPriority w:val="0"/>
    <w:rPr>
      <w:rFonts w:ascii="Times New Roman" w:hAnsi="Times New Roman"/>
      <w:kern w:val="2"/>
      <w:sz w:val="18"/>
      <w:szCs w:val="18"/>
    </w:rPr>
  </w:style>
  <w:style w:type="character" w:customStyle="1" w:styleId="33">
    <w:name w:val="页眉 Char"/>
    <w:basedOn w:val="21"/>
    <w:link w:val="15"/>
    <w:qFormat/>
    <w:uiPriority w:val="0"/>
    <w:rPr>
      <w:rFonts w:ascii="Times New Roman" w:hAnsi="Times New Roman"/>
      <w:kern w:val="2"/>
      <w:sz w:val="18"/>
      <w:szCs w:val="18"/>
    </w:rPr>
  </w:style>
  <w:style w:type="paragraph" w:customStyle="1" w:styleId="34">
    <w:name w:val="表格文字"/>
    <w:basedOn w:val="1"/>
    <w:next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sectNamePr val="封面"/>
    </customSectPr>
    <customSectPr>
      <sectNamePr val="目录"/>
    </customSectPr>
    <customSectPr>
      <sectNamePr val="招标公告"/>
    </customSectPr>
    <customSectPr>
      <sectNamePr val="投标人须知"/>
    </customSectPr>
    <customSectPr>
      <sectNamePr val="招标内容及要求"/>
    </customSectPr>
    <customSectPr>
      <sectNamePr val="投标文件格式"/>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2929B5-BC5A-4222-AAA8-8AC8E8DD111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69</Pages>
  <Words>16434</Words>
  <Characters>17234</Characters>
  <Lines>164</Lines>
  <Paragraphs>46</Paragraphs>
  <TotalTime>1</TotalTime>
  <ScaleCrop>false</ScaleCrop>
  <LinksUpToDate>false</LinksUpToDate>
  <CharactersWithSpaces>18126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2019-07-19T07:32:00Z</dcterms:created>
  <dc:creator>国贸物业招标办</dc:creator>
  <cp:lastModifiedBy>林璐</cp:lastModifiedBy>
  <dcterms:modified xsi:type="dcterms:W3CDTF">2026-04-07T01:12:45Z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08BAC0956D0D493CAE9979B1ED79F01E_13</vt:lpwstr>
  </property>
  <property fmtid="{D5CDD505-2E9C-101B-9397-08002B2CF9AE}" pid="4" name="KSOTemplateDocerSaveRecord">
    <vt:lpwstr>eyJoZGlkIjoiZjZmMmVkZTQ1Y2E5NmFjNDhjNjQ4YmNiMzlmNjM3MTgiLCJ1c2VySWQiOiIyNzA1MjA0MjcifQ==</vt:lpwstr>
  </property>
</Properties>
</file>