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sz w:val="24"/>
        </w:rPr>
      </w:pPr>
      <w:bookmarkStart w:id="0" w:name="_Toc157418557"/>
      <w:bookmarkStart w:id="1" w:name="_Toc178674763"/>
      <w:bookmarkStart w:id="2" w:name="_Toc157418350"/>
      <w:bookmarkStart w:id="3" w:name="_Toc165385343"/>
      <w:bookmarkStart w:id="4" w:name="_Toc163364646"/>
      <w:bookmarkStart w:id="5" w:name="_Toc125129292"/>
      <w:bookmarkStart w:id="6" w:name="_Toc32815540"/>
    </w:p>
    <w:p>
      <w:pPr>
        <w:adjustRightInd w:val="0"/>
        <w:snapToGrid w:val="0"/>
        <w:spacing w:line="360" w:lineRule="auto"/>
        <w:jc w:val="left"/>
        <w:rPr>
          <w:rFonts w:ascii="宋体"/>
          <w:sz w:val="24"/>
        </w:rPr>
      </w:pPr>
    </w:p>
    <w:p>
      <w:pPr>
        <w:adjustRightInd w:val="0"/>
        <w:snapToGrid w:val="0"/>
        <w:spacing w:line="360" w:lineRule="auto"/>
        <w:jc w:val="left"/>
        <w:rPr>
          <w:rFonts w:ascii="宋体"/>
          <w:sz w:val="24"/>
        </w:rPr>
      </w:pPr>
    </w:p>
    <w:bookmarkEnd w:id="0"/>
    <w:bookmarkEnd w:id="1"/>
    <w:bookmarkEnd w:id="2"/>
    <w:bookmarkEnd w:id="3"/>
    <w:bookmarkEnd w:id="4"/>
    <w:p>
      <w:pPr>
        <w:adjustRightInd w:val="0"/>
        <w:snapToGrid w:val="0"/>
        <w:spacing w:line="360" w:lineRule="auto"/>
        <w:jc w:val="center"/>
        <w:rPr>
          <w:rFonts w:ascii="仿宋" w:hAnsi="仿宋" w:eastAsia="仿宋"/>
          <w:b/>
          <w:bCs/>
          <w:sz w:val="84"/>
          <w:szCs w:val="84"/>
          <w:lang w:val="zh-CN"/>
        </w:rPr>
      </w:pPr>
      <w:bookmarkStart w:id="7" w:name="_Toc17818"/>
      <w:bookmarkStart w:id="8" w:name="_Toc51489303"/>
      <w:r>
        <w:rPr>
          <w:rFonts w:hint="eastAsia" w:ascii="仿宋" w:hAnsi="仿宋" w:eastAsia="仿宋" w:cs="仿宋"/>
          <w:b/>
          <w:bCs/>
          <w:sz w:val="84"/>
          <w:szCs w:val="84"/>
          <w:lang w:val="zh-CN"/>
        </w:rPr>
        <w:t>招标文件</w:t>
      </w:r>
    </w:p>
    <w:p>
      <w:pPr>
        <w:adjustRightInd w:val="0"/>
        <w:snapToGrid w:val="0"/>
        <w:spacing w:line="360" w:lineRule="auto"/>
        <w:jc w:val="center"/>
        <w:rPr>
          <w:rFonts w:ascii="宋体"/>
          <w:sz w:val="36"/>
          <w:szCs w:val="36"/>
        </w:rPr>
      </w:pPr>
      <w:bookmarkStart w:id="9" w:name="_Toc342899794"/>
    </w:p>
    <w:p>
      <w:pPr>
        <w:adjustRightInd w:val="0"/>
        <w:snapToGrid w:val="0"/>
        <w:spacing w:line="360" w:lineRule="auto"/>
        <w:jc w:val="center"/>
        <w:rPr>
          <w:rFonts w:ascii="宋体"/>
          <w:sz w:val="36"/>
          <w:szCs w:val="36"/>
        </w:rPr>
      </w:pPr>
    </w:p>
    <w:p>
      <w:pPr>
        <w:adjustRightInd w:val="0"/>
        <w:snapToGrid w:val="0"/>
        <w:spacing w:line="360" w:lineRule="auto"/>
        <w:ind w:firstLine="361" w:firstLineChars="100"/>
        <w:rPr>
          <w:rFonts w:ascii="仿宋" w:hAnsi="仿宋" w:eastAsia="仿宋" w:cs="仿宋"/>
          <w:b/>
          <w:bCs/>
          <w:sz w:val="36"/>
          <w:szCs w:val="36"/>
        </w:rPr>
      </w:pPr>
      <w:r>
        <w:rPr>
          <w:rFonts w:hint="eastAsia" w:ascii="仿宋" w:hAnsi="仿宋" w:eastAsia="仿宋" w:cs="仿宋"/>
          <w:b/>
          <w:bCs/>
          <w:color w:val="000000" w:themeColor="text1"/>
          <w:sz w:val="36"/>
          <w:szCs w:val="36"/>
          <w:lang w:val="zh-CN"/>
        </w:rPr>
        <w:t>项目名称</w:t>
      </w:r>
      <w:bookmarkEnd w:id="9"/>
      <w:r>
        <w:rPr>
          <w:rFonts w:hint="eastAsia" w:ascii="仿宋" w:hAnsi="仿宋" w:eastAsia="仿宋" w:cs="仿宋"/>
          <w:b/>
          <w:bCs/>
          <w:color w:val="000000" w:themeColor="text1"/>
          <w:sz w:val="36"/>
          <w:szCs w:val="36"/>
          <w:lang w:val="zh-CN"/>
        </w:rPr>
        <w:t>：</w:t>
      </w:r>
      <w:r>
        <w:rPr>
          <w:rFonts w:hint="eastAsia" w:ascii="仿宋" w:hAnsi="仿宋" w:eastAsia="仿宋" w:cs="仿宋"/>
          <w:b/>
          <w:bCs/>
          <w:color w:val="000000" w:themeColor="text1"/>
          <w:sz w:val="36"/>
          <w:szCs w:val="36"/>
        </w:rPr>
        <w:t>国贸服务</w:t>
      </w:r>
      <w:r>
        <w:rPr>
          <w:rFonts w:hint="eastAsia" w:ascii="仿宋" w:hAnsi="仿宋" w:eastAsia="仿宋" w:cs="仿宋"/>
          <w:b/>
          <w:bCs/>
          <w:color w:val="000000" w:themeColor="text1"/>
          <w:sz w:val="36"/>
          <w:szCs w:val="36"/>
          <w:lang w:val="zh-CN"/>
        </w:rPr>
        <w:t>电梯</w:t>
      </w:r>
      <w:r>
        <w:rPr>
          <w:rFonts w:hint="eastAsia" w:ascii="仿宋" w:hAnsi="仿宋" w:eastAsia="仿宋" w:cs="仿宋"/>
          <w:b/>
          <w:bCs/>
          <w:color w:val="000000" w:themeColor="text1"/>
          <w:sz w:val="36"/>
          <w:szCs w:val="36"/>
        </w:rPr>
        <w:t>维保战略供应商</w:t>
      </w:r>
    </w:p>
    <w:p>
      <w:pPr>
        <w:adjustRightInd w:val="0"/>
        <w:snapToGrid w:val="0"/>
        <w:spacing w:line="360" w:lineRule="auto"/>
        <w:rPr>
          <w:rFonts w:ascii="仿宋" w:hAnsi="仿宋" w:eastAsia="仿宋"/>
          <w:b/>
          <w:bCs/>
          <w:sz w:val="36"/>
          <w:szCs w:val="36"/>
          <w:lang w:val="zh-CN"/>
        </w:rPr>
      </w:pPr>
    </w:p>
    <w:p>
      <w:pPr>
        <w:adjustRightInd w:val="0"/>
        <w:snapToGrid w:val="0"/>
        <w:spacing w:line="360" w:lineRule="auto"/>
        <w:ind w:firstLine="361" w:firstLineChars="100"/>
        <w:rPr>
          <w:rFonts w:ascii="仿宋" w:hAnsi="仿宋" w:eastAsia="仿宋" w:cs="宋体"/>
          <w:b/>
          <w:bCs/>
          <w:color w:val="00B0F0"/>
          <w:sz w:val="36"/>
          <w:szCs w:val="36"/>
        </w:rPr>
      </w:pPr>
      <w:r>
        <w:rPr>
          <w:rFonts w:hint="eastAsia" w:ascii="仿宋" w:hAnsi="仿宋" w:eastAsia="仿宋" w:cs="仿宋"/>
          <w:b/>
          <w:bCs/>
          <w:color w:val="000000" w:themeColor="text1"/>
          <w:sz w:val="36"/>
          <w:szCs w:val="36"/>
          <w:lang w:val="zh-CN"/>
        </w:rPr>
        <w:t>项目编号：</w:t>
      </w:r>
      <w:r>
        <w:rPr>
          <w:rFonts w:hint="eastAsia" w:ascii="仿宋" w:hAnsi="仿宋" w:eastAsia="仿宋" w:cs="仿宋"/>
          <w:b/>
          <w:bCs/>
          <w:color w:val="000000" w:themeColor="text1"/>
          <w:sz w:val="36"/>
          <w:szCs w:val="36"/>
        </w:rPr>
        <w:t>GMFW-2023-01</w:t>
      </w:r>
    </w:p>
    <w:p>
      <w:pPr>
        <w:pStyle w:val="10"/>
        <w:adjustRightInd w:val="0"/>
        <w:snapToGrid w:val="0"/>
        <w:spacing w:line="360" w:lineRule="auto"/>
        <w:rPr>
          <w:rFonts w:ascii="仿宋" w:hAnsi="仿宋" w:eastAsia="仿宋" w:cs="Times New Roman"/>
          <w:b/>
          <w:bCs/>
          <w:sz w:val="36"/>
          <w:szCs w:val="36"/>
        </w:rPr>
      </w:pPr>
    </w:p>
    <w:p>
      <w:pPr>
        <w:pStyle w:val="10"/>
        <w:adjustRightInd w:val="0"/>
        <w:snapToGrid w:val="0"/>
        <w:spacing w:line="360" w:lineRule="auto"/>
        <w:ind w:firstLine="361" w:firstLineChars="100"/>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pStyle w:val="10"/>
        <w:adjustRightInd w:val="0"/>
        <w:snapToGrid w:val="0"/>
        <w:spacing w:line="360" w:lineRule="auto"/>
        <w:ind w:firstLine="708" w:firstLineChars="196"/>
        <w:rPr>
          <w:rFonts w:ascii="仿宋" w:hAnsi="仿宋" w:eastAsia="仿宋"/>
          <w:b/>
          <w:bCs/>
          <w:sz w:val="36"/>
          <w:szCs w:val="36"/>
          <w:lang w:val="zh-CN"/>
        </w:rPr>
      </w:pPr>
    </w:p>
    <w:p>
      <w:pPr>
        <w:adjustRightInd w:val="0"/>
        <w:snapToGrid w:val="0"/>
        <w:spacing w:line="360" w:lineRule="auto"/>
        <w:jc w:val="center"/>
        <w:rPr>
          <w:rFonts w:ascii="宋体"/>
          <w:sz w:val="36"/>
          <w:szCs w:val="36"/>
        </w:rPr>
      </w:pPr>
    </w:p>
    <w:p>
      <w:pPr>
        <w:adjustRightInd w:val="0"/>
        <w:snapToGrid w:val="0"/>
        <w:spacing w:line="360" w:lineRule="auto"/>
        <w:jc w:val="center"/>
        <w:rPr>
          <w:rFonts w:ascii="宋体"/>
          <w:sz w:val="36"/>
          <w:szCs w:val="36"/>
        </w:rPr>
      </w:pPr>
    </w:p>
    <w:p>
      <w:pPr>
        <w:adjustRightInd w:val="0"/>
        <w:snapToGrid w:val="0"/>
        <w:spacing w:line="360" w:lineRule="auto"/>
        <w:jc w:val="center"/>
        <w:rPr>
          <w:rFonts w:ascii="宋体"/>
          <w:sz w:val="36"/>
          <w:szCs w:val="36"/>
        </w:rPr>
      </w:pPr>
    </w:p>
    <w:p>
      <w:pPr>
        <w:pStyle w:val="10"/>
        <w:adjustRightInd w:val="0"/>
        <w:snapToGrid w:val="0"/>
        <w:spacing w:line="360" w:lineRule="auto"/>
        <w:jc w:val="center"/>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adjustRightInd w:val="0"/>
        <w:snapToGrid w:val="0"/>
        <w:spacing w:line="360" w:lineRule="auto"/>
        <w:jc w:val="center"/>
        <w:rPr>
          <w:rFonts w:ascii="仿宋" w:hAnsi="仿宋" w:eastAsia="仿宋" w:cs="宋体"/>
          <w:b/>
          <w:bCs/>
          <w:color w:val="00B0F0"/>
          <w:sz w:val="36"/>
          <w:szCs w:val="36"/>
        </w:rPr>
      </w:pPr>
      <w:r>
        <w:rPr>
          <w:rFonts w:hint="eastAsia" w:ascii="仿宋" w:hAnsi="仿宋" w:eastAsia="仿宋"/>
          <w:b/>
          <w:sz w:val="36"/>
          <w:szCs w:val="36"/>
        </w:rPr>
        <w:t>2023年1月</w:t>
      </w:r>
    </w:p>
    <w:p>
      <w:pPr>
        <w:pStyle w:val="16"/>
        <w:shd w:val="clear" w:color="auto" w:fill="FFFFFF"/>
        <w:adjustRightInd w:val="0"/>
        <w:snapToGrid w:val="0"/>
        <w:spacing w:line="360" w:lineRule="auto"/>
        <w:ind w:firstLine="540" w:firstLineChars="150"/>
        <w:jc w:val="center"/>
        <w:rPr>
          <w:rFonts w:ascii="仿宋" w:hAnsi="仿宋" w:eastAsia="仿宋"/>
          <w:sz w:val="36"/>
          <w:szCs w:val="36"/>
        </w:rPr>
      </w:pPr>
    </w:p>
    <w:p>
      <w:pPr>
        <w:pStyle w:val="16"/>
        <w:shd w:val="clear" w:color="auto" w:fill="FFFFFF"/>
        <w:adjustRightInd w:val="0"/>
        <w:snapToGrid w:val="0"/>
        <w:spacing w:line="360" w:lineRule="auto"/>
        <w:ind w:firstLine="540" w:firstLineChars="150"/>
        <w:jc w:val="center"/>
        <w:rPr>
          <w:rFonts w:ascii="仿宋" w:hAnsi="仿宋" w:eastAsia="仿宋"/>
          <w:sz w:val="36"/>
          <w:szCs w:val="36"/>
        </w:rPr>
      </w:pPr>
    </w:p>
    <w:p>
      <w:pPr>
        <w:pStyle w:val="16"/>
        <w:shd w:val="clear" w:color="auto" w:fill="FFFFFF"/>
        <w:adjustRightInd w:val="0"/>
        <w:snapToGrid w:val="0"/>
        <w:spacing w:line="360" w:lineRule="auto"/>
        <w:ind w:firstLine="540" w:firstLineChars="150"/>
        <w:jc w:val="center"/>
        <w:rPr>
          <w:rFonts w:ascii="仿宋" w:hAnsi="仿宋" w:eastAsia="仿宋"/>
          <w:sz w:val="36"/>
          <w:szCs w:val="36"/>
        </w:rPr>
      </w:pPr>
    </w:p>
    <w:p>
      <w:pPr>
        <w:pStyle w:val="10"/>
        <w:adjustRightInd w:val="0"/>
        <w:snapToGri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p>
    <w:p>
      <w:pPr>
        <w:pStyle w:val="14"/>
        <w:tabs>
          <w:tab w:val="right" w:leader="dot" w:pos="9413"/>
        </w:tabs>
        <w:rPr>
          <w:sz w:val="28"/>
          <w:szCs w:val="21"/>
        </w:rPr>
      </w:pPr>
      <w:r>
        <w:rPr>
          <w:rFonts w:ascii="宋体" w:hAnsi="宋体"/>
          <w:sz w:val="36"/>
          <w:szCs w:val="36"/>
        </w:rPr>
        <w:fldChar w:fldCharType="begin"/>
      </w:r>
      <w:r>
        <w:rPr>
          <w:rFonts w:ascii="宋体" w:hAnsi="宋体"/>
          <w:b w:val="0"/>
          <w:bCs w:val="0"/>
          <w:caps w:val="0"/>
          <w:sz w:val="36"/>
          <w:szCs w:val="36"/>
        </w:rPr>
        <w:instrText xml:space="preserve"> TOC \o "1-3" \h \z \u </w:instrText>
      </w:r>
      <w:r>
        <w:rPr>
          <w:rFonts w:ascii="宋体" w:hAnsi="宋体"/>
          <w:sz w:val="36"/>
          <w:szCs w:val="36"/>
        </w:rPr>
        <w:fldChar w:fldCharType="separate"/>
      </w:r>
      <w:r>
        <w:fldChar w:fldCharType="begin"/>
      </w:r>
      <w:r>
        <w:instrText xml:space="preserve"> HYPERLINK \l "_Toc19509" </w:instrText>
      </w:r>
      <w: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_Toc19509 \h </w:instrText>
      </w:r>
      <w:r>
        <w:rPr>
          <w:sz w:val="28"/>
          <w:szCs w:val="21"/>
        </w:rPr>
        <w:fldChar w:fldCharType="separate"/>
      </w:r>
      <w:r>
        <w:rPr>
          <w:sz w:val="28"/>
          <w:szCs w:val="21"/>
        </w:rPr>
        <w:t>4</w:t>
      </w:r>
      <w:r>
        <w:rPr>
          <w:sz w:val="28"/>
          <w:szCs w:val="21"/>
        </w:rPr>
        <w:fldChar w:fldCharType="end"/>
      </w:r>
      <w:r>
        <w:rPr>
          <w:sz w:val="28"/>
          <w:szCs w:val="21"/>
        </w:rPr>
        <w:fldChar w:fldCharType="end"/>
      </w:r>
    </w:p>
    <w:p>
      <w:pPr>
        <w:pStyle w:val="14"/>
        <w:tabs>
          <w:tab w:val="right" w:leader="dot" w:pos="9413"/>
        </w:tabs>
        <w:rPr>
          <w:sz w:val="28"/>
          <w:szCs w:val="21"/>
        </w:rPr>
      </w:pPr>
      <w:r>
        <w:fldChar w:fldCharType="begin"/>
      </w:r>
      <w:r>
        <w:instrText xml:space="preserve"> HYPERLINK \l "_Toc16377" </w:instrText>
      </w:r>
      <w: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_Toc16377 \h </w:instrText>
      </w:r>
      <w:r>
        <w:rPr>
          <w:sz w:val="28"/>
          <w:szCs w:val="21"/>
        </w:rPr>
        <w:fldChar w:fldCharType="separate"/>
      </w:r>
      <w:r>
        <w:rPr>
          <w:sz w:val="28"/>
          <w:szCs w:val="21"/>
        </w:rPr>
        <w:t>5</w:t>
      </w:r>
      <w:r>
        <w:rPr>
          <w:sz w:val="28"/>
          <w:szCs w:val="21"/>
        </w:rPr>
        <w:fldChar w:fldCharType="end"/>
      </w:r>
      <w:r>
        <w:rPr>
          <w:sz w:val="28"/>
          <w:szCs w:val="21"/>
        </w:rPr>
        <w:fldChar w:fldCharType="end"/>
      </w:r>
    </w:p>
    <w:p>
      <w:pPr>
        <w:pStyle w:val="14"/>
        <w:tabs>
          <w:tab w:val="right" w:leader="dot" w:pos="9413"/>
        </w:tabs>
        <w:rPr>
          <w:sz w:val="28"/>
          <w:szCs w:val="21"/>
        </w:rPr>
      </w:pPr>
      <w:r>
        <w:fldChar w:fldCharType="begin"/>
      </w:r>
      <w:r>
        <w:instrText xml:space="preserve"> HYPERLINK \l "_Toc13364" </w:instrText>
      </w:r>
      <w: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_Toc13364 \h </w:instrText>
      </w:r>
      <w:r>
        <w:rPr>
          <w:sz w:val="28"/>
          <w:szCs w:val="21"/>
        </w:rPr>
        <w:fldChar w:fldCharType="separate"/>
      </w:r>
      <w:r>
        <w:rPr>
          <w:sz w:val="28"/>
          <w:szCs w:val="21"/>
        </w:rPr>
        <w:t>6</w:t>
      </w:r>
      <w:r>
        <w:rPr>
          <w:sz w:val="28"/>
          <w:szCs w:val="21"/>
        </w:rPr>
        <w:fldChar w:fldCharType="end"/>
      </w:r>
      <w:r>
        <w:rPr>
          <w:sz w:val="28"/>
          <w:szCs w:val="21"/>
        </w:rPr>
        <w:fldChar w:fldCharType="end"/>
      </w:r>
    </w:p>
    <w:p>
      <w:pPr>
        <w:pStyle w:val="14"/>
        <w:tabs>
          <w:tab w:val="right" w:leader="dot" w:pos="9413"/>
        </w:tabs>
        <w:rPr>
          <w:sz w:val="28"/>
          <w:szCs w:val="21"/>
        </w:rPr>
      </w:pPr>
      <w:r>
        <w:fldChar w:fldCharType="begin"/>
      </w:r>
      <w:r>
        <w:instrText xml:space="preserve"> HYPERLINK \l "_Toc18333" </w:instrText>
      </w:r>
      <w:r>
        <w:fldChar w:fldCharType="separate"/>
      </w:r>
      <w:r>
        <w:rPr>
          <w:rFonts w:hint="eastAsia" w:ascii="仿宋" w:hAnsi="仿宋" w:eastAsia="仿宋" w:cs="仿宋"/>
          <w:kern w:val="0"/>
          <w:sz w:val="28"/>
          <w:szCs w:val="36"/>
        </w:rPr>
        <w:t>投标人须知前附表</w:t>
      </w:r>
      <w:r>
        <w:rPr>
          <w:sz w:val="28"/>
          <w:szCs w:val="21"/>
        </w:rPr>
        <w:tab/>
      </w:r>
      <w:r>
        <w:rPr>
          <w:sz w:val="28"/>
          <w:szCs w:val="21"/>
        </w:rPr>
        <w:fldChar w:fldCharType="begin"/>
      </w:r>
      <w:r>
        <w:rPr>
          <w:sz w:val="28"/>
          <w:szCs w:val="21"/>
        </w:rPr>
        <w:instrText xml:space="preserve"> PAGEREF _Toc18333 \h </w:instrText>
      </w:r>
      <w:r>
        <w:rPr>
          <w:sz w:val="28"/>
          <w:szCs w:val="21"/>
        </w:rPr>
        <w:fldChar w:fldCharType="separate"/>
      </w:r>
      <w:r>
        <w:rPr>
          <w:sz w:val="28"/>
          <w:szCs w:val="21"/>
        </w:rPr>
        <w:t>6</w:t>
      </w:r>
      <w:r>
        <w:rPr>
          <w:sz w:val="28"/>
          <w:szCs w:val="21"/>
        </w:rPr>
        <w:fldChar w:fldCharType="end"/>
      </w:r>
      <w:r>
        <w:rPr>
          <w:sz w:val="28"/>
          <w:szCs w:val="21"/>
        </w:rPr>
        <w:fldChar w:fldCharType="end"/>
      </w:r>
    </w:p>
    <w:p>
      <w:pPr>
        <w:pStyle w:val="15"/>
        <w:tabs>
          <w:tab w:val="right" w:leader="dot" w:pos="9413"/>
        </w:tabs>
        <w:rPr>
          <w:sz w:val="28"/>
          <w:szCs w:val="21"/>
        </w:rPr>
      </w:pPr>
      <w:r>
        <w:fldChar w:fldCharType="begin"/>
      </w:r>
      <w:r>
        <w:instrText xml:space="preserve"> HYPERLINK \l "_Toc28160" </w:instrText>
      </w:r>
      <w:r>
        <w:fldChar w:fldCharType="separate"/>
      </w:r>
      <w:r>
        <w:rPr>
          <w:rFonts w:hint="eastAsia" w:ascii="仿宋" w:hAnsi="仿宋" w:eastAsia="仿宋"/>
          <w:sz w:val="28"/>
          <w:szCs w:val="21"/>
        </w:rPr>
        <w:t>第一节</w:t>
      </w:r>
      <w:r>
        <w:rPr>
          <w:rFonts w:ascii="仿宋" w:hAnsi="仿宋" w:eastAsia="仿宋"/>
          <w:sz w:val="28"/>
          <w:szCs w:val="21"/>
        </w:rPr>
        <w:t xml:space="preserve">  </w:t>
      </w:r>
      <w:r>
        <w:rPr>
          <w:rFonts w:hint="eastAsia" w:ascii="仿宋" w:hAnsi="仿宋" w:eastAsia="仿宋"/>
          <w:sz w:val="28"/>
          <w:szCs w:val="21"/>
        </w:rPr>
        <w:t>说</w:t>
      </w:r>
      <w:r>
        <w:rPr>
          <w:rFonts w:ascii="仿宋" w:hAnsi="仿宋" w:eastAsia="仿宋"/>
          <w:sz w:val="28"/>
          <w:szCs w:val="21"/>
        </w:rPr>
        <w:t xml:space="preserve">  </w:t>
      </w:r>
      <w:r>
        <w:rPr>
          <w:rFonts w:hint="eastAsia" w:ascii="仿宋" w:hAnsi="仿宋" w:eastAsia="仿宋"/>
          <w:sz w:val="28"/>
          <w:szCs w:val="21"/>
        </w:rPr>
        <w:t>明</w:t>
      </w:r>
      <w:r>
        <w:rPr>
          <w:sz w:val="28"/>
          <w:szCs w:val="21"/>
        </w:rPr>
        <w:tab/>
      </w:r>
      <w:r>
        <w:rPr>
          <w:sz w:val="28"/>
          <w:szCs w:val="21"/>
        </w:rPr>
        <w:fldChar w:fldCharType="begin"/>
      </w:r>
      <w:r>
        <w:rPr>
          <w:sz w:val="28"/>
          <w:szCs w:val="21"/>
        </w:rPr>
        <w:instrText xml:space="preserve"> PAGEREF _Toc28160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"_Toc32474" </w:instrText>
      </w:r>
      <w: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_Toc32474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"_Toc6839" </w:instrText>
      </w:r>
      <w: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_Toc6839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"_Toc15057" </w:instrText>
      </w:r>
      <w: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_Toc15057 \h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"_Toc8868" </w:instrText>
      </w:r>
      <w:r>
        <w:fldChar w:fldCharType="separate"/>
      </w:r>
      <w:r>
        <w:rPr>
          <w:rFonts w:ascii="仿宋" w:hAnsi="仿宋" w:eastAsia="仿宋"/>
          <w:sz w:val="28"/>
          <w:szCs w:val="21"/>
        </w:rPr>
        <w:t>4. 投标费用</w:t>
      </w:r>
      <w:r>
        <w:rPr>
          <w:sz w:val="28"/>
          <w:szCs w:val="21"/>
        </w:rPr>
        <w:tab/>
      </w:r>
      <w:r>
        <w:rPr>
          <w:sz w:val="28"/>
          <w:szCs w:val="21"/>
        </w:rPr>
        <w:fldChar w:fldCharType="begin"/>
      </w:r>
      <w:r>
        <w:rPr>
          <w:sz w:val="28"/>
          <w:szCs w:val="21"/>
        </w:rPr>
        <w:instrText xml:space="preserve"> PAGEREF _Toc8868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15"/>
        <w:tabs>
          <w:tab w:val="right" w:leader="dot" w:pos="9413"/>
        </w:tabs>
        <w:rPr>
          <w:sz w:val="28"/>
          <w:szCs w:val="21"/>
        </w:rPr>
      </w:pPr>
      <w:r>
        <w:fldChar w:fldCharType="begin"/>
      </w:r>
      <w:r>
        <w:instrText xml:space="preserve"> HYPERLINK \l "_Toc26930" </w:instrText>
      </w:r>
      <w:r>
        <w:fldChar w:fldCharType="separate"/>
      </w:r>
      <w:r>
        <w:rPr>
          <w:rFonts w:hint="eastAsia" w:ascii="仿宋" w:hAnsi="仿宋" w:eastAsia="仿宋"/>
          <w:sz w:val="28"/>
          <w:szCs w:val="21"/>
        </w:rPr>
        <w:t>第二节</w:t>
      </w:r>
      <w:r>
        <w:rPr>
          <w:rFonts w:ascii="仿宋" w:hAnsi="仿宋" w:eastAsia="仿宋"/>
          <w:sz w:val="28"/>
          <w:szCs w:val="21"/>
        </w:rPr>
        <w:t xml:space="preserve">  </w:t>
      </w:r>
      <w:r>
        <w:rPr>
          <w:rFonts w:hint="eastAsia" w:ascii="仿宋" w:hAnsi="仿宋" w:eastAsia="仿宋"/>
          <w:sz w:val="28"/>
          <w:szCs w:val="21"/>
        </w:rPr>
        <w:t>招标文件说明</w:t>
      </w:r>
      <w:r>
        <w:rPr>
          <w:sz w:val="28"/>
          <w:szCs w:val="21"/>
        </w:rPr>
        <w:tab/>
      </w:r>
      <w:r>
        <w:rPr>
          <w:sz w:val="28"/>
          <w:szCs w:val="21"/>
        </w:rPr>
        <w:fldChar w:fldCharType="begin"/>
      </w:r>
      <w:r>
        <w:rPr>
          <w:sz w:val="28"/>
          <w:szCs w:val="21"/>
        </w:rPr>
        <w:instrText xml:space="preserve"> PAGEREF _Toc26930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"_Toc22562" </w:instrText>
      </w:r>
      <w:r>
        <w:fldChar w:fldCharType="separate"/>
      </w:r>
      <w:r>
        <w:rPr>
          <w:rFonts w:ascii="仿宋" w:hAnsi="仿宋" w:eastAsia="仿宋"/>
          <w:sz w:val="28"/>
          <w:szCs w:val="21"/>
        </w:rPr>
        <w:t xml:space="preserve">5.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_Toc22562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"_Toc19830" </w:instrText>
      </w:r>
      <w: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_Toc19830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"_Toc18754" </w:instrText>
      </w:r>
      <w: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_Toc18754 \h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15"/>
        <w:tabs>
          <w:tab w:val="right" w:leader="dot" w:pos="9413"/>
        </w:tabs>
        <w:rPr>
          <w:sz w:val="28"/>
          <w:szCs w:val="21"/>
        </w:rPr>
      </w:pPr>
      <w:r>
        <w:fldChar w:fldCharType="begin"/>
      </w:r>
      <w:r>
        <w:instrText xml:space="preserve"> HYPERLINK \l "_Toc7158" </w:instrText>
      </w:r>
      <w:r>
        <w:fldChar w:fldCharType="separate"/>
      </w:r>
      <w:r>
        <w:rPr>
          <w:rFonts w:hint="eastAsia" w:ascii="仿宋" w:hAnsi="仿宋" w:eastAsia="仿宋"/>
          <w:sz w:val="28"/>
          <w:szCs w:val="21"/>
        </w:rPr>
        <w:t>第三节</w:t>
      </w:r>
      <w:r>
        <w:rPr>
          <w:rFonts w:ascii="仿宋" w:hAnsi="仿宋" w:eastAsia="仿宋"/>
          <w:sz w:val="28"/>
          <w:szCs w:val="21"/>
        </w:rPr>
        <w:t xml:space="preserve">  </w:t>
      </w:r>
      <w:r>
        <w:rPr>
          <w:rFonts w:hint="eastAsia" w:ascii="仿宋" w:hAnsi="仿宋" w:eastAsia="仿宋"/>
          <w:sz w:val="28"/>
          <w:szCs w:val="21"/>
        </w:rPr>
        <w:t>投标文件的编写</w:t>
      </w:r>
      <w:r>
        <w:rPr>
          <w:sz w:val="28"/>
          <w:szCs w:val="21"/>
        </w:rPr>
        <w:tab/>
      </w:r>
      <w:r>
        <w:rPr>
          <w:sz w:val="28"/>
          <w:szCs w:val="21"/>
        </w:rPr>
        <w:fldChar w:fldCharType="begin"/>
      </w:r>
      <w:r>
        <w:rPr>
          <w:sz w:val="28"/>
          <w:szCs w:val="21"/>
        </w:rPr>
        <w:instrText xml:space="preserve"> PAGEREF _Toc7158 \h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"_Toc1343" </w:instrText>
      </w:r>
      <w:r>
        <w:fldChar w:fldCharType="separate"/>
      </w:r>
      <w:r>
        <w:rPr>
          <w:rFonts w:ascii="仿宋" w:hAnsi="仿宋" w:eastAsia="仿宋"/>
          <w:sz w:val="28"/>
          <w:szCs w:val="21"/>
        </w:rPr>
        <w:t xml:space="preserve">8.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_Toc1343 \h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"_Toc18982" </w:instrText>
      </w:r>
      <w:r>
        <w:fldChar w:fldCharType="separate"/>
      </w:r>
      <w:r>
        <w:rPr>
          <w:rFonts w:ascii="仿宋" w:hAnsi="仿宋" w:eastAsia="仿宋"/>
          <w:sz w:val="28"/>
          <w:szCs w:val="21"/>
        </w:rPr>
        <w:t xml:space="preserve">9.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_Toc18982 \h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"_Toc19035" </w:instrText>
      </w:r>
      <w:r>
        <w:fldChar w:fldCharType="separate"/>
      </w:r>
      <w:r>
        <w:rPr>
          <w:rFonts w:ascii="仿宋" w:hAnsi="仿宋" w:eastAsia="仿宋"/>
          <w:sz w:val="28"/>
          <w:szCs w:val="21"/>
        </w:rPr>
        <w:t xml:space="preserve">10.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_Toc19035 \h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"_Toc10611" </w:instrText>
      </w:r>
      <w:r>
        <w:fldChar w:fldCharType="separate"/>
      </w:r>
      <w:r>
        <w:rPr>
          <w:rFonts w:ascii="仿宋" w:hAnsi="仿宋" w:eastAsia="仿宋"/>
          <w:sz w:val="28"/>
          <w:szCs w:val="21"/>
        </w:rPr>
        <w:t xml:space="preserve">11.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_Toc10611 \h </w:instrText>
      </w:r>
      <w:r>
        <w:rPr>
          <w:sz w:val="28"/>
          <w:szCs w:val="21"/>
        </w:rPr>
        <w:fldChar w:fldCharType="separate"/>
      </w:r>
      <w:r>
        <w:rPr>
          <w:sz w:val="28"/>
          <w:szCs w:val="21"/>
        </w:rPr>
        <w:t>15</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"_Toc18357" </w:instrText>
      </w:r>
      <w:r>
        <w:fldChar w:fldCharType="separate"/>
      </w:r>
      <w:r>
        <w:rPr>
          <w:rFonts w:ascii="仿宋" w:hAnsi="仿宋" w:eastAsia="仿宋"/>
          <w:sz w:val="28"/>
          <w:szCs w:val="21"/>
        </w:rPr>
        <w:t xml:space="preserve">12. </w:t>
      </w:r>
      <w:r>
        <w:rPr>
          <w:rFonts w:hint="eastAsia" w:ascii="仿宋" w:hAnsi="仿宋" w:eastAsia="仿宋"/>
          <w:sz w:val="28"/>
          <w:szCs w:val="21"/>
        </w:rPr>
        <w:t>投标保证金</w:t>
      </w:r>
      <w:r>
        <w:rPr>
          <w:sz w:val="28"/>
          <w:szCs w:val="21"/>
        </w:rPr>
        <w:tab/>
      </w:r>
      <w:r>
        <w:rPr>
          <w:sz w:val="28"/>
          <w:szCs w:val="21"/>
        </w:rPr>
        <w:fldChar w:fldCharType="begin"/>
      </w:r>
      <w:r>
        <w:rPr>
          <w:sz w:val="28"/>
          <w:szCs w:val="21"/>
        </w:rPr>
        <w:instrText xml:space="preserve"> PAGEREF _Toc18357 \h </w:instrText>
      </w:r>
      <w:r>
        <w:rPr>
          <w:sz w:val="28"/>
          <w:szCs w:val="21"/>
        </w:rPr>
        <w:fldChar w:fldCharType="separate"/>
      </w:r>
      <w:r>
        <w:rPr>
          <w:sz w:val="28"/>
          <w:szCs w:val="21"/>
        </w:rPr>
        <w:t>15</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"_Toc27198" </w:instrText>
      </w:r>
      <w:r>
        <w:fldChar w:fldCharType="separate"/>
      </w:r>
      <w:r>
        <w:rPr>
          <w:rFonts w:ascii="仿宋" w:hAnsi="仿宋" w:eastAsia="仿宋"/>
          <w:sz w:val="28"/>
          <w:szCs w:val="21"/>
        </w:rPr>
        <w:t xml:space="preserve">13.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_Toc27198 \h </w:instrText>
      </w:r>
      <w:r>
        <w:rPr>
          <w:sz w:val="28"/>
          <w:szCs w:val="21"/>
        </w:rPr>
        <w:fldChar w:fldCharType="separate"/>
      </w:r>
      <w:r>
        <w:rPr>
          <w:sz w:val="28"/>
          <w:szCs w:val="21"/>
        </w:rPr>
        <w:t>16</w:t>
      </w:r>
      <w:r>
        <w:rPr>
          <w:sz w:val="28"/>
          <w:szCs w:val="21"/>
        </w:rPr>
        <w:fldChar w:fldCharType="end"/>
      </w:r>
      <w:r>
        <w:rPr>
          <w:sz w:val="28"/>
          <w:szCs w:val="21"/>
        </w:rPr>
        <w:fldChar w:fldCharType="end"/>
      </w:r>
    </w:p>
    <w:p>
      <w:pPr>
        <w:pStyle w:val="15"/>
        <w:tabs>
          <w:tab w:val="right" w:leader="dot" w:pos="9413"/>
        </w:tabs>
        <w:rPr>
          <w:sz w:val="28"/>
          <w:szCs w:val="21"/>
        </w:rPr>
      </w:pPr>
      <w:r>
        <w:fldChar w:fldCharType="begin"/>
      </w:r>
      <w:r>
        <w:instrText xml:space="preserve"> HYPERLINK \l "_Toc15078" </w:instrText>
      </w:r>
      <w:r>
        <w:fldChar w:fldCharType="separate"/>
      </w:r>
      <w:r>
        <w:rPr>
          <w:rFonts w:hint="eastAsia" w:ascii="仿宋" w:hAnsi="仿宋" w:eastAsia="仿宋"/>
          <w:sz w:val="28"/>
          <w:szCs w:val="21"/>
        </w:rPr>
        <w:t>第四节</w:t>
      </w:r>
      <w:r>
        <w:rPr>
          <w:rFonts w:ascii="仿宋" w:hAnsi="仿宋" w:eastAsia="仿宋"/>
          <w:sz w:val="28"/>
          <w:szCs w:val="21"/>
        </w:rPr>
        <w:t xml:space="preserve">  </w:t>
      </w:r>
      <w:r>
        <w:rPr>
          <w:rFonts w:hint="eastAsia" w:ascii="仿宋" w:hAnsi="仿宋" w:eastAsia="仿宋"/>
          <w:sz w:val="28"/>
          <w:szCs w:val="21"/>
        </w:rPr>
        <w:t>投标文件的提交</w:t>
      </w:r>
      <w:r>
        <w:rPr>
          <w:sz w:val="28"/>
          <w:szCs w:val="21"/>
        </w:rPr>
        <w:tab/>
      </w:r>
      <w:r>
        <w:rPr>
          <w:sz w:val="28"/>
          <w:szCs w:val="21"/>
        </w:rPr>
        <w:fldChar w:fldCharType="begin"/>
      </w:r>
      <w:r>
        <w:rPr>
          <w:sz w:val="28"/>
          <w:szCs w:val="21"/>
        </w:rPr>
        <w:instrText xml:space="preserve"> PAGEREF _Toc15078 \h </w:instrText>
      </w:r>
      <w:r>
        <w:rPr>
          <w:sz w:val="28"/>
          <w:szCs w:val="21"/>
        </w:rPr>
        <w:fldChar w:fldCharType="separate"/>
      </w:r>
      <w:r>
        <w:rPr>
          <w:sz w:val="28"/>
          <w:szCs w:val="21"/>
        </w:rPr>
        <w:t>17</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"_Toc20367" </w:instrText>
      </w:r>
      <w:r>
        <w:fldChar w:fldCharType="separate"/>
      </w:r>
      <w:r>
        <w:rPr>
          <w:rFonts w:ascii="仿宋" w:hAnsi="仿宋" w:eastAsia="仿宋"/>
          <w:sz w:val="28"/>
          <w:szCs w:val="21"/>
        </w:rPr>
        <w:t xml:space="preserve">14. </w:t>
      </w:r>
      <w:r>
        <w:rPr>
          <w:rFonts w:hint="eastAsia" w:ascii="仿宋" w:hAnsi="仿宋" w:eastAsia="仿宋"/>
          <w:sz w:val="28"/>
          <w:szCs w:val="21"/>
        </w:rPr>
        <w:t>投标文件的密封、标记和递交</w:t>
      </w:r>
      <w:r>
        <w:rPr>
          <w:sz w:val="28"/>
          <w:szCs w:val="21"/>
        </w:rPr>
        <w:tab/>
      </w:r>
      <w:r>
        <w:rPr>
          <w:sz w:val="28"/>
          <w:szCs w:val="21"/>
        </w:rPr>
        <w:fldChar w:fldCharType="begin"/>
      </w:r>
      <w:r>
        <w:rPr>
          <w:sz w:val="28"/>
          <w:szCs w:val="21"/>
        </w:rPr>
        <w:instrText xml:space="preserve"> PAGEREF _Toc20367 \h </w:instrText>
      </w:r>
      <w:r>
        <w:rPr>
          <w:sz w:val="28"/>
          <w:szCs w:val="21"/>
        </w:rPr>
        <w:fldChar w:fldCharType="separate"/>
      </w:r>
      <w:r>
        <w:rPr>
          <w:sz w:val="28"/>
          <w:szCs w:val="21"/>
        </w:rPr>
        <w:t>17</w:t>
      </w:r>
      <w:r>
        <w:rPr>
          <w:sz w:val="28"/>
          <w:szCs w:val="21"/>
        </w:rPr>
        <w:fldChar w:fldCharType="end"/>
      </w:r>
      <w:r>
        <w:rPr>
          <w:sz w:val="28"/>
          <w:szCs w:val="21"/>
        </w:rPr>
        <w:fldChar w:fldCharType="end"/>
      </w:r>
    </w:p>
    <w:p>
      <w:pPr>
        <w:pStyle w:val="15"/>
        <w:tabs>
          <w:tab w:val="right" w:leader="dot" w:pos="9413"/>
        </w:tabs>
        <w:rPr>
          <w:sz w:val="28"/>
          <w:szCs w:val="21"/>
        </w:rPr>
      </w:pPr>
      <w:r>
        <w:fldChar w:fldCharType="begin"/>
      </w:r>
      <w:r>
        <w:instrText xml:space="preserve"> HYPERLINK \l "_Toc12131" </w:instrText>
      </w:r>
      <w:r>
        <w:fldChar w:fldCharType="separate"/>
      </w:r>
      <w:r>
        <w:rPr>
          <w:rFonts w:hint="eastAsia" w:ascii="仿宋" w:hAnsi="仿宋" w:eastAsia="仿宋"/>
          <w:sz w:val="28"/>
          <w:szCs w:val="21"/>
        </w:rPr>
        <w:t>第五节</w:t>
      </w:r>
      <w:r>
        <w:rPr>
          <w:rFonts w:ascii="仿宋" w:hAnsi="仿宋" w:eastAsia="仿宋"/>
          <w:sz w:val="28"/>
          <w:szCs w:val="21"/>
        </w:rPr>
        <w:t xml:space="preserve"> </w:t>
      </w:r>
      <w:r>
        <w:rPr>
          <w:rFonts w:hint="eastAsia" w:ascii="仿宋" w:hAnsi="仿宋" w:eastAsia="仿宋"/>
          <w:sz w:val="28"/>
          <w:szCs w:val="21"/>
        </w:rPr>
        <w:t>投标文件的评估和比较</w:t>
      </w:r>
      <w:r>
        <w:rPr>
          <w:sz w:val="28"/>
          <w:szCs w:val="21"/>
        </w:rPr>
        <w:tab/>
      </w:r>
      <w:r>
        <w:rPr>
          <w:sz w:val="28"/>
          <w:szCs w:val="21"/>
        </w:rPr>
        <w:fldChar w:fldCharType="begin"/>
      </w:r>
      <w:r>
        <w:rPr>
          <w:sz w:val="28"/>
          <w:szCs w:val="21"/>
        </w:rPr>
        <w:instrText xml:space="preserve"> PAGEREF _Toc12131 \h </w:instrText>
      </w:r>
      <w:r>
        <w:rPr>
          <w:sz w:val="28"/>
          <w:szCs w:val="21"/>
        </w:rPr>
        <w:fldChar w:fldCharType="separate"/>
      </w:r>
      <w:r>
        <w:rPr>
          <w:sz w:val="28"/>
          <w:szCs w:val="21"/>
        </w:rPr>
        <w:t>18</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"_Toc24942" </w:instrText>
      </w:r>
      <w:r>
        <w:fldChar w:fldCharType="separate"/>
      </w:r>
      <w:r>
        <w:rPr>
          <w:rFonts w:ascii="仿宋" w:hAnsi="仿宋" w:eastAsia="仿宋"/>
          <w:sz w:val="28"/>
          <w:szCs w:val="21"/>
        </w:rPr>
        <w:t>15. 开标、评标时间</w:t>
      </w:r>
      <w:r>
        <w:rPr>
          <w:sz w:val="28"/>
          <w:szCs w:val="21"/>
        </w:rPr>
        <w:tab/>
      </w:r>
      <w:r>
        <w:rPr>
          <w:sz w:val="28"/>
          <w:szCs w:val="21"/>
        </w:rPr>
        <w:fldChar w:fldCharType="begin"/>
      </w:r>
      <w:r>
        <w:rPr>
          <w:sz w:val="28"/>
          <w:szCs w:val="21"/>
        </w:rPr>
        <w:instrText xml:space="preserve"> PAGEREF _Toc24942 \h </w:instrText>
      </w:r>
      <w:r>
        <w:rPr>
          <w:sz w:val="28"/>
          <w:szCs w:val="21"/>
        </w:rPr>
        <w:fldChar w:fldCharType="separate"/>
      </w:r>
      <w:r>
        <w:rPr>
          <w:sz w:val="28"/>
          <w:szCs w:val="21"/>
        </w:rPr>
        <w:t>18</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"_Toc5611" </w:instrText>
      </w:r>
      <w:r>
        <w:fldChar w:fldCharType="separate"/>
      </w:r>
      <w:r>
        <w:rPr>
          <w:rFonts w:ascii="仿宋" w:hAnsi="仿宋" w:eastAsia="仿宋"/>
          <w:sz w:val="28"/>
          <w:szCs w:val="21"/>
        </w:rPr>
        <w:t xml:space="preserve">16. </w:t>
      </w:r>
      <w:r>
        <w:rPr>
          <w:rFonts w:hint="eastAsia" w:ascii="仿宋" w:hAnsi="仿宋" w:eastAsia="仿宋"/>
          <w:sz w:val="28"/>
          <w:szCs w:val="21"/>
        </w:rPr>
        <w:t>评标委员会</w:t>
      </w:r>
      <w:r>
        <w:rPr>
          <w:sz w:val="28"/>
          <w:szCs w:val="21"/>
        </w:rPr>
        <w:tab/>
      </w:r>
      <w:r>
        <w:rPr>
          <w:sz w:val="28"/>
          <w:szCs w:val="21"/>
        </w:rPr>
        <w:fldChar w:fldCharType="begin"/>
      </w:r>
      <w:r>
        <w:rPr>
          <w:sz w:val="28"/>
          <w:szCs w:val="21"/>
        </w:rPr>
        <w:instrText xml:space="preserve"> PAGEREF _Toc5611 \h </w:instrText>
      </w:r>
      <w:r>
        <w:rPr>
          <w:sz w:val="28"/>
          <w:szCs w:val="21"/>
        </w:rPr>
        <w:fldChar w:fldCharType="separate"/>
      </w:r>
      <w:r>
        <w:rPr>
          <w:sz w:val="28"/>
          <w:szCs w:val="21"/>
        </w:rPr>
        <w:t>1</w:t>
      </w:r>
      <w:r>
        <w:rPr>
          <w:sz w:val="28"/>
          <w:szCs w:val="21"/>
        </w:rPr>
        <w:fldChar w:fldCharType="end"/>
      </w:r>
      <w:r>
        <w:rPr>
          <w:sz w:val="28"/>
          <w:szCs w:val="21"/>
        </w:rPr>
        <w:fldChar w:fldCharType="end"/>
      </w:r>
      <w:r>
        <w:rPr>
          <w:sz w:val="28"/>
          <w:szCs w:val="21"/>
        </w:rPr>
        <w:t>9</w:t>
      </w:r>
    </w:p>
    <w:p>
      <w:pPr>
        <w:pStyle w:val="9"/>
        <w:tabs>
          <w:tab w:val="right" w:leader="dot" w:pos="9413"/>
        </w:tabs>
        <w:rPr>
          <w:sz w:val="28"/>
          <w:szCs w:val="21"/>
        </w:rPr>
      </w:pPr>
      <w:r>
        <w:fldChar w:fldCharType="begin"/>
      </w:r>
      <w:r>
        <w:instrText xml:space="preserve"> HYPERLINK \l "_Toc6922" </w:instrText>
      </w:r>
      <w:r>
        <w:fldChar w:fldCharType="separate"/>
      </w:r>
      <w:r>
        <w:rPr>
          <w:rFonts w:ascii="仿宋" w:hAnsi="仿宋" w:eastAsia="仿宋"/>
          <w:sz w:val="28"/>
          <w:szCs w:val="21"/>
        </w:rPr>
        <w:t>17. 投标文件的初审</w:t>
      </w:r>
      <w:r>
        <w:rPr>
          <w:sz w:val="28"/>
          <w:szCs w:val="21"/>
        </w:rPr>
        <w:tab/>
      </w:r>
      <w:r>
        <w:rPr>
          <w:sz w:val="28"/>
          <w:szCs w:val="21"/>
        </w:rPr>
        <w:fldChar w:fldCharType="begin"/>
      </w:r>
      <w:r>
        <w:rPr>
          <w:sz w:val="28"/>
          <w:szCs w:val="21"/>
        </w:rPr>
        <w:instrText xml:space="preserve"> PAGEREF _Toc6922 \h </w:instrText>
      </w:r>
      <w:r>
        <w:rPr>
          <w:sz w:val="28"/>
          <w:szCs w:val="21"/>
        </w:rPr>
        <w:fldChar w:fldCharType="separate"/>
      </w:r>
      <w:r>
        <w:rPr>
          <w:sz w:val="28"/>
          <w:szCs w:val="21"/>
        </w:rPr>
        <w:t>19</w:t>
      </w:r>
      <w:r>
        <w:rPr>
          <w:sz w:val="28"/>
          <w:szCs w:val="21"/>
        </w:rPr>
        <w:fldChar w:fldCharType="end"/>
      </w:r>
      <w:r>
        <w:rPr>
          <w:sz w:val="28"/>
          <w:szCs w:val="21"/>
        </w:rPr>
        <w:fldChar w:fldCharType="end"/>
      </w:r>
    </w:p>
    <w:p>
      <w:pPr>
        <w:pStyle w:val="15"/>
        <w:tabs>
          <w:tab w:val="right" w:leader="dot" w:pos="9413"/>
        </w:tabs>
        <w:ind w:firstLine="240" w:firstLineChars="100"/>
        <w:rPr>
          <w:sz w:val="28"/>
          <w:szCs w:val="21"/>
        </w:rPr>
      </w:pPr>
      <w:r>
        <w:fldChar w:fldCharType="begin"/>
      </w:r>
      <w:r>
        <w:instrText xml:space="preserve"> HYPERLINK \l "_Toc23705" </w:instrText>
      </w:r>
      <w:r>
        <w:fldChar w:fldCharType="separate"/>
      </w:r>
      <w:r>
        <w:rPr>
          <w:rFonts w:ascii="仿宋" w:hAnsi="仿宋" w:eastAsia="仿宋"/>
          <w:sz w:val="28"/>
          <w:szCs w:val="21"/>
        </w:rPr>
        <w:t>18. 评标办法</w:t>
      </w:r>
      <w:r>
        <w:rPr>
          <w:sz w:val="28"/>
          <w:szCs w:val="21"/>
        </w:rPr>
        <w:tab/>
      </w:r>
      <w:r>
        <w:rPr>
          <w:sz w:val="28"/>
          <w:szCs w:val="21"/>
        </w:rPr>
        <w:fldChar w:fldCharType="begin"/>
      </w:r>
      <w:r>
        <w:rPr>
          <w:sz w:val="28"/>
          <w:szCs w:val="21"/>
        </w:rPr>
        <w:instrText xml:space="preserve"> PAGEREF _Toc23705 \h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"_Toc15128" </w:instrText>
      </w:r>
      <w:r>
        <w:fldChar w:fldCharType="separate"/>
      </w:r>
      <w:r>
        <w:rPr>
          <w:rFonts w:ascii="仿宋" w:hAnsi="仿宋" w:eastAsia="仿宋"/>
          <w:sz w:val="28"/>
          <w:szCs w:val="21"/>
        </w:rPr>
        <w:t xml:space="preserve">19. </w:t>
      </w:r>
      <w:r>
        <w:rPr>
          <w:rFonts w:hint="eastAsia" w:ascii="仿宋" w:hAnsi="仿宋" w:eastAsia="仿宋"/>
          <w:sz w:val="28"/>
          <w:szCs w:val="21"/>
        </w:rPr>
        <w:t>投标文件的澄清</w:t>
      </w:r>
      <w:r>
        <w:rPr>
          <w:sz w:val="28"/>
          <w:szCs w:val="21"/>
        </w:rPr>
        <w:tab/>
      </w:r>
      <w:r>
        <w:rPr>
          <w:sz w:val="28"/>
          <w:szCs w:val="21"/>
        </w:rPr>
        <w:fldChar w:fldCharType="begin"/>
      </w:r>
      <w:r>
        <w:rPr>
          <w:sz w:val="28"/>
          <w:szCs w:val="21"/>
        </w:rPr>
        <w:instrText xml:space="preserve"> PAGEREF _Toc15128 \h </w:instrText>
      </w:r>
      <w:r>
        <w:rPr>
          <w:sz w:val="28"/>
          <w:szCs w:val="21"/>
        </w:rPr>
        <w:fldChar w:fldCharType="separate"/>
      </w:r>
      <w:r>
        <w:rPr>
          <w:sz w:val="28"/>
          <w:szCs w:val="21"/>
        </w:rPr>
        <w:t>29</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"_Toc13389" </w:instrText>
      </w:r>
      <w:r>
        <w:fldChar w:fldCharType="separate"/>
      </w:r>
      <w:r>
        <w:rPr>
          <w:rFonts w:ascii="仿宋" w:hAnsi="仿宋" w:eastAsia="仿宋"/>
          <w:sz w:val="28"/>
          <w:szCs w:val="21"/>
        </w:rPr>
        <w:t xml:space="preserve">20. </w:t>
      </w:r>
      <w:r>
        <w:rPr>
          <w:rFonts w:hint="eastAsia" w:ascii="仿宋" w:hAnsi="仿宋" w:eastAsia="仿宋"/>
          <w:sz w:val="28"/>
          <w:szCs w:val="21"/>
        </w:rPr>
        <w:t>比较与评价</w:t>
      </w:r>
      <w:r>
        <w:rPr>
          <w:sz w:val="28"/>
          <w:szCs w:val="21"/>
        </w:rPr>
        <w:tab/>
      </w:r>
      <w:r>
        <w:rPr>
          <w:sz w:val="28"/>
          <w:szCs w:val="21"/>
        </w:rPr>
        <w:fldChar w:fldCharType="begin"/>
      </w:r>
      <w:r>
        <w:rPr>
          <w:sz w:val="28"/>
          <w:szCs w:val="21"/>
        </w:rPr>
        <w:instrText xml:space="preserve"> PAGEREF _Toc13389 \h </w:instrText>
      </w:r>
      <w:r>
        <w:rPr>
          <w:sz w:val="28"/>
          <w:szCs w:val="21"/>
        </w:rPr>
        <w:fldChar w:fldCharType="separate"/>
      </w:r>
      <w:r>
        <w:rPr>
          <w:sz w:val="28"/>
          <w:szCs w:val="21"/>
        </w:rPr>
        <w:t>29</w:t>
      </w:r>
      <w:r>
        <w:rPr>
          <w:sz w:val="28"/>
          <w:szCs w:val="21"/>
        </w:rPr>
        <w:fldChar w:fldCharType="end"/>
      </w:r>
      <w:r>
        <w:rPr>
          <w:sz w:val="28"/>
          <w:szCs w:val="21"/>
        </w:rPr>
        <w:fldChar w:fldCharType="end"/>
      </w:r>
    </w:p>
    <w:p>
      <w:pPr>
        <w:pStyle w:val="15"/>
        <w:tabs>
          <w:tab w:val="right" w:leader="dot" w:pos="9413"/>
        </w:tabs>
        <w:rPr>
          <w:sz w:val="28"/>
          <w:szCs w:val="21"/>
        </w:rPr>
      </w:pPr>
      <w:r>
        <w:fldChar w:fldCharType="begin"/>
      </w:r>
      <w:r>
        <w:instrText xml:space="preserve"> HYPERLINK \l "_Toc20484" </w:instrText>
      </w:r>
      <w:r>
        <w:fldChar w:fldCharType="separate"/>
      </w:r>
      <w:r>
        <w:rPr>
          <w:rFonts w:hint="eastAsia" w:ascii="仿宋" w:hAnsi="仿宋" w:eastAsia="仿宋"/>
          <w:sz w:val="28"/>
          <w:szCs w:val="21"/>
        </w:rPr>
        <w:t>第六节</w:t>
      </w:r>
      <w:r>
        <w:rPr>
          <w:rFonts w:ascii="仿宋" w:hAnsi="仿宋" w:eastAsia="仿宋"/>
          <w:sz w:val="28"/>
          <w:szCs w:val="21"/>
        </w:rPr>
        <w:t xml:space="preserve"> </w:t>
      </w:r>
      <w:r>
        <w:rPr>
          <w:rFonts w:hint="eastAsia" w:ascii="仿宋" w:hAnsi="仿宋" w:eastAsia="仿宋"/>
          <w:sz w:val="28"/>
          <w:szCs w:val="21"/>
        </w:rPr>
        <w:t>定标与签订合同</w:t>
      </w:r>
      <w:r>
        <w:rPr>
          <w:sz w:val="28"/>
          <w:szCs w:val="21"/>
        </w:rPr>
        <w:tab/>
      </w:r>
      <w:r>
        <w:rPr>
          <w:sz w:val="28"/>
          <w:szCs w:val="21"/>
        </w:rPr>
        <w:fldChar w:fldCharType="begin"/>
      </w:r>
      <w:r>
        <w:rPr>
          <w:sz w:val="28"/>
          <w:szCs w:val="21"/>
        </w:rPr>
        <w:instrText xml:space="preserve"> PAGEREF _Toc20484 \h </w:instrText>
      </w:r>
      <w:r>
        <w:rPr>
          <w:sz w:val="28"/>
          <w:szCs w:val="21"/>
        </w:rPr>
        <w:fldChar w:fldCharType="separate"/>
      </w:r>
      <w:r>
        <w:rPr>
          <w:sz w:val="28"/>
          <w:szCs w:val="21"/>
        </w:rPr>
        <w:t>30</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"_Toc22151" </w:instrText>
      </w:r>
      <w:r>
        <w:fldChar w:fldCharType="separate"/>
      </w:r>
      <w:r>
        <w:rPr>
          <w:rFonts w:ascii="仿宋" w:hAnsi="仿宋" w:eastAsia="仿宋"/>
          <w:sz w:val="28"/>
          <w:szCs w:val="21"/>
        </w:rPr>
        <w:t>21. 定标准则</w:t>
      </w:r>
      <w:r>
        <w:rPr>
          <w:sz w:val="28"/>
          <w:szCs w:val="21"/>
        </w:rPr>
        <w:tab/>
      </w:r>
      <w:r>
        <w:rPr>
          <w:sz w:val="28"/>
          <w:szCs w:val="21"/>
        </w:rPr>
        <w:fldChar w:fldCharType="begin"/>
      </w:r>
      <w:r>
        <w:rPr>
          <w:sz w:val="28"/>
          <w:szCs w:val="21"/>
        </w:rPr>
        <w:instrText xml:space="preserve"> PAGEREF _Toc22151 \h </w:instrText>
      </w:r>
      <w:r>
        <w:rPr>
          <w:sz w:val="28"/>
          <w:szCs w:val="21"/>
        </w:rPr>
        <w:fldChar w:fldCharType="separate"/>
      </w:r>
      <w:r>
        <w:rPr>
          <w:sz w:val="28"/>
          <w:szCs w:val="21"/>
        </w:rPr>
        <w:t>30</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"_Toc9976" </w:instrText>
      </w:r>
      <w:r>
        <w:fldChar w:fldCharType="separate"/>
      </w:r>
      <w:r>
        <w:rPr>
          <w:rFonts w:ascii="仿宋" w:hAnsi="仿宋" w:eastAsia="仿宋"/>
          <w:sz w:val="28"/>
          <w:szCs w:val="21"/>
        </w:rPr>
        <w:t xml:space="preserve">22.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_Toc9976 \h </w:instrText>
      </w:r>
      <w:r>
        <w:rPr>
          <w:sz w:val="28"/>
          <w:szCs w:val="21"/>
        </w:rPr>
        <w:fldChar w:fldCharType="separate"/>
      </w:r>
      <w:r>
        <w:rPr>
          <w:sz w:val="28"/>
          <w:szCs w:val="21"/>
        </w:rPr>
        <w:t>30</w:t>
      </w:r>
      <w:r>
        <w:rPr>
          <w:sz w:val="28"/>
          <w:szCs w:val="21"/>
        </w:rPr>
        <w:fldChar w:fldCharType="end"/>
      </w:r>
      <w:r>
        <w:rPr>
          <w:sz w:val="28"/>
          <w:szCs w:val="21"/>
        </w:rPr>
        <w:fldChar w:fldCharType="end"/>
      </w:r>
    </w:p>
    <w:p>
      <w:pPr>
        <w:pStyle w:val="9"/>
        <w:tabs>
          <w:tab w:val="right" w:leader="dot" w:pos="9413"/>
        </w:tabs>
        <w:rPr>
          <w:sz w:val="28"/>
          <w:szCs w:val="21"/>
        </w:rPr>
      </w:pPr>
      <w:r>
        <w:fldChar w:fldCharType="begin"/>
      </w:r>
      <w:r>
        <w:instrText xml:space="preserve"> HYPERLINK \l "_Toc30440" </w:instrText>
      </w:r>
      <w:r>
        <w:fldChar w:fldCharType="separate"/>
      </w:r>
      <w:r>
        <w:rPr>
          <w:rFonts w:ascii="仿宋" w:hAnsi="仿宋" w:eastAsia="仿宋"/>
          <w:sz w:val="28"/>
          <w:szCs w:val="21"/>
        </w:rPr>
        <w:t xml:space="preserve">23. </w:t>
      </w:r>
      <w:r>
        <w:rPr>
          <w:rFonts w:hint="eastAsia" w:ascii="仿宋" w:hAnsi="仿宋" w:eastAsia="仿宋"/>
          <w:sz w:val="28"/>
          <w:szCs w:val="21"/>
        </w:rPr>
        <w:t>签订合同</w:t>
      </w:r>
      <w:r>
        <w:rPr>
          <w:sz w:val="28"/>
          <w:szCs w:val="21"/>
        </w:rPr>
        <w:tab/>
      </w:r>
      <w:r>
        <w:rPr>
          <w:sz w:val="28"/>
          <w:szCs w:val="21"/>
        </w:rPr>
        <w:fldChar w:fldCharType="begin"/>
      </w:r>
      <w:r>
        <w:rPr>
          <w:sz w:val="28"/>
          <w:szCs w:val="21"/>
        </w:rPr>
        <w:instrText xml:space="preserve"> PAGEREF _Toc30440 \h </w:instrText>
      </w:r>
      <w:r>
        <w:rPr>
          <w:sz w:val="28"/>
          <w:szCs w:val="21"/>
        </w:rPr>
        <w:fldChar w:fldCharType="separate"/>
      </w:r>
      <w:r>
        <w:rPr>
          <w:sz w:val="28"/>
          <w:szCs w:val="21"/>
        </w:rPr>
        <w:t>31</w:t>
      </w:r>
      <w:r>
        <w:rPr>
          <w:sz w:val="28"/>
          <w:szCs w:val="21"/>
        </w:rPr>
        <w:fldChar w:fldCharType="end"/>
      </w:r>
      <w:r>
        <w:rPr>
          <w:sz w:val="28"/>
          <w:szCs w:val="21"/>
        </w:rPr>
        <w:fldChar w:fldCharType="end"/>
      </w:r>
    </w:p>
    <w:p>
      <w:pPr>
        <w:pStyle w:val="14"/>
        <w:tabs>
          <w:tab w:val="right" w:leader="dot" w:pos="9413"/>
        </w:tabs>
        <w:rPr>
          <w:sz w:val="28"/>
          <w:szCs w:val="21"/>
        </w:rPr>
      </w:pPr>
      <w:r>
        <w:fldChar w:fldCharType="begin"/>
      </w:r>
      <w:r>
        <w:instrText xml:space="preserve"> HYPERLINK \l "_Toc15296" </w:instrText>
      </w:r>
      <w: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_Toc15296 \h </w:instrText>
      </w:r>
      <w:r>
        <w:rPr>
          <w:sz w:val="28"/>
          <w:szCs w:val="21"/>
        </w:rPr>
        <w:fldChar w:fldCharType="separate"/>
      </w:r>
      <w:r>
        <w:rPr>
          <w:sz w:val="28"/>
          <w:szCs w:val="21"/>
        </w:rPr>
        <w:t>32</w:t>
      </w:r>
      <w:r>
        <w:rPr>
          <w:sz w:val="28"/>
          <w:szCs w:val="21"/>
        </w:rPr>
        <w:fldChar w:fldCharType="end"/>
      </w:r>
      <w:r>
        <w:rPr>
          <w:sz w:val="28"/>
          <w:szCs w:val="21"/>
        </w:rPr>
        <w:fldChar w:fldCharType="end"/>
      </w:r>
    </w:p>
    <w:p>
      <w:pPr>
        <w:pStyle w:val="15"/>
        <w:tabs>
          <w:tab w:val="right" w:leader="dot" w:pos="9413"/>
        </w:tabs>
        <w:ind w:left="0"/>
        <w:rPr>
          <w:sz w:val="28"/>
          <w:szCs w:val="21"/>
        </w:rPr>
      </w:pPr>
      <w:r>
        <w:fldChar w:fldCharType="begin"/>
      </w:r>
      <w:r>
        <w:instrText xml:space="preserve"> HYPERLINK \l "_Toc9717" </w:instrText>
      </w:r>
      <w:r>
        <w:fldChar w:fldCharType="separate"/>
      </w:r>
      <w:r>
        <w:rPr>
          <w:rFonts w:hint="eastAsia" w:ascii="仿宋" w:hAnsi="仿宋" w:eastAsia="仿宋"/>
          <w:sz w:val="28"/>
          <w:szCs w:val="21"/>
        </w:rPr>
        <w:t>第一节</w:t>
      </w:r>
      <w:r>
        <w:rPr>
          <w:rFonts w:ascii="仿宋" w:hAnsi="仿宋" w:eastAsia="仿宋"/>
          <w:sz w:val="28"/>
          <w:szCs w:val="21"/>
        </w:rPr>
        <w:t xml:space="preserve"> </w:t>
      </w:r>
      <w:r>
        <w:rPr>
          <w:rFonts w:ascii="仿宋" w:hAnsi="仿宋" w:eastAsia="仿宋"/>
          <w:sz w:val="28"/>
          <w:szCs w:val="21"/>
        </w:rPr>
        <w:fldChar w:fldCharType="end"/>
      </w:r>
      <w:r>
        <w:fldChar w:fldCharType="begin"/>
      </w:r>
      <w:r>
        <w:instrText xml:space="preserve"> HYPERLINK \l "_Toc30986" </w:instrText>
      </w:r>
      <w:r>
        <w:fldChar w:fldCharType="separate"/>
      </w:r>
      <w:r>
        <w:rPr>
          <w:rFonts w:hint="eastAsia" w:ascii="仿宋" w:hAnsi="仿宋" w:eastAsia="仿宋"/>
          <w:sz w:val="28"/>
          <w:szCs w:val="36"/>
        </w:rPr>
        <w:t>项目基本情况概述</w:t>
      </w:r>
      <w:r>
        <w:rPr>
          <w:sz w:val="28"/>
          <w:szCs w:val="21"/>
        </w:rPr>
        <w:tab/>
      </w:r>
      <w:r>
        <w:rPr>
          <w:sz w:val="28"/>
          <w:szCs w:val="21"/>
        </w:rPr>
        <w:fldChar w:fldCharType="begin"/>
      </w:r>
      <w:r>
        <w:rPr>
          <w:sz w:val="28"/>
          <w:szCs w:val="21"/>
        </w:rPr>
        <w:instrText xml:space="preserve"> PAGEREF _Toc30986 \h </w:instrText>
      </w:r>
      <w:r>
        <w:rPr>
          <w:sz w:val="28"/>
          <w:szCs w:val="21"/>
        </w:rPr>
        <w:fldChar w:fldCharType="separate"/>
      </w:r>
      <w:r>
        <w:rPr>
          <w:sz w:val="28"/>
          <w:szCs w:val="21"/>
        </w:rPr>
        <w:t>32</w:t>
      </w:r>
      <w:r>
        <w:rPr>
          <w:sz w:val="28"/>
          <w:szCs w:val="21"/>
        </w:rPr>
        <w:fldChar w:fldCharType="end"/>
      </w:r>
      <w:r>
        <w:rPr>
          <w:sz w:val="28"/>
          <w:szCs w:val="21"/>
        </w:rPr>
        <w:fldChar w:fldCharType="end"/>
      </w:r>
    </w:p>
    <w:p>
      <w:pPr>
        <w:pStyle w:val="14"/>
        <w:tabs>
          <w:tab w:val="right" w:leader="dot" w:pos="9413"/>
        </w:tabs>
        <w:rPr>
          <w:b w:val="0"/>
          <w:bCs w:val="0"/>
          <w:sz w:val="28"/>
          <w:szCs w:val="21"/>
        </w:rPr>
      </w:pPr>
      <w:r>
        <w:fldChar w:fldCharType="begin"/>
      </w:r>
      <w:r>
        <w:instrText xml:space="preserve"> HYPERLINK \l "_Toc22235" </w:instrText>
      </w:r>
      <w:r>
        <w:fldChar w:fldCharType="separate"/>
      </w:r>
      <w:r>
        <w:rPr>
          <w:rFonts w:hint="eastAsia" w:ascii="仿宋" w:hAnsi="仿宋" w:eastAsia="仿宋" w:cs="仿宋"/>
          <w:b w:val="0"/>
          <w:bCs w:val="0"/>
          <w:sz w:val="28"/>
          <w:szCs w:val="21"/>
        </w:rPr>
        <w:t>（一）维护保养执行标准</w:t>
      </w:r>
      <w:r>
        <w:rPr>
          <w:b w:val="0"/>
          <w:bCs w:val="0"/>
          <w:sz w:val="28"/>
          <w:szCs w:val="21"/>
        </w:rPr>
        <w:tab/>
      </w:r>
      <w:r>
        <w:rPr>
          <w:b w:val="0"/>
          <w:bCs w:val="0"/>
          <w:sz w:val="28"/>
          <w:szCs w:val="21"/>
        </w:rPr>
        <w:fldChar w:fldCharType="begin"/>
      </w:r>
      <w:r>
        <w:rPr>
          <w:b w:val="0"/>
          <w:bCs w:val="0"/>
          <w:sz w:val="28"/>
          <w:szCs w:val="21"/>
        </w:rPr>
        <w:instrText xml:space="preserve"> PAGEREF _Toc22235 \h </w:instrText>
      </w:r>
      <w:r>
        <w:rPr>
          <w:b w:val="0"/>
          <w:bCs w:val="0"/>
          <w:sz w:val="28"/>
          <w:szCs w:val="21"/>
        </w:rPr>
        <w:fldChar w:fldCharType="separate"/>
      </w:r>
      <w:r>
        <w:rPr>
          <w:b w:val="0"/>
          <w:bCs w:val="0"/>
          <w:sz w:val="28"/>
          <w:szCs w:val="21"/>
        </w:rPr>
        <w:t>36</w:t>
      </w:r>
      <w:r>
        <w:rPr>
          <w:b w:val="0"/>
          <w:bCs w:val="0"/>
          <w:sz w:val="28"/>
          <w:szCs w:val="21"/>
        </w:rPr>
        <w:fldChar w:fldCharType="end"/>
      </w:r>
      <w:r>
        <w:rPr>
          <w:b w:val="0"/>
          <w:bCs w:val="0"/>
          <w:sz w:val="28"/>
          <w:szCs w:val="21"/>
        </w:rPr>
        <w:fldChar w:fldCharType="end"/>
      </w:r>
    </w:p>
    <w:p>
      <w:pPr>
        <w:pStyle w:val="14"/>
        <w:tabs>
          <w:tab w:val="right" w:leader="dot" w:pos="9413"/>
        </w:tabs>
        <w:rPr>
          <w:b w:val="0"/>
          <w:bCs w:val="0"/>
          <w:sz w:val="28"/>
          <w:szCs w:val="21"/>
        </w:rPr>
      </w:pPr>
      <w:r>
        <w:fldChar w:fldCharType="begin"/>
      </w:r>
      <w:r>
        <w:instrText xml:space="preserve"> HYPERLINK \l "_Toc21415" </w:instrText>
      </w:r>
      <w:r>
        <w:fldChar w:fldCharType="separate"/>
      </w:r>
      <w:r>
        <w:rPr>
          <w:rFonts w:ascii="仿宋" w:hAnsi="仿宋" w:eastAsia="仿宋" w:cs="仿宋"/>
          <w:b w:val="0"/>
          <w:bCs w:val="0"/>
          <w:sz w:val="28"/>
          <w:szCs w:val="28"/>
        </w:rPr>
        <w:t>（二）乘客电梯、载货电梯日常维护保养项目（内容）和要求</w:t>
      </w:r>
      <w:r>
        <w:rPr>
          <w:b w:val="0"/>
          <w:bCs w:val="0"/>
          <w:sz w:val="28"/>
          <w:szCs w:val="21"/>
        </w:rPr>
        <w:tab/>
      </w:r>
      <w:r>
        <w:rPr>
          <w:b w:val="0"/>
          <w:bCs w:val="0"/>
          <w:sz w:val="28"/>
          <w:szCs w:val="21"/>
        </w:rPr>
        <w:fldChar w:fldCharType="begin"/>
      </w:r>
      <w:r>
        <w:rPr>
          <w:b w:val="0"/>
          <w:bCs w:val="0"/>
          <w:sz w:val="28"/>
          <w:szCs w:val="21"/>
        </w:rPr>
        <w:instrText xml:space="preserve"> PAGEREF _Toc21415 \h </w:instrText>
      </w:r>
      <w:r>
        <w:rPr>
          <w:b w:val="0"/>
          <w:bCs w:val="0"/>
          <w:sz w:val="28"/>
          <w:szCs w:val="21"/>
        </w:rPr>
        <w:fldChar w:fldCharType="separate"/>
      </w:r>
      <w:r>
        <w:rPr>
          <w:b w:val="0"/>
          <w:bCs w:val="0"/>
          <w:sz w:val="28"/>
          <w:szCs w:val="21"/>
        </w:rPr>
        <w:t>40</w:t>
      </w:r>
      <w:r>
        <w:rPr>
          <w:b w:val="0"/>
          <w:bCs w:val="0"/>
          <w:sz w:val="28"/>
          <w:szCs w:val="21"/>
        </w:rPr>
        <w:fldChar w:fldCharType="end"/>
      </w:r>
      <w:r>
        <w:rPr>
          <w:b w:val="0"/>
          <w:bCs w:val="0"/>
          <w:sz w:val="28"/>
          <w:szCs w:val="21"/>
        </w:rPr>
        <w:fldChar w:fldCharType="end"/>
      </w:r>
    </w:p>
    <w:p>
      <w:pPr>
        <w:pStyle w:val="14"/>
        <w:tabs>
          <w:tab w:val="right" w:leader="dot" w:pos="9413"/>
        </w:tabs>
        <w:rPr>
          <w:b w:val="0"/>
          <w:bCs w:val="0"/>
          <w:sz w:val="28"/>
          <w:szCs w:val="21"/>
        </w:rPr>
      </w:pPr>
      <w:r>
        <w:fldChar w:fldCharType="begin"/>
      </w:r>
      <w:r>
        <w:instrText xml:space="preserve"> HYPERLINK \l "_Toc2101" </w:instrText>
      </w:r>
      <w:r>
        <w:fldChar w:fldCharType="separate"/>
      </w:r>
      <w:r>
        <w:rPr>
          <w:rFonts w:ascii="仿宋" w:hAnsi="仿宋" w:eastAsia="仿宋" w:cs="仿宋"/>
          <w:b w:val="0"/>
          <w:bCs w:val="0"/>
          <w:sz w:val="28"/>
          <w:szCs w:val="28"/>
        </w:rPr>
        <w:t>（三）半包免费更换的电梯配件</w:t>
      </w:r>
      <w:r>
        <w:rPr>
          <w:b w:val="0"/>
          <w:bCs w:val="0"/>
          <w:sz w:val="28"/>
          <w:szCs w:val="21"/>
        </w:rPr>
        <w:tab/>
      </w:r>
      <w:r>
        <w:rPr>
          <w:b w:val="0"/>
          <w:bCs w:val="0"/>
          <w:sz w:val="28"/>
          <w:szCs w:val="21"/>
        </w:rPr>
        <w:fldChar w:fldCharType="begin"/>
      </w:r>
      <w:r>
        <w:rPr>
          <w:b w:val="0"/>
          <w:bCs w:val="0"/>
          <w:sz w:val="28"/>
          <w:szCs w:val="21"/>
        </w:rPr>
        <w:instrText xml:space="preserve"> PAGEREF _Toc2101 \h </w:instrText>
      </w:r>
      <w:r>
        <w:rPr>
          <w:b w:val="0"/>
          <w:bCs w:val="0"/>
          <w:sz w:val="28"/>
          <w:szCs w:val="21"/>
        </w:rPr>
        <w:fldChar w:fldCharType="separate"/>
      </w:r>
      <w:r>
        <w:rPr>
          <w:b w:val="0"/>
          <w:bCs w:val="0"/>
          <w:sz w:val="28"/>
          <w:szCs w:val="21"/>
        </w:rPr>
        <w:t>46</w:t>
      </w:r>
      <w:r>
        <w:rPr>
          <w:b w:val="0"/>
          <w:bCs w:val="0"/>
          <w:sz w:val="28"/>
          <w:szCs w:val="21"/>
        </w:rPr>
        <w:fldChar w:fldCharType="end"/>
      </w:r>
      <w:r>
        <w:rPr>
          <w:b w:val="0"/>
          <w:bCs w:val="0"/>
          <w:sz w:val="28"/>
          <w:szCs w:val="21"/>
        </w:rPr>
        <w:fldChar w:fldCharType="end"/>
      </w:r>
    </w:p>
    <w:p>
      <w:pPr>
        <w:pStyle w:val="14"/>
        <w:tabs>
          <w:tab w:val="right" w:leader="dot" w:pos="9413"/>
        </w:tabs>
        <w:rPr>
          <w:sz w:val="28"/>
          <w:szCs w:val="21"/>
        </w:rPr>
      </w:pPr>
      <w:r>
        <w:fldChar w:fldCharType="begin"/>
      </w:r>
      <w:r>
        <w:instrText xml:space="preserve"> HYPERLINK \l "_Toc24744" </w:instrText>
      </w:r>
      <w:r>
        <w:fldChar w:fldCharType="separate"/>
      </w:r>
      <w:r>
        <w:rPr>
          <w:rFonts w:ascii="仿宋" w:hAnsi="仿宋" w:eastAsia="仿宋" w:cs="仿宋"/>
          <w:b w:val="0"/>
          <w:bCs w:val="0"/>
          <w:sz w:val="28"/>
          <w:szCs w:val="28"/>
        </w:rPr>
        <w:t>（四）全包免费更换的电梯配件说明</w:t>
      </w:r>
      <w:r>
        <w:rPr>
          <w:b w:val="0"/>
          <w:bCs w:val="0"/>
          <w:sz w:val="28"/>
          <w:szCs w:val="21"/>
        </w:rPr>
        <w:tab/>
      </w:r>
      <w:r>
        <w:rPr>
          <w:b w:val="0"/>
          <w:bCs w:val="0"/>
          <w:sz w:val="28"/>
          <w:szCs w:val="21"/>
        </w:rPr>
        <w:fldChar w:fldCharType="begin"/>
      </w:r>
      <w:r>
        <w:rPr>
          <w:b w:val="0"/>
          <w:bCs w:val="0"/>
          <w:sz w:val="28"/>
          <w:szCs w:val="21"/>
        </w:rPr>
        <w:instrText xml:space="preserve"> PAGEREF _Toc24744 \h </w:instrText>
      </w:r>
      <w:r>
        <w:rPr>
          <w:b w:val="0"/>
          <w:bCs w:val="0"/>
          <w:sz w:val="28"/>
          <w:szCs w:val="21"/>
        </w:rPr>
        <w:fldChar w:fldCharType="separate"/>
      </w:r>
      <w:r>
        <w:rPr>
          <w:b w:val="0"/>
          <w:bCs w:val="0"/>
          <w:sz w:val="28"/>
          <w:szCs w:val="21"/>
        </w:rPr>
        <w:t>47</w:t>
      </w:r>
      <w:r>
        <w:rPr>
          <w:b w:val="0"/>
          <w:bCs w:val="0"/>
          <w:sz w:val="28"/>
          <w:szCs w:val="21"/>
        </w:rPr>
        <w:fldChar w:fldCharType="end"/>
      </w:r>
      <w:r>
        <w:rPr>
          <w:b w:val="0"/>
          <w:bCs w:val="0"/>
          <w:sz w:val="28"/>
          <w:szCs w:val="21"/>
        </w:rPr>
        <w:fldChar w:fldCharType="end"/>
      </w:r>
    </w:p>
    <w:p>
      <w:pPr>
        <w:pStyle w:val="15"/>
        <w:tabs>
          <w:tab w:val="right" w:leader="dot" w:pos="9413"/>
        </w:tabs>
        <w:rPr>
          <w:sz w:val="28"/>
          <w:szCs w:val="21"/>
        </w:rPr>
      </w:pPr>
      <w:r>
        <w:fldChar w:fldCharType="begin"/>
      </w:r>
      <w:r>
        <w:instrText xml:space="preserve"> HYPERLINK \l "_Toc20519" </w:instrText>
      </w:r>
      <w:r>
        <w:fldChar w:fldCharType="separate"/>
      </w:r>
      <w:r>
        <w:rPr>
          <w:rFonts w:hint="eastAsia" w:ascii="仿宋" w:hAnsi="仿宋" w:eastAsia="仿宋"/>
          <w:sz w:val="28"/>
          <w:szCs w:val="21"/>
        </w:rPr>
        <w:t>第二节</w:t>
      </w:r>
      <w:r>
        <w:rPr>
          <w:rFonts w:ascii="仿宋" w:hAnsi="仿宋" w:eastAsia="仿宋"/>
          <w:sz w:val="28"/>
          <w:szCs w:val="21"/>
        </w:rPr>
        <w:t xml:space="preserve"> </w:t>
      </w:r>
      <w:r>
        <w:rPr>
          <w:rFonts w:hint="eastAsia" w:ascii="仿宋" w:hAnsi="仿宋" w:eastAsia="仿宋"/>
          <w:sz w:val="28"/>
          <w:szCs w:val="21"/>
        </w:rPr>
        <w:t>商务技术响应要求</w:t>
      </w:r>
      <w:r>
        <w:rPr>
          <w:sz w:val="28"/>
          <w:szCs w:val="21"/>
        </w:rPr>
        <w:tab/>
      </w:r>
      <w:r>
        <w:rPr>
          <w:sz w:val="28"/>
          <w:szCs w:val="21"/>
        </w:rPr>
        <w:fldChar w:fldCharType="begin"/>
      </w:r>
      <w:r>
        <w:rPr>
          <w:sz w:val="28"/>
          <w:szCs w:val="21"/>
        </w:rPr>
        <w:instrText xml:space="preserve"> PAGEREF _Toc20519 \h </w:instrText>
      </w:r>
      <w:r>
        <w:rPr>
          <w:sz w:val="28"/>
          <w:szCs w:val="21"/>
        </w:rPr>
        <w:fldChar w:fldCharType="separate"/>
      </w:r>
      <w:r>
        <w:rPr>
          <w:sz w:val="28"/>
          <w:szCs w:val="21"/>
        </w:rPr>
        <w:t>48</w:t>
      </w:r>
      <w:r>
        <w:rPr>
          <w:sz w:val="28"/>
          <w:szCs w:val="21"/>
        </w:rPr>
        <w:fldChar w:fldCharType="end"/>
      </w:r>
      <w:r>
        <w:rPr>
          <w:sz w:val="28"/>
          <w:szCs w:val="21"/>
        </w:rPr>
        <w:fldChar w:fldCharType="end"/>
      </w:r>
    </w:p>
    <w:p>
      <w:pPr>
        <w:pStyle w:val="15"/>
        <w:tabs>
          <w:tab w:val="right" w:leader="dot" w:pos="9413"/>
        </w:tabs>
        <w:rPr>
          <w:sz w:val="28"/>
          <w:szCs w:val="21"/>
        </w:rPr>
      </w:pPr>
      <w:r>
        <w:fldChar w:fldCharType="begin"/>
      </w:r>
      <w:r>
        <w:instrText xml:space="preserve"> HYPERLINK \l "_Toc17808" </w:instrText>
      </w:r>
      <w:r>
        <w:fldChar w:fldCharType="separate"/>
      </w:r>
      <w:r>
        <w:rPr>
          <w:rFonts w:hint="eastAsia" w:ascii="仿宋" w:hAnsi="仿宋" w:eastAsia="仿宋"/>
          <w:sz w:val="28"/>
          <w:szCs w:val="21"/>
        </w:rPr>
        <w:t>第三节</w:t>
      </w:r>
      <w:r>
        <w:rPr>
          <w:rFonts w:ascii="仿宋" w:hAnsi="仿宋" w:eastAsia="仿宋"/>
          <w:sz w:val="28"/>
          <w:szCs w:val="21"/>
        </w:rPr>
        <w:t xml:space="preserve"> </w:t>
      </w:r>
      <w:r>
        <w:rPr>
          <w:rFonts w:hint="eastAsia" w:ascii="仿宋" w:hAnsi="仿宋" w:eastAsia="仿宋"/>
          <w:sz w:val="28"/>
          <w:szCs w:val="21"/>
        </w:rPr>
        <w:t>报价响应要求</w:t>
      </w:r>
      <w:r>
        <w:rPr>
          <w:sz w:val="28"/>
          <w:szCs w:val="21"/>
        </w:rPr>
        <w:tab/>
      </w:r>
      <w:r>
        <w:rPr>
          <w:sz w:val="28"/>
          <w:szCs w:val="21"/>
        </w:rPr>
        <w:fldChar w:fldCharType="begin"/>
      </w:r>
      <w:r>
        <w:rPr>
          <w:sz w:val="28"/>
          <w:szCs w:val="21"/>
        </w:rPr>
        <w:instrText xml:space="preserve"> PAGEREF _Toc17808 \h </w:instrText>
      </w:r>
      <w:r>
        <w:rPr>
          <w:sz w:val="28"/>
          <w:szCs w:val="21"/>
        </w:rPr>
        <w:fldChar w:fldCharType="separate"/>
      </w:r>
      <w:r>
        <w:rPr>
          <w:sz w:val="28"/>
          <w:szCs w:val="21"/>
        </w:rPr>
        <w:t>49</w:t>
      </w:r>
      <w:r>
        <w:rPr>
          <w:sz w:val="28"/>
          <w:szCs w:val="21"/>
        </w:rPr>
        <w:fldChar w:fldCharType="end"/>
      </w:r>
      <w:r>
        <w:rPr>
          <w:sz w:val="28"/>
          <w:szCs w:val="21"/>
        </w:rPr>
        <w:fldChar w:fldCharType="end"/>
      </w:r>
    </w:p>
    <w:p>
      <w:pPr>
        <w:pStyle w:val="14"/>
        <w:tabs>
          <w:tab w:val="right" w:leader="dot" w:pos="9413"/>
        </w:tabs>
      </w:pPr>
      <w:r>
        <w:fldChar w:fldCharType="begin"/>
      </w:r>
      <w:r>
        <w:instrText xml:space="preserve"> HYPERLINK \l "_Toc20054" </w:instrText>
      </w:r>
      <w:r>
        <w:fldChar w:fldCharType="separate"/>
      </w:r>
      <w:r>
        <w:rPr>
          <w:rFonts w:hint="eastAsia" w:ascii="仿宋" w:hAnsi="仿宋" w:eastAsia="仿宋"/>
          <w:sz w:val="28"/>
          <w:szCs w:val="21"/>
        </w:rPr>
        <w:t>第四章</w:t>
      </w:r>
      <w:r>
        <w:rPr>
          <w:rFonts w:ascii="仿宋" w:hAnsi="仿宋" w:eastAsia="仿宋"/>
          <w:sz w:val="28"/>
          <w:szCs w:val="21"/>
        </w:rPr>
        <w:t xml:space="preserve">  </w:t>
      </w:r>
      <w:r>
        <w:rPr>
          <w:rFonts w:hint="eastAsia" w:ascii="仿宋" w:hAnsi="仿宋" w:eastAsia="仿宋"/>
          <w:sz w:val="28"/>
          <w:szCs w:val="21"/>
        </w:rPr>
        <w:t>投标文件格式</w:t>
      </w:r>
      <w:r>
        <w:rPr>
          <w:sz w:val="28"/>
          <w:szCs w:val="21"/>
        </w:rPr>
        <w:tab/>
      </w:r>
      <w:r>
        <w:rPr>
          <w:sz w:val="28"/>
          <w:szCs w:val="21"/>
        </w:rPr>
        <w:fldChar w:fldCharType="begin"/>
      </w:r>
      <w:r>
        <w:rPr>
          <w:sz w:val="28"/>
          <w:szCs w:val="21"/>
        </w:rPr>
        <w:instrText xml:space="preserve"> PAGEREF _Toc20054 \h </w:instrText>
      </w:r>
      <w:r>
        <w:rPr>
          <w:sz w:val="28"/>
          <w:szCs w:val="21"/>
        </w:rPr>
        <w:fldChar w:fldCharType="separate"/>
      </w:r>
      <w:r>
        <w:rPr>
          <w:sz w:val="28"/>
          <w:szCs w:val="21"/>
        </w:rPr>
        <w:t>51</w:t>
      </w:r>
      <w:r>
        <w:rPr>
          <w:sz w:val="28"/>
          <w:szCs w:val="21"/>
        </w:rPr>
        <w:fldChar w:fldCharType="end"/>
      </w:r>
      <w:r>
        <w:rPr>
          <w:sz w:val="28"/>
          <w:szCs w:val="21"/>
        </w:rPr>
        <w:fldChar w:fldCharType="end"/>
      </w:r>
    </w:p>
    <w:p>
      <w:pPr>
        <w:pStyle w:val="14"/>
        <w:tabs>
          <w:tab w:val="right" w:leader="dot" w:pos="9061"/>
        </w:tabs>
        <w:adjustRightInd w:val="0"/>
        <w:snapToGrid w:val="0"/>
        <w:spacing w:before="0" w:after="0"/>
        <w:rPr>
          <w:rFonts w:ascii="宋体" w:hAnsi="宋体"/>
          <w:color w:val="FF0000"/>
          <w:sz w:val="44"/>
        </w:rPr>
      </w:pPr>
      <w:r>
        <w:rPr>
          <w:rFonts w:ascii="宋体" w:hAnsi="宋体"/>
          <w:sz w:val="28"/>
          <w:szCs w:val="36"/>
        </w:rPr>
        <w:fldChar w:fldCharType="end"/>
      </w:r>
    </w:p>
    <w:p>
      <w:pPr>
        <w:adjustRightInd w:val="0"/>
        <w:snapToGrid w:val="0"/>
        <w:spacing w:line="360" w:lineRule="auto"/>
        <w:rPr>
          <w:sz w:val="48"/>
          <w:szCs w:val="48"/>
        </w:rPr>
      </w:pPr>
    </w:p>
    <w:p>
      <w:pPr>
        <w:pStyle w:val="3"/>
        <w:keepNext w:val="0"/>
        <w:keepLines w:val="0"/>
        <w:adjustRightInd w:val="0"/>
        <w:snapToGrid w:val="0"/>
        <w:spacing w:before="120" w:beforeLines="50" w:after="240" w:afterLines="100" w:line="360" w:lineRule="auto"/>
        <w:jc w:val="center"/>
        <w:rPr>
          <w:szCs w:val="32"/>
        </w:rPr>
      </w:pPr>
      <w:r>
        <w:rPr>
          <w:color w:val="FF0000"/>
          <w:sz w:val="52"/>
          <w:szCs w:val="52"/>
        </w:rPr>
        <w:br w:type="page"/>
      </w:r>
      <w:bookmarkStart w:id="10" w:name="_Toc19509"/>
      <w:bookmarkStart w:id="11" w:name="_Toc15984"/>
      <w:bookmarkStart w:id="12" w:name="_Toc16183"/>
      <w:r>
        <w:rPr>
          <w:rFonts w:hint="eastAsia" w:ascii="仿宋" w:hAnsi="仿宋" w:eastAsia="仿宋" w:cs="仿宋"/>
          <w:bCs w:val="0"/>
          <w:kern w:val="0"/>
          <w:szCs w:val="32"/>
        </w:rPr>
        <w:t>第一章　招标公告</w:t>
      </w:r>
      <w:bookmarkEnd w:id="10"/>
    </w:p>
    <w:p>
      <w:pPr>
        <w:pStyle w:val="16"/>
        <w:shd w:val="clear" w:color="auto" w:fill="FFFFFF"/>
        <w:adjustRightInd w:val="0"/>
        <w:snapToGrid w:val="0"/>
        <w:spacing w:line="360" w:lineRule="auto"/>
        <w:ind w:firstLine="640" w:firstLineChars="200"/>
        <w:rPr>
          <w:rFonts w:ascii="仿宋" w:hAnsi="仿宋" w:eastAsia="仿宋" w:cs="仿宋"/>
          <w:kern w:val="0"/>
          <w:sz w:val="32"/>
          <w:szCs w:val="32"/>
        </w:rPr>
      </w:pPr>
      <w:bookmarkStart w:id="252" w:name="_GoBack"/>
      <w:r>
        <w:rPr>
          <w:rFonts w:hint="eastAsia" w:ascii="仿宋" w:hAnsi="仿宋" w:eastAsia="仿宋" w:cs="仿宋"/>
          <w:kern w:val="0"/>
          <w:sz w:val="32"/>
          <w:szCs w:val="32"/>
        </w:rPr>
        <w:t>厦门国贸城市服务集团股份有限公司</w:t>
      </w:r>
      <w:r>
        <w:rPr>
          <w:rFonts w:hint="eastAsia" w:ascii="仿宋" w:hAnsi="仿宋" w:eastAsia="仿宋"/>
          <w:kern w:val="0"/>
          <w:sz w:val="32"/>
          <w:szCs w:val="28"/>
        </w:rPr>
        <w:t>（以下简称“</w:t>
      </w:r>
      <w:r>
        <w:rPr>
          <w:rFonts w:hint="eastAsia" w:ascii="仿宋" w:hAnsi="仿宋" w:eastAsia="仿宋"/>
          <w:kern w:val="0"/>
          <w:sz w:val="32"/>
          <w:szCs w:val="28"/>
          <w:u w:val="single"/>
        </w:rPr>
        <w:t>国贸服务”</w:t>
      </w:r>
      <w:r>
        <w:rPr>
          <w:rFonts w:hint="eastAsia" w:ascii="仿宋" w:hAnsi="仿宋" w:eastAsia="仿宋"/>
          <w:kern w:val="0"/>
          <w:sz w:val="32"/>
          <w:szCs w:val="28"/>
        </w:rPr>
        <w:t>）</w:t>
      </w:r>
      <w:r>
        <w:rPr>
          <w:rFonts w:hint="eastAsia" w:ascii="仿宋" w:hAnsi="仿宋" w:eastAsia="仿宋" w:cs="仿宋"/>
          <w:kern w:val="0"/>
          <w:sz w:val="32"/>
          <w:szCs w:val="32"/>
        </w:rPr>
        <w:t>，为保证国贸服务在管项目电梯日常维护保养有序开展，提高电梯服务规范，同时为保障广大用户的出行及保证电梯的安全和可靠运行，现国贸服务统一对在管项目电梯日常维护保养进行战略集采招标，欢迎符合资格、专业的公司参加投标。</w:t>
      </w:r>
    </w:p>
    <w:p>
      <w:pPr>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招标文件，此次招标的截标时间为2023</w:t>
      </w:r>
      <w:r>
        <w:rPr>
          <w:rFonts w:hint="eastAsia" w:ascii="仿宋" w:hAnsi="仿宋" w:eastAsia="仿宋" w:cs="仿宋"/>
          <w:color w:val="000000" w:themeColor="text1"/>
          <w:kern w:val="0"/>
          <w:sz w:val="32"/>
          <w:szCs w:val="32"/>
        </w:rPr>
        <w:t>年</w:t>
      </w:r>
      <w:r>
        <w:rPr>
          <w:rFonts w:hint="eastAsia" w:ascii="仿宋" w:hAnsi="仿宋" w:eastAsia="仿宋" w:cs="仿宋"/>
          <w:color w:val="000000" w:themeColor="text1"/>
          <w:kern w:val="0"/>
          <w:sz w:val="32"/>
          <w:szCs w:val="32"/>
          <w:lang w:val="en-US" w:eastAsia="zh-CN"/>
        </w:rPr>
        <w:t>2</w:t>
      </w:r>
      <w:r>
        <w:rPr>
          <w:rFonts w:hint="eastAsia" w:ascii="仿宋" w:hAnsi="仿宋" w:eastAsia="仿宋" w:cs="仿宋"/>
          <w:color w:val="000000" w:themeColor="text1"/>
          <w:kern w:val="0"/>
          <w:sz w:val="32"/>
          <w:szCs w:val="32"/>
        </w:rPr>
        <w:t>月</w:t>
      </w:r>
      <w:r>
        <w:rPr>
          <w:rFonts w:hint="eastAsia" w:ascii="仿宋" w:hAnsi="仿宋" w:eastAsia="仿宋" w:cs="仿宋"/>
          <w:color w:val="000000" w:themeColor="text1"/>
          <w:kern w:val="0"/>
          <w:sz w:val="32"/>
          <w:szCs w:val="32"/>
          <w:lang w:val="en-US" w:eastAsia="zh-CN"/>
        </w:rPr>
        <w:t>3</w:t>
      </w:r>
      <w:r>
        <w:rPr>
          <w:rFonts w:hint="eastAsia" w:ascii="仿宋" w:hAnsi="仿宋" w:eastAsia="仿宋" w:cs="仿宋"/>
          <w:color w:val="000000" w:themeColor="text1"/>
          <w:kern w:val="0"/>
          <w:sz w:val="32"/>
          <w:szCs w:val="32"/>
        </w:rPr>
        <w:t>日</w:t>
      </w:r>
      <w:r>
        <w:rPr>
          <w:rFonts w:hint="eastAsia" w:ascii="仿宋" w:hAnsi="仿宋" w:eastAsia="仿宋" w:cs="仿宋"/>
          <w:color w:val="000000" w:themeColor="text1"/>
          <w:kern w:val="0"/>
          <w:sz w:val="32"/>
          <w:szCs w:val="32"/>
          <w:lang w:val="en-US" w:eastAsia="zh-CN"/>
        </w:rPr>
        <w:t>17</w:t>
      </w:r>
      <w:r>
        <w:rPr>
          <w:rFonts w:ascii="仿宋" w:hAnsi="仿宋" w:eastAsia="仿宋" w:cs="仿宋"/>
          <w:color w:val="000000" w:themeColor="text1"/>
          <w:kern w:val="0"/>
          <w:sz w:val="32"/>
          <w:szCs w:val="32"/>
        </w:rPr>
        <w:t>时</w:t>
      </w:r>
      <w:r>
        <w:rPr>
          <w:rFonts w:hint="eastAsia" w:ascii="仿宋" w:hAnsi="仿宋" w:eastAsia="仿宋" w:cs="仿宋"/>
          <w:color w:val="000000" w:themeColor="text1"/>
          <w:kern w:val="0"/>
          <w:sz w:val="32"/>
          <w:szCs w:val="32"/>
          <w:lang w:val="en-US" w:eastAsia="zh-CN"/>
        </w:rPr>
        <w:t>30分</w:t>
      </w:r>
      <w:r>
        <w:rPr>
          <w:rFonts w:ascii="仿宋" w:hAnsi="仿宋" w:eastAsia="仿宋" w:cs="仿宋"/>
          <w:color w:val="000000" w:themeColor="text1"/>
          <w:kern w:val="0"/>
          <w:sz w:val="32"/>
          <w:szCs w:val="32"/>
        </w:rPr>
        <w:t>，投标人需在</w:t>
      </w:r>
      <w:r>
        <w:rPr>
          <w:rFonts w:hint="eastAsia" w:ascii="仿宋" w:hAnsi="仿宋" w:eastAsia="仿宋" w:cs="仿宋"/>
          <w:kern w:val="0"/>
          <w:sz w:val="32"/>
          <w:szCs w:val="32"/>
        </w:rPr>
        <w:t>2023</w:t>
      </w:r>
      <w:r>
        <w:rPr>
          <w:rFonts w:hint="eastAsia" w:ascii="仿宋" w:hAnsi="仿宋" w:eastAsia="仿宋" w:cs="仿宋"/>
          <w:color w:val="000000" w:themeColor="text1"/>
          <w:kern w:val="0"/>
          <w:sz w:val="32"/>
          <w:szCs w:val="32"/>
        </w:rPr>
        <w:t>年</w:t>
      </w:r>
      <w:r>
        <w:rPr>
          <w:rFonts w:hint="eastAsia" w:ascii="仿宋" w:hAnsi="仿宋" w:eastAsia="仿宋" w:cs="仿宋"/>
          <w:color w:val="000000" w:themeColor="text1"/>
          <w:kern w:val="0"/>
          <w:sz w:val="32"/>
          <w:szCs w:val="32"/>
          <w:lang w:val="en-US" w:eastAsia="zh-CN"/>
        </w:rPr>
        <w:t>2</w:t>
      </w:r>
      <w:r>
        <w:rPr>
          <w:rFonts w:hint="eastAsia" w:ascii="仿宋" w:hAnsi="仿宋" w:eastAsia="仿宋" w:cs="仿宋"/>
          <w:color w:val="000000" w:themeColor="text1"/>
          <w:kern w:val="0"/>
          <w:sz w:val="32"/>
          <w:szCs w:val="32"/>
        </w:rPr>
        <w:t>月</w:t>
      </w:r>
      <w:r>
        <w:rPr>
          <w:rFonts w:hint="eastAsia" w:ascii="仿宋" w:hAnsi="仿宋" w:eastAsia="仿宋" w:cs="仿宋"/>
          <w:color w:val="000000" w:themeColor="text1"/>
          <w:kern w:val="0"/>
          <w:sz w:val="32"/>
          <w:szCs w:val="32"/>
          <w:lang w:val="en-US" w:eastAsia="zh-CN"/>
        </w:rPr>
        <w:t>3</w:t>
      </w:r>
      <w:r>
        <w:rPr>
          <w:rFonts w:hint="eastAsia" w:ascii="仿宋" w:hAnsi="仿宋" w:eastAsia="仿宋" w:cs="仿宋"/>
          <w:color w:val="000000" w:themeColor="text1"/>
          <w:kern w:val="0"/>
          <w:sz w:val="32"/>
          <w:szCs w:val="32"/>
        </w:rPr>
        <w:t>日</w:t>
      </w:r>
      <w:r>
        <w:rPr>
          <w:rFonts w:hint="eastAsia" w:ascii="仿宋" w:hAnsi="仿宋" w:eastAsia="仿宋" w:cs="仿宋"/>
          <w:color w:val="000000" w:themeColor="text1"/>
          <w:kern w:val="0"/>
          <w:sz w:val="32"/>
          <w:szCs w:val="32"/>
          <w:lang w:val="en-US" w:eastAsia="zh-CN"/>
        </w:rPr>
        <w:t>17</w:t>
      </w:r>
      <w:r>
        <w:rPr>
          <w:rFonts w:ascii="仿宋" w:hAnsi="仿宋" w:eastAsia="仿宋" w:cs="仿宋"/>
          <w:color w:val="000000" w:themeColor="text1"/>
          <w:kern w:val="0"/>
          <w:sz w:val="32"/>
          <w:szCs w:val="32"/>
        </w:rPr>
        <w:t>时</w:t>
      </w:r>
      <w:r>
        <w:rPr>
          <w:rFonts w:hint="eastAsia" w:ascii="仿宋" w:hAnsi="仿宋" w:eastAsia="仿宋" w:cs="仿宋"/>
          <w:color w:val="000000" w:themeColor="text1"/>
          <w:kern w:val="0"/>
          <w:sz w:val="32"/>
          <w:szCs w:val="32"/>
          <w:lang w:val="en-US" w:eastAsia="zh-CN"/>
        </w:rPr>
        <w:t>30分</w:t>
      </w:r>
      <w:r>
        <w:rPr>
          <w:rFonts w:hint="eastAsia" w:ascii="仿宋" w:hAnsi="仿宋" w:eastAsia="仿宋" w:cs="仿宋"/>
          <w:color w:val="000000" w:themeColor="text1"/>
          <w:kern w:val="0"/>
          <w:sz w:val="32"/>
          <w:szCs w:val="32"/>
        </w:rPr>
        <w:t>前将投标材料一式两份（其中正本一份，副本一份）提交到招标人处，在此时点之后送达的投标文件恕不接受。</w:t>
      </w:r>
    </w:p>
    <w:p>
      <w:pPr>
        <w:adjustRightInd w:val="0"/>
        <w:snapToGrid w:val="0"/>
        <w:spacing w:line="360" w:lineRule="auto"/>
        <w:rPr>
          <w:rFonts w:ascii="仿宋" w:hAnsi="仿宋" w:eastAsia="仿宋" w:cs="仿宋"/>
          <w:color w:val="000000" w:themeColor="text1"/>
          <w:kern w:val="0"/>
          <w:sz w:val="32"/>
          <w:szCs w:val="32"/>
        </w:rPr>
      </w:pPr>
    </w:p>
    <w:p>
      <w:pPr>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招标人：厦门国贸城市服务集团股份有限公司</w:t>
      </w:r>
    </w:p>
    <w:p>
      <w:pPr>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联系地址：厦门市思明区体育路</w:t>
      </w:r>
      <w:r>
        <w:rPr>
          <w:rFonts w:ascii="仿宋" w:hAnsi="仿宋" w:eastAsia="仿宋" w:cs="仿宋"/>
          <w:color w:val="000000" w:themeColor="text1"/>
          <w:kern w:val="0"/>
          <w:sz w:val="32"/>
          <w:szCs w:val="32"/>
        </w:rPr>
        <w:t>41</w:t>
      </w:r>
      <w:r>
        <w:rPr>
          <w:rFonts w:hint="eastAsia" w:ascii="仿宋" w:hAnsi="仿宋" w:eastAsia="仿宋" w:cs="仿宋"/>
          <w:color w:val="000000" w:themeColor="text1"/>
          <w:kern w:val="0"/>
          <w:sz w:val="32"/>
          <w:szCs w:val="32"/>
        </w:rPr>
        <w:t>号顺承大厦6楼</w:t>
      </w:r>
    </w:p>
    <w:p>
      <w:pPr>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联系人：  蔡女士</w:t>
      </w:r>
    </w:p>
    <w:p>
      <w:pPr>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联系电话：0592-2990930</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adjustRightInd w:val="0"/>
        <w:snapToGrid w:val="0"/>
        <w:spacing w:line="360" w:lineRule="auto"/>
        <w:ind w:right="920"/>
        <w:rPr>
          <w:rFonts w:ascii="仿宋" w:hAnsi="仿宋" w:eastAsia="仿宋" w:cs="仿宋"/>
          <w:kern w:val="0"/>
          <w:sz w:val="32"/>
          <w:szCs w:val="32"/>
        </w:rPr>
      </w:pPr>
    </w:p>
    <w:p>
      <w:pPr>
        <w:adjustRightInd w:val="0"/>
        <w:snapToGrid w:val="0"/>
        <w:spacing w:line="360" w:lineRule="auto"/>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adjustRightInd w:val="0"/>
        <w:snapToGrid w:val="0"/>
        <w:spacing w:line="360" w:lineRule="auto"/>
        <w:ind w:right="280" w:firstLine="640" w:firstLineChars="200"/>
        <w:jc w:val="right"/>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2022</w:t>
      </w:r>
      <w:r>
        <w:rPr>
          <w:rFonts w:ascii="仿宋" w:hAnsi="仿宋" w:eastAsia="仿宋" w:cs="仿宋"/>
          <w:color w:val="000000" w:themeColor="text1"/>
          <w:kern w:val="0"/>
          <w:sz w:val="32"/>
          <w:szCs w:val="32"/>
        </w:rPr>
        <w:t>年</w:t>
      </w:r>
      <w:r>
        <w:rPr>
          <w:rFonts w:hint="eastAsia" w:ascii="仿宋" w:hAnsi="仿宋" w:eastAsia="仿宋" w:cs="仿宋"/>
          <w:color w:val="000000" w:themeColor="text1"/>
          <w:kern w:val="0"/>
          <w:sz w:val="32"/>
          <w:szCs w:val="32"/>
          <w:lang w:val="en-US" w:eastAsia="zh-CN"/>
        </w:rPr>
        <w:t>1</w:t>
      </w:r>
      <w:r>
        <w:rPr>
          <w:rFonts w:hint="eastAsia" w:ascii="仿宋" w:hAnsi="仿宋" w:eastAsia="仿宋" w:cs="仿宋"/>
          <w:color w:val="000000" w:themeColor="text1"/>
          <w:kern w:val="0"/>
          <w:sz w:val="32"/>
          <w:szCs w:val="32"/>
        </w:rPr>
        <w:t>月</w:t>
      </w:r>
      <w:r>
        <w:rPr>
          <w:rFonts w:hint="eastAsia" w:ascii="仿宋" w:hAnsi="仿宋" w:eastAsia="仿宋" w:cs="仿宋"/>
          <w:color w:val="000000" w:themeColor="text1"/>
          <w:kern w:val="0"/>
          <w:sz w:val="32"/>
          <w:szCs w:val="32"/>
          <w:lang w:val="en-US" w:eastAsia="zh-CN"/>
        </w:rPr>
        <w:t>18</w:t>
      </w:r>
      <w:r>
        <w:rPr>
          <w:rFonts w:hint="eastAsia" w:ascii="仿宋" w:hAnsi="仿宋" w:eastAsia="仿宋" w:cs="仿宋"/>
          <w:color w:val="000000" w:themeColor="text1"/>
          <w:kern w:val="0"/>
          <w:sz w:val="32"/>
          <w:szCs w:val="32"/>
        </w:rPr>
        <w:t>日</w:t>
      </w:r>
      <w:bookmarkEnd w:id="252"/>
    </w:p>
    <w:p>
      <w:pPr>
        <w:pStyle w:val="3"/>
        <w:keepNext w:val="0"/>
        <w:keepLines w:val="0"/>
        <w:adjustRightInd w:val="0"/>
        <w:snapToGrid w:val="0"/>
        <w:spacing w:before="120" w:beforeLines="50" w:after="240" w:afterLines="100" w:line="360" w:lineRule="auto"/>
        <w:jc w:val="center"/>
      </w:pPr>
    </w:p>
    <w:bookmarkEnd w:id="11"/>
    <w:bookmarkEnd w:id="12"/>
    <w:p>
      <w:pPr>
        <w:pStyle w:val="3"/>
        <w:keepNext w:val="0"/>
        <w:keepLines w:val="0"/>
        <w:adjustRightInd w:val="0"/>
        <w:snapToGrid w:val="0"/>
        <w:spacing w:before="120" w:beforeLines="50" w:after="120" w:afterLines="50" w:line="360" w:lineRule="auto"/>
        <w:rPr>
          <w:rFonts w:ascii="仿宋" w:hAnsi="仿宋" w:eastAsia="仿宋"/>
        </w:rPr>
      </w:pPr>
      <w:bookmarkStart w:id="13" w:name="_Toc7376"/>
      <w:bookmarkStart w:id="14" w:name="_Toc82"/>
      <w:bookmarkStart w:id="15" w:name="_Toc16377"/>
      <w:r>
        <w:rPr>
          <w:rFonts w:hint="eastAsia" w:ascii="仿宋" w:hAnsi="仿宋" w:eastAsia="仿宋"/>
        </w:rPr>
        <w:t>附：招标项目一览表</w:t>
      </w:r>
      <w:bookmarkEnd w:id="13"/>
      <w:bookmarkEnd w:id="14"/>
      <w:bookmarkEnd w:id="15"/>
    </w:p>
    <w:tbl>
      <w:tblPr>
        <w:tblStyle w:val="18"/>
        <w:tblW w:w="9467"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851"/>
        <w:gridCol w:w="2268"/>
        <w:gridCol w:w="1276"/>
        <w:gridCol w:w="3260"/>
        <w:gridCol w:w="181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cantSplit/>
          <w:trHeight w:val="630" w:hRule="atLeast"/>
        </w:trPr>
        <w:tc>
          <w:tcPr>
            <w:tcW w:w="851" w:type="dxa"/>
            <w:vAlign w:val="center"/>
          </w:tcPr>
          <w:p>
            <w:pPr>
              <w:adjustRightInd w:val="0"/>
              <w:snapToGrid w:val="0"/>
              <w:spacing w:line="360" w:lineRule="auto"/>
              <w:jc w:val="center"/>
              <w:rPr>
                <w:rFonts w:ascii="宋体" w:hAnsi="宋体" w:cs="宋体"/>
                <w:b/>
                <w:kern w:val="0"/>
                <w:sz w:val="24"/>
              </w:rPr>
            </w:pPr>
            <w:r>
              <w:rPr>
                <w:rFonts w:hint="eastAsia" w:ascii="宋体" w:hAnsi="宋体" w:cs="宋体"/>
                <w:b/>
                <w:kern w:val="0"/>
                <w:sz w:val="24"/>
              </w:rPr>
              <w:t>序号</w:t>
            </w:r>
          </w:p>
        </w:tc>
        <w:tc>
          <w:tcPr>
            <w:tcW w:w="2268" w:type="dxa"/>
            <w:vAlign w:val="center"/>
          </w:tcPr>
          <w:p>
            <w:pPr>
              <w:adjustRightInd w:val="0"/>
              <w:snapToGrid w:val="0"/>
              <w:spacing w:line="360" w:lineRule="auto"/>
              <w:jc w:val="center"/>
              <w:rPr>
                <w:rFonts w:ascii="宋体" w:hAnsi="宋体" w:cs="宋体"/>
                <w:b/>
                <w:kern w:val="0"/>
                <w:sz w:val="24"/>
              </w:rPr>
            </w:pPr>
            <w:r>
              <w:rPr>
                <w:rFonts w:hint="eastAsia" w:ascii="宋体" w:hAnsi="宋体" w:cs="宋体"/>
                <w:b/>
                <w:kern w:val="0"/>
                <w:sz w:val="24"/>
              </w:rPr>
              <w:t>招标服务技术参数</w:t>
            </w:r>
          </w:p>
        </w:tc>
        <w:tc>
          <w:tcPr>
            <w:tcW w:w="1276" w:type="dxa"/>
            <w:vAlign w:val="center"/>
          </w:tcPr>
          <w:p>
            <w:pPr>
              <w:adjustRightInd w:val="0"/>
              <w:snapToGrid w:val="0"/>
              <w:spacing w:line="360" w:lineRule="auto"/>
              <w:jc w:val="center"/>
              <w:rPr>
                <w:rFonts w:ascii="宋体" w:hAnsi="宋体" w:cs="宋体"/>
                <w:b/>
                <w:kern w:val="0"/>
                <w:sz w:val="24"/>
              </w:rPr>
            </w:pPr>
            <w:r>
              <w:rPr>
                <w:rFonts w:hint="eastAsia" w:ascii="宋体" w:hAnsi="宋体" w:cs="宋体"/>
                <w:b/>
                <w:kern w:val="0"/>
                <w:sz w:val="24"/>
              </w:rPr>
              <w:t>服务地点</w:t>
            </w:r>
          </w:p>
        </w:tc>
        <w:tc>
          <w:tcPr>
            <w:tcW w:w="3260" w:type="dxa"/>
            <w:vAlign w:val="center"/>
          </w:tcPr>
          <w:p>
            <w:pPr>
              <w:adjustRightInd w:val="0"/>
              <w:snapToGrid w:val="0"/>
              <w:spacing w:line="360" w:lineRule="auto"/>
              <w:jc w:val="center"/>
              <w:rPr>
                <w:rFonts w:ascii="宋体" w:hAnsi="宋体" w:cs="宋体"/>
                <w:b/>
                <w:kern w:val="0"/>
                <w:sz w:val="24"/>
              </w:rPr>
            </w:pPr>
            <w:r>
              <w:rPr>
                <w:rFonts w:hint="eastAsia" w:ascii="宋体" w:hAnsi="宋体" w:cs="宋体"/>
                <w:b/>
                <w:kern w:val="0"/>
                <w:sz w:val="24"/>
              </w:rPr>
              <w:t>战略期限服务</w:t>
            </w:r>
          </w:p>
        </w:tc>
        <w:tc>
          <w:tcPr>
            <w:tcW w:w="1812" w:type="dxa"/>
            <w:vAlign w:val="center"/>
          </w:tcPr>
          <w:p>
            <w:pPr>
              <w:adjustRightInd w:val="0"/>
              <w:snapToGrid w:val="0"/>
              <w:spacing w:line="360" w:lineRule="auto"/>
              <w:jc w:val="center"/>
              <w:rPr>
                <w:rFonts w:ascii="宋体" w:hAnsi="宋体" w:cs="宋体"/>
                <w:b/>
                <w:kern w:val="0"/>
                <w:sz w:val="24"/>
              </w:rPr>
            </w:pPr>
            <w:r>
              <w:rPr>
                <w:rFonts w:hint="eastAsia" w:ascii="仿宋" w:hAnsi="仿宋" w:eastAsia="仿宋"/>
                <w:color w:val="000000" w:themeColor="text1"/>
                <w:sz w:val="28"/>
                <w:szCs w:val="28"/>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851" w:type="dxa"/>
            <w:vAlign w:val="center"/>
          </w:tcPr>
          <w:p>
            <w:pPr>
              <w:adjustRightInd w:val="0"/>
              <w:snapToGrid w:val="0"/>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268" w:type="dxa"/>
            <w:vAlign w:val="center"/>
          </w:tcPr>
          <w:p>
            <w:pPr>
              <w:adjustRightInd w:val="0"/>
              <w:snapToGrid w:val="0"/>
              <w:spacing w:line="360" w:lineRule="auto"/>
              <w:jc w:val="center"/>
              <w:rPr>
                <w:rFonts w:ascii="仿宋" w:hAnsi="仿宋" w:eastAsia="仿宋" w:cs="仿宋"/>
                <w:sz w:val="24"/>
              </w:rPr>
            </w:pPr>
            <w:r>
              <w:rPr>
                <w:rFonts w:hint="eastAsia" w:ascii="仿宋" w:hAnsi="仿宋" w:eastAsia="仿宋" w:cs="仿宋"/>
                <w:sz w:val="24"/>
              </w:rPr>
              <w:t>详见附件各型号电梯规格清单表</w:t>
            </w:r>
          </w:p>
        </w:tc>
        <w:tc>
          <w:tcPr>
            <w:tcW w:w="1276" w:type="dxa"/>
            <w:vAlign w:val="center"/>
          </w:tcPr>
          <w:p>
            <w:pPr>
              <w:adjustRightInd w:val="0"/>
              <w:snapToGrid w:val="0"/>
              <w:spacing w:line="360" w:lineRule="auto"/>
              <w:jc w:val="center"/>
              <w:rPr>
                <w:rFonts w:ascii="仿宋" w:hAnsi="仿宋" w:eastAsia="仿宋" w:cs="仿宋"/>
                <w:kern w:val="0"/>
                <w:sz w:val="24"/>
              </w:rPr>
            </w:pPr>
            <w:r>
              <w:rPr>
                <w:rFonts w:hint="eastAsia" w:ascii="仿宋" w:hAnsi="仿宋" w:eastAsia="仿宋" w:cs="仿宋"/>
                <w:kern w:val="0"/>
                <w:sz w:val="24"/>
              </w:rPr>
              <w:t>国贸服务在管项目</w:t>
            </w:r>
          </w:p>
        </w:tc>
        <w:tc>
          <w:tcPr>
            <w:tcW w:w="3260" w:type="dxa"/>
            <w:vAlign w:val="center"/>
          </w:tcPr>
          <w:p>
            <w:pPr>
              <w:adjustRightInd w:val="0"/>
              <w:snapToGrid w:val="0"/>
              <w:spacing w:line="360" w:lineRule="auto"/>
              <w:jc w:val="center"/>
              <w:rPr>
                <w:rFonts w:ascii="仿宋" w:hAnsi="仿宋" w:eastAsia="仿宋" w:cs="仿宋"/>
                <w:kern w:val="0"/>
                <w:sz w:val="24"/>
              </w:rPr>
            </w:pPr>
            <w:r>
              <w:rPr>
                <w:rFonts w:hint="eastAsia" w:ascii="仿宋" w:hAnsi="仿宋" w:eastAsia="仿宋" w:cs="仿宋"/>
                <w:kern w:val="0"/>
                <w:sz w:val="24"/>
              </w:rPr>
              <w:t>战略服务期从2023年3月1日起至</w:t>
            </w:r>
            <w:r>
              <w:rPr>
                <w:rFonts w:ascii="仿宋" w:hAnsi="仿宋" w:eastAsia="仿宋" w:cs="仿宋"/>
                <w:kern w:val="0"/>
                <w:sz w:val="24"/>
              </w:rPr>
              <w:t>2024</w:t>
            </w:r>
            <w:r>
              <w:rPr>
                <w:rFonts w:hint="eastAsia" w:ascii="仿宋" w:hAnsi="仿宋" w:eastAsia="仿宋" w:cs="仿宋"/>
                <w:kern w:val="0"/>
                <w:sz w:val="24"/>
              </w:rPr>
              <w:t>年</w:t>
            </w:r>
            <w:r>
              <w:rPr>
                <w:rFonts w:ascii="仿宋" w:hAnsi="仿宋" w:eastAsia="仿宋" w:cs="仿宋"/>
                <w:kern w:val="0"/>
                <w:sz w:val="24"/>
              </w:rPr>
              <w:t xml:space="preserve">2 </w:t>
            </w:r>
            <w:r>
              <w:rPr>
                <w:rFonts w:hint="eastAsia" w:ascii="仿宋" w:hAnsi="仿宋" w:eastAsia="仿宋" w:cs="仿宋"/>
                <w:kern w:val="0"/>
                <w:sz w:val="24"/>
              </w:rPr>
              <w:t>月</w:t>
            </w:r>
            <w:r>
              <w:rPr>
                <w:rFonts w:ascii="仿宋" w:hAnsi="仿宋" w:eastAsia="仿宋" w:cs="仿宋"/>
                <w:kern w:val="0"/>
                <w:sz w:val="24"/>
              </w:rPr>
              <w:t xml:space="preserve"> 28日</w:t>
            </w:r>
            <w:r>
              <w:rPr>
                <w:rFonts w:hint="eastAsia" w:ascii="仿宋" w:hAnsi="仿宋" w:eastAsia="仿宋" w:cs="仿宋"/>
                <w:kern w:val="0"/>
                <w:sz w:val="24"/>
              </w:rPr>
              <w:t>。若协议到期双方无任何一方在协议到期前壹个月提出书面通知变更或终止，则本协议在到期日后次日起按年自动延续一年。</w:t>
            </w:r>
          </w:p>
        </w:tc>
        <w:tc>
          <w:tcPr>
            <w:tcW w:w="1812" w:type="dxa"/>
            <w:vAlign w:val="center"/>
          </w:tcPr>
          <w:p>
            <w:pPr>
              <w:adjustRightInd w:val="0"/>
              <w:snapToGrid w:val="0"/>
              <w:spacing w:line="360" w:lineRule="auto"/>
              <w:jc w:val="center"/>
              <w:rPr>
                <w:rFonts w:ascii="仿宋" w:hAnsi="仿宋" w:eastAsia="仿宋" w:cs="仿宋"/>
                <w:kern w:val="0"/>
                <w:sz w:val="24"/>
              </w:rPr>
            </w:pPr>
            <w:r>
              <w:rPr>
                <w:rFonts w:ascii="仿宋" w:hAnsi="仿宋" w:eastAsia="仿宋" w:cs="仿宋"/>
                <w:sz w:val="24"/>
              </w:rPr>
              <w:t>详见附件各型号电梯规格清单表</w:t>
            </w:r>
          </w:p>
        </w:tc>
      </w:tr>
    </w:tbl>
    <w:p>
      <w:pPr>
        <w:adjustRightInd w:val="0"/>
        <w:snapToGrid w:val="0"/>
        <w:spacing w:line="360" w:lineRule="auto"/>
      </w:pP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说明：</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1.维</w:t>
      </w:r>
      <w:r>
        <w:rPr>
          <w:rFonts w:ascii="仿宋" w:hAnsi="仿宋" w:eastAsia="仿宋" w:cs="仿宋"/>
          <w:bCs/>
          <w:kern w:val="0"/>
          <w:sz w:val="28"/>
          <w:szCs w:val="28"/>
        </w:rPr>
        <w:t>保方式为半包或全包</w:t>
      </w:r>
      <w:r>
        <w:rPr>
          <w:rFonts w:hint="eastAsia" w:ascii="仿宋" w:hAnsi="仿宋" w:eastAsia="仿宋" w:cs="仿宋"/>
          <w:bCs/>
          <w:kern w:val="0"/>
          <w:sz w:val="28"/>
          <w:szCs w:val="28"/>
        </w:rPr>
        <w:t>，根据项目需要确定。</w:t>
      </w:r>
    </w:p>
    <w:p>
      <w:pPr>
        <w:adjustRightInd w:val="0"/>
        <w:snapToGrid w:val="0"/>
        <w:spacing w:line="360" w:lineRule="auto"/>
        <w:ind w:firstLine="280" w:firstLineChars="100"/>
        <w:rPr>
          <w:rFonts w:ascii="仿宋" w:hAnsi="仿宋" w:eastAsia="仿宋" w:cs="仿宋"/>
          <w:bCs/>
          <w:kern w:val="0"/>
          <w:sz w:val="28"/>
          <w:szCs w:val="28"/>
        </w:rPr>
      </w:pPr>
      <w:r>
        <w:rPr>
          <w:rFonts w:hint="eastAsia" w:ascii="仿宋" w:hAnsi="仿宋" w:eastAsia="仿宋" w:cs="仿宋"/>
          <w:bCs/>
          <w:kern w:val="0"/>
          <w:sz w:val="28"/>
          <w:szCs w:val="28"/>
        </w:rPr>
        <w:t>★2.投标人须承诺在安装有</w:t>
      </w:r>
      <w:r>
        <w:rPr>
          <w:rFonts w:ascii="仿宋" w:hAnsi="仿宋" w:eastAsia="仿宋" w:cs="仿宋"/>
          <w:bCs/>
          <w:kern w:val="0"/>
          <w:sz w:val="28"/>
          <w:szCs w:val="28"/>
        </w:rPr>
        <w:t>35台以上的项目至少派驻一名驻点维保人员，该维保人员须有3年以上维保经验。</w:t>
      </w:r>
    </w:p>
    <w:p>
      <w:pPr>
        <w:pStyle w:val="2"/>
        <w:ind w:firstLine="560"/>
        <w:rPr>
          <w:rFonts w:ascii="仿宋" w:hAnsi="仿宋" w:eastAsia="仿宋" w:cs="仿宋"/>
          <w:bCs/>
          <w:kern w:val="0"/>
          <w:sz w:val="28"/>
          <w:szCs w:val="28"/>
        </w:rPr>
      </w:pPr>
      <w:r>
        <w:rPr>
          <w:rFonts w:hint="eastAsia" w:ascii="仿宋" w:hAnsi="仿宋" w:eastAsia="仿宋" w:cs="仿宋"/>
          <w:bCs/>
          <w:kern w:val="0"/>
          <w:sz w:val="28"/>
          <w:szCs w:val="28"/>
        </w:rPr>
        <w:t>3.本次按得分排序从高至低最多推荐6家中标候选人。若投标人不足6家，资质均符合招标文件要求，则均纳入中标候选人中。</w:t>
      </w:r>
    </w:p>
    <w:p>
      <w:pPr>
        <w:pStyle w:val="3"/>
        <w:adjustRightInd w:val="0"/>
        <w:snapToGrid w:val="0"/>
        <w:spacing w:before="0" w:after="120" w:afterLines="50" w:line="360" w:lineRule="auto"/>
        <w:jc w:val="center"/>
        <w:rPr>
          <w:rFonts w:ascii="仿宋" w:hAnsi="仿宋" w:eastAsia="仿宋" w:cs="仿宋"/>
          <w:kern w:val="0"/>
          <w:szCs w:val="32"/>
        </w:rPr>
      </w:pPr>
      <w:r>
        <w:rPr>
          <w:rFonts w:ascii="仿宋" w:hAnsi="仿宋" w:eastAsia="仿宋" w:cs="仿宋"/>
          <w:kern w:val="0"/>
          <w:sz w:val="28"/>
          <w:szCs w:val="28"/>
        </w:rPr>
        <w:br w:type="page"/>
      </w:r>
      <w:bookmarkStart w:id="16" w:name="_Toc13364"/>
      <w:bookmarkStart w:id="17" w:name="_Toc27718"/>
      <w:bookmarkStart w:id="18" w:name="_Toc14010"/>
      <w:r>
        <w:rPr>
          <w:rFonts w:hint="eastAsia" w:ascii="仿宋" w:hAnsi="仿宋" w:eastAsia="仿宋" w:cs="仿宋"/>
          <w:kern w:val="0"/>
          <w:szCs w:val="32"/>
        </w:rPr>
        <w:t>第二章　投标人须知</w:t>
      </w:r>
      <w:bookmarkEnd w:id="16"/>
      <w:bookmarkEnd w:id="17"/>
      <w:bookmarkEnd w:id="18"/>
    </w:p>
    <w:p>
      <w:pPr>
        <w:pStyle w:val="3"/>
        <w:adjustRightInd w:val="0"/>
        <w:snapToGrid w:val="0"/>
        <w:spacing w:before="0" w:after="120" w:afterLines="50" w:line="360" w:lineRule="auto"/>
        <w:jc w:val="center"/>
        <w:rPr>
          <w:rFonts w:ascii="仿宋" w:hAnsi="仿宋" w:eastAsia="仿宋" w:cs="仿宋"/>
          <w:kern w:val="0"/>
          <w:szCs w:val="32"/>
        </w:rPr>
      </w:pPr>
      <w:bookmarkStart w:id="19" w:name="_Toc18333"/>
      <w:r>
        <w:rPr>
          <w:rFonts w:hint="eastAsia" w:ascii="仿宋" w:hAnsi="仿宋" w:eastAsia="仿宋" w:cs="仿宋"/>
          <w:kern w:val="0"/>
          <w:szCs w:val="32"/>
        </w:rPr>
        <w:t>投标人须知前附表</w:t>
      </w:r>
      <w:bookmarkEnd w:id="19"/>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8"/>
        <w:tblW w:w="94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85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5" w:hRule="atLeast"/>
          <w:jc w:val="center"/>
        </w:trPr>
        <w:tc>
          <w:tcPr>
            <w:tcW w:w="861"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项号</w:t>
            </w:r>
          </w:p>
        </w:tc>
        <w:tc>
          <w:tcPr>
            <w:tcW w:w="8557"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5"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1</w:t>
            </w:r>
          </w:p>
        </w:tc>
        <w:tc>
          <w:tcPr>
            <w:tcW w:w="8557" w:type="dxa"/>
            <w:vAlign w:val="center"/>
          </w:tcPr>
          <w:p>
            <w:pPr>
              <w:adjustRightInd w:val="0"/>
              <w:snapToGrid w:val="0"/>
              <w:rPr>
                <w:rFonts w:ascii="仿宋" w:hAnsi="仿宋" w:eastAsia="仿宋" w:cs="仿宋"/>
                <w:b/>
                <w:bCs/>
                <w:sz w:val="32"/>
                <w:szCs w:val="32"/>
              </w:rPr>
            </w:pPr>
            <w:r>
              <w:rPr>
                <w:rFonts w:hint="eastAsia" w:ascii="仿宋" w:hAnsi="仿宋" w:eastAsia="仿宋" w:cs="仿宋"/>
                <w:sz w:val="32"/>
                <w:szCs w:val="32"/>
              </w:rPr>
              <w:t>项目名称：国贸服务</w:t>
            </w:r>
            <w:r>
              <w:rPr>
                <w:rFonts w:hint="eastAsia" w:ascii="仿宋" w:hAnsi="仿宋" w:eastAsia="仿宋" w:cs="仿宋"/>
                <w:sz w:val="32"/>
                <w:szCs w:val="32"/>
                <w:lang w:val="zh-CN"/>
              </w:rPr>
              <w:t>电梯</w:t>
            </w:r>
            <w:r>
              <w:rPr>
                <w:rFonts w:hint="eastAsia" w:ascii="仿宋" w:hAnsi="仿宋" w:eastAsia="仿宋" w:cs="仿宋"/>
                <w:sz w:val="32"/>
                <w:szCs w:val="32"/>
              </w:rPr>
              <w:t>维保战略供应商项目</w:t>
            </w:r>
          </w:p>
          <w:p>
            <w:pPr>
              <w:adjustRightInd w:val="0"/>
              <w:snapToGrid w:val="0"/>
              <w:rPr>
                <w:rFonts w:ascii="仿宋" w:hAnsi="仿宋" w:eastAsia="仿宋" w:cs="仿宋"/>
                <w:sz w:val="32"/>
                <w:szCs w:val="32"/>
              </w:rPr>
            </w:pPr>
            <w:r>
              <w:rPr>
                <w:rFonts w:hint="eastAsia" w:ascii="仿宋" w:hAnsi="仿宋" w:eastAsia="仿宋" w:cs="仿宋"/>
                <w:sz w:val="32"/>
                <w:szCs w:val="32"/>
              </w:rPr>
              <w:t>招标人：厦门国贸城市服务集团股份有限公司</w:t>
            </w:r>
          </w:p>
          <w:p>
            <w:pPr>
              <w:adjustRightInd w:val="0"/>
              <w:snapToGrid w:val="0"/>
              <w:rPr>
                <w:rFonts w:ascii="仿宋" w:hAnsi="仿宋" w:eastAsia="仿宋" w:cs="仿宋"/>
                <w:sz w:val="32"/>
                <w:szCs w:val="32"/>
              </w:rPr>
            </w:pPr>
            <w:r>
              <w:rPr>
                <w:rFonts w:hint="eastAsia" w:ascii="仿宋" w:hAnsi="仿宋" w:eastAsia="仿宋" w:cs="仿宋"/>
                <w:sz w:val="32"/>
                <w:szCs w:val="32"/>
              </w:rPr>
              <w:t>项目内容：见“招标项目一览表”</w:t>
            </w:r>
          </w:p>
          <w:p>
            <w:pPr>
              <w:adjustRightInd w:val="0"/>
              <w:snapToGrid w:val="0"/>
              <w:rPr>
                <w:rFonts w:ascii="仿宋" w:hAnsi="仿宋" w:eastAsia="仿宋" w:cs="仿宋"/>
                <w:sz w:val="32"/>
                <w:szCs w:val="32"/>
                <w:u w:val="single"/>
              </w:rPr>
            </w:pPr>
            <w:r>
              <w:rPr>
                <w:rFonts w:hint="eastAsia" w:ascii="仿宋" w:hAnsi="仿宋" w:eastAsia="仿宋" w:cs="仿宋"/>
                <w:sz w:val="32"/>
                <w:szCs w:val="32"/>
              </w:rPr>
              <w:t>项目编号：GMFW-2023-01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2</w:t>
            </w:r>
          </w:p>
        </w:tc>
        <w:tc>
          <w:tcPr>
            <w:tcW w:w="8557" w:type="dxa"/>
            <w:vAlign w:val="center"/>
          </w:tcPr>
          <w:p>
            <w:pPr>
              <w:tabs>
                <w:tab w:val="left" w:pos="-1260"/>
                <w:tab w:val="left" w:pos="10260"/>
              </w:tabs>
              <w:adjustRightInd w:val="0"/>
              <w:snapToGrid w:val="0"/>
              <w:rPr>
                <w:rFonts w:ascii="仿宋" w:hAnsi="仿宋" w:eastAsia="仿宋" w:cs="仿宋"/>
                <w:spacing w:val="-4"/>
                <w:sz w:val="32"/>
                <w:szCs w:val="32"/>
              </w:rPr>
            </w:pPr>
            <w:r>
              <w:rPr>
                <w:rFonts w:hint="eastAsia" w:ascii="仿宋" w:hAnsi="仿宋" w:eastAsia="仿宋" w:cs="仿宋"/>
                <w:sz w:val="32"/>
                <w:szCs w:val="32"/>
              </w:rPr>
              <w:t>资格标准：</w:t>
            </w:r>
            <w:r>
              <w:rPr>
                <w:rFonts w:hint="eastAsia" w:ascii="仿宋" w:hAnsi="仿宋" w:eastAsia="仿宋" w:cs="仿宋"/>
                <w:color w:val="000000" w:themeColor="text1"/>
                <w:spacing w:val="-4"/>
                <w:sz w:val="32"/>
                <w:szCs w:val="32"/>
              </w:rPr>
              <w:t>详见</w:t>
            </w:r>
            <w:r>
              <w:rPr>
                <w:rFonts w:hint="eastAsia" w:ascii="仿宋" w:hAnsi="仿宋" w:eastAsia="仿宋" w:cs="仿宋"/>
                <w:color w:val="000000" w:themeColor="text1"/>
                <w:sz w:val="32"/>
                <w:szCs w:val="32"/>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3</w:t>
            </w:r>
          </w:p>
        </w:tc>
        <w:tc>
          <w:tcPr>
            <w:tcW w:w="8557" w:type="dxa"/>
            <w:vAlign w:val="center"/>
          </w:tcPr>
          <w:p>
            <w:pPr>
              <w:adjustRightInd w:val="0"/>
              <w:snapToGrid w:val="0"/>
              <w:rPr>
                <w:rFonts w:ascii="仿宋" w:hAnsi="仿宋" w:eastAsia="仿宋" w:cs="仿宋"/>
                <w:sz w:val="32"/>
                <w:szCs w:val="32"/>
              </w:rPr>
            </w:pPr>
            <w:r>
              <w:rPr>
                <w:rFonts w:hint="eastAsia" w:ascii="仿宋" w:hAnsi="仿宋" w:eastAsia="仿宋" w:cs="仿宋"/>
                <w:sz w:val="32"/>
                <w:szCs w:val="32"/>
              </w:rPr>
              <w:t>投标有效期：</w:t>
            </w:r>
            <w:r>
              <w:rPr>
                <w:rFonts w:hint="eastAsia" w:ascii="仿宋" w:hAnsi="仿宋" w:eastAsia="仿宋" w:cs="仿宋"/>
                <w:kern w:val="0"/>
                <w:sz w:val="32"/>
                <w:szCs w:val="32"/>
              </w:rPr>
              <w:t>投标截止期结束后</w:t>
            </w:r>
            <w:r>
              <w:rPr>
                <w:rFonts w:ascii="仿宋" w:hAnsi="仿宋" w:eastAsia="仿宋" w:cs="仿宋"/>
                <w:kern w:val="0"/>
                <w:sz w:val="32"/>
                <w:szCs w:val="32"/>
              </w:rPr>
              <w:t>90日历日</w:t>
            </w:r>
            <w:r>
              <w:rPr>
                <w:rFonts w:hint="eastAsia" w:ascii="仿宋" w:hAnsi="仿宋" w:eastAsia="仿宋" w:cs="仿宋"/>
                <w:kern w:val="0"/>
                <w:sz w:val="32"/>
                <w:szCs w:val="32"/>
              </w:rPr>
              <w:t>。</w:t>
            </w:r>
            <w:r>
              <w:rPr>
                <w:rFonts w:hint="eastAsia" w:ascii="仿宋" w:hAnsi="仿宋" w:eastAsia="仿宋" w:cs="仿宋"/>
                <w:sz w:val="32"/>
                <w:szCs w:val="32"/>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4</w:t>
            </w:r>
          </w:p>
        </w:tc>
        <w:tc>
          <w:tcPr>
            <w:tcW w:w="8557" w:type="dxa"/>
            <w:vAlign w:val="center"/>
          </w:tcPr>
          <w:p>
            <w:pPr>
              <w:adjustRightInd w:val="0"/>
              <w:snapToGrid w:val="0"/>
              <w:rPr>
                <w:rFonts w:ascii="仿宋" w:hAnsi="仿宋" w:eastAsia="仿宋" w:cs="仿宋"/>
                <w:sz w:val="32"/>
                <w:szCs w:val="32"/>
              </w:rPr>
            </w:pPr>
            <w:r>
              <w:rPr>
                <w:rFonts w:hint="eastAsia" w:ascii="仿宋" w:hAnsi="仿宋" w:eastAsia="仿宋" w:cs="仿宋"/>
                <w:sz w:val="32"/>
                <w:szCs w:val="32"/>
              </w:rPr>
              <w:t>投标文件递交地址：</w:t>
            </w:r>
            <w:r>
              <w:rPr>
                <w:rFonts w:hint="eastAsia" w:ascii="仿宋" w:hAnsi="仿宋" w:eastAsia="仿宋" w:cs="仿宋"/>
                <w:sz w:val="32"/>
                <w:szCs w:val="32"/>
                <w:u w:val="single"/>
              </w:rPr>
              <w:t xml:space="preserve">厦门市思明区体育路41号顺承大厦6楼 </w:t>
            </w:r>
          </w:p>
          <w:p>
            <w:pPr>
              <w:adjustRightInd w:val="0"/>
              <w:snapToGrid w:val="0"/>
              <w:rPr>
                <w:rFonts w:ascii="仿宋" w:hAnsi="仿宋" w:eastAsia="仿宋" w:cs="仿宋"/>
                <w:sz w:val="32"/>
                <w:szCs w:val="32"/>
              </w:rPr>
            </w:pPr>
            <w:r>
              <w:rPr>
                <w:rFonts w:hint="eastAsia" w:ascii="仿宋" w:hAnsi="仿宋" w:eastAsia="仿宋" w:cs="仿宋"/>
                <w:sz w:val="32"/>
                <w:szCs w:val="32"/>
              </w:rPr>
              <w:t>投标截止时间：见</w:t>
            </w:r>
            <w:r>
              <w:rPr>
                <w:rFonts w:hint="eastAsia" w:ascii="仿宋" w:hAnsi="仿宋" w:eastAsia="仿宋" w:cs="仿宋"/>
                <w:kern w:val="0"/>
                <w:sz w:val="32"/>
                <w:szCs w:val="32"/>
              </w:rPr>
              <w:t>“第一章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jc w:val="center"/>
        </w:trPr>
        <w:tc>
          <w:tcPr>
            <w:tcW w:w="861" w:type="dxa"/>
            <w:vAlign w:val="center"/>
          </w:tcPr>
          <w:p>
            <w:pPr>
              <w:pStyle w:val="17"/>
              <w:adjustRightInd w:val="0"/>
              <w:snapToGrid w:val="0"/>
              <w:spacing w:before="0" w:after="0" w:line="360" w:lineRule="auto"/>
              <w:rPr>
                <w:rFonts w:ascii="仿宋" w:hAnsi="仿宋" w:eastAsia="仿宋" w:cs="仿宋"/>
                <w:szCs w:val="32"/>
              </w:rPr>
            </w:pPr>
            <w:bookmarkStart w:id="20" w:name="_Toc24840"/>
            <w:r>
              <w:rPr>
                <w:rFonts w:hint="eastAsia" w:ascii="仿宋" w:hAnsi="仿宋" w:eastAsia="仿宋" w:cs="仿宋"/>
                <w:b w:val="0"/>
                <w:szCs w:val="32"/>
              </w:rPr>
              <w:t>5</w:t>
            </w:r>
            <w:bookmarkEnd w:id="20"/>
          </w:p>
        </w:tc>
        <w:tc>
          <w:tcPr>
            <w:tcW w:w="8557" w:type="dxa"/>
            <w:vAlign w:val="center"/>
          </w:tcPr>
          <w:p>
            <w:pPr>
              <w:adjustRightInd w:val="0"/>
              <w:snapToGrid w:val="0"/>
              <w:rPr>
                <w:rFonts w:ascii="仿宋" w:hAnsi="仿宋" w:eastAsia="仿宋" w:cs="仿宋"/>
                <w:b/>
                <w:color w:val="0070C0"/>
                <w:sz w:val="32"/>
                <w:szCs w:val="32"/>
              </w:rPr>
            </w:pPr>
            <w:r>
              <w:rPr>
                <w:rFonts w:hint="eastAsia" w:ascii="仿宋" w:hAnsi="仿宋" w:eastAsia="仿宋" w:cs="仿宋"/>
                <w:color w:val="000000" w:themeColor="text1"/>
                <w:sz w:val="32"/>
                <w:szCs w:val="32"/>
              </w:rPr>
              <w:t>★</w:t>
            </w:r>
            <w:r>
              <w:rPr>
                <w:rFonts w:hint="eastAsia" w:ascii="仿宋" w:hAnsi="仿宋" w:eastAsia="仿宋" w:cs="仿宋"/>
                <w:sz w:val="32"/>
                <w:szCs w:val="32"/>
              </w:rPr>
              <w:t>投标保证金：</w:t>
            </w:r>
            <w:r>
              <w:rPr>
                <w:rFonts w:hint="eastAsia" w:ascii="仿宋" w:hAnsi="仿宋" w:eastAsia="仿宋" w:cs="仿宋"/>
                <w:b/>
                <w:sz w:val="32"/>
                <w:szCs w:val="32"/>
              </w:rPr>
              <w:t>人民币</w:t>
            </w:r>
            <w:r>
              <w:rPr>
                <w:rFonts w:ascii="仿宋" w:hAnsi="仿宋" w:eastAsia="仿宋" w:cs="仿宋"/>
                <w:b/>
                <w:sz w:val="32"/>
                <w:szCs w:val="32"/>
              </w:rPr>
              <w:t>30000元整。</w:t>
            </w:r>
          </w:p>
          <w:p>
            <w:pPr>
              <w:adjustRightInd w:val="0"/>
              <w:snapToGrid w:val="0"/>
              <w:rPr>
                <w:rFonts w:ascii="仿宋" w:hAnsi="仿宋" w:eastAsia="仿宋" w:cs="仿宋"/>
                <w:color w:val="000000" w:themeColor="text1"/>
                <w:sz w:val="32"/>
                <w:szCs w:val="32"/>
              </w:rPr>
            </w:pPr>
            <w:r>
              <w:rPr>
                <w:rFonts w:hint="eastAsia" w:ascii="仿宋" w:hAnsi="仿宋" w:eastAsia="仿宋" w:cs="仿宋"/>
                <w:sz w:val="32"/>
                <w:szCs w:val="32"/>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s="仿宋"/>
                <w:color w:val="000000" w:themeColor="text1"/>
                <w:sz w:val="32"/>
                <w:szCs w:val="32"/>
              </w:rPr>
              <w:t>理。</w:t>
            </w:r>
            <w:r>
              <w:rPr>
                <w:rFonts w:hint="eastAsia" w:ascii="仿宋" w:hAnsi="仿宋" w:eastAsia="仿宋" w:cs="仿宋"/>
                <w:b/>
                <w:color w:val="000000" w:themeColor="text1"/>
                <w:sz w:val="32"/>
                <w:szCs w:val="32"/>
              </w:rPr>
              <w:t>投标文件中应体现投标保证金的缴交凭证。</w:t>
            </w:r>
          </w:p>
          <w:p>
            <w:pPr>
              <w:adjustRightInd w:val="0"/>
              <w:snapToGrid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2.保证金的退还：</w:t>
            </w:r>
          </w:p>
          <w:p>
            <w:pPr>
              <w:adjustRightInd w:val="0"/>
              <w:snapToGrid w:val="0"/>
              <w:rPr>
                <w:rFonts w:ascii="仿宋" w:hAnsi="仿宋" w:eastAsia="仿宋" w:cs="仿宋"/>
                <w:sz w:val="32"/>
                <w:szCs w:val="32"/>
              </w:rPr>
            </w:pPr>
            <w:r>
              <w:rPr>
                <w:rFonts w:hint="eastAsia" w:ascii="仿宋" w:hAnsi="仿宋" w:eastAsia="仿宋" w:cs="仿宋"/>
                <w:color w:val="000000" w:themeColor="text1"/>
                <w:sz w:val="32"/>
                <w:szCs w:val="32"/>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6</w:t>
            </w:r>
          </w:p>
        </w:tc>
        <w:tc>
          <w:tcPr>
            <w:tcW w:w="8557" w:type="dxa"/>
            <w:vAlign w:val="center"/>
          </w:tcPr>
          <w:p>
            <w:pPr>
              <w:adjustRightInd w:val="0"/>
              <w:snapToGrid w:val="0"/>
              <w:rPr>
                <w:rFonts w:ascii="仿宋" w:hAnsi="仿宋" w:eastAsia="仿宋" w:cs="仿宋"/>
                <w:sz w:val="32"/>
                <w:szCs w:val="32"/>
              </w:rPr>
            </w:pPr>
            <w:r>
              <w:rPr>
                <w:rFonts w:hint="eastAsia" w:ascii="仿宋" w:hAnsi="仿宋" w:eastAsia="仿宋" w:cs="仿宋"/>
                <w:sz w:val="32"/>
                <w:szCs w:val="32"/>
              </w:rPr>
              <w:t>中标供应商在签订合同前，应向招标人缴纳30000元履约保证金。</w:t>
            </w:r>
          </w:p>
          <w:p>
            <w:pPr>
              <w:adjustRightInd w:val="0"/>
              <w:snapToGrid w:val="0"/>
              <w:rPr>
                <w:rFonts w:ascii="仿宋" w:hAnsi="仿宋" w:eastAsia="仿宋" w:cs="仿宋"/>
                <w:sz w:val="32"/>
                <w:szCs w:val="32"/>
              </w:rPr>
            </w:pPr>
            <w:r>
              <w:rPr>
                <w:rFonts w:hint="eastAsia" w:ascii="仿宋" w:hAnsi="仿宋" w:eastAsia="仿宋" w:cs="仿宋"/>
                <w:sz w:val="32"/>
                <w:szCs w:val="32"/>
              </w:rPr>
              <w:t>1.履约保证金数额：30000元（指人民币，下同）。</w:t>
            </w:r>
          </w:p>
          <w:p>
            <w:pPr>
              <w:adjustRightInd w:val="0"/>
              <w:snapToGrid w:val="0"/>
              <w:rPr>
                <w:rFonts w:ascii="仿宋" w:hAnsi="仿宋" w:eastAsia="仿宋" w:cs="仿宋"/>
                <w:sz w:val="32"/>
                <w:szCs w:val="32"/>
              </w:rPr>
            </w:pPr>
            <w:r>
              <w:rPr>
                <w:rFonts w:hint="eastAsia" w:ascii="仿宋" w:hAnsi="仿宋" w:eastAsia="仿宋" w:cs="仿宋"/>
                <w:sz w:val="32"/>
                <w:szCs w:val="32"/>
              </w:rPr>
              <w:t>2.履约保证金形式：转账。</w:t>
            </w:r>
          </w:p>
          <w:p>
            <w:pPr>
              <w:adjustRightInd w:val="0"/>
              <w:snapToGrid w:val="0"/>
              <w:rPr>
                <w:rFonts w:ascii="仿宋" w:hAnsi="仿宋" w:eastAsia="仿宋" w:cs="仿宋"/>
                <w:sz w:val="32"/>
                <w:szCs w:val="32"/>
              </w:rPr>
            </w:pPr>
            <w:r>
              <w:rPr>
                <w:rFonts w:hint="eastAsia" w:ascii="仿宋" w:hAnsi="仿宋" w:eastAsia="仿宋" w:cs="仿宋"/>
                <w:sz w:val="32"/>
                <w:szCs w:val="32"/>
              </w:rPr>
              <w:t>3.中标人在收到中标通知书后签订采购合同，原投标保证金直接作为合同履约保证金。履约保证金在双方合同终止、交接清楚、质保期（或保修期）结束和债权债务等关系理顺后30日历天内无息返还。</w:t>
            </w:r>
          </w:p>
          <w:p>
            <w:pPr>
              <w:adjustRightInd w:val="0"/>
              <w:snapToGrid w:val="0"/>
              <w:rPr>
                <w:rFonts w:ascii="仿宋" w:hAnsi="仿宋" w:eastAsia="仿宋" w:cs="仿宋"/>
                <w:sz w:val="32"/>
                <w:szCs w:val="32"/>
              </w:rPr>
            </w:pPr>
            <w:r>
              <w:rPr>
                <w:rFonts w:hint="eastAsia" w:ascii="仿宋" w:hAnsi="仿宋" w:eastAsia="仿宋" w:cs="仿宋"/>
                <w:sz w:val="32"/>
                <w:szCs w:val="32"/>
              </w:rPr>
              <w:t>4.中标人如在服务期限内不能完成招投标文件和采购合同约定，招标人有权解除合同，履约保证金不予退还。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ascii="仿宋" w:hAnsi="仿宋" w:eastAsia="仿宋" w:cs="仿宋"/>
                <w:sz w:val="32"/>
                <w:szCs w:val="32"/>
              </w:rPr>
              <w:t>7</w:t>
            </w:r>
          </w:p>
        </w:tc>
        <w:tc>
          <w:tcPr>
            <w:tcW w:w="8557" w:type="dxa"/>
            <w:vAlign w:val="center"/>
          </w:tcPr>
          <w:p>
            <w:pPr>
              <w:adjustRightInd w:val="0"/>
              <w:snapToGrid w:val="0"/>
              <w:rPr>
                <w:rFonts w:ascii="仿宋" w:hAnsi="仿宋" w:eastAsia="仿宋" w:cs="仿宋"/>
                <w:sz w:val="32"/>
                <w:szCs w:val="32"/>
              </w:rPr>
            </w:pPr>
            <w:r>
              <w:rPr>
                <w:rFonts w:hint="eastAsia" w:ascii="仿宋" w:hAnsi="仿宋" w:eastAsia="仿宋" w:cs="仿宋"/>
                <w:sz w:val="32"/>
                <w:szCs w:val="32"/>
              </w:rPr>
              <w:t>★招标预算价（即最高控制价），详见附件国贸服务电梯维保集采基础价格表。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8"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8</w:t>
            </w:r>
          </w:p>
        </w:tc>
        <w:tc>
          <w:tcPr>
            <w:tcW w:w="8557" w:type="dxa"/>
            <w:vAlign w:val="center"/>
          </w:tcPr>
          <w:p>
            <w:pPr>
              <w:adjustRightInd w:val="0"/>
              <w:snapToGrid w:val="0"/>
              <w:rPr>
                <w:rFonts w:ascii="仿宋" w:hAnsi="仿宋" w:eastAsia="仿宋" w:cs="仿宋"/>
                <w:sz w:val="32"/>
                <w:szCs w:val="32"/>
              </w:rPr>
            </w:pPr>
            <w:r>
              <w:rPr>
                <w:rFonts w:hint="eastAsia" w:ascii="仿宋" w:hAnsi="仿宋" w:eastAsia="仿宋" w:cs="仿宋"/>
                <w:sz w:val="32"/>
                <w:szCs w:val="32"/>
              </w:rPr>
              <w:t>评标标准和方法：本次招标采用</w:t>
            </w:r>
            <w:r>
              <w:rPr>
                <w:rFonts w:hint="eastAsia" w:ascii="仿宋" w:hAnsi="仿宋" w:eastAsia="仿宋" w:cs="仿宋"/>
                <w:b/>
                <w:sz w:val="32"/>
                <w:szCs w:val="32"/>
              </w:rPr>
              <w:t>综合评分法评标</w:t>
            </w:r>
            <w:r>
              <w:rPr>
                <w:rFonts w:hint="eastAsia" w:ascii="仿宋" w:hAnsi="仿宋" w:eastAsia="仿宋" w:cs="仿宋"/>
                <w:sz w:val="32"/>
                <w:szCs w:val="32"/>
              </w:rPr>
              <w:t>。首先，由评标委员会根据招标文件要求(无效投标界定)，审核各投标文件是否合格、有效，凡不符合专业条件要求和未实质性响应招标文件要求的投标均不进入评分程序。最终按得分排序最多推荐6家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1"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ascii="仿宋" w:hAnsi="仿宋" w:eastAsia="仿宋" w:cs="仿宋"/>
                <w:sz w:val="32"/>
                <w:szCs w:val="32"/>
              </w:rPr>
              <w:t>9</w:t>
            </w:r>
          </w:p>
        </w:tc>
        <w:tc>
          <w:tcPr>
            <w:tcW w:w="8557" w:type="dxa"/>
            <w:vAlign w:val="center"/>
          </w:tcPr>
          <w:p>
            <w:pPr>
              <w:adjustRightInd w:val="0"/>
              <w:snapToGrid w:val="0"/>
              <w:rPr>
                <w:rFonts w:ascii="仿宋" w:hAnsi="仿宋" w:eastAsia="仿宋" w:cs="仿宋"/>
                <w:sz w:val="32"/>
                <w:szCs w:val="32"/>
              </w:rPr>
            </w:pPr>
            <w:r>
              <w:rPr>
                <w:rFonts w:hint="eastAsia" w:ascii="仿宋" w:hAnsi="仿宋" w:eastAsia="仿宋" w:cs="仿宋"/>
                <w:sz w:val="32"/>
                <w:szCs w:val="32"/>
              </w:rPr>
              <w:t>服务内容：厦门国贸城市服务集团股份有限公司或厦门国贸城市服务集团股份有限公司的分公司、直接或间接控股公司在管项目电梯日常维护保养工作战略采购。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2"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ascii="仿宋" w:hAnsi="仿宋" w:eastAsia="仿宋" w:cs="仿宋"/>
                <w:sz w:val="32"/>
                <w:szCs w:val="32"/>
              </w:rPr>
              <w:t>10</w:t>
            </w:r>
          </w:p>
        </w:tc>
        <w:tc>
          <w:tcPr>
            <w:tcW w:w="8557" w:type="dxa"/>
            <w:vAlign w:val="center"/>
          </w:tcPr>
          <w:p>
            <w:pPr>
              <w:adjustRightInd w:val="0"/>
              <w:snapToGrid w:val="0"/>
              <w:rPr>
                <w:rFonts w:ascii="仿宋" w:hAnsi="仿宋" w:eastAsia="仿宋" w:cs="仿宋"/>
                <w:bCs/>
                <w:sz w:val="32"/>
                <w:szCs w:val="32"/>
              </w:rPr>
            </w:pPr>
            <w:r>
              <w:rPr>
                <w:rFonts w:hint="eastAsia" w:ascii="仿宋" w:hAnsi="仿宋" w:eastAsia="仿宋" w:cs="仿宋"/>
                <w:bCs/>
                <w:sz w:val="32"/>
                <w:szCs w:val="32"/>
              </w:rPr>
              <w:t>服务时间：中标供应商与厦门国贸城市服务集团股份有限公司签订（电梯日常维护保养）战略协议，中标单位与厦门国贸城市服务集团股份有限公司的分公司、直接或间接控股公司按单个项目签订实际履约合同。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8"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11</w:t>
            </w:r>
          </w:p>
        </w:tc>
        <w:tc>
          <w:tcPr>
            <w:tcW w:w="8557" w:type="dxa"/>
            <w:vAlign w:val="center"/>
          </w:tcPr>
          <w:p>
            <w:pPr>
              <w:adjustRightInd w:val="0"/>
              <w:snapToGrid w:val="0"/>
              <w:rPr>
                <w:rFonts w:ascii="仿宋" w:hAnsi="仿宋" w:eastAsia="仿宋" w:cs="仿宋"/>
                <w:bCs/>
                <w:sz w:val="32"/>
                <w:szCs w:val="32"/>
              </w:rPr>
            </w:pPr>
            <w:r>
              <w:rPr>
                <w:rFonts w:hint="eastAsia" w:ascii="仿宋" w:hAnsi="仿宋" w:eastAsia="仿宋" w:cs="仿宋"/>
                <w:sz w:val="32"/>
                <w:szCs w:val="32"/>
              </w:rPr>
              <w:t>★合同签约说明：</w:t>
            </w:r>
            <w:r>
              <w:rPr>
                <w:rFonts w:hint="eastAsia" w:ascii="仿宋" w:hAnsi="仿宋" w:eastAsia="仿宋" w:cs="仿宋"/>
                <w:bCs/>
                <w:sz w:val="32"/>
                <w:szCs w:val="32"/>
              </w:rPr>
              <w:t>厦门国贸城市服务集团股份有限公司作为</w:t>
            </w:r>
            <w:r>
              <w:rPr>
                <w:rFonts w:hint="eastAsia" w:ascii="仿宋" w:hAnsi="仿宋" w:eastAsia="仿宋" w:cs="仿宋"/>
                <w:sz w:val="32"/>
                <w:szCs w:val="32"/>
              </w:rPr>
              <w:t>采购人，如采购人或采购人</w:t>
            </w:r>
            <w:r>
              <w:rPr>
                <w:rFonts w:hint="eastAsia" w:ascii="仿宋" w:hAnsi="仿宋" w:eastAsia="仿宋" w:cs="仿宋"/>
                <w:bCs/>
                <w:sz w:val="32"/>
                <w:szCs w:val="32"/>
              </w:rPr>
              <w:t>的分公司、直接或间接控股公司</w:t>
            </w:r>
            <w:r>
              <w:rPr>
                <w:rFonts w:hint="eastAsia" w:ascii="仿宋" w:hAnsi="仿宋" w:eastAsia="仿宋" w:cs="仿宋"/>
                <w:sz w:val="32"/>
                <w:szCs w:val="32"/>
              </w:rPr>
              <w:t>管辖服务的项目电梯合同到期后，项目业主方或业主委员会有书面盖章指定推举供应商，采购人有权根据业主方或业主委员会书面盖章指定推举供应商单个项目签约服务合同，中标人不得任何理由要求履约。中标人须进行书面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6"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12</w:t>
            </w:r>
          </w:p>
        </w:tc>
        <w:tc>
          <w:tcPr>
            <w:tcW w:w="8557" w:type="dxa"/>
            <w:vAlign w:val="center"/>
          </w:tcPr>
          <w:p>
            <w:pPr>
              <w:adjustRightInd w:val="0"/>
              <w:snapToGrid w:val="0"/>
              <w:rPr>
                <w:rFonts w:ascii="仿宋" w:hAnsi="仿宋" w:eastAsia="仿宋" w:cs="仿宋"/>
                <w:b/>
                <w:sz w:val="32"/>
                <w:szCs w:val="32"/>
              </w:rPr>
            </w:pPr>
            <w:r>
              <w:rPr>
                <w:rFonts w:hint="eastAsia" w:ascii="仿宋" w:hAnsi="仿宋" w:eastAsia="仿宋" w:cs="仿宋"/>
                <w:b/>
                <w:sz w:val="32"/>
                <w:szCs w:val="32"/>
              </w:rPr>
              <w:t>投标提醒：</w:t>
            </w:r>
          </w:p>
          <w:p>
            <w:pPr>
              <w:adjustRightInd w:val="0"/>
              <w:snapToGrid w:val="0"/>
              <w:rPr>
                <w:rFonts w:ascii="仿宋" w:hAnsi="仿宋" w:eastAsia="仿宋" w:cs="仿宋"/>
                <w:bCs/>
                <w:sz w:val="32"/>
                <w:szCs w:val="32"/>
              </w:rPr>
            </w:pPr>
            <w:r>
              <w:rPr>
                <w:rFonts w:hint="eastAsia" w:ascii="仿宋" w:hAnsi="仿宋" w:eastAsia="仿宋" w:cs="仿宋"/>
                <w:bCs/>
                <w:sz w:val="32"/>
                <w:szCs w:val="32"/>
              </w:rPr>
              <w:t>1.投标人在获取投标文件时，应根据本公司实际情况认真阅读文件，在规定时间内提交投标文件。</w:t>
            </w:r>
          </w:p>
          <w:p>
            <w:pPr>
              <w:spacing w:line="400" w:lineRule="exact"/>
              <w:rPr>
                <w:rFonts w:ascii="仿宋" w:hAnsi="仿宋" w:eastAsia="仿宋"/>
                <w:sz w:val="32"/>
                <w:szCs w:val="28"/>
              </w:rPr>
            </w:pPr>
            <w:r>
              <w:rPr>
                <w:rFonts w:hint="eastAsia" w:ascii="仿宋" w:hAnsi="仿宋" w:eastAsia="仿宋"/>
                <w:sz w:val="32"/>
                <w:szCs w:val="28"/>
              </w:rPr>
              <w:t>2.投标保证金手续办理完毕后，请再次核对账号、收款单位是否正确，并确保在投标截止时间前到账。</w:t>
            </w:r>
          </w:p>
          <w:p>
            <w:pPr>
              <w:spacing w:line="400" w:lineRule="exact"/>
              <w:rPr>
                <w:rFonts w:ascii="仿宋" w:hAnsi="仿宋" w:eastAsia="仿宋" w:cs="仿宋"/>
                <w:bCs/>
                <w:sz w:val="36"/>
                <w:szCs w:val="32"/>
              </w:rPr>
            </w:pPr>
            <w:r>
              <w:rPr>
                <w:rFonts w:hint="eastAsia" w:ascii="仿宋" w:hAnsi="仿宋" w:eastAsia="仿宋"/>
                <w:sz w:val="32"/>
                <w:szCs w:val="28"/>
              </w:rPr>
              <w:t>3.为方便保证金的收取工作，</w:t>
            </w:r>
            <w:r>
              <w:rPr>
                <w:rFonts w:hint="eastAsia" w:ascii="仿宋" w:hAnsi="仿宋" w:eastAsia="仿宋" w:cs="Arial"/>
                <w:b/>
                <w:color w:val="000000"/>
                <w:kern w:val="0"/>
                <w:sz w:val="32"/>
                <w:szCs w:val="28"/>
                <w:u w:val="single"/>
              </w:rPr>
              <w:t>除投标文件中的缴交凭证外，</w:t>
            </w:r>
            <w:r>
              <w:rPr>
                <w:rFonts w:hint="eastAsia" w:ascii="仿宋" w:hAnsi="仿宋" w:eastAsia="仿宋"/>
                <w:b/>
                <w:sz w:val="32"/>
                <w:szCs w:val="28"/>
                <w:u w:val="single"/>
              </w:rPr>
              <w:t>投标人在递交投标文件时应单独提供保证金缴交证明复印件一份给招标人投标文件接收人员。</w:t>
            </w:r>
          </w:p>
          <w:p>
            <w:pPr>
              <w:adjustRightInd w:val="0"/>
              <w:snapToGrid w:val="0"/>
              <w:rPr>
                <w:rFonts w:ascii="仿宋" w:hAnsi="仿宋" w:eastAsia="仿宋" w:cs="仿宋"/>
                <w:sz w:val="32"/>
                <w:szCs w:val="32"/>
              </w:rPr>
            </w:pPr>
            <w:r>
              <w:rPr>
                <w:rFonts w:hint="eastAsia" w:ascii="仿宋" w:hAnsi="仿宋" w:eastAsia="仿宋" w:cs="仿宋"/>
                <w:sz w:val="32"/>
                <w:szCs w:val="32"/>
              </w:rPr>
              <w:t>4.为确保在投标截止时间前递交投标文件，请务必考虑交通拥挤及路上不可预见的其他因素。</w:t>
            </w:r>
          </w:p>
          <w:p>
            <w:pPr>
              <w:adjustRightInd w:val="0"/>
              <w:snapToGrid w:val="0"/>
              <w:rPr>
                <w:rFonts w:ascii="仿宋" w:hAnsi="仿宋" w:eastAsia="仿宋" w:cs="仿宋"/>
                <w:sz w:val="32"/>
                <w:szCs w:val="32"/>
              </w:rPr>
            </w:pPr>
            <w:r>
              <w:rPr>
                <w:rFonts w:hint="eastAsia" w:ascii="仿宋" w:hAnsi="仿宋" w:eastAsia="仿宋" w:cs="仿宋"/>
                <w:sz w:val="32"/>
                <w:szCs w:val="32"/>
              </w:rPr>
              <w:t>5.本文件第四章的投标文件格式中要求投标人盖章、投标代表签字的均应按要求盖章、签字。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2"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13</w:t>
            </w:r>
          </w:p>
        </w:tc>
        <w:tc>
          <w:tcPr>
            <w:tcW w:w="8557" w:type="dxa"/>
            <w:vAlign w:val="center"/>
          </w:tcPr>
          <w:p>
            <w:pPr>
              <w:adjustRightInd w:val="0"/>
              <w:snapToGrid w:val="0"/>
              <w:rPr>
                <w:rFonts w:ascii="仿宋" w:hAnsi="仿宋" w:eastAsia="仿宋" w:cs="仿宋"/>
                <w:b/>
                <w:sz w:val="32"/>
                <w:szCs w:val="32"/>
              </w:rPr>
            </w:pPr>
            <w:r>
              <w:rPr>
                <w:rFonts w:hint="eastAsia" w:ascii="仿宋" w:hAnsi="仿宋" w:eastAsia="仿宋" w:cs="仿宋"/>
                <w:b/>
                <w:sz w:val="32"/>
                <w:szCs w:val="32"/>
              </w:rPr>
              <w:t>投标资格要求与投标资格证明文件：</w:t>
            </w:r>
          </w:p>
          <w:p>
            <w:pPr>
              <w:adjustRightInd w:val="0"/>
              <w:snapToGrid w:val="0"/>
              <w:rPr>
                <w:rFonts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bCs/>
                <w:sz w:val="32"/>
                <w:szCs w:val="32"/>
              </w:rPr>
              <w:t>投</w:t>
            </w:r>
            <w:r>
              <w:rPr>
                <w:rFonts w:hint="eastAsia" w:ascii="仿宋" w:hAnsi="仿宋" w:eastAsia="仿宋" w:cs="仿宋"/>
                <w:sz w:val="32"/>
                <w:szCs w:val="32"/>
              </w:rPr>
              <w:t>标人具有独立承担民事责任的能力，投标人必须提供经年检合格的企业法人营业执照（副本）的有效复印件。</w:t>
            </w:r>
          </w:p>
          <w:p>
            <w:pPr>
              <w:adjustRightInd w:val="0"/>
              <w:snapToGrid w:val="0"/>
              <w:rPr>
                <w:rFonts w:ascii="仿宋" w:hAnsi="仿宋" w:eastAsia="仿宋" w:cs="仿宋"/>
                <w:sz w:val="32"/>
                <w:szCs w:val="32"/>
              </w:rPr>
            </w:pPr>
            <w:r>
              <w:rPr>
                <w:rFonts w:hint="eastAsia" w:ascii="仿宋" w:hAnsi="仿宋" w:eastAsia="仿宋" w:cs="仿宋"/>
                <w:sz w:val="32"/>
                <w:szCs w:val="32"/>
              </w:rPr>
              <w:t>2. 投标人代表不是法定代表人的，应提供法定代表人授权书原件，以及投标人代表的身份证复印件。</w:t>
            </w:r>
          </w:p>
          <w:p>
            <w:pPr>
              <w:adjustRightInd w:val="0"/>
              <w:snapToGrid w:val="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投标人应是2</w:t>
            </w:r>
            <w:r>
              <w:rPr>
                <w:rFonts w:ascii="仿宋" w:hAnsi="仿宋" w:eastAsia="仿宋" w:cs="仿宋"/>
                <w:sz w:val="32"/>
                <w:szCs w:val="32"/>
              </w:rPr>
              <w:t>019年度-2021年度</w:t>
            </w:r>
            <w:r>
              <w:rPr>
                <w:rFonts w:hint="eastAsia" w:ascii="仿宋" w:hAnsi="仿宋" w:eastAsia="仿宋" w:cs="仿宋"/>
                <w:sz w:val="32"/>
                <w:szCs w:val="32"/>
              </w:rPr>
              <w:t>曾获得省、市市场监督管理局组织的维保信用等级评定</w:t>
            </w:r>
            <w:r>
              <w:rPr>
                <w:rFonts w:ascii="仿宋" w:hAnsi="仿宋" w:eastAsia="仿宋" w:cs="仿宋"/>
                <w:sz w:val="32"/>
                <w:szCs w:val="32"/>
              </w:rPr>
              <w:t>B</w:t>
            </w:r>
            <w:r>
              <w:rPr>
                <w:rFonts w:hint="eastAsia" w:ascii="仿宋" w:hAnsi="仿宋" w:eastAsia="仿宋" w:cs="仿宋"/>
                <w:sz w:val="32"/>
                <w:szCs w:val="32"/>
              </w:rPr>
              <w:t>级或以上单位。</w:t>
            </w:r>
          </w:p>
          <w:p>
            <w:pPr>
              <w:adjustRightInd w:val="0"/>
              <w:snapToGrid w:val="0"/>
              <w:ind w:left="-9"/>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Cs/>
                <w:sz w:val="32"/>
                <w:szCs w:val="32"/>
              </w:rPr>
              <w:t>4.</w:t>
            </w:r>
            <w:r>
              <w:rPr>
                <w:rFonts w:hint="eastAsia" w:ascii="仿宋" w:hAnsi="仿宋" w:eastAsia="仿宋" w:cs="仿宋"/>
                <w:sz w:val="32"/>
                <w:szCs w:val="32"/>
              </w:rPr>
              <w:t xml:space="preserve"> 投标人还应具备有效的《中华人民共和国特种设备安装改造维修（修理）许可证》 （简称安装改造维修许可证）或《中华人民共和国特种设备生产许可证》（简称生产许可证），安装改造维修许可证载明的品种至少包括曳引驱动乘客电梯，级别为</w:t>
            </w:r>
            <w:r>
              <w:rPr>
                <w:rFonts w:ascii="仿宋" w:hAnsi="仿宋" w:eastAsia="仿宋" w:cs="仿宋"/>
                <w:sz w:val="32"/>
                <w:szCs w:val="32"/>
              </w:rPr>
              <w:t xml:space="preserve"> </w:t>
            </w:r>
            <w:r>
              <w:rPr>
                <w:rFonts w:hint="eastAsia" w:ascii="仿宋" w:hAnsi="仿宋" w:eastAsia="仿宋" w:cs="仿宋"/>
                <w:sz w:val="32"/>
                <w:szCs w:val="32"/>
              </w:rPr>
              <w:t>B级或以上。对应的参数范围须满足招标货物相应技术要求。</w:t>
            </w:r>
          </w:p>
          <w:p>
            <w:pPr>
              <w:adjustRightInd w:val="0"/>
              <w:snapToGrid w:val="0"/>
              <w:ind w:left="-9"/>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.投标方应承诺没有以下情形：与我方有不良合作记录，或曾发生履约能力及售后服务能力不足、因配合度差而收到我方警告函，或曾有不遵守招投标制度的行为。</w:t>
            </w:r>
          </w:p>
          <w:p>
            <w:pPr>
              <w:adjustRightInd w:val="0"/>
              <w:snapToGrid w:val="0"/>
              <w:rPr>
                <w:rFonts w:ascii="仿宋" w:hAnsi="仿宋" w:eastAsia="仿宋" w:cs="仿宋"/>
                <w:sz w:val="32"/>
                <w:szCs w:val="32"/>
              </w:rPr>
            </w:pPr>
            <w:r>
              <w:rPr>
                <w:rFonts w:hint="eastAsia" w:ascii="仿宋" w:hAnsi="仿宋" w:eastAsia="仿宋" w:cs="仿宋"/>
                <w:sz w:val="32"/>
                <w:szCs w:val="32"/>
              </w:rPr>
              <w:t>以上资格证明文件均应加盖投标人公章，原件备查。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3" w:hRule="atLeast"/>
          <w:jc w:val="center"/>
        </w:trPr>
        <w:tc>
          <w:tcPr>
            <w:tcW w:w="861" w:type="dxa"/>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14</w:t>
            </w:r>
          </w:p>
        </w:tc>
        <w:tc>
          <w:tcPr>
            <w:tcW w:w="8557" w:type="dxa"/>
            <w:vAlign w:val="center"/>
          </w:tcPr>
          <w:p>
            <w:pPr>
              <w:adjustRightInd w:val="0"/>
              <w:snapToGrid w:val="0"/>
              <w:rPr>
                <w:rFonts w:ascii="仿宋" w:hAnsi="仿宋" w:eastAsia="仿宋" w:cs="仿宋"/>
                <w:b/>
                <w:bCs/>
                <w:sz w:val="32"/>
                <w:szCs w:val="32"/>
              </w:rPr>
            </w:pPr>
            <w:r>
              <w:rPr>
                <w:rFonts w:hint="eastAsia" w:ascii="仿宋" w:hAnsi="仿宋" w:eastAsia="仿宋" w:cs="仿宋"/>
                <w:b/>
                <w:bCs/>
                <w:sz w:val="32"/>
                <w:szCs w:val="32"/>
              </w:rPr>
              <w:t>其他：</w:t>
            </w:r>
          </w:p>
          <w:p>
            <w:pPr>
              <w:adjustRightInd w:val="0"/>
              <w:snapToGrid w:val="0"/>
              <w:rPr>
                <w:rFonts w:ascii="仿宋" w:hAnsi="仿宋" w:eastAsia="仿宋" w:cs="仿宋"/>
                <w:sz w:val="32"/>
                <w:szCs w:val="32"/>
              </w:rPr>
            </w:pPr>
            <w:r>
              <w:rPr>
                <w:rFonts w:hint="eastAsia" w:ascii="仿宋" w:hAnsi="仿宋" w:eastAsia="仿宋" w:cs="仿宋"/>
                <w:sz w:val="32"/>
                <w:szCs w:val="32"/>
              </w:rPr>
              <w:t>★1.本项目中标服务单位须作出如下承诺：</w:t>
            </w:r>
          </w:p>
          <w:p>
            <w:pPr>
              <w:adjustRightInd w:val="0"/>
              <w:snapToGrid w:val="0"/>
              <w:rPr>
                <w:rFonts w:ascii="仿宋" w:hAnsi="仿宋" w:eastAsia="仿宋" w:cs="仿宋"/>
                <w:sz w:val="32"/>
                <w:szCs w:val="32"/>
              </w:rPr>
            </w:pPr>
            <w:r>
              <w:rPr>
                <w:rFonts w:hint="eastAsia" w:ascii="仿宋" w:hAnsi="仿宋" w:eastAsia="仿宋" w:cs="仿宋"/>
                <w:sz w:val="32"/>
                <w:szCs w:val="32"/>
              </w:rPr>
              <w:t>（1）按照《劳动法》规定雇佣和使用员工，工资将按时、足额发放给员工本人；如发生违反规定拖欠或克扣员工工资行为，造成员工罢工、上访等事件，投标人愿意无条件接受我方按合同约定作出的处罚决定。</w:t>
            </w:r>
          </w:p>
          <w:p>
            <w:pPr>
              <w:adjustRightInd w:val="0"/>
              <w:snapToGrid w:val="0"/>
              <w:rPr>
                <w:rFonts w:ascii="仿宋" w:hAnsi="仿宋" w:eastAsia="仿宋" w:cs="仿宋"/>
                <w:sz w:val="32"/>
                <w:szCs w:val="32"/>
              </w:rPr>
            </w:pPr>
            <w:r>
              <w:rPr>
                <w:rFonts w:hint="eastAsia" w:ascii="仿宋" w:hAnsi="仿宋" w:eastAsia="仿宋" w:cs="仿宋"/>
                <w:sz w:val="32"/>
                <w:szCs w:val="32"/>
              </w:rPr>
              <w:t>（2）投标人与我方在合同履行过程中产生的任何纠纷、矛盾，承诺均通过合法途径与我方协商解决，不引导员工以罢工、上访等方式解决纠纷。</w:t>
            </w:r>
          </w:p>
          <w:p>
            <w:pPr>
              <w:adjustRightInd w:val="0"/>
              <w:snapToGrid w:val="0"/>
              <w:rPr>
                <w:rFonts w:ascii="仿宋" w:hAnsi="仿宋" w:eastAsia="仿宋" w:cs="仿宋"/>
                <w:sz w:val="32"/>
                <w:szCs w:val="32"/>
              </w:rPr>
            </w:pPr>
            <w:r>
              <w:rPr>
                <w:rFonts w:hint="eastAsia" w:ascii="仿宋" w:hAnsi="仿宋" w:eastAsia="仿宋" w:cs="仿宋"/>
                <w:sz w:val="32"/>
                <w:szCs w:val="32"/>
              </w:rPr>
              <w:t>（3）投标人已认真研读招标文件合同条款中项目要求等关键内容，并到项目现场进行现场踏勘，根据招标文件要求和现场踏勘情况进行投标报价。</w:t>
            </w:r>
          </w:p>
          <w:p>
            <w:pPr>
              <w:adjustRightInd w:val="0"/>
              <w:snapToGrid w:val="0"/>
              <w:rPr>
                <w:rFonts w:ascii="仿宋" w:hAnsi="仿宋" w:eastAsia="仿宋" w:cs="仿宋"/>
                <w:sz w:val="32"/>
                <w:szCs w:val="32"/>
              </w:rPr>
            </w:pPr>
            <w:r>
              <w:rPr>
                <w:rFonts w:hint="eastAsia" w:ascii="仿宋" w:hAnsi="仿宋" w:eastAsia="仿宋" w:cs="仿宋"/>
                <w:sz w:val="32"/>
                <w:szCs w:val="32"/>
              </w:rPr>
              <w:t>2.投标人应综合考虑自身资源情况投标，避免中标后因无法履行投标承诺而承担违约责任。</w:t>
            </w:r>
          </w:p>
          <w:p>
            <w:pPr>
              <w:adjustRightInd w:val="0"/>
              <w:snapToGrid w:val="0"/>
              <w:rPr>
                <w:rFonts w:ascii="仿宋" w:hAnsi="仿宋" w:eastAsia="仿宋" w:cs="仿宋"/>
                <w:sz w:val="32"/>
                <w:szCs w:val="32"/>
              </w:rPr>
            </w:pPr>
            <w:r>
              <w:rPr>
                <w:rFonts w:hint="eastAsia" w:ascii="仿宋" w:hAnsi="仿宋" w:eastAsia="仿宋" w:cs="仿宋"/>
                <w:sz w:val="32"/>
                <w:szCs w:val="32"/>
              </w:rPr>
              <w:t>3.在整个招投标过程中，投标人不得以任何不正当手段试图影响招标结果，否则其投标文件将作无效处理。</w:t>
            </w:r>
          </w:p>
          <w:p>
            <w:pPr>
              <w:adjustRightInd w:val="0"/>
              <w:snapToGrid w:val="0"/>
              <w:rPr>
                <w:rFonts w:ascii="仿宋" w:hAnsi="仿宋" w:eastAsia="仿宋" w:cs="仿宋"/>
                <w:sz w:val="32"/>
                <w:szCs w:val="32"/>
              </w:rPr>
            </w:pPr>
            <w:r>
              <w:rPr>
                <w:rFonts w:hint="eastAsia" w:ascii="仿宋" w:hAnsi="仿宋" w:eastAsia="仿宋" w:cs="仿宋"/>
                <w:sz w:val="32"/>
                <w:szCs w:val="32"/>
              </w:rPr>
              <w:t>4.投标人应承担所有与编写和提交投标文件有关的费用，不论投标的结果如何，招标方在任何情况下均无义务和责任承担这些费用。</w:t>
            </w:r>
          </w:p>
          <w:p>
            <w:pPr>
              <w:adjustRightInd w:val="0"/>
              <w:snapToGrid w:val="0"/>
              <w:rPr>
                <w:rFonts w:ascii="仿宋" w:hAnsi="仿宋" w:eastAsia="仿宋" w:cs="仿宋"/>
                <w:sz w:val="32"/>
                <w:szCs w:val="32"/>
              </w:rPr>
            </w:pPr>
            <w:r>
              <w:rPr>
                <w:rFonts w:hint="eastAsia" w:ascii="仿宋" w:hAnsi="仿宋" w:eastAsia="仿宋" w:cs="仿宋"/>
                <w:sz w:val="32"/>
                <w:szCs w:val="32"/>
              </w:rPr>
              <w:t>5.事先经招标方允许，投标人可对招标项目现场及周围环境进行踏勘，以便获取有关编制投标文件和签署合同所涉及的现场资料，但投标人应承担踏勘时自身发生的费用，以及对踏勘时发生的任何风险和一切损失承担全部责任。</w:t>
            </w:r>
          </w:p>
          <w:p>
            <w:pPr>
              <w:adjustRightInd w:val="0"/>
              <w:snapToGrid w:val="0"/>
              <w:rPr>
                <w:rFonts w:ascii="仿宋" w:hAnsi="仿宋" w:eastAsia="仿宋" w:cs="仿宋"/>
                <w:sz w:val="32"/>
                <w:szCs w:val="32"/>
              </w:rPr>
            </w:pPr>
            <w:r>
              <w:rPr>
                <w:rFonts w:hint="eastAsia" w:ascii="仿宋" w:hAnsi="仿宋" w:eastAsia="仿宋" w:cs="仿宋"/>
                <w:sz w:val="32"/>
                <w:szCs w:val="32"/>
              </w:rPr>
              <w:t>6.招标方提供的有关现场的数据和资料是招标方现有的能被投标人利用的资料，部分数据为估算值，投标人据此做出的任何推论、理解和结论招标方均不承担任何责任。</w:t>
            </w:r>
          </w:p>
          <w:p>
            <w:pPr>
              <w:adjustRightInd w:val="0"/>
              <w:snapToGrid w:val="0"/>
              <w:rPr>
                <w:rFonts w:ascii="仿宋" w:hAnsi="仿宋" w:eastAsia="仿宋" w:cs="仿宋"/>
                <w:sz w:val="32"/>
                <w:szCs w:val="32"/>
              </w:rPr>
            </w:pPr>
            <w:r>
              <w:rPr>
                <w:rFonts w:hint="eastAsia" w:ascii="仿宋" w:hAnsi="仿宋" w:eastAsia="仿宋" w:cs="仿宋"/>
                <w:sz w:val="32"/>
                <w:szCs w:val="32"/>
              </w:rPr>
              <w:t>7.投标人对招标文件内容有任何疑问，可咨询招标方联络人。招标方将不对招标文件中的任何错漏及不明之处承担任何责任。</w:t>
            </w:r>
          </w:p>
          <w:p>
            <w:pPr>
              <w:adjustRightInd w:val="0"/>
              <w:snapToGrid w:val="0"/>
              <w:rPr>
                <w:rFonts w:ascii="仿宋" w:hAnsi="仿宋" w:eastAsia="仿宋" w:cs="仿宋"/>
                <w:sz w:val="32"/>
                <w:szCs w:val="32"/>
              </w:rPr>
            </w:pPr>
            <w:r>
              <w:rPr>
                <w:rFonts w:hint="eastAsia" w:ascii="仿宋" w:hAnsi="仿宋" w:eastAsia="仿宋" w:cs="仿宋"/>
                <w:sz w:val="32"/>
                <w:szCs w:val="32"/>
              </w:rPr>
              <w:t>8.投标人应保证提交给招标方的资料和数据是真实的。</w:t>
            </w:r>
          </w:p>
        </w:tc>
      </w:tr>
    </w:tbl>
    <w:p>
      <w:pPr>
        <w:adjustRightInd w:val="0"/>
        <w:snapToGrid w:val="0"/>
        <w:spacing w:line="360" w:lineRule="auto"/>
        <w:rPr>
          <w:rFonts w:ascii="仿宋" w:hAnsi="仿宋" w:eastAsia="仿宋"/>
          <w:sz w:val="32"/>
        </w:rPr>
      </w:pPr>
      <w:bookmarkStart w:id="21" w:name="_Toc1611"/>
      <w:r>
        <w:rPr>
          <w:rFonts w:hint="eastAsia" w:ascii="仿宋" w:hAnsi="仿宋" w:eastAsia="仿宋"/>
          <w:sz w:val="32"/>
        </w:rPr>
        <w:br w:type="page"/>
      </w:r>
    </w:p>
    <w:p>
      <w:pPr>
        <w:pStyle w:val="4"/>
        <w:keepNext w:val="0"/>
        <w:keepLines w:val="0"/>
        <w:adjustRightInd w:val="0"/>
        <w:snapToGrid w:val="0"/>
        <w:spacing w:before="0" w:after="0" w:line="360" w:lineRule="auto"/>
        <w:rPr>
          <w:rFonts w:ascii="仿宋" w:hAnsi="仿宋" w:eastAsia="仿宋"/>
          <w:sz w:val="32"/>
        </w:rPr>
      </w:pPr>
      <w:bookmarkStart w:id="22" w:name="_Toc28160"/>
      <w:bookmarkStart w:id="23" w:name="_Toc14354"/>
      <w:r>
        <w:rPr>
          <w:rFonts w:hint="eastAsia" w:ascii="仿宋" w:hAnsi="仿宋" w:eastAsia="仿宋"/>
          <w:sz w:val="32"/>
        </w:rPr>
        <w:t>第一节  说  明</w:t>
      </w:r>
      <w:bookmarkEnd w:id="21"/>
      <w:bookmarkEnd w:id="22"/>
      <w:bookmarkEnd w:id="23"/>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24" w:name="_Toc32474"/>
      <w:bookmarkStart w:id="25" w:name="_Toc191892300"/>
      <w:bookmarkStart w:id="26" w:name="_Toc24427"/>
      <w:bookmarkStart w:id="27" w:name="_Toc192925648"/>
      <w:bookmarkStart w:id="28" w:name="_Toc30802"/>
      <w:r>
        <w:rPr>
          <w:rFonts w:ascii="仿宋" w:hAnsi="仿宋" w:eastAsia="仿宋"/>
          <w:sz w:val="32"/>
        </w:rPr>
        <w:t xml:space="preserve">1. </w:t>
      </w:r>
      <w:r>
        <w:rPr>
          <w:rFonts w:hint="eastAsia" w:ascii="仿宋" w:hAnsi="仿宋" w:eastAsia="仿宋"/>
          <w:sz w:val="32"/>
        </w:rPr>
        <w:t>适用范围</w:t>
      </w:r>
      <w:bookmarkEnd w:id="24"/>
      <w:bookmarkEnd w:id="25"/>
      <w:bookmarkEnd w:id="26"/>
      <w:bookmarkEnd w:id="27"/>
      <w:bookmarkEnd w:id="28"/>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本招标文件仅适用于国贸服务</w:t>
      </w:r>
      <w:r>
        <w:rPr>
          <w:rFonts w:hint="eastAsia" w:ascii="仿宋" w:hAnsi="仿宋" w:eastAsia="仿宋"/>
          <w:sz w:val="32"/>
          <w:szCs w:val="32"/>
          <w:lang w:val="zh-CN"/>
        </w:rPr>
        <w:t>电梯</w:t>
      </w:r>
      <w:r>
        <w:rPr>
          <w:rFonts w:hint="eastAsia" w:ascii="仿宋" w:hAnsi="仿宋" w:eastAsia="仿宋"/>
          <w:sz w:val="32"/>
          <w:szCs w:val="32"/>
        </w:rPr>
        <w:t>维保战略供应商项目。</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29" w:name="_Toc5656"/>
      <w:bookmarkStart w:id="30" w:name="_Toc191892301"/>
      <w:bookmarkStart w:id="31" w:name="_Toc192925649"/>
      <w:bookmarkStart w:id="32" w:name="_Toc6839"/>
      <w:bookmarkStart w:id="33" w:name="_Toc23558"/>
      <w:r>
        <w:rPr>
          <w:rFonts w:ascii="仿宋" w:hAnsi="仿宋" w:eastAsia="仿宋"/>
          <w:sz w:val="32"/>
        </w:rPr>
        <w:t xml:space="preserve">2. </w:t>
      </w:r>
      <w:r>
        <w:rPr>
          <w:rFonts w:hint="eastAsia" w:ascii="仿宋" w:hAnsi="仿宋" w:eastAsia="仿宋"/>
          <w:sz w:val="32"/>
        </w:rPr>
        <w:t>定义</w:t>
      </w:r>
      <w:bookmarkEnd w:id="29"/>
      <w:bookmarkEnd w:id="30"/>
      <w:bookmarkEnd w:id="31"/>
      <w:bookmarkEnd w:id="32"/>
      <w:bookmarkEnd w:id="33"/>
    </w:p>
    <w:p>
      <w:pPr>
        <w:adjustRightInd w:val="0"/>
        <w:snapToGrid w:val="0"/>
        <w:spacing w:line="360" w:lineRule="auto"/>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厦门国贸城市服务集团股份有限公司</w:t>
      </w:r>
      <w:r>
        <w:rPr>
          <w:rFonts w:hint="eastAsia" w:ascii="仿宋" w:hAnsi="仿宋" w:eastAsia="仿宋"/>
          <w:b/>
          <w:sz w:val="32"/>
          <w:szCs w:val="32"/>
        </w:rPr>
        <w:t>。</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34" w:name="_Toc1254"/>
      <w:bookmarkStart w:id="35" w:name="_Toc192925650"/>
      <w:bookmarkStart w:id="36" w:name="_Toc28656"/>
      <w:bookmarkStart w:id="37" w:name="_Toc15057"/>
      <w:bookmarkStart w:id="38" w:name="_Toc191892302"/>
      <w:r>
        <w:rPr>
          <w:rFonts w:ascii="仿宋" w:hAnsi="仿宋" w:eastAsia="仿宋"/>
          <w:sz w:val="32"/>
        </w:rPr>
        <w:t xml:space="preserve">3. </w:t>
      </w:r>
      <w:r>
        <w:rPr>
          <w:rFonts w:hint="eastAsia" w:ascii="仿宋" w:hAnsi="仿宋" w:eastAsia="仿宋"/>
          <w:sz w:val="32"/>
        </w:rPr>
        <w:t>合格的投标人</w:t>
      </w:r>
      <w:bookmarkEnd w:id="34"/>
      <w:bookmarkEnd w:id="35"/>
      <w:bookmarkEnd w:id="36"/>
      <w:bookmarkEnd w:id="37"/>
      <w:bookmarkEnd w:id="38"/>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凡有能力提供本招标文件所述项目电梯维保服务的，符合本招标文件规定资格要求（具体要求见“投标资格要求与投标资格证明文件”），符合政府采购法第二十二条的规定的均可能成为合格的投标人。</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adjustRightInd w:val="0"/>
        <w:snapToGrid w:val="0"/>
        <w:spacing w:line="360" w:lineRule="auto"/>
        <w:ind w:firstLine="640" w:firstLineChars="200"/>
      </w:pPr>
      <w:r>
        <w:rPr>
          <w:rFonts w:ascii="仿宋" w:hAnsi="仿宋" w:eastAsia="仿宋"/>
          <w:sz w:val="32"/>
          <w:szCs w:val="32"/>
        </w:rPr>
        <w:t xml:space="preserve">3.4 </w:t>
      </w:r>
      <w:r>
        <w:rPr>
          <w:rFonts w:hint="eastAsia" w:ascii="仿宋" w:hAnsi="仿宋" w:eastAsia="仿宋"/>
          <w:sz w:val="32"/>
          <w:szCs w:val="32"/>
        </w:rPr>
        <w:t>本项目不接受联合体形式投标。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39" w:name="_Toc192925651"/>
      <w:bookmarkStart w:id="40" w:name="_Toc29963"/>
      <w:bookmarkStart w:id="41" w:name="_Toc8868"/>
      <w:bookmarkStart w:id="42" w:name="_Toc191892303"/>
      <w:bookmarkStart w:id="43" w:name="_Toc29173"/>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39"/>
      <w:bookmarkEnd w:id="40"/>
      <w:bookmarkEnd w:id="41"/>
      <w:bookmarkEnd w:id="42"/>
      <w:bookmarkEnd w:id="43"/>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pStyle w:val="4"/>
        <w:keepNext w:val="0"/>
        <w:keepLines w:val="0"/>
        <w:adjustRightInd w:val="0"/>
        <w:snapToGrid w:val="0"/>
        <w:spacing w:before="0" w:after="0" w:line="360" w:lineRule="auto"/>
        <w:rPr>
          <w:rFonts w:ascii="仿宋" w:hAnsi="仿宋" w:eastAsia="仿宋"/>
          <w:sz w:val="32"/>
        </w:rPr>
      </w:pPr>
      <w:bookmarkStart w:id="44" w:name="_Toc25039"/>
      <w:bookmarkStart w:id="45" w:name="_Toc26930"/>
      <w:bookmarkStart w:id="46" w:name="_Toc192925652"/>
      <w:bookmarkStart w:id="47" w:name="_Toc191892304"/>
      <w:bookmarkStart w:id="48" w:name="_Toc28704"/>
      <w:r>
        <w:rPr>
          <w:rFonts w:hint="eastAsia" w:ascii="仿宋" w:hAnsi="仿宋" w:eastAsia="仿宋"/>
          <w:sz w:val="32"/>
        </w:rPr>
        <w:t>第二节  招标文件说明</w:t>
      </w:r>
      <w:bookmarkEnd w:id="44"/>
      <w:bookmarkEnd w:id="45"/>
      <w:bookmarkEnd w:id="46"/>
      <w:bookmarkEnd w:id="47"/>
      <w:bookmarkEnd w:id="48"/>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49" w:name="_Toc191892305"/>
      <w:bookmarkStart w:id="50" w:name="_Toc22562"/>
      <w:bookmarkStart w:id="51" w:name="_Toc22723"/>
      <w:bookmarkStart w:id="52" w:name="_Toc25332"/>
      <w:bookmarkStart w:id="53" w:name="_Toc192925653"/>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49"/>
      <w:bookmarkEnd w:id="50"/>
      <w:bookmarkEnd w:id="51"/>
      <w:bookmarkEnd w:id="52"/>
      <w:bookmarkEnd w:id="53"/>
    </w:p>
    <w:p>
      <w:pPr>
        <w:adjustRightInd w:val="0"/>
        <w:snapToGrid w:val="0"/>
        <w:spacing w:line="360" w:lineRule="auto"/>
        <w:ind w:firstLine="640" w:firstLineChars="200"/>
        <w:rPr>
          <w:rFonts w:ascii="仿宋" w:hAnsi="仿宋" w:eastAsia="仿宋"/>
          <w:b/>
          <w:sz w:val="32"/>
        </w:rPr>
      </w:pPr>
      <w:bookmarkStart w:id="54" w:name="_Toc523325149"/>
      <w:bookmarkStart w:id="55" w:name="_Toc523325329"/>
      <w:r>
        <w:rPr>
          <w:rFonts w:hint="eastAsia" w:ascii="仿宋" w:hAnsi="仿宋" w:eastAsia="仿宋"/>
          <w:sz w:val="32"/>
        </w:rPr>
        <w:t>5.1招标文件用以阐明所需货物及服务招标程序和合同主要条款。招标文件由下述主要部分组成：</w:t>
      </w:r>
      <w:bookmarkEnd w:id="54"/>
      <w:bookmarkEnd w:id="55"/>
    </w:p>
    <w:p>
      <w:pPr>
        <w:adjustRightInd w:val="0"/>
        <w:snapToGrid w:val="0"/>
        <w:spacing w:line="360" w:lineRule="auto"/>
        <w:ind w:firstLine="640" w:firstLineChars="200"/>
        <w:rPr>
          <w:rFonts w:ascii="仿宋" w:hAnsi="仿宋" w:eastAsia="仿宋"/>
          <w:b/>
          <w:sz w:val="32"/>
        </w:rPr>
      </w:pPr>
      <w:bookmarkStart w:id="56" w:name="_Toc523325150"/>
      <w:bookmarkStart w:id="57" w:name="_Toc523325330"/>
      <w:r>
        <w:rPr>
          <w:rFonts w:hint="eastAsia" w:ascii="仿宋" w:hAnsi="仿宋" w:eastAsia="仿宋"/>
          <w:sz w:val="32"/>
        </w:rPr>
        <w:t xml:space="preserve">⑴ </w:t>
      </w:r>
      <w:bookmarkEnd w:id="56"/>
      <w:bookmarkEnd w:id="57"/>
      <w:r>
        <w:rPr>
          <w:rFonts w:hint="eastAsia" w:ascii="仿宋" w:hAnsi="仿宋" w:eastAsia="仿宋"/>
          <w:sz w:val="32"/>
        </w:rPr>
        <w:t>招标公告</w:t>
      </w:r>
    </w:p>
    <w:p>
      <w:pPr>
        <w:adjustRightInd w:val="0"/>
        <w:snapToGrid w:val="0"/>
        <w:spacing w:line="360" w:lineRule="auto"/>
        <w:ind w:firstLine="640" w:firstLineChars="200"/>
        <w:rPr>
          <w:rFonts w:ascii="仿宋" w:hAnsi="仿宋" w:eastAsia="仿宋"/>
          <w:b/>
          <w:sz w:val="32"/>
        </w:rPr>
      </w:pPr>
      <w:bookmarkStart w:id="58" w:name="_Toc523325331"/>
      <w:bookmarkStart w:id="59" w:name="_Toc523325151"/>
      <w:r>
        <w:rPr>
          <w:rFonts w:hint="eastAsia" w:ascii="仿宋" w:hAnsi="仿宋" w:eastAsia="仿宋"/>
          <w:sz w:val="32"/>
        </w:rPr>
        <w:t>⑵ 投标人须知</w:t>
      </w:r>
      <w:bookmarkEnd w:id="58"/>
      <w:bookmarkEnd w:id="59"/>
    </w:p>
    <w:p>
      <w:pPr>
        <w:adjustRightInd w:val="0"/>
        <w:snapToGrid w:val="0"/>
        <w:spacing w:line="360" w:lineRule="auto"/>
        <w:ind w:firstLine="640" w:firstLineChars="200"/>
        <w:rPr>
          <w:rFonts w:ascii="仿宋" w:hAnsi="仿宋" w:eastAsia="仿宋"/>
          <w:b/>
          <w:sz w:val="32"/>
        </w:rPr>
      </w:pPr>
      <w:bookmarkStart w:id="60" w:name="_Toc523325332"/>
      <w:bookmarkStart w:id="61" w:name="_Toc523325152"/>
      <w:r>
        <w:rPr>
          <w:rFonts w:hint="eastAsia" w:ascii="仿宋" w:hAnsi="仿宋" w:eastAsia="仿宋"/>
          <w:sz w:val="32"/>
        </w:rPr>
        <w:t>⑶ 招标内容及要求</w:t>
      </w:r>
      <w:bookmarkEnd w:id="60"/>
      <w:bookmarkEnd w:id="61"/>
    </w:p>
    <w:p>
      <w:pPr>
        <w:adjustRightInd w:val="0"/>
        <w:snapToGrid w:val="0"/>
        <w:spacing w:line="360" w:lineRule="auto"/>
        <w:ind w:firstLine="640" w:firstLineChars="200"/>
        <w:rPr>
          <w:rFonts w:ascii="仿宋" w:hAnsi="仿宋" w:eastAsia="仿宋"/>
          <w:sz w:val="32"/>
        </w:rPr>
      </w:pPr>
      <w:bookmarkStart w:id="62" w:name="_Toc523325333"/>
      <w:bookmarkStart w:id="63" w:name="_Toc523325153"/>
      <w:r>
        <w:rPr>
          <w:rFonts w:hint="eastAsia" w:ascii="仿宋" w:hAnsi="仿宋" w:eastAsia="仿宋"/>
          <w:sz w:val="32"/>
        </w:rPr>
        <w:t>⑷ 投标文件格式</w:t>
      </w:r>
      <w:bookmarkEnd w:id="62"/>
      <w:bookmarkEnd w:id="63"/>
      <w:bookmarkStart w:id="64" w:name="_Toc191892306"/>
      <w:bookmarkStart w:id="65" w:name="_Toc415567497"/>
      <w:bookmarkStart w:id="66" w:name="_Toc430488851"/>
      <w:bookmarkStart w:id="67" w:name="_Toc430488644"/>
      <w:bookmarkStart w:id="68" w:name="_Toc430422413"/>
      <w:bookmarkStart w:id="69" w:name="_Toc192925654"/>
      <w:bookmarkStart w:id="70" w:name="_Toc430489119"/>
      <w:bookmarkStart w:id="71" w:name="_Toc430492126"/>
      <w:bookmarkStart w:id="72" w:name="_Toc430490612"/>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73" w:name="_Toc5661"/>
      <w:bookmarkStart w:id="74" w:name="_Toc19830"/>
      <w:bookmarkStart w:id="75" w:name="_Toc23474"/>
      <w:bookmarkStart w:id="76" w:name="_Toc7138"/>
      <w:r>
        <w:rPr>
          <w:rFonts w:ascii="仿宋" w:hAnsi="仿宋" w:eastAsia="仿宋"/>
          <w:sz w:val="32"/>
        </w:rPr>
        <w:t>6. 招标文件的澄清</w:t>
      </w:r>
      <w:bookmarkEnd w:id="73"/>
      <w:bookmarkEnd w:id="74"/>
      <w:bookmarkEnd w:id="75"/>
      <w:bookmarkEnd w:id="76"/>
    </w:p>
    <w:bookmarkEnd w:id="64"/>
    <w:bookmarkEnd w:id="65"/>
    <w:bookmarkEnd w:id="66"/>
    <w:bookmarkEnd w:id="67"/>
    <w:bookmarkEnd w:id="68"/>
    <w:bookmarkEnd w:id="69"/>
    <w:bookmarkEnd w:id="70"/>
    <w:bookmarkEnd w:id="71"/>
    <w:bookmarkEnd w:id="72"/>
    <w:p>
      <w:pPr>
        <w:adjustRightInd w:val="0"/>
        <w:snapToGrid w:val="0"/>
        <w:spacing w:line="360" w:lineRule="auto"/>
        <w:ind w:firstLine="640" w:firstLineChars="200"/>
        <w:rPr>
          <w:rFonts w:ascii="仿宋" w:hAnsi="仿宋" w:eastAsia="仿宋"/>
          <w:sz w:val="32"/>
          <w:szCs w:val="32"/>
        </w:rPr>
      </w:pPr>
      <w:bookmarkStart w:id="77" w:name="_Toc523325155"/>
      <w:bookmarkStart w:id="78" w:name="_Toc523325335"/>
      <w:bookmarkStart w:id="79" w:name="_Toc192925656"/>
      <w:bookmarkStart w:id="80" w:name="_Toc191892308"/>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77"/>
      <w:bookmarkEnd w:id="78"/>
      <w:bookmarkStart w:id="81" w:name="_Toc430488852"/>
      <w:bookmarkStart w:id="82" w:name="_Toc191892307"/>
      <w:bookmarkStart w:id="83" w:name="_Toc430488645"/>
      <w:bookmarkStart w:id="84" w:name="_Toc415567498"/>
      <w:bookmarkStart w:id="85" w:name="_Toc430489120"/>
      <w:bookmarkStart w:id="86" w:name="_Toc430492127"/>
      <w:bookmarkStart w:id="87" w:name="_Toc430422414"/>
      <w:bookmarkStart w:id="88" w:name="_Toc430490613"/>
      <w:bookmarkStart w:id="89" w:name="_Toc192925655"/>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90" w:name="_Toc18754"/>
      <w:bookmarkStart w:id="91" w:name="_Toc22311"/>
      <w:bookmarkStart w:id="92" w:name="_Toc7878"/>
      <w:bookmarkStart w:id="93" w:name="_Toc31583"/>
      <w:r>
        <w:rPr>
          <w:rFonts w:ascii="仿宋" w:hAnsi="仿宋" w:eastAsia="仿宋"/>
          <w:sz w:val="32"/>
        </w:rPr>
        <w:t xml:space="preserve">7. </w:t>
      </w:r>
      <w:r>
        <w:rPr>
          <w:rFonts w:hint="eastAsia" w:ascii="仿宋" w:hAnsi="仿宋" w:eastAsia="仿宋"/>
          <w:sz w:val="32"/>
        </w:rPr>
        <w:t>招标文件的修改</w:t>
      </w:r>
      <w:bookmarkEnd w:id="81"/>
      <w:bookmarkEnd w:id="82"/>
      <w:bookmarkEnd w:id="83"/>
      <w:bookmarkEnd w:id="84"/>
      <w:bookmarkEnd w:id="85"/>
      <w:bookmarkEnd w:id="86"/>
      <w:bookmarkEnd w:id="87"/>
      <w:bookmarkEnd w:id="88"/>
      <w:bookmarkEnd w:id="89"/>
      <w:bookmarkEnd w:id="90"/>
      <w:bookmarkEnd w:id="91"/>
      <w:bookmarkEnd w:id="92"/>
      <w:bookmarkEnd w:id="93"/>
    </w:p>
    <w:p>
      <w:pPr>
        <w:adjustRightInd w:val="0"/>
        <w:snapToGrid w:val="0"/>
        <w:spacing w:line="360" w:lineRule="auto"/>
        <w:ind w:firstLine="640" w:firstLineChars="200"/>
        <w:rPr>
          <w:rFonts w:ascii="仿宋" w:hAnsi="仿宋" w:eastAsia="仿宋"/>
          <w:sz w:val="32"/>
          <w:szCs w:val="32"/>
        </w:rPr>
      </w:pPr>
      <w:bookmarkStart w:id="94" w:name="_Toc523325157"/>
      <w:bookmarkStart w:id="95"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4"/>
      <w:bookmarkEnd w:id="95"/>
    </w:p>
    <w:p>
      <w:pPr>
        <w:adjustRightInd w:val="0"/>
        <w:snapToGrid w:val="0"/>
        <w:spacing w:line="360" w:lineRule="auto"/>
        <w:ind w:firstLine="640" w:firstLineChars="200"/>
        <w:rPr>
          <w:rFonts w:ascii="仿宋" w:hAnsi="仿宋" w:eastAsia="仿宋"/>
          <w:sz w:val="32"/>
          <w:szCs w:val="32"/>
        </w:rPr>
      </w:pPr>
      <w:bookmarkStart w:id="96" w:name="_Toc523325338"/>
      <w:bookmarkStart w:id="97" w:name="_Toc52332515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96"/>
      <w:bookmarkEnd w:id="97"/>
    </w:p>
    <w:p>
      <w:pPr>
        <w:pStyle w:val="4"/>
        <w:keepNext w:val="0"/>
        <w:keepLines w:val="0"/>
        <w:adjustRightInd w:val="0"/>
        <w:snapToGrid w:val="0"/>
        <w:spacing w:before="0" w:after="0" w:line="360" w:lineRule="auto"/>
        <w:rPr>
          <w:rFonts w:ascii="仿宋" w:hAnsi="仿宋" w:eastAsia="仿宋"/>
          <w:sz w:val="32"/>
        </w:rPr>
      </w:pPr>
      <w:bookmarkStart w:id="98" w:name="_Toc3212"/>
      <w:bookmarkStart w:id="99" w:name="_Toc7158"/>
      <w:bookmarkStart w:id="100" w:name="_Toc17032"/>
      <w:r>
        <w:rPr>
          <w:rFonts w:hint="eastAsia" w:ascii="仿宋" w:hAnsi="仿宋" w:eastAsia="仿宋"/>
          <w:sz w:val="32"/>
        </w:rPr>
        <w:t>第三节  投标文件的编写</w:t>
      </w:r>
      <w:bookmarkEnd w:id="79"/>
      <w:bookmarkEnd w:id="80"/>
      <w:bookmarkEnd w:id="98"/>
      <w:bookmarkEnd w:id="99"/>
      <w:bookmarkEnd w:id="100"/>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01" w:name="_Toc191892309"/>
      <w:bookmarkStart w:id="102" w:name="_Toc192925657"/>
      <w:bookmarkStart w:id="103" w:name="_Toc23450"/>
      <w:bookmarkStart w:id="104" w:name="_Toc8558"/>
      <w:bookmarkStart w:id="105" w:name="_Toc1343"/>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01"/>
      <w:bookmarkEnd w:id="102"/>
      <w:bookmarkEnd w:id="103"/>
      <w:bookmarkEnd w:id="104"/>
      <w:bookmarkEnd w:id="105"/>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06" w:name="_Toc9839"/>
      <w:bookmarkStart w:id="107" w:name="_Toc191892310"/>
      <w:bookmarkStart w:id="108" w:name="_Toc10201"/>
      <w:bookmarkStart w:id="109" w:name="_Toc192925658"/>
      <w:bookmarkStart w:id="110" w:name="_Toc18982"/>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06"/>
      <w:bookmarkEnd w:id="107"/>
      <w:bookmarkEnd w:id="108"/>
      <w:bookmarkEnd w:id="109"/>
      <w:bookmarkEnd w:id="110"/>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w:t>
      </w:r>
      <w:r>
        <w:rPr>
          <w:rFonts w:hint="eastAsia" w:ascii="仿宋" w:hAnsi="仿宋" w:eastAsia="仿宋"/>
          <w:sz w:val="30"/>
          <w:szCs w:val="30"/>
        </w:rPr>
        <w:t>是</w:t>
      </w:r>
      <w:r>
        <w:rPr>
          <w:rFonts w:hint="eastAsia" w:ascii="仿宋" w:hAnsi="仿宋" w:eastAsia="仿宋"/>
          <w:sz w:val="32"/>
          <w:szCs w:val="32"/>
        </w:rPr>
        <w:t>中文时，应附中文译本。各种计量单位及符号应采用国际上统一使用的公制计量单位和符号。</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11" w:name="_Toc7874"/>
      <w:bookmarkStart w:id="112" w:name="_Toc192925659"/>
      <w:bookmarkStart w:id="113" w:name="_Toc26190"/>
      <w:bookmarkStart w:id="114" w:name="_Toc19035"/>
      <w:bookmarkStart w:id="115" w:name="_Toc191892311"/>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111"/>
      <w:bookmarkEnd w:id="112"/>
      <w:bookmarkEnd w:id="113"/>
      <w:bookmarkEnd w:id="114"/>
      <w:bookmarkEnd w:id="115"/>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pStyle w:val="2"/>
        <w:adjustRightInd w:val="0"/>
        <w:snapToGrid w:val="0"/>
        <w:spacing w:line="360" w:lineRule="auto"/>
        <w:ind w:firstLine="643"/>
        <w:rPr>
          <w:rFonts w:ascii="仿宋" w:hAnsi="仿宋" w:eastAsia="仿宋"/>
          <w:b/>
          <w:bCs/>
          <w:sz w:val="32"/>
          <w:szCs w:val="32"/>
        </w:rPr>
      </w:pPr>
      <w:r>
        <w:rPr>
          <w:rFonts w:hint="eastAsia" w:ascii="仿宋" w:hAnsi="仿宋" w:eastAsia="仿宋"/>
          <w:b/>
          <w:bCs/>
          <w:sz w:val="32"/>
          <w:szCs w:val="32"/>
        </w:rPr>
        <w:t>10.1技术标制作内容及要求：</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10.1.1投标人公司全称和注册地。</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10.1.2公司简介及现状。</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10.1.3法定代表人身份证明书(格式附后)。</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10.1.4授权委托书(格式附后)。</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10.1.5投标单位资质（投标单位情况介绍）：营业执照、注册资金、组织架构、供方员工总数、业务范围、客户群、年营业额、行业资质等级（A、B、C级资质）、企业荣誉。</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10.1.6特种设备安装改造维修许可证，类型包含乘客电梯及载货电梯，施工类别包含改造及维修；</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10.1.7体系认证：质量管理体系认证、环境管理体系认证、职业健康安全管理体系认证；</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10.1.8其他资质证明文件复印件；</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10.1.9有关授权代理人的资料和制造商的授权书（若投标人为代理商）</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10.1.10由国家、行业权威机构出具的投标人荣誉证书。</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10.1.11列举公司最近三年来其他合作公司的名单及明细，并提供部分合同复印件。</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10.1.12服务项目投标方案：填写是否由原品牌电梯制造单位本身实施维保或由其以书面承诺提供技术支持保障。电梯维保制度、安全保障措施、培训检查管理制度的程序规范、责任明确、具有可操作性。</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10.1.13设备、工具、物料配置:满足项目使用需求，并达到维护保养目的。</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10.1.14员工安全保障: 员工保险购买情况，人员险金额度（由高到低），安防物资救生绳、安全带等配备、应急事件处理方案应满足项目紧急事件处理要求。</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10.1.15应急预案: 填写服务电话、24小时应急响应电话号码；承诺应急响应能达到的最快时限及排除故障时限；突发事件应急预案合理、有效。</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10.1.16监督机制、质量管理系统完善: 针对招标项目有明确的岗位职责及详细的质量检查方案。</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10.1.17有专业的培训队伍: 培训系统完善，能够提供前期管理项目员工的培训资料。</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10.1.18技术力量: 驻点维保人员配置数量及人员一览表；填写专业技术人员和特种设备作业人员的数量，要求提供技术力量一览表（至少写明姓名、专业岗位、许可项目、证书编号、持证有效期）。</w:t>
      </w:r>
    </w:p>
    <w:p>
      <w:pPr>
        <w:pStyle w:val="2"/>
        <w:adjustRightInd w:val="0"/>
        <w:snapToGrid w:val="0"/>
        <w:spacing w:line="360" w:lineRule="auto"/>
        <w:ind w:firstLine="643"/>
        <w:rPr>
          <w:rFonts w:ascii="仿宋" w:hAnsi="仿宋" w:eastAsia="仿宋"/>
          <w:b/>
          <w:bCs/>
          <w:sz w:val="32"/>
          <w:szCs w:val="32"/>
        </w:rPr>
      </w:pPr>
      <w:r>
        <w:rPr>
          <w:rFonts w:hint="eastAsia" w:ascii="仿宋" w:hAnsi="仿宋" w:eastAsia="仿宋"/>
          <w:b/>
          <w:bCs/>
          <w:sz w:val="32"/>
          <w:szCs w:val="32"/>
        </w:rPr>
        <w:t>10.2商务标制作内容及要求：</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10.2.1投标函</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10.2.2半包报价单</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10.2.3全包报价单</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10.2.4免费配件明细表</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10.2.5常用收费配件明细表</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注：响应文件的格式与签署</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上述商务文件、技术文件响应文件。 </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1.响应文件为纸质版，需加盖公章、清楚整洁。 </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2.响应文件不得涂改或增删，如有修改错漏处，必须由法定代表人或授权代表签字或盖章。</w:t>
      </w:r>
    </w:p>
    <w:p>
      <w:pPr>
        <w:pStyle w:val="2"/>
        <w:adjustRightInd w:val="0"/>
        <w:snapToGrid w:val="0"/>
        <w:spacing w:line="360" w:lineRule="auto"/>
        <w:rPr>
          <w:rFonts w:ascii="仿宋" w:hAnsi="仿宋" w:eastAsia="仿宋"/>
          <w:sz w:val="32"/>
          <w:szCs w:val="32"/>
        </w:rPr>
      </w:pPr>
      <w:r>
        <w:rPr>
          <w:rFonts w:hint="eastAsia" w:ascii="仿宋" w:hAnsi="仿宋" w:eastAsia="仿宋"/>
          <w:sz w:val="32"/>
          <w:szCs w:val="32"/>
        </w:rPr>
        <w:t>3.响应文件因表达不清晰所引起的后果由服务商负责。</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16" w:name="_Toc191892312"/>
      <w:bookmarkStart w:id="117" w:name="_Toc192925660"/>
      <w:bookmarkStart w:id="118" w:name="_Toc6787"/>
      <w:bookmarkStart w:id="119" w:name="_Toc10611"/>
      <w:bookmarkStart w:id="120" w:name="_Toc4863"/>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16"/>
      <w:bookmarkEnd w:id="117"/>
      <w:bookmarkEnd w:id="118"/>
      <w:bookmarkEnd w:id="119"/>
      <w:bookmarkEnd w:id="120"/>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21" w:name="_Toc191892313"/>
      <w:bookmarkStart w:id="122" w:name="_Toc192925661"/>
      <w:bookmarkStart w:id="123" w:name="_Toc32045"/>
      <w:bookmarkStart w:id="124" w:name="_Toc18357"/>
      <w:r>
        <w:rPr>
          <w:rFonts w:hint="eastAsia" w:ascii="仿宋" w:hAnsi="仿宋" w:eastAsia="仿宋"/>
          <w:sz w:val="32"/>
        </w:rPr>
        <w:t>12. 投标保证金</w:t>
      </w:r>
      <w:bookmarkEnd w:id="121"/>
      <w:bookmarkEnd w:id="122"/>
      <w:bookmarkEnd w:id="123"/>
      <w:bookmarkEnd w:id="124"/>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12.1 投标保证金</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⑵ 中标人未能做到按本须知第23条规定签订合同；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⑸</w:t>
      </w:r>
      <w:r>
        <w:rPr>
          <w:rFonts w:ascii="仿宋" w:hAnsi="仿宋" w:eastAsia="仿宋"/>
          <w:sz w:val="32"/>
          <w:szCs w:val="32"/>
        </w:rPr>
        <w:t xml:space="preserve"> </w:t>
      </w:r>
      <w:r>
        <w:rPr>
          <w:rFonts w:hint="eastAsia" w:ascii="仿宋" w:hAnsi="仿宋" w:eastAsia="仿宋"/>
          <w:sz w:val="32"/>
          <w:szCs w:val="32"/>
        </w:rPr>
        <w:t>投标人采取不正当手段诋毁、排挤其他投标人。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25" w:name="_Toc13454"/>
      <w:bookmarkStart w:id="126" w:name="_Toc27198"/>
      <w:bookmarkStart w:id="127" w:name="_Toc191892314"/>
      <w:bookmarkStart w:id="128" w:name="_Toc192925662"/>
      <w:bookmarkStart w:id="129" w:name="_Toc27521"/>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25"/>
      <w:bookmarkEnd w:id="126"/>
      <w:bookmarkEnd w:id="127"/>
      <w:bookmarkEnd w:id="128"/>
      <w:bookmarkEnd w:id="129"/>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13.4</w:t>
      </w:r>
      <w:r>
        <w:rPr>
          <w:rFonts w:ascii="仿宋" w:hAnsi="仿宋" w:eastAsia="仿宋"/>
          <w:sz w:val="32"/>
          <w:szCs w:val="32"/>
        </w:rPr>
        <w:t xml:space="preserve">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 xml:space="preserve">5全套投标文件应无涂改和行间插字，除非这些改动是根据招标人的指示进行的，或者是为改正投标人造成的必须修改的错误而进行的。有改动时，修改处应由法定代表人或授权代表签字证明或加盖校正章。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13.6未按本招标文件规定的格式填写投标文件或投标文件字迹模糊不清的投标可能导致不利于投标人的评标结果。</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13.7 所有资格证明文件复印件，须加盖投标人公章。</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13.8 投标人应将投标文件按顺序装订成册、打印页码，并编列目录、资料清单，由于装订不规范或编排顺序混乱而导致投标文件被误读或漏读，投标人自行承担后果。</w:t>
      </w:r>
    </w:p>
    <w:p>
      <w:pPr>
        <w:pStyle w:val="2"/>
        <w:adjustRightInd w:val="0"/>
        <w:snapToGrid w:val="0"/>
        <w:spacing w:line="360" w:lineRule="auto"/>
        <w:ind w:firstLine="420"/>
      </w:pPr>
    </w:p>
    <w:p>
      <w:pPr>
        <w:pStyle w:val="4"/>
        <w:keepNext w:val="0"/>
        <w:keepLines w:val="0"/>
        <w:adjustRightInd w:val="0"/>
        <w:snapToGrid w:val="0"/>
        <w:spacing w:before="0" w:after="0" w:line="360" w:lineRule="auto"/>
        <w:rPr>
          <w:rFonts w:ascii="仿宋" w:hAnsi="仿宋" w:eastAsia="仿宋"/>
          <w:sz w:val="32"/>
        </w:rPr>
      </w:pPr>
      <w:bookmarkStart w:id="130" w:name="_Toc5232"/>
      <w:bookmarkStart w:id="131" w:name="_Toc192925663"/>
      <w:bookmarkStart w:id="132" w:name="_Toc6300"/>
      <w:bookmarkStart w:id="133" w:name="_Toc15078"/>
      <w:bookmarkStart w:id="134" w:name="_Toc191892315"/>
      <w:r>
        <w:rPr>
          <w:rFonts w:hint="eastAsia" w:ascii="仿宋" w:hAnsi="仿宋" w:eastAsia="仿宋"/>
          <w:sz w:val="32"/>
        </w:rPr>
        <w:t>第四节  投标文件的提交</w:t>
      </w:r>
      <w:bookmarkEnd w:id="130"/>
      <w:bookmarkEnd w:id="131"/>
      <w:bookmarkEnd w:id="132"/>
      <w:bookmarkEnd w:id="133"/>
      <w:bookmarkEnd w:id="134"/>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35" w:name="_Toc191892316"/>
      <w:bookmarkStart w:id="136" w:name="_Toc18960"/>
      <w:bookmarkStart w:id="137" w:name="_Toc20367"/>
      <w:bookmarkStart w:id="138" w:name="_Toc19418"/>
      <w:bookmarkStart w:id="139" w:name="_Toc192925664"/>
      <w:r>
        <w:rPr>
          <w:rFonts w:hint="eastAsia" w:ascii="仿宋" w:hAnsi="仿宋" w:eastAsia="仿宋"/>
          <w:sz w:val="32"/>
        </w:rPr>
        <w:t>14. 投标文件的密封、标记和递交</w:t>
      </w:r>
      <w:bookmarkEnd w:id="135"/>
      <w:bookmarkEnd w:id="136"/>
      <w:bookmarkEnd w:id="137"/>
      <w:bookmarkEnd w:id="138"/>
      <w:bookmarkEnd w:id="139"/>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40" w:name="_Toc192925665"/>
      <w:bookmarkStart w:id="141" w:name="_Toc191892317"/>
    </w:p>
    <w:p>
      <w:pPr>
        <w:pStyle w:val="4"/>
        <w:keepNext w:val="0"/>
        <w:keepLines w:val="0"/>
        <w:adjustRightInd w:val="0"/>
        <w:snapToGrid w:val="0"/>
        <w:spacing w:before="0" w:after="0" w:line="360" w:lineRule="auto"/>
        <w:rPr>
          <w:rFonts w:ascii="仿宋" w:hAnsi="仿宋" w:eastAsia="仿宋"/>
          <w:sz w:val="32"/>
        </w:rPr>
      </w:pPr>
      <w:bookmarkStart w:id="142" w:name="_Toc15659"/>
      <w:bookmarkStart w:id="143" w:name="_Toc12131"/>
      <w:bookmarkStart w:id="144" w:name="_Toc26702"/>
      <w:r>
        <w:rPr>
          <w:rFonts w:hint="eastAsia" w:ascii="仿宋" w:hAnsi="仿宋" w:eastAsia="仿宋"/>
          <w:sz w:val="32"/>
        </w:rPr>
        <w:t>第五节 投标文件的评估和比较</w:t>
      </w:r>
      <w:bookmarkEnd w:id="140"/>
      <w:bookmarkEnd w:id="141"/>
      <w:bookmarkEnd w:id="142"/>
      <w:bookmarkEnd w:id="143"/>
      <w:bookmarkEnd w:id="144"/>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45" w:name="_Toc22525"/>
      <w:bookmarkStart w:id="146" w:name="_Toc192925666"/>
      <w:bookmarkStart w:id="147" w:name="_Toc191892318"/>
      <w:bookmarkStart w:id="148" w:name="_Toc21362"/>
      <w:bookmarkStart w:id="149" w:name="_Toc24942"/>
      <w:r>
        <w:rPr>
          <w:rFonts w:hint="eastAsia" w:ascii="仿宋" w:hAnsi="仿宋" w:eastAsia="仿宋"/>
          <w:sz w:val="32"/>
        </w:rPr>
        <w:t>15．开标、评标时间</w:t>
      </w:r>
      <w:bookmarkEnd w:id="145"/>
      <w:bookmarkEnd w:id="146"/>
      <w:bookmarkEnd w:id="147"/>
      <w:bookmarkEnd w:id="148"/>
      <w:bookmarkEnd w:id="149"/>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adjustRightInd w:val="0"/>
        <w:snapToGrid w:val="0"/>
        <w:spacing w:line="360"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15.2招标人负责组建评标委员会，评标委员会负责评标工作。</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olor w:val="000000" w:themeColor="text1"/>
          <w:sz w:val="32"/>
          <w:szCs w:val="32"/>
        </w:rPr>
        <w:t>15.3本项目</w:t>
      </w:r>
      <w:r>
        <w:rPr>
          <w:rFonts w:hint="eastAsia" w:ascii="仿宋" w:hAnsi="仿宋" w:eastAsia="仿宋"/>
          <w:b/>
          <w:sz w:val="32"/>
          <w:szCs w:val="32"/>
        </w:rPr>
        <w:t>采用综合评分法评选方法评</w:t>
      </w:r>
      <w:r>
        <w:rPr>
          <w:rFonts w:hint="eastAsia" w:ascii="仿宋" w:hAnsi="仿宋" w:eastAsia="仿宋"/>
          <w:sz w:val="32"/>
          <w:szCs w:val="32"/>
        </w:rPr>
        <w:t>定，公司纪检人员进行监督。</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50" w:name="_Toc5611"/>
      <w:bookmarkStart w:id="151" w:name="_Toc26462"/>
      <w:bookmarkStart w:id="152" w:name="_Toc23274"/>
      <w:r>
        <w:rPr>
          <w:rFonts w:hint="eastAsia" w:ascii="仿宋" w:hAnsi="仿宋" w:eastAsia="仿宋"/>
          <w:sz w:val="32"/>
        </w:rPr>
        <w:t>16 评标委员会</w:t>
      </w:r>
      <w:bookmarkEnd w:id="150"/>
      <w:bookmarkEnd w:id="151"/>
      <w:bookmarkEnd w:id="152"/>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53" w:name="_Toc192925668"/>
      <w:bookmarkStart w:id="154" w:name="_Toc30400"/>
      <w:bookmarkStart w:id="155" w:name="_Toc191892320"/>
      <w:bookmarkStart w:id="156" w:name="_Toc6922"/>
      <w:bookmarkStart w:id="157" w:name="_Toc14568"/>
      <w:r>
        <w:rPr>
          <w:rFonts w:hint="eastAsia" w:ascii="仿宋" w:hAnsi="仿宋" w:eastAsia="仿宋"/>
          <w:sz w:val="32"/>
        </w:rPr>
        <w:t>17.投标文件的初审</w:t>
      </w:r>
      <w:bookmarkEnd w:id="153"/>
      <w:bookmarkEnd w:id="154"/>
      <w:bookmarkEnd w:id="155"/>
      <w:bookmarkEnd w:id="156"/>
      <w:bookmarkEnd w:id="157"/>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17.1评标委员会将对投标文件进行审查，以确定投标文件是否完整、有无计算上的错误、文件是否已正确签署。</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adjustRightInd w:val="0"/>
        <w:snapToGrid w:val="0"/>
        <w:spacing w:line="360" w:lineRule="auto"/>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(3) 投标有效期不满足招标文件要求的；</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(4) 投标内容与招标内容及要求有重大偏离或保留的；</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(5) 投标人提交的是可选择的报价；</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(6) 投标人未按规定对投标进行分项报价；</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(7) 一个投标人对同一个合同包不止投一个标的；</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(8) 投标文件组成不符合招标文件要求的；</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(9) 投标文件中提供虚假或失实资料的；</w:t>
      </w:r>
    </w:p>
    <w:p>
      <w:pPr>
        <w:adjustRightInd w:val="0"/>
        <w:snapToGrid w:val="0"/>
        <w:spacing w:line="360" w:lineRule="auto"/>
        <w:ind w:right="-426" w:rightChars="-203" w:firstLine="643" w:firstLineChars="200"/>
        <w:rPr>
          <w:rFonts w:ascii="仿宋" w:hAnsi="仿宋" w:eastAsia="仿宋"/>
          <w:b/>
          <w:sz w:val="32"/>
          <w:szCs w:val="32"/>
        </w:rPr>
      </w:pPr>
      <w:r>
        <w:rPr>
          <w:rFonts w:hint="eastAsia" w:ascii="仿宋" w:hAnsi="仿宋" w:eastAsia="仿宋"/>
          <w:b/>
          <w:sz w:val="32"/>
          <w:szCs w:val="32"/>
        </w:rPr>
        <w:t>(10) 不符合招标文件中规定的</w:t>
      </w:r>
      <w:r>
        <w:rPr>
          <w:rFonts w:hint="eastAsia" w:ascii="仿宋" w:hAnsi="仿宋" w:eastAsia="仿宋"/>
          <w:color w:val="000000" w:themeColor="text1"/>
          <w:sz w:val="28"/>
          <w:szCs w:val="28"/>
        </w:rPr>
        <w:t>★</w:t>
      </w:r>
      <w:r>
        <w:rPr>
          <w:rFonts w:hint="eastAsia" w:ascii="仿宋" w:hAnsi="仿宋" w:eastAsia="仿宋"/>
          <w:b/>
          <w:sz w:val="32"/>
          <w:szCs w:val="32"/>
        </w:rPr>
        <w:t>号条款或其它实质性条款要求的。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adjustRightInd w:val="0"/>
        <w:snapToGrid w:val="0"/>
        <w:spacing w:before="0" w:after="0" w:line="360" w:lineRule="auto"/>
        <w:ind w:firstLine="643" w:firstLineChars="200"/>
        <w:rPr>
          <w:rFonts w:ascii="仿宋" w:hAnsi="仿宋" w:eastAsia="仿宋"/>
          <w:sz w:val="32"/>
        </w:rPr>
      </w:pPr>
      <w:bookmarkStart w:id="158" w:name="_Toc23705"/>
      <w:bookmarkStart w:id="159" w:name="_Toc1996"/>
      <w:r>
        <w:rPr>
          <w:rFonts w:hint="eastAsia" w:ascii="仿宋" w:hAnsi="仿宋" w:eastAsia="仿宋"/>
          <w:sz w:val="32"/>
        </w:rPr>
        <w:t>18.评标办法</w:t>
      </w:r>
      <w:bookmarkEnd w:id="158"/>
      <w:bookmarkEnd w:id="159"/>
    </w:p>
    <w:p>
      <w:pPr>
        <w:adjustRightInd w:val="0"/>
        <w:snapToGrid w:val="0"/>
        <w:spacing w:before="60" w:beforeLines="25" w:after="60" w:afterLines="25" w:line="360" w:lineRule="auto"/>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bookmarkEnd w:id="7"/>
    <w:p>
      <w:pPr>
        <w:pStyle w:val="6"/>
        <w:widowControl w:val="0"/>
        <w:adjustRightInd w:val="0"/>
        <w:snapToGrid w:val="0"/>
        <w:spacing w:line="360" w:lineRule="auto"/>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adjustRightInd w:val="0"/>
        <w:snapToGrid w:val="0"/>
        <w:spacing w:line="360" w:lineRule="auto"/>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pStyle w:val="2"/>
        <w:adjustRightInd w:val="0"/>
        <w:snapToGrid w:val="0"/>
        <w:spacing w:line="360" w:lineRule="auto"/>
        <w:ind w:firstLine="643"/>
        <w:rPr>
          <w:rFonts w:eastAsia="仿宋"/>
          <w:b/>
          <w:bCs/>
        </w:rPr>
      </w:pPr>
      <w:r>
        <w:rPr>
          <w:rFonts w:hint="eastAsia" w:ascii="仿宋" w:hAnsi="仿宋" w:eastAsia="仿宋" w:cs="仿宋"/>
          <w:b/>
          <w:bCs/>
          <w:sz w:val="32"/>
          <w:szCs w:val="32"/>
        </w:rPr>
        <w:t>(1)技术及商务部分评分F1（满分50分)</w:t>
      </w:r>
    </w:p>
    <w:tbl>
      <w:tblPr>
        <w:tblStyle w:val="18"/>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738"/>
        <w:gridCol w:w="952"/>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645"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序号</w:t>
            </w:r>
          </w:p>
        </w:tc>
        <w:tc>
          <w:tcPr>
            <w:tcW w:w="1738"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评标项目</w:t>
            </w:r>
          </w:p>
        </w:tc>
        <w:tc>
          <w:tcPr>
            <w:tcW w:w="952"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分 值</w:t>
            </w:r>
          </w:p>
        </w:tc>
        <w:tc>
          <w:tcPr>
            <w:tcW w:w="6039"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645"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一</w:t>
            </w:r>
          </w:p>
        </w:tc>
        <w:tc>
          <w:tcPr>
            <w:tcW w:w="8729" w:type="dxa"/>
            <w:gridSpan w:val="3"/>
            <w:tcMar>
              <w:top w:w="0" w:type="dxa"/>
              <w:left w:w="108" w:type="dxa"/>
              <w:bottom w:w="0" w:type="dxa"/>
              <w:right w:w="108" w:type="dxa"/>
            </w:tcMar>
            <w:vAlign w:val="center"/>
          </w:tcPr>
          <w:p>
            <w:pPr>
              <w:adjustRightInd w:val="0"/>
              <w:snapToGrid w:val="0"/>
              <w:spacing w:line="360" w:lineRule="auto"/>
              <w:jc w:val="left"/>
              <w:rPr>
                <w:rFonts w:ascii="仿宋" w:hAnsi="仿宋" w:eastAsia="仿宋" w:cs="仿宋"/>
                <w:sz w:val="32"/>
                <w:szCs w:val="32"/>
              </w:rPr>
            </w:pPr>
            <w:r>
              <w:rPr>
                <w:rFonts w:hint="eastAsia" w:ascii="仿宋" w:hAnsi="仿宋" w:eastAsia="仿宋" w:cs="仿宋"/>
                <w:sz w:val="32"/>
                <w:szCs w:val="32"/>
              </w:rPr>
              <w:t>技术及商务部分评分A（满分50分，A=A1+A2+A3+A4+A5+A6）技术及商务部分最终得分低于35分的报价人，视为未实质性响应磋商文件要求，为无效标处理。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5" w:type="dxa"/>
            <w:tcMar>
              <w:top w:w="0" w:type="dxa"/>
              <w:left w:w="108" w:type="dxa"/>
              <w:bottom w:w="0" w:type="dxa"/>
              <w:right w:w="108" w:type="dxa"/>
            </w:tcMar>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A1</w:t>
            </w:r>
          </w:p>
        </w:tc>
        <w:tc>
          <w:tcPr>
            <w:tcW w:w="1738"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bCs/>
                <w:sz w:val="32"/>
                <w:szCs w:val="32"/>
              </w:rPr>
              <w:t>体系认证</w:t>
            </w:r>
          </w:p>
        </w:tc>
        <w:tc>
          <w:tcPr>
            <w:tcW w:w="952"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5</w:t>
            </w:r>
          </w:p>
        </w:tc>
        <w:tc>
          <w:tcPr>
            <w:tcW w:w="6039" w:type="dxa"/>
            <w:tcMar>
              <w:top w:w="0" w:type="dxa"/>
              <w:left w:w="108" w:type="dxa"/>
              <w:bottom w:w="0" w:type="dxa"/>
              <w:right w:w="108" w:type="dxa"/>
            </w:tcMar>
            <w:vAlign w:val="center"/>
          </w:tcPr>
          <w:p>
            <w:pPr>
              <w:adjustRightInd w:val="0"/>
              <w:snapToGrid w:val="0"/>
              <w:spacing w:line="360" w:lineRule="auto"/>
              <w:jc w:val="left"/>
              <w:rPr>
                <w:rFonts w:ascii="仿宋" w:hAnsi="仿宋" w:eastAsia="仿宋" w:cs="仿宋"/>
                <w:sz w:val="32"/>
                <w:szCs w:val="32"/>
              </w:rPr>
            </w:pPr>
            <w:r>
              <w:rPr>
                <w:rFonts w:hint="eastAsia" w:ascii="仿宋" w:hAnsi="仿宋" w:eastAsia="仿宋" w:cs="仿宋"/>
                <w:sz w:val="32"/>
                <w:szCs w:val="32"/>
              </w:rPr>
              <w:t>投标人体系认证5分：</w:t>
            </w:r>
          </w:p>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sz w:val="32"/>
                <w:szCs w:val="32"/>
              </w:rPr>
              <w:t>通过质量管理体系认证的得</w:t>
            </w:r>
            <w:r>
              <w:rPr>
                <w:rFonts w:ascii="仿宋" w:hAnsi="仿宋" w:eastAsia="仿宋" w:cs="仿宋"/>
                <w:sz w:val="32"/>
                <w:szCs w:val="32"/>
              </w:rPr>
              <w:t>1</w:t>
            </w:r>
            <w:r>
              <w:rPr>
                <w:rFonts w:hint="eastAsia" w:ascii="仿宋" w:hAnsi="仿宋" w:eastAsia="仿宋" w:cs="仿宋"/>
                <w:sz w:val="32"/>
                <w:szCs w:val="32"/>
              </w:rPr>
              <w:t>分、通过环境管理体系认证的得1分、通过职业健康安全管理体系认证的得1分，以上三个体系证书全部提供的得</w:t>
            </w:r>
            <w:r>
              <w:rPr>
                <w:rFonts w:ascii="仿宋" w:hAnsi="仿宋" w:eastAsia="仿宋" w:cs="仿宋"/>
                <w:sz w:val="32"/>
                <w:szCs w:val="32"/>
              </w:rPr>
              <w:t>5分，</w:t>
            </w:r>
            <w:r>
              <w:rPr>
                <w:rFonts w:hint="eastAsia" w:ascii="仿宋" w:hAnsi="仿宋" w:eastAsia="仿宋" w:cs="仿宋"/>
                <w:sz w:val="32"/>
                <w:szCs w:val="32"/>
              </w:rPr>
              <w:t>投标人需提供有效期体系文件复印件加盖公章，否则不得分。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5" w:type="dxa"/>
            <w:tcMar>
              <w:top w:w="0" w:type="dxa"/>
              <w:left w:w="108" w:type="dxa"/>
              <w:bottom w:w="0" w:type="dxa"/>
              <w:right w:w="108" w:type="dxa"/>
            </w:tcMar>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A2</w:t>
            </w:r>
          </w:p>
        </w:tc>
        <w:tc>
          <w:tcPr>
            <w:tcW w:w="1738"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Cs/>
                <w:sz w:val="32"/>
                <w:szCs w:val="32"/>
              </w:rPr>
              <w:t>投标人实力</w:t>
            </w:r>
          </w:p>
        </w:tc>
        <w:tc>
          <w:tcPr>
            <w:tcW w:w="952"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kern w:val="0"/>
                <w:sz w:val="32"/>
                <w:szCs w:val="32"/>
              </w:rPr>
            </w:pPr>
          </w:p>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15</w:t>
            </w:r>
          </w:p>
        </w:tc>
        <w:tc>
          <w:tcPr>
            <w:tcW w:w="6039" w:type="dxa"/>
            <w:tcMar>
              <w:top w:w="0" w:type="dxa"/>
              <w:left w:w="108" w:type="dxa"/>
              <w:bottom w:w="0" w:type="dxa"/>
              <w:right w:w="108" w:type="dxa"/>
            </w:tcMar>
            <w:vAlign w:val="center"/>
          </w:tcPr>
          <w:p>
            <w:pPr>
              <w:pStyle w:val="2"/>
              <w:adjustRightInd w:val="0"/>
              <w:snapToGrid w:val="0"/>
              <w:spacing w:line="360" w:lineRule="auto"/>
              <w:ind w:firstLine="0" w:firstLineChars="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投标人在福建省维保台量≥600台的评7分，300台≤台量&lt;600台的评4分，台量&lt;300的评1分；须提供特种设备动态监管平台的备案截图。</w:t>
            </w:r>
          </w:p>
          <w:p>
            <w:pPr>
              <w:pStyle w:val="2"/>
              <w:adjustRightInd w:val="0"/>
              <w:snapToGrid w:val="0"/>
              <w:spacing w:line="360" w:lineRule="auto"/>
              <w:ind w:firstLine="0" w:firstLineChars="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投标人提供企业财务状况报告（会计事务所出具的2021年审计报告复印）的得3分。未提供完整版审计报告或未提供不得分。</w:t>
            </w:r>
          </w:p>
          <w:p>
            <w:pPr>
              <w:adjustRightInd w:val="0"/>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投标人是奥的斯、通力、迅达、三菱、日立和蒂森六种品牌电梯之一的售后指定维保单位或</w:t>
            </w:r>
            <w:r>
              <w:rPr>
                <w:rFonts w:ascii="仿宋" w:hAnsi="仿宋" w:eastAsia="仿宋" w:cs="仿宋"/>
                <w:color w:val="000000" w:themeColor="text1"/>
                <w:sz w:val="32"/>
                <w:szCs w:val="32"/>
              </w:rPr>
              <w:t>厂家授权该品牌</w:t>
            </w:r>
            <w:r>
              <w:rPr>
                <w:rFonts w:hint="eastAsia" w:ascii="仿宋" w:hAnsi="仿宋" w:eastAsia="仿宋" w:cs="仿宋"/>
                <w:color w:val="000000" w:themeColor="text1"/>
                <w:sz w:val="32"/>
                <w:szCs w:val="32"/>
              </w:rPr>
              <w:t>商的得5 分，其他的不得分。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注：须提供厂家授权证明，否则不得分。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645" w:type="dxa"/>
            <w:tcMar>
              <w:top w:w="0" w:type="dxa"/>
              <w:left w:w="108" w:type="dxa"/>
              <w:bottom w:w="0" w:type="dxa"/>
              <w:right w:w="108" w:type="dxa"/>
            </w:tcMar>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A3</w:t>
            </w:r>
          </w:p>
        </w:tc>
        <w:tc>
          <w:tcPr>
            <w:tcW w:w="1738"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color w:val="000000"/>
                <w:sz w:val="32"/>
                <w:szCs w:val="32"/>
              </w:rPr>
            </w:pPr>
            <w:r>
              <w:rPr>
                <w:rFonts w:hint="eastAsia" w:ascii="仿宋" w:hAnsi="仿宋" w:eastAsia="仿宋" w:cs="仿宋"/>
                <w:bCs/>
                <w:sz w:val="32"/>
                <w:szCs w:val="32"/>
              </w:rPr>
              <w:t>技术力量</w:t>
            </w:r>
          </w:p>
        </w:tc>
        <w:tc>
          <w:tcPr>
            <w:tcW w:w="952"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6039" w:type="dxa"/>
            <w:tcMar>
              <w:top w:w="0" w:type="dxa"/>
              <w:left w:w="108" w:type="dxa"/>
              <w:bottom w:w="0" w:type="dxa"/>
              <w:right w:w="108" w:type="dxa"/>
            </w:tcMar>
            <w:vAlign w:val="center"/>
          </w:tcPr>
          <w:p>
            <w:pPr>
              <w:pStyle w:val="2"/>
              <w:adjustRightInd w:val="0"/>
              <w:snapToGrid w:val="0"/>
              <w:spacing w:line="360" w:lineRule="auto"/>
              <w:ind w:firstLine="0" w:firstLineChars="0"/>
              <w:rPr>
                <w:rFonts w:ascii="仿宋" w:hAnsi="仿宋" w:eastAsia="仿宋" w:cs="仿宋"/>
                <w:sz w:val="32"/>
                <w:szCs w:val="32"/>
              </w:rPr>
            </w:pPr>
            <w:r>
              <w:rPr>
                <w:rFonts w:hint="eastAsia" w:ascii="仿宋" w:hAnsi="仿宋" w:eastAsia="仿宋" w:cs="仿宋"/>
                <w:sz w:val="32"/>
                <w:szCs w:val="32"/>
              </w:rPr>
              <w:t>1．投标人维保经理：持有特种设备上岗证书且工程师证书的得5分，其它不得分。投标人须提供相关证书复印件，否则不得分（原件备查）。</w:t>
            </w:r>
          </w:p>
          <w:p>
            <w:pPr>
              <w:pStyle w:val="2"/>
              <w:adjustRightInd w:val="0"/>
              <w:snapToGrid w:val="0"/>
              <w:spacing w:line="360" w:lineRule="auto"/>
              <w:ind w:firstLine="0" w:firstLineChars="0"/>
            </w:pPr>
            <w:r>
              <w:rPr>
                <w:rFonts w:hint="eastAsia" w:ascii="仿宋" w:hAnsi="仿宋" w:eastAsia="仿宋" w:cs="仿宋"/>
                <w:color w:val="000000" w:themeColor="text1"/>
                <w:sz w:val="32"/>
                <w:szCs w:val="32"/>
              </w:rPr>
              <w:t>2．根据投标人提供的</w:t>
            </w:r>
            <w:r>
              <w:rPr>
                <w:rFonts w:ascii="仿宋" w:hAnsi="仿宋" w:eastAsia="仿宋" w:cs="仿宋"/>
                <w:color w:val="000000" w:themeColor="text1"/>
                <w:sz w:val="32"/>
                <w:szCs w:val="32"/>
              </w:rPr>
              <w:t>电梯原厂</w:t>
            </w:r>
            <w:r>
              <w:rPr>
                <w:rFonts w:hint="eastAsia" w:ascii="仿宋" w:hAnsi="仿宋" w:eastAsia="仿宋" w:cs="仿宋"/>
                <w:color w:val="000000" w:themeColor="text1"/>
                <w:sz w:val="32"/>
                <w:szCs w:val="32"/>
              </w:rPr>
              <w:t>（品牌范围：</w:t>
            </w:r>
            <w:r>
              <w:rPr>
                <w:rFonts w:hint="eastAsia" w:ascii="仿宋" w:hAnsi="仿宋" w:eastAsia="仿宋" w:cs="仿宋"/>
                <w:sz w:val="32"/>
                <w:szCs w:val="32"/>
              </w:rPr>
              <w:t>奥的斯、通力、迅达、三菱、日立和蒂森六种）</w:t>
            </w:r>
            <w:r>
              <w:rPr>
                <w:rFonts w:ascii="仿宋" w:hAnsi="仿宋" w:eastAsia="仿宋" w:cs="仿宋"/>
                <w:color w:val="000000" w:themeColor="text1"/>
                <w:sz w:val="32"/>
                <w:szCs w:val="32"/>
              </w:rPr>
              <w:t>配件服务承诺证明，</w:t>
            </w:r>
            <w:r>
              <w:rPr>
                <w:rFonts w:hint="eastAsia" w:ascii="仿宋" w:hAnsi="仿宋" w:eastAsia="仿宋" w:cs="仿宋"/>
                <w:color w:val="000000" w:themeColor="text1"/>
                <w:sz w:val="32"/>
                <w:szCs w:val="32"/>
              </w:rPr>
              <w:t>每获得1个品牌的证明材料得</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分，本项最高5分。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0" w:hRule="atLeast"/>
          <w:jc w:val="center"/>
        </w:trPr>
        <w:tc>
          <w:tcPr>
            <w:tcW w:w="645" w:type="dxa"/>
            <w:tcMar>
              <w:top w:w="0" w:type="dxa"/>
              <w:left w:w="108" w:type="dxa"/>
              <w:bottom w:w="0" w:type="dxa"/>
              <w:right w:w="108" w:type="dxa"/>
            </w:tcMar>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A4</w:t>
            </w:r>
          </w:p>
        </w:tc>
        <w:tc>
          <w:tcPr>
            <w:tcW w:w="1738"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color w:val="000000"/>
                <w:sz w:val="32"/>
                <w:szCs w:val="32"/>
              </w:rPr>
            </w:pPr>
            <w:r>
              <w:rPr>
                <w:rFonts w:hint="eastAsia" w:ascii="仿宋" w:hAnsi="仿宋" w:eastAsia="仿宋" w:cs="仿宋"/>
                <w:bCs/>
                <w:sz w:val="32"/>
                <w:szCs w:val="32"/>
              </w:rPr>
              <w:t>服务质量评价</w:t>
            </w:r>
          </w:p>
        </w:tc>
        <w:tc>
          <w:tcPr>
            <w:tcW w:w="952"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6039" w:type="dxa"/>
            <w:tcMar>
              <w:top w:w="0" w:type="dxa"/>
              <w:left w:w="108" w:type="dxa"/>
              <w:bottom w:w="0" w:type="dxa"/>
              <w:right w:w="108" w:type="dxa"/>
            </w:tcMar>
            <w:vAlign w:val="center"/>
          </w:tcPr>
          <w:p>
            <w:pPr>
              <w:pStyle w:val="2"/>
              <w:adjustRightInd w:val="0"/>
              <w:snapToGrid w:val="0"/>
              <w:spacing w:line="360" w:lineRule="auto"/>
              <w:ind w:firstLine="0" w:firstLineChars="0"/>
              <w:rPr>
                <w:rFonts w:ascii="仿宋" w:hAnsi="仿宋" w:eastAsia="仿宋" w:cs="仿宋"/>
                <w:sz w:val="32"/>
                <w:szCs w:val="32"/>
              </w:rPr>
            </w:pPr>
            <w:r>
              <w:rPr>
                <w:rFonts w:hint="eastAsia" w:ascii="仿宋" w:hAnsi="仿宋" w:eastAsia="仿宋" w:cs="仿宋"/>
                <w:sz w:val="32"/>
                <w:szCs w:val="32"/>
              </w:rPr>
              <w:t>根据投标人获得的关于服务质量的评价评分：</w:t>
            </w:r>
            <w:r>
              <w:rPr>
                <w:rFonts w:hint="eastAsia" w:ascii="仿宋" w:hAnsi="仿宋" w:eastAsia="仿宋" w:cs="仿宋"/>
                <w:sz w:val="32"/>
                <w:szCs w:val="32"/>
              </w:rPr>
              <w:br w:type="textWrapping"/>
            </w:r>
            <w:r>
              <w:rPr>
                <w:rFonts w:hint="eastAsia" w:ascii="仿宋" w:hAnsi="仿宋" w:eastAsia="仿宋" w:cs="仿宋"/>
                <w:sz w:val="32"/>
                <w:szCs w:val="32"/>
              </w:rPr>
              <w:t>1.省、市市场监督管理</w:t>
            </w:r>
            <w:r>
              <w:rPr>
                <w:rFonts w:ascii="仿宋" w:hAnsi="仿宋" w:eastAsia="仿宋" w:cs="仿宋"/>
                <w:sz w:val="32"/>
                <w:szCs w:val="32"/>
              </w:rPr>
              <w:t>局</w:t>
            </w:r>
            <w:r>
              <w:rPr>
                <w:rFonts w:hint="eastAsia" w:ascii="仿宋" w:hAnsi="仿宋" w:eastAsia="仿宋" w:cs="仿宋"/>
                <w:sz w:val="32"/>
                <w:szCs w:val="32"/>
              </w:rPr>
              <w:t>公示的“2019年度</w:t>
            </w:r>
            <w:r>
              <w:rPr>
                <w:rFonts w:ascii="仿宋" w:hAnsi="仿宋" w:eastAsia="仿宋" w:cs="仿宋"/>
                <w:sz w:val="32"/>
                <w:szCs w:val="32"/>
              </w:rPr>
              <w:t>-2021</w:t>
            </w:r>
            <w:r>
              <w:rPr>
                <w:rFonts w:hint="eastAsia" w:ascii="仿宋" w:hAnsi="仿宋" w:eastAsia="仿宋" w:cs="仿宋"/>
                <w:sz w:val="32"/>
                <w:szCs w:val="32"/>
              </w:rPr>
              <w:t>年度电梯年检合格率100%的一年得1分，三年合格率100%的得5分。</w:t>
            </w:r>
            <w:r>
              <w:rPr>
                <w:rFonts w:ascii="仿宋" w:hAnsi="仿宋" w:eastAsia="仿宋" w:cs="仿宋"/>
                <w:sz w:val="32"/>
                <w:szCs w:val="32"/>
              </w:rPr>
              <w:t xml:space="preserve"> </w:t>
            </w:r>
            <w:r>
              <w:rPr>
                <w:rFonts w:hint="eastAsia" w:ascii="仿宋" w:hAnsi="仿宋" w:eastAsia="仿宋" w:cs="仿宋"/>
                <w:sz w:val="32"/>
                <w:szCs w:val="32"/>
              </w:rPr>
              <w:t>投标人须提供市场监督管理局公布的相关证明文件，否则不得分。</w:t>
            </w:r>
          </w:p>
          <w:p>
            <w:pPr>
              <w:pStyle w:val="2"/>
              <w:numPr>
                <w:ilvl w:val="255"/>
                <w:numId w:val="0"/>
              </w:numPr>
              <w:spacing w:line="360" w:lineRule="auto"/>
              <w:rPr>
                <w:rFonts w:ascii="仿宋" w:hAnsi="仿宋" w:eastAsia="仿宋" w:cs="仿宋"/>
                <w:sz w:val="32"/>
                <w:szCs w:val="32"/>
              </w:rPr>
            </w:pPr>
            <w:r>
              <w:rPr>
                <w:rFonts w:hint="eastAsia" w:ascii="仿宋" w:hAnsi="仿宋" w:eastAsia="仿宋" w:cs="仿宋"/>
                <w:sz w:val="32"/>
                <w:szCs w:val="32"/>
              </w:rPr>
              <w:t>2.根据投标人提供的2019年1月1日以来（日期以评价证明材料日期为准）获得的满意度证明材料（同一项目只算一份，须包含“优”、“良好”或“满意”的字眼之一）；每提供1份满意度材料的得1分</w:t>
            </w:r>
            <w:r>
              <w:rPr>
                <w:rFonts w:hint="eastAsia" w:ascii="仿宋" w:hAnsi="仿宋" w:eastAsia="仿宋" w:cs="仿宋"/>
                <w:color w:val="000000" w:themeColor="text1"/>
                <w:sz w:val="32"/>
                <w:szCs w:val="32"/>
              </w:rPr>
              <w:t>，本项最高</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分</w:t>
            </w:r>
            <w:r>
              <w:rPr>
                <w:rFonts w:hint="eastAsia" w:ascii="仿宋" w:hAnsi="仿宋" w:eastAsia="仿宋" w:cs="仿宋"/>
                <w:sz w:val="32"/>
                <w:szCs w:val="32"/>
              </w:rPr>
              <w:t>。</w:t>
            </w:r>
          </w:p>
          <w:p>
            <w:pPr>
              <w:pStyle w:val="2"/>
              <w:numPr>
                <w:ilvl w:val="255"/>
                <w:numId w:val="0"/>
              </w:numPr>
              <w:spacing w:line="360" w:lineRule="auto"/>
              <w:rPr>
                <w:rFonts w:ascii="仿宋" w:hAnsi="仿宋" w:eastAsia="仿宋" w:cs="仿宋"/>
                <w:color w:val="000000"/>
                <w:sz w:val="32"/>
                <w:szCs w:val="32"/>
              </w:rPr>
            </w:pPr>
            <w:r>
              <w:rPr>
                <w:rFonts w:hint="eastAsia" w:ascii="仿宋" w:hAnsi="仿宋" w:eastAsia="仿宋" w:cs="仿宋"/>
                <w:sz w:val="32"/>
                <w:szCs w:val="32"/>
              </w:rPr>
              <w:t>3.投标人曾获得政府部门颁发的荣誉或表扬的，每提供1份证明材料得1</w:t>
            </w:r>
            <w:r>
              <w:rPr>
                <w:rFonts w:ascii="仿宋" w:hAnsi="仿宋" w:eastAsia="仿宋" w:cs="仿宋"/>
                <w:sz w:val="32"/>
                <w:szCs w:val="32"/>
              </w:rPr>
              <w:t>分</w:t>
            </w:r>
            <w:r>
              <w:rPr>
                <w:rFonts w:hint="eastAsia" w:ascii="仿宋" w:hAnsi="仿宋" w:eastAsia="仿宋" w:cs="仿宋"/>
                <w:sz w:val="32"/>
                <w:szCs w:val="32"/>
              </w:rPr>
              <w:t>，须提供荣誉证书、发文或网页截图（同时提供网址），否则不得分</w:t>
            </w:r>
            <w:r>
              <w:rPr>
                <w:rFonts w:hint="eastAsia" w:ascii="仿宋" w:hAnsi="仿宋" w:eastAsia="仿宋" w:cs="仿宋"/>
                <w:color w:val="000000" w:themeColor="text1"/>
                <w:sz w:val="32"/>
                <w:szCs w:val="32"/>
              </w:rPr>
              <w:t>，本项最高</w:t>
            </w: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分</w:t>
            </w:r>
            <w:r>
              <w:rPr>
                <w:rFonts w:hint="eastAsia" w:ascii="仿宋" w:hAnsi="仿宋" w:eastAsia="仿宋" w:cs="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5" w:type="dxa"/>
            <w:tcMar>
              <w:top w:w="0" w:type="dxa"/>
              <w:left w:w="108" w:type="dxa"/>
              <w:bottom w:w="0" w:type="dxa"/>
              <w:right w:w="108" w:type="dxa"/>
            </w:tcMar>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A5</w:t>
            </w:r>
          </w:p>
        </w:tc>
        <w:tc>
          <w:tcPr>
            <w:tcW w:w="1738"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bCs/>
                <w:sz w:val="32"/>
                <w:szCs w:val="32"/>
              </w:rPr>
              <w:t>维保业绩</w:t>
            </w:r>
          </w:p>
        </w:tc>
        <w:tc>
          <w:tcPr>
            <w:tcW w:w="952"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6039" w:type="dxa"/>
            <w:tcMar>
              <w:top w:w="0" w:type="dxa"/>
              <w:left w:w="108" w:type="dxa"/>
              <w:bottom w:w="0" w:type="dxa"/>
              <w:right w:w="108" w:type="dxa"/>
            </w:tcMar>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投标人单个项目维保合同电梯数量3</w:t>
            </w:r>
            <w:r>
              <w:rPr>
                <w:rFonts w:ascii="仿宋" w:hAnsi="仿宋" w:eastAsia="仿宋" w:cs="仿宋"/>
                <w:sz w:val="32"/>
                <w:szCs w:val="32"/>
              </w:rPr>
              <w:t>0</w:t>
            </w:r>
            <w:r>
              <w:rPr>
                <w:rFonts w:hint="eastAsia" w:ascii="仿宋" w:hAnsi="仿宋" w:eastAsia="仿宋" w:cs="仿宋"/>
                <w:sz w:val="32"/>
                <w:szCs w:val="32"/>
              </w:rPr>
              <w:t>台及以上的电梯维保合同一份评1分，最高</w:t>
            </w:r>
            <w:r>
              <w:rPr>
                <w:rFonts w:ascii="仿宋" w:hAnsi="仿宋" w:eastAsia="仿宋" w:cs="仿宋"/>
                <w:sz w:val="32"/>
                <w:szCs w:val="32"/>
              </w:rPr>
              <w:t>得</w:t>
            </w:r>
            <w:r>
              <w:rPr>
                <w:rFonts w:hint="eastAsia" w:ascii="仿宋" w:hAnsi="仿宋" w:eastAsia="仿宋" w:cs="仿宋"/>
                <w:sz w:val="32"/>
                <w:szCs w:val="32"/>
              </w:rPr>
              <w:t>5分，无见证材料不得分。</w:t>
            </w:r>
          </w:p>
          <w:p>
            <w:pPr>
              <w:adjustRightInd w:val="0"/>
              <w:snapToGrid w:val="0"/>
              <w:spacing w:line="360" w:lineRule="auto"/>
              <w:jc w:val="left"/>
              <w:rPr>
                <w:rFonts w:ascii="仿宋" w:hAnsi="仿宋" w:eastAsia="仿宋" w:cs="仿宋"/>
                <w:sz w:val="32"/>
                <w:szCs w:val="32"/>
              </w:rPr>
            </w:pPr>
            <w:r>
              <w:rPr>
                <w:rFonts w:hint="eastAsia" w:ascii="仿宋" w:hAnsi="仿宋" w:eastAsia="仿宋" w:cs="仿宋"/>
                <w:sz w:val="32"/>
                <w:szCs w:val="32"/>
              </w:rPr>
              <w:t>提供每份合同必须同时符合以下要求：维保合同目前仍然在有效的维保时间内。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5" w:type="dxa"/>
            <w:tcMar>
              <w:top w:w="0" w:type="dxa"/>
              <w:left w:w="108" w:type="dxa"/>
              <w:bottom w:w="0" w:type="dxa"/>
              <w:right w:w="108" w:type="dxa"/>
            </w:tcMar>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A6</w:t>
            </w:r>
          </w:p>
        </w:tc>
        <w:tc>
          <w:tcPr>
            <w:tcW w:w="1738"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bCs/>
                <w:sz w:val="32"/>
                <w:szCs w:val="32"/>
              </w:rPr>
              <w:t>质量保障</w:t>
            </w:r>
          </w:p>
        </w:tc>
        <w:tc>
          <w:tcPr>
            <w:tcW w:w="952" w:type="dxa"/>
            <w:tcMar>
              <w:top w:w="0" w:type="dxa"/>
              <w:left w:w="108" w:type="dxa"/>
              <w:bottom w:w="0" w:type="dxa"/>
              <w:right w:w="108" w:type="dxa"/>
            </w:tcMar>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6039" w:type="dxa"/>
            <w:tcMar>
              <w:top w:w="0" w:type="dxa"/>
              <w:left w:w="108" w:type="dxa"/>
              <w:bottom w:w="0" w:type="dxa"/>
              <w:right w:w="108" w:type="dxa"/>
            </w:tcMar>
            <w:vAlign w:val="center"/>
          </w:tcPr>
          <w:p>
            <w:pPr>
              <w:pStyle w:val="10"/>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1.根据投标人从201</w:t>
            </w:r>
            <w:r>
              <w:rPr>
                <w:rFonts w:ascii="仿宋" w:hAnsi="仿宋" w:eastAsia="仿宋" w:cs="仿宋"/>
                <w:sz w:val="32"/>
                <w:szCs w:val="32"/>
              </w:rPr>
              <w:t>7</w:t>
            </w:r>
            <w:r>
              <w:rPr>
                <w:rFonts w:hint="eastAsia" w:ascii="仿宋" w:hAnsi="仿宋" w:eastAsia="仿宋" w:cs="仿宋"/>
                <w:sz w:val="32"/>
                <w:szCs w:val="32"/>
              </w:rPr>
              <w:t>年起连续</w:t>
            </w:r>
            <w:r>
              <w:rPr>
                <w:rFonts w:ascii="仿宋" w:hAnsi="仿宋" w:eastAsia="仿宋" w:cs="仿宋"/>
                <w:sz w:val="32"/>
                <w:szCs w:val="32"/>
              </w:rPr>
              <w:t>5</w:t>
            </w:r>
            <w:r>
              <w:rPr>
                <w:rFonts w:hint="eastAsia" w:ascii="仿宋" w:hAnsi="仿宋" w:eastAsia="仿宋" w:cs="仿宋"/>
                <w:sz w:val="32"/>
                <w:szCs w:val="32"/>
              </w:rPr>
              <w:t>年获得省、市市场监督管理局组织的电梯维保质量信用等级评定为A级的情况进行评分：每获得1次得</w:t>
            </w:r>
            <w:r>
              <w:rPr>
                <w:rFonts w:ascii="仿宋" w:hAnsi="仿宋" w:eastAsia="仿宋" w:cs="仿宋"/>
                <w:sz w:val="32"/>
                <w:szCs w:val="32"/>
              </w:rPr>
              <w:t>1分，</w:t>
            </w:r>
            <w:r>
              <w:rPr>
                <w:rFonts w:hint="eastAsia" w:ascii="仿宋" w:hAnsi="仿宋" w:eastAsia="仿宋" w:cs="仿宋"/>
                <w:sz w:val="32"/>
                <w:szCs w:val="32"/>
              </w:rPr>
              <w:t>最高得5分。</w:t>
            </w:r>
          </w:p>
          <w:p>
            <w:pPr>
              <w:pStyle w:val="10"/>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2.2</w:t>
            </w:r>
            <w:r>
              <w:rPr>
                <w:rFonts w:ascii="仿宋" w:hAnsi="仿宋" w:eastAsia="仿宋" w:cs="仿宋"/>
                <w:sz w:val="32"/>
                <w:szCs w:val="32"/>
              </w:rPr>
              <w:t>020年度-2021年度，</w:t>
            </w:r>
            <w:r>
              <w:rPr>
                <w:rFonts w:hint="eastAsia" w:ascii="仿宋" w:hAnsi="仿宋" w:eastAsia="仿宋" w:cs="仿宋"/>
                <w:sz w:val="32"/>
                <w:szCs w:val="32"/>
              </w:rPr>
              <w:t>如有一个年度获得低于B级的本项不得分。</w:t>
            </w:r>
          </w:p>
          <w:p>
            <w:pPr>
              <w:adjustRightInd w:val="0"/>
              <w:snapToGrid w:val="0"/>
              <w:spacing w:line="360" w:lineRule="auto"/>
              <w:jc w:val="left"/>
              <w:rPr>
                <w:rFonts w:ascii="仿宋" w:hAnsi="仿宋" w:eastAsia="仿宋" w:cs="仿宋"/>
                <w:sz w:val="32"/>
                <w:szCs w:val="32"/>
              </w:rPr>
            </w:pPr>
            <w:r>
              <w:rPr>
                <w:rFonts w:hint="eastAsia" w:ascii="仿宋" w:hAnsi="仿宋" w:eastAsia="仿宋" w:cs="仿宋"/>
                <w:sz w:val="32"/>
                <w:szCs w:val="32"/>
              </w:rPr>
              <w:t>备注：须提供证明文件或媒体公布的信息为准。</w:t>
            </w:r>
          </w:p>
        </w:tc>
      </w:tr>
    </w:tbl>
    <w:p>
      <w:pPr>
        <w:pStyle w:val="2"/>
        <w:adjustRightInd w:val="0"/>
        <w:snapToGrid w:val="0"/>
        <w:spacing w:line="360" w:lineRule="auto"/>
        <w:ind w:firstLine="420"/>
      </w:pPr>
    </w:p>
    <w:p>
      <w:pPr>
        <w:adjustRightInd w:val="0"/>
        <w:snapToGrid w:val="0"/>
        <w:spacing w:before="120" w:beforeLines="50" w:line="360" w:lineRule="auto"/>
        <w:ind w:firstLine="643" w:firstLineChars="200"/>
        <w:rPr>
          <w:rFonts w:ascii="仿宋" w:hAnsi="仿宋" w:eastAsia="仿宋" w:cs="华文细黑"/>
          <w:b/>
          <w:color w:val="000000" w:themeColor="text1"/>
          <w:sz w:val="32"/>
          <w:szCs w:val="32"/>
        </w:rPr>
      </w:pPr>
      <w:r>
        <w:rPr>
          <w:rFonts w:hint="eastAsia" w:ascii="仿宋" w:hAnsi="仿宋" w:eastAsia="仿宋" w:cs="华文细黑"/>
          <w:b/>
          <w:color w:val="000000" w:themeColor="text1"/>
          <w:sz w:val="32"/>
          <w:szCs w:val="32"/>
        </w:rPr>
        <w:t>（2</w:t>
      </w:r>
      <w:r>
        <w:rPr>
          <w:rFonts w:ascii="仿宋" w:hAnsi="仿宋" w:eastAsia="仿宋" w:cs="华文细黑"/>
          <w:b/>
          <w:color w:val="000000" w:themeColor="text1"/>
          <w:sz w:val="32"/>
          <w:szCs w:val="32"/>
        </w:rPr>
        <w:t>）价格分F</w:t>
      </w:r>
      <w:r>
        <w:rPr>
          <w:rFonts w:hint="eastAsia" w:ascii="仿宋" w:hAnsi="仿宋" w:eastAsia="仿宋" w:cs="华文细黑"/>
          <w:b/>
          <w:color w:val="000000" w:themeColor="text1"/>
          <w:sz w:val="32"/>
          <w:szCs w:val="32"/>
        </w:rPr>
        <w:t>2</w:t>
      </w:r>
      <w:r>
        <w:rPr>
          <w:rFonts w:ascii="仿宋" w:hAnsi="仿宋" w:eastAsia="仿宋" w:cs="华文细黑"/>
          <w:b/>
          <w:color w:val="000000" w:themeColor="text1"/>
          <w:sz w:val="32"/>
          <w:szCs w:val="32"/>
        </w:rPr>
        <w:t>（满分</w:t>
      </w:r>
      <w:r>
        <w:rPr>
          <w:rFonts w:hint="eastAsia" w:ascii="仿宋" w:hAnsi="仿宋" w:eastAsia="仿宋" w:cs="华文细黑"/>
          <w:b/>
          <w:color w:val="000000" w:themeColor="text1"/>
          <w:sz w:val="32"/>
          <w:szCs w:val="32"/>
        </w:rPr>
        <w:t>50分）</w:t>
      </w:r>
    </w:p>
    <w:p>
      <w:pPr>
        <w:adjustRightInd w:val="0"/>
        <w:snapToGrid w:val="0"/>
        <w:spacing w:line="360" w:lineRule="auto"/>
        <w:ind w:firstLine="633" w:firstLineChars="198"/>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招标文件的电梯规格清单的价格作为最高限价，最高价格作为基础价（详见附表），投标人不得高于最高限价否则不得分，具体价格评分如下：</w:t>
      </w:r>
    </w:p>
    <w:p>
      <w:pPr>
        <w:pStyle w:val="2"/>
        <w:adjustRightInd w:val="0"/>
        <w:snapToGrid w:val="0"/>
        <w:spacing w:line="360" w:lineRule="auto"/>
        <w:ind w:firstLineChars="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1</w:t>
      </w:r>
      <w:r>
        <w:rPr>
          <w:rFonts w:ascii="仿宋" w:hAnsi="仿宋" w:eastAsia="仿宋" w:cs="华文细黑"/>
          <w:color w:val="000000" w:themeColor="text1"/>
          <w:sz w:val="32"/>
          <w:szCs w:val="32"/>
        </w:rPr>
        <w:t>.</w:t>
      </w:r>
      <w:r>
        <w:rPr>
          <w:rFonts w:hint="eastAsia" w:ascii="仿宋" w:hAnsi="仿宋" w:eastAsia="仿宋" w:cs="华文细黑"/>
          <w:color w:val="000000" w:themeColor="text1"/>
          <w:sz w:val="32"/>
          <w:szCs w:val="32"/>
        </w:rPr>
        <w:t>投标人仅须填写基础价格下浮比例；</w:t>
      </w:r>
    </w:p>
    <w:p>
      <w:pPr>
        <w:pStyle w:val="2"/>
        <w:adjustRightInd w:val="0"/>
        <w:snapToGrid w:val="0"/>
        <w:spacing w:line="360" w:lineRule="auto"/>
        <w:ind w:firstLineChars="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2</w:t>
      </w:r>
      <w:r>
        <w:rPr>
          <w:rFonts w:ascii="仿宋" w:hAnsi="仿宋" w:eastAsia="仿宋" w:cs="华文细黑"/>
          <w:color w:val="000000" w:themeColor="text1"/>
          <w:sz w:val="32"/>
          <w:szCs w:val="32"/>
        </w:rPr>
        <w:t>.</w:t>
      </w:r>
      <w:r>
        <w:rPr>
          <w:rFonts w:hint="eastAsia" w:ascii="仿宋" w:hAnsi="仿宋" w:eastAsia="仿宋" w:cs="华文细黑"/>
          <w:color w:val="000000" w:themeColor="text1"/>
          <w:sz w:val="32"/>
          <w:szCs w:val="32"/>
        </w:rPr>
        <w:t>价格分：满分50分：</w:t>
      </w:r>
    </w:p>
    <w:p>
      <w:pPr>
        <w:pStyle w:val="2"/>
        <w:adjustRightInd w:val="0"/>
        <w:snapToGrid w:val="0"/>
        <w:spacing w:line="360" w:lineRule="auto"/>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2.1</w:t>
      </w:r>
      <w:r>
        <w:rPr>
          <w:rFonts w:ascii="仿宋" w:hAnsi="仿宋" w:eastAsia="仿宋" w:cs="华文细黑"/>
          <w:color w:val="000000" w:themeColor="text1"/>
          <w:sz w:val="32"/>
          <w:szCs w:val="32"/>
        </w:rPr>
        <w:t xml:space="preserve"> </w:t>
      </w:r>
      <w:r>
        <w:rPr>
          <w:rFonts w:hint="eastAsia" w:ascii="仿宋" w:hAnsi="仿宋" w:eastAsia="仿宋" w:cs="华文细黑"/>
          <w:color w:val="000000" w:themeColor="text1"/>
          <w:sz w:val="32"/>
          <w:szCs w:val="32"/>
        </w:rPr>
        <w:t>投标人所投价格等于维保基础价的得35分。</w:t>
      </w:r>
    </w:p>
    <w:p>
      <w:pPr>
        <w:pStyle w:val="2"/>
        <w:adjustRightInd w:val="0"/>
        <w:snapToGrid w:val="0"/>
        <w:spacing w:line="360" w:lineRule="auto"/>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2.2投标人所投报价格相对于维保基础价每下浮一个百分点的得2.5分。</w:t>
      </w:r>
    </w:p>
    <w:tbl>
      <w:tblPr>
        <w:tblStyle w:val="18"/>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66"/>
        <w:gridCol w:w="623"/>
        <w:gridCol w:w="462"/>
        <w:gridCol w:w="654"/>
        <w:gridCol w:w="645"/>
        <w:gridCol w:w="752"/>
        <w:gridCol w:w="752"/>
        <w:gridCol w:w="753"/>
        <w:gridCol w:w="88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09" w:type="dxa"/>
            <w:gridSpan w:val="12"/>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附表：国贸服务电梯维保集采基础价格表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209" w:type="dxa"/>
            <w:gridSpan w:val="12"/>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说明：基准价格为含税价格，单位为元/台/月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0"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电梯类型</w:t>
            </w:r>
          </w:p>
        </w:tc>
        <w:tc>
          <w:tcPr>
            <w:tcW w:w="966"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维保模式</w:t>
            </w:r>
          </w:p>
        </w:tc>
        <w:tc>
          <w:tcPr>
            <w:tcW w:w="62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基准规格</w:t>
            </w:r>
          </w:p>
        </w:tc>
        <w:tc>
          <w:tcPr>
            <w:tcW w:w="46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层/站</w:t>
            </w:r>
          </w:p>
        </w:tc>
        <w:tc>
          <w:tcPr>
            <w:tcW w:w="654"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2-5层</w:t>
            </w:r>
          </w:p>
        </w:tc>
        <w:tc>
          <w:tcPr>
            <w:tcW w:w="645"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6-10层</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11-16层</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17-20层</w:t>
            </w:r>
          </w:p>
        </w:tc>
        <w:tc>
          <w:tcPr>
            <w:tcW w:w="75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21-25层</w:t>
            </w:r>
          </w:p>
        </w:tc>
        <w:tc>
          <w:tcPr>
            <w:tcW w:w="888"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26-30层</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31-35层</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36-40层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小（无）机房电梯</w:t>
            </w: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全包</w:t>
            </w:r>
          </w:p>
        </w:tc>
        <w:tc>
          <w:tcPr>
            <w:tcW w:w="623"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≤1000kg.≤2.5m/s</w:t>
            </w:r>
          </w:p>
        </w:tc>
        <w:tc>
          <w:tcPr>
            <w:tcW w:w="462"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480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580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620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670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720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使用5~10年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580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610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650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760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使用10~15年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530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570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640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680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740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790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使用15年以上</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570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620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660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740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860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半包</w:t>
            </w:r>
          </w:p>
        </w:tc>
        <w:tc>
          <w:tcPr>
            <w:tcW w:w="623"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≤1000kg.≤2.5m/s</w:t>
            </w:r>
          </w:p>
        </w:tc>
        <w:tc>
          <w:tcPr>
            <w:tcW w:w="462"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480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使用5~10年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460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490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使用10~15年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470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使用15年以上</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480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510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209" w:type="dxa"/>
            <w:gridSpan w:val="12"/>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备注说明：上述价格按照实际楼层价格，载重大于1000kg基础价格上浮15%；全包价格不包含（钢丝绳或钢带）；半包维保为含300元以内电梯配件免费更换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30"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电梯类型</w:t>
            </w:r>
          </w:p>
        </w:tc>
        <w:tc>
          <w:tcPr>
            <w:tcW w:w="966"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维保模式</w:t>
            </w:r>
          </w:p>
        </w:tc>
        <w:tc>
          <w:tcPr>
            <w:tcW w:w="62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基准规格</w:t>
            </w:r>
          </w:p>
        </w:tc>
        <w:tc>
          <w:tcPr>
            <w:tcW w:w="46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层/站</w:t>
            </w:r>
          </w:p>
        </w:tc>
        <w:tc>
          <w:tcPr>
            <w:tcW w:w="654"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20-30</w:t>
            </w:r>
          </w:p>
        </w:tc>
        <w:tc>
          <w:tcPr>
            <w:tcW w:w="645"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31-35层</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36-40层</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41-45层</w:t>
            </w:r>
          </w:p>
        </w:tc>
        <w:tc>
          <w:tcPr>
            <w:tcW w:w="75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46-50层</w:t>
            </w:r>
          </w:p>
        </w:tc>
        <w:tc>
          <w:tcPr>
            <w:tcW w:w="888"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51-60层</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61-65层</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66-67层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高速电梯</w:t>
            </w: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全包</w:t>
            </w:r>
          </w:p>
        </w:tc>
        <w:tc>
          <w:tcPr>
            <w:tcW w:w="623"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≤1000kg.≥3.0m/s</w:t>
            </w:r>
          </w:p>
        </w:tc>
        <w:tc>
          <w:tcPr>
            <w:tcW w:w="462"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使用5~10年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使用10~15年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使用15年以上</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半包</w:t>
            </w:r>
          </w:p>
        </w:tc>
        <w:tc>
          <w:tcPr>
            <w:tcW w:w="623"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≤1000kg.≥3.0m/s</w:t>
            </w:r>
          </w:p>
        </w:tc>
        <w:tc>
          <w:tcPr>
            <w:tcW w:w="462"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使用5~10年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使用10~15年</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使用15年以上</w:t>
            </w:r>
          </w:p>
        </w:tc>
        <w:tc>
          <w:tcPr>
            <w:tcW w:w="623" w:type="dxa"/>
            <w:vMerge w:val="continue"/>
            <w:vAlign w:val="center"/>
          </w:tcPr>
          <w:p>
            <w:pPr>
              <w:widowControl/>
              <w:jc w:val="left"/>
              <w:rPr>
                <w:rFonts w:ascii="仿宋" w:hAnsi="仿宋" w:eastAsia="仿宋" w:cs="宋体"/>
                <w:kern w:val="0"/>
                <w:sz w:val="18"/>
                <w:szCs w:val="18"/>
              </w:rPr>
            </w:pPr>
          </w:p>
        </w:tc>
        <w:tc>
          <w:tcPr>
            <w:tcW w:w="462" w:type="dxa"/>
            <w:vMerge w:val="continue"/>
            <w:vAlign w:val="center"/>
          </w:tcPr>
          <w:p>
            <w:pPr>
              <w:widowControl/>
              <w:jc w:val="left"/>
              <w:rPr>
                <w:rFonts w:ascii="仿宋" w:hAnsi="仿宋" w:eastAsia="仿宋" w:cs="宋体"/>
                <w:kern w:val="0"/>
                <w:sz w:val="18"/>
                <w:szCs w:val="18"/>
              </w:rPr>
            </w:pP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1800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09" w:type="dxa"/>
            <w:gridSpan w:val="12"/>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备注说明：上述价格按照实际楼层价格，载重大于1000kg基础价格上浮15%；全包价格不含年检费，其它部件全包；半包维保为含500元以内电梯配件免费更换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0"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电梯类型</w:t>
            </w:r>
          </w:p>
        </w:tc>
        <w:tc>
          <w:tcPr>
            <w:tcW w:w="966"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维保模式</w:t>
            </w:r>
          </w:p>
        </w:tc>
        <w:tc>
          <w:tcPr>
            <w:tcW w:w="62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基准规格</w:t>
            </w:r>
          </w:p>
        </w:tc>
        <w:tc>
          <w:tcPr>
            <w:tcW w:w="46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提升高度</w:t>
            </w:r>
          </w:p>
        </w:tc>
        <w:tc>
          <w:tcPr>
            <w:tcW w:w="654"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3000-3500mm</w:t>
            </w:r>
          </w:p>
        </w:tc>
        <w:tc>
          <w:tcPr>
            <w:tcW w:w="645"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3500-4000mm</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4000-4500mm</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4500-5000mm</w:t>
            </w:r>
          </w:p>
        </w:tc>
        <w:tc>
          <w:tcPr>
            <w:tcW w:w="75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5000-5500mm</w:t>
            </w:r>
          </w:p>
        </w:tc>
        <w:tc>
          <w:tcPr>
            <w:tcW w:w="888"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5500-6000mm</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6000-6500mm</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6500-7000mm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0"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扶梯（30及35度）</w:t>
            </w: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全包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提升高度 ≤ 8000mm</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570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570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650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半包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提升高度 ≤ 8000mm</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09" w:type="dxa"/>
            <w:gridSpan w:val="12"/>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备注说明：上述价格按照实际楼层价格，提升高大于8000mm或超出15年基础价格上浮15%；全包价格不包含（扶手带、扶梯装饰玻璃）；半包维保为含300元以内电梯配件免费更换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0"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电梯类型</w:t>
            </w:r>
          </w:p>
        </w:tc>
        <w:tc>
          <w:tcPr>
            <w:tcW w:w="966"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维保模式</w:t>
            </w:r>
          </w:p>
        </w:tc>
        <w:tc>
          <w:tcPr>
            <w:tcW w:w="62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基准规格</w:t>
            </w:r>
          </w:p>
        </w:tc>
        <w:tc>
          <w:tcPr>
            <w:tcW w:w="46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提升高度</w:t>
            </w:r>
          </w:p>
        </w:tc>
        <w:tc>
          <w:tcPr>
            <w:tcW w:w="654"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3000-3500mm</w:t>
            </w:r>
          </w:p>
        </w:tc>
        <w:tc>
          <w:tcPr>
            <w:tcW w:w="645"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3500-4000mm</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4000-4500mm</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4500-5000mm</w:t>
            </w:r>
          </w:p>
        </w:tc>
        <w:tc>
          <w:tcPr>
            <w:tcW w:w="75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5000-5500mm</w:t>
            </w:r>
          </w:p>
        </w:tc>
        <w:tc>
          <w:tcPr>
            <w:tcW w:w="888"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5500-6000mm</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6000-6500mm</w:t>
            </w:r>
          </w:p>
        </w:tc>
        <w:tc>
          <w:tcPr>
            <w:tcW w:w="99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6500-7000mm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人行道（0-12度）</w:t>
            </w: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全包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提升高度≥8000mm</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650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半包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提升高度≥8000mm</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75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888"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520</w:t>
            </w:r>
          </w:p>
        </w:tc>
        <w:tc>
          <w:tcPr>
            <w:tcW w:w="99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209" w:type="dxa"/>
            <w:gridSpan w:val="12"/>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备注说明：上述价格按照实际楼层价格，提升高大于8000mm基础价格上浮15%；全包价格不包含（梯级、主板、变频器、梯级主链条、扶手带、扶梯装饰玻璃）；半包维保为含300元以内电梯配件免费更换，清包仅包含日常润滑油不含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0"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电梯类型</w:t>
            </w:r>
          </w:p>
        </w:tc>
        <w:tc>
          <w:tcPr>
            <w:tcW w:w="966"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维保模式</w:t>
            </w:r>
          </w:p>
        </w:tc>
        <w:tc>
          <w:tcPr>
            <w:tcW w:w="62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基准规格</w:t>
            </w:r>
          </w:p>
        </w:tc>
        <w:tc>
          <w:tcPr>
            <w:tcW w:w="46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层/站</w:t>
            </w:r>
          </w:p>
        </w:tc>
        <w:tc>
          <w:tcPr>
            <w:tcW w:w="654"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2-5层</w:t>
            </w:r>
          </w:p>
        </w:tc>
        <w:tc>
          <w:tcPr>
            <w:tcW w:w="645"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6-10层</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11-16层</w:t>
            </w:r>
          </w:p>
        </w:tc>
        <w:tc>
          <w:tcPr>
            <w:tcW w:w="75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17-20层</w:t>
            </w:r>
          </w:p>
        </w:tc>
        <w:tc>
          <w:tcPr>
            <w:tcW w:w="753"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88"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0"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货梯</w:t>
            </w: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全包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≤3000kg.≤1.0m/s</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750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800</w:t>
            </w:r>
          </w:p>
        </w:tc>
        <w:tc>
          <w:tcPr>
            <w:tcW w:w="753"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88"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半包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≤3000kg.≤1.0m/s</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450</w:t>
            </w:r>
          </w:p>
        </w:tc>
        <w:tc>
          <w:tcPr>
            <w:tcW w:w="645"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550</w:t>
            </w:r>
          </w:p>
        </w:tc>
        <w:tc>
          <w:tcPr>
            <w:tcW w:w="75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600</w:t>
            </w:r>
          </w:p>
        </w:tc>
        <w:tc>
          <w:tcPr>
            <w:tcW w:w="753"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88"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09" w:type="dxa"/>
            <w:gridSpan w:val="12"/>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备注说明：上述价格按照实际楼层价格，载重大于3000kg或超出10年基础基础价格上浮15%；全包价格不包含（钢丝绳或钢带、曳引机）；半包维保为含300元以内电梯配件免费更换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0"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电梯类型</w:t>
            </w:r>
          </w:p>
        </w:tc>
        <w:tc>
          <w:tcPr>
            <w:tcW w:w="966"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维保模式</w:t>
            </w:r>
          </w:p>
        </w:tc>
        <w:tc>
          <w:tcPr>
            <w:tcW w:w="623"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基准规格</w:t>
            </w:r>
          </w:p>
        </w:tc>
        <w:tc>
          <w:tcPr>
            <w:tcW w:w="462"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层/站</w:t>
            </w:r>
          </w:p>
        </w:tc>
        <w:tc>
          <w:tcPr>
            <w:tcW w:w="654" w:type="dxa"/>
            <w:shd w:val="clear" w:color="auto" w:fill="auto"/>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1-7层</w:t>
            </w:r>
          </w:p>
        </w:tc>
        <w:tc>
          <w:tcPr>
            <w:tcW w:w="645"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3"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88"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0" w:type="dxa"/>
            <w:vMerge w:val="restart"/>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餐梯</w:t>
            </w: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全包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≤200kg.≤0.4m/s</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450</w:t>
            </w:r>
          </w:p>
        </w:tc>
        <w:tc>
          <w:tcPr>
            <w:tcW w:w="645"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3"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88"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0" w:type="dxa"/>
            <w:vMerge w:val="continue"/>
            <w:vAlign w:val="center"/>
          </w:tcPr>
          <w:p>
            <w:pPr>
              <w:widowControl/>
              <w:jc w:val="left"/>
              <w:rPr>
                <w:rFonts w:ascii="仿宋" w:hAnsi="仿宋" w:eastAsia="仿宋" w:cs="宋体"/>
                <w:kern w:val="0"/>
                <w:sz w:val="18"/>
                <w:szCs w:val="18"/>
              </w:rPr>
            </w:pPr>
          </w:p>
        </w:tc>
        <w:tc>
          <w:tcPr>
            <w:tcW w:w="966"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半包</w:t>
            </w:r>
          </w:p>
        </w:tc>
        <w:tc>
          <w:tcPr>
            <w:tcW w:w="623"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≤200kg.≤0.4m/s</w:t>
            </w:r>
          </w:p>
        </w:tc>
        <w:tc>
          <w:tcPr>
            <w:tcW w:w="462"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基准价格</w:t>
            </w:r>
          </w:p>
        </w:tc>
        <w:tc>
          <w:tcPr>
            <w:tcW w:w="654" w:type="dxa"/>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645"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53"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888"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992" w:type="dxa"/>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209" w:type="dxa"/>
            <w:gridSpan w:val="12"/>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备注说明：载+A2:L37重大于200kg基础价格上浮15%；全包价格不包含（钢丝绳或钢带）；半包维保为含300元以内电梯配件免费更换</w:t>
            </w:r>
          </w:p>
        </w:tc>
      </w:tr>
    </w:tbl>
    <w:p>
      <w:pPr>
        <w:adjustRightInd w:val="0"/>
        <w:snapToGrid w:val="0"/>
        <w:spacing w:line="360" w:lineRule="auto"/>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adjustRightInd w:val="0"/>
        <w:snapToGrid w:val="0"/>
        <w:spacing w:line="360" w:lineRule="auto"/>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adjustRightInd w:val="0"/>
        <w:snapToGrid w:val="0"/>
        <w:spacing w:line="360" w:lineRule="auto"/>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adjustRightInd w:val="0"/>
        <w:snapToGrid w:val="0"/>
        <w:spacing w:line="360" w:lineRule="auto"/>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adjustRightInd w:val="0"/>
        <w:snapToGrid w:val="0"/>
        <w:spacing w:line="360" w:lineRule="auto"/>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adjustRightInd w:val="0"/>
        <w:snapToGrid w:val="0"/>
        <w:spacing w:line="360" w:lineRule="auto"/>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adjustRightInd w:val="0"/>
        <w:snapToGrid w:val="0"/>
        <w:spacing w:line="360" w:lineRule="auto"/>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pPr>
        <w:adjustRightInd w:val="0"/>
        <w:snapToGrid w:val="0"/>
        <w:spacing w:line="360" w:lineRule="auto"/>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60" w:name="_Toc2475"/>
      <w:bookmarkStart w:id="161" w:name="_Toc15128"/>
      <w:bookmarkStart w:id="162" w:name="_Toc1721"/>
      <w:bookmarkStart w:id="163" w:name="_Toc191892321"/>
      <w:bookmarkStart w:id="164" w:name="_Toc192925669"/>
      <w:r>
        <w:rPr>
          <w:rFonts w:hint="eastAsia" w:ascii="仿宋" w:hAnsi="仿宋" w:eastAsia="仿宋"/>
          <w:sz w:val="32"/>
        </w:rPr>
        <w:t>19. 投标文件的澄清</w:t>
      </w:r>
      <w:bookmarkEnd w:id="160"/>
      <w:bookmarkEnd w:id="161"/>
      <w:bookmarkEnd w:id="162"/>
      <w:bookmarkEnd w:id="163"/>
      <w:bookmarkEnd w:id="164"/>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65" w:name="_Toc13389"/>
      <w:bookmarkStart w:id="166" w:name="_Toc192925670"/>
      <w:bookmarkStart w:id="167" w:name="_Toc3145"/>
      <w:bookmarkStart w:id="168" w:name="_Toc191892322"/>
      <w:bookmarkStart w:id="169" w:name="_Toc5181"/>
      <w:r>
        <w:rPr>
          <w:rFonts w:hint="eastAsia" w:ascii="仿宋" w:hAnsi="仿宋" w:eastAsia="仿宋"/>
          <w:sz w:val="32"/>
        </w:rPr>
        <w:t>20. 比较与评价</w:t>
      </w:r>
      <w:bookmarkEnd w:id="165"/>
      <w:bookmarkEnd w:id="166"/>
      <w:bookmarkEnd w:id="167"/>
      <w:bookmarkEnd w:id="168"/>
      <w:bookmarkEnd w:id="169"/>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adjustRightInd w:val="0"/>
        <w:snapToGrid w:val="0"/>
        <w:spacing w:before="0" w:after="0" w:line="360" w:lineRule="auto"/>
        <w:rPr>
          <w:rFonts w:ascii="仿宋" w:hAnsi="仿宋" w:eastAsia="仿宋"/>
          <w:sz w:val="32"/>
        </w:rPr>
      </w:pPr>
      <w:bookmarkStart w:id="170" w:name="_Toc27394"/>
      <w:bookmarkStart w:id="171" w:name="_Toc8627"/>
      <w:bookmarkStart w:id="172" w:name="_Toc192925671"/>
      <w:bookmarkStart w:id="173" w:name="_Toc191892323"/>
      <w:bookmarkStart w:id="174" w:name="_Toc20484"/>
      <w:r>
        <w:rPr>
          <w:rFonts w:hint="eastAsia" w:ascii="仿宋" w:hAnsi="仿宋" w:eastAsia="仿宋"/>
          <w:sz w:val="32"/>
        </w:rPr>
        <w:t>第六节 定标与签订合同</w:t>
      </w:r>
      <w:bookmarkEnd w:id="170"/>
      <w:bookmarkEnd w:id="171"/>
      <w:bookmarkEnd w:id="172"/>
      <w:bookmarkEnd w:id="173"/>
      <w:bookmarkEnd w:id="174"/>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75" w:name="_Toc22151"/>
      <w:bookmarkStart w:id="176" w:name="_Toc192925672"/>
      <w:bookmarkStart w:id="177" w:name="_Toc191892324"/>
      <w:bookmarkStart w:id="178" w:name="_Toc25098"/>
      <w:bookmarkStart w:id="179" w:name="_Toc3968"/>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75"/>
      <w:bookmarkEnd w:id="176"/>
      <w:bookmarkEnd w:id="177"/>
      <w:bookmarkEnd w:id="178"/>
      <w:bookmarkEnd w:id="179"/>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80" w:name="_Toc9976"/>
      <w:bookmarkStart w:id="181" w:name="_Toc24328"/>
      <w:bookmarkStart w:id="182" w:name="_Toc27266"/>
      <w:bookmarkStart w:id="183" w:name="_Toc192925673"/>
      <w:bookmarkStart w:id="184" w:name="_Toc191892325"/>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80"/>
      <w:bookmarkEnd w:id="181"/>
      <w:bookmarkEnd w:id="182"/>
      <w:bookmarkEnd w:id="183"/>
      <w:bookmarkEnd w:id="184"/>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adjustRightInd w:val="0"/>
        <w:snapToGrid w:val="0"/>
        <w:spacing w:before="0" w:after="0" w:line="360" w:lineRule="auto"/>
        <w:ind w:firstLine="643" w:firstLineChars="200"/>
        <w:rPr>
          <w:rFonts w:ascii="仿宋" w:hAnsi="仿宋" w:eastAsia="仿宋"/>
          <w:sz w:val="32"/>
        </w:rPr>
      </w:pPr>
      <w:bookmarkStart w:id="185" w:name="_Toc30440"/>
      <w:bookmarkStart w:id="186" w:name="_Toc11963"/>
      <w:bookmarkStart w:id="187" w:name="_Toc30577"/>
      <w:bookmarkStart w:id="188" w:name="_Toc192925674"/>
      <w:bookmarkStart w:id="189" w:name="_Toc191892326"/>
      <w:r>
        <w:rPr>
          <w:rFonts w:hint="eastAsia" w:ascii="仿宋" w:hAnsi="仿宋" w:eastAsia="仿宋"/>
          <w:sz w:val="32"/>
        </w:rPr>
        <w:t>23. 签订合同</w:t>
      </w:r>
      <w:bookmarkEnd w:id="185"/>
      <w:bookmarkEnd w:id="186"/>
      <w:bookmarkEnd w:id="187"/>
      <w:bookmarkEnd w:id="188"/>
      <w:bookmarkEnd w:id="189"/>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N订采购合同，按照有关法律规定承担相应的法律责任；属于中标人责任的，招标人将没收其投标保证金，以抵偿对招标人造成的损失。</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adjustRightInd w:val="0"/>
        <w:snapToGrid w:val="0"/>
        <w:spacing w:line="360" w:lineRule="auto"/>
        <w:ind w:firstLine="560" w:firstLineChars="200"/>
        <w:rPr>
          <w:rFonts w:ascii="仿宋" w:hAnsi="仿宋" w:eastAsia="仿宋"/>
          <w:sz w:val="28"/>
          <w:szCs w:val="28"/>
        </w:rPr>
      </w:pPr>
    </w:p>
    <w:p>
      <w:pPr>
        <w:pStyle w:val="3"/>
        <w:keepNext w:val="0"/>
        <w:keepLines w:val="0"/>
        <w:adjustRightInd w:val="0"/>
        <w:snapToGrid w:val="0"/>
        <w:spacing w:before="0" w:after="0" w:line="360" w:lineRule="auto"/>
        <w:jc w:val="center"/>
        <w:rPr>
          <w:rFonts w:ascii="仿宋" w:hAnsi="仿宋" w:eastAsia="仿宋"/>
          <w:szCs w:val="32"/>
        </w:rPr>
      </w:pPr>
      <w:r>
        <w:rPr>
          <w:rFonts w:ascii="仿宋" w:hAnsi="仿宋" w:eastAsia="仿宋"/>
        </w:rPr>
        <w:br w:type="page"/>
      </w:r>
      <w:bookmarkStart w:id="190" w:name="_Toc25804"/>
      <w:bookmarkStart w:id="191" w:name="_Toc15296"/>
      <w:bookmarkStart w:id="192" w:name="_Toc5428"/>
      <w:r>
        <w:rPr>
          <w:rFonts w:hint="eastAsia" w:ascii="仿宋" w:hAnsi="仿宋" w:eastAsia="仿宋"/>
          <w:szCs w:val="32"/>
        </w:rPr>
        <w:t>第三章　招标内容及要求</w:t>
      </w:r>
      <w:bookmarkEnd w:id="190"/>
      <w:bookmarkEnd w:id="191"/>
      <w:bookmarkEnd w:id="192"/>
    </w:p>
    <w:p>
      <w:pPr>
        <w:pStyle w:val="4"/>
        <w:adjustRightInd w:val="0"/>
        <w:snapToGrid w:val="0"/>
        <w:spacing w:line="360" w:lineRule="auto"/>
        <w:ind w:firstLine="643" w:firstLineChars="200"/>
        <w:jc w:val="left"/>
        <w:rPr>
          <w:rFonts w:ascii="仿宋" w:hAnsi="仿宋" w:eastAsia="仿宋"/>
          <w:b w:val="0"/>
          <w:sz w:val="32"/>
        </w:rPr>
      </w:pPr>
      <w:bookmarkStart w:id="193" w:name="_Toc10122"/>
      <w:bookmarkStart w:id="194" w:name="_Toc9717"/>
      <w:bookmarkStart w:id="195" w:name="_Toc21221"/>
      <w:r>
        <w:rPr>
          <w:rFonts w:hint="eastAsia" w:ascii="仿宋" w:hAnsi="仿宋" w:eastAsia="仿宋"/>
          <w:sz w:val="32"/>
        </w:rPr>
        <w:t xml:space="preserve">第一节 </w:t>
      </w:r>
      <w:bookmarkEnd w:id="193"/>
      <w:bookmarkEnd w:id="194"/>
      <w:bookmarkEnd w:id="195"/>
      <w:bookmarkStart w:id="196" w:name="_bookmark18"/>
      <w:bookmarkEnd w:id="196"/>
      <w:bookmarkStart w:id="197" w:name="_Toc30986"/>
      <w:r>
        <w:rPr>
          <w:rFonts w:hint="eastAsia" w:ascii="仿宋" w:hAnsi="仿宋" w:eastAsia="仿宋"/>
          <w:sz w:val="32"/>
        </w:rPr>
        <w:t>项目基本情况概述</w:t>
      </w:r>
      <w:bookmarkEnd w:id="197"/>
    </w:p>
    <w:p>
      <w:pPr>
        <w:pStyle w:val="2"/>
        <w:adjustRightInd w:val="0"/>
        <w:snapToGrid w:val="0"/>
        <w:spacing w:line="360" w:lineRule="auto"/>
        <w:ind w:firstLine="420"/>
        <w:rPr>
          <w:rFonts w:ascii="仿宋" w:hAnsi="仿宋" w:eastAsia="仿宋"/>
          <w:sz w:val="32"/>
          <w:szCs w:val="32"/>
        </w:rPr>
      </w:pPr>
      <w:r>
        <w:rPr>
          <w:rFonts w:hint="eastAsia" w:ascii="仿宋" w:hAnsi="仿宋" w:eastAsia="仿宋"/>
        </w:rPr>
        <w:t xml:space="preserve">  </w:t>
      </w:r>
      <w:r>
        <w:rPr>
          <w:rFonts w:hint="eastAsia" w:ascii="仿宋" w:hAnsi="仿宋" w:eastAsia="仿宋"/>
          <w:sz w:val="32"/>
          <w:szCs w:val="32"/>
        </w:rPr>
        <w:t>当前在管项目电梯基本情况（详见附表）及后续接管项目电梯。</w:t>
      </w:r>
    </w:p>
    <w:p>
      <w:pPr>
        <w:pStyle w:val="2"/>
        <w:adjustRightInd w:val="0"/>
        <w:snapToGrid w:val="0"/>
        <w:spacing w:line="360" w:lineRule="auto"/>
        <w:ind w:firstLine="562"/>
        <w:rPr>
          <w:rFonts w:ascii="仿宋" w:hAnsi="仿宋" w:eastAsia="仿宋"/>
          <w:b/>
          <w:sz w:val="28"/>
          <w:szCs w:val="32"/>
        </w:rPr>
      </w:pPr>
      <w:r>
        <w:rPr>
          <w:rFonts w:hint="eastAsia" w:ascii="仿宋" w:hAnsi="仿宋" w:eastAsia="仿宋"/>
          <w:b/>
          <w:sz w:val="28"/>
          <w:szCs w:val="32"/>
        </w:rPr>
        <w:t>附表：国贸服务在管项目电梯基本情况</w:t>
      </w:r>
    </w:p>
    <w:tbl>
      <w:tblPr>
        <w:tblStyle w:val="18"/>
        <w:tblW w:w="101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736"/>
        <w:gridCol w:w="1276"/>
        <w:gridCol w:w="2126"/>
        <w:gridCol w:w="156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shd w:val="clear" w:color="auto" w:fill="auto"/>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项目</w:t>
            </w:r>
          </w:p>
        </w:tc>
        <w:tc>
          <w:tcPr>
            <w:tcW w:w="2736" w:type="dxa"/>
            <w:shd w:val="clear" w:color="auto" w:fill="auto"/>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商务中心</w:t>
            </w: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15\15</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2015年</w:t>
            </w:r>
          </w:p>
        </w:tc>
        <w:tc>
          <w:tcPr>
            <w:tcW w:w="1560" w:type="dxa"/>
            <w:shd w:val="clear" w:color="auto" w:fill="auto"/>
            <w:vAlign w:val="center"/>
          </w:tcPr>
          <w:p>
            <w:pPr>
              <w:widowControl/>
              <w:jc w:val="center"/>
              <w:rPr>
                <w:rFonts w:ascii="仿宋" w:hAnsi="仿宋" w:eastAsia="仿宋" w:cs="宋体"/>
                <w:kern w:val="0"/>
                <w:szCs w:val="20"/>
              </w:rPr>
            </w:pPr>
            <w:r>
              <w:rPr>
                <w:rFonts w:hint="eastAsia" w:ascii="仿宋" w:hAnsi="仿宋" w:eastAsia="仿宋" w:cs="宋体"/>
                <w:kern w:val="0"/>
                <w:szCs w:val="20"/>
              </w:rPr>
              <w:t>1000</w:t>
            </w:r>
          </w:p>
        </w:tc>
        <w:tc>
          <w:tcPr>
            <w:tcW w:w="1174" w:type="dxa"/>
            <w:shd w:val="clear" w:color="auto" w:fill="auto"/>
            <w:vAlign w:val="center"/>
          </w:tcPr>
          <w:p>
            <w:pPr>
              <w:widowControl/>
              <w:jc w:val="center"/>
              <w:rPr>
                <w:rFonts w:ascii="仿宋" w:hAnsi="仿宋" w:eastAsia="仿宋" w:cs="宋体"/>
                <w:kern w:val="0"/>
              </w:rPr>
            </w:pPr>
            <w:r>
              <w:rPr>
                <w:rFonts w:hint="eastAsia" w:ascii="仿宋" w:hAnsi="仿宋" w:eastAsia="仿宋"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25\17</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2015年</w:t>
            </w:r>
          </w:p>
        </w:tc>
        <w:tc>
          <w:tcPr>
            <w:tcW w:w="1560" w:type="dxa"/>
            <w:shd w:val="clear" w:color="auto" w:fill="auto"/>
            <w:vAlign w:val="center"/>
          </w:tcPr>
          <w:p>
            <w:pPr>
              <w:widowControl/>
              <w:jc w:val="center"/>
              <w:rPr>
                <w:rFonts w:ascii="仿宋" w:hAnsi="仿宋" w:eastAsia="仿宋" w:cs="宋体"/>
                <w:kern w:val="0"/>
                <w:szCs w:val="20"/>
              </w:rPr>
            </w:pPr>
            <w:r>
              <w:rPr>
                <w:rFonts w:hint="eastAsia" w:ascii="仿宋" w:hAnsi="仿宋" w:eastAsia="仿宋" w:cs="宋体"/>
                <w:kern w:val="0"/>
                <w:szCs w:val="20"/>
              </w:rPr>
              <w:t>1000</w:t>
            </w:r>
          </w:p>
        </w:tc>
        <w:tc>
          <w:tcPr>
            <w:tcW w:w="1174" w:type="dxa"/>
            <w:shd w:val="clear" w:color="auto" w:fill="auto"/>
            <w:vAlign w:val="center"/>
          </w:tcPr>
          <w:p>
            <w:pPr>
              <w:widowControl/>
              <w:jc w:val="center"/>
              <w:rPr>
                <w:rFonts w:ascii="仿宋" w:hAnsi="仿宋" w:eastAsia="仿宋" w:cs="宋体"/>
                <w:kern w:val="0"/>
              </w:rPr>
            </w:pPr>
            <w:r>
              <w:rPr>
                <w:rFonts w:hint="eastAsia" w:ascii="仿宋" w:hAnsi="仿宋" w:eastAsia="仿宋"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24\24</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2015年</w:t>
            </w:r>
          </w:p>
        </w:tc>
        <w:tc>
          <w:tcPr>
            <w:tcW w:w="1560" w:type="dxa"/>
            <w:shd w:val="clear" w:color="auto" w:fill="auto"/>
            <w:vAlign w:val="center"/>
          </w:tcPr>
          <w:p>
            <w:pPr>
              <w:widowControl/>
              <w:jc w:val="center"/>
              <w:rPr>
                <w:rFonts w:ascii="仿宋" w:hAnsi="仿宋" w:eastAsia="仿宋" w:cs="宋体"/>
                <w:kern w:val="0"/>
                <w:szCs w:val="20"/>
              </w:rPr>
            </w:pPr>
            <w:r>
              <w:rPr>
                <w:rFonts w:hint="eastAsia" w:ascii="仿宋" w:hAnsi="仿宋" w:eastAsia="仿宋" w:cs="宋体"/>
                <w:kern w:val="0"/>
                <w:szCs w:val="20"/>
              </w:rPr>
              <w:t>1000</w:t>
            </w:r>
          </w:p>
        </w:tc>
        <w:tc>
          <w:tcPr>
            <w:tcW w:w="1174" w:type="dxa"/>
            <w:shd w:val="clear" w:color="auto" w:fill="auto"/>
            <w:vAlign w:val="center"/>
          </w:tcPr>
          <w:p>
            <w:pPr>
              <w:widowControl/>
              <w:jc w:val="center"/>
              <w:rPr>
                <w:rFonts w:ascii="仿宋" w:hAnsi="仿宋" w:eastAsia="仿宋" w:cs="宋体"/>
                <w:kern w:val="0"/>
              </w:rPr>
            </w:pPr>
            <w:r>
              <w:rPr>
                <w:rFonts w:hint="eastAsia" w:ascii="仿宋" w:hAnsi="仿宋" w:eastAsia="仿宋"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25\25</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2015年</w:t>
            </w:r>
          </w:p>
        </w:tc>
        <w:tc>
          <w:tcPr>
            <w:tcW w:w="1560" w:type="dxa"/>
            <w:shd w:val="clear" w:color="auto" w:fill="auto"/>
            <w:vAlign w:val="center"/>
          </w:tcPr>
          <w:p>
            <w:pPr>
              <w:widowControl/>
              <w:jc w:val="center"/>
              <w:rPr>
                <w:rFonts w:ascii="仿宋" w:hAnsi="仿宋" w:eastAsia="仿宋" w:cs="宋体"/>
                <w:kern w:val="0"/>
                <w:szCs w:val="20"/>
              </w:rPr>
            </w:pPr>
            <w:r>
              <w:rPr>
                <w:rFonts w:hint="eastAsia" w:ascii="仿宋" w:hAnsi="仿宋" w:eastAsia="仿宋" w:cs="宋体"/>
                <w:kern w:val="0"/>
                <w:szCs w:val="20"/>
              </w:rPr>
              <w:t>1000</w:t>
            </w:r>
          </w:p>
        </w:tc>
        <w:tc>
          <w:tcPr>
            <w:tcW w:w="1174" w:type="dxa"/>
            <w:shd w:val="clear" w:color="auto" w:fill="auto"/>
            <w:vAlign w:val="center"/>
          </w:tcPr>
          <w:p>
            <w:pPr>
              <w:widowControl/>
              <w:jc w:val="center"/>
              <w:rPr>
                <w:rFonts w:ascii="仿宋" w:hAnsi="仿宋" w:eastAsia="仿宋" w:cs="宋体"/>
                <w:kern w:val="0"/>
              </w:rPr>
            </w:pPr>
            <w:r>
              <w:rPr>
                <w:rFonts w:hint="eastAsia" w:ascii="仿宋" w:hAnsi="仿宋" w:eastAsia="仿宋"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PMS300.01HL-20-17.12</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4\4</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2015年</w:t>
            </w:r>
          </w:p>
        </w:tc>
        <w:tc>
          <w:tcPr>
            <w:tcW w:w="1560" w:type="dxa"/>
            <w:shd w:val="clear" w:color="auto" w:fill="auto"/>
            <w:vAlign w:val="center"/>
          </w:tcPr>
          <w:p>
            <w:pPr>
              <w:widowControl/>
              <w:jc w:val="center"/>
              <w:rPr>
                <w:rFonts w:ascii="仿宋" w:hAnsi="仿宋" w:eastAsia="仿宋" w:cs="宋体"/>
                <w:kern w:val="0"/>
                <w:szCs w:val="20"/>
              </w:rPr>
            </w:pPr>
            <w:r>
              <w:rPr>
                <w:rFonts w:hint="eastAsia" w:ascii="仿宋" w:hAnsi="仿宋" w:eastAsia="仿宋" w:cs="宋体"/>
                <w:kern w:val="0"/>
                <w:szCs w:val="20"/>
              </w:rPr>
              <w:t>1000</w:t>
            </w:r>
          </w:p>
        </w:tc>
        <w:tc>
          <w:tcPr>
            <w:tcW w:w="1174" w:type="dxa"/>
            <w:shd w:val="clear" w:color="auto" w:fill="auto"/>
            <w:vAlign w:val="center"/>
          </w:tcPr>
          <w:p>
            <w:pPr>
              <w:widowControl/>
              <w:jc w:val="center"/>
              <w:rPr>
                <w:rFonts w:ascii="仿宋" w:hAnsi="仿宋" w:eastAsia="仿宋" w:cs="宋体"/>
                <w:kern w:val="0"/>
              </w:rPr>
            </w:pPr>
            <w:r>
              <w:rPr>
                <w:rFonts w:hint="eastAsia" w:ascii="仿宋" w:hAnsi="仿宋" w:eastAsia="仿宋" w:cs="宋体"/>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银领中心A</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2015年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17\17</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2016年</w:t>
            </w:r>
          </w:p>
        </w:tc>
        <w:tc>
          <w:tcPr>
            <w:tcW w:w="1560" w:type="dxa"/>
            <w:shd w:val="clear" w:color="auto" w:fill="auto"/>
            <w:vAlign w:val="center"/>
          </w:tcPr>
          <w:p>
            <w:pPr>
              <w:widowControl/>
              <w:jc w:val="center"/>
              <w:rPr>
                <w:rFonts w:ascii="仿宋" w:hAnsi="仿宋" w:eastAsia="仿宋" w:cs="宋体"/>
                <w:kern w:val="0"/>
                <w:szCs w:val="20"/>
              </w:rPr>
            </w:pPr>
            <w:r>
              <w:rPr>
                <w:rFonts w:hint="eastAsia" w:ascii="仿宋" w:hAnsi="仿宋" w:eastAsia="仿宋" w:cs="宋体"/>
                <w:kern w:val="0"/>
                <w:szCs w:val="20"/>
              </w:rPr>
              <w:t>1000</w:t>
            </w:r>
          </w:p>
        </w:tc>
        <w:tc>
          <w:tcPr>
            <w:tcW w:w="1174" w:type="dxa"/>
            <w:shd w:val="clear" w:color="auto" w:fill="auto"/>
            <w:vAlign w:val="center"/>
          </w:tcPr>
          <w:p>
            <w:pPr>
              <w:widowControl/>
              <w:jc w:val="center"/>
              <w:rPr>
                <w:rFonts w:ascii="仿宋" w:hAnsi="仿宋" w:eastAsia="仿宋" w:cs="宋体"/>
                <w:kern w:val="0"/>
              </w:rPr>
            </w:pPr>
            <w:r>
              <w:rPr>
                <w:rFonts w:hint="eastAsia" w:ascii="仿宋" w:hAnsi="仿宋" w:eastAsia="仿宋" w:cs="宋体"/>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2\2</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2016年</w:t>
            </w:r>
          </w:p>
        </w:tc>
        <w:tc>
          <w:tcPr>
            <w:tcW w:w="1560" w:type="dxa"/>
            <w:shd w:val="clear" w:color="auto" w:fill="auto"/>
            <w:vAlign w:val="center"/>
          </w:tcPr>
          <w:p>
            <w:pPr>
              <w:widowControl/>
              <w:jc w:val="center"/>
              <w:rPr>
                <w:rFonts w:ascii="仿宋" w:hAnsi="仿宋" w:eastAsia="仿宋" w:cs="宋体"/>
                <w:kern w:val="0"/>
                <w:szCs w:val="22"/>
              </w:rPr>
            </w:pPr>
            <w:r>
              <w:rPr>
                <w:rFonts w:ascii="仿宋" w:hAnsi="仿宋" w:eastAsia="仿宋" w:cs="宋体"/>
                <w:kern w:val="0"/>
                <w:szCs w:val="22"/>
              </w:rPr>
              <w:t>1000</w:t>
            </w:r>
          </w:p>
        </w:tc>
        <w:tc>
          <w:tcPr>
            <w:tcW w:w="1174" w:type="dxa"/>
            <w:shd w:val="clear" w:color="auto" w:fill="auto"/>
            <w:vAlign w:val="center"/>
          </w:tcPr>
          <w:p>
            <w:pPr>
              <w:widowControl/>
              <w:jc w:val="center"/>
              <w:rPr>
                <w:rFonts w:ascii="仿宋" w:hAnsi="仿宋" w:eastAsia="仿宋" w:cs="宋体"/>
                <w:kern w:val="0"/>
                <w:szCs w:val="22"/>
              </w:rPr>
            </w:pPr>
            <w:r>
              <w:rPr>
                <w:rFonts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6\6</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2016年</w:t>
            </w:r>
          </w:p>
        </w:tc>
        <w:tc>
          <w:tcPr>
            <w:tcW w:w="1560" w:type="dxa"/>
            <w:shd w:val="clear" w:color="auto" w:fill="auto"/>
            <w:vAlign w:val="center"/>
          </w:tcPr>
          <w:p>
            <w:pPr>
              <w:widowControl/>
              <w:jc w:val="center"/>
              <w:rPr>
                <w:rFonts w:ascii="仿宋" w:hAnsi="仿宋" w:eastAsia="仿宋" w:cs="宋体"/>
                <w:kern w:val="0"/>
                <w:szCs w:val="22"/>
              </w:rPr>
            </w:pPr>
            <w:r>
              <w:rPr>
                <w:rFonts w:ascii="仿宋" w:hAnsi="仿宋" w:eastAsia="仿宋" w:cs="宋体"/>
                <w:kern w:val="0"/>
                <w:szCs w:val="22"/>
              </w:rPr>
              <w:t>800</w:t>
            </w:r>
          </w:p>
        </w:tc>
        <w:tc>
          <w:tcPr>
            <w:tcW w:w="1174" w:type="dxa"/>
            <w:shd w:val="clear" w:color="auto" w:fill="auto"/>
            <w:vAlign w:val="center"/>
          </w:tcPr>
          <w:p>
            <w:pPr>
              <w:widowControl/>
              <w:jc w:val="center"/>
              <w:rPr>
                <w:rFonts w:ascii="仿宋" w:hAnsi="仿宋" w:eastAsia="仿宋" w:cs="宋体"/>
                <w:kern w:val="0"/>
                <w:szCs w:val="22"/>
              </w:rPr>
            </w:pPr>
            <w:r>
              <w:rPr>
                <w:rFonts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4\4</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2016年</w:t>
            </w:r>
          </w:p>
        </w:tc>
        <w:tc>
          <w:tcPr>
            <w:tcW w:w="1560" w:type="dxa"/>
            <w:shd w:val="clear" w:color="auto" w:fill="auto"/>
            <w:vAlign w:val="center"/>
          </w:tcPr>
          <w:p>
            <w:pPr>
              <w:widowControl/>
              <w:jc w:val="center"/>
              <w:rPr>
                <w:rFonts w:ascii="仿宋" w:hAnsi="仿宋" w:eastAsia="仿宋" w:cs="宋体"/>
                <w:kern w:val="0"/>
                <w:szCs w:val="22"/>
              </w:rPr>
            </w:pPr>
            <w:r>
              <w:rPr>
                <w:rFonts w:ascii="仿宋" w:hAnsi="仿宋" w:eastAsia="仿宋" w:cs="宋体"/>
                <w:kern w:val="0"/>
                <w:szCs w:val="22"/>
              </w:rPr>
              <w:t>800</w:t>
            </w:r>
          </w:p>
        </w:tc>
        <w:tc>
          <w:tcPr>
            <w:tcW w:w="1174" w:type="dxa"/>
            <w:shd w:val="clear" w:color="auto" w:fill="auto"/>
            <w:vAlign w:val="center"/>
          </w:tcPr>
          <w:p>
            <w:pPr>
              <w:widowControl/>
              <w:jc w:val="center"/>
              <w:rPr>
                <w:rFonts w:ascii="仿宋" w:hAnsi="仿宋" w:eastAsia="仿宋" w:cs="宋体"/>
                <w:kern w:val="0"/>
                <w:szCs w:val="22"/>
              </w:rPr>
            </w:pPr>
            <w:r>
              <w:rPr>
                <w:rFonts w:ascii="仿宋" w:hAnsi="仿宋" w:eastAsia="仿宋" w:cs="宋体"/>
                <w:kern w:val="0"/>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 xml:space="preserve">银领中心B </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17\17</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2016年</w:t>
            </w:r>
          </w:p>
        </w:tc>
        <w:tc>
          <w:tcPr>
            <w:tcW w:w="1560" w:type="dxa"/>
            <w:shd w:val="clear" w:color="auto" w:fill="auto"/>
            <w:vAlign w:val="center"/>
          </w:tcPr>
          <w:p>
            <w:pPr>
              <w:widowControl/>
              <w:jc w:val="center"/>
              <w:rPr>
                <w:rFonts w:ascii="仿宋" w:hAnsi="仿宋" w:eastAsia="仿宋" w:cs="宋体"/>
                <w:kern w:val="0"/>
                <w:szCs w:val="20"/>
              </w:rPr>
            </w:pPr>
            <w:r>
              <w:rPr>
                <w:rFonts w:hint="eastAsia" w:ascii="仿宋" w:hAnsi="仿宋" w:eastAsia="仿宋" w:cs="宋体"/>
                <w:kern w:val="0"/>
                <w:szCs w:val="20"/>
              </w:rPr>
              <w:t>1350</w:t>
            </w:r>
          </w:p>
        </w:tc>
        <w:tc>
          <w:tcPr>
            <w:tcW w:w="1174" w:type="dxa"/>
            <w:shd w:val="clear" w:color="auto" w:fill="auto"/>
            <w:vAlign w:val="center"/>
          </w:tcPr>
          <w:p>
            <w:pPr>
              <w:widowControl/>
              <w:jc w:val="center"/>
              <w:rPr>
                <w:rFonts w:ascii="仿宋" w:hAnsi="仿宋" w:eastAsia="仿宋" w:cs="宋体"/>
                <w:kern w:val="0"/>
              </w:rPr>
            </w:pPr>
            <w:r>
              <w:rPr>
                <w:rFonts w:hint="eastAsia" w:ascii="仿宋" w:hAnsi="仿宋" w:eastAsia="仿宋"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25\12</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2016年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1350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25\25</w:t>
            </w:r>
          </w:p>
        </w:tc>
        <w:tc>
          <w:tcPr>
            <w:tcW w:w="2126" w:type="dxa"/>
            <w:shd w:val="clear" w:color="auto" w:fill="auto"/>
            <w:vAlign w:val="center"/>
          </w:tcPr>
          <w:p>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2016年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国贸大厦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43\23</w:t>
            </w:r>
          </w:p>
        </w:tc>
        <w:tc>
          <w:tcPr>
            <w:tcW w:w="2126" w:type="dxa"/>
            <w:vMerge w:val="restart"/>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1995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1350</w:t>
            </w:r>
          </w:p>
        </w:tc>
        <w:tc>
          <w:tcPr>
            <w:tcW w:w="1174" w:type="dxa"/>
            <w:vMerge w:val="restart"/>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43\23</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1350</w:t>
            </w:r>
          </w:p>
        </w:tc>
        <w:tc>
          <w:tcPr>
            <w:tcW w:w="1174" w:type="dxa"/>
            <w:vMerge w:val="continue"/>
            <w:vAlign w:val="center"/>
          </w:tcPr>
          <w:p>
            <w:pPr>
              <w:widowControl/>
              <w:jc w:val="left"/>
              <w:rPr>
                <w:rFonts w:ascii="仿宋" w:hAnsi="仿宋" w:eastAsia="仿宋" w:cs="宋体"/>
                <w:color w:val="000000"/>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43\23</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1350</w:t>
            </w:r>
          </w:p>
        </w:tc>
        <w:tc>
          <w:tcPr>
            <w:tcW w:w="1174" w:type="dxa"/>
            <w:vMerge w:val="continue"/>
            <w:vAlign w:val="center"/>
          </w:tcPr>
          <w:p>
            <w:pPr>
              <w:widowControl/>
              <w:jc w:val="left"/>
              <w:rPr>
                <w:rFonts w:ascii="仿宋" w:hAnsi="仿宋" w:eastAsia="仿宋" w:cs="宋体"/>
                <w:color w:val="000000"/>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43\23</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1000</w:t>
            </w:r>
          </w:p>
        </w:tc>
        <w:tc>
          <w:tcPr>
            <w:tcW w:w="1174" w:type="dxa"/>
            <w:vMerge w:val="continue"/>
            <w:vAlign w:val="center"/>
          </w:tcPr>
          <w:p>
            <w:pPr>
              <w:widowControl/>
              <w:jc w:val="left"/>
              <w:rPr>
                <w:rFonts w:ascii="仿宋" w:hAnsi="仿宋" w:eastAsia="仿宋" w:cs="宋体"/>
                <w:color w:val="000000"/>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43\21</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1350</w:t>
            </w:r>
          </w:p>
        </w:tc>
        <w:tc>
          <w:tcPr>
            <w:tcW w:w="1174" w:type="dxa"/>
            <w:vMerge w:val="continue"/>
            <w:vAlign w:val="center"/>
          </w:tcPr>
          <w:p>
            <w:pPr>
              <w:widowControl/>
              <w:jc w:val="left"/>
              <w:rPr>
                <w:rFonts w:ascii="仿宋" w:hAnsi="仿宋" w:eastAsia="仿宋" w:cs="宋体"/>
                <w:color w:val="000000"/>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43\21</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1350</w:t>
            </w:r>
          </w:p>
        </w:tc>
        <w:tc>
          <w:tcPr>
            <w:tcW w:w="1174" w:type="dxa"/>
            <w:vMerge w:val="continue"/>
            <w:vAlign w:val="center"/>
          </w:tcPr>
          <w:p>
            <w:pPr>
              <w:widowControl/>
              <w:jc w:val="left"/>
              <w:rPr>
                <w:rFonts w:ascii="仿宋" w:hAnsi="仿宋" w:eastAsia="仿宋" w:cs="宋体"/>
                <w:color w:val="000000"/>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43\21</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1350</w:t>
            </w:r>
          </w:p>
        </w:tc>
        <w:tc>
          <w:tcPr>
            <w:tcW w:w="1174" w:type="dxa"/>
            <w:vMerge w:val="continue"/>
            <w:vAlign w:val="center"/>
          </w:tcPr>
          <w:p>
            <w:pPr>
              <w:widowControl/>
              <w:jc w:val="left"/>
              <w:rPr>
                <w:rFonts w:ascii="仿宋" w:hAnsi="仿宋" w:eastAsia="仿宋" w:cs="宋体"/>
                <w:color w:val="000000"/>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E411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43\43</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1000</w:t>
            </w:r>
          </w:p>
        </w:tc>
        <w:tc>
          <w:tcPr>
            <w:tcW w:w="1174" w:type="dxa"/>
            <w:vMerge w:val="continue"/>
            <w:vAlign w:val="center"/>
          </w:tcPr>
          <w:p>
            <w:pPr>
              <w:widowControl/>
              <w:jc w:val="left"/>
              <w:rPr>
                <w:rFonts w:ascii="仿宋" w:hAnsi="仿宋" w:eastAsia="仿宋" w:cs="宋体"/>
                <w:color w:val="000000"/>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E506扶梯</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w:t>
            </w:r>
          </w:p>
        </w:tc>
        <w:tc>
          <w:tcPr>
            <w:tcW w:w="2126" w:type="dxa"/>
            <w:vMerge w:val="continue"/>
            <w:vAlign w:val="center"/>
          </w:tcPr>
          <w:p>
            <w:pPr>
              <w:widowControl/>
              <w:jc w:val="left"/>
              <w:rPr>
                <w:rFonts w:ascii="仿宋" w:hAnsi="仿宋" w:eastAsia="仿宋" w:cs="宋体"/>
                <w:color w:val="000000"/>
                <w:kern w:val="0"/>
                <w:szCs w:val="22"/>
              </w:rPr>
            </w:pP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　</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翔安大厦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TE-HP51.1000.250</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22\22</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2008年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TE-HP51.1000.250</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20\20</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TE-MRLS</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5\5</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TE-MRLS</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3\3</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同安大厦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LP-VF-1000-250</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20\20</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LP-VF-1000-250</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21\21</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LP-VF-1000-175</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3\3</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建设大厦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NPX-01000-C0090</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6</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环境监测综合大楼</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三菱NexWay-S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三菱NexWay</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1600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三菱ELEENESSA</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三菱ELEENESSA</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三菱NexWay-S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13</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三菱NexWay-S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13</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松柏大厦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GPS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 xml:space="preserve"> 23/24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1997年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GPS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 xml:space="preserve"> 29/30</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1997年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THJ2000/XHW</w:t>
            </w:r>
          </w:p>
        </w:tc>
        <w:tc>
          <w:tcPr>
            <w:tcW w:w="1276" w:type="dxa"/>
            <w:shd w:val="clear" w:color="auto" w:fill="auto"/>
            <w:noWrap/>
            <w:vAlign w:val="center"/>
          </w:tcPr>
          <w:p>
            <w:pPr>
              <w:widowControl/>
              <w:jc w:val="center"/>
              <w:rPr>
                <w:rFonts w:ascii="仿宋" w:hAnsi="仿宋" w:eastAsia="仿宋" w:cs="宋体"/>
                <w:kern w:val="0"/>
                <w:szCs w:val="22"/>
              </w:rPr>
            </w:pP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2009</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英皇湖畔</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ELCOSMO-EPLUS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29/29</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NEXWAY-S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19/19</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2009</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NEXWAY-S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24/24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2009</w:t>
            </w:r>
            <w:r>
              <w:rPr>
                <w:rFonts w:hint="eastAsia" w:ascii="仿宋" w:hAnsi="仿宋" w:eastAsia="仿宋" w:cs="宋体"/>
                <w:color w:val="000000"/>
                <w:kern w:val="0"/>
                <w:szCs w:val="20"/>
              </w:rPr>
              <w:t>年</w:t>
            </w:r>
            <w:r>
              <w:rPr>
                <w:rFonts w:hint="eastAsia" w:ascii="仿宋" w:hAnsi="仿宋" w:eastAsia="仿宋" w:cs="宋体"/>
                <w:kern w:val="0"/>
                <w:szCs w:val="22"/>
              </w:rPr>
              <w:t>　</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　</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NEXWAY-S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31/31</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2009</w:t>
            </w:r>
            <w:r>
              <w:rPr>
                <w:rFonts w:hint="eastAsia" w:ascii="仿宋" w:hAnsi="仿宋" w:eastAsia="仿宋" w:cs="宋体"/>
                <w:color w:val="000000"/>
                <w:kern w:val="0"/>
                <w:szCs w:val="20"/>
              </w:rPr>
              <w:t>年</w:t>
            </w:r>
            <w:r>
              <w:rPr>
                <w:rFonts w:hint="eastAsia" w:ascii="仿宋" w:hAnsi="仿宋" w:eastAsia="仿宋" w:cs="宋体"/>
                <w:kern w:val="0"/>
                <w:szCs w:val="22"/>
              </w:rPr>
              <w:t>　</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　</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ELENESSA</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6、5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w:t>
            </w:r>
            <w:r>
              <w:rPr>
                <w:rFonts w:hint="eastAsia" w:ascii="仿宋" w:hAnsi="仿宋" w:eastAsia="仿宋" w:cs="宋体"/>
                <w:color w:val="000000"/>
                <w:kern w:val="0"/>
                <w:szCs w:val="20"/>
              </w:rPr>
              <w:t>年</w:t>
            </w:r>
            <w:r>
              <w:rPr>
                <w:rFonts w:hint="eastAsia" w:ascii="仿宋" w:hAnsi="仿宋" w:eastAsia="仿宋" w:cs="宋体"/>
                <w:kern w:val="0"/>
                <w:szCs w:val="22"/>
              </w:rPr>
              <w:t>　</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东城合院</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vMerge w:val="restart"/>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GeN2Comfort</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40</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vMerge w:val="restart"/>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40</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vMerge w:val="continue"/>
            <w:vAlign w:val="center"/>
          </w:tcPr>
          <w:p>
            <w:pPr>
              <w:widowControl/>
              <w:jc w:val="left"/>
              <w:rPr>
                <w:rFonts w:ascii="仿宋" w:hAnsi="仿宋" w:eastAsia="仿宋"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万峰华庭</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华升富士</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34/34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2017</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华升富士</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35/35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2017</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新景七星公馆</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MiniSpace</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33/23</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MiniSpace</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38/26</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新景华府二期</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vMerge w:val="restart"/>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KONE   MiniSpace</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24/24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25/25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26/26</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2/2</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2020</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27/27</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中信惠扬</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　</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25/25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r>
              <w:rPr>
                <w:rFonts w:ascii="仿宋" w:hAnsi="仿宋" w:eastAsia="仿宋" w:cs="宋体"/>
                <w:kern w:val="0"/>
                <w:szCs w:val="22"/>
              </w:rPr>
              <w:t>021</w:t>
            </w:r>
            <w:r>
              <w:rPr>
                <w:rFonts w:hint="eastAsia" w:ascii="仿宋" w:hAnsi="仿宋" w:eastAsia="仿宋" w:cs="宋体"/>
                <w:color w:val="000000"/>
                <w:kern w:val="0"/>
                <w:szCs w:val="20"/>
              </w:rPr>
              <w:t>年</w:t>
            </w:r>
            <w:r>
              <w:rPr>
                <w:rFonts w:hint="eastAsia" w:ascii="仿宋" w:hAnsi="仿宋" w:eastAsia="仿宋" w:cs="宋体"/>
                <w:kern w:val="0"/>
                <w:szCs w:val="22"/>
              </w:rPr>
              <w:t>　</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900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仓储</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LF-2000-2S30</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6/6</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color w:val="000000"/>
                <w:kern w:val="0"/>
                <w:szCs w:val="20"/>
              </w:rPr>
              <w:t>2</w:t>
            </w:r>
            <w:r>
              <w:rPr>
                <w:rFonts w:ascii="仿宋" w:hAnsi="仿宋" w:eastAsia="仿宋" w:cs="宋体"/>
                <w:color w:val="000000"/>
                <w:kern w:val="0"/>
                <w:szCs w:val="20"/>
              </w:rPr>
              <w:t>022</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THJ20-2025</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1994年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THJ2000/0.5-XH-PC-T1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6/7</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1994年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THJ2000/0.5-XH-PC-T1</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6/7</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1994年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FOVF</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6/6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2019年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银盛大厦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GPS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15/15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1995年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象屿大厦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GPS</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15/15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1995年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国贸金沙湾</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ascii="仿宋" w:hAnsi="仿宋" w:eastAsia="仿宋" w:cs="宋体"/>
                <w:color w:val="000000"/>
                <w:kern w:val="0"/>
                <w:szCs w:val="22"/>
              </w:rPr>
              <w:t>T</w:t>
            </w:r>
            <w:r>
              <w:rPr>
                <w:rFonts w:hint="eastAsia" w:ascii="仿宋" w:hAnsi="仿宋" w:eastAsia="仿宋" w:cs="宋体"/>
                <w:color w:val="000000"/>
                <w:kern w:val="0"/>
                <w:szCs w:val="22"/>
              </w:rPr>
              <w:t>E-GL</w:t>
            </w:r>
          </w:p>
        </w:tc>
        <w:tc>
          <w:tcPr>
            <w:tcW w:w="1276" w:type="dxa"/>
            <w:shd w:val="clear" w:color="auto" w:fill="auto"/>
            <w:noWrap/>
            <w:vAlign w:val="center"/>
          </w:tcPr>
          <w:p>
            <w:pPr>
              <w:widowControl/>
              <w:jc w:val="center"/>
              <w:rPr>
                <w:rFonts w:ascii="仿宋" w:hAnsi="仿宋" w:eastAsia="仿宋" w:cs="宋体"/>
                <w:color w:val="000000"/>
                <w:kern w:val="0"/>
                <w:szCs w:val="20"/>
              </w:rPr>
            </w:pPr>
            <w:r>
              <w:rPr>
                <w:rFonts w:ascii="仿宋" w:hAnsi="仿宋" w:eastAsia="仿宋" w:cs="宋体"/>
                <w:color w:val="000000"/>
                <w:kern w:val="0"/>
                <w:szCs w:val="20"/>
              </w:rPr>
              <w:t>32</w:t>
            </w:r>
            <w:r>
              <w:rPr>
                <w:rFonts w:hint="eastAsia" w:ascii="仿宋" w:hAnsi="仿宋" w:eastAsia="仿宋" w:cs="宋体"/>
                <w:color w:val="000000"/>
                <w:kern w:val="0"/>
                <w:szCs w:val="20"/>
              </w:rPr>
              <w:t>/</w:t>
            </w:r>
            <w:r>
              <w:rPr>
                <w:rFonts w:ascii="仿宋" w:hAnsi="仿宋" w:eastAsia="仿宋" w:cs="宋体"/>
                <w:color w:val="000000"/>
                <w:kern w:val="0"/>
                <w:szCs w:val="20"/>
              </w:rPr>
              <w:t>33</w:t>
            </w:r>
          </w:p>
        </w:tc>
        <w:tc>
          <w:tcPr>
            <w:tcW w:w="212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2015年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ascii="仿宋" w:hAnsi="仿宋" w:eastAsia="仿宋" w:cs="宋体"/>
                <w:color w:val="000000"/>
                <w:kern w:val="0"/>
                <w:szCs w:val="22"/>
              </w:rPr>
              <w:t>1000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30/31</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1000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TE-GL</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31/32</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1000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新景天籁</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奥的斯GeN2</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30/31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2014年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奥的斯GeN2</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29/29</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2014年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宏华大厦</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OTIS411</w:t>
            </w:r>
          </w:p>
        </w:tc>
        <w:tc>
          <w:tcPr>
            <w:tcW w:w="1276" w:type="dxa"/>
            <w:shd w:val="clear" w:color="auto" w:fill="auto"/>
            <w:noWrap/>
            <w:vAlign w:val="center"/>
          </w:tcPr>
          <w:p>
            <w:pPr>
              <w:widowControl/>
              <w:jc w:val="center"/>
              <w:rPr>
                <w:rFonts w:ascii="仿宋" w:hAnsi="仿宋" w:eastAsia="仿宋" w:cs="宋体"/>
                <w:kern w:val="0"/>
                <w:szCs w:val="22"/>
                <w:highlight w:val="yellow"/>
              </w:rPr>
            </w:pP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OTIS411</w:t>
            </w:r>
          </w:p>
        </w:tc>
        <w:tc>
          <w:tcPr>
            <w:tcW w:w="1276" w:type="dxa"/>
            <w:shd w:val="clear" w:color="auto" w:fill="auto"/>
            <w:noWrap/>
            <w:vAlign w:val="center"/>
          </w:tcPr>
          <w:p>
            <w:pPr>
              <w:widowControl/>
              <w:jc w:val="center"/>
              <w:rPr>
                <w:rFonts w:ascii="仿宋" w:hAnsi="仿宋" w:eastAsia="仿宋" w:cs="宋体"/>
                <w:kern w:val="0"/>
                <w:szCs w:val="22"/>
                <w:highlight w:val="yellow"/>
              </w:rPr>
            </w:pP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城市花园</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浙江威特</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26/26</w:t>
            </w:r>
          </w:p>
        </w:tc>
        <w:tc>
          <w:tcPr>
            <w:tcW w:w="2126" w:type="dxa"/>
            <w:shd w:val="clear" w:color="auto" w:fill="auto"/>
            <w:noWrap/>
            <w:vAlign w:val="center"/>
          </w:tcPr>
          <w:p>
            <w:pPr>
              <w:widowControl/>
              <w:jc w:val="center"/>
              <w:rPr>
                <w:rFonts w:ascii="仿宋" w:hAnsi="仿宋" w:eastAsia="仿宋" w:cs="宋体"/>
                <w:bCs/>
                <w:color w:val="000000"/>
                <w:kern w:val="0"/>
                <w:szCs w:val="22"/>
              </w:rPr>
            </w:pPr>
            <w:r>
              <w:rPr>
                <w:rFonts w:ascii="仿宋" w:hAnsi="仿宋" w:eastAsia="仿宋" w:cs="宋体"/>
                <w:bCs/>
                <w:color w:val="000000"/>
                <w:kern w:val="0"/>
                <w:szCs w:val="22"/>
              </w:rPr>
              <w:t>2017</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浙江威特</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28/28</w:t>
            </w:r>
          </w:p>
        </w:tc>
        <w:tc>
          <w:tcPr>
            <w:tcW w:w="2126" w:type="dxa"/>
            <w:shd w:val="clear" w:color="auto" w:fill="auto"/>
            <w:noWrap/>
            <w:vAlign w:val="center"/>
          </w:tcPr>
          <w:p>
            <w:pPr>
              <w:widowControl/>
              <w:jc w:val="center"/>
              <w:rPr>
                <w:rFonts w:ascii="仿宋" w:hAnsi="仿宋" w:eastAsia="仿宋" w:cs="宋体"/>
                <w:bCs/>
                <w:color w:val="000000"/>
                <w:kern w:val="0"/>
                <w:szCs w:val="22"/>
              </w:rPr>
            </w:pPr>
            <w:r>
              <w:rPr>
                <w:rFonts w:ascii="仿宋" w:hAnsi="仿宋" w:eastAsia="仿宋" w:cs="宋体"/>
                <w:bCs/>
                <w:color w:val="000000"/>
                <w:kern w:val="0"/>
                <w:szCs w:val="22"/>
              </w:rPr>
              <w:t>2017年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浙江威特</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30/30</w:t>
            </w:r>
          </w:p>
        </w:tc>
        <w:tc>
          <w:tcPr>
            <w:tcW w:w="2126" w:type="dxa"/>
            <w:shd w:val="clear" w:color="auto" w:fill="auto"/>
            <w:noWrap/>
            <w:vAlign w:val="center"/>
          </w:tcPr>
          <w:p>
            <w:pPr>
              <w:widowControl/>
              <w:jc w:val="center"/>
              <w:rPr>
                <w:rFonts w:ascii="仿宋" w:hAnsi="仿宋" w:eastAsia="仿宋" w:cs="宋体"/>
                <w:bCs/>
                <w:color w:val="000000"/>
                <w:kern w:val="0"/>
                <w:szCs w:val="22"/>
              </w:rPr>
            </w:pPr>
            <w:r>
              <w:rPr>
                <w:rFonts w:ascii="仿宋" w:hAnsi="仿宋" w:eastAsia="仿宋" w:cs="宋体"/>
                <w:bCs/>
                <w:color w:val="000000"/>
                <w:kern w:val="0"/>
                <w:szCs w:val="22"/>
              </w:rPr>
              <w:t>2017</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0"/>
              </w:rPr>
            </w:pPr>
            <w:r>
              <w:rPr>
                <w:rFonts w:hint="eastAsia" w:ascii="仿宋" w:hAnsi="仿宋" w:eastAsia="仿宋" w:cs="宋体"/>
                <w:kern w:val="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浙江威特</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32/32</w:t>
            </w:r>
          </w:p>
        </w:tc>
        <w:tc>
          <w:tcPr>
            <w:tcW w:w="212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2018</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中建大厦</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NTVF-1000X</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15/14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2002年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仙岳大厦</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华升富士达</w:t>
            </w:r>
          </w:p>
        </w:tc>
        <w:tc>
          <w:tcPr>
            <w:tcW w:w="127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30/30</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2006年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rPr>
            </w:pPr>
            <w:r>
              <w:rPr>
                <w:rFonts w:hint="eastAsia" w:ascii="仿宋" w:hAnsi="仿宋" w:eastAsia="仿宋" w:cs="宋体"/>
                <w:b/>
                <w:bCs/>
                <w:kern w:val="0"/>
              </w:rPr>
              <w:t>华厦工业中心</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GLVF－E</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w:t>
            </w:r>
          </w:p>
        </w:tc>
        <w:tc>
          <w:tcPr>
            <w:tcW w:w="212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2014</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THJ2000/0.5</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7</w:t>
            </w:r>
          </w:p>
        </w:tc>
        <w:tc>
          <w:tcPr>
            <w:tcW w:w="212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ATLAS</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w:t>
            </w:r>
          </w:p>
        </w:tc>
        <w:tc>
          <w:tcPr>
            <w:tcW w:w="212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2017</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MLVF－T</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7</w:t>
            </w:r>
          </w:p>
        </w:tc>
        <w:tc>
          <w:tcPr>
            <w:tcW w:w="212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数字产业园一期</w:t>
            </w:r>
          </w:p>
        </w:tc>
        <w:tc>
          <w:tcPr>
            <w:tcW w:w="273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restart"/>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GeN2  Comfort</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21</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6</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11</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3</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2015</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数字产业园二期</w:t>
            </w:r>
          </w:p>
        </w:tc>
        <w:tc>
          <w:tcPr>
            <w:tcW w:w="2736" w:type="dxa"/>
            <w:shd w:val="clear" w:color="auto" w:fill="auto"/>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 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restart"/>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DPN 35</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5</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2016</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6</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2016</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vMerge w:val="continue"/>
            <w:vAlign w:val="center"/>
          </w:tcPr>
          <w:p>
            <w:pPr>
              <w:widowControl/>
              <w:jc w:val="left"/>
              <w:rPr>
                <w:rFonts w:ascii="仿宋" w:hAnsi="仿宋" w:eastAsia="仿宋" w:cs="宋体"/>
                <w:color w:val="000000"/>
                <w:kern w:val="0"/>
                <w:szCs w:val="22"/>
              </w:rPr>
            </w:pP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2016</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DP35</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9</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2016</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新城同安工业园</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5#楼客梯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10/10</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15#楼客梯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10/10</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11#楼客梯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10/10</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6#楼货梯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6#楼货梯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11#楼货梯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11#楼货梯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12#楼货梯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12#楼货梯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16#楼货梯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16#楼货梯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15#楼货梯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15#楼货梯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10/11</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7号楼货梯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7号楼货梯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8号楼货梯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8号楼货梯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9号楼货梯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9号楼货梯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10号楼货梯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17号楼货梯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17号楼货梯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18号楼货梯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18号楼货梯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19号楼货梯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19号楼货梯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20号楼货梯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20号楼货梯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21号楼货梯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kern w:val="0"/>
                <w:szCs w:val="22"/>
              </w:rPr>
            </w:pPr>
          </w:p>
        </w:tc>
        <w:tc>
          <w:tcPr>
            <w:tcW w:w="273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21号楼货梯</w:t>
            </w:r>
          </w:p>
        </w:tc>
        <w:tc>
          <w:tcPr>
            <w:tcW w:w="1276" w:type="dxa"/>
            <w:shd w:val="clear" w:color="auto" w:fill="auto"/>
            <w:noWrap/>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rPr>
              <w:t>5/6</w:t>
            </w:r>
          </w:p>
        </w:tc>
        <w:tc>
          <w:tcPr>
            <w:tcW w:w="212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2008年</w:t>
            </w:r>
          </w:p>
        </w:tc>
        <w:tc>
          <w:tcPr>
            <w:tcW w:w="1560"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3000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投资大厦</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szCs w:val="22"/>
              </w:rPr>
            </w:pPr>
          </w:p>
        </w:tc>
        <w:tc>
          <w:tcPr>
            <w:tcW w:w="2736" w:type="dxa"/>
            <w:shd w:val="clear" w:color="auto" w:fill="auto"/>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 xml:space="preserve">HGE-1050-C0105 </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19</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1050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szCs w:val="22"/>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HGE-825-C0105</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19</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2019</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825</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restart"/>
            <w:shd w:val="clear" w:color="auto" w:fill="auto"/>
            <w:vAlign w:val="center"/>
          </w:tcPr>
          <w:p>
            <w:pPr>
              <w:widowControl/>
              <w:jc w:val="center"/>
              <w:rPr>
                <w:rFonts w:ascii="仿宋" w:hAnsi="仿宋" w:eastAsia="仿宋" w:cs="宋体"/>
                <w:b/>
                <w:bCs/>
                <w:color w:val="000000"/>
                <w:kern w:val="0"/>
              </w:rPr>
            </w:pPr>
            <w:r>
              <w:rPr>
                <w:rFonts w:hint="eastAsia" w:ascii="仿宋" w:hAnsi="仿宋" w:eastAsia="仿宋" w:cs="宋体"/>
                <w:b/>
                <w:bCs/>
                <w:color w:val="000000"/>
                <w:kern w:val="0"/>
              </w:rPr>
              <w:t>新华都商学院</w:t>
            </w:r>
          </w:p>
        </w:tc>
        <w:tc>
          <w:tcPr>
            <w:tcW w:w="2736" w:type="dxa"/>
            <w:shd w:val="clear" w:color="auto" w:fill="auto"/>
            <w:noWrap/>
            <w:vAlign w:val="center"/>
          </w:tcPr>
          <w:p>
            <w:pPr>
              <w:widowControl/>
              <w:jc w:val="center"/>
              <w:rPr>
                <w:rFonts w:ascii="仿宋" w:hAnsi="仿宋" w:eastAsia="仿宋" w:cs="宋体"/>
                <w:b/>
                <w:bCs/>
                <w:color w:val="000000"/>
                <w:kern w:val="0"/>
                <w:szCs w:val="22"/>
              </w:rPr>
            </w:pPr>
            <w:r>
              <w:rPr>
                <w:rFonts w:hint="eastAsia" w:ascii="仿宋" w:hAnsi="仿宋" w:eastAsia="仿宋" w:cs="宋体"/>
                <w:b/>
                <w:bCs/>
                <w:color w:val="000000"/>
                <w:kern w:val="0"/>
                <w:szCs w:val="22"/>
              </w:rPr>
              <w:t>电梯型号</w:t>
            </w:r>
          </w:p>
        </w:tc>
        <w:tc>
          <w:tcPr>
            <w:tcW w:w="1276"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层/站数</w:t>
            </w:r>
          </w:p>
        </w:tc>
        <w:tc>
          <w:tcPr>
            <w:tcW w:w="2126" w:type="dxa"/>
            <w:shd w:val="clear" w:color="auto" w:fill="auto"/>
            <w:noWrap/>
            <w:vAlign w:val="center"/>
          </w:tcPr>
          <w:p>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起用（更新）年</w:t>
            </w:r>
          </w:p>
        </w:tc>
        <w:tc>
          <w:tcPr>
            <w:tcW w:w="1560"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载重量kg</w:t>
            </w:r>
          </w:p>
        </w:tc>
        <w:tc>
          <w:tcPr>
            <w:tcW w:w="1174" w:type="dxa"/>
            <w:shd w:val="clear" w:color="auto" w:fill="auto"/>
            <w:noWrap/>
            <w:vAlign w:val="center"/>
          </w:tcPr>
          <w:p>
            <w:pPr>
              <w:widowControl/>
              <w:jc w:val="center"/>
              <w:rPr>
                <w:rFonts w:ascii="仿宋" w:hAnsi="仿宋" w:eastAsia="仿宋" w:cs="宋体"/>
                <w:b/>
                <w:bCs/>
                <w:kern w:val="0"/>
                <w:szCs w:val="22"/>
              </w:rPr>
            </w:pPr>
            <w:r>
              <w:rPr>
                <w:rFonts w:hint="eastAsia" w:ascii="仿宋" w:hAnsi="仿宋" w:eastAsia="仿宋" w:cs="宋体"/>
                <w:b/>
                <w:bCs/>
                <w:kern w:val="0"/>
                <w:szCs w:val="22"/>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OTISD6NJ4239/40</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7</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2014</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1600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OTISD6NJ4241/42</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4</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2014</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1275</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28" w:type="dxa"/>
            <w:vMerge w:val="continue"/>
            <w:vAlign w:val="center"/>
          </w:tcPr>
          <w:p>
            <w:pPr>
              <w:widowControl/>
              <w:jc w:val="left"/>
              <w:rPr>
                <w:rFonts w:ascii="仿宋" w:hAnsi="仿宋" w:eastAsia="仿宋" w:cs="宋体"/>
                <w:b/>
                <w:bCs/>
                <w:color w:val="000000"/>
                <w:kern w:val="0"/>
              </w:rPr>
            </w:pPr>
          </w:p>
        </w:tc>
        <w:tc>
          <w:tcPr>
            <w:tcW w:w="2736" w:type="dxa"/>
            <w:shd w:val="clear" w:color="auto" w:fill="auto"/>
            <w:noWrap/>
            <w:vAlign w:val="center"/>
          </w:tcPr>
          <w:p>
            <w:pPr>
              <w:widowControl/>
              <w:jc w:val="center"/>
              <w:rPr>
                <w:rFonts w:ascii="仿宋" w:hAnsi="仿宋" w:eastAsia="仿宋" w:cs="宋体"/>
                <w:color w:val="000000"/>
                <w:kern w:val="0"/>
                <w:szCs w:val="22"/>
              </w:rPr>
            </w:pPr>
            <w:r>
              <w:rPr>
                <w:rFonts w:hint="eastAsia" w:ascii="仿宋" w:hAnsi="仿宋" w:eastAsia="仿宋" w:cs="宋体"/>
                <w:color w:val="000000"/>
                <w:kern w:val="0"/>
                <w:szCs w:val="22"/>
              </w:rPr>
              <w:t>OTISD6NT4243</w:t>
            </w:r>
          </w:p>
        </w:tc>
        <w:tc>
          <w:tcPr>
            <w:tcW w:w="127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3</w:t>
            </w:r>
          </w:p>
        </w:tc>
        <w:tc>
          <w:tcPr>
            <w:tcW w:w="2126"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2014</w:t>
            </w:r>
            <w:r>
              <w:rPr>
                <w:rFonts w:hint="eastAsia" w:ascii="仿宋" w:hAnsi="仿宋" w:eastAsia="仿宋" w:cs="宋体"/>
                <w:color w:val="000000"/>
                <w:kern w:val="0"/>
                <w:szCs w:val="20"/>
              </w:rPr>
              <w:t>年</w:t>
            </w:r>
          </w:p>
        </w:tc>
        <w:tc>
          <w:tcPr>
            <w:tcW w:w="1560"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 xml:space="preserve"> 800</w:t>
            </w:r>
          </w:p>
        </w:tc>
        <w:tc>
          <w:tcPr>
            <w:tcW w:w="1174" w:type="dxa"/>
            <w:shd w:val="clear" w:color="auto" w:fill="auto"/>
            <w:noWrap/>
            <w:vAlign w:val="center"/>
          </w:tcPr>
          <w:p>
            <w:pPr>
              <w:widowControl/>
              <w:jc w:val="center"/>
              <w:rPr>
                <w:rFonts w:ascii="仿宋" w:hAnsi="仿宋" w:eastAsia="仿宋" w:cs="宋体"/>
                <w:kern w:val="0"/>
                <w:szCs w:val="22"/>
              </w:rPr>
            </w:pPr>
            <w:r>
              <w:rPr>
                <w:rFonts w:hint="eastAsia" w:ascii="仿宋" w:hAnsi="仿宋" w:eastAsia="仿宋" w:cs="宋体"/>
                <w:kern w:val="0"/>
                <w:szCs w:val="22"/>
              </w:rPr>
              <w:t>1</w:t>
            </w:r>
          </w:p>
        </w:tc>
      </w:tr>
    </w:tbl>
    <w:p>
      <w:pPr>
        <w:pStyle w:val="2"/>
        <w:adjustRightInd w:val="0"/>
        <w:snapToGrid w:val="0"/>
        <w:spacing w:line="360" w:lineRule="auto"/>
        <w:ind w:firstLine="480"/>
        <w:rPr>
          <w:rFonts w:ascii="仿宋" w:hAnsi="仿宋" w:eastAsia="仿宋"/>
          <w:sz w:val="24"/>
        </w:rPr>
      </w:pPr>
    </w:p>
    <w:p>
      <w:pPr>
        <w:numPr>
          <w:ilvl w:val="255"/>
          <w:numId w:val="0"/>
        </w:numPr>
        <w:adjustRightInd w:val="0"/>
        <w:snapToGri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二、服务期限</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以甲方通知进场时间为准。</w:t>
      </w:r>
    </w:p>
    <w:p>
      <w:pPr>
        <w:numPr>
          <w:ilvl w:val="255"/>
          <w:numId w:val="0"/>
        </w:numPr>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cs="仿宋"/>
          <w:b/>
          <w:sz w:val="32"/>
          <w:szCs w:val="32"/>
        </w:rPr>
        <w:t>维护保养标准、项目（内容）和要求</w:t>
      </w:r>
    </w:p>
    <w:p>
      <w:pPr>
        <w:pStyle w:val="17"/>
        <w:adjustRightInd w:val="0"/>
        <w:snapToGrid w:val="0"/>
        <w:spacing w:before="0" w:after="0" w:line="360" w:lineRule="auto"/>
        <w:ind w:firstLine="643" w:firstLineChars="200"/>
        <w:jc w:val="both"/>
        <w:rPr>
          <w:rFonts w:ascii="仿宋" w:hAnsi="仿宋" w:eastAsia="仿宋" w:cs="仿宋"/>
        </w:rPr>
      </w:pPr>
      <w:bookmarkStart w:id="198" w:name="_Toc22235"/>
      <w:r>
        <w:rPr>
          <w:rFonts w:hint="eastAsia" w:ascii="仿宋" w:hAnsi="仿宋" w:eastAsia="仿宋" w:cs="仿宋"/>
        </w:rPr>
        <w:t>（一）维护保养执行标准</w:t>
      </w:r>
      <w:bookmarkEnd w:id="198"/>
    </w:p>
    <w:tbl>
      <w:tblPr>
        <w:tblStyle w:val="18"/>
        <w:tblpPr w:leftFromText="180" w:rightFromText="180" w:vertAnchor="text" w:horzAnchor="page" w:tblpX="1558" w:tblpY="90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593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58" w:type="dxa"/>
            <w:shd w:val="clear" w:color="000000" w:fill="BFBFBF"/>
            <w:vAlign w:val="center"/>
          </w:tcPr>
          <w:p>
            <w:pPr>
              <w:adjustRightInd w:val="0"/>
              <w:snapToGrid w:val="0"/>
              <w:spacing w:line="360" w:lineRule="auto"/>
              <w:jc w:val="center"/>
              <w:rPr>
                <w:rFonts w:ascii="仿宋" w:hAnsi="仿宋" w:eastAsia="仿宋" w:cs="仿宋"/>
                <w:b/>
                <w:bCs/>
                <w:color w:val="FFFFFF"/>
                <w:kern w:val="0"/>
                <w:sz w:val="32"/>
                <w:szCs w:val="32"/>
              </w:rPr>
            </w:pPr>
            <w:bookmarkStart w:id="199" w:name="_Toc75880395"/>
            <w:r>
              <w:rPr>
                <w:rFonts w:hint="eastAsia" w:ascii="仿宋" w:hAnsi="仿宋" w:eastAsia="仿宋" w:cs="仿宋"/>
                <w:b/>
                <w:bCs/>
                <w:color w:val="FFFFFF"/>
                <w:kern w:val="0"/>
                <w:sz w:val="32"/>
                <w:szCs w:val="32"/>
              </w:rPr>
              <w:t>服务要求内容</w:t>
            </w:r>
          </w:p>
        </w:tc>
        <w:tc>
          <w:tcPr>
            <w:tcW w:w="5930" w:type="dxa"/>
            <w:shd w:val="clear" w:color="000000" w:fill="BFBFBF"/>
            <w:vAlign w:val="center"/>
          </w:tcPr>
          <w:p>
            <w:pPr>
              <w:adjustRightInd w:val="0"/>
              <w:snapToGrid w:val="0"/>
              <w:spacing w:line="360" w:lineRule="auto"/>
              <w:jc w:val="center"/>
              <w:rPr>
                <w:rFonts w:ascii="仿宋" w:hAnsi="仿宋" w:eastAsia="仿宋" w:cs="仿宋"/>
                <w:b/>
                <w:bCs/>
                <w:color w:val="FFFFFF"/>
                <w:kern w:val="0"/>
                <w:sz w:val="32"/>
                <w:szCs w:val="32"/>
              </w:rPr>
            </w:pPr>
            <w:r>
              <w:rPr>
                <w:rFonts w:hint="eastAsia" w:ascii="仿宋" w:hAnsi="仿宋" w:eastAsia="仿宋" w:cs="仿宋"/>
                <w:b/>
                <w:bCs/>
                <w:color w:val="FFFFFF"/>
                <w:kern w:val="0"/>
                <w:sz w:val="32"/>
                <w:szCs w:val="32"/>
              </w:rPr>
              <w:t>维保标准</w:t>
            </w:r>
          </w:p>
        </w:tc>
        <w:tc>
          <w:tcPr>
            <w:tcW w:w="992" w:type="dxa"/>
            <w:shd w:val="clear" w:color="000000" w:fill="BFBFBF"/>
            <w:vAlign w:val="center"/>
          </w:tcPr>
          <w:p>
            <w:pPr>
              <w:adjustRightInd w:val="0"/>
              <w:snapToGrid w:val="0"/>
              <w:spacing w:line="360" w:lineRule="auto"/>
              <w:jc w:val="center"/>
              <w:rPr>
                <w:rFonts w:ascii="仿宋" w:hAnsi="仿宋" w:eastAsia="仿宋" w:cs="仿宋"/>
                <w:b/>
                <w:bCs/>
                <w:color w:val="FFFFFF"/>
                <w:kern w:val="0"/>
                <w:sz w:val="32"/>
                <w:szCs w:val="32"/>
              </w:rPr>
            </w:pPr>
            <w:r>
              <w:rPr>
                <w:rFonts w:hint="eastAsia" w:ascii="仿宋" w:hAnsi="仿宋" w:eastAsia="仿宋" w:cs="仿宋"/>
                <w:b/>
                <w:bCs/>
                <w:color w:val="FFFFFF"/>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人员安排要求</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乙方须按每名维保技术员维保不超过35台梯的标准为甲方项目配置持有政府颁发的有效操作证的电梯专业维保技术人员。</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驻场要求</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乙方负责维护保养的项目电梯台数≥35台的，在甲方有要求的情况下，经双方协商一致，乙方需要安排技术人员驻点。驻点人员可以辐射周边项目，但在同时发生电梯困人事件的情况下，需要优先保障甲方驻点项目的求援。</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电梯故障响应</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在驻点维保的情况下，发生一般故障时，乙方工作人员应在接到通知后30分钟内赶到现场；当发生如困人等紧急事件时，乙方工作人员应在接到通知后15分钟内赶到现场处理。在非驻点维保的情况下，发生一般故障时，乙方工作人员应在接到通知后60分钟内赶到现场；当发生如困人等紧急事件时，乙方工作人员应在接到通知后30分钟内赶到现场处理。</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定期检查要求</w:t>
            </w:r>
          </w:p>
        </w:tc>
        <w:tc>
          <w:tcPr>
            <w:tcW w:w="5930" w:type="dxa"/>
            <w:shd w:val="clear" w:color="auto" w:fill="auto"/>
            <w:vAlign w:val="center"/>
          </w:tcPr>
          <w:p>
            <w:pPr>
              <w:adjustRightInd w:val="0"/>
              <w:snapToGrid w:val="0"/>
              <w:spacing w:line="360" w:lineRule="auto"/>
              <w:jc w:val="left"/>
              <w:rPr>
                <w:rFonts w:ascii="仿宋" w:hAnsi="仿宋" w:eastAsia="仿宋" w:cs="仿宋"/>
                <w:color w:val="000000"/>
                <w:kern w:val="0"/>
                <w:sz w:val="32"/>
                <w:szCs w:val="32"/>
              </w:rPr>
            </w:pPr>
            <w:r>
              <w:rPr>
                <w:rFonts w:hint="eastAsia" w:ascii="仿宋" w:hAnsi="仿宋" w:eastAsia="仿宋" w:cs="仿宋"/>
                <w:kern w:val="0"/>
                <w:sz w:val="32"/>
                <w:szCs w:val="32"/>
              </w:rPr>
              <w:t>乙方每季度安排技术专家对所保养的电梯进行一次全面检查，重点检查安全装置、保护开关、电脑控制板，对电梯的安全运行状况做出评估。</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项目配件仓</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1）≥50台项目，甲级写字楼≥30台，现场配备配件仓(常用配件部件需经项目批准)</w:t>
            </w:r>
            <w:r>
              <w:rPr>
                <w:rFonts w:hint="eastAsia" w:ascii="仿宋" w:hAnsi="仿宋" w:eastAsia="仿宋" w:cs="仿宋"/>
                <w:kern w:val="0"/>
                <w:sz w:val="32"/>
                <w:szCs w:val="32"/>
              </w:rPr>
              <w:br w:type="textWrapping"/>
            </w:r>
            <w:r>
              <w:rPr>
                <w:rFonts w:hint="eastAsia" w:ascii="仿宋" w:hAnsi="仿宋" w:eastAsia="仿宋" w:cs="仿宋"/>
                <w:kern w:val="0"/>
                <w:sz w:val="32"/>
                <w:szCs w:val="32"/>
              </w:rPr>
              <w:t>2）＜50台项目，甲级写字楼＜30台项目（电梯供应商在项目所在地的分公司当地台量设置独立配件储备）</w:t>
            </w:r>
            <w:r>
              <w:rPr>
                <w:rFonts w:hint="eastAsia" w:ascii="仿宋" w:hAnsi="仿宋" w:eastAsia="仿宋" w:cs="仿宋"/>
                <w:kern w:val="0"/>
                <w:sz w:val="32"/>
                <w:szCs w:val="32"/>
              </w:rPr>
              <w:br w:type="textWrapping"/>
            </w:r>
            <w:r>
              <w:rPr>
                <w:rFonts w:hint="eastAsia" w:ascii="仿宋" w:hAnsi="仿宋" w:eastAsia="仿宋" w:cs="仿宋"/>
                <w:kern w:val="0"/>
                <w:sz w:val="32"/>
                <w:szCs w:val="32"/>
              </w:rPr>
              <w:t>3）原厂配件</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电梯配件要求</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针对电梯配件需要签订承诺函,供方对配件报价，应为同品牌同规格配件对外同期报价的市场最低价; 乙方为非原厂电梯维保公司，其提供的电梯配件价格原则上不得高于原厂家价格。</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合同续约要求</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乙方维保的电梯，乙方必须配合甲方对电梯的整体运行情况进行查验，对存在隐患元器件进行更换处理，更换费用由甲方承担。</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承接业务要求</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非乙方维保的电梯，在原电梯维保合约到期前1个月内，乙方必须配合甲方对电梯的整体运行情况进行查验，对存在隐患元器件进行更换处理，更换费用由甲方承担。</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电梯调教要求</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乙方对电梯每五年进行一次负荷调校试验（亦可根据甲方需求进行调校）。</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质保要求延续</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本合同有效期内，若甲方的电梯有原厂质保权益的，乙方在承接相关项目的电梯维护保养服务时，应继续保证相关质保权益。若乙方无法承诺保障电梯的质保权益，双方应进行书面确认。</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258" w:type="dxa"/>
            <w:vMerge w:val="restart"/>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通用罚款标准</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维保人非持证保养电梯扣罚300元/人/次</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258" w:type="dxa"/>
            <w:vMerge w:val="continue"/>
            <w:shd w:val="clear" w:color="auto" w:fill="auto"/>
            <w:vAlign w:val="center"/>
          </w:tcPr>
          <w:p>
            <w:pPr>
              <w:adjustRightInd w:val="0"/>
              <w:snapToGrid w:val="0"/>
              <w:spacing w:line="360" w:lineRule="auto"/>
              <w:jc w:val="center"/>
              <w:rPr>
                <w:rFonts w:ascii="仿宋" w:hAnsi="仿宋" w:eastAsia="仿宋" w:cs="仿宋"/>
                <w:b/>
                <w:bCs/>
                <w:kern w:val="0"/>
                <w:sz w:val="32"/>
                <w:szCs w:val="32"/>
              </w:rPr>
            </w:pP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乙方保养、维修时，基站不设警示标识扣罚100元/次</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58" w:type="dxa"/>
            <w:vMerge w:val="continue"/>
            <w:shd w:val="clear" w:color="auto" w:fill="auto"/>
            <w:vAlign w:val="center"/>
          </w:tcPr>
          <w:p>
            <w:pPr>
              <w:adjustRightInd w:val="0"/>
              <w:snapToGrid w:val="0"/>
              <w:spacing w:line="360" w:lineRule="auto"/>
              <w:jc w:val="center"/>
              <w:rPr>
                <w:rFonts w:ascii="仿宋" w:hAnsi="仿宋" w:eastAsia="仿宋" w:cs="仿宋"/>
                <w:b/>
                <w:bCs/>
                <w:kern w:val="0"/>
                <w:sz w:val="32"/>
                <w:szCs w:val="32"/>
              </w:rPr>
            </w:pP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接到报修没有在规定时间内到达现场扣罚100元/次;对于商业写字楼项目，服务响应到场时间不及时，（以10分钟为一次单位，不足十分钟的按10分钟算次数）扣除维保费100元/次</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58" w:type="dxa"/>
            <w:vMerge w:val="continue"/>
            <w:shd w:val="clear" w:color="auto" w:fill="auto"/>
            <w:vAlign w:val="center"/>
          </w:tcPr>
          <w:p>
            <w:pPr>
              <w:adjustRightInd w:val="0"/>
              <w:snapToGrid w:val="0"/>
              <w:spacing w:line="360" w:lineRule="auto"/>
              <w:jc w:val="center"/>
              <w:rPr>
                <w:rFonts w:ascii="仿宋" w:hAnsi="仿宋" w:eastAsia="仿宋" w:cs="仿宋"/>
                <w:b/>
                <w:bCs/>
                <w:kern w:val="0"/>
                <w:sz w:val="32"/>
                <w:szCs w:val="32"/>
              </w:rPr>
            </w:pP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维保维修记录、评估报告填写不规范或未按要求填写、电梯故障统计数据或故障原因不实偏差五单以上扣罚100元/次</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58" w:type="dxa"/>
            <w:vMerge w:val="continue"/>
            <w:shd w:val="clear" w:color="auto" w:fill="auto"/>
            <w:vAlign w:val="center"/>
          </w:tcPr>
          <w:p>
            <w:pPr>
              <w:adjustRightInd w:val="0"/>
              <w:snapToGrid w:val="0"/>
              <w:spacing w:line="360" w:lineRule="auto"/>
              <w:jc w:val="center"/>
              <w:rPr>
                <w:rFonts w:ascii="仿宋" w:hAnsi="仿宋" w:eastAsia="仿宋" w:cs="仿宋"/>
                <w:b/>
                <w:bCs/>
                <w:kern w:val="0"/>
                <w:sz w:val="32"/>
                <w:szCs w:val="32"/>
              </w:rPr>
            </w:pP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乙方员工与甲方员工或业主发生打架扣罚500元/次</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58" w:type="dxa"/>
            <w:shd w:val="clear" w:color="auto" w:fill="auto"/>
            <w:vAlign w:val="center"/>
          </w:tcPr>
          <w:p>
            <w:pPr>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《电梯使用标志》标准</w:t>
            </w:r>
          </w:p>
        </w:tc>
        <w:tc>
          <w:tcPr>
            <w:tcW w:w="5930" w:type="dxa"/>
            <w:shd w:val="clear" w:color="auto" w:fill="auto"/>
            <w:vAlign w:val="center"/>
          </w:tcPr>
          <w:p>
            <w:pPr>
              <w:adjustRightInd w:val="0"/>
              <w:snapToGrid w:val="0"/>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乙方需在《电梯使用标志》到期前至少提前1个月向行政管理部门提交电/扶梯年检申报材料，并定期更换《电梯使用标志》</w:t>
            </w:r>
          </w:p>
        </w:tc>
        <w:tc>
          <w:tcPr>
            <w:tcW w:w="992" w:type="dxa"/>
            <w:shd w:val="clear" w:color="auto" w:fill="auto"/>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　</w:t>
            </w:r>
          </w:p>
        </w:tc>
      </w:tr>
      <w:bookmarkEnd w:id="199"/>
    </w:tbl>
    <w:p>
      <w:pPr>
        <w:adjustRightInd w:val="0"/>
        <w:snapToGrid w:val="0"/>
        <w:spacing w:line="360" w:lineRule="auto"/>
        <w:rPr>
          <w:rFonts w:ascii="仿宋" w:hAnsi="仿宋" w:eastAsia="仿宋" w:cs="仿宋"/>
          <w:b/>
          <w:sz w:val="32"/>
          <w:szCs w:val="32"/>
        </w:rPr>
      </w:pPr>
    </w:p>
    <w:p>
      <w:pPr>
        <w:pStyle w:val="17"/>
        <w:adjustRightInd w:val="0"/>
        <w:snapToGrid w:val="0"/>
        <w:spacing w:line="360" w:lineRule="auto"/>
        <w:ind w:firstLine="643" w:firstLineChars="200"/>
        <w:rPr>
          <w:rFonts w:ascii="仿宋" w:hAnsi="仿宋" w:eastAsia="仿宋" w:cs="仿宋"/>
          <w:b w:val="0"/>
        </w:rPr>
      </w:pPr>
      <w:bookmarkStart w:id="200" w:name="_Toc21415"/>
      <w:r>
        <w:rPr>
          <w:rFonts w:hint="eastAsia" w:ascii="仿宋" w:hAnsi="仿宋" w:eastAsia="仿宋" w:cs="仿宋"/>
        </w:rPr>
        <w:t>（二）乘客电梯、载货电梯日常维护保养项目（内容）和要求</w:t>
      </w:r>
      <w:bookmarkEnd w:id="200"/>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1.半月维保项目（内容）和要求</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半月维护保养项目（内容）和要求见表A-1</w:t>
      </w:r>
    </w:p>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表A-1  半月维保项目（内容）和要求</w:t>
      </w:r>
    </w:p>
    <w:tbl>
      <w:tblPr>
        <w:tblStyle w:val="18"/>
        <w:tblW w:w="93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251"/>
        <w:gridCol w:w="53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序号</w:t>
            </w:r>
          </w:p>
        </w:tc>
        <w:tc>
          <w:tcPr>
            <w:tcW w:w="325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维保项目（内容）</w:t>
            </w:r>
          </w:p>
        </w:tc>
        <w:tc>
          <w:tcPr>
            <w:tcW w:w="5385"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机房、滑轮间环境</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清洁，</w:t>
            </w:r>
            <w:r>
              <w:rPr>
                <w:rFonts w:hint="eastAsia" w:ascii="仿宋" w:hAnsi="仿宋" w:eastAsia="仿宋" w:cs="仿宋"/>
                <w:kern w:val="0"/>
                <w:sz w:val="32"/>
                <w:szCs w:val="32"/>
              </w:rPr>
              <w:t>门窗完好、照明正常</w:t>
            </w:r>
            <w:r>
              <w:rPr>
                <w:rFonts w:hint="eastAsia" w:ascii="仿宋" w:hAnsi="仿宋" w:eastAsia="仿宋" w:cs="仿宋"/>
                <w:color w:val="000000"/>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手动紧急操作装置</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曳引机</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strike/>
                <w:color w:val="000000"/>
                <w:kern w:val="0"/>
                <w:sz w:val="32"/>
                <w:szCs w:val="32"/>
              </w:rPr>
            </w:pPr>
            <w:r>
              <w:rPr>
                <w:rFonts w:hint="eastAsia" w:ascii="仿宋" w:hAnsi="仿宋" w:eastAsia="仿宋" w:cs="仿宋"/>
                <w:color w:val="000000"/>
                <w:kern w:val="0"/>
                <w:sz w:val="32"/>
                <w:szCs w:val="32"/>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制动器各销轴部位</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制动器间隙 </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6</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编码器</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7</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限速器各销轴部位</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8</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轿顶</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9</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轿顶检修开关、急停开关</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导靴上油杯</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11</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对重块及其压板</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12</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井道</w:t>
            </w:r>
            <w:r>
              <w:rPr>
                <w:rFonts w:hint="eastAsia" w:ascii="仿宋" w:hAnsi="仿宋" w:eastAsia="仿宋" w:cs="仿宋"/>
                <w:kern w:val="0"/>
                <w:sz w:val="32"/>
                <w:szCs w:val="32"/>
              </w:rPr>
              <w:t>照明</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color w:val="000000"/>
                <w:kern w:val="0"/>
                <w:sz w:val="32"/>
                <w:szCs w:val="32"/>
              </w:rPr>
              <w:t>齐全、正常</w:t>
            </w:r>
            <w:r>
              <w:rPr>
                <w:rFonts w:hint="eastAsia" w:ascii="仿宋" w:hAnsi="仿宋" w:eastAsia="仿宋" w:cs="仿宋"/>
                <w:kern w:val="0"/>
                <w:sz w:val="32"/>
                <w:szCs w:val="32"/>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13</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轿厢照明、风扇、应急照明</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14</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轿厢检修开关、急停开关</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15</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轿内报警装置、对讲系统</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strike/>
                <w:color w:val="000000"/>
                <w:kern w:val="0"/>
                <w:sz w:val="32"/>
                <w:szCs w:val="32"/>
              </w:rPr>
            </w:pPr>
            <w:r>
              <w:rPr>
                <w:rFonts w:hint="eastAsia" w:ascii="仿宋" w:hAnsi="仿宋" w:eastAsia="仿宋" w:cs="仿宋"/>
                <w:color w:val="000000"/>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16</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轿内显示、指令按钮</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17</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轿门安全装置（安全触板，光幕、光电等）</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18</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轿门门锁电气触点</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19</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轿门运行</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20</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轿厢平层精度</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21</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层站召唤、层楼显示</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22</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层门地坎</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23</w:t>
            </w:r>
          </w:p>
        </w:tc>
        <w:tc>
          <w:tcPr>
            <w:tcW w:w="325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层门自动关门装置</w:t>
            </w:r>
          </w:p>
        </w:tc>
        <w:tc>
          <w:tcPr>
            <w:tcW w:w="538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24</w:t>
            </w:r>
          </w:p>
        </w:tc>
        <w:tc>
          <w:tcPr>
            <w:tcW w:w="3251" w:type="dxa"/>
            <w:tcBorders>
              <w:top w:val="single" w:color="auto" w:sz="6" w:space="0"/>
              <w:left w:val="single" w:color="auto" w:sz="6" w:space="0"/>
              <w:bottom w:val="single" w:color="auto" w:sz="6" w:space="0"/>
              <w:right w:val="single" w:color="auto" w:sz="6"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层门门锁自动复位</w:t>
            </w:r>
          </w:p>
        </w:tc>
        <w:tc>
          <w:tcPr>
            <w:tcW w:w="5385"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25</w:t>
            </w:r>
          </w:p>
        </w:tc>
        <w:tc>
          <w:tcPr>
            <w:tcW w:w="3251" w:type="dxa"/>
            <w:tcBorders>
              <w:top w:val="single" w:color="auto" w:sz="6" w:space="0"/>
              <w:left w:val="single" w:color="auto" w:sz="6" w:space="0"/>
              <w:bottom w:val="single" w:color="auto" w:sz="6" w:space="0"/>
              <w:right w:val="single" w:color="auto" w:sz="6"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层门门锁电气触点</w:t>
            </w:r>
          </w:p>
        </w:tc>
        <w:tc>
          <w:tcPr>
            <w:tcW w:w="5385"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26</w:t>
            </w:r>
          </w:p>
        </w:tc>
        <w:tc>
          <w:tcPr>
            <w:tcW w:w="3251" w:type="dxa"/>
            <w:tcBorders>
              <w:top w:val="single" w:color="auto" w:sz="6" w:space="0"/>
              <w:left w:val="single" w:color="auto" w:sz="6" w:space="0"/>
              <w:bottom w:val="single" w:color="auto" w:sz="6" w:space="0"/>
              <w:right w:val="single" w:color="auto" w:sz="6"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层门锁紧元件啮合长度</w:t>
            </w:r>
          </w:p>
        </w:tc>
        <w:tc>
          <w:tcPr>
            <w:tcW w:w="5385"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27</w:t>
            </w:r>
          </w:p>
        </w:tc>
        <w:tc>
          <w:tcPr>
            <w:tcW w:w="3251" w:type="dxa"/>
            <w:tcBorders>
              <w:top w:val="single" w:color="auto" w:sz="6" w:space="0"/>
              <w:left w:val="single" w:color="auto" w:sz="6" w:space="0"/>
              <w:bottom w:val="single" w:color="auto" w:sz="6" w:space="0"/>
              <w:right w:val="single" w:color="auto" w:sz="6"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底坑环境</w:t>
            </w:r>
          </w:p>
        </w:tc>
        <w:tc>
          <w:tcPr>
            <w:tcW w:w="5385"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715" w:type="dxa"/>
            <w:tcBorders>
              <w:top w:val="single" w:color="auto" w:sz="6" w:space="0"/>
              <w:left w:val="single" w:color="auto" w:sz="12" w:space="0"/>
              <w:bottom w:val="single" w:color="auto" w:sz="12" w:space="0"/>
              <w:right w:val="single" w:color="auto" w:sz="6" w:space="0"/>
            </w:tcBorders>
          </w:tcPr>
          <w:p>
            <w:pPr>
              <w:adjustRightInd w:val="0"/>
              <w:snapToGrid w:val="0"/>
              <w:spacing w:line="360" w:lineRule="auto"/>
              <w:jc w:val="center"/>
              <w:rPr>
                <w:rFonts w:ascii="仿宋" w:hAnsi="仿宋" w:eastAsia="仿宋" w:cs="仿宋"/>
                <w:sz w:val="32"/>
                <w:szCs w:val="32"/>
              </w:rPr>
            </w:pPr>
            <w:r>
              <w:rPr>
                <w:rFonts w:hint="eastAsia" w:ascii="仿宋" w:hAnsi="仿宋" w:eastAsia="仿宋" w:cs="仿宋"/>
                <w:sz w:val="32"/>
                <w:szCs w:val="32"/>
              </w:rPr>
              <w:t>28</w:t>
            </w:r>
          </w:p>
        </w:tc>
        <w:tc>
          <w:tcPr>
            <w:tcW w:w="3251" w:type="dxa"/>
            <w:tcBorders>
              <w:top w:val="single" w:color="auto" w:sz="6" w:space="0"/>
              <w:left w:val="single" w:color="auto" w:sz="6" w:space="0"/>
              <w:bottom w:val="single" w:color="auto" w:sz="12" w:space="0"/>
              <w:right w:val="single" w:color="auto" w:sz="6"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底坑急停开关</w:t>
            </w:r>
          </w:p>
        </w:tc>
        <w:tc>
          <w:tcPr>
            <w:tcW w:w="5385" w:type="dxa"/>
            <w:tcBorders>
              <w:top w:val="single" w:color="auto" w:sz="6" w:space="0"/>
              <w:left w:val="single" w:color="auto" w:sz="6" w:space="0"/>
              <w:bottom w:val="single" w:color="auto" w:sz="12" w:space="0"/>
              <w:right w:val="single" w:color="auto" w:sz="12" w:space="0"/>
            </w:tcBorders>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工作正常</w:t>
            </w:r>
          </w:p>
        </w:tc>
      </w:tr>
    </w:tbl>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 xml:space="preserve"> 季度维保项目（内容）和要求</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季度维保项目（内容）和要求除应符合A1的要求外，还应当符合表A-2的要求。</w:t>
      </w:r>
    </w:p>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表A-2  季度维保项目（内容）和要求</w:t>
      </w:r>
    </w:p>
    <w:tbl>
      <w:tblPr>
        <w:tblStyle w:val="18"/>
        <w:tblW w:w="9351"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9"/>
        <w:gridCol w:w="3317"/>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序号</w:t>
            </w:r>
          </w:p>
        </w:tc>
        <w:tc>
          <w:tcPr>
            <w:tcW w:w="3317"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维保项目（内容）</w:t>
            </w:r>
          </w:p>
        </w:tc>
        <w:tc>
          <w:tcPr>
            <w:tcW w:w="5315"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减速机润滑油</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制动衬</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位置脉冲发生器</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选层器动静触点</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曳引轮槽、曳引钢丝绳</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6</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限速器轮槽、限速器钢丝绳</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7</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靴衬、滚轮</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清洁，磨损量不超过制造厂家要求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8</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验证轿门关闭的电气安全装置</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9</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层门、轿门系统中传动钢丝绳、链条、胶带</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层门门导靴</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11</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消防开关</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12</w:t>
            </w:r>
          </w:p>
        </w:tc>
        <w:tc>
          <w:tcPr>
            <w:tcW w:w="33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耗能缓冲器</w:t>
            </w:r>
          </w:p>
        </w:tc>
        <w:tc>
          <w:tcPr>
            <w:tcW w:w="5315"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1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13</w:t>
            </w:r>
          </w:p>
        </w:tc>
        <w:tc>
          <w:tcPr>
            <w:tcW w:w="3317"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限速器张紧轮装置和电气安全装置</w:t>
            </w:r>
          </w:p>
        </w:tc>
        <w:tc>
          <w:tcPr>
            <w:tcW w:w="5315"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w:t>
            </w:r>
          </w:p>
        </w:tc>
      </w:tr>
    </w:tbl>
    <w:p>
      <w:pPr>
        <w:adjustRightInd w:val="0"/>
        <w:snapToGrid w:val="0"/>
        <w:spacing w:line="360" w:lineRule="auto"/>
        <w:rPr>
          <w:rFonts w:ascii="仿宋" w:hAnsi="仿宋" w:eastAsia="仿宋" w:cs="仿宋"/>
          <w:kern w:val="0"/>
          <w:sz w:val="32"/>
          <w:szCs w:val="32"/>
        </w:rPr>
      </w:pPr>
      <w:r>
        <w:rPr>
          <w:rFonts w:hint="eastAsia" w:ascii="仿宋" w:hAnsi="仿宋" w:eastAsia="仿宋" w:cs="仿宋"/>
          <w:sz w:val="32"/>
          <w:szCs w:val="32"/>
        </w:rPr>
        <w:t>3.</w:t>
      </w:r>
      <w:r>
        <w:rPr>
          <w:rFonts w:hint="eastAsia" w:ascii="仿宋" w:hAnsi="仿宋" w:eastAsia="仿宋" w:cs="仿宋"/>
          <w:kern w:val="0"/>
          <w:sz w:val="32"/>
          <w:szCs w:val="32"/>
        </w:rPr>
        <w:t>半年维保项目（内容）和要求</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半年维保项目（内容）和要求除应符合A2的要求外，还应符合表A-3的要求。</w:t>
      </w:r>
    </w:p>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bCs/>
          <w:sz w:val="32"/>
          <w:szCs w:val="32"/>
        </w:rPr>
        <w:t xml:space="preserve">表A-3  </w:t>
      </w:r>
      <w:r>
        <w:rPr>
          <w:rFonts w:hint="eastAsia" w:ascii="仿宋" w:hAnsi="仿宋" w:eastAsia="仿宋" w:cs="仿宋"/>
          <w:kern w:val="0"/>
          <w:sz w:val="32"/>
          <w:szCs w:val="32"/>
        </w:rPr>
        <w:t>半年维保项目（内容）和要求</w:t>
      </w:r>
    </w:p>
    <w:tbl>
      <w:tblPr>
        <w:tblStyle w:val="18"/>
        <w:tblW w:w="9351"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3431"/>
        <w:gridCol w:w="52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序号</w:t>
            </w:r>
          </w:p>
        </w:tc>
        <w:tc>
          <w:tcPr>
            <w:tcW w:w="343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维保项目（内容）</w:t>
            </w:r>
          </w:p>
        </w:tc>
        <w:tc>
          <w:tcPr>
            <w:tcW w:w="5216"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电动机与减速机联轴器螺栓</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曳引轮、导向轮轴承部</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曳引轮槽</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制动器上检测开关</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控制柜内各接线端子</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6</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控制柜各仪表</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7</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井道、对重、轿顶各反绳轮轴承部</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8</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曳引绳、补偿绳</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9</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曳引绳绳头组合</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限速器钢丝绳</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11</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层门、轿门门扇</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12</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对重缓冲距</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13</w:t>
            </w:r>
          </w:p>
        </w:tc>
        <w:tc>
          <w:tcPr>
            <w:tcW w:w="343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补偿链（绳）与轿厢、对重接合处</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4"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14</w:t>
            </w:r>
          </w:p>
        </w:tc>
        <w:tc>
          <w:tcPr>
            <w:tcW w:w="3431"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上下极限开关</w:t>
            </w:r>
          </w:p>
        </w:tc>
        <w:tc>
          <w:tcPr>
            <w:tcW w:w="5216"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w:t>
            </w:r>
          </w:p>
        </w:tc>
      </w:tr>
    </w:tbl>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kern w:val="0"/>
          <w:sz w:val="32"/>
          <w:szCs w:val="32"/>
        </w:rPr>
      </w:pPr>
      <w:r>
        <w:rPr>
          <w:rFonts w:hint="eastAsia" w:ascii="仿宋" w:hAnsi="仿宋" w:eastAsia="仿宋" w:cs="仿宋"/>
          <w:sz w:val="32"/>
          <w:szCs w:val="32"/>
        </w:rPr>
        <w:t>4.</w:t>
      </w:r>
      <w:r>
        <w:rPr>
          <w:rFonts w:hint="eastAsia" w:ascii="仿宋" w:hAnsi="仿宋" w:eastAsia="仿宋" w:cs="仿宋"/>
          <w:kern w:val="0"/>
          <w:sz w:val="32"/>
          <w:szCs w:val="32"/>
        </w:rPr>
        <w:t>年度维保项目（内容）和要求</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年度维保项目（内容）和要求除应符合A3的要求外，还应符合表A-4的要求。</w:t>
      </w:r>
    </w:p>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bCs/>
          <w:sz w:val="32"/>
          <w:szCs w:val="32"/>
        </w:rPr>
        <w:t xml:space="preserve">表A-4  </w:t>
      </w:r>
      <w:r>
        <w:rPr>
          <w:rFonts w:hint="eastAsia" w:ascii="仿宋" w:hAnsi="仿宋" w:eastAsia="仿宋" w:cs="仿宋"/>
          <w:kern w:val="0"/>
          <w:sz w:val="32"/>
          <w:szCs w:val="32"/>
        </w:rPr>
        <w:t>年度维保项目（内容）和要求</w:t>
      </w:r>
    </w:p>
    <w:tbl>
      <w:tblPr>
        <w:tblStyle w:val="18"/>
        <w:tblW w:w="9351"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5"/>
        <w:gridCol w:w="3390"/>
        <w:gridCol w:w="52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5"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序号</w:t>
            </w:r>
          </w:p>
        </w:tc>
        <w:tc>
          <w:tcPr>
            <w:tcW w:w="339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维保项目（内容）</w:t>
            </w:r>
          </w:p>
        </w:tc>
        <w:tc>
          <w:tcPr>
            <w:tcW w:w="5216"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减速机润滑油</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控制柜接触器，继电器触点</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3</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制动器铁芯（柱塞）</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4</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制动器制动弹簧压缩量</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45"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5</w:t>
            </w:r>
          </w:p>
        </w:tc>
        <w:tc>
          <w:tcPr>
            <w:tcW w:w="339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导电回路绝缘性能测试</w:t>
            </w:r>
          </w:p>
        </w:tc>
        <w:tc>
          <w:tcPr>
            <w:tcW w:w="5216"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6</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限速器安全钳联动试验（每2年进行一次限速器动作速度校验）</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7</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上行超速保护装置动作试验</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8</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轿顶、轿厢架、轿门及期附件安装螺栓</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9</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轿厢和对重的导轨支架</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sz w:val="32"/>
                <w:szCs w:val="32"/>
              </w:rPr>
              <w:t>轿厢和对重的导轨</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11</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随行电缆</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12</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层门装置和地坎</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13</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轿厢称重装置</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14</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安全钳钳座</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15</w:t>
            </w:r>
          </w:p>
        </w:tc>
        <w:tc>
          <w:tcPr>
            <w:tcW w:w="339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sz w:val="32"/>
                <w:szCs w:val="32"/>
              </w:rPr>
              <w:t>轿底各安装螺栓</w:t>
            </w:r>
          </w:p>
        </w:tc>
        <w:tc>
          <w:tcPr>
            <w:tcW w:w="521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45"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16</w:t>
            </w:r>
          </w:p>
        </w:tc>
        <w:tc>
          <w:tcPr>
            <w:tcW w:w="339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缓冲器</w:t>
            </w:r>
          </w:p>
        </w:tc>
        <w:tc>
          <w:tcPr>
            <w:tcW w:w="5216"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固定，无松动</w:t>
            </w:r>
          </w:p>
        </w:tc>
      </w:tr>
    </w:tbl>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注：</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（1）如果某些电梯没有表中的项目（内容），如有的电梯不含有某种部件，项目（内容）可适当进行调整（下同）；</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（2）维保项目（内容）和要求中对测试、试验有明确规定的，应当按照规定进行测试、试验，没有明确规定的，一般为检查、调整、清洁和润滑（下同）；</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（3）维保基本要求，规定为“符合标准”的，有国家标准应当符合国家标准，没有国家标准的应当符合行业标准、企业标准（下同）；</w:t>
      </w:r>
    </w:p>
    <w:p>
      <w:pPr>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（4）维保基本要求，规定为“制造单位要求”的，按照制造单位的要求，其他没有明确的“要求”，应当为安全技术规范、标准或者制造单位等的要求。</w:t>
      </w:r>
    </w:p>
    <w:p>
      <w:pPr>
        <w:pStyle w:val="17"/>
        <w:adjustRightInd w:val="0"/>
        <w:snapToGrid w:val="0"/>
        <w:spacing w:before="0" w:after="0" w:line="360" w:lineRule="auto"/>
        <w:ind w:firstLine="643" w:firstLineChars="200"/>
        <w:jc w:val="both"/>
        <w:rPr>
          <w:rFonts w:ascii="仿宋" w:hAnsi="仿宋" w:eastAsia="仿宋" w:cs="仿宋"/>
        </w:rPr>
      </w:pPr>
      <w:bookmarkStart w:id="201" w:name="_Toc2101"/>
      <w:r>
        <w:rPr>
          <w:rFonts w:hint="eastAsia" w:ascii="仿宋" w:hAnsi="仿宋" w:eastAsia="仿宋" w:cs="仿宋"/>
        </w:rPr>
        <w:t>（三）半包免费更换的电梯配件</w:t>
      </w:r>
      <w:bookmarkEnd w:id="201"/>
    </w:p>
    <w:tbl>
      <w:tblPr>
        <w:tblStyle w:val="18"/>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851"/>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序号</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产品名称</w:t>
            </w:r>
          </w:p>
        </w:tc>
        <w:tc>
          <w:tcPr>
            <w:tcW w:w="152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门机电源开关</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2</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夹绳器开关</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3</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控制柜上、下按扭、转换及急停开关</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4</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微型电气控制开关</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5</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电梯控制变压器保险管</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6</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底坑涨紧轮开关</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7</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36V低压灯泡</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8</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轿顶上、下按扭、转换及急停开关</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9</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门机皮带</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10</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层门电气门锁副触头</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11</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电梯厅门外呼按钮</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12</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电梯轿箱内按钮</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13</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门挂轮</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14</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电梯轿内操纵箱机械锁</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15</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应急照明灯管</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16</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油杯</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17</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轿、层门滑块</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18</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滑动导靴靴衬</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19</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层门偏心轮</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20</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导轨压导板</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21</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导轨连接板</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22</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应急电池</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23</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轿厢风扇</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r>
              <w:rPr>
                <w:rFonts w:hint="eastAsia" w:ascii="仿宋" w:hAnsi="仿宋" w:eastAsia="仿宋"/>
                <w:sz w:val="32"/>
                <w:szCs w:val="32"/>
              </w:rPr>
              <w:t>24</w:t>
            </w:r>
          </w:p>
        </w:tc>
        <w:tc>
          <w:tcPr>
            <w:tcW w:w="58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 w:val="32"/>
                <w:szCs w:val="32"/>
              </w:rPr>
            </w:pPr>
            <w:r>
              <w:rPr>
                <w:rFonts w:hint="eastAsia" w:ascii="仿宋" w:hAnsi="仿宋" w:eastAsia="仿宋"/>
                <w:sz w:val="32"/>
                <w:szCs w:val="32"/>
              </w:rPr>
              <w:t>轿厢照明灯具</w:t>
            </w:r>
          </w:p>
        </w:tc>
        <w:tc>
          <w:tcPr>
            <w:tcW w:w="152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sz w:val="32"/>
                <w:szCs w:val="32"/>
              </w:rPr>
            </w:pPr>
          </w:p>
        </w:tc>
      </w:tr>
    </w:tbl>
    <w:p>
      <w:pPr>
        <w:pStyle w:val="2"/>
        <w:adjustRightInd w:val="0"/>
        <w:snapToGrid w:val="0"/>
        <w:spacing w:line="360" w:lineRule="auto"/>
        <w:ind w:firstLine="0" w:firstLineChars="0"/>
        <w:rPr>
          <w:rFonts w:ascii="仿宋" w:hAnsi="仿宋" w:eastAsia="仿宋" w:cs="仿宋"/>
          <w:sz w:val="32"/>
          <w:szCs w:val="32"/>
        </w:rPr>
      </w:pPr>
    </w:p>
    <w:p>
      <w:pPr>
        <w:pStyle w:val="17"/>
        <w:adjustRightInd w:val="0"/>
        <w:snapToGrid w:val="0"/>
        <w:spacing w:before="0" w:after="0" w:line="360" w:lineRule="auto"/>
        <w:ind w:firstLine="643" w:firstLineChars="200"/>
        <w:jc w:val="both"/>
        <w:rPr>
          <w:rFonts w:ascii="仿宋" w:hAnsi="仿宋" w:eastAsia="仿宋" w:cs="仿宋"/>
        </w:rPr>
      </w:pPr>
      <w:bookmarkStart w:id="202" w:name="_Toc24744"/>
      <w:r>
        <w:rPr>
          <w:rFonts w:hint="eastAsia" w:ascii="仿宋" w:hAnsi="仿宋" w:eastAsia="仿宋" w:cs="仿宋"/>
        </w:rPr>
        <w:t>（四）全包免费更换的电梯配件说明</w:t>
      </w:r>
      <w:bookmarkEnd w:id="202"/>
    </w:p>
    <w:tbl>
      <w:tblPr>
        <w:tblStyle w:val="18"/>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16"/>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序号</w:t>
            </w:r>
          </w:p>
        </w:tc>
        <w:tc>
          <w:tcPr>
            <w:tcW w:w="30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电梯类型</w:t>
            </w:r>
          </w:p>
        </w:tc>
        <w:tc>
          <w:tcPr>
            <w:tcW w:w="4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全包配件说明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1</w:t>
            </w:r>
          </w:p>
        </w:tc>
        <w:tc>
          <w:tcPr>
            <w:tcW w:w="30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32"/>
                <w:szCs w:val="32"/>
              </w:rPr>
            </w:pPr>
            <w:r>
              <w:rPr>
                <w:rFonts w:hint="eastAsia" w:ascii="仿宋" w:hAnsi="仿宋" w:eastAsia="仿宋"/>
                <w:sz w:val="32"/>
                <w:szCs w:val="32"/>
              </w:rPr>
              <w:t>小（无）机房电梯</w:t>
            </w:r>
          </w:p>
        </w:tc>
        <w:tc>
          <w:tcPr>
            <w:tcW w:w="43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2"/>
                <w:szCs w:val="32"/>
              </w:rPr>
            </w:pPr>
            <w:r>
              <w:rPr>
                <w:rFonts w:hint="eastAsia" w:ascii="仿宋" w:hAnsi="仿宋" w:eastAsia="仿宋"/>
                <w:sz w:val="32"/>
                <w:szCs w:val="32"/>
              </w:rPr>
              <w:t>全包价格不包含钢丝绳、钢带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2</w:t>
            </w:r>
          </w:p>
        </w:tc>
        <w:tc>
          <w:tcPr>
            <w:tcW w:w="3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高速电梯</w:t>
            </w:r>
          </w:p>
        </w:tc>
        <w:tc>
          <w:tcPr>
            <w:tcW w:w="43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2"/>
                <w:szCs w:val="32"/>
              </w:rPr>
            </w:pPr>
            <w:r>
              <w:rPr>
                <w:rFonts w:hint="eastAsia" w:ascii="仿宋" w:hAnsi="仿宋" w:eastAsia="仿宋"/>
                <w:sz w:val="32"/>
                <w:szCs w:val="32"/>
              </w:rPr>
              <w:t>全包价格不含年检费，其它部件全包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3</w:t>
            </w:r>
          </w:p>
        </w:tc>
        <w:tc>
          <w:tcPr>
            <w:tcW w:w="3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扶梯（30及35度）</w:t>
            </w:r>
          </w:p>
        </w:tc>
        <w:tc>
          <w:tcPr>
            <w:tcW w:w="43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2"/>
                <w:szCs w:val="32"/>
              </w:rPr>
            </w:pPr>
            <w:r>
              <w:rPr>
                <w:rFonts w:hint="eastAsia" w:ascii="仿宋" w:hAnsi="仿宋" w:eastAsia="仿宋"/>
                <w:sz w:val="32"/>
                <w:szCs w:val="32"/>
              </w:rPr>
              <w:t>全包价格不包含扶手带、扶梯装饰玻璃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4</w:t>
            </w:r>
          </w:p>
        </w:tc>
        <w:tc>
          <w:tcPr>
            <w:tcW w:w="3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人行道（0-12度）</w:t>
            </w:r>
          </w:p>
        </w:tc>
        <w:tc>
          <w:tcPr>
            <w:tcW w:w="43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2"/>
                <w:szCs w:val="32"/>
              </w:rPr>
            </w:pPr>
            <w:r>
              <w:rPr>
                <w:rFonts w:hint="eastAsia" w:ascii="仿宋" w:hAnsi="仿宋" w:eastAsia="仿宋"/>
                <w:sz w:val="32"/>
                <w:szCs w:val="32"/>
              </w:rPr>
              <w:t>全包价格不包含梯级、主板、变频器、梯级主链条、扶手带、扶梯装饰玻璃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5</w:t>
            </w:r>
          </w:p>
        </w:tc>
        <w:tc>
          <w:tcPr>
            <w:tcW w:w="3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货梯</w:t>
            </w:r>
          </w:p>
        </w:tc>
        <w:tc>
          <w:tcPr>
            <w:tcW w:w="43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2"/>
                <w:szCs w:val="32"/>
              </w:rPr>
            </w:pPr>
            <w:r>
              <w:rPr>
                <w:rFonts w:hint="eastAsia" w:ascii="仿宋" w:hAnsi="仿宋" w:eastAsia="仿宋"/>
                <w:sz w:val="32"/>
                <w:szCs w:val="32"/>
              </w:rPr>
              <w:t>全包价格不包含钢丝绳或钢带、曳引机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32"/>
                <w:szCs w:val="32"/>
              </w:rPr>
            </w:pPr>
            <w:r>
              <w:rPr>
                <w:rFonts w:hint="eastAsia" w:ascii="仿宋" w:hAnsi="仿宋" w:eastAsia="仿宋"/>
                <w:sz w:val="32"/>
                <w:szCs w:val="32"/>
              </w:rPr>
              <w:t>6</w:t>
            </w:r>
          </w:p>
        </w:tc>
        <w:tc>
          <w:tcPr>
            <w:tcW w:w="3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餐梯</w:t>
            </w:r>
          </w:p>
        </w:tc>
        <w:tc>
          <w:tcPr>
            <w:tcW w:w="43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2"/>
                <w:szCs w:val="32"/>
              </w:rPr>
            </w:pPr>
            <w:r>
              <w:rPr>
                <w:rFonts w:hint="eastAsia" w:ascii="仿宋" w:hAnsi="仿宋" w:eastAsia="仿宋"/>
                <w:sz w:val="32"/>
                <w:szCs w:val="32"/>
              </w:rPr>
              <w:t>全包价格不包含钢丝绳、钢带</w:t>
            </w:r>
          </w:p>
        </w:tc>
      </w:tr>
    </w:tbl>
    <w:p>
      <w:pPr>
        <w:pStyle w:val="2"/>
        <w:adjustRightInd w:val="0"/>
        <w:snapToGrid w:val="0"/>
        <w:spacing w:line="360" w:lineRule="auto"/>
        <w:rPr>
          <w:rFonts w:ascii="仿宋" w:hAnsi="仿宋" w:eastAsia="仿宋" w:cs="仿宋"/>
          <w:sz w:val="32"/>
          <w:szCs w:val="32"/>
        </w:rPr>
      </w:pPr>
    </w:p>
    <w:p>
      <w:pPr>
        <w:pStyle w:val="2"/>
        <w:adjustRightInd w:val="0"/>
        <w:snapToGrid w:val="0"/>
        <w:spacing w:line="360" w:lineRule="auto"/>
        <w:rPr>
          <w:rFonts w:ascii="仿宋" w:hAnsi="仿宋" w:eastAsia="仿宋" w:cs="仿宋"/>
          <w:sz w:val="32"/>
          <w:szCs w:val="32"/>
        </w:rPr>
        <w:sectPr>
          <w:footerReference r:id="rId4" w:type="first"/>
          <w:footerReference r:id="rId3" w:type="default"/>
          <w:pgSz w:w="11907" w:h="16860"/>
          <w:pgMar w:top="1418" w:right="1247" w:bottom="1418" w:left="1247" w:header="857" w:footer="999" w:gutter="0"/>
          <w:cols w:space="720" w:num="1"/>
          <w:docGrid w:linePitch="286" w:charSpace="0"/>
        </w:sectPr>
      </w:pPr>
    </w:p>
    <w:p>
      <w:pPr>
        <w:pStyle w:val="4"/>
        <w:keepNext w:val="0"/>
        <w:keepLines w:val="0"/>
        <w:adjustRightInd w:val="0"/>
        <w:snapToGrid w:val="0"/>
        <w:spacing w:before="0" w:after="0" w:line="360" w:lineRule="auto"/>
        <w:rPr>
          <w:rFonts w:ascii="仿宋" w:hAnsi="仿宋" w:eastAsia="仿宋"/>
          <w:sz w:val="32"/>
        </w:rPr>
      </w:pPr>
      <w:bookmarkStart w:id="203" w:name="_Toc26320"/>
      <w:bookmarkStart w:id="204" w:name="_Toc20519"/>
      <w:bookmarkStart w:id="205" w:name="_Toc29484"/>
      <w:r>
        <w:rPr>
          <w:rFonts w:hint="eastAsia" w:ascii="仿宋" w:hAnsi="仿宋" w:eastAsia="仿宋"/>
          <w:sz w:val="32"/>
        </w:rPr>
        <w:t>第二节</w:t>
      </w:r>
      <w:r>
        <w:rPr>
          <w:rFonts w:ascii="仿宋" w:hAnsi="仿宋" w:eastAsia="仿宋"/>
          <w:sz w:val="32"/>
        </w:rPr>
        <w:t xml:space="preserve"> </w:t>
      </w:r>
      <w:r>
        <w:rPr>
          <w:rFonts w:hint="eastAsia" w:ascii="仿宋" w:hAnsi="仿宋" w:eastAsia="仿宋"/>
          <w:sz w:val="32"/>
        </w:rPr>
        <w:t>商务技术响应要求</w:t>
      </w:r>
      <w:bookmarkEnd w:id="203"/>
      <w:bookmarkEnd w:id="204"/>
      <w:bookmarkEnd w:id="205"/>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一、商务要求</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投标人应具备独立的法人资格，并提供法人营业执照（副本）复印件(加盖</w:t>
      </w:r>
      <w:r>
        <w:rPr>
          <w:rFonts w:hint="eastAsia" w:ascii="仿宋" w:hAnsi="仿宋" w:eastAsia="仿宋"/>
          <w:sz w:val="32"/>
          <w:szCs w:val="32"/>
        </w:rPr>
        <w:t>投标人</w:t>
      </w:r>
      <w:r>
        <w:rPr>
          <w:rFonts w:ascii="仿宋" w:hAnsi="仿宋" w:eastAsia="仿宋"/>
          <w:sz w:val="32"/>
          <w:szCs w:val="32"/>
        </w:rPr>
        <w:t>公章)。</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投标人必须提供</w:t>
      </w:r>
      <w:r>
        <w:rPr>
          <w:rFonts w:hint="eastAsia" w:ascii="仿宋" w:hAnsi="仿宋" w:eastAsia="仿宋"/>
          <w:sz w:val="32"/>
          <w:szCs w:val="32"/>
        </w:rPr>
        <w:t>驻点维修人员维修作业证复印件及缴纳相关保险费用清单（加盖公章）。</w:t>
      </w:r>
    </w:p>
    <w:p>
      <w:pPr>
        <w:adjustRightInd w:val="0"/>
        <w:snapToGrid w:val="0"/>
        <w:spacing w:before="60" w:beforeLines="25" w:after="60" w:afterLines="25" w:line="360" w:lineRule="auto"/>
        <w:ind w:firstLine="643" w:firstLineChars="200"/>
        <w:rPr>
          <w:rFonts w:ascii="仿宋" w:hAnsi="仿宋" w:eastAsia="仿宋"/>
          <w:b/>
          <w:sz w:val="32"/>
          <w:szCs w:val="32"/>
        </w:rPr>
      </w:pPr>
      <w:r>
        <w:rPr>
          <w:rFonts w:hint="eastAsia" w:ascii="仿宋" w:hAnsi="仿宋" w:eastAsia="仿宋"/>
          <w:b/>
          <w:sz w:val="32"/>
          <w:szCs w:val="32"/>
        </w:rPr>
        <w:t>二、技术要求</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投标人提供的服务方案必须满足招标人的实际需求，招标人不再支付因投标人方案不完整而引起的费用。</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投标人应根据本项目的特点，提供切实可行的工作计划，并承诺其工作计划将根据招标人的实际需要进行完善和补充，在工作内容不改变的情况下不得追加任何费用，投标人在投标文件中应做出书面承诺。</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adjustRightInd w:val="0"/>
        <w:snapToGrid w:val="0"/>
        <w:spacing w:before="60" w:beforeLines="25" w:after="60" w:afterLines="25" w:line="360" w:lineRule="auto"/>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若中标后未履行相关承诺，招标人有权按照相关法律法规对中标人提出赔偿。</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.投标人还应具备有效的《中华人民共和国特种设备安装改造维修（修理）许可证》 （简称安装改造维修许可证）或《中华人民共和国特种设备生产许可证》（简称生产许可证），安装改造维修许可证载明的品种至少包括曳引驱动乘客电梯，级别为 B级或以上。对应的施工类别至少包括安装、修理，对应的参数范围须满足招标货物相应技术要求；</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投标人须提交《作业安全承诺书》并加盖公章（详见附件）。</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投标人应有类似本项</w:t>
      </w:r>
      <w:r>
        <w:rPr>
          <w:rFonts w:hint="eastAsia" w:ascii="仿宋" w:hAnsi="仿宋" w:eastAsia="仿宋"/>
          <w:sz w:val="32"/>
          <w:szCs w:val="32"/>
        </w:rPr>
        <w:t>目维修项目经验，在近几年没有发生过安全质量事故，须提供承诺函（格式自拟）。</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严格执行服务承诺。</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中标人应严格依据投标文件所做承诺履行职责，如有违约，招标人有权根据协议、合同采取措施追究违约方的违约责任。</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中标人应当按照合同约定履行义务，不得将本项目（转包）给他人，一经发现，招标人有权立即终止合同，并追究中标人的违约责任和要求赔偿。</w:t>
      </w:r>
    </w:p>
    <w:p>
      <w:pPr>
        <w:pStyle w:val="4"/>
        <w:keepNext w:val="0"/>
        <w:keepLines w:val="0"/>
        <w:adjustRightInd w:val="0"/>
        <w:snapToGrid w:val="0"/>
        <w:spacing w:before="0" w:after="0" w:line="360" w:lineRule="auto"/>
        <w:rPr>
          <w:rFonts w:ascii="仿宋" w:hAnsi="仿宋" w:eastAsia="仿宋"/>
          <w:sz w:val="32"/>
        </w:rPr>
      </w:pPr>
      <w:bookmarkStart w:id="206" w:name="_Toc468718876"/>
      <w:bookmarkStart w:id="207" w:name="_Toc20041"/>
      <w:bookmarkStart w:id="208" w:name="_Toc19615"/>
      <w:bookmarkStart w:id="209" w:name="_Toc17808"/>
      <w:r>
        <w:rPr>
          <w:rFonts w:hint="eastAsia" w:ascii="仿宋" w:hAnsi="仿宋" w:eastAsia="仿宋"/>
          <w:sz w:val="32"/>
        </w:rPr>
        <w:t>第三节 报价响应</w:t>
      </w:r>
      <w:bookmarkEnd w:id="206"/>
      <w:bookmarkEnd w:id="207"/>
      <w:bookmarkEnd w:id="208"/>
      <w:r>
        <w:rPr>
          <w:rFonts w:hint="eastAsia" w:ascii="仿宋" w:hAnsi="仿宋" w:eastAsia="仿宋"/>
          <w:sz w:val="32"/>
        </w:rPr>
        <w:t>要求</w:t>
      </w:r>
      <w:bookmarkEnd w:id="209"/>
    </w:p>
    <w:p>
      <w:pPr>
        <w:adjustRightInd w:val="0"/>
        <w:snapToGrid w:val="0"/>
        <w:spacing w:before="60" w:beforeLines="25" w:after="60" w:afterLines="25" w:line="360" w:lineRule="auto"/>
        <w:ind w:firstLine="640" w:firstLineChars="200"/>
        <w:rPr>
          <w:rFonts w:ascii="仿宋" w:hAnsi="仿宋" w:eastAsia="仿宋"/>
          <w:sz w:val="32"/>
          <w:szCs w:val="32"/>
        </w:rPr>
      </w:pPr>
      <w:bookmarkStart w:id="210" w:name="_Toc306290240"/>
      <w:bookmarkStart w:id="211"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rPr>
        <w:t>工具费、耗材费、保险费、人工（</w:t>
      </w:r>
      <w:r>
        <w:rPr>
          <w:rFonts w:hint="eastAsia" w:ascii="仿宋" w:hAnsi="仿宋" w:eastAsia="仿宋"/>
          <w:sz w:val="32"/>
          <w:szCs w:val="32"/>
        </w:rPr>
        <w:t>含食宿</w:t>
      </w:r>
      <w:r>
        <w:rPr>
          <w:rFonts w:hint="eastAsia" w:ascii="仿宋" w:hAnsi="仿宋" w:eastAsia="仿宋"/>
          <w:color w:val="000000" w:themeColor="text1"/>
          <w:sz w:val="32"/>
          <w:szCs w:val="32"/>
        </w:rPr>
        <w:t>）费、</w:t>
      </w:r>
      <w:r>
        <w:rPr>
          <w:rFonts w:hint="eastAsia" w:ascii="仿宋" w:hAnsi="仿宋" w:eastAsia="仿宋"/>
          <w:sz w:val="32"/>
          <w:szCs w:val="32"/>
        </w:rPr>
        <w:t>机械费、防寒、管理费、利润及税金等，各投标人应依据招标文件要求，并充分考虑市场、原材料价格、人工成本上涨等风险，自行核算成本报价，各项目为整体采购，如有遗漏部分将不再进行增补。</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adjustRightInd w:val="0"/>
        <w:snapToGrid w:val="0"/>
        <w:spacing w:before="60" w:beforeLines="25" w:after="60" w:afterLines="25"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bookmarkEnd w:id="8"/>
    <w:bookmarkEnd w:id="210"/>
    <w:bookmarkEnd w:id="211"/>
    <w:p>
      <w:pPr>
        <w:pStyle w:val="3"/>
        <w:keepNext w:val="0"/>
        <w:keepLines w:val="0"/>
        <w:adjustRightInd w:val="0"/>
        <w:snapToGrid w:val="0"/>
        <w:spacing w:before="0" w:after="0" w:line="360" w:lineRule="auto"/>
        <w:jc w:val="center"/>
        <w:rPr>
          <w:rFonts w:ascii="仿宋" w:hAnsi="仿宋" w:eastAsia="仿宋"/>
        </w:rPr>
      </w:pPr>
      <w:bookmarkStart w:id="212" w:name="_Toc25453"/>
    </w:p>
    <w:p>
      <w:pPr>
        <w:pStyle w:val="3"/>
        <w:keepNext w:val="0"/>
        <w:keepLines w:val="0"/>
        <w:adjustRightInd w:val="0"/>
        <w:snapToGrid w:val="0"/>
        <w:spacing w:before="0" w:after="0" w:line="360" w:lineRule="auto"/>
        <w:jc w:val="center"/>
        <w:rPr>
          <w:rFonts w:ascii="仿宋" w:hAnsi="仿宋" w:eastAsia="仿宋"/>
        </w:rPr>
      </w:pPr>
    </w:p>
    <w:p>
      <w:pPr>
        <w:pStyle w:val="3"/>
        <w:keepNext w:val="0"/>
        <w:keepLines w:val="0"/>
        <w:adjustRightInd w:val="0"/>
        <w:snapToGrid w:val="0"/>
        <w:spacing w:before="0" w:after="0" w:line="360" w:lineRule="auto"/>
        <w:jc w:val="center"/>
        <w:rPr>
          <w:rFonts w:ascii="仿宋" w:hAnsi="仿宋" w:eastAsia="仿宋"/>
        </w:rPr>
      </w:pPr>
    </w:p>
    <w:p>
      <w:pPr>
        <w:pStyle w:val="3"/>
        <w:keepNext w:val="0"/>
        <w:keepLines w:val="0"/>
        <w:adjustRightInd w:val="0"/>
        <w:snapToGrid w:val="0"/>
        <w:spacing w:before="0" w:after="0" w:line="360" w:lineRule="auto"/>
        <w:jc w:val="center"/>
        <w:rPr>
          <w:rFonts w:ascii="仿宋" w:hAnsi="仿宋" w:eastAsia="仿宋"/>
        </w:rPr>
      </w:pPr>
    </w:p>
    <w:p/>
    <w:p>
      <w:pPr>
        <w:adjustRightInd w:val="0"/>
        <w:snapToGrid w:val="0"/>
        <w:spacing w:line="360" w:lineRule="auto"/>
        <w:jc w:val="center"/>
        <w:rPr>
          <w:rFonts w:ascii="仿宋" w:hAnsi="仿宋" w:eastAsia="仿宋"/>
        </w:rPr>
      </w:pPr>
      <w:bookmarkStart w:id="213" w:name="_Toc20385"/>
      <w:r>
        <w:rPr>
          <w:rFonts w:hint="eastAsia" w:ascii="仿宋" w:hAnsi="仿宋" w:eastAsia="仿宋"/>
        </w:rPr>
        <w:br w:type="page"/>
      </w:r>
    </w:p>
    <w:p>
      <w:pPr>
        <w:pStyle w:val="3"/>
        <w:keepNext w:val="0"/>
        <w:keepLines w:val="0"/>
        <w:adjustRightInd w:val="0"/>
        <w:snapToGrid w:val="0"/>
        <w:spacing w:before="0" w:after="0" w:line="360" w:lineRule="auto"/>
        <w:jc w:val="center"/>
        <w:rPr>
          <w:rFonts w:ascii="仿宋" w:hAnsi="仿宋" w:eastAsia="仿宋"/>
        </w:rPr>
      </w:pPr>
      <w:bookmarkStart w:id="214" w:name="_Toc20054"/>
      <w:r>
        <w:rPr>
          <w:rFonts w:hint="eastAsia" w:ascii="仿宋" w:hAnsi="仿宋" w:eastAsia="仿宋"/>
        </w:rPr>
        <w:t>第四章  投标文件格式</w:t>
      </w:r>
      <w:bookmarkEnd w:id="212"/>
      <w:bookmarkEnd w:id="213"/>
      <w:bookmarkEnd w:id="214"/>
    </w:p>
    <w:p>
      <w:pPr>
        <w:adjustRightInd w:val="0"/>
        <w:snapToGrid w:val="0"/>
        <w:spacing w:line="360" w:lineRule="auto"/>
      </w:pPr>
    </w:p>
    <w:p>
      <w:pPr>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8"/>
        <w:snapToGrid w:val="0"/>
        <w:spacing w:line="360" w:lineRule="auto"/>
        <w:rPr>
          <w:rFonts w:ascii="仿宋" w:hAnsi="仿宋" w:eastAsia="仿宋"/>
          <w:color w:val="auto"/>
        </w:rPr>
      </w:pPr>
    </w:p>
    <w:p>
      <w:pPr>
        <w:pStyle w:val="28"/>
        <w:snapToGrid w:val="0"/>
        <w:spacing w:line="360" w:lineRule="auto"/>
        <w:jc w:val="center"/>
        <w:rPr>
          <w:rFonts w:ascii="仿宋" w:hAnsi="仿宋" w:eastAsia="仿宋"/>
          <w:color w:val="auto"/>
          <w:sz w:val="32"/>
          <w:szCs w:val="32"/>
        </w:rPr>
      </w:pPr>
      <w:r>
        <w:rPr>
          <w:rFonts w:hint="eastAsia" w:ascii="仿宋" w:hAnsi="仿宋" w:eastAsia="仿宋"/>
          <w:color w:val="auto"/>
          <w:sz w:val="32"/>
          <w:szCs w:val="32"/>
        </w:rPr>
        <w:t>（封面）</w:t>
      </w:r>
    </w:p>
    <w:p>
      <w:pPr>
        <w:adjustRightInd w:val="0"/>
        <w:snapToGrid w:val="0"/>
        <w:spacing w:line="360" w:lineRule="auto"/>
        <w:jc w:val="center"/>
        <w:rPr>
          <w:rFonts w:ascii="仿宋" w:hAnsi="仿宋" w:eastAsia="仿宋"/>
          <w:b/>
          <w:sz w:val="72"/>
        </w:rPr>
      </w:pPr>
    </w:p>
    <w:p>
      <w:pPr>
        <w:adjustRightInd w:val="0"/>
        <w:snapToGrid w:val="0"/>
        <w:spacing w:line="360" w:lineRule="auto"/>
        <w:jc w:val="center"/>
        <w:rPr>
          <w:rFonts w:ascii="仿宋" w:hAnsi="仿宋" w:eastAsia="仿宋"/>
          <w:b/>
          <w:sz w:val="72"/>
        </w:rPr>
      </w:pPr>
      <w:r>
        <w:rPr>
          <w:rFonts w:hint="eastAsia" w:ascii="仿宋" w:hAnsi="仿宋" w:eastAsia="仿宋"/>
          <w:b/>
          <w:sz w:val="72"/>
        </w:rPr>
        <w:t>投  标  文  件</w:t>
      </w:r>
    </w:p>
    <w:p>
      <w:pPr>
        <w:adjustRightInd w:val="0"/>
        <w:snapToGrid w:val="0"/>
        <w:spacing w:line="360" w:lineRule="auto"/>
        <w:rPr>
          <w:rFonts w:ascii="仿宋" w:hAnsi="仿宋" w:eastAsia="仿宋"/>
          <w:b/>
          <w:sz w:val="36"/>
        </w:rPr>
      </w:pPr>
    </w:p>
    <w:p>
      <w:pPr>
        <w:adjustRightInd w:val="0"/>
        <w:snapToGrid w:val="0"/>
        <w:spacing w:line="360" w:lineRule="auto"/>
        <w:ind w:firstLine="1084" w:firstLineChars="300"/>
        <w:rPr>
          <w:rFonts w:ascii="仿宋" w:hAnsi="仿宋" w:eastAsia="仿宋"/>
          <w:b/>
          <w:sz w:val="36"/>
        </w:rPr>
      </w:pPr>
      <w:r>
        <w:rPr>
          <w:rFonts w:hint="eastAsia" w:ascii="仿宋" w:hAnsi="仿宋" w:eastAsia="仿宋"/>
          <w:b/>
          <w:sz w:val="36"/>
        </w:rPr>
        <w:t>项 目 名 称：</w:t>
      </w:r>
    </w:p>
    <w:p>
      <w:pPr>
        <w:adjustRightInd w:val="0"/>
        <w:snapToGrid w:val="0"/>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adjustRightInd w:val="0"/>
        <w:snapToGrid w:val="0"/>
        <w:spacing w:line="360" w:lineRule="auto"/>
        <w:rPr>
          <w:rFonts w:ascii="仿宋" w:hAnsi="仿宋" w:eastAsia="仿宋"/>
          <w:b/>
          <w:sz w:val="36"/>
        </w:rPr>
      </w:pPr>
    </w:p>
    <w:p>
      <w:pPr>
        <w:adjustRightInd w:val="0"/>
        <w:snapToGrid w:val="0"/>
        <w:spacing w:line="360" w:lineRule="auto"/>
        <w:rPr>
          <w:rFonts w:ascii="仿宋" w:hAnsi="仿宋" w:eastAsia="仿宋"/>
          <w:b/>
          <w:sz w:val="36"/>
        </w:rPr>
      </w:pPr>
    </w:p>
    <w:p>
      <w:pPr>
        <w:adjustRightInd w:val="0"/>
        <w:snapToGrid w:val="0"/>
        <w:spacing w:line="360" w:lineRule="auto"/>
        <w:rPr>
          <w:rFonts w:ascii="仿宋" w:hAnsi="仿宋" w:eastAsia="仿宋"/>
          <w:b/>
          <w:sz w:val="36"/>
          <w:u w:val="single"/>
        </w:rPr>
      </w:pPr>
      <w:r>
        <w:rPr>
          <w:rFonts w:hint="eastAsia" w:ascii="仿宋" w:hAnsi="仿宋" w:eastAsia="仿宋"/>
          <w:b/>
          <w:sz w:val="36"/>
        </w:rPr>
        <w:t xml:space="preserve">      投标人名称 ：</w:t>
      </w:r>
    </w:p>
    <w:p>
      <w:pPr>
        <w:adjustRightInd w:val="0"/>
        <w:snapToGrid w:val="0"/>
        <w:spacing w:line="360" w:lineRule="auto"/>
        <w:rPr>
          <w:rFonts w:ascii="仿宋" w:hAnsi="仿宋" w:eastAsia="仿宋"/>
          <w:b/>
          <w:sz w:val="36"/>
        </w:rPr>
      </w:pPr>
      <w:r>
        <w:rPr>
          <w:rFonts w:hint="eastAsia" w:ascii="仿宋" w:hAnsi="仿宋" w:eastAsia="仿宋"/>
          <w:b/>
          <w:sz w:val="36"/>
        </w:rPr>
        <w:t xml:space="preserve">      日      期 ：</w:t>
      </w:r>
    </w:p>
    <w:p>
      <w:pPr>
        <w:pStyle w:val="29"/>
        <w:adjustRightInd w:val="0"/>
        <w:snapToGrid w:val="0"/>
        <w:spacing w:line="360" w:lineRule="auto"/>
        <w:jc w:val="left"/>
        <w:rPr>
          <w:rFonts w:ascii="仿宋" w:hAnsi="仿宋" w:eastAsia="仿宋"/>
          <w:b/>
          <w:sz w:val="24"/>
        </w:rPr>
      </w:pPr>
    </w:p>
    <w:p>
      <w:pPr>
        <w:pStyle w:val="29"/>
        <w:adjustRightInd w:val="0"/>
        <w:snapToGrid w:val="0"/>
        <w:spacing w:line="360" w:lineRule="auto"/>
        <w:jc w:val="left"/>
        <w:rPr>
          <w:rFonts w:ascii="仿宋" w:hAnsi="仿宋" w:eastAsia="仿宋"/>
          <w:b/>
          <w:sz w:val="24"/>
        </w:rPr>
      </w:pPr>
    </w:p>
    <w:p>
      <w:pPr>
        <w:pStyle w:val="6"/>
        <w:widowControl w:val="0"/>
        <w:adjustRightInd w:val="0"/>
        <w:snapToGrid w:val="0"/>
        <w:spacing w:line="360" w:lineRule="auto"/>
        <w:ind w:left="0" w:firstLine="3855" w:firstLineChars="1200"/>
        <w:jc w:val="both"/>
        <w:rPr>
          <w:rFonts w:ascii="仿宋" w:hAnsi="仿宋" w:eastAsia="仿宋"/>
          <w:b/>
          <w:bCs/>
          <w:sz w:val="32"/>
          <w:lang w:eastAsia="zh-CN"/>
        </w:rPr>
      </w:pPr>
    </w:p>
    <w:p>
      <w:pPr>
        <w:pStyle w:val="6"/>
        <w:widowControl w:val="0"/>
        <w:adjustRightInd w:val="0"/>
        <w:snapToGrid w:val="0"/>
        <w:spacing w:line="360" w:lineRule="auto"/>
        <w:ind w:left="0" w:firstLine="3855" w:firstLineChars="1200"/>
        <w:jc w:val="both"/>
        <w:rPr>
          <w:rFonts w:ascii="仿宋" w:hAnsi="仿宋" w:eastAsia="仿宋"/>
          <w:b/>
          <w:bCs/>
          <w:sz w:val="32"/>
          <w:lang w:eastAsia="zh-CN"/>
        </w:rPr>
      </w:pPr>
    </w:p>
    <w:p>
      <w:pPr>
        <w:pStyle w:val="6"/>
        <w:widowControl w:val="0"/>
        <w:adjustRightInd w:val="0"/>
        <w:snapToGrid w:val="0"/>
        <w:spacing w:line="360" w:lineRule="auto"/>
        <w:ind w:left="0" w:firstLine="3855" w:firstLineChars="1200"/>
        <w:jc w:val="both"/>
        <w:rPr>
          <w:rFonts w:ascii="仿宋" w:hAnsi="仿宋" w:eastAsia="仿宋"/>
          <w:b/>
          <w:bCs/>
          <w:sz w:val="32"/>
          <w:lang w:eastAsia="zh-CN"/>
        </w:rPr>
      </w:pPr>
    </w:p>
    <w:p>
      <w:pPr>
        <w:pStyle w:val="6"/>
        <w:widowControl w:val="0"/>
        <w:adjustRightInd w:val="0"/>
        <w:snapToGrid w:val="0"/>
        <w:spacing w:line="360" w:lineRule="auto"/>
        <w:ind w:left="0" w:firstLine="3855" w:firstLineChars="1200"/>
        <w:jc w:val="both"/>
        <w:rPr>
          <w:rFonts w:ascii="仿宋" w:hAnsi="仿宋" w:eastAsia="仿宋"/>
          <w:b/>
          <w:bCs/>
          <w:sz w:val="32"/>
          <w:lang w:eastAsia="zh-CN"/>
        </w:rPr>
      </w:pPr>
    </w:p>
    <w:p>
      <w:pPr>
        <w:pStyle w:val="6"/>
        <w:widowControl w:val="0"/>
        <w:adjustRightInd w:val="0"/>
        <w:snapToGrid w:val="0"/>
        <w:spacing w:line="360" w:lineRule="auto"/>
        <w:ind w:left="0"/>
        <w:jc w:val="both"/>
        <w:rPr>
          <w:rFonts w:ascii="仿宋" w:hAnsi="仿宋" w:eastAsia="仿宋"/>
          <w:b/>
          <w:bCs/>
          <w:sz w:val="32"/>
          <w:lang w:eastAsia="zh-CN"/>
        </w:rPr>
      </w:pPr>
    </w:p>
    <w:p>
      <w:pPr>
        <w:pStyle w:val="6"/>
        <w:widowControl w:val="0"/>
        <w:adjustRightInd w:val="0"/>
        <w:snapToGrid w:val="0"/>
        <w:spacing w:line="360" w:lineRule="auto"/>
        <w:ind w:left="0" w:firstLine="3855" w:firstLineChars="1200"/>
        <w:jc w:val="both"/>
        <w:rPr>
          <w:rFonts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t>目    录</w:t>
      </w:r>
    </w:p>
    <w:p>
      <w:pPr>
        <w:adjustRightInd w:val="0"/>
        <w:snapToGrid w:val="0"/>
        <w:spacing w:line="360" w:lineRule="auto"/>
        <w:rPr>
          <w:rFonts w:ascii="仿宋" w:hAnsi="仿宋" w:eastAsia="仿宋"/>
          <w:color w:val="FF0000"/>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1. 投 标 书</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2. 投标价格一览表</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3. 投标人业绩证明</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4. 安全生产管理协议书</w:t>
      </w:r>
      <w:r>
        <w:rPr>
          <w:rFonts w:hint="eastAsia" w:ascii="仿宋" w:hAnsi="仿宋" w:eastAsia="仿宋"/>
          <w:sz w:val="32"/>
          <w:szCs w:val="32"/>
        </w:rPr>
        <w:cr/>
      </w:r>
      <w:r>
        <w:rPr>
          <w:rFonts w:hint="eastAsia" w:ascii="仿宋" w:hAnsi="仿宋" w:eastAsia="仿宋"/>
          <w:sz w:val="32"/>
          <w:szCs w:val="32"/>
        </w:rPr>
        <w:t>5. 服务承诺函</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6. 法定代表人授权书</w:t>
      </w:r>
    </w:p>
    <w:p>
      <w:pPr>
        <w:adjustRightInd w:val="0"/>
        <w:snapToGrid w:val="0"/>
        <w:spacing w:line="360" w:lineRule="auto"/>
        <w:ind w:left="320" w:hanging="320" w:hangingChars="100"/>
        <w:rPr>
          <w:rFonts w:ascii="仿宋" w:hAnsi="仿宋" w:eastAsia="仿宋"/>
          <w:sz w:val="32"/>
          <w:szCs w:val="32"/>
        </w:rPr>
      </w:pPr>
      <w:r>
        <w:rPr>
          <w:rFonts w:hint="eastAsia" w:ascii="仿宋" w:hAnsi="仿宋" w:eastAsia="仿宋"/>
          <w:sz w:val="32"/>
          <w:szCs w:val="32"/>
        </w:rPr>
        <w:t>7. 法人营业执照</w:t>
      </w:r>
    </w:p>
    <w:p>
      <w:pPr>
        <w:adjustRightInd w:val="0"/>
        <w:snapToGrid w:val="0"/>
        <w:spacing w:line="360" w:lineRule="auto"/>
        <w:ind w:left="320" w:hanging="320" w:hangingChars="1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 xml:space="preserve"> </w:t>
      </w:r>
      <w:r>
        <w:rPr>
          <w:rFonts w:hint="eastAsia" w:ascii="仿宋" w:hAnsi="仿宋" w:eastAsia="仿宋"/>
          <w:sz w:val="32"/>
          <w:szCs w:val="32"/>
        </w:rPr>
        <w:t>廉洁诚信承诺书</w:t>
      </w:r>
    </w:p>
    <w:p>
      <w:pPr>
        <w:adjustRightInd w:val="0"/>
        <w:snapToGrid w:val="0"/>
        <w:spacing w:line="360" w:lineRule="auto"/>
        <w:ind w:left="320" w:hanging="320" w:hangingChars="100"/>
        <w:rPr>
          <w:rFonts w:ascii="仿宋" w:hAnsi="仿宋" w:eastAsia="仿宋"/>
          <w:sz w:val="32"/>
          <w:szCs w:val="32"/>
        </w:rPr>
      </w:pPr>
      <w:r>
        <w:rPr>
          <w:rFonts w:hint="eastAsia" w:ascii="仿宋" w:hAnsi="仿宋" w:eastAsia="仿宋"/>
          <w:sz w:val="32"/>
          <w:szCs w:val="32"/>
        </w:rPr>
        <w:t>9. 带“★”号条款逐条响应情况表</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10. 投标人提交的其它资料</w:t>
      </w:r>
    </w:p>
    <w:p>
      <w:pPr>
        <w:adjustRightInd w:val="0"/>
        <w:snapToGrid w:val="0"/>
        <w:spacing w:line="360" w:lineRule="auto"/>
        <w:rPr>
          <w:rFonts w:ascii="仿宋" w:hAnsi="仿宋" w:eastAsia="仿宋"/>
          <w:b/>
          <w:sz w:val="32"/>
          <w:szCs w:val="32"/>
        </w:rPr>
      </w:pPr>
    </w:p>
    <w:p>
      <w:pPr>
        <w:adjustRightInd w:val="0"/>
        <w:snapToGrid w:val="0"/>
        <w:spacing w:line="360" w:lineRule="auto"/>
        <w:rPr>
          <w:rFonts w:ascii="仿宋" w:hAnsi="仿宋" w:eastAsia="仿宋"/>
          <w:b/>
          <w:sz w:val="32"/>
          <w:szCs w:val="32"/>
        </w:rPr>
      </w:pPr>
    </w:p>
    <w:p>
      <w:pPr>
        <w:adjustRightInd w:val="0"/>
        <w:snapToGrid w:val="0"/>
        <w:spacing w:line="360" w:lineRule="auto"/>
        <w:rPr>
          <w:rFonts w:ascii="仿宋" w:hAnsi="仿宋" w:eastAsia="仿宋"/>
          <w:b/>
          <w:sz w:val="32"/>
          <w:szCs w:val="32"/>
        </w:rPr>
      </w:pPr>
      <w:r>
        <w:rPr>
          <w:rFonts w:ascii="仿宋" w:hAnsi="仿宋" w:eastAsia="仿宋"/>
          <w:b/>
          <w:sz w:val="32"/>
          <w:szCs w:val="32"/>
        </w:rPr>
        <w:t>说明：投标人应按投标文件的实际情况编制目录</w:t>
      </w:r>
    </w:p>
    <w:p>
      <w:pPr>
        <w:adjustRightInd w:val="0"/>
        <w:snapToGrid w:val="0"/>
        <w:spacing w:line="360" w:lineRule="auto"/>
        <w:rPr>
          <w:rFonts w:ascii="仿宋" w:hAnsi="仿宋" w:eastAsia="仿宋"/>
          <w:b/>
          <w:sz w:val="32"/>
          <w:szCs w:val="32"/>
        </w:rPr>
      </w:pPr>
    </w:p>
    <w:p>
      <w:pPr>
        <w:adjustRightInd w:val="0"/>
        <w:snapToGrid w:val="0"/>
        <w:spacing w:line="360" w:lineRule="auto"/>
        <w:rPr>
          <w:rFonts w:ascii="仿宋" w:hAnsi="仿宋" w:eastAsia="仿宋"/>
          <w:b/>
          <w:bCs/>
          <w:sz w:val="32"/>
          <w:szCs w:val="32"/>
        </w:rPr>
      </w:pPr>
      <w:r>
        <w:rPr>
          <w:rFonts w:ascii="仿宋" w:hAnsi="仿宋" w:eastAsia="仿宋"/>
          <w:sz w:val="32"/>
          <w:szCs w:val="32"/>
        </w:rPr>
        <w:br w:type="page"/>
      </w:r>
      <w:bookmarkStart w:id="215" w:name="_Toc186344305"/>
      <w:r>
        <w:rPr>
          <w:rFonts w:hint="eastAsia" w:ascii="仿宋" w:hAnsi="仿宋" w:eastAsia="仿宋"/>
          <w:b/>
          <w:bCs/>
          <w:sz w:val="32"/>
          <w:szCs w:val="32"/>
        </w:rPr>
        <w:t>格式1　　</w:t>
      </w:r>
    </w:p>
    <w:p>
      <w:pPr>
        <w:adjustRightInd w:val="0"/>
        <w:snapToGrid w:val="0"/>
        <w:spacing w:line="360" w:lineRule="auto"/>
        <w:rPr>
          <w:rFonts w:ascii="仿宋" w:hAnsi="仿宋" w:eastAsia="仿宋"/>
          <w:b/>
          <w:bCs/>
          <w:sz w:val="32"/>
          <w:szCs w:val="32"/>
        </w:rPr>
      </w:pPr>
    </w:p>
    <w:p>
      <w:pPr>
        <w:adjustRightInd w:val="0"/>
        <w:snapToGrid w:val="0"/>
        <w:spacing w:line="360" w:lineRule="auto"/>
        <w:jc w:val="center"/>
        <w:rPr>
          <w:rFonts w:ascii="仿宋" w:hAnsi="仿宋" w:eastAsia="仿宋"/>
          <w:sz w:val="32"/>
          <w:szCs w:val="32"/>
        </w:rPr>
      </w:pPr>
      <w:r>
        <w:rPr>
          <w:rFonts w:hint="eastAsia" w:ascii="仿宋" w:hAnsi="仿宋" w:eastAsia="仿宋"/>
          <w:b/>
          <w:bCs/>
          <w:sz w:val="32"/>
          <w:szCs w:val="32"/>
        </w:rPr>
        <w:t>投 标 书</w:t>
      </w:r>
      <w:bookmarkEnd w:id="215"/>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8"/>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adjustRightInd w:val="0"/>
              <w:snapToGrid w:val="0"/>
              <w:spacing w:line="360" w:lineRule="auto"/>
              <w:rPr>
                <w:rFonts w:ascii="仿宋" w:hAnsi="仿宋" w:eastAsia="仿宋"/>
                <w:sz w:val="32"/>
                <w:szCs w:val="32"/>
              </w:rPr>
            </w:pPr>
            <w:r>
              <w:rPr>
                <w:rFonts w:hint="eastAsia" w:ascii="仿宋" w:hAnsi="仿宋" w:eastAsia="仿宋"/>
                <w:sz w:val="32"/>
                <w:szCs w:val="32"/>
              </w:rPr>
              <w:t>(1) 投标书</w:t>
            </w:r>
          </w:p>
        </w:tc>
        <w:tc>
          <w:tcPr>
            <w:tcW w:w="4463" w:type="dxa"/>
          </w:tcPr>
          <w:p>
            <w:pPr>
              <w:adjustRightInd w:val="0"/>
              <w:snapToGrid w:val="0"/>
              <w:spacing w:line="360" w:lineRule="auto"/>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adjustRightInd w:val="0"/>
              <w:snapToGrid w:val="0"/>
              <w:spacing w:line="360" w:lineRule="auto"/>
              <w:rPr>
                <w:rFonts w:ascii="仿宋" w:hAnsi="仿宋" w:eastAsia="仿宋"/>
                <w:sz w:val="32"/>
                <w:szCs w:val="32"/>
              </w:rPr>
            </w:pPr>
            <w:r>
              <w:rPr>
                <w:rFonts w:hint="eastAsia" w:ascii="仿宋" w:hAnsi="仿宋" w:eastAsia="仿宋"/>
                <w:sz w:val="32"/>
                <w:szCs w:val="32"/>
              </w:rPr>
              <w:t>(3) 投标人业绩证明</w:t>
            </w:r>
          </w:p>
        </w:tc>
        <w:tc>
          <w:tcPr>
            <w:tcW w:w="4463" w:type="dxa"/>
          </w:tcPr>
          <w:p>
            <w:pPr>
              <w:adjustRightInd w:val="0"/>
              <w:snapToGrid w:val="0"/>
              <w:spacing w:line="360" w:lineRule="auto"/>
              <w:rPr>
                <w:rFonts w:ascii="仿宋" w:hAnsi="仿宋" w:eastAsia="仿宋"/>
                <w:sz w:val="32"/>
                <w:szCs w:val="32"/>
              </w:rPr>
            </w:pPr>
            <w:r>
              <w:rPr>
                <w:rFonts w:hint="eastAsia" w:ascii="仿宋" w:hAnsi="仿宋" w:eastAsia="仿宋"/>
                <w:sz w:val="32"/>
                <w:szCs w:val="32"/>
              </w:rPr>
              <w:t>(4) 维保服务方案</w:t>
            </w:r>
          </w:p>
        </w:tc>
      </w:tr>
      <w:tr>
        <w:tblPrEx>
          <w:tblCellMar>
            <w:top w:w="0" w:type="dxa"/>
            <w:left w:w="108" w:type="dxa"/>
            <w:bottom w:w="0" w:type="dxa"/>
            <w:right w:w="108" w:type="dxa"/>
          </w:tblCellMar>
        </w:tblPrEx>
        <w:trPr>
          <w:trHeight w:val="454" w:hRule="atLeast"/>
          <w:jc w:val="center"/>
        </w:trPr>
        <w:tc>
          <w:tcPr>
            <w:tcW w:w="4465" w:type="dxa"/>
          </w:tcPr>
          <w:p>
            <w:pPr>
              <w:adjustRightInd w:val="0"/>
              <w:snapToGrid w:val="0"/>
              <w:spacing w:line="360" w:lineRule="auto"/>
              <w:rPr>
                <w:rFonts w:ascii="仿宋" w:hAnsi="仿宋" w:eastAsia="仿宋"/>
                <w:sz w:val="32"/>
                <w:szCs w:val="32"/>
              </w:rPr>
            </w:pPr>
            <w:r>
              <w:rPr>
                <w:rFonts w:hint="eastAsia" w:ascii="仿宋" w:hAnsi="仿宋" w:eastAsia="仿宋"/>
                <w:sz w:val="32"/>
                <w:szCs w:val="32"/>
              </w:rPr>
              <w:t>(5) 服务承诺函</w:t>
            </w:r>
          </w:p>
        </w:tc>
        <w:tc>
          <w:tcPr>
            <w:tcW w:w="4463" w:type="dxa"/>
          </w:tcPr>
          <w:p>
            <w:pPr>
              <w:adjustRightInd w:val="0"/>
              <w:snapToGrid w:val="0"/>
              <w:spacing w:line="360" w:lineRule="auto"/>
              <w:rPr>
                <w:rFonts w:ascii="仿宋" w:hAnsi="仿宋" w:eastAsia="仿宋"/>
                <w:sz w:val="32"/>
                <w:szCs w:val="32"/>
              </w:rPr>
            </w:pPr>
            <w:r>
              <w:rPr>
                <w:rFonts w:hint="eastAsia" w:ascii="仿宋" w:hAnsi="仿宋" w:eastAsia="仿宋"/>
                <w:sz w:val="32"/>
                <w:szCs w:val="32"/>
              </w:rPr>
              <w:t>(6) 法人代表授权书</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公司营业执照、税务登记证</w:t>
            </w:r>
          </w:p>
        </w:tc>
      </w:tr>
      <w:tr>
        <w:tblPrEx>
          <w:tblCellMar>
            <w:top w:w="0" w:type="dxa"/>
            <w:left w:w="108" w:type="dxa"/>
            <w:bottom w:w="0" w:type="dxa"/>
            <w:right w:w="108" w:type="dxa"/>
          </w:tblCellMar>
        </w:tblPrEx>
        <w:trPr>
          <w:trHeight w:val="454" w:hRule="atLeast"/>
          <w:jc w:val="center"/>
        </w:trPr>
        <w:tc>
          <w:tcPr>
            <w:tcW w:w="4465" w:type="dxa"/>
          </w:tcPr>
          <w:p>
            <w:pPr>
              <w:adjustRightInd w:val="0"/>
              <w:snapToGrid w:val="0"/>
              <w:spacing w:line="360" w:lineRule="auto"/>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adjustRightInd w:val="0"/>
              <w:snapToGrid w:val="0"/>
              <w:spacing w:line="360" w:lineRule="auto"/>
              <w:rPr>
                <w:rFonts w:ascii="仿宋" w:hAnsi="仿宋" w:eastAsia="仿宋"/>
                <w:sz w:val="32"/>
                <w:szCs w:val="32"/>
              </w:rPr>
            </w:pPr>
          </w:p>
        </w:tc>
      </w:tr>
    </w:tbl>
    <w:p>
      <w:pPr>
        <w:adjustRightInd w:val="0"/>
        <w:snapToGrid w:val="0"/>
        <w:spacing w:line="360" w:lineRule="auto"/>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adjustRightInd w:val="0"/>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adjustRightInd w:val="0"/>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adjustRightInd w:val="0"/>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adjustRightInd w:val="0"/>
        <w:snapToGrid w:val="0"/>
        <w:spacing w:line="360" w:lineRule="auto"/>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日  期： 年 月 日</w:t>
      </w:r>
    </w:p>
    <w:p>
      <w:pPr>
        <w:adjustRightInd w:val="0"/>
        <w:snapToGrid w:val="0"/>
        <w:spacing w:line="360" w:lineRule="auto"/>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投标价格一览表</w:t>
      </w:r>
    </w:p>
    <w:p>
      <w:pPr>
        <w:pStyle w:val="8"/>
        <w:tabs>
          <w:tab w:val="left" w:pos="3996"/>
          <w:tab w:val="left" w:pos="8437"/>
        </w:tabs>
        <w:adjustRightInd w:val="0"/>
        <w:snapToGrid w:val="0"/>
        <w:spacing w:line="360" w:lineRule="auto"/>
        <w:ind w:left="36"/>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投标人全称（加盖公章）：</w:t>
      </w:r>
    </w:p>
    <w:p>
      <w:pPr>
        <w:adjustRightInd w:val="0"/>
        <w:snapToGrid w:val="0"/>
        <w:spacing w:line="360" w:lineRule="auto"/>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8"/>
        <w:tabs>
          <w:tab w:val="left" w:pos="3996"/>
          <w:tab w:val="left" w:pos="8437"/>
        </w:tabs>
        <w:adjustRightInd w:val="0"/>
        <w:snapToGrid w:val="0"/>
        <w:spacing w:line="360" w:lineRule="auto"/>
        <w:rPr>
          <w:rFonts w:ascii="仿宋" w:hAnsi="仿宋" w:eastAsia="仿宋"/>
          <w:color w:val="auto"/>
          <w:sz w:val="32"/>
          <w:szCs w:val="32"/>
        </w:rPr>
      </w:pPr>
      <w:r>
        <w:rPr>
          <w:rFonts w:ascii="仿宋" w:hAnsi="仿宋" w:eastAsia="仿宋"/>
          <w:color w:val="auto"/>
          <w:sz w:val="32"/>
          <w:szCs w:val="32"/>
        </w:rPr>
        <w:t>货币单位：</w:t>
      </w:r>
    </w:p>
    <w:p>
      <w:pPr>
        <w:pStyle w:val="2"/>
        <w:adjustRightInd w:val="0"/>
        <w:snapToGrid w:val="0"/>
        <w:spacing w:line="360" w:lineRule="auto"/>
        <w:ind w:firstLine="0" w:firstLineChars="0"/>
        <w:rPr>
          <w:rFonts w:ascii="仿宋" w:hAnsi="仿宋" w:eastAsia="仿宋" w:cs="华文细黑"/>
          <w:color w:val="000000" w:themeColor="text1"/>
          <w:sz w:val="32"/>
          <w:szCs w:val="32"/>
        </w:rPr>
      </w:pPr>
      <w:r>
        <w:rPr>
          <w:rFonts w:hint="eastAsia" w:ascii="仿宋" w:hAnsi="仿宋" w:eastAsia="仿宋" w:cs="华文细黑"/>
          <w:color w:val="000000" w:themeColor="text1"/>
          <w:sz w:val="32"/>
          <w:szCs w:val="32"/>
        </w:rPr>
        <w:t>维保的最高价格作为基础价（投标人只需在基础价格表下方填报相对于基础价的百分比数即可，如96</w:t>
      </w:r>
      <w:r>
        <w:rPr>
          <w:rFonts w:hint="eastAsia" w:ascii="仿宋" w:hAnsi="仿宋" w:eastAsia="仿宋"/>
          <w:sz w:val="32"/>
          <w:szCs w:val="32"/>
        </w:rPr>
        <w:t>％</w:t>
      </w:r>
      <w:r>
        <w:rPr>
          <w:rFonts w:hint="eastAsia" w:ascii="仿宋" w:hAnsi="仿宋" w:eastAsia="仿宋" w:cs="华文细黑"/>
          <w:color w:val="000000" w:themeColor="text1"/>
          <w:sz w:val="32"/>
          <w:szCs w:val="32"/>
        </w:rPr>
        <w:t>）</w:t>
      </w:r>
    </w:p>
    <w:p>
      <w:pPr>
        <w:adjustRightInd w:val="0"/>
        <w:snapToGrid w:val="0"/>
        <w:spacing w:line="360" w:lineRule="auto"/>
        <w:ind w:firstLine="320" w:firstLineChars="100"/>
        <w:rPr>
          <w:rFonts w:ascii="仿宋" w:hAnsi="仿宋" w:eastAsia="仿宋"/>
          <w:sz w:val="32"/>
          <w:szCs w:val="32"/>
        </w:rPr>
      </w:pPr>
      <w:r>
        <w:rPr>
          <w:rFonts w:hint="eastAsia" w:ascii="仿宋" w:hAnsi="仿宋" w:eastAsia="仿宋"/>
          <w:sz w:val="32"/>
          <w:szCs w:val="32"/>
        </w:rPr>
        <w:t>投标人（全称并加盖公章）：</w:t>
      </w:r>
    </w:p>
    <w:p>
      <w:pPr>
        <w:adjustRightInd w:val="0"/>
        <w:snapToGrid w:val="0"/>
        <w:spacing w:line="360" w:lineRule="auto"/>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adjustRightInd w:val="0"/>
        <w:snapToGrid w:val="0"/>
        <w:spacing w:line="360" w:lineRule="auto"/>
        <w:ind w:firstLine="320" w:firstLineChars="100"/>
        <w:rPr>
          <w:rFonts w:ascii="仿宋" w:hAnsi="仿宋" w:eastAsia="仿宋"/>
          <w:sz w:val="32"/>
          <w:szCs w:val="32"/>
        </w:rPr>
      </w:pPr>
      <w:r>
        <w:rPr>
          <w:rFonts w:hint="eastAsia" w:ascii="仿宋" w:hAnsi="仿宋" w:eastAsia="仿宋"/>
          <w:sz w:val="32"/>
          <w:szCs w:val="32"/>
        </w:rPr>
        <w:t>日      期：</w:t>
      </w:r>
    </w:p>
    <w:p>
      <w:pPr>
        <w:adjustRightInd w:val="0"/>
        <w:snapToGrid w:val="0"/>
        <w:spacing w:line="360" w:lineRule="auto"/>
        <w:rPr>
          <w:rFonts w:ascii="仿宋" w:hAnsi="仿宋" w:eastAsia="仿宋"/>
          <w:sz w:val="32"/>
          <w:szCs w:val="32"/>
        </w:rPr>
        <w:sectPr>
          <w:footerReference r:id="rId5" w:type="default"/>
          <w:pgSz w:w="11907" w:h="16840"/>
          <w:pgMar w:top="1418" w:right="1247" w:bottom="1418" w:left="1247" w:header="857" w:footer="999" w:gutter="0"/>
          <w:cols w:space="720" w:num="1"/>
          <w:docGrid w:linePitch="286" w:charSpace="0"/>
        </w:sectPr>
      </w:pPr>
    </w:p>
    <w:p>
      <w:pPr>
        <w:adjustRightInd w:val="0"/>
        <w:snapToGrid w:val="0"/>
        <w:spacing w:line="360" w:lineRule="auto"/>
        <w:rPr>
          <w:rFonts w:ascii="仿宋" w:hAnsi="仿宋" w:eastAsia="仿宋"/>
          <w:b/>
          <w:bCs/>
          <w:sz w:val="32"/>
          <w:szCs w:val="32"/>
        </w:rPr>
      </w:pPr>
      <w:bookmarkStart w:id="216" w:name="_bookmark30"/>
      <w:bookmarkEnd w:id="216"/>
      <w:r>
        <w:rPr>
          <w:rFonts w:hint="eastAsia" w:ascii="仿宋" w:hAnsi="仿宋" w:eastAsia="仿宋"/>
          <w:b/>
          <w:bCs/>
          <w:sz w:val="32"/>
          <w:szCs w:val="32"/>
        </w:rPr>
        <w:t>格式3</w:t>
      </w:r>
    </w:p>
    <w:p>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8"/>
        <w:tblpPr w:leftFromText="180" w:rightFromText="180" w:vertAnchor="page" w:horzAnchor="margin" w:tblpY="2800"/>
        <w:tblW w:w="9374" w:type="dxa"/>
        <w:tblInd w:w="0" w:type="dxa"/>
        <w:tblLayout w:type="fixed"/>
        <w:tblCellMar>
          <w:top w:w="0" w:type="dxa"/>
          <w:left w:w="108" w:type="dxa"/>
          <w:bottom w:w="0" w:type="dxa"/>
          <w:right w:w="108" w:type="dxa"/>
        </w:tblCellMar>
      </w:tblPr>
      <w:tblGrid>
        <w:gridCol w:w="902"/>
        <w:gridCol w:w="1751"/>
        <w:gridCol w:w="3228"/>
        <w:gridCol w:w="259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22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25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有效合同时间</w:t>
            </w:r>
          </w:p>
        </w:tc>
        <w:tc>
          <w:tcPr>
            <w:tcW w:w="9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3228"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2591"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s="宋体"/>
                <w:kern w:val="0"/>
                <w:sz w:val="24"/>
              </w:rPr>
            </w:pPr>
            <w:r>
              <w:rPr>
                <w:rFonts w:hint="eastAsia" w:ascii="宋体" w:hAnsi="宋体" w:cs="宋体"/>
                <w:kern w:val="0"/>
                <w:sz w:val="24"/>
              </w:rPr>
              <w:t>　</w:t>
            </w:r>
          </w:p>
        </w:tc>
      </w:tr>
    </w:tbl>
    <w:p>
      <w:pPr>
        <w:pStyle w:val="10"/>
        <w:adjustRightInd w:val="0"/>
        <w:snapToGrid w:val="0"/>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投标人承诺以上项目为投标人实际电梯维保项目。如投标人成为本次项目的中标人，接受招标人对上述项目的现场核实。</w:t>
      </w:r>
    </w:p>
    <w:p>
      <w:pPr>
        <w:pStyle w:val="10"/>
        <w:adjustRightInd w:val="0"/>
        <w:snapToGrid w:val="0"/>
        <w:spacing w:line="360" w:lineRule="auto"/>
        <w:ind w:firstLine="411" w:firstLineChars="147"/>
        <w:rPr>
          <w:rFonts w:ascii="仿宋" w:hAnsi="仿宋" w:eastAsia="仿宋"/>
          <w:bCs/>
          <w:color w:val="000000"/>
          <w:sz w:val="28"/>
          <w:szCs w:val="28"/>
        </w:rPr>
      </w:pPr>
    </w:p>
    <w:p>
      <w:pPr>
        <w:adjustRightInd w:val="0"/>
        <w:snapToGrid w:val="0"/>
        <w:spacing w:line="360" w:lineRule="auto"/>
        <w:ind w:firstLine="320" w:firstLineChars="100"/>
        <w:rPr>
          <w:rFonts w:ascii="仿宋" w:hAnsi="仿宋" w:eastAsia="仿宋"/>
          <w:sz w:val="32"/>
          <w:szCs w:val="32"/>
        </w:rPr>
      </w:pPr>
      <w:r>
        <w:rPr>
          <w:rFonts w:hint="eastAsia" w:ascii="仿宋" w:hAnsi="仿宋" w:eastAsia="仿宋"/>
          <w:sz w:val="32"/>
          <w:szCs w:val="32"/>
        </w:rPr>
        <w:t>投标人（全称并加盖公章）：</w:t>
      </w:r>
    </w:p>
    <w:p>
      <w:pPr>
        <w:adjustRightInd w:val="0"/>
        <w:snapToGrid w:val="0"/>
        <w:spacing w:line="360" w:lineRule="auto"/>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adjustRightInd w:val="0"/>
        <w:snapToGrid w:val="0"/>
        <w:spacing w:line="360" w:lineRule="auto"/>
        <w:ind w:firstLine="320" w:firstLineChars="100"/>
        <w:rPr>
          <w:rFonts w:ascii="仿宋" w:hAnsi="仿宋" w:eastAsia="仿宋"/>
          <w:sz w:val="32"/>
          <w:szCs w:val="32"/>
        </w:rPr>
      </w:pPr>
      <w:r>
        <w:rPr>
          <w:rFonts w:hint="eastAsia" w:ascii="仿宋" w:hAnsi="仿宋" w:eastAsia="仿宋"/>
          <w:sz w:val="32"/>
          <w:szCs w:val="32"/>
        </w:rPr>
        <w:t>日      期：</w:t>
      </w:r>
    </w:p>
    <w:p>
      <w:pPr>
        <w:adjustRightInd w:val="0"/>
        <w:snapToGrid w:val="0"/>
        <w:spacing w:line="360" w:lineRule="auto"/>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adjustRightInd w:val="0"/>
        <w:snapToGrid w:val="0"/>
        <w:spacing w:line="360" w:lineRule="auto"/>
        <w:jc w:val="center"/>
        <w:rPr>
          <w:rFonts w:ascii="仿宋" w:hAnsi="仿宋" w:eastAsia="仿宋"/>
          <w:sz w:val="32"/>
          <w:szCs w:val="28"/>
        </w:rPr>
      </w:pPr>
      <w:r>
        <w:rPr>
          <w:rFonts w:hint="eastAsia" w:ascii="仿宋" w:hAnsi="仿宋" w:eastAsia="仿宋"/>
          <w:b/>
          <w:sz w:val="32"/>
          <w:szCs w:val="28"/>
        </w:rPr>
        <w:t>安全生产管理协议书</w:t>
      </w:r>
    </w:p>
    <w:p>
      <w:pPr>
        <w:spacing w:line="500" w:lineRule="exact"/>
        <w:rPr>
          <w:rFonts w:ascii="仿宋" w:hAnsi="仿宋" w:eastAsia="仿宋"/>
          <w:sz w:val="28"/>
          <w:szCs w:val="28"/>
        </w:rPr>
      </w:pPr>
      <w:r>
        <w:rPr>
          <w:rFonts w:ascii="Calibri" w:hAnsi="Calibri" w:eastAsia="仿宋" w:cs="Calibri"/>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一、乙方应加强对现场工作人员的安全教育，提高现场工作人员的安全意识和安全技术水平。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二、乙方人员作业携带的设备及用具，符合国家和企业安全规程要求，特种作业人员须持有效证件操作。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五、乙方对作业人员投保相关的安全责任险。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七、在高温、大风等不良气候条件下作业时，乙方自备防高温、防风、防雨、防雷击等安全措施，确保安全作业。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十、作业材料堆放整齐，垃圾及时处理，不影响甲方正常秩序及通信畅通。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rFonts w:ascii="仿宋" w:hAnsi="仿宋" w:eastAsia="仿宋"/>
          <w:sz w:val="28"/>
          <w:szCs w:val="28"/>
        </w:rPr>
      </w:pPr>
    </w:p>
    <w:p>
      <w:pPr>
        <w:spacing w:line="500" w:lineRule="exact"/>
        <w:rPr>
          <w:rFonts w:ascii="仿宋" w:hAnsi="仿宋" w:eastAsia="仿宋" w:cs="Lucida Sans Unicode"/>
          <w:sz w:val="28"/>
          <w:szCs w:val="28"/>
        </w:rPr>
      </w:pPr>
    </w:p>
    <w:p>
      <w:pPr>
        <w:spacing w:line="500" w:lineRule="exact"/>
        <w:ind w:firstLine="840" w:firstLineChars="300"/>
        <w:rPr>
          <w:rFonts w:ascii="仿宋" w:hAnsi="仿宋" w:eastAsia="仿宋" w:cs="Lucida Sans Unicode"/>
          <w:sz w:val="28"/>
          <w:szCs w:val="28"/>
        </w:rPr>
      </w:pPr>
      <w:r>
        <w:rPr>
          <w:rFonts w:hint="eastAsia" w:ascii="仿宋" w:hAnsi="仿宋" w:eastAsia="仿宋" w:cs="Lucida Sans Unicode"/>
          <w:sz w:val="28"/>
          <w:szCs w:val="28"/>
        </w:rPr>
        <w:t xml:space="preserve">甲方单位： </w:t>
      </w:r>
      <w:r>
        <w:rPr>
          <w:rFonts w:ascii="仿宋" w:hAnsi="仿宋" w:eastAsia="仿宋" w:cs="Lucida Sans Unicode"/>
          <w:sz w:val="28"/>
          <w:szCs w:val="28"/>
        </w:rPr>
        <w:t xml:space="preserve">                   乙方单位：  </w:t>
      </w:r>
    </w:p>
    <w:p>
      <w:pPr>
        <w:spacing w:line="500" w:lineRule="exact"/>
        <w:ind w:firstLine="840" w:firstLineChars="300"/>
        <w:rPr>
          <w:rFonts w:ascii="仿宋" w:hAnsi="仿宋" w:eastAsia="仿宋"/>
          <w:sz w:val="28"/>
          <w:szCs w:val="28"/>
        </w:rPr>
      </w:pPr>
      <w:r>
        <w:rPr>
          <w:rFonts w:ascii="仿宋" w:hAnsi="仿宋" w:eastAsia="仿宋" w:cs="Lucida Sans Unicode"/>
          <w:sz w:val="28"/>
          <w:szCs w:val="28"/>
        </w:rPr>
        <w:t>负责人：</w:t>
      </w:r>
      <w:r>
        <w:rPr>
          <w:rFonts w:hint="eastAsia" w:ascii="仿宋" w:hAnsi="仿宋" w:eastAsia="仿宋" w:cs="Lucida Sans Unicode"/>
          <w:sz w:val="28"/>
          <w:szCs w:val="28"/>
        </w:rPr>
        <w:t xml:space="preserve"> </w:t>
      </w:r>
      <w:r>
        <w:rPr>
          <w:rFonts w:ascii="仿宋" w:hAnsi="仿宋" w:eastAsia="仿宋" w:cs="Lucida Sans Unicode"/>
          <w:sz w:val="28"/>
          <w:szCs w:val="28"/>
        </w:rPr>
        <w:t xml:space="preserve">                     负责人：</w:t>
      </w:r>
    </w:p>
    <w:p>
      <w:pPr>
        <w:spacing w:line="5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联系电话：</w:t>
      </w:r>
      <w:r>
        <w:rPr>
          <w:rFonts w:hint="eastAsia" w:ascii="仿宋" w:hAnsi="仿宋" w:eastAsia="仿宋"/>
          <w:sz w:val="28"/>
          <w:szCs w:val="28"/>
        </w:rPr>
        <w:t xml:space="preserve"> </w:t>
      </w:r>
      <w:r>
        <w:rPr>
          <w:rFonts w:ascii="仿宋" w:hAnsi="仿宋" w:eastAsia="仿宋"/>
          <w:sz w:val="28"/>
          <w:szCs w:val="28"/>
        </w:rPr>
        <w:t xml:space="preserve">                   联系电话：</w:t>
      </w:r>
    </w:p>
    <w:p>
      <w:pPr>
        <w:spacing w:line="500" w:lineRule="exact"/>
        <w:ind w:firstLine="840" w:firstLineChars="300"/>
        <w:rPr>
          <w:rFonts w:ascii="仿宋" w:hAnsi="仿宋" w:eastAsia="仿宋"/>
          <w:sz w:val="28"/>
          <w:szCs w:val="28"/>
        </w:rPr>
      </w:pPr>
      <w:r>
        <w:rPr>
          <w:rFonts w:hint="eastAsia" w:ascii="仿宋" w:hAnsi="仿宋" w:eastAsia="仿宋"/>
          <w:sz w:val="28"/>
          <w:szCs w:val="28"/>
        </w:rPr>
        <w:t>日期：</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年</w:t>
      </w:r>
      <w:r>
        <w:rPr>
          <w:rFonts w:ascii="Calibri" w:hAnsi="Calibri" w:eastAsia="仿宋" w:cs="Calibri"/>
          <w:sz w:val="28"/>
          <w:szCs w:val="28"/>
        </w:rPr>
        <w:t>     </w:t>
      </w:r>
      <w:r>
        <w:rPr>
          <w:rFonts w:hint="eastAsia" w:ascii="仿宋" w:hAnsi="仿宋" w:eastAsia="仿宋"/>
          <w:sz w:val="28"/>
          <w:szCs w:val="28"/>
        </w:rPr>
        <w:t xml:space="preserve"> 月</w:t>
      </w:r>
      <w:r>
        <w:rPr>
          <w:rFonts w:ascii="Calibri" w:hAnsi="Calibri" w:eastAsia="仿宋" w:cs="Calibri"/>
          <w:sz w:val="28"/>
          <w:szCs w:val="28"/>
        </w:rPr>
        <w:t>     </w:t>
      </w:r>
      <w:r>
        <w:rPr>
          <w:rFonts w:hint="eastAsia" w:ascii="仿宋" w:hAnsi="仿宋" w:eastAsia="仿宋"/>
          <w:sz w:val="28"/>
          <w:szCs w:val="28"/>
        </w:rPr>
        <w:t xml:space="preserve"> 日</w:t>
      </w:r>
    </w:p>
    <w:p>
      <w:pPr>
        <w:adjustRightInd w:val="0"/>
        <w:snapToGrid w:val="0"/>
        <w:spacing w:line="360" w:lineRule="auto"/>
        <w:rPr>
          <w:rFonts w:ascii="仿宋" w:hAnsi="仿宋" w:eastAsia="仿宋"/>
          <w:b/>
          <w:bCs/>
          <w:sz w:val="32"/>
          <w:szCs w:val="32"/>
        </w:rPr>
      </w:pPr>
    </w:p>
    <w:p>
      <w:pPr>
        <w:widowControl/>
        <w:jc w:val="left"/>
        <w:rPr>
          <w:rFonts w:ascii="仿宋" w:hAnsi="仿宋" w:eastAsia="仿宋"/>
          <w:b/>
          <w:bCs/>
          <w:sz w:val="32"/>
          <w:szCs w:val="32"/>
        </w:rPr>
      </w:pPr>
      <w:r>
        <w:rPr>
          <w:rFonts w:ascii="仿宋" w:hAnsi="仿宋" w:eastAsia="仿宋"/>
          <w:b/>
          <w:bCs/>
          <w:sz w:val="32"/>
          <w:szCs w:val="32"/>
        </w:rPr>
        <w:br w:type="page"/>
      </w:r>
    </w:p>
    <w:p>
      <w:pPr>
        <w:adjustRightInd w:val="0"/>
        <w:snapToGrid w:val="0"/>
        <w:spacing w:line="360" w:lineRule="auto"/>
        <w:rPr>
          <w:rFonts w:ascii="仿宋" w:hAnsi="仿宋" w:eastAsia="仿宋"/>
          <w:b/>
          <w:bCs/>
          <w:sz w:val="32"/>
          <w:szCs w:val="32"/>
        </w:rPr>
      </w:pPr>
      <w:r>
        <w:rPr>
          <w:rFonts w:hint="eastAsia" w:ascii="仿宋" w:hAnsi="仿宋" w:eastAsia="仿宋"/>
          <w:b/>
          <w:bCs/>
          <w:sz w:val="32"/>
          <w:szCs w:val="32"/>
        </w:rPr>
        <w:t xml:space="preserve">格式5  </w:t>
      </w:r>
    </w:p>
    <w:p>
      <w:pPr>
        <w:adjustRightInd w:val="0"/>
        <w:snapToGrid w:val="0"/>
        <w:spacing w:line="360" w:lineRule="auto"/>
        <w:ind w:firstLine="3534" w:firstLineChars="1100"/>
        <w:rPr>
          <w:rFonts w:ascii="仿宋" w:hAnsi="仿宋" w:eastAsia="仿宋"/>
          <w:b/>
          <w:bCs/>
          <w:sz w:val="32"/>
          <w:szCs w:val="32"/>
        </w:rPr>
      </w:pPr>
      <w:r>
        <w:rPr>
          <w:rFonts w:hint="eastAsia" w:ascii="仿宋" w:hAnsi="仿宋" w:eastAsia="仿宋"/>
          <w:b/>
          <w:bCs/>
          <w:sz w:val="32"/>
          <w:szCs w:val="32"/>
        </w:rPr>
        <w:t>服务承诺函</w:t>
      </w:r>
      <w:r>
        <w:rPr>
          <w:rFonts w:hint="eastAsia" w:ascii="仿宋" w:hAnsi="仿宋" w:eastAsia="仿宋"/>
          <w:b/>
          <w:bCs/>
          <w:sz w:val="32"/>
          <w:szCs w:val="32"/>
        </w:rPr>
        <w:cr/>
      </w:r>
    </w:p>
    <w:p>
      <w:pPr>
        <w:pStyle w:val="8"/>
        <w:tabs>
          <w:tab w:val="left" w:pos="4580"/>
        </w:tabs>
        <w:adjustRightInd w:val="0"/>
        <w:snapToGrid w:val="0"/>
        <w:spacing w:line="360" w:lineRule="auto"/>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，我公司做出如下承诺：</w:t>
      </w:r>
    </w:p>
    <w:p>
      <w:pPr>
        <w:adjustRightInd w:val="0"/>
        <w:snapToGrid w:val="0"/>
        <w:spacing w:line="360" w:lineRule="auto"/>
        <w:rPr>
          <w:rFonts w:ascii="仿宋" w:hAnsi="仿宋" w:eastAsia="仿宋"/>
          <w:sz w:val="32"/>
          <w:szCs w:val="32"/>
        </w:rPr>
      </w:pPr>
    </w:p>
    <w:p>
      <w:pPr>
        <w:pStyle w:val="8"/>
        <w:adjustRightInd w:val="0"/>
        <w:snapToGrid w:val="0"/>
        <w:spacing w:line="360" w:lineRule="auto"/>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adjustRightInd w:val="0"/>
        <w:snapToGrid w:val="0"/>
        <w:spacing w:line="360" w:lineRule="auto"/>
        <w:ind w:firstLine="640" w:firstLineChars="200"/>
        <w:rPr>
          <w:rFonts w:ascii="仿宋" w:hAnsi="仿宋" w:eastAsia="仿宋"/>
          <w:sz w:val="32"/>
          <w:szCs w:val="32"/>
        </w:rPr>
      </w:pPr>
    </w:p>
    <w:p>
      <w:pPr>
        <w:tabs>
          <w:tab w:val="left" w:pos="6814"/>
        </w:tabs>
        <w:adjustRightInd w:val="0"/>
        <w:snapToGrid w:val="0"/>
        <w:spacing w:line="360" w:lineRule="auto"/>
        <w:rPr>
          <w:rFonts w:ascii="仿宋" w:hAnsi="仿宋" w:eastAsia="仿宋"/>
          <w:sz w:val="32"/>
          <w:szCs w:val="32"/>
        </w:rPr>
      </w:pPr>
      <w:r>
        <w:rPr>
          <w:rFonts w:ascii="仿宋" w:hAnsi="仿宋" w:eastAsia="仿宋"/>
          <w:sz w:val="32"/>
          <w:szCs w:val="32"/>
        </w:rPr>
        <w:tab/>
      </w:r>
    </w:p>
    <w:p>
      <w:pPr>
        <w:adjustRightInd w:val="0"/>
        <w:snapToGrid w:val="0"/>
        <w:spacing w:line="360" w:lineRule="auto"/>
        <w:rPr>
          <w:rFonts w:ascii="仿宋" w:hAnsi="仿宋" w:eastAsia="仿宋"/>
          <w:sz w:val="32"/>
          <w:szCs w:val="32"/>
        </w:rPr>
      </w:pPr>
    </w:p>
    <w:p>
      <w:pPr>
        <w:adjustRightInd w:val="0"/>
        <w:snapToGrid w:val="0"/>
        <w:spacing w:line="360" w:lineRule="auto"/>
        <w:jc w:val="right"/>
        <w:rPr>
          <w:rFonts w:ascii="仿宋" w:hAnsi="仿宋" w:eastAsia="仿宋"/>
          <w:sz w:val="32"/>
          <w:szCs w:val="32"/>
        </w:rPr>
      </w:pPr>
      <w:r>
        <w:rPr>
          <w:rFonts w:hint="eastAsia" w:ascii="仿宋" w:hAnsi="仿宋" w:eastAsia="仿宋"/>
          <w:sz w:val="32"/>
          <w:szCs w:val="32"/>
        </w:rPr>
        <w:t>投标人全称(加盖公章)：</w:t>
      </w:r>
    </w:p>
    <w:p>
      <w:pPr>
        <w:adjustRightInd w:val="0"/>
        <w:snapToGrid w:val="0"/>
        <w:spacing w:line="360" w:lineRule="auto"/>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adjustRightInd w:val="0"/>
        <w:snapToGrid w:val="0"/>
        <w:spacing w:line="360" w:lineRule="auto"/>
        <w:ind w:firstLine="5600" w:firstLineChars="1750"/>
        <w:rPr>
          <w:rFonts w:ascii="仿宋" w:hAnsi="仿宋" w:eastAsia="仿宋"/>
          <w:sz w:val="32"/>
          <w:szCs w:val="32"/>
          <w:u w:val="single"/>
        </w:rPr>
      </w:pPr>
      <w:r>
        <w:rPr>
          <w:rFonts w:hint="eastAsia" w:ascii="仿宋" w:hAnsi="仿宋" w:eastAsia="仿宋"/>
          <w:sz w:val="32"/>
          <w:szCs w:val="32"/>
        </w:rPr>
        <w:t>日          期：</w:t>
      </w: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pStyle w:val="2"/>
        <w:ind w:firstLine="420"/>
      </w:pPr>
    </w:p>
    <w:p>
      <w:pPr>
        <w:pStyle w:val="2"/>
        <w:ind w:firstLine="420"/>
      </w:pPr>
    </w:p>
    <w:p>
      <w:pPr>
        <w:pStyle w:val="2"/>
        <w:ind w:firstLine="420"/>
      </w:pPr>
    </w:p>
    <w:p>
      <w:pPr>
        <w:pStyle w:val="2"/>
        <w:ind w:firstLine="420"/>
        <w:rPr>
          <w:rFonts w:hint="eastAsia"/>
        </w:rPr>
      </w:pPr>
    </w:p>
    <w:p>
      <w:pPr>
        <w:adjustRightInd w:val="0"/>
        <w:snapToGrid w:val="0"/>
        <w:spacing w:line="360" w:lineRule="auto"/>
        <w:rPr>
          <w:rFonts w:ascii="仿宋" w:hAnsi="仿宋" w:eastAsia="仿宋"/>
          <w:b/>
          <w:bCs/>
          <w:sz w:val="32"/>
          <w:szCs w:val="32"/>
        </w:rPr>
      </w:pPr>
      <w:r>
        <w:rPr>
          <w:rFonts w:hint="eastAsia" w:ascii="仿宋" w:hAnsi="仿宋" w:eastAsia="仿宋"/>
          <w:b/>
          <w:bCs/>
          <w:sz w:val="32"/>
          <w:szCs w:val="32"/>
        </w:rPr>
        <w:t xml:space="preserve">格式6   </w:t>
      </w:r>
    </w:p>
    <w:p>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adjustRightInd w:val="0"/>
        <w:snapToGrid w:val="0"/>
        <w:spacing w:line="360" w:lineRule="auto"/>
        <w:rPr>
          <w:rFonts w:ascii="仿宋" w:hAnsi="仿宋" w:eastAsia="仿宋"/>
          <w:sz w:val="32"/>
          <w:szCs w:val="32"/>
        </w:rPr>
      </w:pPr>
      <w:r>
        <w:rPr>
          <w:rFonts w:hint="eastAsia" w:ascii="仿宋" w:hAnsi="仿宋" w:eastAsia="仿宋"/>
          <w:sz w:val="32"/>
          <w:szCs w:val="32"/>
          <w:u w:val="single"/>
        </w:rPr>
        <w:t>厦门国贸城市服务集团股份有限公司</w:t>
      </w:r>
      <w:r>
        <w:rPr>
          <w:rFonts w:hint="eastAsia" w:ascii="仿宋" w:hAnsi="仿宋" w:eastAsia="仿宋"/>
          <w:sz w:val="32"/>
          <w:szCs w:val="32"/>
        </w:rPr>
        <w:t>：</w:t>
      </w:r>
    </w:p>
    <w:p>
      <w:pPr>
        <w:pStyle w:val="1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投标人代表：性别：身份证号：</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单位：部门：  职务：</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附：被授权人身份证件</w:t>
      </w:r>
    </w:p>
    <w:p>
      <w:pPr>
        <w:adjustRightInd w:val="0"/>
        <w:snapToGrid w:val="0"/>
        <w:spacing w:line="360" w:lineRule="auto"/>
        <w:ind w:firstLine="3840" w:firstLineChars="1200"/>
        <w:rPr>
          <w:rFonts w:ascii="仿宋" w:hAnsi="仿宋" w:eastAsia="仿宋"/>
          <w:sz w:val="32"/>
          <w:szCs w:val="32"/>
        </w:rPr>
      </w:pPr>
      <w:r>
        <w:rPr>
          <w:rFonts w:hint="eastAsia" w:ascii="仿宋" w:hAnsi="仿宋" w:eastAsia="仿宋"/>
          <w:sz w:val="32"/>
          <w:szCs w:val="32"/>
        </w:rPr>
        <w:t>授权方</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adjustRightInd w:val="0"/>
        <w:snapToGrid w:val="0"/>
        <w:spacing w:line="360" w:lineRule="auto"/>
        <w:ind w:firstLine="5120" w:firstLineChars="1600"/>
        <w:rPr>
          <w:rFonts w:ascii="仿宋" w:hAnsi="仿宋" w:eastAsia="仿宋"/>
          <w:sz w:val="32"/>
          <w:szCs w:val="32"/>
        </w:rPr>
      </w:pPr>
      <w:r>
        <w:rPr>
          <w:rFonts w:hint="eastAsia" w:ascii="仿宋" w:hAnsi="仿宋" w:eastAsia="仿宋"/>
          <w:sz w:val="32"/>
          <w:szCs w:val="32"/>
        </w:rPr>
        <w:t>法定代表人签字：</w:t>
      </w:r>
    </w:p>
    <w:p>
      <w:pPr>
        <w:adjustRightInd w:val="0"/>
        <w:snapToGrid w:val="0"/>
        <w:spacing w:line="360" w:lineRule="auto"/>
        <w:ind w:firstLine="5120" w:firstLineChars="1600"/>
        <w:rPr>
          <w:rFonts w:ascii="仿宋" w:hAnsi="仿宋" w:eastAsia="仿宋"/>
          <w:sz w:val="32"/>
          <w:szCs w:val="32"/>
        </w:rPr>
      </w:pPr>
      <w:r>
        <w:rPr>
          <w:rFonts w:hint="eastAsia" w:ascii="仿宋" w:hAnsi="仿宋" w:eastAsia="仿宋"/>
          <w:sz w:val="32"/>
          <w:szCs w:val="32"/>
        </w:rPr>
        <w:t>日     期：</w:t>
      </w:r>
    </w:p>
    <w:p>
      <w:pPr>
        <w:adjustRightInd w:val="0"/>
        <w:snapToGrid w:val="0"/>
        <w:spacing w:line="360" w:lineRule="auto"/>
        <w:ind w:firstLine="5120" w:firstLineChars="1600"/>
        <w:rPr>
          <w:rFonts w:ascii="仿宋" w:hAnsi="仿宋" w:eastAsia="仿宋"/>
          <w:sz w:val="32"/>
          <w:szCs w:val="32"/>
        </w:rPr>
      </w:pPr>
      <w:r>
        <w:rPr>
          <w:rFonts w:hint="eastAsia" w:ascii="仿宋" w:hAnsi="仿宋" w:eastAsia="仿宋"/>
          <w:sz w:val="32"/>
          <w:szCs w:val="32"/>
        </w:rPr>
        <w:t>接受授权方</w:t>
      </w:r>
    </w:p>
    <w:p>
      <w:pPr>
        <w:adjustRightInd w:val="0"/>
        <w:snapToGrid w:val="0"/>
        <w:spacing w:line="360" w:lineRule="auto"/>
        <w:ind w:firstLine="5120" w:firstLineChars="1600"/>
        <w:rPr>
          <w:rFonts w:ascii="仿宋" w:hAnsi="仿宋" w:eastAsia="仿宋"/>
          <w:sz w:val="32"/>
          <w:szCs w:val="32"/>
        </w:rPr>
      </w:pPr>
      <w:r>
        <w:rPr>
          <w:rFonts w:hint="eastAsia" w:ascii="仿宋" w:hAnsi="仿宋" w:eastAsia="仿宋"/>
          <w:sz w:val="32"/>
          <w:szCs w:val="32"/>
        </w:rPr>
        <w:t>投标人代表签字：</w:t>
      </w:r>
    </w:p>
    <w:p>
      <w:pPr>
        <w:adjustRightInd w:val="0"/>
        <w:snapToGrid w:val="0"/>
        <w:spacing w:line="360" w:lineRule="auto"/>
        <w:ind w:firstLine="5120" w:firstLineChars="1600"/>
        <w:rPr>
          <w:rFonts w:ascii="仿宋" w:hAnsi="仿宋" w:eastAsia="仿宋"/>
          <w:sz w:val="32"/>
          <w:szCs w:val="32"/>
          <w:u w:val="single"/>
        </w:rPr>
      </w:pPr>
      <w:r>
        <w:rPr>
          <w:rFonts w:hint="eastAsia" w:ascii="仿宋" w:hAnsi="仿宋" w:eastAsia="仿宋"/>
          <w:sz w:val="32"/>
          <w:szCs w:val="32"/>
        </w:rPr>
        <w:t>日     期：</w:t>
      </w:r>
    </w:p>
    <w:p>
      <w:pPr>
        <w:adjustRightInd w:val="0"/>
        <w:snapToGrid w:val="0"/>
        <w:spacing w:line="360" w:lineRule="auto"/>
        <w:rPr>
          <w:rFonts w:ascii="仿宋" w:hAnsi="仿宋" w:eastAsia="仿宋"/>
          <w:b/>
          <w:bCs/>
          <w:sz w:val="32"/>
          <w:szCs w:val="32"/>
        </w:rPr>
      </w:pPr>
      <w:r>
        <w:rPr>
          <w:rFonts w:hint="eastAsia" w:ascii="仿宋" w:hAnsi="仿宋" w:eastAsia="仿宋"/>
          <w:b/>
          <w:bCs/>
          <w:sz w:val="32"/>
          <w:szCs w:val="32"/>
        </w:rPr>
        <w:t xml:space="preserve">格式7   </w:t>
      </w:r>
    </w:p>
    <w:p>
      <w:pPr>
        <w:adjustRightInd w:val="0"/>
        <w:snapToGrid w:val="0"/>
        <w:spacing w:line="360" w:lineRule="auto"/>
        <w:rPr>
          <w:rFonts w:ascii="仿宋" w:hAnsi="仿宋" w:eastAsia="仿宋"/>
          <w:b/>
          <w:bCs/>
          <w:sz w:val="32"/>
          <w:szCs w:val="32"/>
        </w:rPr>
      </w:pPr>
    </w:p>
    <w:p>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法人营业执照</w:t>
      </w: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u w:val="single"/>
        </w:rPr>
        <w:t>厦门国贸城市服务集团股份有限公司</w:t>
      </w:r>
      <w:r>
        <w:rPr>
          <w:rFonts w:hint="eastAsia" w:ascii="仿宋" w:hAnsi="仿宋" w:eastAsia="仿宋"/>
          <w:sz w:val="32"/>
          <w:szCs w:val="32"/>
        </w:rPr>
        <w:t>：</w:t>
      </w:r>
    </w:p>
    <w:p>
      <w:pPr>
        <w:adjustRightInd w:val="0"/>
        <w:snapToGrid w:val="0"/>
        <w:spacing w:line="360" w:lineRule="auto"/>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adjustRightInd w:val="0"/>
        <w:snapToGrid w:val="0"/>
        <w:spacing w:line="360" w:lineRule="auto"/>
        <w:rPr>
          <w:rFonts w:ascii="仿宋" w:hAnsi="仿宋" w:eastAsia="仿宋"/>
          <w:sz w:val="32"/>
          <w:szCs w:val="32"/>
        </w:rPr>
      </w:pPr>
    </w:p>
    <w:p>
      <w:pPr>
        <w:adjustRightInd w:val="0"/>
        <w:snapToGrid w:val="0"/>
        <w:spacing w:line="360" w:lineRule="auto"/>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adjustRightInd w:val="0"/>
        <w:snapToGrid w:val="0"/>
        <w:spacing w:line="360" w:lineRule="auto"/>
        <w:ind w:firstLine="4800" w:firstLineChars="1500"/>
        <w:rPr>
          <w:rFonts w:ascii="仿宋" w:hAnsi="仿宋" w:eastAsia="仿宋"/>
          <w:sz w:val="32"/>
          <w:szCs w:val="32"/>
        </w:rPr>
      </w:pPr>
      <w:r>
        <w:rPr>
          <w:rFonts w:hint="eastAsia" w:ascii="仿宋" w:hAnsi="仿宋" w:eastAsia="仿宋"/>
          <w:sz w:val="32"/>
          <w:szCs w:val="32"/>
        </w:rPr>
        <w:t>投标人代表签字：</w:t>
      </w:r>
    </w:p>
    <w:p>
      <w:pPr>
        <w:adjustRightInd w:val="0"/>
        <w:snapToGrid w:val="0"/>
        <w:spacing w:line="360" w:lineRule="auto"/>
        <w:ind w:firstLine="4800" w:firstLineChars="1500"/>
        <w:rPr>
          <w:rFonts w:ascii="仿宋" w:hAnsi="仿宋" w:eastAsia="仿宋"/>
          <w:sz w:val="32"/>
          <w:szCs w:val="32"/>
          <w:u w:val="single"/>
        </w:rPr>
      </w:pPr>
      <w:r>
        <w:rPr>
          <w:rFonts w:hint="eastAsia" w:ascii="仿宋" w:hAnsi="仿宋" w:eastAsia="仿宋"/>
          <w:sz w:val="32"/>
          <w:szCs w:val="32"/>
        </w:rPr>
        <w:t>日      期：</w:t>
      </w:r>
    </w:p>
    <w:p>
      <w:pPr>
        <w:adjustRightInd w:val="0"/>
        <w:snapToGrid w:val="0"/>
        <w:spacing w:line="360" w:lineRule="auto"/>
        <w:rPr>
          <w:rFonts w:ascii="仿宋" w:hAnsi="仿宋" w:eastAsia="仿宋"/>
          <w:sz w:val="32"/>
          <w:szCs w:val="32"/>
        </w:rPr>
      </w:pPr>
      <w:r>
        <w:rPr>
          <w:rFonts w:ascii="仿宋" w:hAnsi="仿宋" w:eastAsia="仿宋"/>
          <w:sz w:val="32"/>
          <w:szCs w:val="32"/>
        </w:rPr>
        <w:br w:type="page"/>
      </w:r>
    </w:p>
    <w:p>
      <w:pPr>
        <w:adjustRightInd w:val="0"/>
        <w:snapToGrid w:val="0"/>
        <w:spacing w:line="360" w:lineRule="auto"/>
        <w:jc w:val="left"/>
        <w:rPr>
          <w:rFonts w:ascii="仿宋" w:hAnsi="仿宋" w:eastAsia="仿宋"/>
          <w:b/>
          <w:bCs/>
          <w:sz w:val="32"/>
          <w:szCs w:val="32"/>
        </w:rPr>
      </w:pPr>
      <w:r>
        <w:rPr>
          <w:rFonts w:hint="eastAsia" w:ascii="仿宋" w:hAnsi="仿宋" w:eastAsia="仿宋"/>
          <w:b/>
          <w:bCs/>
          <w:sz w:val="32"/>
          <w:szCs w:val="32"/>
        </w:rPr>
        <w:t>格式8</w:t>
      </w:r>
    </w:p>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廉洁诚信承诺书</w:t>
      </w:r>
    </w:p>
    <w:p>
      <w:pPr>
        <w:adjustRightInd w:val="0"/>
        <w:snapToGrid w:val="0"/>
        <w:spacing w:line="360" w:lineRule="auto"/>
        <w:jc w:val="center"/>
        <w:rPr>
          <w:rFonts w:ascii="仿宋" w:hAnsi="仿宋" w:eastAsia="仿宋"/>
          <w:b/>
          <w:sz w:val="28"/>
          <w:szCs w:val="28"/>
        </w:rPr>
      </w:pPr>
    </w:p>
    <w:p>
      <w:pPr>
        <w:adjustRightInd w:val="0"/>
        <w:snapToGrid w:val="0"/>
        <w:spacing w:line="360"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国贸服务</w:t>
      </w:r>
      <w:r>
        <w:rPr>
          <w:rFonts w:hint="eastAsia" w:ascii="仿宋" w:hAnsi="仿宋" w:eastAsia="仿宋"/>
          <w:sz w:val="28"/>
          <w:szCs w:val="28"/>
        </w:rPr>
        <w:t>相关人员和资讯，在廉洁义务和操守方面做出如下承诺：</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国贸服务</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国贸服务</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国贸服务</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国贸服务</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国贸服务</w:t>
      </w:r>
      <w:r>
        <w:rPr>
          <w:rFonts w:hint="eastAsia" w:ascii="仿宋" w:hAnsi="仿宋" w:eastAsia="仿宋"/>
          <w:sz w:val="28"/>
          <w:szCs w:val="28"/>
        </w:rPr>
        <w:t>工作人员报销任何名义的个人消费凭证。一经发现有上述行为，招标人有权取消中标资格。</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国贸服务</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国贸服务</w:t>
      </w:r>
      <w:r>
        <w:rPr>
          <w:rFonts w:hint="eastAsia" w:ascii="仿宋" w:hAnsi="仿宋" w:eastAsia="仿宋"/>
          <w:sz w:val="28"/>
          <w:szCs w:val="28"/>
        </w:rPr>
        <w:t>备案存档。</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国贸服务</w:t>
      </w:r>
      <w:r>
        <w:rPr>
          <w:rFonts w:hint="eastAsia" w:ascii="仿宋" w:hAnsi="仿宋" w:eastAsia="仿宋"/>
          <w:sz w:val="28"/>
          <w:szCs w:val="28"/>
        </w:rPr>
        <w:t>所需规格之商品提供</w:t>
      </w:r>
      <w:r>
        <w:rPr>
          <w:rFonts w:hint="eastAsia" w:ascii="仿宋" w:hAnsi="仿宋" w:eastAsia="仿宋"/>
          <w:sz w:val="28"/>
          <w:szCs w:val="28"/>
          <w:u w:val="single"/>
        </w:rPr>
        <w:t>国贸服务</w:t>
      </w:r>
      <w:r>
        <w:rPr>
          <w:rFonts w:hint="eastAsia" w:ascii="仿宋" w:hAnsi="仿宋" w:eastAsia="仿宋"/>
          <w:sz w:val="28"/>
          <w:szCs w:val="28"/>
        </w:rPr>
        <w:t>使用。</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国贸服务</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国贸服务</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国贸服务</w:t>
      </w:r>
      <w:r>
        <w:rPr>
          <w:rFonts w:hint="eastAsia" w:ascii="仿宋" w:hAnsi="仿宋" w:eastAsia="仿宋"/>
          <w:sz w:val="28"/>
          <w:szCs w:val="28"/>
        </w:rPr>
        <w:t>同意不得利用或向任何第三方泄露、交付。</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国贸服务</w:t>
      </w:r>
      <w:r>
        <w:rPr>
          <w:rFonts w:hint="eastAsia" w:ascii="仿宋" w:hAnsi="仿宋" w:eastAsia="仿宋"/>
          <w:sz w:val="28"/>
          <w:szCs w:val="28"/>
        </w:rPr>
        <w:t>进行投诉或申报。</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八、违约责任</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国贸服务</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国贸服务</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国贸服务</w:t>
      </w:r>
      <w:r>
        <w:rPr>
          <w:rFonts w:hint="eastAsia" w:ascii="仿宋" w:hAnsi="仿宋" w:eastAsia="仿宋"/>
          <w:sz w:val="28"/>
          <w:szCs w:val="28"/>
        </w:rPr>
        <w:t>有权解除双方合同并不负任何违约责任，有权从应付承诺方账款中扣罚，并可采用法律手段索赔。</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九、自觉接受监督。</w:t>
      </w:r>
    </w:p>
    <w:p>
      <w:pPr>
        <w:adjustRightInd w:val="0"/>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特此承诺。</w:t>
      </w:r>
    </w:p>
    <w:p>
      <w:pPr>
        <w:adjustRightInd w:val="0"/>
        <w:snapToGrid w:val="0"/>
        <w:spacing w:line="360" w:lineRule="auto"/>
        <w:ind w:firstLine="565" w:firstLineChars="202"/>
        <w:jc w:val="center"/>
        <w:rPr>
          <w:rFonts w:ascii="仿宋" w:hAnsi="仿宋" w:eastAsia="仿宋"/>
          <w:sz w:val="28"/>
          <w:szCs w:val="28"/>
        </w:rPr>
      </w:pPr>
    </w:p>
    <w:p>
      <w:pPr>
        <w:adjustRightInd w:val="0"/>
        <w:snapToGrid w:val="0"/>
        <w:spacing w:line="360" w:lineRule="auto"/>
        <w:ind w:firstLine="565" w:firstLineChars="202"/>
        <w:jc w:val="center"/>
        <w:rPr>
          <w:rFonts w:ascii="仿宋" w:hAnsi="仿宋" w:eastAsia="仿宋"/>
          <w:sz w:val="28"/>
          <w:szCs w:val="28"/>
        </w:rPr>
      </w:pPr>
    </w:p>
    <w:p>
      <w:pPr>
        <w:adjustRightInd w:val="0"/>
        <w:snapToGrid w:val="0"/>
        <w:spacing w:line="360" w:lineRule="auto"/>
        <w:ind w:firstLine="565" w:firstLineChars="202"/>
        <w:jc w:val="center"/>
        <w:rPr>
          <w:rFonts w:ascii="仿宋" w:hAnsi="仿宋" w:eastAsia="仿宋"/>
          <w:sz w:val="28"/>
          <w:szCs w:val="28"/>
        </w:rPr>
      </w:pPr>
      <w:r>
        <w:rPr>
          <w:rFonts w:hint="eastAsia" w:ascii="仿宋" w:hAnsi="仿宋" w:eastAsia="仿宋"/>
          <w:sz w:val="28"/>
          <w:szCs w:val="28"/>
        </w:rPr>
        <w:t xml:space="preserve">              承诺人（投标人）名称（盖章）：</w:t>
      </w:r>
    </w:p>
    <w:p>
      <w:pPr>
        <w:adjustRightInd w:val="0"/>
        <w:snapToGrid w:val="0"/>
        <w:spacing w:line="360" w:lineRule="auto"/>
        <w:ind w:firstLine="565" w:firstLineChars="202"/>
        <w:jc w:val="center"/>
        <w:rPr>
          <w:rFonts w:ascii="仿宋" w:hAnsi="仿宋" w:eastAsia="仿宋"/>
          <w:sz w:val="28"/>
          <w:szCs w:val="28"/>
        </w:rPr>
      </w:pPr>
      <w:r>
        <w:rPr>
          <w:rFonts w:hint="eastAsia" w:ascii="仿宋" w:hAnsi="仿宋" w:eastAsia="仿宋"/>
          <w:sz w:val="28"/>
          <w:szCs w:val="28"/>
        </w:rPr>
        <w:t xml:space="preserve">            法定代表人（或投标人代表）：</w:t>
      </w:r>
    </w:p>
    <w:p>
      <w:pPr>
        <w:adjustRightInd w:val="0"/>
        <w:snapToGrid w:val="0"/>
        <w:spacing w:line="360" w:lineRule="auto"/>
        <w:ind w:firstLine="3827" w:firstLineChars="1367"/>
        <w:rPr>
          <w:rFonts w:ascii="仿宋" w:hAnsi="仿宋" w:eastAsia="仿宋"/>
          <w:sz w:val="28"/>
          <w:szCs w:val="28"/>
        </w:rPr>
      </w:pPr>
      <w:r>
        <w:rPr>
          <w:rFonts w:hint="eastAsia" w:ascii="仿宋" w:hAnsi="仿宋" w:eastAsia="仿宋"/>
          <w:sz w:val="28"/>
          <w:szCs w:val="28"/>
        </w:rPr>
        <w:t>日期：</w:t>
      </w:r>
    </w:p>
    <w:p>
      <w:pPr>
        <w:adjustRightInd w:val="0"/>
        <w:snapToGrid w:val="0"/>
        <w:spacing w:line="360" w:lineRule="auto"/>
        <w:rPr>
          <w:rFonts w:ascii="仿宋" w:hAnsi="仿宋" w:eastAsia="仿宋"/>
          <w:b/>
          <w:bCs/>
          <w:sz w:val="32"/>
          <w:szCs w:val="32"/>
        </w:rPr>
      </w:pPr>
    </w:p>
    <w:p>
      <w:pPr>
        <w:widowControl/>
        <w:jc w:val="left"/>
        <w:rPr>
          <w:rFonts w:ascii="仿宋" w:hAnsi="仿宋" w:eastAsia="仿宋"/>
          <w:b/>
          <w:bCs/>
          <w:sz w:val="32"/>
          <w:szCs w:val="32"/>
        </w:rPr>
      </w:pPr>
      <w:r>
        <w:rPr>
          <w:rFonts w:ascii="仿宋" w:hAnsi="仿宋" w:eastAsia="仿宋"/>
          <w:b/>
          <w:bCs/>
          <w:sz w:val="32"/>
          <w:szCs w:val="32"/>
        </w:rPr>
        <w:br w:type="page"/>
      </w:r>
    </w:p>
    <w:p>
      <w:pPr>
        <w:adjustRightInd w:val="0"/>
        <w:snapToGrid w:val="0"/>
        <w:spacing w:line="360" w:lineRule="auto"/>
        <w:rPr>
          <w:rFonts w:ascii="仿宋" w:hAnsi="仿宋" w:eastAsia="仿宋"/>
          <w:b/>
          <w:bCs/>
          <w:sz w:val="32"/>
          <w:szCs w:val="32"/>
        </w:rPr>
      </w:pPr>
      <w:r>
        <w:rPr>
          <w:rFonts w:hint="eastAsia" w:ascii="仿宋" w:hAnsi="仿宋" w:eastAsia="仿宋"/>
          <w:b/>
          <w:bCs/>
          <w:sz w:val="32"/>
          <w:szCs w:val="32"/>
        </w:rPr>
        <w:t xml:space="preserve">格式9  </w:t>
      </w:r>
    </w:p>
    <w:p>
      <w:pPr>
        <w:adjustRightInd w:val="0"/>
        <w:snapToGrid w:val="0"/>
        <w:spacing w:before="156" w:beforeLines="50" w:after="156" w:afterLines="50" w:line="360" w:lineRule="auto"/>
        <w:jc w:val="center"/>
        <w:rPr>
          <w:rFonts w:ascii="仿宋" w:hAnsi="仿宋" w:eastAsia="仿宋"/>
          <w:b/>
          <w:bCs/>
          <w:sz w:val="32"/>
          <w:szCs w:val="32"/>
        </w:rPr>
      </w:pPr>
      <w:r>
        <w:rPr>
          <w:rFonts w:hint="eastAsia" w:ascii="仿宋" w:hAnsi="仿宋" w:eastAsia="仿宋"/>
          <w:b/>
          <w:bCs/>
          <w:sz w:val="32"/>
          <w:szCs w:val="32"/>
        </w:rPr>
        <w:t>带“★”号条款逐条响应情况表</w:t>
      </w:r>
    </w:p>
    <w:p>
      <w:pPr>
        <w:adjustRightInd w:val="0"/>
        <w:snapToGrid w:val="0"/>
        <w:spacing w:line="360" w:lineRule="auto"/>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adjustRightInd w:val="0"/>
              <w:snapToGrid w:val="0"/>
              <w:spacing w:line="360" w:lineRule="auto"/>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adjustRightInd w:val="0"/>
              <w:snapToGrid w:val="0"/>
              <w:spacing w:line="360" w:lineRule="auto"/>
              <w:jc w:val="center"/>
              <w:rPr>
                <w:rFonts w:ascii="仿宋" w:hAnsi="仿宋" w:eastAsia="仿宋"/>
                <w:sz w:val="32"/>
                <w:szCs w:val="32"/>
              </w:rPr>
            </w:pPr>
          </w:p>
        </w:tc>
        <w:tc>
          <w:tcPr>
            <w:tcW w:w="3276" w:type="dxa"/>
            <w:vAlign w:val="center"/>
          </w:tcPr>
          <w:p>
            <w:pPr>
              <w:adjustRightInd w:val="0"/>
              <w:snapToGrid w:val="0"/>
              <w:spacing w:line="360" w:lineRule="auto"/>
              <w:rPr>
                <w:rFonts w:ascii="仿宋" w:hAnsi="仿宋" w:eastAsia="仿宋" w:cs="宋体"/>
                <w:bCs/>
                <w:kern w:val="0"/>
                <w:sz w:val="32"/>
                <w:szCs w:val="32"/>
              </w:rPr>
            </w:pPr>
          </w:p>
        </w:tc>
        <w:tc>
          <w:tcPr>
            <w:tcW w:w="1836" w:type="dxa"/>
            <w:vAlign w:val="center"/>
          </w:tcPr>
          <w:p>
            <w:pPr>
              <w:adjustRightInd w:val="0"/>
              <w:snapToGrid w:val="0"/>
              <w:spacing w:line="360" w:lineRule="auto"/>
              <w:rPr>
                <w:rFonts w:ascii="仿宋" w:hAnsi="仿宋" w:eastAsia="仿宋"/>
                <w:sz w:val="32"/>
                <w:szCs w:val="32"/>
              </w:rPr>
            </w:pPr>
          </w:p>
        </w:tc>
        <w:tc>
          <w:tcPr>
            <w:tcW w:w="2676" w:type="dxa"/>
            <w:vAlign w:val="center"/>
          </w:tcPr>
          <w:p>
            <w:pPr>
              <w:adjustRightInd w:val="0"/>
              <w:snapToGrid w:val="0"/>
              <w:spacing w:line="360" w:lineRule="auto"/>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adjustRightInd w:val="0"/>
              <w:snapToGrid w:val="0"/>
              <w:spacing w:line="360" w:lineRule="auto"/>
              <w:jc w:val="center"/>
              <w:rPr>
                <w:rFonts w:ascii="仿宋" w:hAnsi="仿宋" w:eastAsia="仿宋"/>
                <w:sz w:val="32"/>
                <w:szCs w:val="32"/>
              </w:rPr>
            </w:pPr>
          </w:p>
        </w:tc>
        <w:tc>
          <w:tcPr>
            <w:tcW w:w="3276" w:type="dxa"/>
            <w:vAlign w:val="center"/>
          </w:tcPr>
          <w:p>
            <w:pPr>
              <w:adjustRightInd w:val="0"/>
              <w:snapToGrid w:val="0"/>
              <w:spacing w:line="360" w:lineRule="auto"/>
              <w:rPr>
                <w:rFonts w:ascii="仿宋" w:hAnsi="仿宋" w:eastAsia="仿宋" w:cs="宋体"/>
                <w:bCs/>
                <w:kern w:val="0"/>
                <w:sz w:val="32"/>
                <w:szCs w:val="32"/>
              </w:rPr>
            </w:pPr>
          </w:p>
        </w:tc>
        <w:tc>
          <w:tcPr>
            <w:tcW w:w="1836" w:type="dxa"/>
            <w:vAlign w:val="center"/>
          </w:tcPr>
          <w:p>
            <w:pPr>
              <w:adjustRightInd w:val="0"/>
              <w:snapToGrid w:val="0"/>
              <w:spacing w:line="360" w:lineRule="auto"/>
              <w:rPr>
                <w:rFonts w:ascii="仿宋" w:hAnsi="仿宋" w:eastAsia="仿宋"/>
                <w:sz w:val="32"/>
                <w:szCs w:val="32"/>
              </w:rPr>
            </w:pPr>
          </w:p>
        </w:tc>
        <w:tc>
          <w:tcPr>
            <w:tcW w:w="2676" w:type="dxa"/>
            <w:vAlign w:val="center"/>
          </w:tcPr>
          <w:p>
            <w:pPr>
              <w:adjustRightInd w:val="0"/>
              <w:snapToGrid w:val="0"/>
              <w:spacing w:line="360" w:lineRule="auto"/>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adjustRightInd w:val="0"/>
              <w:snapToGrid w:val="0"/>
              <w:spacing w:line="360" w:lineRule="auto"/>
              <w:jc w:val="center"/>
              <w:rPr>
                <w:rFonts w:ascii="仿宋" w:hAnsi="仿宋" w:eastAsia="仿宋"/>
                <w:sz w:val="32"/>
                <w:szCs w:val="32"/>
              </w:rPr>
            </w:pPr>
          </w:p>
        </w:tc>
        <w:tc>
          <w:tcPr>
            <w:tcW w:w="3276" w:type="dxa"/>
            <w:vAlign w:val="center"/>
          </w:tcPr>
          <w:p>
            <w:pPr>
              <w:adjustRightInd w:val="0"/>
              <w:snapToGrid w:val="0"/>
              <w:spacing w:line="360" w:lineRule="auto"/>
              <w:rPr>
                <w:rFonts w:ascii="仿宋" w:hAnsi="仿宋" w:eastAsia="仿宋" w:cs="宋体"/>
                <w:bCs/>
                <w:kern w:val="0"/>
                <w:sz w:val="32"/>
                <w:szCs w:val="32"/>
              </w:rPr>
            </w:pPr>
          </w:p>
        </w:tc>
        <w:tc>
          <w:tcPr>
            <w:tcW w:w="1836" w:type="dxa"/>
            <w:vAlign w:val="center"/>
          </w:tcPr>
          <w:p>
            <w:pPr>
              <w:adjustRightInd w:val="0"/>
              <w:snapToGrid w:val="0"/>
              <w:spacing w:line="360" w:lineRule="auto"/>
              <w:rPr>
                <w:rFonts w:ascii="仿宋" w:hAnsi="仿宋" w:eastAsia="仿宋"/>
                <w:sz w:val="32"/>
                <w:szCs w:val="32"/>
              </w:rPr>
            </w:pPr>
          </w:p>
        </w:tc>
        <w:tc>
          <w:tcPr>
            <w:tcW w:w="2676" w:type="dxa"/>
            <w:vAlign w:val="center"/>
          </w:tcPr>
          <w:p>
            <w:pPr>
              <w:adjustRightInd w:val="0"/>
              <w:snapToGrid w:val="0"/>
              <w:spacing w:line="360" w:lineRule="auto"/>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adjustRightInd w:val="0"/>
              <w:snapToGrid w:val="0"/>
              <w:spacing w:line="360" w:lineRule="auto"/>
              <w:jc w:val="center"/>
              <w:rPr>
                <w:rFonts w:ascii="仿宋" w:hAnsi="仿宋" w:eastAsia="仿宋"/>
                <w:sz w:val="32"/>
                <w:szCs w:val="32"/>
              </w:rPr>
            </w:pPr>
          </w:p>
        </w:tc>
        <w:tc>
          <w:tcPr>
            <w:tcW w:w="3276" w:type="dxa"/>
            <w:vAlign w:val="center"/>
          </w:tcPr>
          <w:p>
            <w:pPr>
              <w:adjustRightInd w:val="0"/>
              <w:snapToGrid w:val="0"/>
              <w:spacing w:line="360" w:lineRule="auto"/>
              <w:rPr>
                <w:rFonts w:ascii="仿宋" w:hAnsi="仿宋" w:eastAsia="仿宋" w:cs="宋体"/>
                <w:bCs/>
                <w:kern w:val="0"/>
                <w:sz w:val="32"/>
                <w:szCs w:val="32"/>
              </w:rPr>
            </w:pPr>
          </w:p>
        </w:tc>
        <w:tc>
          <w:tcPr>
            <w:tcW w:w="1836" w:type="dxa"/>
            <w:vAlign w:val="center"/>
          </w:tcPr>
          <w:p>
            <w:pPr>
              <w:adjustRightInd w:val="0"/>
              <w:snapToGrid w:val="0"/>
              <w:spacing w:line="360" w:lineRule="auto"/>
              <w:rPr>
                <w:rFonts w:ascii="仿宋" w:hAnsi="仿宋" w:eastAsia="仿宋"/>
                <w:sz w:val="32"/>
                <w:szCs w:val="32"/>
              </w:rPr>
            </w:pPr>
          </w:p>
        </w:tc>
        <w:tc>
          <w:tcPr>
            <w:tcW w:w="2676" w:type="dxa"/>
            <w:vAlign w:val="center"/>
          </w:tcPr>
          <w:p>
            <w:pPr>
              <w:adjustRightInd w:val="0"/>
              <w:snapToGrid w:val="0"/>
              <w:spacing w:line="360" w:lineRule="auto"/>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adjustRightInd w:val="0"/>
              <w:snapToGrid w:val="0"/>
              <w:spacing w:line="360" w:lineRule="auto"/>
              <w:jc w:val="center"/>
              <w:rPr>
                <w:rFonts w:ascii="仿宋" w:hAnsi="仿宋" w:eastAsia="仿宋"/>
                <w:sz w:val="32"/>
                <w:szCs w:val="32"/>
              </w:rPr>
            </w:pPr>
          </w:p>
        </w:tc>
        <w:tc>
          <w:tcPr>
            <w:tcW w:w="3276" w:type="dxa"/>
            <w:vAlign w:val="center"/>
          </w:tcPr>
          <w:p>
            <w:pPr>
              <w:adjustRightInd w:val="0"/>
              <w:snapToGrid w:val="0"/>
              <w:spacing w:line="360" w:lineRule="auto"/>
              <w:rPr>
                <w:rFonts w:ascii="仿宋" w:hAnsi="仿宋" w:eastAsia="仿宋" w:cs="宋体"/>
                <w:bCs/>
                <w:kern w:val="0"/>
                <w:sz w:val="32"/>
                <w:szCs w:val="32"/>
              </w:rPr>
            </w:pPr>
          </w:p>
        </w:tc>
        <w:tc>
          <w:tcPr>
            <w:tcW w:w="1836" w:type="dxa"/>
            <w:vAlign w:val="center"/>
          </w:tcPr>
          <w:p>
            <w:pPr>
              <w:adjustRightInd w:val="0"/>
              <w:snapToGrid w:val="0"/>
              <w:spacing w:line="360" w:lineRule="auto"/>
              <w:rPr>
                <w:rFonts w:ascii="仿宋" w:hAnsi="仿宋" w:eastAsia="仿宋"/>
                <w:sz w:val="32"/>
                <w:szCs w:val="32"/>
              </w:rPr>
            </w:pPr>
          </w:p>
        </w:tc>
        <w:tc>
          <w:tcPr>
            <w:tcW w:w="2676" w:type="dxa"/>
            <w:vAlign w:val="center"/>
          </w:tcPr>
          <w:p>
            <w:pPr>
              <w:adjustRightInd w:val="0"/>
              <w:snapToGrid w:val="0"/>
              <w:spacing w:line="360" w:lineRule="auto"/>
              <w:rPr>
                <w:rFonts w:ascii="仿宋" w:hAnsi="仿宋" w:eastAsia="仿宋"/>
                <w:sz w:val="32"/>
                <w:szCs w:val="32"/>
              </w:rPr>
            </w:pPr>
          </w:p>
        </w:tc>
      </w:tr>
    </w:tbl>
    <w:p>
      <w:pPr>
        <w:adjustRightInd w:val="0"/>
        <w:snapToGri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adjustRightInd w:val="0"/>
        <w:snapToGrid w:val="0"/>
        <w:spacing w:line="360" w:lineRule="auto"/>
        <w:ind w:firstLine="5600" w:firstLineChars="1750"/>
        <w:rPr>
          <w:rFonts w:ascii="仿宋" w:hAnsi="仿宋" w:eastAsia="仿宋"/>
          <w:sz w:val="32"/>
          <w:szCs w:val="32"/>
        </w:rPr>
      </w:pPr>
      <w:r>
        <w:rPr>
          <w:rFonts w:hint="eastAsia" w:ascii="仿宋" w:hAnsi="仿宋" w:eastAsia="仿宋"/>
          <w:sz w:val="32"/>
          <w:szCs w:val="32"/>
        </w:rPr>
        <w:t>投标人全称（加盖公章）：</w:t>
      </w:r>
    </w:p>
    <w:p>
      <w:pPr>
        <w:adjustRightInd w:val="0"/>
        <w:snapToGrid w:val="0"/>
        <w:spacing w:line="360" w:lineRule="auto"/>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adjustRightInd w:val="0"/>
        <w:snapToGrid w:val="0"/>
        <w:spacing w:line="360" w:lineRule="auto"/>
        <w:ind w:firstLine="5600" w:firstLineChars="1750"/>
        <w:rPr>
          <w:rFonts w:ascii="仿宋" w:hAnsi="仿宋" w:eastAsia="仿宋"/>
          <w:sz w:val="32"/>
          <w:szCs w:val="32"/>
        </w:rPr>
      </w:pPr>
      <w:r>
        <w:rPr>
          <w:rFonts w:hint="eastAsia" w:ascii="仿宋" w:hAnsi="仿宋" w:eastAsia="仿宋"/>
          <w:sz w:val="32"/>
          <w:szCs w:val="32"/>
        </w:rPr>
        <w:t xml:space="preserve">日   期： </w:t>
      </w: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投标人提交的其它资料</w:t>
      </w:r>
    </w:p>
    <w:p>
      <w:pPr>
        <w:adjustRightInd w:val="0"/>
        <w:snapToGrid w:val="0"/>
        <w:spacing w:line="360" w:lineRule="auto"/>
        <w:rPr>
          <w:rFonts w:ascii="仿宋" w:hAnsi="仿宋" w:eastAsia="仿宋"/>
          <w:b/>
          <w:sz w:val="32"/>
          <w:szCs w:val="32"/>
        </w:rPr>
      </w:pPr>
    </w:p>
    <w:p>
      <w:pPr>
        <w:adjustRightInd w:val="0"/>
        <w:snapToGrid w:val="0"/>
        <w:spacing w:line="360" w:lineRule="auto"/>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投标人全称(加盖公章)：</w:t>
      </w:r>
    </w:p>
    <w:p>
      <w:pPr>
        <w:adjustRightInd w:val="0"/>
        <w:snapToGrid w:val="0"/>
        <w:spacing w:line="360" w:lineRule="auto"/>
        <w:rPr>
          <w:rFonts w:ascii="仿宋" w:hAnsi="仿宋" w:eastAsia="仿宋"/>
          <w:sz w:val="32"/>
          <w:szCs w:val="32"/>
          <w:u w:val="single"/>
        </w:rPr>
      </w:pPr>
      <w:r>
        <w:rPr>
          <w:rFonts w:hint="eastAsia" w:ascii="仿宋" w:hAnsi="仿宋" w:eastAsia="仿宋"/>
          <w:sz w:val="32"/>
          <w:szCs w:val="32"/>
        </w:rPr>
        <w:t>投标人代表签字：</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日          期：</w:t>
      </w: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p>
    <w:p>
      <w:pPr>
        <w:adjustRightInd w:val="0"/>
        <w:snapToGrid w:val="0"/>
        <w:spacing w:line="360" w:lineRule="auto"/>
        <w:rPr>
          <w:rFonts w:ascii="仿宋" w:hAnsi="仿宋" w:eastAsia="仿宋"/>
          <w:b/>
          <w:bCs/>
          <w:sz w:val="32"/>
          <w:szCs w:val="32"/>
        </w:rPr>
      </w:pPr>
      <w:r>
        <w:rPr>
          <w:rFonts w:hint="eastAsia" w:ascii="仿宋" w:hAnsi="仿宋" w:eastAsia="仿宋"/>
          <w:b/>
          <w:bCs/>
          <w:sz w:val="32"/>
          <w:szCs w:val="32"/>
        </w:rPr>
        <w:t>格式11 投标人密封条</w:t>
      </w:r>
    </w:p>
    <w:p>
      <w:pPr>
        <w:adjustRightInd w:val="0"/>
        <w:snapToGrid w:val="0"/>
        <w:spacing w:line="360" w:lineRule="auto"/>
        <w:rPr>
          <w:rFonts w:ascii="仿宋" w:hAnsi="仿宋" w:eastAsia="仿宋" w:cs="Arial"/>
          <w:sz w:val="32"/>
          <w:szCs w:val="32"/>
        </w:rPr>
      </w:pPr>
    </w:p>
    <w:p>
      <w:pPr>
        <w:adjustRightInd w:val="0"/>
        <w:snapToGrid w:val="0"/>
        <w:spacing w:line="360" w:lineRule="auto"/>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adjustRightInd w:val="0"/>
              <w:snapToGrid w:val="0"/>
              <w:spacing w:line="360" w:lineRule="auto"/>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adjustRightInd w:val="0"/>
              <w:snapToGrid w:val="0"/>
              <w:spacing w:line="360" w:lineRule="auto"/>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adjustRightInd w:val="0"/>
              <w:snapToGrid w:val="0"/>
              <w:spacing w:line="360" w:lineRule="auto"/>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adjustRightInd w:val="0"/>
              <w:snapToGrid w:val="0"/>
              <w:spacing w:line="360" w:lineRule="auto"/>
              <w:rPr>
                <w:rFonts w:ascii="仿宋" w:hAnsi="仿宋" w:eastAsia="仿宋" w:cs="仿宋"/>
                <w:bCs/>
                <w:color w:val="5B9BD5" w:themeColor="accent1"/>
                <w:sz w:val="30"/>
                <w:szCs w:val="30"/>
                <w:lang w:val="zh-CN"/>
              </w:rPr>
            </w:pPr>
            <w:r>
              <w:rPr>
                <w:rFonts w:hint="eastAsia" w:ascii="仿宋" w:hAnsi="仿宋" w:eastAsia="仿宋" w:cs="仿宋"/>
                <w:bCs/>
                <w:color w:val="000000" w:themeColor="text1"/>
                <w:sz w:val="30"/>
                <w:szCs w:val="30"/>
                <w:lang w:val="zh-CN"/>
              </w:rPr>
              <w:t>*******项目</w:t>
            </w:r>
          </w:p>
        </w:tc>
        <w:tc>
          <w:tcPr>
            <w:tcW w:w="1486" w:type="dxa"/>
            <w:vAlign w:val="center"/>
          </w:tcPr>
          <w:p>
            <w:pPr>
              <w:adjustRightInd w:val="0"/>
              <w:snapToGrid w:val="0"/>
              <w:spacing w:line="360" w:lineRule="auto"/>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adjustRightInd w:val="0"/>
              <w:snapToGrid w:val="0"/>
              <w:spacing w:line="360" w:lineRule="auto"/>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adjustRightInd w:val="0"/>
              <w:snapToGrid w:val="0"/>
              <w:spacing w:line="360" w:lineRule="auto"/>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adjustRightInd w:val="0"/>
              <w:snapToGrid w:val="0"/>
              <w:spacing w:line="360" w:lineRule="auto"/>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adjustRightInd w:val="0"/>
              <w:snapToGrid w:val="0"/>
              <w:spacing w:line="360" w:lineRule="auto"/>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adjustRightInd w:val="0"/>
              <w:snapToGrid w:val="0"/>
              <w:spacing w:line="360" w:lineRule="auto"/>
              <w:rPr>
                <w:rFonts w:ascii="仿宋" w:hAnsi="仿宋" w:eastAsia="仿宋" w:cs="Arial"/>
                <w:color w:val="000000"/>
                <w:kern w:val="0"/>
                <w:sz w:val="32"/>
                <w:szCs w:val="32"/>
              </w:rPr>
            </w:pPr>
          </w:p>
        </w:tc>
      </w:tr>
    </w:tbl>
    <w:p>
      <w:pPr>
        <w:adjustRightInd w:val="0"/>
        <w:snapToGrid w:val="0"/>
        <w:spacing w:line="360" w:lineRule="auto"/>
        <w:rPr>
          <w:rFonts w:ascii="仿宋" w:hAnsi="仿宋" w:eastAsia="仿宋"/>
          <w:b/>
          <w:sz w:val="32"/>
          <w:szCs w:val="32"/>
        </w:rPr>
      </w:pPr>
    </w:p>
    <w:p>
      <w:pPr>
        <w:adjustRightInd w:val="0"/>
        <w:snapToGrid w:val="0"/>
        <w:spacing w:line="360" w:lineRule="auto"/>
        <w:rPr>
          <w:rFonts w:ascii="仿宋" w:hAnsi="仿宋" w:eastAsia="仿宋" w:cs="Arial"/>
          <w:sz w:val="32"/>
          <w:szCs w:val="32"/>
        </w:rPr>
      </w:pPr>
      <w:r>
        <w:rPr>
          <w:rFonts w:hint="eastAsia" w:ascii="仿宋" w:hAnsi="仿宋" w:eastAsia="仿宋" w:cs="Arial"/>
          <w:sz w:val="32"/>
          <w:szCs w:val="32"/>
        </w:rPr>
        <w:t>--------------------------------------------------</w:t>
      </w:r>
    </w:p>
    <w:p>
      <w:pPr>
        <w:adjustRightInd w:val="0"/>
        <w:snapToGrid w:val="0"/>
        <w:spacing w:line="360" w:lineRule="auto"/>
        <w:rPr>
          <w:rFonts w:ascii="仿宋" w:hAnsi="仿宋" w:eastAsia="仿宋"/>
          <w:sz w:val="32"/>
          <w:szCs w:val="32"/>
        </w:rPr>
      </w:pPr>
    </w:p>
    <w:bookmarkEnd w:id="5"/>
    <w:bookmarkEnd w:id="6"/>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adjustRightInd w:val="0"/>
        <w:snapToGrid w:val="0"/>
        <w:spacing w:line="360" w:lineRule="auto"/>
        <w:ind w:left="794" w:leftChars="378" w:firstLine="321" w:firstLineChars="100"/>
        <w:rPr>
          <w:rFonts w:ascii="仿宋" w:hAnsi="仿宋" w:eastAsia="仿宋"/>
          <w:b/>
          <w:sz w:val="32"/>
          <w:szCs w:val="32"/>
          <w:u w:val="single"/>
        </w:rPr>
      </w:pPr>
    </w:p>
    <w:p>
      <w:pPr>
        <w:rPr>
          <w:rFonts w:ascii="仿宋" w:hAnsi="仿宋" w:eastAsia="仿宋"/>
          <w:b/>
          <w:sz w:val="28"/>
          <w:szCs w:val="28"/>
        </w:rPr>
      </w:pPr>
      <w:r>
        <w:rPr>
          <w:rFonts w:hint="eastAsia" w:ascii="仿宋" w:hAnsi="仿宋" w:eastAsia="仿宋"/>
          <w:b/>
          <w:sz w:val="28"/>
          <w:szCs w:val="28"/>
        </w:rPr>
        <w:t>格式1</w:t>
      </w:r>
      <w:r>
        <w:rPr>
          <w:rFonts w:ascii="仿宋" w:hAnsi="仿宋" w:eastAsia="仿宋"/>
          <w:b/>
          <w:sz w:val="28"/>
          <w:szCs w:val="28"/>
        </w:rPr>
        <w:t xml:space="preserve">2         </w:t>
      </w:r>
    </w:p>
    <w:p>
      <w:pPr>
        <w:jc w:val="center"/>
        <w:rPr>
          <w:rFonts w:ascii="仿宋" w:hAnsi="仿宋" w:eastAsia="仿宋"/>
          <w:b/>
          <w:sz w:val="32"/>
          <w:szCs w:val="28"/>
        </w:rPr>
      </w:pPr>
      <w:r>
        <w:rPr>
          <w:rFonts w:hint="eastAsia" w:ascii="仿宋" w:hAnsi="仿宋" w:eastAsia="仿宋"/>
          <w:b/>
          <w:sz w:val="32"/>
          <w:szCs w:val="28"/>
        </w:rPr>
        <w:t>电梯维保战略合作协议</w:t>
      </w:r>
    </w:p>
    <w:p>
      <w:pPr>
        <w:jc w:val="center"/>
        <w:rPr>
          <w:rFonts w:ascii="仿宋" w:hAnsi="仿宋" w:eastAsia="仿宋"/>
          <w:b/>
          <w:sz w:val="28"/>
          <w:szCs w:val="28"/>
        </w:rPr>
      </w:pPr>
    </w:p>
    <w:p>
      <w:pPr>
        <w:rPr>
          <w:rFonts w:ascii="仿宋" w:hAnsi="仿宋" w:eastAsia="仿宋"/>
          <w:color w:val="000000" w:themeColor="text1"/>
          <w:sz w:val="28"/>
          <w:szCs w:val="28"/>
        </w:rPr>
      </w:pPr>
      <w:r>
        <w:rPr>
          <w:rFonts w:hint="eastAsia" w:ascii="仿宋" w:hAnsi="仿宋" w:eastAsia="仿宋"/>
          <w:color w:val="000000" w:themeColor="text1"/>
          <w:sz w:val="28"/>
          <w:szCs w:val="28"/>
        </w:rPr>
        <w:t>甲方：</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 xml:space="preserve"> </w:t>
      </w:r>
    </w:p>
    <w:p>
      <w:pPr>
        <w:rPr>
          <w:rFonts w:ascii="仿宋" w:hAnsi="仿宋" w:eastAsia="仿宋"/>
          <w:color w:val="000000" w:themeColor="text1"/>
          <w:sz w:val="28"/>
          <w:szCs w:val="28"/>
          <w:u w:val="single"/>
        </w:rPr>
      </w:pPr>
      <w:r>
        <w:rPr>
          <w:rFonts w:hint="eastAsia" w:ascii="仿宋" w:hAnsi="仿宋" w:eastAsia="仿宋"/>
          <w:color w:val="000000" w:themeColor="text1"/>
          <w:sz w:val="28"/>
          <w:szCs w:val="28"/>
        </w:rPr>
        <w:t>地址：</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p>
    <w:p>
      <w:pPr>
        <w:rPr>
          <w:rFonts w:ascii="仿宋" w:hAnsi="仿宋" w:eastAsia="仿宋"/>
          <w:color w:val="000000" w:themeColor="text1"/>
          <w:sz w:val="28"/>
          <w:szCs w:val="28"/>
          <w:u w:val="single"/>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p>
    <w:p>
      <w:pPr>
        <w:rPr>
          <w:rFonts w:ascii="仿宋" w:hAnsi="仿宋" w:eastAsia="仿宋"/>
          <w:color w:val="000000" w:themeColor="text1"/>
          <w:sz w:val="28"/>
          <w:szCs w:val="28"/>
          <w:u w:val="single"/>
        </w:rPr>
      </w:pPr>
      <w:r>
        <w:rPr>
          <w:rFonts w:hint="eastAsia" w:ascii="仿宋" w:hAnsi="仿宋" w:eastAsia="仿宋"/>
          <w:color w:val="000000" w:themeColor="text1"/>
          <w:sz w:val="28"/>
          <w:szCs w:val="28"/>
        </w:rPr>
        <w:t>电话：</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p>
    <w:p>
      <w:pPr>
        <w:rPr>
          <w:rFonts w:ascii="仿宋" w:hAnsi="仿宋" w:eastAsia="仿宋"/>
          <w:color w:val="000000" w:themeColor="text1"/>
          <w:sz w:val="28"/>
          <w:szCs w:val="28"/>
          <w:u w:val="single"/>
        </w:rPr>
      </w:pPr>
    </w:p>
    <w:p>
      <w:pPr>
        <w:rPr>
          <w:rFonts w:ascii="仿宋" w:hAnsi="仿宋" w:eastAsia="仿宋"/>
          <w:color w:val="000000" w:themeColor="text1"/>
          <w:sz w:val="28"/>
          <w:szCs w:val="28"/>
        </w:rPr>
      </w:pPr>
      <w:r>
        <w:rPr>
          <w:rFonts w:hint="eastAsia" w:ascii="仿宋" w:hAnsi="仿宋" w:eastAsia="仿宋"/>
          <w:color w:val="000000" w:themeColor="text1"/>
          <w:sz w:val="28"/>
          <w:szCs w:val="28"/>
        </w:rPr>
        <w:t>乙方：</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 xml:space="preserve"> </w:t>
      </w:r>
    </w:p>
    <w:p>
      <w:pPr>
        <w:rPr>
          <w:rFonts w:ascii="仿宋" w:hAnsi="仿宋" w:eastAsia="仿宋"/>
          <w:color w:val="000000" w:themeColor="text1"/>
          <w:sz w:val="28"/>
          <w:szCs w:val="28"/>
          <w:u w:val="single"/>
        </w:rPr>
      </w:pPr>
      <w:r>
        <w:rPr>
          <w:rFonts w:hint="eastAsia" w:ascii="仿宋" w:hAnsi="仿宋" w:eastAsia="仿宋"/>
          <w:color w:val="000000" w:themeColor="text1"/>
          <w:sz w:val="28"/>
          <w:szCs w:val="28"/>
        </w:rPr>
        <w:t>地址：</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p>
    <w:p>
      <w:pPr>
        <w:rPr>
          <w:rFonts w:ascii="仿宋" w:hAnsi="仿宋" w:eastAsia="仿宋"/>
          <w:color w:val="000000" w:themeColor="text1"/>
          <w:sz w:val="28"/>
          <w:szCs w:val="28"/>
          <w:u w:val="single"/>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p>
    <w:p>
      <w:pPr>
        <w:rPr>
          <w:rFonts w:ascii="仿宋" w:hAnsi="仿宋" w:eastAsia="仿宋"/>
          <w:color w:val="000000" w:themeColor="text1"/>
          <w:sz w:val="28"/>
          <w:szCs w:val="28"/>
          <w:u w:val="single"/>
        </w:rPr>
      </w:pPr>
      <w:r>
        <w:rPr>
          <w:rFonts w:hint="eastAsia" w:ascii="仿宋" w:hAnsi="仿宋" w:eastAsia="仿宋"/>
          <w:color w:val="000000" w:themeColor="text1"/>
          <w:sz w:val="28"/>
          <w:szCs w:val="28"/>
        </w:rPr>
        <w:t>电话：</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p>
    <w:p>
      <w:pPr>
        <w:ind w:firstLine="560" w:firstLineChars="200"/>
        <w:rPr>
          <w:rFonts w:ascii="仿宋" w:hAnsi="仿宋" w:eastAsia="仿宋" w:cs="仿宋"/>
          <w:kern w:val="0"/>
          <w:sz w:val="28"/>
          <w:szCs w:val="28"/>
        </w:rPr>
      </w:pPr>
    </w:p>
    <w:p>
      <w:pPr>
        <w:ind w:firstLine="560" w:firstLineChars="200"/>
        <w:rPr>
          <w:rFonts w:ascii="仿宋" w:hAnsi="仿宋" w:eastAsia="仿宋"/>
          <w:sz w:val="28"/>
          <w:szCs w:val="28"/>
        </w:rPr>
      </w:pPr>
      <w:r>
        <w:rPr>
          <w:rFonts w:hint="eastAsia" w:ascii="仿宋" w:hAnsi="仿宋" w:eastAsia="仿宋" w:cs="仿宋"/>
          <w:kern w:val="0"/>
          <w:sz w:val="28"/>
          <w:szCs w:val="28"/>
        </w:rPr>
        <w:t>厦门国贸城市服务集团股份有限公司</w:t>
      </w:r>
      <w:r>
        <w:rPr>
          <w:rFonts w:hint="eastAsia" w:ascii="仿宋" w:hAnsi="仿宋" w:eastAsia="仿宋"/>
          <w:sz w:val="28"/>
          <w:szCs w:val="28"/>
        </w:rPr>
        <w:t>（以下简称“</w:t>
      </w:r>
      <w:r>
        <w:rPr>
          <w:rFonts w:hint="eastAsia" w:ascii="仿宋" w:hAnsi="仿宋" w:eastAsia="仿宋"/>
          <w:sz w:val="28"/>
          <w:szCs w:val="28"/>
          <w:u w:val="single"/>
        </w:rPr>
        <w:t>国贸服务”</w:t>
      </w:r>
      <w:r>
        <w:rPr>
          <w:rFonts w:hint="eastAsia" w:ascii="仿宋" w:hAnsi="仿宋" w:eastAsia="仿宋"/>
          <w:sz w:val="28"/>
          <w:szCs w:val="28"/>
        </w:rPr>
        <w:t>）</w:t>
      </w:r>
      <w:r>
        <w:rPr>
          <w:rFonts w:hint="eastAsia" w:ascii="仿宋" w:hAnsi="仿宋" w:eastAsia="仿宋" w:cs="仿宋"/>
          <w:kern w:val="0"/>
          <w:sz w:val="28"/>
          <w:szCs w:val="28"/>
        </w:rPr>
        <w:t>，为保证国贸服务在管项目电梯日常维护保养有序开展，提高电梯维保服务规范，同时为保障广大用户的出行及保证电梯的安全和可靠运行，现就国贸服务在管项目电梯日常维护保养进行战略集采招标，通过集采招标确定乙方作为电梯日常维护保养的战略合作供方，</w:t>
      </w:r>
      <w:r>
        <w:rPr>
          <w:rFonts w:hint="eastAsia" w:ascii="仿宋" w:hAnsi="仿宋" w:eastAsia="仿宋"/>
          <w:sz w:val="28"/>
          <w:szCs w:val="28"/>
        </w:rPr>
        <w:t>根据《中华人民共和国合同法》及其他有关法律、法规的规定，在平等、自愿、公平、诚实、信用的基础上，甲、乙双方经友好协商，特签订以下协议，以资共同信守。</w:t>
      </w:r>
    </w:p>
    <w:p>
      <w:pPr>
        <w:rPr>
          <w:rFonts w:ascii="仿宋" w:hAnsi="仿宋" w:eastAsia="仿宋"/>
          <w:sz w:val="28"/>
          <w:szCs w:val="28"/>
        </w:rPr>
      </w:pPr>
      <w:r>
        <w:rPr>
          <w:rFonts w:hint="eastAsia" w:ascii="仿宋" w:hAnsi="仿宋" w:eastAsia="仿宋"/>
          <w:sz w:val="28"/>
          <w:szCs w:val="28"/>
        </w:rPr>
        <w:t>一、合作内容</w:t>
      </w:r>
    </w:p>
    <w:p>
      <w:pPr>
        <w:rPr>
          <w:rFonts w:ascii="仿宋" w:hAnsi="仿宋" w:eastAsia="仿宋"/>
          <w:sz w:val="28"/>
          <w:szCs w:val="28"/>
        </w:rPr>
      </w:pPr>
      <w:r>
        <w:rPr>
          <w:rFonts w:hint="eastAsia" w:ascii="仿宋" w:hAnsi="仿宋" w:eastAsia="仿宋"/>
          <w:sz w:val="28"/>
          <w:szCs w:val="28"/>
        </w:rPr>
        <w:t>1、甲乙双方同意，乙方根据本协议相关规定，向</w:t>
      </w:r>
      <w:r>
        <w:rPr>
          <w:rFonts w:hint="eastAsia" w:ascii="仿宋" w:hAnsi="仿宋" w:eastAsia="仿宋" w:cs="仿宋"/>
          <w:kern w:val="0"/>
          <w:sz w:val="28"/>
          <w:szCs w:val="28"/>
        </w:rPr>
        <w:t>国贸服务在管</w:t>
      </w:r>
      <w:r>
        <w:rPr>
          <w:rFonts w:hint="eastAsia" w:ascii="仿宋" w:hAnsi="仿宋" w:eastAsia="仿宋"/>
          <w:sz w:val="28"/>
          <w:szCs w:val="28"/>
        </w:rPr>
        <w:t>项目</w:t>
      </w:r>
      <w:r>
        <w:rPr>
          <w:rFonts w:hint="eastAsia" w:ascii="仿宋" w:hAnsi="仿宋" w:eastAsia="仿宋" w:cs="仿宋"/>
          <w:kern w:val="0"/>
          <w:sz w:val="28"/>
          <w:szCs w:val="28"/>
        </w:rPr>
        <w:t>电梯提供日常维护保养</w:t>
      </w:r>
      <w:r>
        <w:rPr>
          <w:rFonts w:hint="eastAsia" w:ascii="仿宋" w:hAnsi="仿宋" w:eastAsia="仿宋"/>
          <w:sz w:val="28"/>
          <w:szCs w:val="28"/>
        </w:rPr>
        <w:t>服务。</w:t>
      </w:r>
    </w:p>
    <w:p>
      <w:pPr>
        <w:rPr>
          <w:rFonts w:ascii="仿宋" w:hAnsi="仿宋" w:eastAsia="仿宋"/>
          <w:sz w:val="28"/>
          <w:szCs w:val="28"/>
        </w:rPr>
      </w:pPr>
      <w:r>
        <w:rPr>
          <w:rFonts w:hint="eastAsia" w:ascii="仿宋" w:hAnsi="仿宋" w:eastAsia="仿宋"/>
          <w:sz w:val="28"/>
          <w:szCs w:val="28"/>
        </w:rPr>
        <w:t>2、由于甲方在管项目不同，电梯型号不一，因此电梯维保服务合同由甲方在管项目根据需求与乙方签订。</w:t>
      </w:r>
    </w:p>
    <w:p>
      <w:pP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、本协议中未包含的乙方服务，或乙方服务不能满足甲方在管项目的要求，甲方有权选购市场上其它公司的服务。</w:t>
      </w:r>
    </w:p>
    <w:p>
      <w:pPr>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、甲、乙双方同意，由乙方</w:t>
      </w:r>
      <w:r>
        <w:rPr>
          <w:rFonts w:hint="eastAsia" w:ascii="仿宋" w:hAnsi="仿宋" w:eastAsia="仿宋" w:cs="宋体"/>
          <w:sz w:val="28"/>
          <w:szCs w:val="28"/>
        </w:rPr>
        <w:t>实施日常维护保养后的电梯应符合《电梯维修规范》（</w:t>
      </w:r>
      <w:r>
        <w:rPr>
          <w:rFonts w:ascii="仿宋" w:hAnsi="仿宋" w:eastAsia="仿宋" w:cs="宋体"/>
          <w:sz w:val="28"/>
          <w:szCs w:val="28"/>
        </w:rPr>
        <w:t>GB/T</w:t>
      </w:r>
      <w:r>
        <w:rPr>
          <w:rFonts w:hint="eastAsia" w:ascii="仿宋" w:hAnsi="仿宋" w:eastAsia="仿宋" w:cs="宋体"/>
          <w:sz w:val="28"/>
          <w:szCs w:val="28"/>
        </w:rPr>
        <w:t xml:space="preserve"> </w:t>
      </w:r>
      <w:r>
        <w:rPr>
          <w:rFonts w:ascii="仿宋" w:hAnsi="仿宋" w:eastAsia="仿宋" w:cs="宋体"/>
          <w:sz w:val="28"/>
          <w:szCs w:val="28"/>
        </w:rPr>
        <w:t>18775</w:t>
      </w:r>
      <w:r>
        <w:rPr>
          <w:rFonts w:hint="eastAsia" w:ascii="仿宋" w:hAnsi="仿宋" w:eastAsia="仿宋" w:cs="宋体"/>
          <w:sz w:val="28"/>
          <w:szCs w:val="28"/>
        </w:rPr>
        <w:t>-2009）、《电梯制造与安装安全规范》（GB/T 7588.1-2020）和《自动扶梯和自动人行道的制造与安装安全规范》（</w:t>
      </w:r>
      <w:r>
        <w:rPr>
          <w:rFonts w:ascii="仿宋" w:hAnsi="仿宋" w:eastAsia="仿宋" w:cs="宋体"/>
          <w:sz w:val="28"/>
          <w:szCs w:val="28"/>
        </w:rPr>
        <w:t>GB/T16899</w:t>
      </w:r>
      <w:r>
        <w:rPr>
          <w:rFonts w:hint="eastAsia" w:ascii="仿宋" w:hAnsi="仿宋" w:eastAsia="仿宋" w:cs="宋体"/>
          <w:sz w:val="28"/>
          <w:szCs w:val="28"/>
        </w:rPr>
        <w:t>-2011）的相关规定。</w:t>
      </w:r>
    </w:p>
    <w:p>
      <w:pPr>
        <w:rPr>
          <w:rFonts w:ascii="仿宋" w:hAnsi="仿宋" w:eastAsia="仿宋"/>
          <w:sz w:val="28"/>
          <w:szCs w:val="28"/>
        </w:rPr>
      </w:pPr>
      <w:r>
        <w:rPr>
          <w:rFonts w:hint="eastAsia" w:ascii="仿宋" w:hAnsi="仿宋" w:eastAsia="仿宋"/>
          <w:sz w:val="28"/>
          <w:szCs w:val="28"/>
        </w:rPr>
        <w:t>二、价格及其它费用</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、乙方应配备常用品备件，备件必须是厂家认可的正品备件，主要备品备件应有可靠购取途径，确保其损坏后能得到及时更换。</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着长期合作、互惠互利的原则，对于乙方提供电梯日常维护保养服务的价格应与本次集中采购中乙方应标的报价一致（附集中采购招标乙方报价表）。该价格一经确定，本协议有效期内均按此定价原则执行。当甲方根据实际情况调整服务要求、标准和设备功能时，双方必须仍按本协议约定的优惠标准协商确定价格。</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、本协议范围外甲方的电梯日常维护保养服务需求，同等条件下，甲方优先选择乙方作为供应商。</w:t>
      </w:r>
    </w:p>
    <w:p>
      <w:pP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、甲乙任何一方均不得向任何第三方透露或证实本协议以及今后签订的分合同的内容，否则对方有权追究违约方的法律责任。</w:t>
      </w:r>
    </w:p>
    <w:p>
      <w:pPr>
        <w:spacing w:line="600" w:lineRule="exact"/>
        <w:rPr>
          <w:rFonts w:ascii="仿宋" w:hAnsi="仿宋" w:eastAsia="仿宋" w:cs="仿宋"/>
          <w:sz w:val="28"/>
          <w:szCs w:val="28"/>
        </w:rPr>
      </w:pPr>
      <w:r>
        <w:rPr>
          <w:rFonts w:hint="eastAsia" w:ascii="仿宋" w:hAnsi="仿宋" w:eastAsia="仿宋" w:cs="仿宋"/>
          <w:sz w:val="28"/>
          <w:szCs w:val="28"/>
        </w:rPr>
        <w:t>三、甲方权利和义务</w:t>
      </w:r>
    </w:p>
    <w:p>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1、有权监督乙方按照合同约定履行维护保养义务，发出故障通知或提出建议。</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2、有权要求乙方保障电梯的正常运行，乙方的维护保养达不到合同约定的维护保养标准或要求的，甲方有权拒绝在维护保养记录上签字。</w:t>
      </w:r>
    </w:p>
    <w:p>
      <w:pPr>
        <w:spacing w:line="6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、为乙方开电梯日常维护保养服务提供工作支持。</w:t>
      </w:r>
    </w:p>
    <w:p>
      <w:pPr>
        <w:spacing w:line="360" w:lineRule="auto"/>
        <w:rPr>
          <w:rFonts w:ascii="仿宋" w:hAnsi="仿宋" w:eastAsia="仿宋" w:cs="仿宋"/>
          <w:sz w:val="28"/>
          <w:szCs w:val="28"/>
        </w:rPr>
      </w:pPr>
      <w:r>
        <w:rPr>
          <w:rFonts w:hint="eastAsia" w:ascii="仿宋" w:hAnsi="仿宋" w:eastAsia="仿宋" w:cs="仿宋"/>
          <w:sz w:val="28"/>
          <w:szCs w:val="28"/>
        </w:rPr>
        <w:t>四、乙方权利义务</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1、有权要求甲方提供维护保养所需的工作环境及相关资料。</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2、有权拒绝甲方提出的影响电梯安全运行的要求。</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3、有权停止运行存在重大安全隐患的电梯，直至修复。</w:t>
      </w:r>
    </w:p>
    <w:p>
      <w:pPr>
        <w:spacing w:line="360" w:lineRule="auto"/>
        <w:ind w:firstLine="56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、提供专业、高效、合法的电梯日常维护保养服务。</w:t>
      </w: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5</w:t>
      </w:r>
      <w:r>
        <w:rPr>
          <w:rFonts w:hint="eastAsia" w:ascii="仿宋" w:hAnsi="仿宋" w:eastAsia="仿宋" w:cs="仿宋"/>
          <w:sz w:val="28"/>
          <w:szCs w:val="28"/>
        </w:rPr>
        <w:t>、免费甲方提供必要的技术咨询服务。</w:t>
      </w:r>
    </w:p>
    <w:p>
      <w:pPr>
        <w:rPr>
          <w:rFonts w:ascii="仿宋" w:hAnsi="仿宋" w:eastAsia="仿宋"/>
          <w:sz w:val="28"/>
          <w:szCs w:val="28"/>
        </w:rPr>
      </w:pPr>
      <w:r>
        <w:rPr>
          <w:rFonts w:hint="eastAsia" w:ascii="仿宋" w:hAnsi="仿宋" w:eastAsia="仿宋"/>
          <w:sz w:val="28"/>
          <w:szCs w:val="28"/>
        </w:rPr>
        <w:t>五、合作期限</w:t>
      </w:r>
    </w:p>
    <w:p>
      <w:pPr>
        <w:rPr>
          <w:rFonts w:ascii="仿宋" w:hAnsi="仿宋" w:eastAsia="仿宋"/>
          <w:sz w:val="28"/>
          <w:szCs w:val="28"/>
        </w:rPr>
      </w:pPr>
      <w:r>
        <w:rPr>
          <w:rFonts w:hint="eastAsia" w:ascii="仿宋" w:hAnsi="仿宋" w:eastAsia="仿宋"/>
          <w:sz w:val="28"/>
          <w:szCs w:val="28"/>
        </w:rPr>
        <w:t>1、本协议自双方签署之日起生效，协议截止时间为_______年______月______日，期满前1个月双方可协商修订本协议，但任何一方均没有期满续约或继续战略合作的义务。</w:t>
      </w:r>
    </w:p>
    <w:p>
      <w:pPr>
        <w:rPr>
          <w:rFonts w:ascii="仿宋" w:hAnsi="仿宋" w:eastAsia="仿宋"/>
          <w:sz w:val="28"/>
          <w:szCs w:val="28"/>
        </w:rPr>
      </w:pPr>
      <w:r>
        <w:rPr>
          <w:rFonts w:hint="eastAsia" w:ascii="仿宋" w:hAnsi="仿宋" w:eastAsia="仿宋"/>
          <w:sz w:val="28"/>
          <w:szCs w:val="28"/>
        </w:rPr>
        <w:t>2、本协议一方在符合法律和本协议约定条件下提出终止协议的要求，必须提前1个月书面通知对方，在协议终止前双方仍应履行本协议规定的各项义务，否则，须承担相应的违约责任。</w:t>
      </w:r>
    </w:p>
    <w:p>
      <w:pPr>
        <w:spacing w:line="600" w:lineRule="exact"/>
        <w:rPr>
          <w:rFonts w:ascii="仿宋" w:hAnsi="仿宋" w:eastAsia="仿宋" w:cs="仿宋"/>
          <w:sz w:val="28"/>
          <w:szCs w:val="28"/>
        </w:rPr>
      </w:pPr>
      <w:r>
        <w:rPr>
          <w:rFonts w:hint="eastAsia" w:ascii="仿宋" w:hAnsi="仿宋" w:eastAsia="仿宋" w:cs="仿宋"/>
          <w:sz w:val="28"/>
          <w:szCs w:val="28"/>
        </w:rPr>
        <w:t>六、费用结算</w:t>
      </w:r>
    </w:p>
    <w:p>
      <w:pPr>
        <w:spacing w:line="600" w:lineRule="exact"/>
        <w:ind w:firstLine="570"/>
        <w:rPr>
          <w:rFonts w:ascii="仿宋" w:hAnsi="仿宋" w:eastAsia="仿宋" w:cs="仿宋"/>
          <w:sz w:val="28"/>
          <w:szCs w:val="28"/>
        </w:rPr>
      </w:pPr>
      <w:r>
        <w:rPr>
          <w:rFonts w:hint="eastAsia" w:ascii="仿宋" w:hAnsi="仿宋" w:eastAsia="仿宋" w:cs="仿宋"/>
          <w:sz w:val="28"/>
          <w:szCs w:val="28"/>
        </w:rPr>
        <w:t>1、甲、乙双方按照各项目实际签署的维保合同单独进行结算。</w:t>
      </w:r>
    </w:p>
    <w:p>
      <w:pPr>
        <w:spacing w:line="600" w:lineRule="exact"/>
        <w:ind w:firstLine="570"/>
        <w:rPr>
          <w:rFonts w:ascii="仿宋" w:hAnsi="仿宋" w:eastAsia="仿宋" w:cs="仿宋"/>
          <w:sz w:val="28"/>
          <w:szCs w:val="28"/>
        </w:rPr>
      </w:pPr>
      <w:r>
        <w:rPr>
          <w:rFonts w:hint="eastAsia" w:ascii="仿宋" w:hAnsi="仿宋" w:eastAsia="仿宋" w:cs="仿宋"/>
          <w:sz w:val="28"/>
          <w:szCs w:val="28"/>
        </w:rPr>
        <w:t>2、乙方指定账号信息：</w:t>
      </w:r>
    </w:p>
    <w:p>
      <w:pPr>
        <w:spacing w:before="156" w:beforeLines="50" w:line="600" w:lineRule="exact"/>
        <w:ind w:left="357" w:leftChars="170" w:firstLine="419" w:firstLineChars="149"/>
        <w:rPr>
          <w:rFonts w:ascii="仿宋" w:hAnsi="仿宋" w:eastAsia="仿宋" w:cs="仿宋"/>
          <w:b/>
          <w:sz w:val="28"/>
          <w:szCs w:val="28"/>
        </w:rPr>
      </w:pPr>
      <w:r>
        <w:rPr>
          <w:rFonts w:hint="eastAsia" w:ascii="仿宋" w:hAnsi="仿宋" w:eastAsia="仿宋" w:cs="仿宋"/>
          <w:b/>
          <w:sz w:val="28"/>
          <w:szCs w:val="28"/>
        </w:rPr>
        <w:t>户  名：</w:t>
      </w:r>
      <w:r>
        <w:rPr>
          <w:rFonts w:ascii="仿宋" w:hAnsi="仿宋" w:eastAsia="仿宋" w:cs="仿宋"/>
          <w:b/>
          <w:sz w:val="28"/>
          <w:szCs w:val="28"/>
        </w:rPr>
        <w:t xml:space="preserve"> </w:t>
      </w:r>
    </w:p>
    <w:p>
      <w:pPr>
        <w:spacing w:line="600" w:lineRule="exact"/>
        <w:ind w:left="357" w:leftChars="170" w:firstLine="419" w:firstLineChars="149"/>
        <w:rPr>
          <w:rFonts w:ascii="仿宋" w:hAnsi="仿宋" w:eastAsia="仿宋" w:cs="仿宋"/>
          <w:b/>
          <w:sz w:val="28"/>
          <w:szCs w:val="28"/>
        </w:rPr>
      </w:pPr>
      <w:r>
        <w:rPr>
          <w:rFonts w:hint="eastAsia" w:ascii="仿宋" w:hAnsi="仿宋" w:eastAsia="仿宋" w:cs="仿宋"/>
          <w:b/>
          <w:sz w:val="28"/>
          <w:szCs w:val="28"/>
        </w:rPr>
        <w:t>开户行：</w:t>
      </w:r>
      <w:r>
        <w:rPr>
          <w:rFonts w:ascii="仿宋" w:hAnsi="仿宋" w:eastAsia="仿宋" w:cs="仿宋"/>
          <w:b/>
          <w:sz w:val="28"/>
          <w:szCs w:val="28"/>
        </w:rPr>
        <w:t xml:space="preserve"> </w:t>
      </w:r>
    </w:p>
    <w:p>
      <w:pPr>
        <w:spacing w:after="156" w:afterLines="50" w:line="600" w:lineRule="exact"/>
        <w:ind w:left="357" w:leftChars="170" w:firstLine="419" w:firstLineChars="149"/>
        <w:rPr>
          <w:rFonts w:ascii="仿宋" w:hAnsi="仿宋" w:eastAsia="仿宋" w:cs="仿宋"/>
          <w:b/>
          <w:sz w:val="28"/>
          <w:szCs w:val="28"/>
        </w:rPr>
      </w:pPr>
      <w:r>
        <w:rPr>
          <w:rFonts w:hint="eastAsia" w:ascii="仿宋" w:hAnsi="仿宋" w:eastAsia="仿宋" w:cs="仿宋"/>
          <w:b/>
          <w:sz w:val="28"/>
          <w:szCs w:val="28"/>
        </w:rPr>
        <w:t>帐  号：</w:t>
      </w:r>
    </w:p>
    <w:p>
      <w:pPr>
        <w:spacing w:line="600" w:lineRule="exact"/>
        <w:rPr>
          <w:rFonts w:ascii="仿宋" w:hAnsi="仿宋" w:eastAsia="仿宋" w:cs="仿宋"/>
          <w:sz w:val="28"/>
          <w:szCs w:val="28"/>
        </w:rPr>
      </w:pPr>
      <w:r>
        <w:rPr>
          <w:rFonts w:hint="eastAsia" w:ascii="仿宋" w:hAnsi="仿宋" w:eastAsia="仿宋" w:cs="仿宋"/>
          <w:sz w:val="28"/>
          <w:szCs w:val="28"/>
        </w:rPr>
        <w:t>七、其他条款</w:t>
      </w:r>
    </w:p>
    <w:p>
      <w:pPr>
        <w:spacing w:line="600" w:lineRule="exact"/>
        <w:ind w:firstLine="564"/>
        <w:rPr>
          <w:rFonts w:ascii="仿宋" w:hAnsi="仿宋" w:eastAsia="仿宋" w:cs="仿宋"/>
          <w:sz w:val="28"/>
          <w:szCs w:val="28"/>
        </w:rPr>
      </w:pPr>
      <w:r>
        <w:rPr>
          <w:rFonts w:hint="eastAsia" w:ascii="仿宋" w:hAnsi="仿宋" w:eastAsia="仿宋" w:cs="仿宋"/>
          <w:sz w:val="28"/>
          <w:szCs w:val="28"/>
        </w:rPr>
        <w:t>1、乙方应勤勉履行服务方应尽的职责，若因乙方因素导致给甲方或甲方推荐的企业造成损失的，乙方应承担因此造成的所有损失。</w:t>
      </w:r>
    </w:p>
    <w:p>
      <w:pPr>
        <w:spacing w:line="600" w:lineRule="exact"/>
        <w:ind w:firstLine="564"/>
        <w:rPr>
          <w:rFonts w:ascii="仿宋" w:hAnsi="仿宋" w:eastAsia="仿宋" w:cs="仿宋"/>
          <w:sz w:val="28"/>
          <w:szCs w:val="28"/>
        </w:rPr>
      </w:pPr>
      <w:r>
        <w:rPr>
          <w:rFonts w:hint="eastAsia" w:ascii="仿宋" w:hAnsi="仿宋" w:eastAsia="仿宋" w:cs="仿宋"/>
          <w:sz w:val="28"/>
          <w:szCs w:val="28"/>
        </w:rPr>
        <w:t>2、本协议自甲乙双方盖章之日开始生效，有效期</w:t>
      </w:r>
      <w:r>
        <w:rPr>
          <w:rFonts w:hint="eastAsia" w:ascii="仿宋" w:hAnsi="仿宋" w:eastAsia="仿宋" w:cs="仿宋"/>
          <w:sz w:val="28"/>
          <w:szCs w:val="28"/>
          <w:u w:val="single"/>
        </w:rPr>
        <w:t xml:space="preserve"> 壹  </w:t>
      </w:r>
      <w:r>
        <w:rPr>
          <w:rFonts w:hint="eastAsia" w:ascii="仿宋" w:hAnsi="仿宋" w:eastAsia="仿宋" w:cs="仿宋"/>
          <w:sz w:val="28"/>
          <w:szCs w:val="28"/>
        </w:rPr>
        <w:t>年。甲乙双方在有效期届满后，视合作情况协商后续合作事宜。</w:t>
      </w:r>
    </w:p>
    <w:p>
      <w:pPr>
        <w:spacing w:line="600" w:lineRule="exact"/>
        <w:ind w:firstLine="564"/>
        <w:rPr>
          <w:rFonts w:ascii="仿宋" w:hAnsi="仿宋" w:eastAsia="仿宋" w:cs="仿宋"/>
          <w:sz w:val="28"/>
          <w:szCs w:val="28"/>
        </w:rPr>
      </w:pPr>
      <w:r>
        <w:rPr>
          <w:rFonts w:hint="eastAsia" w:ascii="仿宋" w:hAnsi="仿宋" w:eastAsia="仿宋" w:cs="仿宋"/>
          <w:sz w:val="28"/>
          <w:szCs w:val="28"/>
        </w:rPr>
        <w:t>3、在本协议执行期间，甲乙双方任何一方提出终止，经双方协商一致后，处理完既有合作事项后可终止合作。</w:t>
      </w:r>
    </w:p>
    <w:p>
      <w:pPr>
        <w:spacing w:line="600" w:lineRule="exact"/>
        <w:ind w:firstLine="564"/>
        <w:rPr>
          <w:rFonts w:ascii="仿宋" w:hAnsi="仿宋" w:eastAsia="仿宋" w:cs="仿宋"/>
          <w:sz w:val="28"/>
          <w:szCs w:val="28"/>
        </w:rPr>
      </w:pPr>
      <w:r>
        <w:rPr>
          <w:rFonts w:hint="eastAsia" w:ascii="仿宋" w:hAnsi="仿宋" w:eastAsia="仿宋" w:cs="仿宋"/>
          <w:sz w:val="28"/>
          <w:szCs w:val="28"/>
        </w:rPr>
        <w:t>4、本协议未尽事宜由双方协商解决。双方因本协议履行产生争议的，应先友好协商解决，协商不成的，可向厦门市人民法院提起诉讼。</w:t>
      </w:r>
    </w:p>
    <w:p>
      <w:pPr>
        <w:spacing w:line="600" w:lineRule="exact"/>
        <w:ind w:firstLine="564"/>
        <w:rPr>
          <w:rFonts w:ascii="仿宋" w:hAnsi="仿宋" w:eastAsia="仿宋" w:cs="仿宋"/>
          <w:sz w:val="28"/>
          <w:szCs w:val="28"/>
        </w:rPr>
      </w:pPr>
      <w:r>
        <w:rPr>
          <w:rFonts w:hint="eastAsia" w:ascii="仿宋" w:hAnsi="仿宋" w:eastAsia="仿宋" w:cs="仿宋"/>
          <w:sz w:val="28"/>
          <w:szCs w:val="28"/>
        </w:rPr>
        <w:t>5、本协议一式贰份，甲乙双方各执壹份，具有同等法律效力。</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、本协议一式_____份，甲方执____份、乙方执_____份，每份均具有同等法律效力。</w:t>
      </w:r>
    </w:p>
    <w:p>
      <w:pPr>
        <w:ind w:firstLine="560" w:firstLineChars="200"/>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甲方：（盖章） </w:t>
      </w:r>
      <w:r>
        <w:rPr>
          <w:rFonts w:ascii="仿宋" w:hAnsi="仿宋" w:eastAsia="仿宋"/>
          <w:sz w:val="28"/>
          <w:szCs w:val="28"/>
        </w:rPr>
        <w:t xml:space="preserve">              </w:t>
      </w:r>
      <w:r>
        <w:rPr>
          <w:rFonts w:hint="eastAsia" w:ascii="仿宋" w:hAnsi="仿宋" w:eastAsia="仿宋"/>
          <w:sz w:val="28"/>
          <w:szCs w:val="28"/>
        </w:rPr>
        <w:t>乙方：（盖章）</w:t>
      </w:r>
    </w:p>
    <w:p>
      <w:pPr>
        <w:rPr>
          <w:rFonts w:ascii="仿宋" w:hAnsi="仿宋" w:eastAsia="仿宋"/>
          <w:sz w:val="28"/>
          <w:szCs w:val="28"/>
        </w:rPr>
      </w:pPr>
      <w:r>
        <w:rPr>
          <w:rFonts w:hint="eastAsia" w:ascii="仿宋" w:hAnsi="仿宋" w:eastAsia="仿宋"/>
          <w:sz w:val="28"/>
          <w:szCs w:val="28"/>
        </w:rPr>
        <w:t xml:space="preserve">授权签约人：（签字） </w:t>
      </w:r>
      <w:r>
        <w:rPr>
          <w:rFonts w:ascii="仿宋" w:hAnsi="仿宋" w:eastAsia="仿宋"/>
          <w:sz w:val="28"/>
          <w:szCs w:val="28"/>
        </w:rPr>
        <w:t xml:space="preserve">        </w:t>
      </w:r>
      <w:r>
        <w:rPr>
          <w:rFonts w:hint="eastAsia" w:ascii="仿宋" w:hAnsi="仿宋" w:eastAsia="仿宋"/>
          <w:sz w:val="28"/>
          <w:szCs w:val="28"/>
        </w:rPr>
        <w:t>授权签约人：（签字）</w:t>
      </w:r>
    </w:p>
    <w:p>
      <w:pPr>
        <w:rPr>
          <w:rFonts w:ascii="仿宋" w:hAnsi="仿宋" w:eastAsia="仿宋"/>
          <w:sz w:val="28"/>
          <w:szCs w:val="28"/>
        </w:rPr>
      </w:pPr>
      <w:r>
        <w:rPr>
          <w:rFonts w:hint="eastAsia" w:ascii="仿宋" w:hAnsi="仿宋" w:eastAsia="仿宋"/>
          <w:sz w:val="28"/>
          <w:szCs w:val="28"/>
        </w:rPr>
        <w:t xml:space="preserve">开户行： </w:t>
      </w:r>
      <w:r>
        <w:rPr>
          <w:rFonts w:ascii="仿宋" w:hAnsi="仿宋" w:eastAsia="仿宋"/>
          <w:sz w:val="28"/>
          <w:szCs w:val="28"/>
        </w:rPr>
        <w:t xml:space="preserve">                   </w:t>
      </w:r>
      <w:r>
        <w:rPr>
          <w:rFonts w:hint="eastAsia" w:ascii="仿宋" w:hAnsi="仿宋" w:eastAsia="仿宋"/>
          <w:sz w:val="28"/>
          <w:szCs w:val="28"/>
        </w:rPr>
        <w:t>开户行：</w:t>
      </w:r>
    </w:p>
    <w:p>
      <w:pPr>
        <w:rPr>
          <w:rFonts w:ascii="仿宋" w:hAnsi="仿宋" w:eastAsia="仿宋"/>
          <w:sz w:val="28"/>
          <w:szCs w:val="28"/>
        </w:rPr>
      </w:pPr>
      <w:r>
        <w:rPr>
          <w:rFonts w:hint="eastAsia" w:ascii="仿宋" w:hAnsi="仿宋" w:eastAsia="仿宋"/>
          <w:sz w:val="28"/>
          <w:szCs w:val="28"/>
        </w:rPr>
        <w:t xml:space="preserve">账号： </w:t>
      </w:r>
      <w:r>
        <w:rPr>
          <w:rFonts w:ascii="仿宋" w:hAnsi="仿宋" w:eastAsia="仿宋"/>
          <w:sz w:val="28"/>
          <w:szCs w:val="28"/>
        </w:rPr>
        <w:t xml:space="preserve">                     </w:t>
      </w:r>
      <w:r>
        <w:rPr>
          <w:rFonts w:hint="eastAsia" w:ascii="仿宋" w:hAnsi="仿宋" w:eastAsia="仿宋"/>
          <w:sz w:val="28"/>
          <w:szCs w:val="28"/>
        </w:rPr>
        <w:t>账号：</w:t>
      </w:r>
    </w:p>
    <w:p>
      <w:pPr>
        <w:rPr>
          <w:rFonts w:ascii="仿宋" w:hAnsi="仿宋" w:eastAsia="仿宋"/>
          <w:sz w:val="28"/>
          <w:szCs w:val="28"/>
        </w:rPr>
      </w:pPr>
      <w:r>
        <w:rPr>
          <w:rFonts w:hint="eastAsia" w:ascii="仿宋" w:hAnsi="仿宋" w:eastAsia="仿宋"/>
          <w:sz w:val="28"/>
          <w:szCs w:val="28"/>
        </w:rPr>
        <w:t xml:space="preserve">地址： </w:t>
      </w:r>
      <w:r>
        <w:rPr>
          <w:rFonts w:ascii="仿宋" w:hAnsi="仿宋" w:eastAsia="仿宋"/>
          <w:sz w:val="28"/>
          <w:szCs w:val="28"/>
        </w:rPr>
        <w:t xml:space="preserve">                     </w:t>
      </w:r>
      <w:r>
        <w:rPr>
          <w:rFonts w:hint="eastAsia" w:ascii="仿宋" w:hAnsi="仿宋" w:eastAsia="仿宋"/>
          <w:sz w:val="28"/>
          <w:szCs w:val="28"/>
        </w:rPr>
        <w:t>地址：</w:t>
      </w:r>
    </w:p>
    <w:p>
      <w:pPr>
        <w:rPr>
          <w:rFonts w:ascii="仿宋" w:hAnsi="仿宋" w:eastAsia="仿宋"/>
          <w:sz w:val="28"/>
          <w:szCs w:val="28"/>
        </w:rPr>
      </w:pPr>
      <w:r>
        <w:rPr>
          <w:rFonts w:hint="eastAsia" w:ascii="仿宋" w:hAnsi="仿宋" w:eastAsia="仿宋"/>
          <w:sz w:val="28"/>
          <w:szCs w:val="28"/>
        </w:rPr>
        <w:t xml:space="preserve">____年____月____日 </w:t>
      </w:r>
      <w:r>
        <w:rPr>
          <w:rFonts w:ascii="仿宋" w:hAnsi="仿宋" w:eastAsia="仿宋"/>
          <w:sz w:val="28"/>
          <w:szCs w:val="28"/>
        </w:rPr>
        <w:t xml:space="preserve">         </w:t>
      </w:r>
      <w:r>
        <w:rPr>
          <w:rFonts w:hint="eastAsia" w:ascii="仿宋" w:hAnsi="仿宋" w:eastAsia="仿宋"/>
          <w:sz w:val="28"/>
          <w:szCs w:val="28"/>
        </w:rPr>
        <w:t>____年____月____日</w:t>
      </w:r>
    </w:p>
    <w:p>
      <w:pPr>
        <w:rPr>
          <w:rFonts w:ascii="仿宋" w:hAnsi="仿宋" w:eastAsia="仿宋"/>
          <w:sz w:val="28"/>
          <w:szCs w:val="28"/>
        </w:rPr>
      </w:pPr>
      <w:r>
        <w:rPr>
          <w:rFonts w:hint="eastAsia" w:ascii="仿宋" w:hAnsi="仿宋" w:eastAsia="仿宋"/>
          <w:sz w:val="28"/>
          <w:szCs w:val="28"/>
        </w:rPr>
        <w:t>附表一：集中采购招标乙方报价表</w:t>
      </w:r>
    </w:p>
    <w:p>
      <w:pPr>
        <w:adjustRightInd w:val="0"/>
        <w:snapToGrid w:val="0"/>
        <w:spacing w:line="360" w:lineRule="auto"/>
        <w:jc w:val="left"/>
        <w:rPr>
          <w:rFonts w:ascii="仿宋" w:hAnsi="仿宋" w:eastAsia="仿宋"/>
          <w:b/>
          <w:bCs/>
          <w:sz w:val="32"/>
          <w:szCs w:val="32"/>
        </w:rPr>
      </w:pPr>
      <w:r>
        <w:rPr>
          <w:rFonts w:hint="eastAsia" w:ascii="仿宋" w:hAnsi="仿宋" w:eastAsia="仿宋"/>
          <w:b/>
          <w:bCs/>
          <w:sz w:val="32"/>
          <w:szCs w:val="32"/>
        </w:rPr>
        <w:t>格式1</w:t>
      </w:r>
      <w:r>
        <w:rPr>
          <w:rFonts w:ascii="仿宋" w:hAnsi="仿宋" w:eastAsia="仿宋"/>
          <w:b/>
          <w:bCs/>
          <w:sz w:val="32"/>
          <w:szCs w:val="32"/>
        </w:rPr>
        <w:t>3</w:t>
      </w:r>
      <w:r>
        <w:rPr>
          <w:rFonts w:hint="eastAsia" w:ascii="仿宋" w:hAnsi="仿宋" w:eastAsia="仿宋"/>
          <w:b/>
          <w:bCs/>
          <w:sz w:val="32"/>
          <w:szCs w:val="32"/>
        </w:rPr>
        <w:t xml:space="preserve"> </w:t>
      </w:r>
    </w:p>
    <w:p>
      <w:pPr>
        <w:adjustRightInd w:val="0"/>
        <w:snapToGrid w:val="0"/>
        <w:spacing w:line="360" w:lineRule="auto"/>
        <w:jc w:val="center"/>
        <w:rPr>
          <w:rFonts w:ascii="宋体" w:hAnsi="宋体" w:cs="宋体"/>
          <w:b/>
          <w:sz w:val="24"/>
        </w:rPr>
      </w:pPr>
      <w:r>
        <w:rPr>
          <w:rFonts w:hint="eastAsia" w:ascii="宋体" w:hAnsi="宋体" w:cs="宋体"/>
          <w:b/>
          <w:sz w:val="28"/>
          <w:szCs w:val="28"/>
        </w:rPr>
        <w:t>电梯日常维护保养合同（半包）</w:t>
      </w:r>
    </w:p>
    <w:p>
      <w:pPr>
        <w:adjustRightInd w:val="0"/>
        <w:snapToGrid w:val="0"/>
        <w:spacing w:line="360" w:lineRule="auto"/>
        <w:jc w:val="left"/>
        <w:rPr>
          <w:rFonts w:ascii="宋体" w:hAnsi="宋体"/>
          <w:b/>
          <w:sz w:val="24"/>
        </w:rPr>
      </w:pPr>
      <w:r>
        <w:rPr>
          <w:rFonts w:hint="eastAsia" w:ascii="宋体" w:hAnsi="宋体" w:cs="宋体"/>
          <w:b/>
          <w:sz w:val="24"/>
        </w:rPr>
        <w:t xml:space="preserve">合同编号：   </w:t>
      </w:r>
    </w:p>
    <w:p>
      <w:pPr>
        <w:adjustRightInd w:val="0"/>
        <w:snapToGrid w:val="0"/>
        <w:spacing w:line="360" w:lineRule="auto"/>
        <w:rPr>
          <w:rFonts w:ascii="宋体" w:hAnsi="宋体" w:cs="宋体"/>
          <w:sz w:val="24"/>
        </w:rPr>
      </w:pP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甲方:</w:t>
      </w:r>
      <w:bookmarkStart w:id="217" w:name="甲方名称"/>
      <w:bookmarkEnd w:id="217"/>
      <w:r>
        <w:rPr>
          <w:rFonts w:hint="eastAsia" w:ascii="仿宋" w:hAnsi="仿宋" w:eastAsia="仿宋" w:cs="宋体"/>
          <w:sz w:val="28"/>
          <w:szCs w:val="28"/>
        </w:rPr>
        <w:t xml:space="preserve">      </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 xml:space="preserve">法定代表人： </w:t>
      </w:r>
      <w:bookmarkStart w:id="218" w:name="甲方法定代表人"/>
      <w:bookmarkEnd w:id="218"/>
      <w:r>
        <w:rPr>
          <w:rFonts w:hint="eastAsia" w:ascii="仿宋" w:hAnsi="仿宋" w:eastAsia="仿宋" w:cs="宋体"/>
          <w:sz w:val="28"/>
          <w:szCs w:val="28"/>
        </w:rPr>
        <w:t xml:space="preserve">    </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 xml:space="preserve">住所地： </w:t>
      </w:r>
      <w:bookmarkStart w:id="219" w:name="甲方住所地"/>
      <w:bookmarkEnd w:id="219"/>
      <w:r>
        <w:rPr>
          <w:rFonts w:hint="eastAsia" w:ascii="仿宋" w:hAnsi="仿宋" w:eastAsia="仿宋" w:cs="宋体"/>
          <w:sz w:val="28"/>
          <w:szCs w:val="28"/>
        </w:rPr>
        <w:t xml:space="preserve">  </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 xml:space="preserve">乙方: </w:t>
      </w:r>
      <w:bookmarkStart w:id="220" w:name="乙方名称"/>
      <w:bookmarkEnd w:id="220"/>
      <w:r>
        <w:rPr>
          <w:rFonts w:hint="eastAsia" w:ascii="仿宋" w:hAnsi="仿宋" w:eastAsia="仿宋" w:cs="宋体"/>
          <w:sz w:val="28"/>
          <w:szCs w:val="28"/>
        </w:rPr>
        <w:t xml:space="preserve">  </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 xml:space="preserve">法定代表人：  </w:t>
      </w:r>
      <w:bookmarkStart w:id="221" w:name="乙方法定代表人"/>
      <w:bookmarkEnd w:id="221"/>
      <w:r>
        <w:rPr>
          <w:rFonts w:hint="eastAsia" w:ascii="仿宋" w:hAnsi="仿宋" w:eastAsia="仿宋" w:cs="宋体"/>
          <w:sz w:val="28"/>
          <w:szCs w:val="28"/>
        </w:rPr>
        <w:t xml:space="preserve">    </w:t>
      </w:r>
    </w:p>
    <w:p>
      <w:pPr>
        <w:adjustRightInd w:val="0"/>
        <w:snapToGrid w:val="0"/>
        <w:spacing w:line="360" w:lineRule="auto"/>
        <w:rPr>
          <w:rFonts w:ascii="仿宋" w:hAnsi="仿宋" w:eastAsia="仿宋" w:cs="宋体"/>
          <w:b/>
          <w:sz w:val="28"/>
          <w:szCs w:val="28"/>
        </w:rPr>
      </w:pPr>
      <w:r>
        <w:rPr>
          <w:rFonts w:hint="eastAsia" w:ascii="仿宋" w:hAnsi="仿宋" w:eastAsia="仿宋" w:cs="宋体"/>
          <w:sz w:val="28"/>
          <w:szCs w:val="28"/>
        </w:rPr>
        <w:t>住所地：</w:t>
      </w:r>
      <w:bookmarkStart w:id="222" w:name="乙方住所地"/>
      <w:bookmarkEnd w:id="222"/>
      <w:r>
        <w:rPr>
          <w:rFonts w:hint="eastAsia" w:ascii="仿宋" w:hAnsi="仿宋" w:eastAsia="仿宋" w:cs="宋体"/>
          <w:sz w:val="28"/>
          <w:szCs w:val="28"/>
        </w:rPr>
        <w:t xml:space="preserve">       </w:t>
      </w:r>
    </w:p>
    <w:p>
      <w:pPr>
        <w:adjustRightInd w:val="0"/>
        <w:snapToGrid w:val="0"/>
        <w:spacing w:line="360" w:lineRule="auto"/>
        <w:ind w:firstLine="548" w:firstLineChars="196"/>
        <w:rPr>
          <w:rFonts w:ascii="仿宋" w:hAnsi="仿宋" w:eastAsia="仿宋" w:cs="宋体"/>
          <w:b/>
          <w:sz w:val="28"/>
          <w:szCs w:val="28"/>
        </w:rPr>
      </w:pPr>
      <w:r>
        <w:rPr>
          <w:rFonts w:hint="eastAsia" w:ascii="仿宋" w:hAnsi="仿宋" w:eastAsia="仿宋" w:cs="宋体"/>
          <w:sz w:val="28"/>
          <w:szCs w:val="28"/>
        </w:rPr>
        <w:t>依照《中华人民共和国合同法》、《中华人民共和国特种设备安全法》、《特种设备安全监察条例》、《福建省电梯安全管理办法》及其他有关规定，甲乙双方遵循平等、公平和诚实信用的原则，就甲方委托乙方提供电梯日常维修保养有关事宜，协商订立本合同。</w:t>
      </w:r>
    </w:p>
    <w:p>
      <w:pPr>
        <w:adjustRightInd w:val="0"/>
        <w:snapToGrid w:val="0"/>
        <w:spacing w:line="360" w:lineRule="auto"/>
        <w:ind w:firstLine="551" w:firstLineChars="196"/>
        <w:jc w:val="left"/>
        <w:rPr>
          <w:rFonts w:ascii="仿宋" w:hAnsi="仿宋" w:eastAsia="仿宋" w:cs="宋体"/>
          <w:b/>
          <w:sz w:val="28"/>
          <w:szCs w:val="28"/>
        </w:rPr>
      </w:pPr>
      <w:r>
        <w:rPr>
          <w:rFonts w:hint="eastAsia" w:ascii="仿宋" w:hAnsi="仿宋" w:eastAsia="仿宋" w:cs="宋体"/>
          <w:b/>
          <w:sz w:val="28"/>
          <w:szCs w:val="28"/>
        </w:rPr>
        <w:t>第一条  日常维护保养对象</w:t>
      </w:r>
    </w:p>
    <w:p>
      <w:pPr>
        <w:adjustRightInd w:val="0"/>
        <w:snapToGrid w:val="0"/>
        <w:spacing w:line="360" w:lineRule="auto"/>
        <w:ind w:firstLine="560" w:firstLineChars="200"/>
        <w:rPr>
          <w:rFonts w:ascii="仿宋" w:hAnsi="仿宋" w:eastAsia="仿宋"/>
          <w:bCs/>
          <w:sz w:val="28"/>
          <w:szCs w:val="28"/>
        </w:rPr>
      </w:pPr>
      <w:r>
        <w:rPr>
          <w:rFonts w:hint="eastAsia" w:ascii="仿宋" w:hAnsi="仿宋" w:eastAsia="仿宋" w:cs="宋体"/>
          <w:bCs/>
          <w:sz w:val="28"/>
          <w:szCs w:val="28"/>
        </w:rPr>
        <w:t>甲乙双方约定，由乙方为</w:t>
      </w:r>
      <w:r>
        <w:rPr>
          <w:rFonts w:hint="eastAsia" w:ascii="仿宋" w:hAnsi="仿宋" w:eastAsia="仿宋" w:cs="宋体"/>
          <w:sz w:val="28"/>
          <w:szCs w:val="28"/>
        </w:rPr>
        <w:t>甲方使用、管理的电梯提供日常的维护保养、修理、应急救援服务。维护保养的电梯资料见附件一</w:t>
      </w:r>
      <w:r>
        <w:rPr>
          <w:rFonts w:hint="eastAsia" w:ascii="仿宋" w:hAnsi="仿宋" w:eastAsia="仿宋" w:cs="宋体"/>
          <w:b/>
          <w:sz w:val="28"/>
          <w:szCs w:val="28"/>
        </w:rPr>
        <w:t>：</w:t>
      </w:r>
      <w:r>
        <w:rPr>
          <w:rFonts w:hint="eastAsia" w:ascii="仿宋" w:hAnsi="仿宋" w:eastAsia="仿宋" w:cs="宋体"/>
          <w:sz w:val="28"/>
          <w:szCs w:val="28"/>
        </w:rPr>
        <w:t>《维护保养电梯资料表》</w:t>
      </w:r>
    </w:p>
    <w:p>
      <w:pPr>
        <w:adjustRightInd w:val="0"/>
        <w:snapToGrid w:val="0"/>
        <w:spacing w:line="360" w:lineRule="auto"/>
        <w:ind w:firstLine="551" w:firstLineChars="196"/>
        <w:jc w:val="left"/>
        <w:rPr>
          <w:rFonts w:ascii="仿宋" w:hAnsi="仿宋" w:eastAsia="仿宋" w:cs="宋体"/>
          <w:b/>
          <w:sz w:val="28"/>
          <w:szCs w:val="28"/>
        </w:rPr>
      </w:pPr>
      <w:r>
        <w:rPr>
          <w:rFonts w:hint="eastAsia" w:ascii="仿宋" w:hAnsi="仿宋" w:eastAsia="仿宋" w:cs="宋体"/>
          <w:b/>
          <w:sz w:val="28"/>
          <w:szCs w:val="28"/>
        </w:rPr>
        <w:t>第二条 维保电梯备件、配件的标准</w:t>
      </w:r>
    </w:p>
    <w:p>
      <w:pPr>
        <w:adjustRightInd w:val="0"/>
        <w:snapToGrid w:val="0"/>
        <w:spacing w:line="360" w:lineRule="auto"/>
        <w:ind w:firstLine="495"/>
        <w:jc w:val="left"/>
        <w:rPr>
          <w:rFonts w:ascii="仿宋" w:hAnsi="仿宋" w:eastAsia="仿宋" w:cs="宋体"/>
          <w:bCs/>
          <w:sz w:val="28"/>
          <w:szCs w:val="28"/>
        </w:rPr>
      </w:pPr>
      <w:r>
        <w:rPr>
          <w:rFonts w:hint="eastAsia" w:ascii="仿宋" w:hAnsi="仿宋" w:eastAsia="仿宋" w:cs="宋体"/>
          <w:bCs/>
          <w:sz w:val="28"/>
          <w:szCs w:val="28"/>
        </w:rPr>
        <w:t>乙方应配备常用品备件，备件必须是厂家认可的正品备件，主要备品备件应有可靠购取途径，确保其损坏后能得到及时更换，同时乙方应将所维保电梯整机配件的型号规格、制造商、价格清单（具体详见附件二）及易损件、配件、关键部件明细（具体详见附件三）提供给甲方。维修更换的配件乙方应及时报甲方确认并将更换下来的配件交付甲方电梯管理员。</w:t>
      </w:r>
    </w:p>
    <w:p>
      <w:pPr>
        <w:adjustRightInd w:val="0"/>
        <w:snapToGrid w:val="0"/>
        <w:spacing w:line="360" w:lineRule="auto"/>
        <w:ind w:firstLine="495"/>
        <w:jc w:val="left"/>
        <w:rPr>
          <w:rFonts w:ascii="仿宋" w:hAnsi="仿宋" w:eastAsia="仿宋" w:cs="宋体"/>
          <w:b/>
          <w:sz w:val="28"/>
          <w:szCs w:val="28"/>
        </w:rPr>
      </w:pPr>
      <w:r>
        <w:rPr>
          <w:rFonts w:hint="eastAsia" w:ascii="仿宋" w:hAnsi="仿宋" w:eastAsia="仿宋" w:cs="宋体"/>
          <w:b/>
          <w:sz w:val="28"/>
          <w:szCs w:val="28"/>
        </w:rPr>
        <w:t>第三条 日常维护保养内容</w:t>
      </w:r>
    </w:p>
    <w:p>
      <w:pPr>
        <w:adjustRightInd w:val="0"/>
        <w:snapToGrid w:val="0"/>
        <w:spacing w:line="360" w:lineRule="auto"/>
        <w:ind w:firstLine="495"/>
        <w:jc w:val="left"/>
        <w:rPr>
          <w:rFonts w:ascii="仿宋" w:hAnsi="仿宋" w:eastAsia="仿宋" w:cs="宋体"/>
          <w:b/>
          <w:sz w:val="28"/>
          <w:szCs w:val="28"/>
        </w:rPr>
      </w:pPr>
      <w:r>
        <w:rPr>
          <w:rFonts w:hint="eastAsia" w:ascii="仿宋" w:hAnsi="仿宋" w:eastAsia="仿宋" w:cs="宋体"/>
          <w:sz w:val="28"/>
          <w:szCs w:val="28"/>
        </w:rPr>
        <w:t>乙方应按照《电梯使用管理与维护保养规则》（TSG T5002-2017）和电梯年度维保计划表（具体详见附件四）对本合同约定电梯提供维护保养和维修，实施电梯应急救援，并做好维护保养记录、修理记录、故障记录以及完成每年年度自检并做好自检报告，配合法定检验等。</w:t>
      </w:r>
    </w:p>
    <w:p>
      <w:pPr>
        <w:adjustRightInd w:val="0"/>
        <w:snapToGrid w:val="0"/>
        <w:spacing w:line="360" w:lineRule="auto"/>
        <w:ind w:firstLine="551" w:firstLineChars="196"/>
        <w:jc w:val="left"/>
        <w:rPr>
          <w:rFonts w:ascii="仿宋" w:hAnsi="仿宋" w:eastAsia="仿宋"/>
          <w:sz w:val="28"/>
          <w:szCs w:val="28"/>
        </w:rPr>
      </w:pPr>
      <w:r>
        <w:rPr>
          <w:rFonts w:hint="eastAsia" w:ascii="仿宋" w:hAnsi="仿宋" w:eastAsia="仿宋" w:cs="宋体"/>
          <w:b/>
          <w:sz w:val="28"/>
          <w:szCs w:val="28"/>
        </w:rPr>
        <w:t>第四条 日常维护保养标准</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实施日常维护保养后的电梯应符合《电梯维修规范》（GB/T 18775-2009）、《电梯制造与安装安全规范》（GB/T 7588.1-2020）和《自动扶梯和自动人行道的制造与安装安全规范》（GB/T16899-2011）的相关规定。并达到以下目标。</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新宋体"/>
          <w:sz w:val="28"/>
          <w:szCs w:val="28"/>
        </w:rPr>
        <w:t>1、电梯维保合格率100％；100％通过年检。</w:t>
      </w:r>
    </w:p>
    <w:p>
      <w:pPr>
        <w:adjustRightInd w:val="0"/>
        <w:snapToGrid w:val="0"/>
        <w:spacing w:line="360" w:lineRule="auto"/>
        <w:ind w:left="120" w:firstLine="420" w:firstLineChars="150"/>
        <w:jc w:val="left"/>
        <w:rPr>
          <w:rFonts w:ascii="仿宋" w:hAnsi="仿宋" w:eastAsia="仿宋"/>
          <w:b/>
          <w:sz w:val="28"/>
          <w:szCs w:val="28"/>
        </w:rPr>
      </w:pPr>
      <w:r>
        <w:rPr>
          <w:rFonts w:hint="eastAsia" w:ascii="仿宋" w:hAnsi="仿宋" w:eastAsia="仿宋" w:cs="新宋体"/>
          <w:sz w:val="28"/>
          <w:szCs w:val="28"/>
        </w:rPr>
        <w:t xml:space="preserve">2、 </w:t>
      </w:r>
      <w:r>
        <w:rPr>
          <w:rFonts w:hint="eastAsia" w:ascii="仿宋" w:hAnsi="仿宋" w:eastAsia="仿宋" w:cs="Calibri"/>
          <w:sz w:val="28"/>
          <w:szCs w:val="28"/>
        </w:rPr>
        <w:t xml:space="preserve"> </w:t>
      </w:r>
      <w:r>
        <w:rPr>
          <w:rFonts w:hint="eastAsia" w:ascii="仿宋" w:hAnsi="仿宋" w:eastAsia="仿宋" w:cs="新宋体"/>
          <w:sz w:val="28"/>
          <w:szCs w:val="28"/>
        </w:rPr>
        <w:t>台电梯因故障总停机不超过</w:t>
      </w:r>
      <w:r>
        <w:rPr>
          <w:rFonts w:hint="eastAsia" w:ascii="仿宋" w:hAnsi="仿宋" w:eastAsia="仿宋" w:cs="Calibri"/>
          <w:sz w:val="28"/>
          <w:szCs w:val="28"/>
        </w:rPr>
        <w:t xml:space="preserve">  </w:t>
      </w:r>
      <w:r>
        <w:rPr>
          <w:rFonts w:hint="eastAsia" w:ascii="仿宋" w:hAnsi="仿宋" w:eastAsia="仿宋" w:cs="新宋体"/>
          <w:sz w:val="28"/>
          <w:szCs w:val="28"/>
        </w:rPr>
        <w:t>次/季，且每台电梯每月故障停梯不超过</w:t>
      </w:r>
      <w:r>
        <w:rPr>
          <w:rFonts w:ascii="仿宋" w:hAnsi="仿宋" w:eastAsia="仿宋" w:cs="Calibri"/>
          <w:sz w:val="28"/>
          <w:szCs w:val="28"/>
        </w:rPr>
        <w:t>2</w:t>
      </w:r>
      <w:r>
        <w:rPr>
          <w:rFonts w:hint="eastAsia" w:ascii="仿宋" w:hAnsi="仿宋" w:eastAsia="仿宋" w:cs="新宋体"/>
          <w:sz w:val="28"/>
          <w:szCs w:val="28"/>
        </w:rPr>
        <w:t>次(停梯2小时以上算1次)；每台电梯每季度累计故障停机时间不超过</w:t>
      </w:r>
      <w:r>
        <w:rPr>
          <w:rFonts w:ascii="仿宋" w:hAnsi="仿宋" w:eastAsia="仿宋" w:cs="Calibri"/>
          <w:sz w:val="28"/>
          <w:szCs w:val="28"/>
        </w:rPr>
        <w:t>6</w:t>
      </w:r>
      <w:r>
        <w:rPr>
          <w:rFonts w:hint="eastAsia" w:ascii="仿宋" w:hAnsi="仿宋" w:eastAsia="仿宋" w:cs="新宋体"/>
          <w:sz w:val="28"/>
          <w:szCs w:val="28"/>
        </w:rPr>
        <w:t>个小时，因人为损坏或不可抗力因素造成的损坏除外。</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新宋体"/>
          <w:sz w:val="28"/>
          <w:szCs w:val="28"/>
        </w:rPr>
        <w:t>3、电梯维保及时率≥</w:t>
      </w:r>
      <w:r>
        <w:rPr>
          <w:rFonts w:ascii="仿宋" w:hAnsi="仿宋" w:eastAsia="仿宋" w:cs="Calibri"/>
          <w:sz w:val="28"/>
          <w:szCs w:val="28"/>
        </w:rPr>
        <w:t>98</w:t>
      </w:r>
      <w:r>
        <w:rPr>
          <w:rFonts w:hint="eastAsia" w:ascii="仿宋" w:hAnsi="仿宋" w:eastAsia="仿宋" w:cs="新宋体"/>
          <w:sz w:val="28"/>
          <w:szCs w:val="28"/>
          <w:u w:val="single"/>
        </w:rPr>
        <w:t xml:space="preserve"> </w:t>
      </w:r>
      <w:r>
        <w:rPr>
          <w:rFonts w:hint="eastAsia" w:ascii="仿宋" w:hAnsi="仿宋" w:eastAsia="仿宋" w:cs="新宋体"/>
          <w:sz w:val="28"/>
          <w:szCs w:val="28"/>
        </w:rPr>
        <w:t>％。</w:t>
      </w:r>
    </w:p>
    <w:p>
      <w:pPr>
        <w:adjustRightInd w:val="0"/>
        <w:snapToGrid w:val="0"/>
        <w:spacing w:line="360" w:lineRule="auto"/>
        <w:ind w:left="118" w:leftChars="56" w:firstLine="420" w:firstLineChars="150"/>
        <w:jc w:val="left"/>
        <w:rPr>
          <w:rFonts w:ascii="仿宋" w:hAnsi="仿宋" w:eastAsia="仿宋"/>
          <w:b/>
          <w:sz w:val="28"/>
          <w:szCs w:val="28"/>
        </w:rPr>
      </w:pPr>
      <w:r>
        <w:rPr>
          <w:rFonts w:hint="eastAsia" w:ascii="仿宋" w:hAnsi="仿宋" w:eastAsia="仿宋" w:cs="宋体"/>
          <w:sz w:val="28"/>
          <w:szCs w:val="28"/>
        </w:rPr>
        <w:t>4、处理电梯的一般故障2小时内解决，重大故障在12小时内解决。</w:t>
      </w:r>
      <w:r>
        <w:rPr>
          <w:rFonts w:hint="eastAsia" w:ascii="仿宋" w:hAnsi="仿宋" w:eastAsia="仿宋" w:cs="宋体"/>
          <w:b/>
          <w:sz w:val="28"/>
          <w:szCs w:val="28"/>
        </w:rPr>
        <w:t>若超过24小时无法解决，则乙方必须先提供相应零配件供甲方使用，保证电梯正常运行。</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5、安全责任事故为零。</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如本合同涉及的标准有变更、修订或有更高的国内或地方强制性标准要求，应自动提高为相应最新版本标准。</w:t>
      </w:r>
    </w:p>
    <w:p>
      <w:pPr>
        <w:adjustRightInd w:val="0"/>
        <w:snapToGrid w:val="0"/>
        <w:spacing w:line="360" w:lineRule="auto"/>
        <w:ind w:firstLine="562" w:firstLineChars="200"/>
        <w:jc w:val="left"/>
        <w:rPr>
          <w:rFonts w:ascii="仿宋" w:hAnsi="仿宋" w:eastAsia="仿宋"/>
          <w:sz w:val="28"/>
          <w:szCs w:val="28"/>
        </w:rPr>
      </w:pPr>
      <w:r>
        <w:rPr>
          <w:rFonts w:hint="eastAsia" w:ascii="仿宋" w:hAnsi="仿宋" w:eastAsia="仿宋" w:cs="宋体"/>
          <w:b/>
          <w:sz w:val="28"/>
          <w:szCs w:val="28"/>
        </w:rPr>
        <w:t>第五条  合同期限</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1、本合同期限自</w:t>
      </w:r>
      <w:r>
        <w:rPr>
          <w:rFonts w:hint="eastAsia" w:ascii="仿宋" w:hAnsi="仿宋" w:eastAsia="仿宋" w:cs="Calibri"/>
          <w:sz w:val="28"/>
          <w:szCs w:val="28"/>
        </w:rPr>
        <w:t xml:space="preserve">    </w:t>
      </w:r>
      <w:r>
        <w:rPr>
          <w:rFonts w:hint="eastAsia" w:ascii="仿宋" w:hAnsi="仿宋" w:eastAsia="仿宋" w:cs="宋体"/>
          <w:sz w:val="28"/>
          <w:szCs w:val="28"/>
        </w:rPr>
        <w:t>年</w:t>
      </w:r>
      <w:r>
        <w:rPr>
          <w:rFonts w:hint="eastAsia" w:ascii="仿宋" w:hAnsi="仿宋" w:eastAsia="仿宋" w:cs="Calibri"/>
          <w:sz w:val="28"/>
          <w:szCs w:val="28"/>
        </w:rPr>
        <w:t xml:space="preserve">   </w:t>
      </w:r>
      <w:r>
        <w:rPr>
          <w:rFonts w:hint="eastAsia" w:ascii="仿宋" w:hAnsi="仿宋" w:eastAsia="仿宋" w:cs="宋体"/>
          <w:sz w:val="28"/>
          <w:szCs w:val="28"/>
        </w:rPr>
        <w:t>月</w:t>
      </w:r>
      <w:r>
        <w:rPr>
          <w:rFonts w:hint="eastAsia" w:ascii="仿宋" w:hAnsi="仿宋" w:eastAsia="仿宋" w:cs="Calibri"/>
          <w:sz w:val="28"/>
          <w:szCs w:val="28"/>
        </w:rPr>
        <w:t xml:space="preserve">  </w:t>
      </w:r>
      <w:r>
        <w:rPr>
          <w:rFonts w:hint="eastAsia" w:ascii="仿宋" w:hAnsi="仿宋" w:eastAsia="仿宋" w:cs="宋体"/>
          <w:sz w:val="28"/>
          <w:szCs w:val="28"/>
        </w:rPr>
        <w:t>日至</w:t>
      </w:r>
      <w:r>
        <w:rPr>
          <w:rFonts w:hint="eastAsia" w:ascii="仿宋" w:hAnsi="仿宋" w:eastAsia="仿宋" w:cs="Calibri"/>
          <w:sz w:val="28"/>
          <w:szCs w:val="28"/>
        </w:rPr>
        <w:t xml:space="preserve">      </w:t>
      </w:r>
      <w:r>
        <w:rPr>
          <w:rFonts w:hint="eastAsia" w:ascii="仿宋" w:hAnsi="仿宋" w:eastAsia="仿宋" w:cs="宋体"/>
          <w:sz w:val="28"/>
          <w:szCs w:val="28"/>
        </w:rPr>
        <w:t>年</w:t>
      </w:r>
      <w:r>
        <w:rPr>
          <w:rFonts w:hint="eastAsia" w:ascii="仿宋" w:hAnsi="仿宋" w:eastAsia="仿宋" w:cs="Calibri"/>
          <w:sz w:val="28"/>
          <w:szCs w:val="28"/>
        </w:rPr>
        <w:t xml:space="preserve">  </w:t>
      </w:r>
      <w:r>
        <w:rPr>
          <w:rFonts w:hint="eastAsia" w:ascii="仿宋" w:hAnsi="仿宋" w:eastAsia="仿宋" w:cs="宋体"/>
          <w:sz w:val="28"/>
          <w:szCs w:val="28"/>
        </w:rPr>
        <w:t>月</w:t>
      </w:r>
      <w:r>
        <w:rPr>
          <w:rFonts w:hint="eastAsia" w:ascii="仿宋" w:hAnsi="仿宋" w:eastAsia="仿宋" w:cs="Calibri"/>
          <w:sz w:val="28"/>
          <w:szCs w:val="28"/>
        </w:rPr>
        <w:t xml:space="preserve">  </w:t>
      </w:r>
      <w:r>
        <w:rPr>
          <w:rFonts w:hint="eastAsia" w:ascii="仿宋" w:hAnsi="仿宋" w:eastAsia="仿宋" w:cs="宋体"/>
          <w:sz w:val="28"/>
          <w:szCs w:val="28"/>
        </w:rPr>
        <w:t>日止，共</w:t>
      </w:r>
      <w:r>
        <w:rPr>
          <w:rFonts w:hint="eastAsia" w:ascii="仿宋" w:hAnsi="仿宋" w:eastAsia="仿宋" w:cs="Calibri"/>
          <w:sz w:val="28"/>
          <w:szCs w:val="28"/>
        </w:rPr>
        <w:t xml:space="preserve">  </w:t>
      </w:r>
      <w:r>
        <w:rPr>
          <w:rFonts w:hint="eastAsia" w:ascii="仿宋" w:hAnsi="仿宋" w:eastAsia="仿宋" w:cs="宋体"/>
          <w:sz w:val="28"/>
          <w:szCs w:val="28"/>
        </w:rPr>
        <w:t xml:space="preserve"> 个月。</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2、甲乙双方同意期限届满后续约的，应当于期限届满30日前重新签订合同。</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3、在合同期内，若甲方管理权到期或终止对该项目的物业服务，则本合同自然终止，甲方无须承担任何责任。</w:t>
      </w:r>
    </w:p>
    <w:p>
      <w:pPr>
        <w:adjustRightInd w:val="0"/>
        <w:snapToGrid w:val="0"/>
        <w:spacing w:line="360" w:lineRule="auto"/>
        <w:jc w:val="left"/>
        <w:rPr>
          <w:rFonts w:ascii="仿宋" w:hAnsi="仿宋" w:eastAsia="仿宋"/>
          <w:b/>
          <w:sz w:val="28"/>
          <w:szCs w:val="28"/>
        </w:rPr>
      </w:pPr>
      <w:r>
        <w:rPr>
          <w:rFonts w:hint="eastAsia" w:ascii="仿宋" w:hAnsi="仿宋" w:eastAsia="仿宋" w:cs="宋体"/>
          <w:b/>
          <w:sz w:val="28"/>
          <w:szCs w:val="28"/>
        </w:rPr>
        <w:t xml:space="preserve">    第六条  合同价款及结算方式</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cs="新宋体"/>
          <w:sz w:val="28"/>
          <w:szCs w:val="28"/>
        </w:rPr>
        <w:t>1、甲方应支付乙方</w:t>
      </w:r>
      <w:r>
        <w:rPr>
          <w:rFonts w:hint="eastAsia" w:ascii="仿宋" w:hAnsi="仿宋" w:eastAsia="仿宋" w:cs="Calibri"/>
          <w:sz w:val="28"/>
          <w:szCs w:val="28"/>
        </w:rPr>
        <w:t xml:space="preserve">  </w:t>
      </w:r>
      <w:r>
        <w:rPr>
          <w:rFonts w:hint="eastAsia" w:ascii="仿宋" w:hAnsi="仿宋" w:eastAsia="仿宋" w:cs="新宋体"/>
          <w:sz w:val="28"/>
          <w:szCs w:val="28"/>
        </w:rPr>
        <w:t>台电梯维护保养费合计人民币：  元</w:t>
      </w:r>
      <w:r>
        <w:rPr>
          <w:rFonts w:ascii="仿宋" w:hAnsi="仿宋" w:eastAsia="仿宋" w:cs="新宋体"/>
          <w:sz w:val="28"/>
          <w:szCs w:val="28"/>
        </w:rPr>
        <w:t>/月</w:t>
      </w:r>
      <w:r>
        <w:rPr>
          <w:rFonts w:hint="eastAsia" w:ascii="仿宋" w:hAnsi="仿宋" w:eastAsia="仿宋" w:cs="宋体"/>
          <w:kern w:val="0"/>
          <w:sz w:val="28"/>
          <w:szCs w:val="28"/>
        </w:rPr>
        <w:t>（</w:t>
      </w:r>
      <w:r>
        <w:rPr>
          <w:rFonts w:ascii="Calibri" w:hAnsi="Calibri" w:eastAsia="仿宋" w:cs="Calibri"/>
          <w:kern w:val="0"/>
          <w:sz w:val="28"/>
          <w:szCs w:val="28"/>
        </w:rPr>
        <w:t>¥</w:t>
      </w:r>
      <w:r>
        <w:rPr>
          <w:rFonts w:ascii="仿宋" w:hAnsi="仿宋" w:eastAsia="仿宋" w:cs="宋体"/>
          <w:kern w:val="0"/>
          <w:sz w:val="28"/>
          <w:szCs w:val="28"/>
        </w:rPr>
        <w:t xml:space="preserve"> </w:t>
      </w:r>
      <w:r>
        <w:rPr>
          <w:rFonts w:ascii="仿宋" w:hAnsi="仿宋" w:eastAsia="仿宋" w:cs="Calibri"/>
          <w:sz w:val="28"/>
          <w:szCs w:val="28"/>
        </w:rPr>
        <w:t xml:space="preserve"> </w:t>
      </w:r>
      <w:r>
        <w:rPr>
          <w:rFonts w:hint="eastAsia" w:ascii="仿宋" w:hAnsi="仿宋" w:eastAsia="仿宋" w:cs="宋体"/>
          <w:sz w:val="28"/>
          <w:szCs w:val="28"/>
        </w:rPr>
        <w:t>元</w:t>
      </w:r>
      <w:r>
        <w:rPr>
          <w:rFonts w:hint="eastAsia" w:ascii="仿宋" w:hAnsi="仿宋" w:eastAsia="仿宋" w:cs="宋体"/>
          <w:kern w:val="0"/>
          <w:sz w:val="28"/>
          <w:szCs w:val="28"/>
        </w:rPr>
        <w:t>），</w:t>
      </w:r>
      <w:r>
        <w:rPr>
          <w:rFonts w:hint="eastAsia" w:ascii="仿宋" w:hAnsi="仿宋" w:eastAsia="仿宋" w:cs="新宋体"/>
          <w:sz w:val="28"/>
          <w:szCs w:val="28"/>
        </w:rPr>
        <w:t>每季度结算一次</w:t>
      </w:r>
      <w:r>
        <w:rPr>
          <w:rFonts w:ascii="Calibri" w:hAnsi="Calibri" w:eastAsia="仿宋" w:cs="Calibri"/>
          <w:sz w:val="28"/>
          <w:szCs w:val="28"/>
        </w:rPr>
        <w:t>¥</w:t>
      </w:r>
      <w:r>
        <w:rPr>
          <w:rFonts w:hint="eastAsia" w:ascii="仿宋" w:hAnsi="仿宋" w:eastAsia="仿宋" w:cs="Calibri"/>
          <w:sz w:val="28"/>
          <w:szCs w:val="28"/>
        </w:rPr>
        <w:t xml:space="preserve">    </w:t>
      </w:r>
      <w:r>
        <w:rPr>
          <w:rFonts w:hint="eastAsia" w:ascii="仿宋" w:hAnsi="仿宋" w:eastAsia="仿宋" w:cs="新宋体"/>
          <w:sz w:val="28"/>
          <w:szCs w:val="28"/>
        </w:rPr>
        <w:t>元/季度。</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cs="新宋体"/>
          <w:sz w:val="28"/>
          <w:szCs w:val="28"/>
        </w:rPr>
        <w:t>2、先维保，后付款。乙方应于每季度首月上旬提供上季度税务部门合法发票给甲方，甲方收到乙方发票后十五个工作日内以转账方式支付。</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乙方户名：</w:t>
      </w:r>
    </w:p>
    <w:p>
      <w:pPr>
        <w:adjustRightInd w:val="0"/>
        <w:snapToGrid w:val="0"/>
        <w:spacing w:line="360" w:lineRule="auto"/>
        <w:ind w:firstLine="560" w:firstLineChars="200"/>
        <w:rPr>
          <w:rFonts w:ascii="仿宋" w:hAnsi="仿宋" w:eastAsia="仿宋" w:cs="Calibri"/>
          <w:sz w:val="28"/>
          <w:szCs w:val="28"/>
        </w:rPr>
      </w:pPr>
      <w:r>
        <w:rPr>
          <w:rFonts w:hint="eastAsia" w:ascii="仿宋" w:hAnsi="仿宋" w:eastAsia="仿宋" w:cs="宋体"/>
          <w:sz w:val="28"/>
          <w:szCs w:val="28"/>
        </w:rPr>
        <w:t>银行账号：</w:t>
      </w:r>
      <w:r>
        <w:rPr>
          <w:rFonts w:hint="eastAsia" w:ascii="仿宋" w:hAnsi="仿宋" w:eastAsia="仿宋" w:cs="Calibri"/>
          <w:sz w:val="28"/>
          <w:szCs w:val="28"/>
        </w:rPr>
        <w:t xml:space="preserve"> </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开户银行： </w:t>
      </w:r>
    </w:p>
    <w:p>
      <w:pPr>
        <w:adjustRightInd w:val="0"/>
        <w:snapToGrid w:val="0"/>
        <w:spacing w:line="360" w:lineRule="auto"/>
        <w:ind w:firstLine="560" w:firstLineChars="200"/>
        <w:rPr>
          <w:rFonts w:ascii="仿宋" w:hAnsi="仿宋" w:eastAsia="仿宋" w:cs="新宋体"/>
          <w:sz w:val="28"/>
          <w:szCs w:val="28"/>
        </w:rPr>
      </w:pPr>
      <w:r>
        <w:rPr>
          <w:rFonts w:hint="eastAsia" w:ascii="仿宋" w:hAnsi="仿宋" w:eastAsia="仿宋"/>
          <w:bCs/>
          <w:sz w:val="28"/>
          <w:szCs w:val="28"/>
        </w:rPr>
        <w:t>在维护保养过程中或其他情况下，若乙方发现需维修或更换配件时，应及时书面告知甲方确认维修或更换（特殊特办外）</w:t>
      </w:r>
      <w:r>
        <w:rPr>
          <w:rFonts w:hint="eastAsia" w:ascii="仿宋" w:hAnsi="仿宋" w:eastAsia="仿宋" w:cs="新宋体"/>
          <w:sz w:val="28"/>
          <w:szCs w:val="28"/>
        </w:rPr>
        <w:t>甲方应及时现场确认。</w:t>
      </w:r>
      <w:r>
        <w:rPr>
          <w:rFonts w:hint="eastAsia" w:ascii="仿宋" w:hAnsi="仿宋" w:eastAsia="仿宋"/>
          <w:bCs/>
          <w:sz w:val="28"/>
          <w:szCs w:val="28"/>
        </w:rPr>
        <w:t>乙方须以不高于附件二标明的价格向甲方提供配件，且在配件更换上不再收取任何额外费用，</w:t>
      </w:r>
      <w:r>
        <w:rPr>
          <w:rFonts w:hint="eastAsia" w:ascii="仿宋" w:hAnsi="仿宋" w:eastAsia="仿宋" w:cs="新宋体"/>
          <w:sz w:val="28"/>
          <w:szCs w:val="28"/>
        </w:rPr>
        <w:t>维修费用以甲方确认的维修单或验收结果作为结算依据。</w:t>
      </w:r>
    </w:p>
    <w:p>
      <w:pPr>
        <w:adjustRightInd w:val="0"/>
        <w:snapToGrid w:val="0"/>
        <w:spacing w:line="360" w:lineRule="auto"/>
        <w:ind w:firstLine="560" w:firstLineChars="200"/>
        <w:rPr>
          <w:rFonts w:ascii="仿宋" w:hAnsi="仿宋" w:eastAsia="仿宋" w:cs="新宋体"/>
          <w:sz w:val="28"/>
          <w:szCs w:val="28"/>
        </w:rPr>
      </w:pPr>
      <w:r>
        <w:rPr>
          <w:rFonts w:hint="eastAsia" w:ascii="仿宋" w:hAnsi="仿宋" w:eastAsia="仿宋"/>
          <w:bCs/>
          <w:sz w:val="28"/>
          <w:szCs w:val="28"/>
        </w:rPr>
        <w:t>甲方要求乙方提供本合同约定以外的增值服务所涉及的费用，双方以书面形式另行约定。</w:t>
      </w:r>
    </w:p>
    <w:p>
      <w:pPr>
        <w:adjustRightInd w:val="0"/>
        <w:snapToGrid w:val="0"/>
        <w:spacing w:line="360" w:lineRule="auto"/>
        <w:ind w:firstLine="551" w:firstLineChars="196"/>
        <w:jc w:val="left"/>
        <w:rPr>
          <w:rFonts w:ascii="仿宋" w:hAnsi="仿宋" w:eastAsia="仿宋"/>
          <w:b/>
          <w:sz w:val="28"/>
          <w:szCs w:val="28"/>
        </w:rPr>
      </w:pPr>
      <w:r>
        <w:rPr>
          <w:rFonts w:hint="eastAsia" w:ascii="仿宋" w:hAnsi="仿宋" w:eastAsia="仿宋" w:cs="宋体"/>
          <w:b/>
          <w:sz w:val="28"/>
          <w:szCs w:val="28"/>
        </w:rPr>
        <w:t>第七条  日常维修保养方式</w:t>
      </w:r>
    </w:p>
    <w:p>
      <w:pPr>
        <w:adjustRightInd w:val="0"/>
        <w:snapToGrid w:val="0"/>
        <w:spacing w:line="360" w:lineRule="auto"/>
        <w:jc w:val="left"/>
        <w:rPr>
          <w:rFonts w:ascii="仿宋" w:hAnsi="仿宋" w:eastAsia="仿宋"/>
          <w:bCs/>
          <w:sz w:val="28"/>
          <w:szCs w:val="28"/>
        </w:rPr>
      </w:pPr>
      <w:r>
        <w:rPr>
          <w:rFonts w:hint="eastAsia" w:ascii="仿宋" w:hAnsi="仿宋" w:eastAsia="仿宋" w:cs="宋体"/>
          <w:b/>
          <w:sz w:val="28"/>
          <w:szCs w:val="28"/>
        </w:rPr>
        <w:t xml:space="preserve">   </w:t>
      </w:r>
      <w:r>
        <w:rPr>
          <w:rFonts w:hint="eastAsia" w:ascii="仿宋" w:hAnsi="仿宋" w:eastAsia="仿宋" w:cs="宋体"/>
          <w:bCs/>
          <w:sz w:val="28"/>
          <w:szCs w:val="28"/>
        </w:rPr>
        <w:t xml:space="preserve"> 采用半包及全包的方式；是否要求驻场：</w:t>
      </w:r>
      <w:r>
        <w:rPr>
          <w:rFonts w:ascii="仿宋" w:hAnsi="仿宋" w:eastAsia="仿宋"/>
          <w:bCs/>
          <w:sz w:val="28"/>
          <w:szCs w:val="28"/>
        </w:rPr>
        <w:t xml:space="preserve"> </w:t>
      </w:r>
    </w:p>
    <w:p>
      <w:pPr>
        <w:adjustRightInd w:val="0"/>
        <w:snapToGrid w:val="0"/>
        <w:spacing w:line="360" w:lineRule="auto"/>
        <w:jc w:val="left"/>
        <w:rPr>
          <w:rFonts w:ascii="仿宋" w:hAnsi="仿宋" w:eastAsia="仿宋" w:cs="宋体"/>
          <w:bCs/>
          <w:sz w:val="28"/>
          <w:szCs w:val="28"/>
        </w:rPr>
      </w:pPr>
      <w:r>
        <w:rPr>
          <w:rFonts w:hint="eastAsia" w:ascii="仿宋" w:hAnsi="仿宋" w:eastAsia="仿宋" w:cs="宋体"/>
          <w:bCs/>
          <w:sz w:val="28"/>
          <w:szCs w:val="28"/>
        </w:rPr>
        <w:t xml:space="preserve">    驻场人员为   名。</w:t>
      </w:r>
    </w:p>
    <w:p>
      <w:pPr>
        <w:adjustRightInd w:val="0"/>
        <w:snapToGrid w:val="0"/>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乙方在厦门应有常用易损零部件的备件，以备急需。</w:t>
      </w:r>
    </w:p>
    <w:p>
      <w:pPr>
        <w:adjustRightInd w:val="0"/>
        <w:snapToGrid w:val="0"/>
        <w:spacing w:line="360" w:lineRule="auto"/>
        <w:ind w:firstLine="551" w:firstLineChars="196"/>
        <w:rPr>
          <w:rFonts w:ascii="仿宋" w:hAnsi="仿宋" w:eastAsia="仿宋" w:cs="宋体"/>
          <w:b/>
          <w:sz w:val="28"/>
          <w:szCs w:val="28"/>
        </w:rPr>
      </w:pPr>
      <w:r>
        <w:rPr>
          <w:rFonts w:hint="eastAsia" w:ascii="仿宋" w:hAnsi="仿宋" w:eastAsia="仿宋" w:cs="宋体"/>
          <w:b/>
          <w:sz w:val="28"/>
          <w:szCs w:val="28"/>
        </w:rPr>
        <w:t>第八条 乙方的权利和义务</w:t>
      </w:r>
    </w:p>
    <w:p>
      <w:pPr>
        <w:adjustRightInd w:val="0"/>
        <w:snapToGrid w:val="0"/>
        <w:spacing w:line="360" w:lineRule="auto"/>
        <w:ind w:firstLine="551" w:firstLineChars="196"/>
        <w:rPr>
          <w:rFonts w:ascii="仿宋" w:hAnsi="仿宋" w:eastAsia="仿宋" w:cs="宋体"/>
          <w:b/>
          <w:sz w:val="28"/>
          <w:szCs w:val="28"/>
        </w:rPr>
      </w:pPr>
      <w:r>
        <w:rPr>
          <w:rFonts w:hint="eastAsia" w:ascii="仿宋" w:hAnsi="仿宋" w:eastAsia="仿宋" w:cs="宋体"/>
          <w:b/>
          <w:sz w:val="28"/>
          <w:szCs w:val="28"/>
        </w:rPr>
        <w:t>（一）权利</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1、有权要求甲方提供维护保养所需的工作环境及相关资料。</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2、有权拒绝甲方提出的影响电梯安全运行的要求。</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3、有权停止运行存在重大安全隐患的电梯，直至修复。</w:t>
      </w:r>
    </w:p>
    <w:p>
      <w:pPr>
        <w:adjustRightInd w:val="0"/>
        <w:snapToGrid w:val="0"/>
        <w:spacing w:line="360" w:lineRule="auto"/>
        <w:ind w:firstLine="562" w:firstLineChars="200"/>
        <w:rPr>
          <w:rFonts w:ascii="仿宋" w:hAnsi="仿宋" w:eastAsia="仿宋" w:cs="宋体"/>
          <w:bCs/>
          <w:sz w:val="28"/>
          <w:szCs w:val="28"/>
        </w:rPr>
      </w:pPr>
      <w:r>
        <w:rPr>
          <w:rFonts w:hint="eastAsia" w:ascii="仿宋" w:hAnsi="仿宋" w:eastAsia="仿宋" w:cs="宋体"/>
          <w:b/>
          <w:sz w:val="28"/>
          <w:szCs w:val="28"/>
        </w:rPr>
        <w:t>（二）义务</w:t>
      </w:r>
    </w:p>
    <w:p>
      <w:pPr>
        <w:tabs>
          <w:tab w:val="left" w:pos="6480"/>
        </w:tabs>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1、乙方应保证自身具备特种设备安全监督管理部门核准的从事电梯维保工作的主体资格条件，派至甲方维保工作的所有人员必须持有效的特种设备作业上岗证 ，并将上岗证复印件（加盖公司公章）交由甲方存档，合同期内乙方不得随意更换维保人员，若确需进行人员调整，则须书面通知甲方并经甲方同意后方可更换。维保人员必须具备丰富的维保工作经验，必须严格遵守甲方各项管理规章制度。</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2、合同期间乙方应重视安全管理，落实现场安全防护措施，维保时必须由不少于两名维保人员配合进行，确保不出安全责任事故。乙方维保人员在履行本合同过程中发生的一切人身、工伤、财产等事故，均由乙方承担相关经济损失和法律责任，与甲方一概无关。</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合同签订后十五个工作日内，乙方需将附件四提交至甲方的项目服务处。乙方维保人员应按国家标准、规范及有关政府法规、守则、管理办法中有关电梯维保单位的要求，每月不少于2次对上述电梯进行维护保养（包括调校、检查、加油、润滑、清洁等），并根据各电梯运行状况及故障率的情况，视情免费增加保养次数。每次维保完毕应将“电梯保养作业报告单”提交甲方指定人员签字确认。每月提交月度维修保养报表让甲方确认并存档。电梯保养时间由甲、乙双方协商确定。</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4、乙方提供全天候急修服务，接到甲方紧急召修通知后应在</w:t>
      </w:r>
      <w:r>
        <w:rPr>
          <w:rFonts w:ascii="仿宋" w:hAnsi="仿宋" w:eastAsia="仿宋" w:cs="Calibri"/>
          <w:sz w:val="28"/>
          <w:szCs w:val="28"/>
        </w:rPr>
        <w:t>30</w:t>
      </w:r>
      <w:r>
        <w:rPr>
          <w:rFonts w:hint="eastAsia" w:ascii="仿宋" w:hAnsi="仿宋" w:eastAsia="仿宋" w:cs="宋体"/>
          <w:sz w:val="28"/>
          <w:szCs w:val="28"/>
        </w:rPr>
        <w:t>分钟内赶到现场进行抢修，且必须确保在接到甲方电梯困人通知后</w:t>
      </w:r>
      <w:r>
        <w:rPr>
          <w:rFonts w:hint="eastAsia" w:ascii="仿宋" w:hAnsi="仿宋" w:eastAsia="仿宋" w:cs="Arial"/>
          <w:sz w:val="28"/>
          <w:szCs w:val="28"/>
        </w:rPr>
        <w:t>1</w:t>
      </w:r>
      <w:r>
        <w:rPr>
          <w:rFonts w:hint="eastAsia" w:ascii="仿宋" w:hAnsi="仿宋" w:eastAsia="仿宋" w:cs="宋体"/>
          <w:sz w:val="28"/>
          <w:szCs w:val="28"/>
        </w:rPr>
        <w:t>小时内完成解救，否则应承担由此产生的所有责任（政府部门的行政处罚及电梯关人造成的经济损失）。若因交通事故，天灾人祸等不可抗力之原因而造成的延误，乙方应及时告知甲方。每次召修完毕应将“电梯急修报告单”提交甲方指定人员签字确认。</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5、乙方应及时免费更换300元 (依照电梯项目确定)以下因正常损坏的零部件，乙方应详细检查各零部件的磨损情况及时通报甲方，确保电梯不因配件的过度磨损导致停梯，300元(依照电梯项目要求确定)以上的配件报甲方确认同意后才可以更换。</w:t>
      </w:r>
      <w:r>
        <w:rPr>
          <w:rFonts w:hint="eastAsia" w:ascii="仿宋" w:hAnsi="仿宋" w:eastAsia="仿宋" w:cs="宋体"/>
          <w:color w:val="000000"/>
          <w:sz w:val="28"/>
          <w:szCs w:val="28"/>
        </w:rPr>
        <w:t>乙方应以</w:t>
      </w:r>
      <w:r>
        <w:rPr>
          <w:rFonts w:hint="eastAsia" w:ascii="仿宋" w:hAnsi="仿宋" w:eastAsia="仿宋" w:cs="宋体"/>
          <w:sz w:val="28"/>
          <w:szCs w:val="28"/>
        </w:rPr>
        <w:t>不超过附件二</w:t>
      </w:r>
      <w:r>
        <w:rPr>
          <w:rFonts w:hint="eastAsia" w:ascii="仿宋" w:hAnsi="仿宋" w:eastAsia="仿宋" w:cs="宋体"/>
          <w:color w:val="000000"/>
          <w:sz w:val="28"/>
          <w:szCs w:val="28"/>
        </w:rPr>
        <w:t>的价格为甲方提供配件</w:t>
      </w:r>
      <w:r>
        <w:rPr>
          <w:rFonts w:hint="eastAsia" w:ascii="仿宋" w:hAnsi="仿宋" w:eastAsia="仿宋" w:cs="宋体"/>
          <w:sz w:val="28"/>
          <w:szCs w:val="28"/>
        </w:rPr>
        <w:t>，新更换的非易损件保质期应在24个月以上，若甲方能购到比乙方报价更便宜的零配件，则甲方自购后，乙方应予免费更换（非中、大修项目）。乙方对甲方自行购买的零配件不承担质量责任。</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6、电梯若发生故障，存在影响电梯运行的安全隐患时，乙方应提出停梯检修要求。乙方应根据情况有责任尽快恢复电梯正常运行。未经甲方同意，乙方不得擅自改变电梯使用功能和随意更换零配件，维修、保养拆下的配件归甲方所有。</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7、乙方应当配合甲方对电梯轿厢空调、监控及井道等维修保养工作。</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cs="宋体"/>
          <w:sz w:val="28"/>
          <w:szCs w:val="28"/>
        </w:rPr>
        <w:t>8、乙方对所维保电梯的安全运行负责，应通过维护保养保证电梯的正常使用，对于电梯的任何故障或隐患，乙方都应及时排除并及时进行详细的记录。</w:t>
      </w:r>
    </w:p>
    <w:p>
      <w:pPr>
        <w:adjustRightInd w:val="0"/>
        <w:snapToGrid w:val="0"/>
        <w:spacing w:line="360" w:lineRule="auto"/>
        <w:rPr>
          <w:rFonts w:ascii="仿宋" w:hAnsi="仿宋" w:eastAsia="仿宋"/>
          <w:sz w:val="28"/>
          <w:szCs w:val="28"/>
        </w:rPr>
      </w:pPr>
      <w:r>
        <w:rPr>
          <w:rFonts w:hint="eastAsia" w:ascii="仿宋" w:hAnsi="仿宋" w:eastAsia="仿宋" w:cs="宋体"/>
          <w:sz w:val="28"/>
          <w:szCs w:val="28"/>
        </w:rPr>
        <w:t>如因乙方原因，导致电梯故障增加、电梯不能正常使用、电梯损坏以及其它损失等不能达到国家相关部门规范要求的，由乙方承担相应的责任，且甲方有权解除本合同。</w:t>
      </w:r>
    </w:p>
    <w:p>
      <w:pPr>
        <w:adjustRightInd w:val="0"/>
        <w:snapToGrid w:val="0"/>
        <w:spacing w:line="360" w:lineRule="auto"/>
        <w:ind w:firstLine="420" w:firstLineChars="150"/>
        <w:rPr>
          <w:rFonts w:ascii="仿宋" w:hAnsi="仿宋" w:eastAsia="仿宋"/>
          <w:sz w:val="28"/>
          <w:szCs w:val="28"/>
        </w:rPr>
      </w:pPr>
      <w:r>
        <w:rPr>
          <w:rFonts w:hint="eastAsia" w:ascii="仿宋" w:hAnsi="仿宋" w:eastAsia="仿宋" w:cs="宋体"/>
          <w:sz w:val="28"/>
          <w:szCs w:val="28"/>
        </w:rPr>
        <w:t>9、乙方每6个月向甲方提出合理化建议，书面报告所维保电梯的运行情况、零部件使用情况、易损件的更换情况及电梯更换修理需求；每年度在特种设备检验检测机构进行定期检验之前至少进行一次自行检查，并向使用单位出具自行检查和审核人员的签字加盖维保单位公章的自检记录或报告；每年12月份出具书面报告说明所保电梯设备的运行情况及改进措施。</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10、乙方代甲方办理年检手续和配合相关检测部门对上述电梯进行现场年检工作,并保证所维保的电梯一次性通过年检。乙方对因保养不当而产生的复检和整改项目承担责任（包括复检费），并在限期内进行免费整改。年检费用由甲方支付。电梯进行大修涉及到需报备的项目，乙方应向相关部门进行报备，检测费由甲方支付。</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11、维护保养期间，若发现事故隐患应及时告知电梯使用单位，对严重事故隐患还应及时向当地质量技术监督部门报告。</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12、如本合同所约定的电梯设备为乙方初次进行维修保养工作时，乙方应对所承保电梯进行详细查验，提出存在问题，否则所有责任由乙方承担；本合同签字生效后即由乙方对电梯进行检查调整，以便于电梯获得运行质量和运行安全的针对性改善和提高,乙方同时需为甲方提供电梯运行情况检查报告。</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13、乙方应负责为维保电梯建立电梯维保档案，同时应于本合同签订的当月起为本合同约定的维保电梯购买电梯责任保险，并在本合同签订后一个月内向甲方提供所购保险的保单。</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14、合同终止或解除时，乙方不得设置影响电梯正常使用的技术障碍；乙方应将完好的电梯和相应的技术资料及电梯档案移交给甲方。</w:t>
      </w:r>
    </w:p>
    <w:p>
      <w:pPr>
        <w:adjustRightInd w:val="0"/>
        <w:snapToGrid w:val="0"/>
        <w:spacing w:line="360" w:lineRule="auto"/>
        <w:ind w:firstLine="551" w:firstLineChars="196"/>
        <w:jc w:val="left"/>
        <w:rPr>
          <w:rFonts w:ascii="仿宋" w:hAnsi="仿宋" w:eastAsia="仿宋" w:cs="宋体"/>
          <w:b/>
          <w:sz w:val="28"/>
          <w:szCs w:val="28"/>
        </w:rPr>
      </w:pPr>
      <w:r>
        <w:rPr>
          <w:rFonts w:hint="eastAsia" w:ascii="仿宋" w:hAnsi="仿宋" w:eastAsia="仿宋" w:cs="宋体"/>
          <w:b/>
          <w:sz w:val="28"/>
          <w:szCs w:val="28"/>
        </w:rPr>
        <w:t>第九条 甲方的权利和义务</w:t>
      </w:r>
    </w:p>
    <w:p>
      <w:pPr>
        <w:adjustRightInd w:val="0"/>
        <w:snapToGrid w:val="0"/>
        <w:spacing w:line="360" w:lineRule="auto"/>
        <w:ind w:firstLine="413" w:firstLineChars="147"/>
        <w:jc w:val="left"/>
        <w:rPr>
          <w:rFonts w:ascii="仿宋" w:hAnsi="仿宋" w:eastAsia="仿宋"/>
          <w:b/>
          <w:sz w:val="28"/>
          <w:szCs w:val="28"/>
        </w:rPr>
      </w:pPr>
      <w:r>
        <w:rPr>
          <w:rFonts w:hint="eastAsia" w:ascii="仿宋" w:hAnsi="仿宋" w:eastAsia="仿宋"/>
          <w:b/>
          <w:sz w:val="28"/>
          <w:szCs w:val="28"/>
        </w:rPr>
        <w:t>（一）权利</w:t>
      </w:r>
    </w:p>
    <w:p>
      <w:pPr>
        <w:adjustRightInd w:val="0"/>
        <w:snapToGrid w:val="0"/>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1、有权监督乙方按照合同约定履行维护保养义务，发出故障通知或提出建议。</w:t>
      </w:r>
    </w:p>
    <w:p>
      <w:pPr>
        <w:adjustRightInd w:val="0"/>
        <w:snapToGrid w:val="0"/>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2、有权要求乙方保障电梯的正常运行，乙方的维护保养达不到合同约定的维护保养标准或要求的，甲方有权拒绝在维护保养记录上签字。</w:t>
      </w:r>
    </w:p>
    <w:p>
      <w:pPr>
        <w:adjustRightInd w:val="0"/>
        <w:snapToGrid w:val="0"/>
        <w:spacing w:line="360" w:lineRule="auto"/>
        <w:ind w:firstLine="551" w:firstLineChars="196"/>
        <w:jc w:val="left"/>
        <w:rPr>
          <w:rFonts w:ascii="仿宋" w:hAnsi="仿宋" w:eastAsia="仿宋"/>
          <w:b/>
          <w:sz w:val="28"/>
          <w:szCs w:val="28"/>
        </w:rPr>
      </w:pPr>
      <w:r>
        <w:rPr>
          <w:rFonts w:hint="eastAsia" w:ascii="仿宋" w:hAnsi="仿宋" w:eastAsia="仿宋"/>
          <w:b/>
          <w:sz w:val="28"/>
          <w:szCs w:val="28"/>
        </w:rPr>
        <w:t>（二）义务</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1、甲方应按规定配备电梯安全管理员，电梯安全管理员应持有相应项目特种设备作业人员证，电梯安全管理员应履行职责，负责电梯设备的日常巡视管理与保护，如电梯因人为损坏产生的一切维修整改费用由甲方承担。</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2、甲方应对每台电梯建立完整的电气原理图及安全技术档案，供乙方查询，以便今后在电梯维修保养时，能够得到更迅速、更高效的服务。</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3、甲方应在乙方维修保养时给予充分合理的停梯时间，并尽可能提供方便和支持。</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4、在本合同有效期内，未征得乙方同意，甲方应严禁除乙方维保人员和甲方电梯管理人员外的任何人员改变电梯的运行方式或者进行电梯维修工作。</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5、电梯如发生故障，或有其他不利安全运行的因素，乙方提出检修要求后，甲方应停止电梯继续运行（乙方应尽快恢复电梯正常运行），否则乙方对出现的事故不予负责。</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6、按合同约定时间，定期向乙方支付维保和配件等相关费用，并负责电梯一次性年检所需的费用。</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7、在服务期内,第三方若对本合同设备实施改造、修理、装饰、更换的，应在实施前书面通知和征得乙方的同意。</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8、甲方应负责对每层厅门、轿门及轿厢内部表面、照明、地坎的日常清洁维护并保持底坑不积水，但底坑、机房、轿顶的清扫工作由乙方负责。</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9、甲方应当为乙方提供维护保养所需的工作环境。</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10、甲方违反约定允许非乙方人员从事电梯系统维护保养工作的，所造成的后果均与乙方无关。</w:t>
      </w:r>
    </w:p>
    <w:p>
      <w:pPr>
        <w:adjustRightInd w:val="0"/>
        <w:snapToGrid w:val="0"/>
        <w:spacing w:line="360" w:lineRule="auto"/>
        <w:ind w:firstLine="562" w:firstLineChars="200"/>
        <w:jc w:val="left"/>
        <w:rPr>
          <w:rFonts w:ascii="仿宋" w:hAnsi="仿宋" w:eastAsia="仿宋"/>
          <w:b/>
          <w:sz w:val="28"/>
          <w:szCs w:val="28"/>
        </w:rPr>
      </w:pPr>
      <w:r>
        <w:rPr>
          <w:rFonts w:hint="eastAsia" w:ascii="仿宋" w:hAnsi="仿宋" w:eastAsia="仿宋" w:cs="宋体"/>
          <w:b/>
          <w:sz w:val="28"/>
          <w:szCs w:val="28"/>
        </w:rPr>
        <w:t>第十条 违约责任</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1、因乙方维护、保养不当导致人身伤亡或设备损坏、丢失的，由乙方承担全部责任。</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2、乙方的维护保养工作不符合合同约定的维护保养标准或要求的，乙方应当返工，并按照该台电梯年维护保养费总额的5‰ /日的标准支付违约金，但违约金总额累计不超过合同总额的5%。因维护保养原因导致电梯检验检测不合格的，乙方还应当承担电梯复检费用。</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3、接到甲方紧急召修通知后，应在</w:t>
      </w:r>
      <w:r>
        <w:rPr>
          <w:rFonts w:ascii="仿宋" w:hAnsi="仿宋" w:eastAsia="仿宋" w:cs="Calibri"/>
          <w:sz w:val="28"/>
          <w:szCs w:val="28"/>
        </w:rPr>
        <w:t>30</w:t>
      </w:r>
      <w:r>
        <w:rPr>
          <w:rFonts w:hint="eastAsia" w:ascii="仿宋" w:hAnsi="仿宋" w:eastAsia="仿宋" w:cs="宋体"/>
          <w:sz w:val="28"/>
          <w:szCs w:val="28"/>
        </w:rPr>
        <w:t>分钟内赶到现场进行应急抢修，一般报修</w:t>
      </w:r>
      <w:r>
        <w:rPr>
          <w:rFonts w:hint="eastAsia" w:ascii="仿宋" w:hAnsi="仿宋" w:eastAsia="仿宋" w:cs="宋体"/>
          <w:spacing w:val="8"/>
          <w:sz w:val="28"/>
          <w:szCs w:val="28"/>
        </w:rPr>
        <w:t>接到甲方通知后白天2小时，夜间4小时内</w:t>
      </w:r>
      <w:r>
        <w:rPr>
          <w:rFonts w:hint="eastAsia" w:ascii="仿宋" w:hAnsi="仿宋" w:eastAsia="仿宋" w:cs="宋体"/>
          <w:sz w:val="28"/>
          <w:szCs w:val="28"/>
        </w:rPr>
        <w:t>赶到现场</w:t>
      </w:r>
      <w:r>
        <w:rPr>
          <w:rFonts w:hint="eastAsia" w:ascii="仿宋" w:hAnsi="仿宋" w:eastAsia="仿宋" w:cs="宋体"/>
          <w:spacing w:val="8"/>
          <w:sz w:val="28"/>
          <w:szCs w:val="28"/>
        </w:rPr>
        <w:t>，</w:t>
      </w:r>
      <w:r>
        <w:rPr>
          <w:rFonts w:hint="eastAsia" w:ascii="仿宋" w:hAnsi="仿宋" w:eastAsia="仿宋" w:cs="宋体"/>
          <w:sz w:val="28"/>
          <w:szCs w:val="28"/>
        </w:rPr>
        <w:t>2小时内完成，若超时到场每次应向甲方支付当月当台电梯维护保养费30％的违约金，若一个月内连续两次或一个季度内累计四次超时到场的，甲方可提前解除合同。</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4、维护保养期内，乙方应确保不出现安全责任事故（非乙方原因除外），若出现安全责任事故，则乙方每次应向甲方支付当月维护保养费总额的50%的违约金，给甲方造成的经济损失超过违约金的，差额部分乙方也应予以赔偿。</w:t>
      </w:r>
    </w:p>
    <w:p>
      <w:pPr>
        <w:adjustRightInd w:val="0"/>
        <w:snapToGrid w:val="0"/>
        <w:spacing w:line="360" w:lineRule="auto"/>
        <w:ind w:firstLine="548" w:firstLineChars="196"/>
        <w:jc w:val="left"/>
        <w:rPr>
          <w:rFonts w:ascii="仿宋" w:hAnsi="仿宋" w:eastAsia="仿宋" w:cs="宋体"/>
          <w:sz w:val="28"/>
          <w:szCs w:val="28"/>
        </w:rPr>
      </w:pPr>
      <w:r>
        <w:rPr>
          <w:rFonts w:hint="eastAsia" w:ascii="仿宋" w:hAnsi="仿宋" w:eastAsia="仿宋" w:cs="新宋体"/>
          <w:sz w:val="28"/>
          <w:szCs w:val="28"/>
        </w:rPr>
        <w:t>5、</w:t>
      </w:r>
      <w:r>
        <w:rPr>
          <w:rFonts w:hint="eastAsia" w:ascii="仿宋" w:hAnsi="仿宋" w:eastAsia="仿宋" w:cs="宋体"/>
          <w:sz w:val="28"/>
          <w:szCs w:val="28"/>
        </w:rPr>
        <w:t>乙方未达到本合同第四条第二款约定的故障停机标准，故障次数每超1次或故障停梯时间每增加1小时应向甲方支付当月维护保养费10%的违约金（</w:t>
      </w:r>
      <w:r>
        <w:rPr>
          <w:rFonts w:hint="eastAsia" w:ascii="仿宋" w:hAnsi="仿宋" w:eastAsia="仿宋" w:cs="宋体"/>
          <w:color w:val="000000"/>
          <w:sz w:val="28"/>
          <w:szCs w:val="28"/>
        </w:rPr>
        <w:t>重大电梯部件的更换经项目服务处同意后可不计算违约金</w:t>
      </w:r>
      <w:r>
        <w:rPr>
          <w:rFonts w:hint="eastAsia" w:ascii="仿宋" w:hAnsi="仿宋" w:eastAsia="仿宋" w:cs="宋体"/>
          <w:sz w:val="28"/>
          <w:szCs w:val="28"/>
        </w:rPr>
        <w:t>），且甲方可要求乙方在一定期限内解决，逾期未解决的，甲方有权解除合同。</w:t>
      </w:r>
    </w:p>
    <w:p>
      <w:pPr>
        <w:adjustRightInd w:val="0"/>
        <w:snapToGrid w:val="0"/>
        <w:spacing w:line="360" w:lineRule="auto"/>
        <w:ind w:firstLine="548" w:firstLineChars="196"/>
        <w:jc w:val="left"/>
        <w:rPr>
          <w:rFonts w:ascii="仿宋" w:hAnsi="仿宋" w:eastAsia="仿宋" w:cs="宋体"/>
          <w:sz w:val="28"/>
          <w:szCs w:val="28"/>
        </w:rPr>
      </w:pPr>
      <w:r>
        <w:rPr>
          <w:rFonts w:hint="eastAsia" w:ascii="仿宋" w:hAnsi="仿宋" w:eastAsia="仿宋" w:cs="宋体"/>
          <w:sz w:val="28"/>
          <w:szCs w:val="28"/>
        </w:rPr>
        <w:t xml:space="preserve">6、甲方无正当理由未按照约定期限支付维护保养费的，每延误一日应当向乙方支付延误部分费用3‰的违约金，但违约金总额累计不超过合同总额的5%。  </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7、若乙方未按本合同约定为维保电梯购买电梯责任险的，甲方有权解除合同，乙方须向甲方支付年维护保养费总额5%的违约金。</w:t>
      </w:r>
    </w:p>
    <w:p>
      <w:pPr>
        <w:adjustRightInd w:val="0"/>
        <w:snapToGrid w:val="0"/>
        <w:spacing w:line="360" w:lineRule="auto"/>
        <w:ind w:firstLine="562" w:firstLineChars="200"/>
        <w:rPr>
          <w:rFonts w:ascii="仿宋" w:hAnsi="仿宋" w:eastAsia="仿宋" w:cs="宋体"/>
          <w:sz w:val="28"/>
          <w:szCs w:val="28"/>
        </w:rPr>
      </w:pPr>
      <w:r>
        <w:rPr>
          <w:rFonts w:hint="eastAsia" w:ascii="仿宋" w:hAnsi="仿宋" w:eastAsia="仿宋" w:cs="宋体"/>
          <w:b/>
          <w:sz w:val="28"/>
          <w:szCs w:val="28"/>
          <w:lang w:val="zh-CN"/>
        </w:rPr>
        <w:t>第十一条 通知</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r>
        <w:rPr>
          <w:rFonts w:hint="eastAsia" w:ascii="仿宋" w:hAnsi="仿宋" w:eastAsia="仿宋" w:cs="宋体"/>
          <w:sz w:val="28"/>
          <w:szCs w:val="28"/>
        </w:rPr>
        <w:t xml:space="preserve"> </w:t>
      </w:r>
    </w:p>
    <w:p>
      <w:pPr>
        <w:adjustRightInd w:val="0"/>
        <w:snapToGrid w:val="0"/>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第十二条  双方约定的其他事项</w:t>
      </w:r>
    </w:p>
    <w:p>
      <w:pPr>
        <w:adjustRightInd w:val="0"/>
        <w:snapToGrid w:val="0"/>
        <w:spacing w:line="360" w:lineRule="auto"/>
        <w:ind w:firstLine="560" w:firstLineChars="200"/>
        <w:rPr>
          <w:rFonts w:ascii="仿宋" w:hAnsi="仿宋" w:eastAsia="仿宋" w:cs="宋体"/>
          <w:sz w:val="28"/>
          <w:szCs w:val="28"/>
          <w:u w:val="single"/>
        </w:rPr>
      </w:pPr>
      <w:r>
        <w:rPr>
          <w:rFonts w:hint="eastAsia" w:ascii="仿宋" w:hAnsi="仿宋" w:eastAsia="仿宋" w:cs="宋体"/>
          <w:sz w:val="28"/>
          <w:szCs w:val="28"/>
          <w:u w:val="single"/>
        </w:rPr>
        <w:t xml:space="preserve">   </w:t>
      </w:r>
      <w:bookmarkStart w:id="223" w:name="双方约定"/>
      <w:bookmarkEnd w:id="223"/>
      <w:r>
        <w:rPr>
          <w:rFonts w:hint="eastAsia" w:ascii="仿宋" w:hAnsi="仿宋" w:eastAsia="仿宋" w:cs="宋体"/>
          <w:sz w:val="28"/>
          <w:szCs w:val="28"/>
          <w:u w:val="single"/>
        </w:rPr>
        <w:t xml:space="preserve">                        </w:t>
      </w:r>
      <w:r>
        <w:rPr>
          <w:rFonts w:hint="eastAsia" w:ascii="仿宋" w:hAnsi="仿宋" w:eastAsia="仿宋" w:cs="宋体"/>
          <w:sz w:val="28"/>
          <w:szCs w:val="28"/>
        </w:rPr>
        <w:t>否</w:t>
      </w:r>
      <w:r>
        <w:rPr>
          <w:rFonts w:hint="eastAsia" w:ascii="仿宋" w:hAnsi="仿宋" w:eastAsia="仿宋" w:cs="宋体"/>
          <w:sz w:val="28"/>
          <w:szCs w:val="28"/>
          <w:u w:val="single"/>
        </w:rPr>
        <w:t xml:space="preserve">                       。</w:t>
      </w:r>
    </w:p>
    <w:p>
      <w:pPr>
        <w:adjustRightInd w:val="0"/>
        <w:snapToGrid w:val="0"/>
        <w:spacing w:line="360" w:lineRule="auto"/>
        <w:ind w:firstLine="562" w:firstLineChars="200"/>
        <w:rPr>
          <w:rFonts w:ascii="仿宋" w:hAnsi="仿宋" w:eastAsia="仿宋" w:cs="宋体"/>
          <w:sz w:val="28"/>
          <w:szCs w:val="28"/>
        </w:rPr>
      </w:pPr>
      <w:r>
        <w:rPr>
          <w:rFonts w:hint="eastAsia" w:ascii="仿宋" w:hAnsi="仿宋" w:eastAsia="仿宋" w:cs="宋体"/>
          <w:b/>
          <w:sz w:val="28"/>
          <w:szCs w:val="28"/>
        </w:rPr>
        <w:t>第十三条  其它</w:t>
      </w:r>
    </w:p>
    <w:p>
      <w:pPr>
        <w:adjustRightInd w:val="0"/>
        <w:snapToGrid w:val="0"/>
        <w:spacing w:line="360" w:lineRule="auto"/>
        <w:ind w:firstLine="560" w:firstLineChars="200"/>
        <w:jc w:val="left"/>
        <w:rPr>
          <w:rFonts w:ascii="仿宋" w:hAnsi="仿宋" w:eastAsia="仿宋"/>
          <w:b/>
          <w:sz w:val="28"/>
          <w:szCs w:val="28"/>
          <w:u w:val="single"/>
        </w:rPr>
      </w:pPr>
      <w:r>
        <w:rPr>
          <w:rFonts w:hint="eastAsia" w:ascii="仿宋" w:hAnsi="仿宋" w:eastAsia="仿宋" w:cs="宋体"/>
          <w:sz w:val="28"/>
          <w:szCs w:val="28"/>
        </w:rPr>
        <w:t>1、乙方24小时急修电话：</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，乙方保证该急修电话随时通畅，若因乙方原因无法与急修人员取得联系而导致甲方维修延误或造成甲方损失的，乙方应当承担相应的违约责任并赔偿因此给甲方造成的损失。</w:t>
      </w:r>
    </w:p>
    <w:p>
      <w:pPr>
        <w:tabs>
          <w:tab w:val="left" w:pos="1710"/>
        </w:tabs>
        <w:adjustRightInd w:val="0"/>
        <w:snapToGrid w:val="0"/>
        <w:spacing w:line="360" w:lineRule="auto"/>
        <w:ind w:firstLine="537" w:firstLineChars="192"/>
        <w:rPr>
          <w:rFonts w:ascii="仿宋" w:hAnsi="仿宋" w:eastAsia="仿宋" w:cs="宋体"/>
          <w:sz w:val="28"/>
          <w:szCs w:val="28"/>
        </w:rPr>
      </w:pPr>
      <w:r>
        <w:rPr>
          <w:rFonts w:hint="eastAsia" w:ascii="仿宋" w:hAnsi="仿宋" w:eastAsia="仿宋" w:cs="宋体"/>
          <w:sz w:val="28"/>
          <w:szCs w:val="28"/>
        </w:rPr>
        <w:t>2、未经双方协商同意达成一致书面意见，任何一方均不得随意解除本合同；如任何一方确需提前解除本合同，应提前三十天以书面形式通知另一方，双方就合同善后等事宜达成一致意见后，方可解除本合同。任何一方违反本条款约定擅自解除本合同的，解除方应向守约方支付一个月的维护保养费并赔偿由此给守约方造成的损失。如遇不可抗拒的原因（如天灾、地震、政府政策变化等）而无法履行合同，则不在此例。</w:t>
      </w:r>
    </w:p>
    <w:p>
      <w:pPr>
        <w:adjustRightInd w:val="0"/>
        <w:snapToGrid w:val="0"/>
        <w:spacing w:line="360" w:lineRule="auto"/>
        <w:ind w:firstLine="548" w:firstLineChars="196"/>
        <w:jc w:val="left"/>
        <w:rPr>
          <w:rFonts w:ascii="仿宋" w:hAnsi="仿宋" w:eastAsia="仿宋"/>
          <w:b/>
          <w:sz w:val="28"/>
          <w:szCs w:val="28"/>
        </w:rPr>
      </w:pPr>
      <w:r>
        <w:rPr>
          <w:rFonts w:hint="eastAsia" w:ascii="仿宋" w:hAnsi="仿宋" w:eastAsia="仿宋" w:cs="宋体"/>
          <w:sz w:val="28"/>
          <w:szCs w:val="28"/>
        </w:rPr>
        <w:t>3、本合同未尽事宜，由双方协商解决，并可签订补充协议。协商不成时，任何一方均有权向合同履行地的人民法院提起诉讼。</w:t>
      </w:r>
    </w:p>
    <w:p>
      <w:pPr>
        <w:adjustRightInd w:val="0"/>
        <w:snapToGrid w:val="0"/>
        <w:spacing w:line="360" w:lineRule="auto"/>
        <w:ind w:firstLine="560" w:firstLineChars="200"/>
        <w:jc w:val="left"/>
        <w:rPr>
          <w:rFonts w:ascii="仿宋" w:hAnsi="仿宋" w:eastAsia="仿宋"/>
          <w:b/>
          <w:sz w:val="28"/>
          <w:szCs w:val="28"/>
        </w:rPr>
      </w:pPr>
      <w:r>
        <w:rPr>
          <w:rFonts w:hint="eastAsia" w:ascii="仿宋" w:hAnsi="仿宋" w:eastAsia="仿宋" w:cs="宋体"/>
          <w:sz w:val="28"/>
          <w:szCs w:val="28"/>
        </w:rPr>
        <w:t>4、本合同以外，经双方确认的附件等均为本合同的组成部分，与本合同具有同等法律效力。</w:t>
      </w:r>
    </w:p>
    <w:p>
      <w:pPr>
        <w:adjustRightInd w:val="0"/>
        <w:snapToGrid w:val="0"/>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5、本合同壹式肆份，甲乙双方各执贰份，自甲乙双方签订之日起生效。</w:t>
      </w:r>
    </w:p>
    <w:p>
      <w:pPr>
        <w:spacing w:line="360" w:lineRule="auto"/>
        <w:ind w:firstLine="562" w:firstLineChars="200"/>
        <w:jc w:val="left"/>
        <w:rPr>
          <w:rFonts w:ascii="仿宋" w:hAnsi="仿宋" w:eastAsia="仿宋" w:cs="宋体"/>
          <w:b/>
          <w:bCs/>
          <w:sz w:val="28"/>
          <w:szCs w:val="28"/>
        </w:rPr>
      </w:pPr>
      <w:r>
        <w:rPr>
          <w:rFonts w:hint="eastAsia" w:ascii="仿宋" w:hAnsi="仿宋" w:eastAsia="仿宋" w:cs="宋体"/>
          <w:b/>
          <w:sz w:val="28"/>
          <w:szCs w:val="28"/>
        </w:rPr>
        <w:t>附件一：维</w:t>
      </w:r>
      <w:r>
        <w:rPr>
          <w:rFonts w:hint="eastAsia" w:ascii="仿宋" w:hAnsi="仿宋" w:eastAsia="仿宋" w:cs="宋体"/>
          <w:b/>
          <w:bCs/>
          <w:sz w:val="28"/>
          <w:szCs w:val="28"/>
        </w:rPr>
        <w:t>护保养的电梯资料和金额明细表</w:t>
      </w:r>
    </w:p>
    <w:p>
      <w:pPr>
        <w:spacing w:line="360" w:lineRule="auto"/>
        <w:ind w:firstLine="562" w:firstLineChars="200"/>
        <w:jc w:val="left"/>
        <w:rPr>
          <w:rFonts w:ascii="仿宋" w:hAnsi="仿宋" w:eastAsia="仿宋"/>
          <w:b/>
          <w:bCs/>
          <w:sz w:val="28"/>
          <w:szCs w:val="28"/>
        </w:rPr>
      </w:pPr>
      <w:r>
        <w:rPr>
          <w:rFonts w:hint="eastAsia" w:ascii="仿宋" w:hAnsi="仿宋" w:eastAsia="仿宋" w:cs="宋体"/>
          <w:b/>
          <w:sz w:val="28"/>
          <w:szCs w:val="28"/>
        </w:rPr>
        <w:t>附件二：</w:t>
      </w:r>
      <w:r>
        <w:rPr>
          <w:rFonts w:hint="eastAsia" w:ascii="仿宋" w:hAnsi="仿宋" w:eastAsia="仿宋" w:cs="宋体"/>
          <w:b/>
          <w:bCs/>
          <w:sz w:val="28"/>
          <w:szCs w:val="28"/>
        </w:rPr>
        <w:t>电梯整机配件的型号规格、制造商、价格清单</w:t>
      </w:r>
    </w:p>
    <w:p>
      <w:pPr>
        <w:spacing w:line="360" w:lineRule="auto"/>
        <w:ind w:firstLine="562" w:firstLineChars="200"/>
        <w:jc w:val="left"/>
        <w:rPr>
          <w:rFonts w:ascii="仿宋" w:hAnsi="仿宋" w:eastAsia="仿宋" w:cs="宋体"/>
          <w:b/>
          <w:sz w:val="28"/>
          <w:szCs w:val="28"/>
        </w:rPr>
      </w:pPr>
      <w:r>
        <w:rPr>
          <w:rFonts w:hint="eastAsia" w:ascii="仿宋" w:hAnsi="仿宋" w:eastAsia="仿宋" w:cs="宋体"/>
          <w:b/>
          <w:sz w:val="28"/>
          <w:szCs w:val="28"/>
        </w:rPr>
        <w:t>附件三：电梯年度维保计划表</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附件四：年度计划更换部件表</w:t>
      </w:r>
    </w:p>
    <w:p>
      <w:pPr>
        <w:pStyle w:val="2"/>
        <w:ind w:firstLine="562"/>
        <w:jc w:val="left"/>
        <w:rPr>
          <w:rFonts w:ascii="仿宋" w:hAnsi="仿宋" w:eastAsia="仿宋"/>
          <w:b/>
          <w:sz w:val="28"/>
        </w:rPr>
      </w:pPr>
      <w:r>
        <w:rPr>
          <w:rFonts w:hint="eastAsia" w:ascii="仿宋" w:hAnsi="仿宋" w:eastAsia="仿宋"/>
          <w:b/>
          <w:sz w:val="28"/>
        </w:rPr>
        <w:t>附件五：施工安全责任书</w:t>
      </w:r>
    </w:p>
    <w:p>
      <w:pPr>
        <w:adjustRightInd w:val="0"/>
        <w:snapToGrid w:val="0"/>
        <w:spacing w:line="360" w:lineRule="auto"/>
        <w:rPr>
          <w:rFonts w:ascii="宋体" w:hAnsi="宋体" w:cs="新宋体"/>
          <w:sz w:val="28"/>
          <w:szCs w:val="28"/>
        </w:rPr>
      </w:pPr>
      <w:r>
        <w:rPr>
          <w:rFonts w:hint="eastAsia" w:ascii="宋体" w:hAnsi="宋体" w:cs="新宋体"/>
          <w:b/>
          <w:sz w:val="28"/>
          <w:szCs w:val="28"/>
        </w:rPr>
        <w:t xml:space="preserve">   </w:t>
      </w:r>
    </w:p>
    <w:p>
      <w:pPr>
        <w:adjustRightInd w:val="0"/>
        <w:snapToGrid w:val="0"/>
        <w:spacing w:line="360" w:lineRule="auto"/>
        <w:rPr>
          <w:rFonts w:ascii="宋体" w:hAnsi="宋体" w:cs="Calibri"/>
          <w:sz w:val="28"/>
          <w:szCs w:val="28"/>
        </w:rPr>
        <w:sectPr>
          <w:footerReference r:id="rId6" w:type="default"/>
          <w:pgSz w:w="11906" w:h="16838"/>
          <w:pgMar w:top="1418" w:right="1247" w:bottom="1418" w:left="1247" w:header="851" w:footer="992" w:gutter="0"/>
          <w:cols w:space="720" w:num="1"/>
          <w:titlePg/>
          <w:docGrid w:type="lines" w:linePitch="312" w:charSpace="0"/>
        </w:sectPr>
      </w:pP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 xml:space="preserve">甲方：      </w:t>
      </w:r>
      <w:r>
        <w:rPr>
          <w:rFonts w:ascii="仿宋" w:hAnsi="仿宋" w:eastAsia="仿宋" w:cs="宋体"/>
          <w:sz w:val="28"/>
          <w:szCs w:val="28"/>
        </w:rPr>
        <w:t xml:space="preserve">                               </w:t>
      </w:r>
      <w:r>
        <w:rPr>
          <w:rFonts w:hint="eastAsia" w:ascii="仿宋" w:hAnsi="仿宋" w:eastAsia="仿宋" w:cs="宋体"/>
          <w:sz w:val="28"/>
          <w:szCs w:val="28"/>
        </w:rPr>
        <w:t>乙方：</w:t>
      </w:r>
      <w:bookmarkStart w:id="224" w:name="乙方名称2"/>
      <w:bookmarkEnd w:id="224"/>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联系人：</w:t>
      </w:r>
      <w:bookmarkStart w:id="225" w:name="甲方联系人"/>
      <w:bookmarkEnd w:id="225"/>
      <w:r>
        <w:rPr>
          <w:rFonts w:hint="eastAsia" w:ascii="仿宋" w:hAnsi="仿宋" w:eastAsia="仿宋" w:cs="宋体"/>
          <w:sz w:val="28"/>
          <w:szCs w:val="28"/>
        </w:rPr>
        <w:t xml:space="preserve">           </w:t>
      </w:r>
      <w:r>
        <w:rPr>
          <w:rFonts w:ascii="仿宋" w:hAnsi="仿宋" w:eastAsia="仿宋" w:cs="宋体"/>
          <w:sz w:val="28"/>
          <w:szCs w:val="28"/>
        </w:rPr>
        <w:t xml:space="preserve">                        </w:t>
      </w:r>
      <w:r>
        <w:rPr>
          <w:rFonts w:hint="eastAsia" w:ascii="仿宋" w:hAnsi="仿宋" w:eastAsia="仿宋" w:cs="宋体"/>
          <w:sz w:val="28"/>
          <w:szCs w:val="28"/>
        </w:rPr>
        <w:t>联系人：</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 xml:space="preserve">联系方式：  </w:t>
      </w:r>
      <w:bookmarkStart w:id="226" w:name="甲方联系方式"/>
      <w:bookmarkEnd w:id="226"/>
      <w:r>
        <w:rPr>
          <w:rFonts w:hint="eastAsia" w:ascii="仿宋" w:hAnsi="仿宋" w:eastAsia="仿宋" w:cs="宋体"/>
          <w:sz w:val="28"/>
          <w:szCs w:val="28"/>
        </w:rPr>
        <w:t xml:space="preserve">         </w:t>
      </w:r>
      <w:r>
        <w:rPr>
          <w:rFonts w:ascii="仿宋" w:hAnsi="仿宋" w:eastAsia="仿宋" w:cs="宋体"/>
          <w:sz w:val="28"/>
          <w:szCs w:val="28"/>
        </w:rPr>
        <w:t xml:space="preserve">                      </w:t>
      </w:r>
      <w:r>
        <w:rPr>
          <w:rFonts w:hint="eastAsia" w:ascii="仿宋" w:hAnsi="仿宋" w:eastAsia="仿宋" w:cs="宋体"/>
          <w:sz w:val="28"/>
          <w:szCs w:val="28"/>
        </w:rPr>
        <w:t>联系方式：</w:t>
      </w:r>
    </w:p>
    <w:p>
      <w:pPr>
        <w:adjustRightInd w:val="0"/>
        <w:snapToGrid w:val="0"/>
        <w:spacing w:line="360" w:lineRule="auto"/>
        <w:rPr>
          <w:rFonts w:ascii="仿宋" w:hAnsi="仿宋" w:eastAsia="仿宋" w:cs="宋体"/>
          <w:sz w:val="28"/>
          <w:szCs w:val="28"/>
        </w:rPr>
      </w:pPr>
      <w:r>
        <w:rPr>
          <w:rFonts w:hint="eastAsia" w:ascii="仿宋" w:hAnsi="仿宋" w:eastAsia="仿宋" w:cs="宋体"/>
          <w:sz w:val="28"/>
          <w:szCs w:val="28"/>
        </w:rPr>
        <w:t xml:space="preserve">日期：              </w:t>
      </w:r>
      <w:r>
        <w:rPr>
          <w:rFonts w:ascii="仿宋" w:hAnsi="仿宋" w:eastAsia="仿宋" w:cs="宋体"/>
          <w:sz w:val="28"/>
          <w:szCs w:val="28"/>
        </w:rPr>
        <w:t xml:space="preserve">                       </w:t>
      </w:r>
      <w:r>
        <w:rPr>
          <w:rFonts w:hint="eastAsia" w:ascii="仿宋" w:hAnsi="仿宋" w:eastAsia="仿宋" w:cs="宋体"/>
          <w:sz w:val="28"/>
          <w:szCs w:val="28"/>
        </w:rPr>
        <w:t>日期：</w:t>
      </w:r>
    </w:p>
    <w:p>
      <w:pPr>
        <w:adjustRightInd w:val="0"/>
        <w:snapToGrid w:val="0"/>
        <w:spacing w:line="360" w:lineRule="auto"/>
        <w:rPr>
          <w:rFonts w:ascii="宋体" w:hAnsi="宋体" w:cs="宋体"/>
          <w:sz w:val="24"/>
          <w:szCs w:val="21"/>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32"/>
          <w:szCs w:val="32"/>
        </w:rPr>
      </w:pPr>
    </w:p>
    <w:p>
      <w:pPr>
        <w:adjustRightInd w:val="0"/>
        <w:snapToGrid w:val="0"/>
        <w:spacing w:line="440" w:lineRule="exact"/>
        <w:rPr>
          <w:rFonts w:ascii="仿宋" w:hAnsi="仿宋" w:eastAsia="仿宋"/>
          <w:b/>
          <w:bCs/>
          <w:sz w:val="28"/>
          <w:szCs w:val="28"/>
        </w:rPr>
      </w:pPr>
      <w:r>
        <w:rPr>
          <w:rFonts w:hint="eastAsia" w:ascii="仿宋" w:hAnsi="仿宋" w:eastAsia="仿宋"/>
          <w:b/>
          <w:bCs/>
          <w:sz w:val="28"/>
          <w:szCs w:val="28"/>
        </w:rPr>
        <w:t>格式1</w:t>
      </w:r>
      <w:r>
        <w:rPr>
          <w:rFonts w:ascii="仿宋" w:hAnsi="仿宋" w:eastAsia="仿宋"/>
          <w:b/>
          <w:bCs/>
          <w:sz w:val="28"/>
          <w:szCs w:val="28"/>
        </w:rPr>
        <w:t xml:space="preserve">4             </w:t>
      </w:r>
    </w:p>
    <w:p>
      <w:pPr>
        <w:adjustRightInd w:val="0"/>
        <w:snapToGrid w:val="0"/>
        <w:spacing w:line="440" w:lineRule="exact"/>
        <w:jc w:val="center"/>
        <w:rPr>
          <w:rFonts w:ascii="仿宋" w:hAnsi="仿宋" w:eastAsia="仿宋" w:cs="宋体"/>
          <w:b/>
          <w:sz w:val="28"/>
          <w:szCs w:val="28"/>
        </w:rPr>
      </w:pPr>
      <w:r>
        <w:rPr>
          <w:rFonts w:hint="eastAsia" w:ascii="仿宋" w:hAnsi="仿宋" w:eastAsia="仿宋" w:cs="宋体"/>
          <w:b/>
          <w:sz w:val="28"/>
          <w:szCs w:val="28"/>
        </w:rPr>
        <w:t>梯日常维护保养合同（全包）</w:t>
      </w:r>
    </w:p>
    <w:p>
      <w:pPr>
        <w:pStyle w:val="2"/>
        <w:ind w:firstLine="560"/>
        <w:rPr>
          <w:rFonts w:ascii="仿宋" w:hAnsi="仿宋" w:eastAsia="仿宋"/>
          <w:sz w:val="28"/>
          <w:szCs w:val="28"/>
        </w:rPr>
      </w:pPr>
    </w:p>
    <w:p>
      <w:pPr>
        <w:adjustRightInd w:val="0"/>
        <w:snapToGrid w:val="0"/>
        <w:spacing w:line="360" w:lineRule="auto"/>
        <w:rPr>
          <w:rFonts w:ascii="仿宋" w:hAnsi="仿宋" w:eastAsia="仿宋"/>
          <w:b/>
          <w:bCs/>
          <w:sz w:val="28"/>
          <w:szCs w:val="28"/>
        </w:rPr>
      </w:pPr>
      <w:r>
        <w:rPr>
          <w:rFonts w:hint="eastAsia" w:ascii="仿宋" w:hAnsi="仿宋" w:eastAsia="仿宋" w:cs="宋体"/>
          <w:b/>
          <w:sz w:val="28"/>
          <w:szCs w:val="28"/>
        </w:rPr>
        <w:t>合同编号：</w:t>
      </w:r>
    </w:p>
    <w:p>
      <w:pPr>
        <w:spacing w:line="360" w:lineRule="auto"/>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法定代表人： </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住所地： </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乙方:</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法定代表人： </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住所地： </w:t>
      </w:r>
      <w:r>
        <w:rPr>
          <w:rFonts w:ascii="仿宋" w:hAnsi="仿宋" w:eastAsia="仿宋"/>
          <w:sz w:val="28"/>
          <w:szCs w:val="28"/>
        </w:rPr>
        <w:t xml:space="preserve">    </w:t>
      </w:r>
    </w:p>
    <w:p>
      <w:pPr>
        <w:adjustRightInd w:val="0"/>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依照《中华人民共和国民法典》、《中华人民共和国特种设备安全法》、《特种设备安全监察条例》、《福建省电梯安全管理办法》及其他有关规定，甲乙双方遵循平等、公平和诚实信用的原则，就甲方委托乙方提供电梯日常维修保养有关事宜，协商订立本合同。</w:t>
      </w:r>
    </w:p>
    <w:p>
      <w:pPr>
        <w:adjustRightInd w:val="0"/>
        <w:snapToGrid w:val="0"/>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第一条  日常维护保养的电梯资料和维保费：</w:t>
      </w:r>
    </w:p>
    <w:p>
      <w:pPr>
        <w:adjustRightInd w:val="0"/>
        <w:snapToGrid w:val="0"/>
        <w:spacing w:line="360" w:lineRule="auto"/>
        <w:ind w:firstLine="560" w:firstLineChars="200"/>
        <w:rPr>
          <w:rFonts w:ascii="仿宋" w:hAnsi="仿宋" w:eastAsia="仿宋" w:cs="宋体"/>
          <w:sz w:val="28"/>
          <w:szCs w:val="28"/>
          <w:u w:val="single"/>
        </w:rPr>
      </w:pPr>
      <w:r>
        <w:rPr>
          <w:rFonts w:hint="eastAsia" w:ascii="仿宋" w:hAnsi="仿宋" w:eastAsia="仿宋" w:cs="宋体"/>
          <w:bCs/>
          <w:sz w:val="28"/>
          <w:szCs w:val="28"/>
        </w:rPr>
        <w:t>甲乙双方约定，由乙方为</w:t>
      </w:r>
      <w:r>
        <w:rPr>
          <w:rFonts w:hint="eastAsia" w:ascii="仿宋" w:hAnsi="仿宋" w:eastAsia="仿宋" w:cs="宋体"/>
          <w:sz w:val="28"/>
          <w:szCs w:val="28"/>
        </w:rPr>
        <w:t>安装于</w:t>
      </w:r>
      <w:r>
        <w:rPr>
          <w:rFonts w:ascii="仿宋" w:hAnsi="仿宋" w:eastAsia="仿宋" w:cs="宋体"/>
          <w:sz w:val="28"/>
          <w:szCs w:val="28"/>
          <w:u w:val="single"/>
        </w:rPr>
        <w:t xml:space="preserve">  </w:t>
      </w:r>
      <w:bookmarkStart w:id="227" w:name="安装地点"/>
      <w:bookmarkEnd w:id="227"/>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360" w:lineRule="auto"/>
        <w:jc w:val="left"/>
        <w:rPr>
          <w:rFonts w:ascii="仿宋" w:hAnsi="仿宋" w:eastAsia="仿宋" w:cs="宋体"/>
          <w:sz w:val="28"/>
          <w:szCs w:val="28"/>
        </w:rPr>
      </w:pPr>
      <w:r>
        <w:rPr>
          <w:rFonts w:hint="eastAsia" w:ascii="仿宋" w:hAnsi="仿宋" w:eastAsia="仿宋" w:cs="宋体"/>
          <w:sz w:val="28"/>
          <w:szCs w:val="28"/>
        </w:rPr>
        <w:t>的</w:t>
      </w:r>
      <w:r>
        <w:rPr>
          <w:rFonts w:ascii="仿宋" w:hAnsi="仿宋" w:eastAsia="仿宋" w:cs="宋体"/>
          <w:sz w:val="28"/>
          <w:szCs w:val="28"/>
          <w:u w:val="single"/>
        </w:rPr>
        <w:t xml:space="preserve"> </w:t>
      </w:r>
      <w:bookmarkStart w:id="228" w:name="电梯台数"/>
      <w:bookmarkEnd w:id="228"/>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rPr>
        <w:t>部由甲方使用、管理的电梯提供日常的维护保养、修理、应急救援服务。</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维护保养的电梯资料及金额明细表见附件一。</w:t>
      </w:r>
    </w:p>
    <w:p>
      <w:pPr>
        <w:spacing w:line="360" w:lineRule="auto"/>
        <w:ind w:firstLine="551" w:firstLineChars="196"/>
        <w:jc w:val="left"/>
        <w:rPr>
          <w:rFonts w:ascii="仿宋" w:hAnsi="仿宋" w:eastAsia="仿宋" w:cs="宋体"/>
          <w:b/>
          <w:bCs/>
          <w:sz w:val="28"/>
          <w:szCs w:val="28"/>
        </w:rPr>
      </w:pPr>
      <w:r>
        <w:rPr>
          <w:rFonts w:hint="eastAsia" w:ascii="仿宋" w:hAnsi="仿宋" w:eastAsia="仿宋" w:cs="宋体"/>
          <w:b/>
          <w:bCs/>
          <w:sz w:val="28"/>
          <w:szCs w:val="28"/>
        </w:rPr>
        <w:t>第二条 维保电梯备件、配件的标准</w:t>
      </w:r>
    </w:p>
    <w:p>
      <w:pPr>
        <w:spacing w:line="360" w:lineRule="auto"/>
        <w:ind w:firstLine="495"/>
        <w:jc w:val="left"/>
        <w:rPr>
          <w:rFonts w:ascii="仿宋" w:hAnsi="仿宋" w:eastAsia="仿宋" w:cs="宋体"/>
          <w:bCs/>
          <w:sz w:val="28"/>
          <w:szCs w:val="28"/>
        </w:rPr>
      </w:pPr>
      <w:r>
        <w:rPr>
          <w:rFonts w:hint="eastAsia" w:ascii="仿宋" w:hAnsi="仿宋" w:eastAsia="仿宋" w:cs="宋体"/>
          <w:bCs/>
          <w:sz w:val="28"/>
          <w:szCs w:val="28"/>
        </w:rPr>
        <w:t>乙方应配备常用品备件，备件必须是厂家认可的正品备件，主要备品备件应有可靠购取途径，确保其损坏后能得到及时更换，同时乙方应将所维保电梯整机配件的型号规格、制造商、价格清单（详见附件二）提供给甲方。维修更换的配件乙方应及时报甲方确认并将更换下来的配件交付甲方电梯管理员。</w:t>
      </w:r>
    </w:p>
    <w:p>
      <w:pPr>
        <w:spacing w:line="360" w:lineRule="auto"/>
        <w:ind w:firstLine="495"/>
        <w:jc w:val="left"/>
        <w:rPr>
          <w:rFonts w:ascii="仿宋" w:hAnsi="仿宋" w:eastAsia="仿宋" w:cs="宋体"/>
          <w:b/>
          <w:bCs/>
          <w:sz w:val="28"/>
          <w:szCs w:val="28"/>
        </w:rPr>
      </w:pPr>
      <w:r>
        <w:rPr>
          <w:rFonts w:hint="eastAsia" w:ascii="仿宋" w:hAnsi="仿宋" w:eastAsia="仿宋" w:cs="宋体"/>
          <w:b/>
          <w:bCs/>
          <w:sz w:val="28"/>
          <w:szCs w:val="28"/>
        </w:rPr>
        <w:t>第三条 日常维护保养内容</w:t>
      </w:r>
    </w:p>
    <w:p>
      <w:pPr>
        <w:spacing w:line="360" w:lineRule="auto"/>
        <w:ind w:left="482"/>
        <w:jc w:val="left"/>
        <w:rPr>
          <w:rFonts w:ascii="仿宋" w:hAnsi="仿宋" w:eastAsia="仿宋" w:cs="宋体"/>
          <w:sz w:val="28"/>
          <w:szCs w:val="28"/>
        </w:rPr>
      </w:pPr>
      <w:r>
        <w:rPr>
          <w:rFonts w:hint="eastAsia" w:ascii="仿宋" w:hAnsi="仿宋" w:eastAsia="仿宋" w:cs="宋体"/>
          <w:sz w:val="28"/>
          <w:szCs w:val="28"/>
        </w:rPr>
        <w:t>乙方应按照《电梯使用管理与维护保养规则》（</w:t>
      </w:r>
      <w:r>
        <w:rPr>
          <w:rFonts w:ascii="仿宋" w:hAnsi="仿宋" w:eastAsia="仿宋" w:cs="宋体"/>
          <w:sz w:val="28"/>
          <w:szCs w:val="28"/>
        </w:rPr>
        <w:t>TSG T500</w:t>
      </w:r>
      <w:r>
        <w:rPr>
          <w:rFonts w:hint="eastAsia" w:ascii="仿宋" w:hAnsi="仿宋" w:eastAsia="仿宋" w:cs="宋体"/>
          <w:sz w:val="28"/>
          <w:szCs w:val="28"/>
        </w:rPr>
        <w:t>2</w:t>
      </w:r>
      <w:r>
        <w:rPr>
          <w:rFonts w:ascii="仿宋" w:hAnsi="仿宋" w:eastAsia="仿宋" w:cs="宋体"/>
          <w:sz w:val="28"/>
          <w:szCs w:val="28"/>
        </w:rPr>
        <w:t>-20</w:t>
      </w:r>
      <w:r>
        <w:rPr>
          <w:rFonts w:hint="eastAsia" w:ascii="仿宋" w:hAnsi="仿宋" w:eastAsia="仿宋" w:cs="宋体"/>
          <w:sz w:val="28"/>
          <w:szCs w:val="28"/>
        </w:rPr>
        <w:t>17）的规定和</w:t>
      </w:r>
    </w:p>
    <w:p>
      <w:pPr>
        <w:spacing w:line="360" w:lineRule="auto"/>
        <w:jc w:val="left"/>
        <w:rPr>
          <w:rFonts w:ascii="仿宋" w:hAnsi="仿宋" w:eastAsia="仿宋" w:cs="宋体"/>
          <w:bCs/>
          <w:sz w:val="28"/>
          <w:szCs w:val="28"/>
        </w:rPr>
      </w:pPr>
      <w:r>
        <w:rPr>
          <w:rFonts w:hint="eastAsia" w:ascii="仿宋" w:hAnsi="仿宋" w:eastAsia="仿宋" w:cs="宋体"/>
          <w:sz w:val="28"/>
          <w:szCs w:val="28"/>
        </w:rPr>
        <w:t>电梯年度维保计划表（附件三）的内容完成半月、季度、半年和年度维保项目及时修复电梯，实施电梯应急救援，并做好维护保养记录，修理记录，故障记录，完成每年年度自检并做好自检报告，配合法定检验等。</w:t>
      </w:r>
    </w:p>
    <w:p>
      <w:pPr>
        <w:spacing w:line="360" w:lineRule="auto"/>
        <w:ind w:firstLine="551" w:firstLineChars="196"/>
        <w:jc w:val="left"/>
        <w:rPr>
          <w:rFonts w:ascii="仿宋" w:hAnsi="仿宋" w:eastAsia="仿宋"/>
          <w:sz w:val="28"/>
          <w:szCs w:val="28"/>
        </w:rPr>
      </w:pPr>
      <w:r>
        <w:rPr>
          <w:rFonts w:hint="eastAsia" w:ascii="仿宋" w:hAnsi="仿宋" w:eastAsia="仿宋" w:cs="宋体"/>
          <w:b/>
          <w:bCs/>
          <w:sz w:val="28"/>
          <w:szCs w:val="28"/>
        </w:rPr>
        <w:t>第四条 日常维护保养标准</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hint="eastAsia" w:ascii="仿宋" w:hAnsi="仿宋" w:eastAsia="仿宋" w:cs="宋体"/>
          <w:sz w:val="28"/>
          <w:szCs w:val="28"/>
        </w:rPr>
        <w:t>实施日常维护保养后的电梯应符合《电梯维修规范》（</w:t>
      </w:r>
      <w:r>
        <w:rPr>
          <w:rFonts w:ascii="仿宋" w:hAnsi="仿宋" w:eastAsia="仿宋" w:cs="宋体"/>
          <w:sz w:val="28"/>
          <w:szCs w:val="28"/>
        </w:rPr>
        <w:t>GB/T</w:t>
      </w:r>
      <w:r>
        <w:rPr>
          <w:rFonts w:hint="eastAsia" w:ascii="仿宋" w:hAnsi="仿宋" w:eastAsia="仿宋" w:cs="宋体"/>
          <w:sz w:val="28"/>
          <w:szCs w:val="28"/>
        </w:rPr>
        <w:t xml:space="preserve"> </w:t>
      </w:r>
      <w:r>
        <w:rPr>
          <w:rFonts w:ascii="仿宋" w:hAnsi="仿宋" w:eastAsia="仿宋" w:cs="宋体"/>
          <w:sz w:val="28"/>
          <w:szCs w:val="28"/>
        </w:rPr>
        <w:t>18775</w:t>
      </w:r>
      <w:r>
        <w:rPr>
          <w:rFonts w:hint="eastAsia" w:ascii="仿宋" w:hAnsi="仿宋" w:eastAsia="仿宋" w:cs="宋体"/>
          <w:sz w:val="28"/>
          <w:szCs w:val="28"/>
        </w:rPr>
        <w:t>-2009）、《电梯制造与安装安全规范》（</w:t>
      </w:r>
      <w:r>
        <w:rPr>
          <w:rFonts w:ascii="仿宋" w:hAnsi="仿宋" w:eastAsia="仿宋" w:cs="宋体"/>
          <w:sz w:val="28"/>
          <w:szCs w:val="28"/>
        </w:rPr>
        <w:t>GB7588</w:t>
      </w:r>
      <w:r>
        <w:rPr>
          <w:rFonts w:hint="eastAsia" w:ascii="仿宋" w:hAnsi="仿宋" w:eastAsia="仿宋" w:cs="宋体"/>
          <w:sz w:val="28"/>
          <w:szCs w:val="28"/>
        </w:rPr>
        <w:t>-2003）和《自动扶梯和自动人行道的制造与安装安全规范》（</w:t>
      </w:r>
      <w:r>
        <w:rPr>
          <w:rFonts w:ascii="仿宋" w:hAnsi="仿宋" w:eastAsia="仿宋" w:cs="宋体"/>
          <w:sz w:val="28"/>
          <w:szCs w:val="28"/>
        </w:rPr>
        <w:t>GB/T16899</w:t>
      </w:r>
      <w:r>
        <w:rPr>
          <w:rFonts w:hint="eastAsia" w:ascii="仿宋" w:hAnsi="仿宋" w:eastAsia="仿宋" w:cs="宋体"/>
          <w:sz w:val="28"/>
          <w:szCs w:val="28"/>
        </w:rPr>
        <w:t>-2011）的相关规定。并达到以下目标。</w:t>
      </w:r>
    </w:p>
    <w:p>
      <w:pPr>
        <w:spacing w:line="360" w:lineRule="auto"/>
        <w:ind w:firstLine="560" w:firstLineChars="200"/>
        <w:jc w:val="left"/>
        <w:rPr>
          <w:rFonts w:ascii="仿宋" w:hAnsi="仿宋" w:eastAsia="仿宋"/>
          <w:b/>
          <w:bCs/>
          <w:sz w:val="28"/>
          <w:szCs w:val="28"/>
        </w:rPr>
      </w:pPr>
      <w:r>
        <w:rPr>
          <w:rFonts w:hint="eastAsia" w:ascii="仿宋" w:hAnsi="仿宋" w:eastAsia="仿宋" w:cs="新宋体"/>
          <w:sz w:val="28"/>
          <w:szCs w:val="28"/>
        </w:rPr>
        <w:t>1、电梯维保合格率</w:t>
      </w:r>
      <w:r>
        <w:rPr>
          <w:rFonts w:ascii="仿宋" w:hAnsi="仿宋" w:eastAsia="仿宋" w:cs="新宋体"/>
          <w:sz w:val="28"/>
          <w:szCs w:val="28"/>
        </w:rPr>
        <w:t>100</w:t>
      </w:r>
      <w:r>
        <w:rPr>
          <w:rFonts w:hint="eastAsia" w:ascii="仿宋" w:hAnsi="仿宋" w:eastAsia="仿宋" w:cs="新宋体"/>
          <w:sz w:val="28"/>
          <w:szCs w:val="28"/>
        </w:rPr>
        <w:t>％；</w:t>
      </w:r>
      <w:r>
        <w:rPr>
          <w:rFonts w:ascii="仿宋" w:hAnsi="仿宋" w:eastAsia="仿宋" w:cs="新宋体"/>
          <w:sz w:val="28"/>
          <w:szCs w:val="28"/>
        </w:rPr>
        <w:t>100</w:t>
      </w:r>
      <w:r>
        <w:rPr>
          <w:rFonts w:hint="eastAsia" w:ascii="仿宋" w:hAnsi="仿宋" w:eastAsia="仿宋" w:cs="新宋体"/>
          <w:sz w:val="28"/>
          <w:szCs w:val="28"/>
        </w:rPr>
        <w:t>％通过年检。</w:t>
      </w:r>
    </w:p>
    <w:p>
      <w:pPr>
        <w:spacing w:line="360" w:lineRule="auto"/>
        <w:ind w:left="120" w:leftChars="57" w:firstLine="420" w:firstLineChars="150"/>
        <w:jc w:val="left"/>
        <w:rPr>
          <w:rFonts w:ascii="仿宋" w:hAnsi="仿宋" w:eastAsia="仿宋"/>
          <w:b/>
          <w:bCs/>
          <w:sz w:val="28"/>
          <w:szCs w:val="28"/>
        </w:rPr>
      </w:pPr>
      <w:r>
        <w:rPr>
          <w:rFonts w:ascii="仿宋" w:hAnsi="仿宋" w:eastAsia="仿宋" w:cs="新宋体"/>
          <w:sz w:val="28"/>
          <w:szCs w:val="28"/>
        </w:rPr>
        <w:t>2</w:t>
      </w:r>
      <w:r>
        <w:rPr>
          <w:rFonts w:hint="eastAsia" w:ascii="仿宋" w:hAnsi="仿宋" w:eastAsia="仿宋" w:cs="新宋体"/>
          <w:sz w:val="28"/>
          <w:szCs w:val="28"/>
        </w:rPr>
        <w:t>、</w:t>
      </w:r>
      <w:r>
        <w:rPr>
          <w:rFonts w:ascii="仿宋" w:hAnsi="仿宋" w:eastAsia="仿宋" w:cs="新宋体"/>
          <w:sz w:val="28"/>
          <w:szCs w:val="28"/>
        </w:rPr>
        <w:t xml:space="preserve"> </w:t>
      </w:r>
      <w:r>
        <w:rPr>
          <w:rFonts w:ascii="仿宋" w:hAnsi="仿宋" w:eastAsia="仿宋" w:cs="新宋体"/>
          <w:sz w:val="28"/>
          <w:szCs w:val="28"/>
          <w:u w:val="single"/>
        </w:rPr>
        <w:t xml:space="preserve"> </w:t>
      </w:r>
      <w:bookmarkStart w:id="229" w:name="电梯台数2"/>
      <w:bookmarkEnd w:id="229"/>
      <w:r>
        <w:rPr>
          <w:rFonts w:ascii="仿宋" w:hAnsi="仿宋" w:eastAsia="仿宋" w:cs="新宋体"/>
          <w:sz w:val="28"/>
          <w:szCs w:val="28"/>
          <w:u w:val="single"/>
        </w:rPr>
        <w:t xml:space="preserve">    </w:t>
      </w:r>
      <w:r>
        <w:rPr>
          <w:rFonts w:hint="eastAsia" w:ascii="仿宋" w:hAnsi="仿宋" w:eastAsia="仿宋" w:cs="新宋体"/>
          <w:sz w:val="28"/>
          <w:szCs w:val="28"/>
        </w:rPr>
        <w:t>台电梯因故障总停机不超过</w:t>
      </w:r>
      <w:r>
        <w:rPr>
          <w:rFonts w:ascii="仿宋" w:hAnsi="仿宋" w:eastAsia="仿宋" w:cs="新宋体"/>
          <w:sz w:val="28"/>
          <w:szCs w:val="28"/>
          <w:u w:val="single"/>
        </w:rPr>
        <w:t xml:space="preserve"> </w:t>
      </w:r>
      <w:bookmarkStart w:id="230" w:name="季度故障停机次数"/>
      <w:bookmarkEnd w:id="230"/>
      <w:r>
        <w:rPr>
          <w:rFonts w:ascii="仿宋" w:hAnsi="仿宋" w:eastAsia="仿宋" w:cs="新宋体"/>
          <w:sz w:val="28"/>
          <w:szCs w:val="28"/>
          <w:u w:val="single"/>
        </w:rPr>
        <w:t xml:space="preserve">    </w:t>
      </w:r>
      <w:r>
        <w:rPr>
          <w:rFonts w:hint="eastAsia" w:ascii="仿宋" w:hAnsi="仿宋" w:eastAsia="仿宋" w:cs="新宋体"/>
          <w:sz w:val="28"/>
          <w:szCs w:val="28"/>
        </w:rPr>
        <w:t>次</w:t>
      </w:r>
      <w:r>
        <w:rPr>
          <w:rFonts w:ascii="仿宋" w:hAnsi="仿宋" w:eastAsia="仿宋" w:cs="新宋体"/>
          <w:sz w:val="28"/>
          <w:szCs w:val="28"/>
        </w:rPr>
        <w:t>/</w:t>
      </w:r>
      <w:r>
        <w:rPr>
          <w:rFonts w:hint="eastAsia" w:ascii="仿宋" w:hAnsi="仿宋" w:eastAsia="仿宋" w:cs="新宋体"/>
          <w:sz w:val="28"/>
          <w:szCs w:val="28"/>
        </w:rPr>
        <w:t>季，且每台电梯每月故障停梯不超过</w:t>
      </w:r>
      <w:r>
        <w:rPr>
          <w:rFonts w:ascii="仿宋" w:hAnsi="仿宋" w:eastAsia="仿宋" w:cs="新宋体"/>
          <w:sz w:val="28"/>
          <w:szCs w:val="28"/>
          <w:u w:val="single"/>
        </w:rPr>
        <w:t xml:space="preserve">  </w:t>
      </w:r>
      <w:bookmarkStart w:id="231" w:name="月故障停机次数"/>
      <w:bookmarkEnd w:id="231"/>
      <w:r>
        <w:rPr>
          <w:rFonts w:hint="eastAsia" w:ascii="仿宋" w:hAnsi="仿宋" w:eastAsia="仿宋" w:cs="新宋体"/>
          <w:sz w:val="28"/>
          <w:szCs w:val="28"/>
          <w:u w:val="single"/>
        </w:rPr>
        <w:t xml:space="preserve">  </w:t>
      </w:r>
      <w:r>
        <w:rPr>
          <w:rFonts w:ascii="仿宋" w:hAnsi="仿宋" w:eastAsia="仿宋" w:cs="新宋体"/>
          <w:sz w:val="28"/>
          <w:szCs w:val="28"/>
          <w:u w:val="single"/>
        </w:rPr>
        <w:t xml:space="preserve"> </w:t>
      </w:r>
      <w:r>
        <w:rPr>
          <w:rFonts w:hint="eastAsia" w:ascii="仿宋" w:hAnsi="仿宋" w:eastAsia="仿宋" w:cs="新宋体"/>
          <w:sz w:val="28"/>
          <w:szCs w:val="28"/>
        </w:rPr>
        <w:t>次</w:t>
      </w:r>
      <w:r>
        <w:rPr>
          <w:rFonts w:ascii="仿宋" w:hAnsi="仿宋" w:eastAsia="仿宋" w:cs="新宋体"/>
          <w:sz w:val="28"/>
          <w:szCs w:val="28"/>
        </w:rPr>
        <w:t>(</w:t>
      </w:r>
      <w:r>
        <w:rPr>
          <w:rFonts w:hint="eastAsia" w:ascii="仿宋" w:hAnsi="仿宋" w:eastAsia="仿宋" w:cs="新宋体"/>
          <w:sz w:val="28"/>
          <w:szCs w:val="28"/>
        </w:rPr>
        <w:t>停梯</w:t>
      </w:r>
      <w:r>
        <w:rPr>
          <w:rFonts w:ascii="仿宋" w:hAnsi="仿宋" w:eastAsia="仿宋" w:cs="新宋体"/>
          <w:sz w:val="28"/>
          <w:szCs w:val="28"/>
        </w:rPr>
        <w:t>2</w:t>
      </w:r>
      <w:r>
        <w:rPr>
          <w:rFonts w:hint="eastAsia" w:ascii="仿宋" w:hAnsi="仿宋" w:eastAsia="仿宋" w:cs="新宋体"/>
          <w:sz w:val="28"/>
          <w:szCs w:val="28"/>
        </w:rPr>
        <w:t>小时以上算</w:t>
      </w:r>
      <w:r>
        <w:rPr>
          <w:rFonts w:ascii="仿宋" w:hAnsi="仿宋" w:eastAsia="仿宋" w:cs="新宋体"/>
          <w:sz w:val="28"/>
          <w:szCs w:val="28"/>
        </w:rPr>
        <w:t>1</w:t>
      </w:r>
      <w:r>
        <w:rPr>
          <w:rFonts w:hint="eastAsia" w:ascii="仿宋" w:hAnsi="仿宋" w:eastAsia="仿宋" w:cs="新宋体"/>
          <w:sz w:val="28"/>
          <w:szCs w:val="28"/>
        </w:rPr>
        <w:t>次</w:t>
      </w:r>
      <w:r>
        <w:rPr>
          <w:rFonts w:ascii="仿宋" w:hAnsi="仿宋" w:eastAsia="仿宋" w:cs="新宋体"/>
          <w:sz w:val="28"/>
          <w:szCs w:val="28"/>
        </w:rPr>
        <w:t>)</w:t>
      </w:r>
      <w:r>
        <w:rPr>
          <w:rFonts w:hint="eastAsia" w:ascii="仿宋" w:hAnsi="仿宋" w:eastAsia="仿宋" w:cs="新宋体"/>
          <w:sz w:val="28"/>
          <w:szCs w:val="28"/>
        </w:rPr>
        <w:t>；每台电梯每季度累计故障停机时间不超过</w:t>
      </w:r>
      <w:r>
        <w:rPr>
          <w:rFonts w:ascii="仿宋" w:hAnsi="仿宋" w:eastAsia="仿宋" w:cs="新宋体"/>
          <w:sz w:val="28"/>
          <w:szCs w:val="28"/>
          <w:u w:val="single"/>
        </w:rPr>
        <w:t xml:space="preserve">  </w:t>
      </w:r>
      <w:bookmarkStart w:id="232" w:name="季度累计故障停机时间上限"/>
      <w:bookmarkEnd w:id="232"/>
      <w:r>
        <w:rPr>
          <w:rFonts w:ascii="仿宋" w:hAnsi="仿宋" w:eastAsia="仿宋" w:cs="新宋体"/>
          <w:sz w:val="28"/>
          <w:szCs w:val="28"/>
          <w:u w:val="single"/>
        </w:rPr>
        <w:t xml:space="preserve">  </w:t>
      </w:r>
      <w:r>
        <w:rPr>
          <w:rFonts w:hint="eastAsia" w:ascii="仿宋" w:hAnsi="仿宋" w:eastAsia="仿宋" w:cs="新宋体"/>
          <w:sz w:val="28"/>
          <w:szCs w:val="28"/>
        </w:rPr>
        <w:t>个小时，因人为损坏或不可抗力因素造成的损坏除外。</w:t>
      </w:r>
    </w:p>
    <w:p>
      <w:pPr>
        <w:spacing w:line="360" w:lineRule="auto"/>
        <w:ind w:firstLine="560" w:firstLineChars="200"/>
        <w:jc w:val="left"/>
        <w:rPr>
          <w:rFonts w:ascii="仿宋" w:hAnsi="仿宋" w:eastAsia="仿宋"/>
          <w:b/>
          <w:bCs/>
          <w:sz w:val="28"/>
          <w:szCs w:val="28"/>
        </w:rPr>
      </w:pPr>
      <w:r>
        <w:rPr>
          <w:rFonts w:hint="eastAsia" w:ascii="仿宋" w:hAnsi="仿宋" w:eastAsia="仿宋" w:cs="新宋体"/>
          <w:sz w:val="28"/>
          <w:szCs w:val="28"/>
        </w:rPr>
        <w:t>3、电梯维保及时率≥</w:t>
      </w:r>
      <w:r>
        <w:rPr>
          <w:rFonts w:ascii="仿宋" w:hAnsi="仿宋" w:eastAsia="仿宋" w:cs="新宋体"/>
          <w:sz w:val="28"/>
          <w:szCs w:val="28"/>
          <w:u w:val="single"/>
        </w:rPr>
        <w:t xml:space="preserve"> </w:t>
      </w:r>
      <w:bookmarkStart w:id="233" w:name="维保及时率"/>
      <w:bookmarkEnd w:id="233"/>
      <w:r>
        <w:rPr>
          <w:rFonts w:hint="eastAsia" w:ascii="仿宋" w:hAnsi="仿宋" w:eastAsia="仿宋" w:cs="新宋体"/>
          <w:sz w:val="28"/>
          <w:szCs w:val="28"/>
          <w:u w:val="single"/>
        </w:rPr>
        <w:t xml:space="preserve">   </w:t>
      </w:r>
      <w:r>
        <w:rPr>
          <w:rFonts w:ascii="仿宋" w:hAnsi="仿宋" w:eastAsia="仿宋" w:cs="新宋体"/>
          <w:sz w:val="28"/>
          <w:szCs w:val="28"/>
          <w:u w:val="single"/>
        </w:rPr>
        <w:t xml:space="preserve"> </w:t>
      </w:r>
      <w:r>
        <w:rPr>
          <w:rFonts w:hint="eastAsia" w:ascii="仿宋" w:hAnsi="仿宋" w:eastAsia="仿宋" w:cs="新宋体"/>
          <w:sz w:val="28"/>
          <w:szCs w:val="28"/>
        </w:rPr>
        <w:t>％。</w:t>
      </w:r>
    </w:p>
    <w:p>
      <w:pPr>
        <w:spacing w:line="360" w:lineRule="auto"/>
        <w:ind w:left="120" w:leftChars="57" w:firstLine="420" w:firstLineChars="150"/>
        <w:jc w:val="left"/>
        <w:rPr>
          <w:rFonts w:ascii="仿宋" w:hAnsi="仿宋" w:eastAsia="仿宋"/>
          <w:b/>
          <w:bCs/>
          <w:sz w:val="28"/>
          <w:szCs w:val="28"/>
        </w:rPr>
      </w:pPr>
      <w:r>
        <w:rPr>
          <w:rFonts w:hint="eastAsia" w:ascii="仿宋" w:hAnsi="仿宋" w:eastAsia="仿宋" w:cs="宋体"/>
          <w:sz w:val="28"/>
          <w:szCs w:val="28"/>
        </w:rPr>
        <w:t>4、处理电梯的一般故障</w:t>
      </w:r>
      <w:r>
        <w:rPr>
          <w:rFonts w:ascii="仿宋" w:hAnsi="仿宋" w:eastAsia="仿宋" w:cs="宋体"/>
          <w:sz w:val="28"/>
          <w:szCs w:val="28"/>
        </w:rPr>
        <w:t>2</w:t>
      </w:r>
      <w:r>
        <w:rPr>
          <w:rFonts w:hint="eastAsia" w:ascii="仿宋" w:hAnsi="仿宋" w:eastAsia="仿宋" w:cs="宋体"/>
          <w:sz w:val="28"/>
          <w:szCs w:val="28"/>
        </w:rPr>
        <w:t>小时内解决</w:t>
      </w:r>
      <w:r>
        <w:rPr>
          <w:rFonts w:ascii="仿宋" w:hAnsi="仿宋" w:eastAsia="仿宋" w:cs="宋体"/>
          <w:sz w:val="28"/>
          <w:szCs w:val="28"/>
        </w:rPr>
        <w:t xml:space="preserve">, </w:t>
      </w:r>
      <w:r>
        <w:rPr>
          <w:rFonts w:hint="eastAsia" w:ascii="仿宋" w:hAnsi="仿宋" w:eastAsia="仿宋" w:cs="宋体"/>
          <w:sz w:val="28"/>
          <w:szCs w:val="28"/>
        </w:rPr>
        <w:t>重大故障在</w:t>
      </w:r>
      <w:r>
        <w:rPr>
          <w:rFonts w:ascii="仿宋" w:hAnsi="仿宋" w:eastAsia="仿宋" w:cs="宋体"/>
          <w:sz w:val="28"/>
          <w:szCs w:val="28"/>
        </w:rPr>
        <w:t>12</w:t>
      </w:r>
      <w:r>
        <w:rPr>
          <w:rFonts w:hint="eastAsia" w:ascii="仿宋" w:hAnsi="仿宋" w:eastAsia="仿宋" w:cs="宋体"/>
          <w:sz w:val="28"/>
          <w:szCs w:val="28"/>
        </w:rPr>
        <w:t>小时内解决。</w:t>
      </w:r>
      <w:r>
        <w:rPr>
          <w:rFonts w:hint="eastAsia" w:ascii="仿宋" w:hAnsi="仿宋" w:eastAsia="仿宋" w:cs="宋体"/>
          <w:b/>
          <w:bCs/>
          <w:sz w:val="28"/>
          <w:szCs w:val="28"/>
        </w:rPr>
        <w:t>若超过</w:t>
      </w:r>
      <w:r>
        <w:rPr>
          <w:rFonts w:ascii="仿宋" w:hAnsi="仿宋" w:eastAsia="仿宋" w:cs="宋体"/>
          <w:b/>
          <w:bCs/>
          <w:sz w:val="28"/>
          <w:szCs w:val="28"/>
        </w:rPr>
        <w:t>24</w:t>
      </w:r>
      <w:r>
        <w:rPr>
          <w:rFonts w:hint="eastAsia" w:ascii="仿宋" w:hAnsi="仿宋" w:eastAsia="仿宋" w:cs="宋体"/>
          <w:b/>
          <w:bCs/>
          <w:sz w:val="28"/>
          <w:szCs w:val="28"/>
        </w:rPr>
        <w:t>小时无法解决，</w:t>
      </w:r>
      <w:r>
        <w:rPr>
          <w:rFonts w:ascii="仿宋" w:hAnsi="仿宋" w:eastAsia="仿宋" w:cs="宋体"/>
          <w:b/>
          <w:bCs/>
          <w:sz w:val="28"/>
          <w:szCs w:val="28"/>
        </w:rPr>
        <w:t xml:space="preserve"> </w:t>
      </w:r>
      <w:r>
        <w:rPr>
          <w:rFonts w:hint="eastAsia" w:ascii="仿宋" w:hAnsi="仿宋" w:eastAsia="仿宋" w:cs="宋体"/>
          <w:b/>
          <w:bCs/>
          <w:sz w:val="28"/>
          <w:szCs w:val="28"/>
        </w:rPr>
        <w:t>则乙方必须先提供相应零配件供甲方使用，保证电梯正常运行。</w:t>
      </w:r>
    </w:p>
    <w:p>
      <w:pPr>
        <w:spacing w:line="360" w:lineRule="auto"/>
        <w:ind w:firstLine="560" w:firstLineChars="200"/>
        <w:jc w:val="left"/>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、安全责任事故为零。</w:t>
      </w:r>
    </w:p>
    <w:p>
      <w:pPr>
        <w:spacing w:line="360" w:lineRule="auto"/>
        <w:ind w:firstLine="560" w:firstLineChars="200"/>
        <w:jc w:val="left"/>
        <w:rPr>
          <w:rFonts w:ascii="仿宋" w:hAnsi="仿宋" w:eastAsia="仿宋"/>
          <w:b/>
          <w:bCs/>
          <w:sz w:val="28"/>
          <w:szCs w:val="28"/>
        </w:rPr>
      </w:pPr>
      <w:r>
        <w:rPr>
          <w:rFonts w:hint="eastAsia" w:ascii="仿宋" w:hAnsi="仿宋" w:eastAsia="仿宋" w:cs="宋体"/>
          <w:sz w:val="28"/>
          <w:szCs w:val="28"/>
        </w:rPr>
        <w:t>如本合同涉及的标准有变更、修订或有更高的国内或地方强制性标准要求，应自动提高为相应最新版本标准。</w:t>
      </w:r>
    </w:p>
    <w:p>
      <w:pPr>
        <w:spacing w:line="360" w:lineRule="auto"/>
        <w:ind w:firstLine="562" w:firstLineChars="200"/>
        <w:jc w:val="left"/>
        <w:rPr>
          <w:rFonts w:ascii="仿宋" w:hAnsi="仿宋" w:eastAsia="仿宋"/>
          <w:sz w:val="28"/>
          <w:szCs w:val="28"/>
        </w:rPr>
      </w:pPr>
      <w:r>
        <w:rPr>
          <w:rFonts w:hint="eastAsia" w:ascii="仿宋" w:hAnsi="仿宋" w:eastAsia="仿宋" w:cs="宋体"/>
          <w:b/>
          <w:bCs/>
          <w:sz w:val="28"/>
          <w:szCs w:val="28"/>
        </w:rPr>
        <w:t>第五条  合同期限</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1、本合同期限自</w:t>
      </w:r>
      <w:r>
        <w:rPr>
          <w:rFonts w:hint="eastAsia" w:ascii="仿宋" w:hAnsi="仿宋" w:eastAsia="仿宋" w:cs="宋体"/>
          <w:sz w:val="28"/>
          <w:szCs w:val="28"/>
          <w:u w:val="single"/>
        </w:rPr>
        <w:t xml:space="preserve">  </w:t>
      </w:r>
      <w:bookmarkStart w:id="234" w:name="合同起始日期"/>
      <w:bookmarkEnd w:id="234"/>
      <w:r>
        <w:rPr>
          <w:rFonts w:hint="eastAsia" w:ascii="仿宋" w:hAnsi="仿宋" w:eastAsia="仿宋" w:cs="宋体"/>
          <w:sz w:val="28"/>
          <w:szCs w:val="28"/>
          <w:u w:val="single"/>
        </w:rPr>
        <w:t xml:space="preserve">            </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bookmarkStart w:id="235" w:name="合同结束日期"/>
      <w:bookmarkEnd w:id="235"/>
      <w:r>
        <w:rPr>
          <w:rFonts w:hint="eastAsia" w:ascii="仿宋" w:hAnsi="仿宋" w:eastAsia="仿宋" w:cs="宋体"/>
          <w:sz w:val="28"/>
          <w:szCs w:val="28"/>
          <w:u w:val="single"/>
        </w:rPr>
        <w:t xml:space="preserve">             </w:t>
      </w:r>
      <w:r>
        <w:rPr>
          <w:rFonts w:hint="eastAsia" w:ascii="仿宋" w:hAnsi="仿宋" w:eastAsia="仿宋" w:cs="宋体"/>
          <w:sz w:val="28"/>
          <w:szCs w:val="28"/>
        </w:rPr>
        <w:t>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2、甲乙双方同意期限届满后续约的，应当于期限届满30日前重新签订合同。</w:t>
      </w:r>
    </w:p>
    <w:p>
      <w:pPr>
        <w:spacing w:line="360" w:lineRule="auto"/>
        <w:ind w:firstLine="560" w:firstLineChars="200"/>
        <w:jc w:val="left"/>
        <w:rPr>
          <w:rFonts w:ascii="仿宋" w:hAnsi="仿宋" w:eastAsia="仿宋"/>
          <w:b/>
          <w:bCs/>
          <w:sz w:val="28"/>
          <w:szCs w:val="28"/>
        </w:rPr>
      </w:pPr>
      <w:r>
        <w:rPr>
          <w:rFonts w:hint="eastAsia" w:ascii="仿宋" w:hAnsi="仿宋" w:eastAsia="仿宋" w:cs="宋体"/>
          <w:sz w:val="28"/>
          <w:szCs w:val="28"/>
        </w:rPr>
        <w:t>3、在合同期内，若甲方管理权到期或终止对该项目的物业服务，则本合同自然终止，甲方无须承担任何责任。</w:t>
      </w:r>
    </w:p>
    <w:p>
      <w:pPr>
        <w:spacing w:line="360" w:lineRule="auto"/>
        <w:jc w:val="left"/>
        <w:rPr>
          <w:rFonts w:ascii="仿宋" w:hAnsi="仿宋" w:eastAsia="仿宋"/>
          <w:b/>
          <w:bCs/>
          <w:sz w:val="28"/>
          <w:szCs w:val="28"/>
        </w:rPr>
      </w:pPr>
      <w:r>
        <w:rPr>
          <w:rFonts w:ascii="仿宋" w:hAnsi="仿宋" w:eastAsia="仿宋" w:cs="宋体"/>
          <w:b/>
          <w:bCs/>
          <w:sz w:val="28"/>
          <w:szCs w:val="28"/>
        </w:rPr>
        <w:t xml:space="preserve">    </w:t>
      </w:r>
      <w:r>
        <w:rPr>
          <w:rFonts w:hint="eastAsia" w:ascii="仿宋" w:hAnsi="仿宋" w:eastAsia="仿宋" w:cs="宋体"/>
          <w:b/>
          <w:bCs/>
          <w:sz w:val="28"/>
          <w:szCs w:val="28"/>
        </w:rPr>
        <w:t>第六条 合同价款及结算方式</w:t>
      </w:r>
    </w:p>
    <w:p>
      <w:pPr>
        <w:spacing w:line="360" w:lineRule="auto"/>
        <w:ind w:firstLine="560" w:firstLineChars="200"/>
        <w:jc w:val="left"/>
        <w:rPr>
          <w:rFonts w:ascii="仿宋" w:hAnsi="仿宋" w:eastAsia="仿宋"/>
          <w:sz w:val="28"/>
          <w:szCs w:val="28"/>
        </w:rPr>
      </w:pPr>
      <w:r>
        <w:rPr>
          <w:rFonts w:ascii="仿宋" w:hAnsi="仿宋" w:eastAsia="仿宋" w:cs="新宋体"/>
          <w:sz w:val="28"/>
          <w:szCs w:val="28"/>
        </w:rPr>
        <w:t>1</w:t>
      </w:r>
      <w:r>
        <w:rPr>
          <w:rFonts w:hint="eastAsia" w:ascii="仿宋" w:hAnsi="仿宋" w:eastAsia="仿宋" w:cs="新宋体"/>
          <w:sz w:val="28"/>
          <w:szCs w:val="28"/>
        </w:rPr>
        <w:t>、甲方应支付乙方</w:t>
      </w:r>
      <w:r>
        <w:rPr>
          <w:rFonts w:ascii="仿宋" w:hAnsi="仿宋" w:eastAsia="仿宋" w:cs="新宋体"/>
          <w:sz w:val="28"/>
          <w:szCs w:val="28"/>
          <w:u w:val="single"/>
        </w:rPr>
        <w:t xml:space="preserve"> </w:t>
      </w:r>
      <w:bookmarkStart w:id="236" w:name="电梯台数3"/>
      <w:bookmarkEnd w:id="236"/>
      <w:r>
        <w:rPr>
          <w:rFonts w:ascii="仿宋" w:hAnsi="仿宋" w:eastAsia="仿宋" w:cs="新宋体"/>
          <w:sz w:val="28"/>
          <w:szCs w:val="28"/>
          <w:u w:val="single"/>
        </w:rPr>
        <w:t xml:space="preserve">   </w:t>
      </w:r>
      <w:r>
        <w:rPr>
          <w:rFonts w:hint="eastAsia" w:ascii="仿宋" w:hAnsi="仿宋" w:eastAsia="仿宋" w:cs="新宋体"/>
          <w:sz w:val="28"/>
          <w:szCs w:val="28"/>
        </w:rPr>
        <w:t xml:space="preserve">台电梯每月维保费合计人民币： </w:t>
      </w:r>
      <w:r>
        <w:rPr>
          <w:rFonts w:ascii="仿宋" w:hAnsi="仿宋" w:eastAsia="仿宋" w:cs="新宋体"/>
          <w:sz w:val="28"/>
          <w:szCs w:val="28"/>
          <w:u w:val="single"/>
        </w:rPr>
        <w:t xml:space="preserve">   </w:t>
      </w:r>
      <w:bookmarkStart w:id="237" w:name="月维保费大写"/>
      <w:bookmarkEnd w:id="237"/>
      <w:r>
        <w:rPr>
          <w:rFonts w:ascii="仿宋" w:hAnsi="仿宋" w:eastAsia="仿宋" w:cs="新宋体"/>
          <w:sz w:val="28"/>
          <w:szCs w:val="28"/>
          <w:u w:val="single"/>
        </w:rPr>
        <w:t xml:space="preserve"> </w:t>
      </w:r>
      <w:r>
        <w:rPr>
          <w:rFonts w:hint="eastAsia" w:ascii="仿宋" w:hAnsi="仿宋" w:eastAsia="仿宋" w:cs="新宋体"/>
          <w:sz w:val="28"/>
          <w:szCs w:val="28"/>
          <w:u w:val="single"/>
        </w:rPr>
        <w:t xml:space="preserve">    </w:t>
      </w:r>
      <w:r>
        <w:rPr>
          <w:rFonts w:ascii="仿宋" w:hAnsi="仿宋" w:eastAsia="仿宋" w:cs="新宋体"/>
          <w:sz w:val="28"/>
          <w:szCs w:val="28"/>
          <w:u w:val="single"/>
        </w:rPr>
        <w:t xml:space="preserve">  </w:t>
      </w:r>
      <w:r>
        <w:rPr>
          <w:rFonts w:hint="eastAsia" w:ascii="仿宋" w:hAnsi="仿宋" w:eastAsia="仿宋" w:cs="新宋体"/>
          <w:sz w:val="28"/>
          <w:szCs w:val="28"/>
        </w:rPr>
        <w:t>元/月（</w:t>
      </w:r>
      <w:r>
        <w:rPr>
          <w:rFonts w:ascii="Calibri" w:hAnsi="Calibri" w:eastAsia="仿宋" w:cs="Calibri"/>
          <w:sz w:val="28"/>
          <w:szCs w:val="28"/>
        </w:rPr>
        <w:t>¥</w:t>
      </w:r>
      <w:r>
        <w:rPr>
          <w:rFonts w:hint="eastAsia" w:ascii="仿宋" w:hAnsi="仿宋" w:eastAsia="仿宋" w:cs="新宋体"/>
          <w:sz w:val="28"/>
          <w:szCs w:val="28"/>
          <w:u w:val="single"/>
        </w:rPr>
        <w:t xml:space="preserve"> </w:t>
      </w:r>
      <w:bookmarkStart w:id="238" w:name="月维保费小写"/>
      <w:bookmarkEnd w:id="238"/>
      <w:r>
        <w:rPr>
          <w:rFonts w:hint="eastAsia" w:ascii="仿宋" w:hAnsi="仿宋" w:eastAsia="仿宋" w:cs="新宋体"/>
          <w:sz w:val="28"/>
          <w:szCs w:val="28"/>
          <w:u w:val="single"/>
        </w:rPr>
        <w:t xml:space="preserve">         </w:t>
      </w:r>
      <w:r>
        <w:rPr>
          <w:rFonts w:hint="eastAsia" w:ascii="仿宋" w:hAnsi="仿宋" w:eastAsia="仿宋" w:cs="新宋体"/>
          <w:sz w:val="28"/>
          <w:szCs w:val="28"/>
        </w:rPr>
        <w:t>）</w:t>
      </w:r>
      <w:r>
        <w:rPr>
          <w:rFonts w:ascii="仿宋" w:hAnsi="仿宋" w:eastAsia="仿宋" w:cs="新宋体"/>
          <w:sz w:val="28"/>
          <w:szCs w:val="28"/>
        </w:rPr>
        <w:t xml:space="preserve"> </w:t>
      </w:r>
      <w:r>
        <w:rPr>
          <w:rFonts w:hint="eastAsia" w:ascii="仿宋" w:hAnsi="仿宋" w:eastAsia="仿宋" w:cs="新宋体"/>
          <w:sz w:val="28"/>
          <w:szCs w:val="28"/>
        </w:rPr>
        <w:t xml:space="preserve">，每季度结算一次维护保养费，人民币： </w:t>
      </w:r>
      <w:r>
        <w:rPr>
          <w:rFonts w:ascii="仿宋" w:hAnsi="仿宋" w:eastAsia="仿宋" w:cs="新宋体"/>
          <w:sz w:val="28"/>
          <w:szCs w:val="28"/>
          <w:u w:val="single"/>
        </w:rPr>
        <w:t xml:space="preserve">  </w:t>
      </w:r>
      <w:bookmarkStart w:id="239" w:name="季度维保费大写"/>
      <w:bookmarkEnd w:id="239"/>
      <w:r>
        <w:rPr>
          <w:rFonts w:ascii="仿宋" w:hAnsi="仿宋" w:eastAsia="仿宋" w:cs="新宋体"/>
          <w:sz w:val="28"/>
          <w:szCs w:val="28"/>
          <w:u w:val="single"/>
        </w:rPr>
        <w:t xml:space="preserve">      </w:t>
      </w:r>
      <w:r>
        <w:rPr>
          <w:rFonts w:hint="eastAsia" w:ascii="仿宋" w:hAnsi="仿宋" w:eastAsia="仿宋" w:cs="新宋体"/>
          <w:sz w:val="28"/>
          <w:szCs w:val="28"/>
          <w:u w:val="single"/>
        </w:rPr>
        <w:t xml:space="preserve">  </w:t>
      </w:r>
      <w:r>
        <w:rPr>
          <w:rFonts w:ascii="仿宋" w:hAnsi="仿宋" w:eastAsia="仿宋" w:cs="新宋体"/>
          <w:sz w:val="28"/>
          <w:szCs w:val="28"/>
          <w:u w:val="single"/>
        </w:rPr>
        <w:t xml:space="preserve">  </w:t>
      </w:r>
      <w:r>
        <w:rPr>
          <w:rFonts w:hint="eastAsia" w:ascii="仿宋" w:hAnsi="仿宋" w:eastAsia="仿宋" w:cs="新宋体"/>
          <w:sz w:val="28"/>
          <w:szCs w:val="28"/>
        </w:rPr>
        <w:t>元</w:t>
      </w:r>
      <w:r>
        <w:rPr>
          <w:rFonts w:ascii="仿宋" w:hAnsi="仿宋" w:eastAsia="仿宋" w:cs="新宋体"/>
          <w:sz w:val="28"/>
          <w:szCs w:val="28"/>
        </w:rPr>
        <w:t>/</w:t>
      </w:r>
      <w:r>
        <w:rPr>
          <w:rFonts w:hint="eastAsia" w:ascii="仿宋" w:hAnsi="仿宋" w:eastAsia="仿宋" w:cs="新宋体"/>
          <w:sz w:val="28"/>
          <w:szCs w:val="28"/>
        </w:rPr>
        <w:t>季度（</w:t>
      </w:r>
      <w:r>
        <w:rPr>
          <w:rFonts w:ascii="Calibri" w:hAnsi="Calibri" w:eastAsia="仿宋" w:cs="Calibri"/>
          <w:sz w:val="28"/>
          <w:szCs w:val="28"/>
        </w:rPr>
        <w:t>¥</w:t>
      </w:r>
      <w:r>
        <w:rPr>
          <w:rFonts w:hint="eastAsia" w:ascii="仿宋" w:hAnsi="仿宋" w:eastAsia="仿宋" w:cs="新宋体"/>
          <w:sz w:val="28"/>
          <w:szCs w:val="28"/>
        </w:rPr>
        <w:t xml:space="preserve"> </w:t>
      </w:r>
      <w:bookmarkStart w:id="240" w:name="季度维保费小写"/>
      <w:bookmarkEnd w:id="240"/>
      <w:r>
        <w:rPr>
          <w:rFonts w:hint="eastAsia" w:ascii="仿宋" w:hAnsi="仿宋" w:eastAsia="仿宋" w:cs="新宋体"/>
          <w:sz w:val="28"/>
          <w:szCs w:val="28"/>
        </w:rPr>
        <w:t xml:space="preserve">     元）。</w:t>
      </w:r>
    </w:p>
    <w:p>
      <w:pPr>
        <w:spacing w:line="360" w:lineRule="auto"/>
        <w:ind w:firstLine="560" w:firstLineChars="200"/>
        <w:jc w:val="left"/>
        <w:rPr>
          <w:rFonts w:ascii="仿宋" w:hAnsi="仿宋" w:eastAsia="仿宋"/>
          <w:sz w:val="28"/>
          <w:szCs w:val="28"/>
        </w:rPr>
      </w:pPr>
      <w:r>
        <w:rPr>
          <w:rFonts w:ascii="仿宋" w:hAnsi="仿宋" w:eastAsia="仿宋" w:cs="新宋体"/>
          <w:sz w:val="28"/>
          <w:szCs w:val="28"/>
        </w:rPr>
        <w:t>2</w:t>
      </w:r>
      <w:r>
        <w:rPr>
          <w:rFonts w:hint="eastAsia" w:ascii="仿宋" w:hAnsi="仿宋" w:eastAsia="仿宋" w:cs="新宋体"/>
          <w:sz w:val="28"/>
          <w:szCs w:val="28"/>
        </w:rPr>
        <w:t>、先维保，后付款。乙方应在每季度首月上旬提供上季度税务部门合法发票给甲方，甲方应在收到发票后十五个工作日内将维保费以转账方式支付给乙方。</w:t>
      </w:r>
    </w:p>
    <w:p>
      <w:pPr>
        <w:spacing w:line="360" w:lineRule="auto"/>
        <w:jc w:val="left"/>
        <w:rPr>
          <w:rFonts w:ascii="仿宋" w:hAnsi="仿宋" w:eastAsia="仿宋"/>
          <w:sz w:val="28"/>
          <w:szCs w:val="28"/>
        </w:rPr>
      </w:pPr>
      <w:r>
        <w:rPr>
          <w:rFonts w:hint="eastAsia" w:ascii="仿宋" w:hAnsi="仿宋" w:eastAsia="仿宋" w:cs="新宋体"/>
          <w:sz w:val="28"/>
          <w:szCs w:val="28"/>
        </w:rPr>
        <w:t xml:space="preserve">    </w:t>
      </w:r>
      <w:r>
        <w:rPr>
          <w:rFonts w:hint="eastAsia" w:ascii="仿宋" w:hAnsi="仿宋" w:eastAsia="仿宋"/>
          <w:sz w:val="28"/>
          <w:szCs w:val="28"/>
        </w:rPr>
        <w:t>乙方户名：</w:t>
      </w:r>
      <w:r>
        <w:rPr>
          <w:rFonts w:hint="eastAsia" w:ascii="仿宋" w:hAnsi="仿宋" w:eastAsia="仿宋"/>
          <w:sz w:val="28"/>
          <w:szCs w:val="28"/>
          <w:u w:val="single"/>
        </w:rPr>
        <w:t xml:space="preserve">   </w:t>
      </w:r>
      <w:bookmarkStart w:id="241" w:name="乙方户名"/>
      <w:bookmarkEnd w:id="241"/>
      <w:r>
        <w:rPr>
          <w:rFonts w:hint="eastAsia" w:ascii="仿宋" w:hAnsi="仿宋" w:eastAsia="仿宋"/>
          <w:sz w:val="28"/>
          <w:szCs w:val="28"/>
          <w:u w:val="single"/>
        </w:rPr>
        <w:t xml:space="preserve">                       </w:t>
      </w:r>
      <w:r>
        <w:rPr>
          <w:rFonts w:ascii="仿宋" w:hAnsi="仿宋" w:eastAsia="仿宋"/>
          <w:sz w:val="28"/>
          <w:szCs w:val="28"/>
        </w:rPr>
        <w:br w:type="textWrapping"/>
      </w:r>
      <w:r>
        <w:rPr>
          <w:rFonts w:hint="eastAsia" w:ascii="仿宋" w:hAnsi="仿宋" w:eastAsia="仿宋"/>
          <w:sz w:val="28"/>
          <w:szCs w:val="28"/>
        </w:rPr>
        <w:t xml:space="preserve">    银行账号：</w:t>
      </w:r>
      <w:r>
        <w:rPr>
          <w:rFonts w:hint="eastAsia" w:ascii="仿宋" w:hAnsi="仿宋" w:eastAsia="仿宋"/>
          <w:sz w:val="28"/>
          <w:szCs w:val="28"/>
          <w:u w:val="single"/>
        </w:rPr>
        <w:t xml:space="preserve">   </w:t>
      </w:r>
      <w:bookmarkStart w:id="242" w:name="乙方银行账号"/>
      <w:bookmarkEnd w:id="242"/>
      <w:r>
        <w:rPr>
          <w:rFonts w:hint="eastAsia" w:ascii="仿宋" w:hAnsi="仿宋" w:eastAsia="仿宋"/>
          <w:sz w:val="28"/>
          <w:szCs w:val="28"/>
          <w:u w:val="single"/>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开户银行：</w:t>
      </w:r>
      <w:r>
        <w:rPr>
          <w:rFonts w:hint="eastAsia" w:ascii="仿宋" w:hAnsi="仿宋" w:eastAsia="仿宋"/>
          <w:sz w:val="28"/>
          <w:szCs w:val="28"/>
          <w:u w:val="single"/>
        </w:rPr>
        <w:t xml:space="preserve">   </w:t>
      </w:r>
      <w:bookmarkStart w:id="243" w:name="乙方开户行"/>
      <w:bookmarkEnd w:id="243"/>
      <w:r>
        <w:rPr>
          <w:rFonts w:hint="eastAsia" w:ascii="仿宋" w:hAnsi="仿宋" w:eastAsia="仿宋"/>
          <w:sz w:val="28"/>
          <w:szCs w:val="28"/>
          <w:u w:val="single"/>
        </w:rPr>
        <w:t xml:space="preserve">                       </w:t>
      </w:r>
    </w:p>
    <w:p>
      <w:pPr>
        <w:spacing w:line="360" w:lineRule="auto"/>
        <w:ind w:firstLine="480"/>
        <w:jc w:val="left"/>
        <w:rPr>
          <w:rFonts w:ascii="仿宋" w:hAnsi="仿宋" w:eastAsia="仿宋"/>
          <w:bCs/>
          <w:sz w:val="28"/>
          <w:szCs w:val="28"/>
        </w:rPr>
      </w:pPr>
      <w:r>
        <w:rPr>
          <w:rFonts w:hint="eastAsia" w:ascii="仿宋" w:hAnsi="仿宋" w:eastAsia="仿宋"/>
          <w:bCs/>
          <w:sz w:val="28"/>
          <w:szCs w:val="28"/>
        </w:rPr>
        <w:t>3、在维保过程中或其他情况下，乙方发现需维修或更换配件的情况，应及时书面告知甲方，</w:t>
      </w:r>
      <w:r>
        <w:rPr>
          <w:rFonts w:hint="eastAsia" w:ascii="仿宋" w:hAnsi="仿宋" w:eastAsia="仿宋" w:cs="新宋体"/>
          <w:sz w:val="28"/>
          <w:szCs w:val="28"/>
        </w:rPr>
        <w:t>甲方应及时现场确认。</w:t>
      </w:r>
    </w:p>
    <w:p>
      <w:pPr>
        <w:spacing w:line="360" w:lineRule="auto"/>
        <w:ind w:firstLine="551" w:firstLineChars="196"/>
        <w:jc w:val="left"/>
        <w:rPr>
          <w:rFonts w:ascii="仿宋" w:hAnsi="仿宋" w:eastAsia="仿宋"/>
          <w:b/>
          <w:bCs/>
          <w:sz w:val="28"/>
          <w:szCs w:val="28"/>
        </w:rPr>
      </w:pPr>
      <w:r>
        <w:rPr>
          <w:rFonts w:hint="eastAsia" w:ascii="仿宋" w:hAnsi="仿宋" w:eastAsia="仿宋" w:cs="宋体"/>
          <w:b/>
          <w:bCs/>
          <w:sz w:val="28"/>
          <w:szCs w:val="28"/>
        </w:rPr>
        <w:t>第七条 日常维修保养方式</w:t>
      </w:r>
    </w:p>
    <w:p>
      <w:pPr>
        <w:spacing w:line="360" w:lineRule="auto"/>
        <w:jc w:val="left"/>
        <w:rPr>
          <w:rFonts w:ascii="仿宋" w:hAnsi="仿宋" w:eastAsia="仿宋"/>
          <w:bCs/>
          <w:sz w:val="28"/>
          <w:szCs w:val="28"/>
        </w:rPr>
      </w:pPr>
      <w:r>
        <w:rPr>
          <w:rFonts w:ascii="仿宋" w:hAnsi="仿宋" w:eastAsia="仿宋" w:cs="宋体"/>
          <w:b/>
          <w:bCs/>
          <w:sz w:val="28"/>
          <w:szCs w:val="28"/>
        </w:rPr>
        <w:t xml:space="preserve">    </w:t>
      </w:r>
      <w:r>
        <w:rPr>
          <w:rFonts w:hint="eastAsia" w:ascii="仿宋" w:hAnsi="仿宋" w:eastAsia="仿宋" w:cs="宋体"/>
          <w:bCs/>
          <w:sz w:val="28"/>
          <w:szCs w:val="28"/>
        </w:rPr>
        <w:t>采用全包方式；是否要求驻场：</w:t>
      </w:r>
      <w:r>
        <w:rPr>
          <w:rFonts w:ascii="仿宋" w:hAnsi="仿宋" w:eastAsia="仿宋" w:cs="宋体"/>
          <w:bCs/>
          <w:sz w:val="28"/>
          <w:szCs w:val="28"/>
        </w:rPr>
        <w:t xml:space="preserve"> </w:t>
      </w:r>
      <w:bookmarkStart w:id="244" w:name="是否驻场"/>
      <w:bookmarkEnd w:id="244"/>
      <w:r>
        <w:rPr>
          <w:rFonts w:hint="eastAsia" w:ascii="仿宋" w:hAnsi="仿宋" w:eastAsia="仿宋" w:cs="宋体"/>
          <w:bCs/>
          <w:sz w:val="28"/>
          <w:szCs w:val="28"/>
        </w:rPr>
        <w:t xml:space="preserve"> </w:t>
      </w:r>
      <w:r>
        <w:rPr>
          <w:rFonts w:ascii="仿宋" w:hAnsi="仿宋" w:eastAsia="仿宋" w:cs="宋体"/>
          <w:bCs/>
          <w:sz w:val="28"/>
          <w:szCs w:val="28"/>
        </w:rPr>
        <w:t xml:space="preserve"> </w:t>
      </w:r>
    </w:p>
    <w:p>
      <w:pPr>
        <w:spacing w:line="360" w:lineRule="auto"/>
        <w:jc w:val="left"/>
        <w:rPr>
          <w:rFonts w:ascii="仿宋" w:hAnsi="仿宋" w:eastAsia="仿宋" w:cs="宋体"/>
          <w:bCs/>
          <w:sz w:val="28"/>
          <w:szCs w:val="28"/>
        </w:rPr>
      </w:pPr>
      <w:r>
        <w:rPr>
          <w:rFonts w:ascii="仿宋" w:hAnsi="仿宋" w:eastAsia="仿宋" w:cs="宋体"/>
          <w:bCs/>
          <w:sz w:val="28"/>
          <w:szCs w:val="28"/>
        </w:rPr>
        <w:t xml:space="preserve">    </w:t>
      </w:r>
      <w:r>
        <w:rPr>
          <w:rFonts w:hint="eastAsia" w:ascii="仿宋" w:hAnsi="仿宋" w:eastAsia="仿宋" w:cs="宋体"/>
          <w:bCs/>
          <w:sz w:val="28"/>
          <w:szCs w:val="28"/>
        </w:rPr>
        <w:t>驻场人员为</w:t>
      </w:r>
      <w:r>
        <w:rPr>
          <w:rFonts w:ascii="仿宋" w:hAnsi="仿宋" w:eastAsia="仿宋" w:cs="宋体"/>
          <w:bCs/>
          <w:sz w:val="28"/>
          <w:szCs w:val="28"/>
          <w:u w:val="single"/>
        </w:rPr>
        <w:t xml:space="preserve">  </w:t>
      </w:r>
      <w:bookmarkStart w:id="245" w:name="驻场人数"/>
      <w:bookmarkEnd w:id="245"/>
      <w:r>
        <w:rPr>
          <w:rFonts w:ascii="仿宋" w:hAnsi="仿宋" w:eastAsia="仿宋" w:cs="宋体"/>
          <w:bCs/>
          <w:sz w:val="28"/>
          <w:szCs w:val="28"/>
          <w:u w:val="single"/>
        </w:rPr>
        <w:t xml:space="preserve">    </w:t>
      </w:r>
      <w:r>
        <w:rPr>
          <w:rFonts w:ascii="仿宋" w:hAnsi="仿宋" w:eastAsia="仿宋" w:cs="宋体"/>
          <w:bCs/>
          <w:sz w:val="28"/>
          <w:szCs w:val="28"/>
        </w:rPr>
        <w:t xml:space="preserve"> </w:t>
      </w:r>
      <w:r>
        <w:rPr>
          <w:rFonts w:hint="eastAsia" w:ascii="仿宋" w:hAnsi="仿宋" w:eastAsia="仿宋" w:cs="宋体"/>
          <w:bCs/>
          <w:sz w:val="28"/>
          <w:szCs w:val="28"/>
        </w:rPr>
        <w:t>名。</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乙方在厦门应有常用易损零部件的备件，以备急需。</w:t>
      </w:r>
    </w:p>
    <w:p>
      <w:pPr>
        <w:adjustRightInd w:val="0"/>
        <w:snapToGrid w:val="0"/>
        <w:spacing w:line="360" w:lineRule="auto"/>
        <w:ind w:firstLine="551" w:firstLineChars="196"/>
        <w:rPr>
          <w:rFonts w:ascii="仿宋" w:hAnsi="仿宋" w:eastAsia="仿宋" w:cs="宋体"/>
          <w:b/>
          <w:bCs/>
          <w:sz w:val="28"/>
          <w:szCs w:val="28"/>
        </w:rPr>
      </w:pPr>
      <w:r>
        <w:rPr>
          <w:rFonts w:hint="eastAsia" w:ascii="仿宋" w:hAnsi="仿宋" w:eastAsia="仿宋" w:cs="宋体"/>
          <w:b/>
          <w:bCs/>
          <w:sz w:val="28"/>
          <w:szCs w:val="28"/>
        </w:rPr>
        <w:t>第八条 乙方的权利和义务</w:t>
      </w:r>
    </w:p>
    <w:p>
      <w:pPr>
        <w:numPr>
          <w:ilvl w:val="0"/>
          <w:numId w:val="1"/>
        </w:numPr>
        <w:adjustRightInd w:val="0"/>
        <w:snapToGrid w:val="0"/>
        <w:spacing w:line="360" w:lineRule="auto"/>
        <w:rPr>
          <w:rFonts w:ascii="仿宋" w:hAnsi="仿宋" w:eastAsia="仿宋" w:cs="宋体"/>
          <w:b/>
          <w:bCs/>
          <w:sz w:val="28"/>
          <w:szCs w:val="28"/>
        </w:rPr>
      </w:pPr>
      <w:r>
        <w:rPr>
          <w:rFonts w:hint="eastAsia" w:ascii="仿宋" w:hAnsi="仿宋" w:eastAsia="仿宋" w:cs="宋体"/>
          <w:b/>
          <w:bCs/>
          <w:sz w:val="28"/>
          <w:szCs w:val="28"/>
        </w:rPr>
        <w:t>权利</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1、有权要求甲方提供维护保养所需的工作环境及相关资料。</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2、有权拒绝甲方提出的影响电梯安全运行的要求。</w:t>
      </w:r>
    </w:p>
    <w:p>
      <w:pPr>
        <w:adjustRightInd w:val="0"/>
        <w:snapToGrid w:val="0"/>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3、有权停止运行存在重大安全隐患的电梯，直至修复。</w:t>
      </w:r>
    </w:p>
    <w:p>
      <w:pPr>
        <w:tabs>
          <w:tab w:val="left" w:pos="6480"/>
        </w:tabs>
        <w:adjustRightInd w:val="0"/>
        <w:snapToGrid w:val="0"/>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（二）义务</w:t>
      </w:r>
    </w:p>
    <w:p>
      <w:pPr>
        <w:tabs>
          <w:tab w:val="left" w:pos="6480"/>
        </w:tabs>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1</w:t>
      </w:r>
      <w:r>
        <w:rPr>
          <w:rFonts w:hint="eastAsia" w:ascii="仿宋" w:hAnsi="仿宋" w:eastAsia="仿宋" w:cs="宋体"/>
          <w:sz w:val="28"/>
          <w:szCs w:val="28"/>
        </w:rPr>
        <w:t>、乙方应保证自身具备特种设备安全监督管理部门核准的从事电梯维保工作的主体资格条件，派至甲方维保工作的所有人员必须持有效的特种设备作业上岗证（T1+T2），并将上岗证复印件（加盖公司公章）交由甲方存档</w:t>
      </w:r>
      <w:r>
        <w:rPr>
          <w:rFonts w:ascii="仿宋" w:hAnsi="仿宋" w:eastAsia="仿宋" w:cs="宋体"/>
          <w:sz w:val="28"/>
          <w:szCs w:val="28"/>
        </w:rPr>
        <w:t>,</w:t>
      </w:r>
      <w:r>
        <w:rPr>
          <w:rFonts w:hint="eastAsia" w:ascii="仿宋" w:hAnsi="仿宋" w:eastAsia="仿宋" w:cs="宋体"/>
          <w:sz w:val="28"/>
          <w:szCs w:val="28"/>
        </w:rPr>
        <w:t>合同期限内乙方不得随意更换维保人员，若确需进行人员调整，则须书面通知甲方，并经甲方同意后方可更换。维保人员必须具备丰富的维保工作经验，必须严格遵守甲方各项管理规章制度。</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2</w:t>
      </w:r>
      <w:r>
        <w:rPr>
          <w:rFonts w:hint="eastAsia" w:ascii="仿宋" w:hAnsi="仿宋" w:eastAsia="仿宋" w:cs="宋体"/>
          <w:sz w:val="28"/>
          <w:szCs w:val="28"/>
        </w:rPr>
        <w:t>、合同期间乙方应重视安全管理，落实现场安全防护措施，维保时必须由不少于两名维保人员配合进行，并确保不出安全责任事故。乙方维保人员在履行本合同过程中发生的一切人身、工伤、财产等事故，均由乙方承担相关经济损失和法律责任，与甲方一概无关。</w:t>
      </w:r>
    </w:p>
    <w:p>
      <w:pPr>
        <w:adjustRightInd w:val="0"/>
        <w:snapToGrid w:val="0"/>
        <w:spacing w:line="360" w:lineRule="auto"/>
        <w:ind w:firstLine="560" w:firstLineChars="200"/>
        <w:rPr>
          <w:rFonts w:ascii="仿宋" w:hAnsi="仿宋" w:eastAsia="仿宋"/>
          <w:sz w:val="28"/>
          <w:szCs w:val="28"/>
        </w:rPr>
      </w:pPr>
      <w:r>
        <w:rPr>
          <w:rFonts w:ascii="仿宋" w:hAnsi="仿宋" w:eastAsia="仿宋" w:cs="宋体"/>
          <w:sz w:val="28"/>
          <w:szCs w:val="28"/>
        </w:rPr>
        <w:t>3</w:t>
      </w:r>
      <w:r>
        <w:rPr>
          <w:rFonts w:hint="eastAsia" w:ascii="仿宋" w:hAnsi="仿宋" w:eastAsia="仿宋" w:cs="宋体"/>
          <w:sz w:val="28"/>
          <w:szCs w:val="28"/>
        </w:rPr>
        <w:t>、乙方维保人员应按国家标准、规范及有关政府法规、守则、管理办法中有关电梯维保单位的要求，每月不少于</w:t>
      </w:r>
      <w:r>
        <w:rPr>
          <w:rFonts w:ascii="仿宋" w:hAnsi="仿宋" w:eastAsia="仿宋" w:cs="宋体"/>
          <w:sz w:val="28"/>
          <w:szCs w:val="28"/>
        </w:rPr>
        <w:t>2</w:t>
      </w:r>
      <w:r>
        <w:rPr>
          <w:rFonts w:hint="eastAsia" w:ascii="仿宋" w:hAnsi="仿宋" w:eastAsia="仿宋" w:cs="宋体"/>
          <w:sz w:val="28"/>
          <w:szCs w:val="28"/>
        </w:rPr>
        <w:t>次对上述电梯进行维修保养（包括调校、检查、加油、润滑、清洁等），并根据各电梯运行状况及故障率的情况，视情免费增加保养次数。每次维保完毕应将“电梯保养作业报告单”提交甲方指定人员签字确认。每月提交月度维修保养报表让甲方确认并存档。电梯保养时间由甲、乙双方协商确定。</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4</w:t>
      </w:r>
      <w:r>
        <w:rPr>
          <w:rFonts w:hint="eastAsia" w:ascii="仿宋" w:hAnsi="仿宋" w:eastAsia="仿宋" w:cs="宋体"/>
          <w:sz w:val="28"/>
          <w:szCs w:val="28"/>
        </w:rPr>
        <w:t>、乙方提供全天候急修服务，接到甲方紧急召修通知后应在</w:t>
      </w:r>
      <w:r>
        <w:rPr>
          <w:rFonts w:hint="eastAsia" w:ascii="仿宋" w:hAnsi="仿宋" w:eastAsia="仿宋" w:cs="宋体"/>
          <w:sz w:val="28"/>
          <w:szCs w:val="28"/>
          <w:u w:val="single"/>
        </w:rPr>
        <w:t xml:space="preserve">    </w:t>
      </w:r>
      <w:bookmarkStart w:id="246" w:name="紧急召修通知期限"/>
      <w:bookmarkEnd w:id="246"/>
      <w:r>
        <w:rPr>
          <w:rFonts w:hint="eastAsia" w:ascii="仿宋" w:hAnsi="仿宋" w:eastAsia="仿宋" w:cs="宋体"/>
          <w:sz w:val="28"/>
          <w:szCs w:val="28"/>
          <w:u w:val="single"/>
        </w:rPr>
        <w:t xml:space="preserve">    </w:t>
      </w:r>
      <w:r>
        <w:rPr>
          <w:rFonts w:hint="eastAsia" w:ascii="仿宋" w:hAnsi="仿宋" w:eastAsia="仿宋" w:cs="宋体"/>
          <w:sz w:val="28"/>
          <w:szCs w:val="28"/>
        </w:rPr>
        <w:t>分钟内赶到现场进行抢修，且必须确保在接到甲方电梯困人通知后</w:t>
      </w:r>
      <w:r>
        <w:rPr>
          <w:rFonts w:ascii="仿宋" w:hAnsi="仿宋" w:eastAsia="仿宋" w:cs="Arial"/>
          <w:sz w:val="28"/>
          <w:szCs w:val="28"/>
        </w:rPr>
        <w:t>1</w:t>
      </w:r>
      <w:r>
        <w:rPr>
          <w:rFonts w:hint="eastAsia" w:ascii="仿宋" w:hAnsi="仿宋" w:eastAsia="仿宋" w:cs="宋体"/>
          <w:sz w:val="28"/>
          <w:szCs w:val="28"/>
        </w:rPr>
        <w:t>小时内完成解救，否则应承担由此产生的所有责任（政府部门的行政处罚及电梯关人造成的经济损失）。若因交通事故，天灾人祸等不可抗力之原因而造成的延误，乙方应及时告知甲方。每次召修完毕应将“电梯急修报告单”提交甲方指定人员签字确认。</w:t>
      </w:r>
    </w:p>
    <w:p>
      <w:pPr>
        <w:adjustRightInd w:val="0"/>
        <w:snapToGrid w:val="0"/>
        <w:spacing w:line="360" w:lineRule="auto"/>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乙方应详细检查各零部件的磨损情况及时进行更换，确保电梯不因配件的过度磨损导致停梯，更换配件前应通知甲方指定人员。若乙方未按照年度计划更换部件表（附件四）的要求更换电梯零配件，甲方有权扣除乙方该项零配件双倍的费用。</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6</w:t>
      </w:r>
      <w:r>
        <w:rPr>
          <w:rFonts w:hint="eastAsia" w:ascii="仿宋" w:hAnsi="仿宋" w:eastAsia="仿宋" w:cs="宋体"/>
          <w:sz w:val="28"/>
          <w:szCs w:val="28"/>
        </w:rPr>
        <w:t>、电梯若发生故障，存在影响电梯运行的安全隐患时，乙方应提出停梯检修要求。乙方应根据情况有责任尽快恢复电梯正常运行。未经甲方同意，乙方不得擅自改变电梯使用功能和随意更换零配件。</w:t>
      </w:r>
    </w:p>
    <w:p>
      <w:pPr>
        <w:adjustRightInd w:val="0"/>
        <w:snapToGrid w:val="0"/>
        <w:spacing w:line="360" w:lineRule="auto"/>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、乙方对所维保电梯的安全运行负责，应通过维护保养保证电梯的正常使用，对于电梯的任何故障或隐患，乙方都应及时排除并及时进行详细的记录。</w:t>
      </w:r>
    </w:p>
    <w:p>
      <w:pPr>
        <w:adjustRightInd w:val="0"/>
        <w:snapToGrid w:val="0"/>
        <w:spacing w:line="360" w:lineRule="auto"/>
        <w:rPr>
          <w:rFonts w:ascii="仿宋" w:hAnsi="仿宋" w:eastAsia="仿宋"/>
          <w:sz w:val="28"/>
          <w:szCs w:val="28"/>
        </w:rPr>
      </w:pPr>
      <w:r>
        <w:rPr>
          <w:rFonts w:hint="eastAsia" w:ascii="仿宋" w:hAnsi="仿宋" w:eastAsia="仿宋" w:cs="宋体"/>
          <w:sz w:val="28"/>
          <w:szCs w:val="28"/>
        </w:rPr>
        <w:t>如因乙方原因，导致电梯故障增加、电梯不能正常使用、电梯损坏以及其它损失等不能达到国家相关部门规范要求的，由乙方承担相应的责任，且甲方有权解除本合同。</w:t>
      </w:r>
    </w:p>
    <w:p>
      <w:pPr>
        <w:adjustRightInd w:val="0"/>
        <w:snapToGrid w:val="0"/>
        <w:spacing w:line="360" w:lineRule="auto"/>
        <w:ind w:firstLine="560" w:firstLineChars="200"/>
        <w:rPr>
          <w:rFonts w:ascii="仿宋" w:hAnsi="仿宋" w:eastAsia="仿宋"/>
          <w:sz w:val="28"/>
          <w:szCs w:val="28"/>
        </w:rPr>
      </w:pPr>
      <w:r>
        <w:rPr>
          <w:rFonts w:ascii="仿宋" w:hAnsi="仿宋" w:eastAsia="仿宋" w:cs="宋体"/>
          <w:sz w:val="28"/>
          <w:szCs w:val="28"/>
        </w:rPr>
        <w:t>8</w:t>
      </w:r>
      <w:r>
        <w:rPr>
          <w:rFonts w:hint="eastAsia" w:ascii="仿宋" w:hAnsi="仿宋" w:eastAsia="仿宋" w:cs="宋体"/>
          <w:sz w:val="28"/>
          <w:szCs w:val="28"/>
        </w:rPr>
        <w:t>、乙方每</w:t>
      </w:r>
      <w:r>
        <w:rPr>
          <w:rFonts w:ascii="仿宋" w:hAnsi="仿宋" w:eastAsia="仿宋" w:cs="宋体"/>
          <w:sz w:val="28"/>
          <w:szCs w:val="28"/>
          <w:u w:val="single"/>
        </w:rPr>
        <w:t xml:space="preserve">  </w:t>
      </w:r>
      <w:bookmarkStart w:id="247" w:name="乙方书面报告周期"/>
      <w:bookmarkEnd w:id="247"/>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rPr>
        <w:t>个月向甲方提出合理化建议，书面报告所维保电梯的运行情况、零部件使用情况、易损件的更换情况及电梯更换修理需求；每年度在特种设备检验检测机构进行定期检验之前至少进行一次自行检查，并向使用单位出具自行检查和审核人员的签字加盖维保单位公章的自检记录或报告；每年</w:t>
      </w:r>
      <w:r>
        <w:rPr>
          <w:rFonts w:ascii="仿宋" w:hAnsi="仿宋" w:eastAsia="仿宋" w:cs="宋体"/>
          <w:sz w:val="28"/>
          <w:szCs w:val="28"/>
        </w:rPr>
        <w:t>12</w:t>
      </w:r>
      <w:r>
        <w:rPr>
          <w:rFonts w:hint="eastAsia" w:ascii="仿宋" w:hAnsi="仿宋" w:eastAsia="仿宋" w:cs="宋体"/>
          <w:sz w:val="28"/>
          <w:szCs w:val="28"/>
        </w:rPr>
        <w:t>月份出具书面报告说明所保电梯设备的运行情况及改进措施。</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9</w:t>
      </w:r>
      <w:r>
        <w:rPr>
          <w:rFonts w:hint="eastAsia" w:ascii="仿宋" w:hAnsi="仿宋" w:eastAsia="仿宋" w:cs="宋体"/>
          <w:sz w:val="28"/>
          <w:szCs w:val="28"/>
        </w:rPr>
        <w:t>、乙方代甲方办理年检手续和配合相关检测部门对上述电梯进行现场年检工作</w:t>
      </w:r>
      <w:r>
        <w:rPr>
          <w:rFonts w:ascii="仿宋" w:hAnsi="仿宋" w:eastAsia="仿宋" w:cs="宋体"/>
          <w:sz w:val="28"/>
          <w:szCs w:val="28"/>
        </w:rPr>
        <w:t>,</w:t>
      </w:r>
      <w:r>
        <w:rPr>
          <w:rFonts w:hint="eastAsia" w:ascii="仿宋" w:hAnsi="仿宋" w:eastAsia="仿宋" w:cs="宋体"/>
          <w:sz w:val="28"/>
          <w:szCs w:val="28"/>
        </w:rPr>
        <w:t>并保证所维保的电梯一次性通过年检。乙方对因保养不当而产生的复检和整改项目承担责任（包括复检费），并在限期内进行免费整改。电梯进行大修涉及到需报备的项目，乙方应向相关部门进行报备，检测费由甲方支付。</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10</w:t>
      </w:r>
      <w:r>
        <w:rPr>
          <w:rFonts w:hint="eastAsia" w:ascii="仿宋" w:hAnsi="仿宋" w:eastAsia="仿宋" w:cs="宋体"/>
          <w:sz w:val="28"/>
          <w:szCs w:val="28"/>
        </w:rPr>
        <w:t>、维保期间，若发现事故隐患应及时告知电梯使用单位，对严重事故隐患还应及时向当地质量技术监督部门报告。</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11</w:t>
      </w:r>
      <w:r>
        <w:rPr>
          <w:rFonts w:hint="eastAsia" w:ascii="仿宋" w:hAnsi="仿宋" w:eastAsia="仿宋" w:cs="宋体"/>
          <w:sz w:val="28"/>
          <w:szCs w:val="28"/>
        </w:rPr>
        <w:t>、如本合同所约定的电梯设备为乙方初次进行维修保养工作时，乙方应对所承保电梯进行详细查验，提出存在问题，否则所有责任由乙方承担；本合同签字生效后即由乙方对电梯进行检查调整，以便于电梯获得运行质量和运行安全的针对性改善和提高</w:t>
      </w:r>
      <w:r>
        <w:rPr>
          <w:rFonts w:ascii="仿宋" w:hAnsi="仿宋" w:eastAsia="仿宋" w:cs="宋体"/>
          <w:sz w:val="28"/>
          <w:szCs w:val="28"/>
        </w:rPr>
        <w:t>,</w:t>
      </w:r>
      <w:r>
        <w:rPr>
          <w:rFonts w:hint="eastAsia" w:ascii="仿宋" w:hAnsi="仿宋" w:eastAsia="仿宋" w:cs="宋体"/>
          <w:sz w:val="28"/>
          <w:szCs w:val="28"/>
        </w:rPr>
        <w:t>乙方同时需为甲方提供电梯运行情况检查报告。</w:t>
      </w:r>
    </w:p>
    <w:p>
      <w:pPr>
        <w:adjustRightInd w:val="0"/>
        <w:snapToGrid w:val="0"/>
        <w:spacing w:line="360" w:lineRule="auto"/>
        <w:ind w:firstLine="560" w:firstLineChars="200"/>
        <w:rPr>
          <w:rFonts w:ascii="仿宋" w:hAnsi="仿宋" w:eastAsia="仿宋" w:cs="宋体"/>
          <w:sz w:val="28"/>
          <w:szCs w:val="28"/>
        </w:rPr>
      </w:pPr>
      <w:r>
        <w:rPr>
          <w:rFonts w:ascii="仿宋" w:hAnsi="仿宋" w:eastAsia="仿宋" w:cs="宋体"/>
          <w:sz w:val="28"/>
          <w:szCs w:val="28"/>
        </w:rPr>
        <w:t>12</w:t>
      </w:r>
      <w:r>
        <w:rPr>
          <w:rFonts w:hint="eastAsia" w:ascii="仿宋" w:hAnsi="仿宋" w:eastAsia="仿宋" w:cs="宋体"/>
          <w:sz w:val="28"/>
          <w:szCs w:val="28"/>
        </w:rPr>
        <w:t>、乙方应负责为维保电梯建立电梯维保档案，同时应于本合同签订的当月起为本合同约定的维保电梯购买电梯责任保险，并在本合同签订后一个月内向甲方提供所购保险的保单。</w:t>
      </w:r>
    </w:p>
    <w:p>
      <w:pPr>
        <w:adjustRightInd w:val="0"/>
        <w:snapToGrid w:val="0"/>
        <w:spacing w:line="360" w:lineRule="auto"/>
        <w:ind w:firstLine="560" w:firstLineChars="200"/>
        <w:rPr>
          <w:rFonts w:ascii="仿宋" w:hAnsi="仿宋" w:eastAsia="仿宋"/>
          <w:sz w:val="28"/>
          <w:szCs w:val="28"/>
          <w:bdr w:val="single" w:color="auto" w:sz="4" w:space="0"/>
          <w:shd w:val="pct10" w:color="auto" w:fill="FFFFFF"/>
        </w:rPr>
      </w:pPr>
      <w:r>
        <w:rPr>
          <w:rFonts w:ascii="仿宋" w:hAnsi="仿宋" w:eastAsia="仿宋" w:cs="宋体"/>
          <w:sz w:val="28"/>
          <w:szCs w:val="28"/>
        </w:rPr>
        <w:t>1</w:t>
      </w:r>
      <w:r>
        <w:rPr>
          <w:rFonts w:hint="eastAsia" w:ascii="仿宋" w:hAnsi="仿宋" w:eastAsia="仿宋" w:cs="宋体"/>
          <w:sz w:val="28"/>
          <w:szCs w:val="28"/>
        </w:rPr>
        <w:t>3、合同终止或解除时，乙方不得设置影响电梯正常使用的技术障碍；乙方应将完好的电梯和相应的技术资料及电梯档案移交给甲方。</w:t>
      </w:r>
    </w:p>
    <w:p>
      <w:pPr>
        <w:spacing w:line="360" w:lineRule="auto"/>
        <w:ind w:firstLine="562" w:firstLineChars="200"/>
        <w:jc w:val="left"/>
        <w:rPr>
          <w:rFonts w:ascii="仿宋" w:hAnsi="仿宋" w:eastAsia="仿宋" w:cs="宋体"/>
          <w:b/>
          <w:bCs/>
          <w:sz w:val="28"/>
          <w:szCs w:val="28"/>
        </w:rPr>
      </w:pPr>
      <w:r>
        <w:rPr>
          <w:rFonts w:hint="eastAsia" w:ascii="仿宋" w:hAnsi="仿宋" w:eastAsia="仿宋" w:cs="宋体"/>
          <w:b/>
          <w:bCs/>
          <w:sz w:val="28"/>
          <w:szCs w:val="28"/>
        </w:rPr>
        <w:t>第九条 甲方的权利和义务</w:t>
      </w:r>
    </w:p>
    <w:p>
      <w:pPr>
        <w:numPr>
          <w:ilvl w:val="0"/>
          <w:numId w:val="2"/>
        </w:numPr>
        <w:spacing w:line="360" w:lineRule="auto"/>
        <w:jc w:val="left"/>
        <w:rPr>
          <w:rFonts w:ascii="仿宋" w:hAnsi="仿宋" w:eastAsia="仿宋" w:cs="宋体"/>
          <w:b/>
          <w:bCs/>
          <w:sz w:val="28"/>
          <w:szCs w:val="28"/>
        </w:rPr>
      </w:pPr>
      <w:r>
        <w:rPr>
          <w:rFonts w:hint="eastAsia" w:ascii="仿宋" w:hAnsi="仿宋" w:eastAsia="仿宋" w:cs="宋体"/>
          <w:b/>
          <w:bCs/>
          <w:sz w:val="28"/>
          <w:szCs w:val="28"/>
        </w:rPr>
        <w:t>权利</w:t>
      </w:r>
    </w:p>
    <w:p>
      <w:pPr>
        <w:spacing w:line="360" w:lineRule="auto"/>
        <w:ind w:firstLine="560" w:firstLineChars="200"/>
        <w:jc w:val="left"/>
        <w:rPr>
          <w:rFonts w:ascii="仿宋" w:hAnsi="仿宋" w:eastAsia="仿宋" w:cs="宋体"/>
          <w:bCs/>
          <w:sz w:val="28"/>
          <w:szCs w:val="28"/>
        </w:rPr>
      </w:pPr>
      <w:r>
        <w:rPr>
          <w:rFonts w:hint="eastAsia" w:ascii="仿宋" w:hAnsi="仿宋" w:eastAsia="仿宋" w:cs="宋体"/>
          <w:bCs/>
          <w:sz w:val="28"/>
          <w:szCs w:val="28"/>
        </w:rPr>
        <w:t>1、有权监督乙方按照合同约定履行维护保养义务，发出故障通知或提出建议。</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2、有权要求乙方保障电梯的正常运行，乙方的维护保养达不到合同约定的维护保养标准或要求的，甲方有权拒绝在维护保养记录上签字。</w:t>
      </w:r>
    </w:p>
    <w:p>
      <w:pPr>
        <w:spacing w:line="360" w:lineRule="auto"/>
        <w:ind w:firstLine="551" w:firstLineChars="196"/>
        <w:jc w:val="left"/>
        <w:rPr>
          <w:rFonts w:ascii="仿宋" w:hAnsi="仿宋" w:eastAsia="仿宋"/>
          <w:b/>
          <w:bCs/>
          <w:sz w:val="28"/>
          <w:szCs w:val="28"/>
        </w:rPr>
      </w:pPr>
      <w:r>
        <w:rPr>
          <w:rFonts w:hint="eastAsia" w:ascii="仿宋" w:hAnsi="仿宋" w:eastAsia="仿宋"/>
          <w:b/>
          <w:bCs/>
          <w:sz w:val="28"/>
          <w:szCs w:val="28"/>
        </w:rPr>
        <w:t>（二）义务</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1</w:t>
      </w:r>
      <w:r>
        <w:rPr>
          <w:rFonts w:hint="eastAsia" w:ascii="仿宋" w:hAnsi="仿宋" w:eastAsia="仿宋" w:cs="宋体"/>
          <w:sz w:val="28"/>
          <w:szCs w:val="28"/>
        </w:rPr>
        <w:t>、甲方应按规定配备电梯安全管理员，电梯安全管理员应持有相应项目特种设备作业人员证，电梯安全管理员应履行职责，负责电梯设备的日常巡视管理与保护，如电梯因人为损坏产生的一切维修整改费用由甲方承担。</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2</w:t>
      </w:r>
      <w:r>
        <w:rPr>
          <w:rFonts w:hint="eastAsia" w:ascii="仿宋" w:hAnsi="仿宋" w:eastAsia="仿宋" w:cs="宋体"/>
          <w:sz w:val="28"/>
          <w:szCs w:val="28"/>
        </w:rPr>
        <w:t>、甲方应对每台电梯建立完整的电气原理图及安全技术档案，供乙方查询，以便今后在电梯维修保养时，能够得到更迅速、更高效的服务。</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3</w:t>
      </w:r>
      <w:r>
        <w:rPr>
          <w:rFonts w:hint="eastAsia" w:ascii="仿宋" w:hAnsi="仿宋" w:eastAsia="仿宋" w:cs="宋体"/>
          <w:sz w:val="28"/>
          <w:szCs w:val="28"/>
        </w:rPr>
        <w:t>、甲方应在乙方维修保养时给予充分合理的停梯时间，并尽可能提供方便和支持。</w:t>
      </w:r>
    </w:p>
    <w:p>
      <w:pPr>
        <w:spacing w:line="360" w:lineRule="auto"/>
        <w:ind w:firstLine="560" w:firstLineChars="200"/>
        <w:jc w:val="left"/>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、在本合约有效期内，未征得乙方同意，甲方应严禁除乙方维保人员和甲方电梯管理人员外的任何人员改变电梯的运行方式或者进行电梯维修工作。</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5</w:t>
      </w:r>
      <w:r>
        <w:rPr>
          <w:rFonts w:hint="eastAsia" w:ascii="仿宋" w:hAnsi="仿宋" w:eastAsia="仿宋" w:cs="宋体"/>
          <w:sz w:val="28"/>
          <w:szCs w:val="28"/>
        </w:rPr>
        <w:t>、电梯如发生故障，或有其他不利安全运行的因素，乙方提出检修要求后，甲方应停止电梯继续运行（乙方应尽快恢复电梯正常运行），否则乙方对出现的事故不予负责。</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6</w:t>
      </w:r>
      <w:r>
        <w:rPr>
          <w:rFonts w:hint="eastAsia" w:ascii="仿宋" w:hAnsi="仿宋" w:eastAsia="仿宋" w:cs="宋体"/>
          <w:sz w:val="28"/>
          <w:szCs w:val="28"/>
        </w:rPr>
        <w:t>、按合同约定时间，定期向乙方支付维保和配件等相关费用，并负责电梯一次性年检所需的费用。</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7</w:t>
      </w:r>
      <w:r>
        <w:rPr>
          <w:rFonts w:hint="eastAsia" w:ascii="仿宋" w:hAnsi="仿宋" w:eastAsia="仿宋" w:cs="宋体"/>
          <w:sz w:val="28"/>
          <w:szCs w:val="28"/>
        </w:rPr>
        <w:t>、在服务期内</w:t>
      </w:r>
      <w:r>
        <w:rPr>
          <w:rFonts w:ascii="仿宋" w:hAnsi="仿宋" w:eastAsia="仿宋" w:cs="宋体"/>
          <w:sz w:val="28"/>
          <w:szCs w:val="28"/>
        </w:rPr>
        <w:t>,</w:t>
      </w:r>
      <w:r>
        <w:rPr>
          <w:rFonts w:hint="eastAsia" w:ascii="仿宋" w:hAnsi="仿宋" w:eastAsia="仿宋" w:cs="宋体"/>
          <w:sz w:val="28"/>
          <w:szCs w:val="28"/>
        </w:rPr>
        <w:t>第三方若对本合同设备实施改造、修理、装饰、更换的，应在实施前书面通知和征得乙方的同意。</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8</w:t>
      </w:r>
      <w:r>
        <w:rPr>
          <w:rFonts w:hint="eastAsia" w:ascii="仿宋" w:hAnsi="仿宋" w:eastAsia="仿宋" w:cs="宋体"/>
          <w:sz w:val="28"/>
          <w:szCs w:val="28"/>
        </w:rPr>
        <w:t>、甲方应负责对每层厅门、轿门及轿厢内部表面、照明、地坎的日常清洁维护并保持底坑不积水，但底坑、机房、轿顶的清扫工作由乙方负责。</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9</w:t>
      </w:r>
      <w:r>
        <w:rPr>
          <w:rFonts w:hint="eastAsia" w:ascii="仿宋" w:hAnsi="仿宋" w:eastAsia="仿宋" w:cs="宋体"/>
          <w:sz w:val="28"/>
          <w:szCs w:val="28"/>
        </w:rPr>
        <w:t>、甲方应当为乙方提供维护保养所需的工作环境。</w:t>
      </w:r>
    </w:p>
    <w:p>
      <w:pPr>
        <w:spacing w:line="360" w:lineRule="auto"/>
        <w:ind w:firstLine="562" w:firstLineChars="200"/>
        <w:jc w:val="left"/>
        <w:rPr>
          <w:rFonts w:ascii="仿宋" w:hAnsi="仿宋" w:eastAsia="仿宋"/>
          <w:b/>
          <w:bCs/>
          <w:sz w:val="28"/>
          <w:szCs w:val="28"/>
        </w:rPr>
      </w:pPr>
      <w:r>
        <w:rPr>
          <w:rFonts w:hint="eastAsia" w:ascii="仿宋" w:hAnsi="仿宋" w:eastAsia="仿宋" w:cs="宋体"/>
          <w:b/>
          <w:bCs/>
          <w:sz w:val="28"/>
          <w:szCs w:val="28"/>
        </w:rPr>
        <w:t>第十条 违约责任</w:t>
      </w:r>
    </w:p>
    <w:p>
      <w:pPr>
        <w:spacing w:line="360" w:lineRule="auto"/>
        <w:ind w:firstLine="560" w:firstLineChars="200"/>
        <w:jc w:val="left"/>
        <w:rPr>
          <w:rFonts w:ascii="仿宋" w:hAnsi="仿宋" w:eastAsia="仿宋"/>
          <w:b/>
          <w:bCs/>
          <w:sz w:val="28"/>
          <w:szCs w:val="28"/>
        </w:rPr>
      </w:pPr>
      <w:r>
        <w:rPr>
          <w:rFonts w:ascii="仿宋" w:hAnsi="仿宋" w:eastAsia="仿宋" w:cs="宋体"/>
          <w:sz w:val="28"/>
          <w:szCs w:val="28"/>
        </w:rPr>
        <w:t>1</w:t>
      </w:r>
      <w:r>
        <w:rPr>
          <w:rFonts w:hint="eastAsia" w:ascii="仿宋" w:hAnsi="仿宋" w:eastAsia="仿宋" w:cs="宋体"/>
          <w:sz w:val="28"/>
          <w:szCs w:val="28"/>
        </w:rPr>
        <w:t>、因乙方维护、保养不当导致人身伤亡或财产损坏、丢失的，由乙方承担全部责任。</w:t>
      </w:r>
    </w:p>
    <w:p>
      <w:pPr>
        <w:spacing w:line="360" w:lineRule="auto"/>
        <w:ind w:firstLine="560" w:firstLineChars="200"/>
        <w:rPr>
          <w:rFonts w:ascii="仿宋" w:hAnsi="仿宋" w:eastAsia="仿宋"/>
          <w:sz w:val="28"/>
          <w:szCs w:val="28"/>
        </w:rPr>
      </w:pPr>
      <w:r>
        <w:rPr>
          <w:rFonts w:hint="eastAsia" w:ascii="仿宋" w:hAnsi="仿宋" w:eastAsia="仿宋" w:cs="宋体"/>
          <w:sz w:val="28"/>
          <w:szCs w:val="28"/>
        </w:rPr>
        <w:t>2、</w:t>
      </w:r>
      <w:r>
        <w:rPr>
          <w:rFonts w:hint="eastAsia" w:ascii="仿宋" w:hAnsi="仿宋" w:eastAsia="仿宋"/>
          <w:sz w:val="28"/>
          <w:szCs w:val="28"/>
        </w:rPr>
        <w:t>乙方的维护保养工作不符合合同约定的维护保养标准或要求的，乙方应当返工，并按照该台电梯年维护保养费总额的5‰ /日的标准支付违约金，但违约金总额累计不超过合同总额的5%。因维护保养原因导致电梯检验检测不合格的，乙方还应当承担电梯复检费用。</w:t>
      </w:r>
    </w:p>
    <w:p>
      <w:pPr>
        <w:spacing w:line="360" w:lineRule="auto"/>
        <w:ind w:firstLine="560" w:firstLineChars="200"/>
        <w:rPr>
          <w:rFonts w:ascii="仿宋" w:hAnsi="仿宋" w:eastAsia="仿宋"/>
          <w:sz w:val="28"/>
          <w:szCs w:val="28"/>
        </w:rPr>
      </w:pPr>
      <w:r>
        <w:rPr>
          <w:rFonts w:hint="eastAsia" w:ascii="仿宋" w:hAnsi="仿宋" w:eastAsia="仿宋" w:cs="宋体"/>
          <w:sz w:val="28"/>
          <w:szCs w:val="28"/>
        </w:rPr>
        <w:t>3、接到甲方紧急召修通知后，乙方应在</w:t>
      </w:r>
      <w:r>
        <w:rPr>
          <w:rFonts w:ascii="仿宋" w:hAnsi="仿宋" w:eastAsia="仿宋" w:cs="宋体"/>
          <w:sz w:val="28"/>
          <w:szCs w:val="28"/>
          <w:u w:val="single"/>
        </w:rPr>
        <w:t>30</w:t>
      </w:r>
      <w:r>
        <w:rPr>
          <w:rFonts w:hint="eastAsia" w:ascii="仿宋" w:hAnsi="仿宋" w:eastAsia="仿宋" w:cs="宋体"/>
          <w:sz w:val="28"/>
          <w:szCs w:val="28"/>
        </w:rPr>
        <w:t>分钟内赶到现场进行应急抢修，一般报修</w:t>
      </w:r>
      <w:r>
        <w:rPr>
          <w:rFonts w:hint="eastAsia" w:ascii="仿宋" w:hAnsi="仿宋" w:eastAsia="仿宋" w:cs="宋体"/>
          <w:spacing w:val="8"/>
          <w:sz w:val="28"/>
          <w:szCs w:val="28"/>
        </w:rPr>
        <w:t>接到甲方通知后白天</w:t>
      </w:r>
      <w:r>
        <w:rPr>
          <w:rFonts w:ascii="仿宋" w:hAnsi="仿宋" w:eastAsia="仿宋" w:cs="宋体"/>
          <w:spacing w:val="8"/>
          <w:sz w:val="28"/>
          <w:szCs w:val="28"/>
        </w:rPr>
        <w:t>2</w:t>
      </w:r>
      <w:r>
        <w:rPr>
          <w:rFonts w:hint="eastAsia" w:ascii="仿宋" w:hAnsi="仿宋" w:eastAsia="仿宋" w:cs="宋体"/>
          <w:spacing w:val="8"/>
          <w:sz w:val="28"/>
          <w:szCs w:val="28"/>
        </w:rPr>
        <w:t>小时，夜间</w:t>
      </w:r>
      <w:r>
        <w:rPr>
          <w:rFonts w:ascii="仿宋" w:hAnsi="仿宋" w:eastAsia="仿宋" w:cs="宋体"/>
          <w:spacing w:val="8"/>
          <w:sz w:val="28"/>
          <w:szCs w:val="28"/>
        </w:rPr>
        <w:t>4</w:t>
      </w:r>
      <w:r>
        <w:rPr>
          <w:rFonts w:hint="eastAsia" w:ascii="仿宋" w:hAnsi="仿宋" w:eastAsia="仿宋" w:cs="宋体"/>
          <w:spacing w:val="8"/>
          <w:sz w:val="28"/>
          <w:szCs w:val="28"/>
        </w:rPr>
        <w:t>小时内</w:t>
      </w:r>
      <w:r>
        <w:rPr>
          <w:rFonts w:hint="eastAsia" w:ascii="仿宋" w:hAnsi="仿宋" w:eastAsia="仿宋" w:cs="宋体"/>
          <w:sz w:val="28"/>
          <w:szCs w:val="28"/>
        </w:rPr>
        <w:t>赶到现场</w:t>
      </w:r>
      <w:r>
        <w:rPr>
          <w:rFonts w:hint="eastAsia" w:ascii="仿宋" w:hAnsi="仿宋" w:eastAsia="仿宋" w:cs="宋体"/>
          <w:spacing w:val="8"/>
          <w:sz w:val="28"/>
          <w:szCs w:val="28"/>
        </w:rPr>
        <w:t>，</w:t>
      </w:r>
      <w:r>
        <w:rPr>
          <w:rFonts w:ascii="仿宋" w:hAnsi="仿宋" w:eastAsia="仿宋" w:cs="宋体"/>
          <w:sz w:val="28"/>
          <w:szCs w:val="28"/>
        </w:rPr>
        <w:t>2</w:t>
      </w:r>
      <w:r>
        <w:rPr>
          <w:rFonts w:hint="eastAsia" w:ascii="仿宋" w:hAnsi="仿宋" w:eastAsia="仿宋" w:cs="宋体"/>
          <w:sz w:val="28"/>
          <w:szCs w:val="28"/>
        </w:rPr>
        <w:t>小时内完成维修，若超时到场每次应向甲方支付当月当台电梯维保费</w:t>
      </w:r>
      <w:r>
        <w:rPr>
          <w:rFonts w:ascii="仿宋" w:hAnsi="仿宋" w:eastAsia="仿宋" w:cs="宋体"/>
          <w:sz w:val="28"/>
          <w:szCs w:val="28"/>
        </w:rPr>
        <w:t>30</w:t>
      </w:r>
      <w:r>
        <w:rPr>
          <w:rFonts w:hint="eastAsia" w:ascii="仿宋" w:hAnsi="仿宋" w:eastAsia="仿宋" w:cs="宋体"/>
          <w:sz w:val="28"/>
          <w:szCs w:val="28"/>
        </w:rPr>
        <w:t>％的违约金，若一个月内连续两次或一个季度内累计四次超时到场的，甲方可提前解除合同。</w:t>
      </w:r>
    </w:p>
    <w:p>
      <w:pPr>
        <w:spacing w:line="360" w:lineRule="auto"/>
        <w:ind w:firstLine="560" w:firstLineChars="200"/>
        <w:jc w:val="left"/>
        <w:rPr>
          <w:rFonts w:ascii="仿宋" w:hAnsi="仿宋" w:eastAsia="仿宋"/>
          <w:b/>
          <w:bCs/>
          <w:sz w:val="28"/>
          <w:szCs w:val="28"/>
        </w:rPr>
      </w:pPr>
      <w:r>
        <w:rPr>
          <w:rFonts w:hint="eastAsia" w:ascii="仿宋" w:hAnsi="仿宋" w:eastAsia="仿宋" w:cs="宋体"/>
          <w:sz w:val="28"/>
          <w:szCs w:val="28"/>
        </w:rPr>
        <w:t>4、维护保养期内，乙方应确保不出现安全责任事故（非乙方原因除外），若出现安全责任事故，则乙方每次应向甲方支付当月维护保养费总额的</w:t>
      </w:r>
      <w:r>
        <w:rPr>
          <w:rFonts w:ascii="仿宋" w:hAnsi="仿宋" w:eastAsia="仿宋" w:cs="宋体"/>
          <w:sz w:val="28"/>
          <w:szCs w:val="28"/>
        </w:rPr>
        <w:t>50%</w:t>
      </w:r>
      <w:r>
        <w:rPr>
          <w:rFonts w:hint="eastAsia" w:ascii="仿宋" w:hAnsi="仿宋" w:eastAsia="仿宋" w:cs="宋体"/>
          <w:sz w:val="28"/>
          <w:szCs w:val="28"/>
        </w:rPr>
        <w:t>的违约金，给甲方造成的经济损失超过违约金的，差额部分乙方也应予以赔偿。</w:t>
      </w:r>
    </w:p>
    <w:p>
      <w:pPr>
        <w:spacing w:line="360" w:lineRule="auto"/>
        <w:ind w:firstLine="548" w:firstLineChars="196"/>
        <w:jc w:val="left"/>
        <w:rPr>
          <w:rFonts w:ascii="仿宋" w:hAnsi="仿宋" w:eastAsia="仿宋" w:cs="宋体"/>
          <w:sz w:val="28"/>
          <w:szCs w:val="28"/>
        </w:rPr>
      </w:pPr>
      <w:r>
        <w:rPr>
          <w:rFonts w:hint="eastAsia" w:ascii="仿宋" w:hAnsi="仿宋" w:eastAsia="仿宋" w:cs="新宋体"/>
          <w:sz w:val="28"/>
          <w:szCs w:val="28"/>
        </w:rPr>
        <w:t>5、</w:t>
      </w:r>
      <w:r>
        <w:rPr>
          <w:rFonts w:hint="eastAsia" w:ascii="仿宋" w:hAnsi="仿宋" w:eastAsia="仿宋" w:cs="宋体"/>
          <w:sz w:val="28"/>
          <w:szCs w:val="28"/>
        </w:rPr>
        <w:t>乙方未达到本合同第四条第二款约定的故障停机标准，故障次数每超</w:t>
      </w:r>
      <w:r>
        <w:rPr>
          <w:rFonts w:ascii="仿宋" w:hAnsi="仿宋" w:eastAsia="仿宋" w:cs="宋体"/>
          <w:sz w:val="28"/>
          <w:szCs w:val="28"/>
        </w:rPr>
        <w:t>1</w:t>
      </w:r>
      <w:r>
        <w:rPr>
          <w:rFonts w:hint="eastAsia" w:ascii="仿宋" w:hAnsi="仿宋" w:eastAsia="仿宋" w:cs="宋体"/>
          <w:sz w:val="28"/>
          <w:szCs w:val="28"/>
        </w:rPr>
        <w:t>次或故障停梯时间每增加</w:t>
      </w:r>
      <w:r>
        <w:rPr>
          <w:rFonts w:ascii="仿宋" w:hAnsi="仿宋" w:eastAsia="仿宋" w:cs="宋体"/>
          <w:sz w:val="28"/>
          <w:szCs w:val="28"/>
        </w:rPr>
        <w:t>1</w:t>
      </w:r>
      <w:r>
        <w:rPr>
          <w:rFonts w:hint="eastAsia" w:ascii="仿宋" w:hAnsi="仿宋" w:eastAsia="仿宋" w:cs="宋体"/>
          <w:sz w:val="28"/>
          <w:szCs w:val="28"/>
        </w:rPr>
        <w:t>小时应向甲方支付当月维保费</w:t>
      </w:r>
      <w:r>
        <w:rPr>
          <w:rFonts w:ascii="仿宋" w:hAnsi="仿宋" w:eastAsia="仿宋" w:cs="宋体"/>
          <w:sz w:val="28"/>
          <w:szCs w:val="28"/>
        </w:rPr>
        <w:t>10%</w:t>
      </w:r>
      <w:r>
        <w:rPr>
          <w:rFonts w:hint="eastAsia" w:ascii="仿宋" w:hAnsi="仿宋" w:eastAsia="仿宋" w:cs="宋体"/>
          <w:sz w:val="28"/>
          <w:szCs w:val="28"/>
        </w:rPr>
        <w:t>的违约金（</w:t>
      </w:r>
      <w:r>
        <w:rPr>
          <w:rFonts w:hint="eastAsia" w:ascii="仿宋" w:hAnsi="仿宋" w:eastAsia="仿宋" w:cs="宋体"/>
          <w:color w:val="000000"/>
          <w:sz w:val="28"/>
          <w:szCs w:val="28"/>
        </w:rPr>
        <w:t>重大电梯部件的更换经项目服务处同意后可不计算违约金</w:t>
      </w:r>
      <w:r>
        <w:rPr>
          <w:rFonts w:hint="eastAsia" w:ascii="仿宋" w:hAnsi="仿宋" w:eastAsia="仿宋" w:cs="宋体"/>
          <w:sz w:val="28"/>
          <w:szCs w:val="28"/>
        </w:rPr>
        <w:t>），且甲方可要求乙方在一定期限内解决，逾期未解决的，甲方有权解除合同。</w:t>
      </w:r>
    </w:p>
    <w:p>
      <w:pPr>
        <w:spacing w:line="360" w:lineRule="auto"/>
        <w:ind w:firstLine="548" w:firstLineChars="196"/>
        <w:jc w:val="left"/>
        <w:rPr>
          <w:rFonts w:ascii="仿宋" w:hAnsi="仿宋" w:eastAsia="仿宋" w:cs="宋体"/>
          <w:sz w:val="28"/>
          <w:szCs w:val="28"/>
        </w:rPr>
      </w:pPr>
      <w:r>
        <w:rPr>
          <w:rFonts w:hint="eastAsia" w:ascii="仿宋" w:hAnsi="仿宋" w:eastAsia="仿宋" w:cs="宋体"/>
          <w:sz w:val="28"/>
          <w:szCs w:val="28"/>
        </w:rPr>
        <w:t>6、</w:t>
      </w:r>
      <w:r>
        <w:rPr>
          <w:rFonts w:hint="eastAsia" w:ascii="仿宋" w:hAnsi="仿宋" w:eastAsia="仿宋"/>
          <w:sz w:val="28"/>
          <w:szCs w:val="28"/>
        </w:rPr>
        <w:t xml:space="preserve">甲方无正当理由未按照约定期限支付维保费用的，每延误一日应当向乙方支付延误部分费用3‰的违约金，但违约金总额累计不超过合同总额的5%。  </w:t>
      </w:r>
    </w:p>
    <w:p>
      <w:pPr>
        <w:spacing w:line="360" w:lineRule="auto"/>
        <w:ind w:firstLine="560" w:firstLineChars="200"/>
        <w:rPr>
          <w:rFonts w:ascii="仿宋" w:hAnsi="仿宋" w:eastAsia="仿宋" w:cs="宋体"/>
          <w:sz w:val="28"/>
          <w:szCs w:val="28"/>
        </w:rPr>
      </w:pPr>
      <w:r>
        <w:rPr>
          <w:rFonts w:hint="eastAsia" w:ascii="仿宋" w:hAnsi="仿宋" w:eastAsia="仿宋"/>
          <w:sz w:val="28"/>
          <w:szCs w:val="28"/>
        </w:rPr>
        <w:t>7、若</w:t>
      </w:r>
      <w:r>
        <w:rPr>
          <w:rFonts w:hint="eastAsia" w:ascii="仿宋" w:hAnsi="仿宋" w:eastAsia="仿宋" w:cs="宋体"/>
          <w:sz w:val="28"/>
          <w:szCs w:val="28"/>
        </w:rPr>
        <w:t>乙方未按本合同约定为维保电梯购买电梯责任险的，甲方有权解除合同，乙方须向甲方支付年维护保养费总额5%的违约金。</w:t>
      </w:r>
    </w:p>
    <w:p>
      <w:pPr>
        <w:spacing w:line="360" w:lineRule="auto"/>
        <w:ind w:firstLine="562" w:firstLineChars="200"/>
        <w:rPr>
          <w:rFonts w:ascii="仿宋" w:hAnsi="仿宋" w:eastAsia="仿宋"/>
          <w:sz w:val="28"/>
          <w:szCs w:val="28"/>
        </w:rPr>
      </w:pPr>
      <w:r>
        <w:rPr>
          <w:rFonts w:hint="eastAsia" w:ascii="仿宋" w:hAnsi="仿宋" w:eastAsia="仿宋"/>
          <w:b/>
          <w:sz w:val="28"/>
          <w:szCs w:val="28"/>
          <w:lang w:val="zh-CN"/>
        </w:rPr>
        <w:t>第十一条 通知</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adjustRightInd w:val="0"/>
        <w:snapToGrid w:val="0"/>
        <w:spacing w:line="360" w:lineRule="auto"/>
        <w:ind w:firstLine="562" w:firstLineChars="200"/>
        <w:rPr>
          <w:rFonts w:ascii="仿宋" w:hAnsi="仿宋" w:eastAsia="仿宋"/>
          <w:b/>
          <w:sz w:val="28"/>
          <w:szCs w:val="28"/>
          <w:lang w:val="zh-CN"/>
        </w:rPr>
      </w:pPr>
      <w:r>
        <w:rPr>
          <w:rFonts w:hint="eastAsia" w:ascii="仿宋" w:hAnsi="仿宋" w:eastAsia="仿宋"/>
          <w:b/>
          <w:sz w:val="28"/>
          <w:szCs w:val="28"/>
          <w:lang w:val="zh-CN"/>
        </w:rPr>
        <w:t>第十二条  双方约定的其他事项</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u w:val="single"/>
          <w:lang w:val="zh-CN"/>
        </w:rPr>
        <w:t xml:space="preserve">  </w:t>
      </w:r>
      <w:bookmarkStart w:id="248" w:name="双方"/>
      <w:bookmarkEnd w:id="248"/>
      <w:r>
        <w:rPr>
          <w:rFonts w:hint="eastAsia" w:ascii="仿宋" w:hAnsi="仿宋" w:eastAsia="仿宋"/>
          <w:sz w:val="28"/>
          <w:szCs w:val="28"/>
          <w:u w:val="single"/>
          <w:lang w:val="zh-CN"/>
        </w:rPr>
        <w:t xml:space="preserve">     </w:t>
      </w:r>
    </w:p>
    <w:p>
      <w:pPr>
        <w:spacing w:line="360" w:lineRule="auto"/>
        <w:ind w:firstLine="562" w:firstLineChars="200"/>
        <w:jc w:val="left"/>
        <w:rPr>
          <w:rFonts w:ascii="仿宋" w:hAnsi="仿宋" w:eastAsia="仿宋"/>
          <w:b/>
          <w:bCs/>
          <w:sz w:val="28"/>
          <w:szCs w:val="28"/>
        </w:rPr>
      </w:pPr>
      <w:r>
        <w:rPr>
          <w:rFonts w:hint="eastAsia" w:ascii="仿宋" w:hAnsi="仿宋" w:eastAsia="仿宋" w:cs="宋体"/>
          <w:b/>
          <w:bCs/>
          <w:sz w:val="28"/>
          <w:szCs w:val="28"/>
        </w:rPr>
        <w:t>第十三条  其它</w:t>
      </w:r>
    </w:p>
    <w:p>
      <w:pPr>
        <w:spacing w:line="360" w:lineRule="auto"/>
        <w:ind w:firstLine="560" w:firstLineChars="200"/>
        <w:jc w:val="left"/>
        <w:rPr>
          <w:rFonts w:ascii="仿宋" w:hAnsi="仿宋" w:eastAsia="仿宋"/>
          <w:b/>
          <w:bCs/>
          <w:sz w:val="28"/>
          <w:szCs w:val="28"/>
          <w:u w:val="single"/>
        </w:rPr>
      </w:pPr>
      <w:r>
        <w:rPr>
          <w:rFonts w:ascii="仿宋" w:hAnsi="仿宋" w:eastAsia="仿宋" w:cs="宋体"/>
          <w:sz w:val="28"/>
          <w:szCs w:val="28"/>
        </w:rPr>
        <w:t>1</w:t>
      </w:r>
      <w:r>
        <w:rPr>
          <w:rFonts w:hint="eastAsia" w:ascii="仿宋" w:hAnsi="仿宋" w:eastAsia="仿宋" w:cs="宋体"/>
          <w:sz w:val="28"/>
          <w:szCs w:val="28"/>
        </w:rPr>
        <w:t>、乙方</w:t>
      </w:r>
      <w:r>
        <w:rPr>
          <w:rFonts w:ascii="仿宋" w:hAnsi="仿宋" w:eastAsia="仿宋" w:cs="宋体"/>
          <w:sz w:val="28"/>
          <w:szCs w:val="28"/>
        </w:rPr>
        <w:t>24</w:t>
      </w:r>
      <w:r>
        <w:rPr>
          <w:rFonts w:hint="eastAsia" w:ascii="仿宋" w:hAnsi="仿宋" w:eastAsia="仿宋" w:cs="宋体"/>
          <w:sz w:val="28"/>
          <w:szCs w:val="28"/>
        </w:rPr>
        <w:t>小时急修电话：</w:t>
      </w:r>
      <w:r>
        <w:rPr>
          <w:rFonts w:hint="eastAsia" w:ascii="仿宋" w:hAnsi="仿宋" w:eastAsia="仿宋" w:cs="宋体"/>
          <w:sz w:val="28"/>
          <w:szCs w:val="28"/>
          <w:u w:val="single"/>
        </w:rPr>
        <w:t xml:space="preserve">  </w:t>
      </w:r>
      <w:bookmarkStart w:id="249" w:name="乙方急修电话"/>
      <w:bookmarkEnd w:id="249"/>
      <w:r>
        <w:rPr>
          <w:rFonts w:hint="eastAsia" w:ascii="仿宋" w:hAnsi="仿宋" w:eastAsia="仿宋" w:cs="宋体"/>
          <w:sz w:val="28"/>
          <w:szCs w:val="28"/>
          <w:u w:val="single"/>
        </w:rPr>
        <w:t xml:space="preserve">                     </w:t>
      </w:r>
      <w:r>
        <w:rPr>
          <w:rFonts w:hint="eastAsia" w:ascii="仿宋" w:hAnsi="仿宋" w:eastAsia="仿宋"/>
          <w:sz w:val="28"/>
          <w:szCs w:val="28"/>
        </w:rPr>
        <w:t>，乙方保证该急修电话随时通畅，若因乙方原因无法与急修人员取得联系而导致甲方维修延误或造成甲方损失的，乙方应当承担相应的违约责任并赔偿因此给甲方造成的损失。</w:t>
      </w:r>
    </w:p>
    <w:p>
      <w:pPr>
        <w:adjustRightInd w:val="0"/>
        <w:snapToGrid w:val="0"/>
        <w:spacing w:line="360" w:lineRule="auto"/>
        <w:rPr>
          <w:rFonts w:ascii="仿宋" w:hAnsi="仿宋" w:eastAsia="仿宋"/>
          <w:b/>
          <w:bCs/>
          <w:sz w:val="28"/>
          <w:szCs w:val="28"/>
        </w:rPr>
      </w:pPr>
      <w:r>
        <w:rPr>
          <w:rFonts w:ascii="仿宋" w:hAnsi="仿宋" w:eastAsia="仿宋" w:cs="宋体"/>
          <w:sz w:val="28"/>
          <w:szCs w:val="28"/>
        </w:rPr>
        <w:t>2</w:t>
      </w:r>
      <w:r>
        <w:rPr>
          <w:rFonts w:hint="eastAsia" w:ascii="仿宋" w:hAnsi="仿宋" w:eastAsia="仿宋" w:cs="宋体"/>
          <w:sz w:val="28"/>
          <w:szCs w:val="28"/>
        </w:rPr>
        <w:t>、</w:t>
      </w:r>
      <w:r>
        <w:rPr>
          <w:rFonts w:hint="eastAsia" w:ascii="仿宋" w:hAnsi="仿宋" w:eastAsia="仿宋"/>
          <w:sz w:val="28"/>
          <w:szCs w:val="28"/>
        </w:rPr>
        <w:t>未经双方协商同意达成一致书面意见，任何一方均不得随意解除本合同；如任何一方确需提前解除本合同，应提前三十天以书面形式通知另一方，双方就合同善后等事宜达成一致意见后，方可解除本合同。任何一方违反本条款约定擅自解除本合同的，解除方应向守约方支付一个月的维保费并赔偿守约方因此产生的损失。如遇不可抗拒的原因（如天灾、地震、政府政策变化等）而无法履行合同，则不在此例。</w:t>
      </w:r>
    </w:p>
    <w:p>
      <w:pPr>
        <w:spacing w:line="360" w:lineRule="auto"/>
        <w:ind w:firstLine="560" w:firstLineChars="200"/>
        <w:jc w:val="left"/>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w:t>
      </w:r>
      <w:r>
        <w:rPr>
          <w:rFonts w:hint="eastAsia" w:ascii="仿宋" w:hAnsi="仿宋" w:eastAsia="仿宋" w:cs="微软雅黑"/>
          <w:sz w:val="28"/>
          <w:szCs w:val="28"/>
        </w:rPr>
        <w:t>本合同未尽事宜，甲、乙双方可另行协商订立补充协议，补充协议为本合同的有效组成部分，与本合同具有同等法律效力。</w:t>
      </w:r>
    </w:p>
    <w:p>
      <w:pPr>
        <w:spacing w:line="360" w:lineRule="auto"/>
        <w:ind w:firstLine="560" w:firstLineChars="200"/>
        <w:rPr>
          <w:rFonts w:ascii="仿宋" w:hAnsi="仿宋" w:eastAsia="仿宋" w:cs="微软雅黑"/>
          <w:sz w:val="28"/>
          <w:szCs w:val="28"/>
        </w:rPr>
      </w:pPr>
      <w:r>
        <w:rPr>
          <w:rFonts w:hint="eastAsia" w:ascii="仿宋" w:hAnsi="仿宋" w:eastAsia="仿宋" w:cs="微软雅黑"/>
          <w:sz w:val="28"/>
          <w:szCs w:val="28"/>
        </w:rPr>
        <w:t>4、凡因本合同引起的或与本协议有关的任何争议，甲、乙双方应友好协商。协商不成时，任何一方均可向甲方所在地的人民法院提起诉讼。</w:t>
      </w:r>
    </w:p>
    <w:p>
      <w:pPr>
        <w:spacing w:line="360" w:lineRule="auto"/>
        <w:ind w:firstLine="560" w:firstLineChars="200"/>
        <w:rPr>
          <w:rFonts w:ascii="仿宋" w:hAnsi="仿宋" w:eastAsia="仿宋" w:cs="微软雅黑"/>
          <w:sz w:val="28"/>
          <w:szCs w:val="28"/>
        </w:rPr>
      </w:pPr>
      <w:r>
        <w:rPr>
          <w:rFonts w:ascii="仿宋" w:hAnsi="仿宋" w:eastAsia="仿宋" w:cs="宋体"/>
          <w:sz w:val="28"/>
          <w:szCs w:val="28"/>
        </w:rPr>
        <w:t>5</w:t>
      </w:r>
      <w:r>
        <w:rPr>
          <w:rFonts w:hint="eastAsia" w:ascii="仿宋" w:hAnsi="仿宋" w:eastAsia="仿宋" w:cs="宋体"/>
          <w:sz w:val="28"/>
          <w:szCs w:val="28"/>
        </w:rPr>
        <w:t>、本合同以外，经双方确认的附件等均为本合同的组成部分，与本合同具有同等法律效力。</w:t>
      </w:r>
    </w:p>
    <w:p>
      <w:pPr>
        <w:spacing w:line="360" w:lineRule="auto"/>
        <w:ind w:firstLine="560" w:firstLineChars="200"/>
        <w:rPr>
          <w:rFonts w:ascii="仿宋" w:hAnsi="仿宋" w:eastAsia="仿宋" w:cs="微软雅黑"/>
          <w:sz w:val="28"/>
          <w:szCs w:val="28"/>
        </w:rPr>
      </w:pPr>
      <w:r>
        <w:rPr>
          <w:rFonts w:ascii="仿宋" w:hAnsi="仿宋" w:eastAsia="仿宋" w:cs="宋体"/>
          <w:sz w:val="28"/>
          <w:szCs w:val="28"/>
        </w:rPr>
        <w:t>6</w:t>
      </w:r>
      <w:r>
        <w:rPr>
          <w:rFonts w:hint="eastAsia" w:ascii="仿宋" w:hAnsi="仿宋" w:eastAsia="仿宋" w:cs="宋体"/>
          <w:sz w:val="28"/>
          <w:szCs w:val="28"/>
        </w:rPr>
        <w:t>、本合同壹式肆份，甲乙双方各执贰份，自甲乙双方签订之日起生效。</w:t>
      </w:r>
    </w:p>
    <w:p>
      <w:pPr>
        <w:spacing w:line="360" w:lineRule="auto"/>
        <w:ind w:firstLine="562" w:firstLineChars="200"/>
        <w:jc w:val="left"/>
        <w:rPr>
          <w:rFonts w:ascii="仿宋" w:hAnsi="仿宋" w:eastAsia="仿宋" w:cs="宋体"/>
          <w:b/>
          <w:bCs/>
          <w:sz w:val="28"/>
          <w:szCs w:val="28"/>
        </w:rPr>
      </w:pPr>
      <w:r>
        <w:rPr>
          <w:rFonts w:hint="eastAsia" w:ascii="仿宋" w:hAnsi="仿宋" w:eastAsia="仿宋" w:cs="宋体"/>
          <w:b/>
          <w:sz w:val="28"/>
          <w:szCs w:val="28"/>
        </w:rPr>
        <w:t>附件一：维</w:t>
      </w:r>
      <w:r>
        <w:rPr>
          <w:rFonts w:hint="eastAsia" w:ascii="仿宋" w:hAnsi="仿宋" w:eastAsia="仿宋" w:cs="宋体"/>
          <w:b/>
          <w:bCs/>
          <w:sz w:val="28"/>
          <w:szCs w:val="28"/>
        </w:rPr>
        <w:t>护保养的电梯资料和金额明细表</w:t>
      </w:r>
    </w:p>
    <w:p>
      <w:pPr>
        <w:spacing w:line="360" w:lineRule="auto"/>
        <w:ind w:firstLine="562" w:firstLineChars="200"/>
        <w:jc w:val="left"/>
        <w:rPr>
          <w:rFonts w:ascii="仿宋" w:hAnsi="仿宋" w:eastAsia="仿宋"/>
          <w:b/>
          <w:bCs/>
          <w:sz w:val="28"/>
          <w:szCs w:val="28"/>
        </w:rPr>
      </w:pPr>
      <w:r>
        <w:rPr>
          <w:rFonts w:hint="eastAsia" w:ascii="仿宋" w:hAnsi="仿宋" w:eastAsia="仿宋" w:cs="宋体"/>
          <w:b/>
          <w:sz w:val="28"/>
          <w:szCs w:val="28"/>
        </w:rPr>
        <w:t>附件二：</w:t>
      </w:r>
      <w:r>
        <w:rPr>
          <w:rFonts w:hint="eastAsia" w:ascii="仿宋" w:hAnsi="仿宋" w:eastAsia="仿宋" w:cs="宋体"/>
          <w:b/>
          <w:bCs/>
          <w:sz w:val="28"/>
          <w:szCs w:val="28"/>
        </w:rPr>
        <w:t>电梯整机配件的型号规格、制造商、价格清单</w:t>
      </w:r>
    </w:p>
    <w:p>
      <w:pPr>
        <w:spacing w:line="360" w:lineRule="auto"/>
        <w:ind w:firstLine="562" w:firstLineChars="200"/>
        <w:jc w:val="left"/>
        <w:rPr>
          <w:rFonts w:ascii="仿宋" w:hAnsi="仿宋" w:eastAsia="仿宋" w:cs="宋体"/>
          <w:b/>
          <w:sz w:val="28"/>
          <w:szCs w:val="28"/>
        </w:rPr>
      </w:pPr>
      <w:r>
        <w:rPr>
          <w:rFonts w:hint="eastAsia" w:ascii="仿宋" w:hAnsi="仿宋" w:eastAsia="仿宋" w:cs="宋体"/>
          <w:b/>
          <w:sz w:val="28"/>
          <w:szCs w:val="28"/>
        </w:rPr>
        <w:t>附件三：电梯年度维保计划表</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附件四：年度计划更换部件表</w:t>
      </w:r>
    </w:p>
    <w:p>
      <w:pPr>
        <w:pStyle w:val="2"/>
        <w:ind w:firstLine="562"/>
        <w:jc w:val="left"/>
        <w:rPr>
          <w:rFonts w:ascii="仿宋" w:hAnsi="仿宋" w:eastAsia="仿宋"/>
          <w:b/>
          <w:sz w:val="28"/>
        </w:rPr>
      </w:pPr>
      <w:r>
        <w:rPr>
          <w:rFonts w:hint="eastAsia" w:ascii="仿宋" w:hAnsi="仿宋" w:eastAsia="仿宋"/>
          <w:b/>
          <w:sz w:val="28"/>
        </w:rPr>
        <w:t>附件五：施工安全责任书</w:t>
      </w:r>
    </w:p>
    <w:p>
      <w:pPr>
        <w:adjustRightInd w:val="0"/>
        <w:snapToGrid w:val="0"/>
        <w:spacing w:line="360" w:lineRule="auto"/>
        <w:rPr>
          <w:rFonts w:ascii="仿宋" w:hAnsi="仿宋" w:eastAsia="仿宋" w:cs="新宋体"/>
          <w:sz w:val="28"/>
          <w:szCs w:val="28"/>
        </w:rPr>
      </w:pPr>
    </w:p>
    <w:p>
      <w:pPr>
        <w:spacing w:line="360" w:lineRule="auto"/>
        <w:rPr>
          <w:rFonts w:ascii="仿宋" w:hAnsi="仿宋" w:eastAsia="仿宋"/>
          <w:sz w:val="28"/>
          <w:szCs w:val="28"/>
        </w:rPr>
        <w:sectPr>
          <w:headerReference r:id="rId9" w:type="first"/>
          <w:headerReference r:id="rId7" w:type="default"/>
          <w:footerReference r:id="rId10" w:type="default"/>
          <w:headerReference r:id="rId8" w:type="even"/>
          <w:type w:val="continuous"/>
          <w:pgSz w:w="11906" w:h="16838"/>
          <w:pgMar w:top="1440" w:right="1800" w:bottom="1440" w:left="1800" w:header="851" w:footer="992" w:gutter="0"/>
          <w:cols w:space="720" w:num="1"/>
          <w:docGrid w:type="lines" w:linePitch="312" w:charSpace="0"/>
        </w:sectPr>
      </w:pPr>
    </w:p>
    <w:p>
      <w:pPr>
        <w:spacing w:line="360" w:lineRule="auto"/>
        <w:rPr>
          <w:rFonts w:ascii="仿宋" w:hAnsi="仿宋" w:eastAsia="仿宋"/>
          <w:sz w:val="28"/>
          <w:szCs w:val="28"/>
        </w:rPr>
      </w:pPr>
      <w:r>
        <w:rPr>
          <w:rFonts w:hint="eastAsia" w:ascii="仿宋" w:hAnsi="仿宋" w:eastAsia="仿宋"/>
          <w:sz w:val="28"/>
          <w:szCs w:val="28"/>
        </w:rPr>
        <w:t xml:space="preserve">甲方： </w:t>
      </w:r>
      <w:bookmarkStart w:id="250" w:name="甲方名称2"/>
      <w:bookmarkEnd w:id="250"/>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乙方： </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联系人：       </w:t>
      </w:r>
      <w:r>
        <w:rPr>
          <w:rFonts w:ascii="仿宋" w:hAnsi="仿宋" w:eastAsia="仿宋"/>
          <w:sz w:val="28"/>
          <w:szCs w:val="28"/>
        </w:rPr>
        <w:t xml:space="preserve">                        </w:t>
      </w: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sz w:val="28"/>
          <w:szCs w:val="28"/>
        </w:rPr>
        <w:t xml:space="preserve">联系方式：         </w:t>
      </w:r>
      <w:r>
        <w:rPr>
          <w:rFonts w:ascii="仿宋" w:hAnsi="仿宋" w:eastAsia="仿宋"/>
          <w:sz w:val="28"/>
          <w:szCs w:val="28"/>
        </w:rPr>
        <w:t xml:space="preserve">                    </w:t>
      </w:r>
      <w:r>
        <w:rPr>
          <w:rFonts w:hint="eastAsia" w:ascii="仿宋" w:hAnsi="仿宋" w:eastAsia="仿宋"/>
          <w:sz w:val="28"/>
          <w:szCs w:val="28"/>
        </w:rPr>
        <w:t>联系方式：</w:t>
      </w:r>
    </w:p>
    <w:p>
      <w:pPr>
        <w:spacing w:line="360" w:lineRule="auto"/>
        <w:rPr>
          <w:rFonts w:ascii="仿宋" w:hAnsi="仿宋" w:eastAsia="仿宋"/>
          <w:sz w:val="32"/>
          <w:szCs w:val="32"/>
        </w:rPr>
      </w:pPr>
      <w:r>
        <w:rPr>
          <w:rFonts w:hint="eastAsia" w:ascii="仿宋" w:hAnsi="仿宋" w:eastAsia="仿宋"/>
          <w:sz w:val="28"/>
          <w:szCs w:val="28"/>
        </w:rPr>
        <w:t xml:space="preserve">日期：      </w:t>
      </w:r>
      <w:r>
        <w:rPr>
          <w:rFonts w:ascii="仿宋" w:hAnsi="仿宋" w:eastAsia="仿宋"/>
          <w:sz w:val="28"/>
          <w:szCs w:val="28"/>
        </w:rPr>
        <w:t xml:space="preserve">                           </w:t>
      </w:r>
      <w:r>
        <w:rPr>
          <w:rFonts w:hint="eastAsia" w:ascii="仿宋" w:hAnsi="仿宋" w:eastAsia="仿宋"/>
          <w:sz w:val="28"/>
          <w:szCs w:val="28"/>
        </w:rPr>
        <w:t>日期：</w:t>
      </w:r>
    </w:p>
    <w:p>
      <w:pPr>
        <w:spacing w:line="440" w:lineRule="exact"/>
        <w:rPr>
          <w:rFonts w:ascii="仿宋" w:hAnsi="仿宋" w:eastAsia="仿宋"/>
          <w:sz w:val="32"/>
          <w:szCs w:val="32"/>
        </w:rPr>
      </w:pPr>
      <w:r>
        <w:rPr>
          <w:rFonts w:ascii="仿宋" w:hAnsi="仿宋" w:eastAsia="仿宋"/>
          <w:sz w:val="32"/>
          <w:szCs w:val="32"/>
        </w:rPr>
        <w:t xml:space="preserve">    </w:t>
      </w:r>
    </w:p>
    <w:p>
      <w:pPr>
        <w:pStyle w:val="2"/>
        <w:ind w:firstLine="420"/>
      </w:pPr>
    </w:p>
    <w:p>
      <w:pPr>
        <w:jc w:val="left"/>
        <w:rPr>
          <w:b/>
          <w:sz w:val="24"/>
        </w:rPr>
      </w:pPr>
      <w:r>
        <w:rPr>
          <w:rFonts w:ascii="宋体" w:hAnsi="宋体"/>
          <w:sz w:val="24"/>
        </w:rPr>
        <w:t xml:space="preserve">     </w:t>
      </w:r>
      <w:r>
        <w:rPr>
          <w:b/>
          <w:sz w:val="24"/>
        </w:rPr>
        <w:t>附件一</w:t>
      </w:r>
      <w:r>
        <w:rPr>
          <w:rFonts w:hint="eastAsia"/>
          <w:b/>
          <w:sz w:val="24"/>
        </w:rPr>
        <w:t>：</w:t>
      </w:r>
      <w:r>
        <w:rPr>
          <w:b/>
          <w:sz w:val="24"/>
        </w:rPr>
        <w:t>维护保养的电梯资料表</w:t>
      </w:r>
    </w:p>
    <w:p/>
    <w:tbl>
      <w:tblPr>
        <w:tblStyle w:val="18"/>
        <w:tblW w:w="8363"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5"/>
        <w:gridCol w:w="1418"/>
        <w:gridCol w:w="1134"/>
        <w:gridCol w:w="850"/>
        <w:gridCol w:w="1276"/>
        <w:gridCol w:w="851"/>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cs="宋体"/>
                <w:sz w:val="24"/>
              </w:rPr>
              <w:t>电梯品牌</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cs="宋体"/>
                <w:sz w:val="24"/>
              </w:rPr>
              <w:t>电梯类型</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cs="宋体"/>
                <w:sz w:val="24"/>
              </w:rPr>
              <w:t>层</w:t>
            </w:r>
            <w:r>
              <w:rPr>
                <w:rFonts w:ascii="宋体" w:hAnsi="宋体" w:cs="宋体"/>
                <w:sz w:val="24"/>
              </w:rPr>
              <w:t>/</w:t>
            </w:r>
            <w:r>
              <w:rPr>
                <w:rFonts w:hint="eastAsia" w:ascii="宋体" w:hAnsi="宋体" w:cs="宋体"/>
                <w:sz w:val="24"/>
              </w:rPr>
              <w:t>站</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cs="宋体"/>
                <w:sz w:val="24"/>
              </w:rPr>
              <w:t>台数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cs="宋体"/>
                <w:sz w:val="24"/>
              </w:rPr>
              <w:t>载重量</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cs="宋体"/>
                <w:sz w:val="24"/>
              </w:rPr>
              <w:t>速度</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r>
              <w:rPr>
                <w:rFonts w:hint="eastAsia" w:ascii="宋体" w:hAnsi="宋体" w:cs="宋体"/>
                <w:sz w:val="24"/>
              </w:rPr>
              <w:t>维护保养费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firstLine="360" w:firstLineChars="150"/>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firstLine="360" w:firstLineChars="150"/>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firstLine="360" w:firstLineChars="150"/>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firstLine="360" w:firstLineChars="150"/>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firstLine="360" w:firstLineChars="150"/>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ind w:firstLine="360" w:firstLineChars="150"/>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rPr>
                <w:rFonts w:ascii="宋体" w:hAnsi="宋体"/>
                <w:sz w:val="24"/>
              </w:rPr>
            </w:pPr>
          </w:p>
        </w:tc>
      </w:tr>
    </w:tbl>
    <w:p>
      <w:pPr>
        <w:spacing w:line="440" w:lineRule="exact"/>
        <w:rPr>
          <w:rFonts w:ascii="宋体" w:hAnsi="宋体"/>
          <w:sz w:val="24"/>
        </w:rPr>
      </w:pPr>
    </w:p>
    <w:p>
      <w:pPr>
        <w:pStyle w:val="8"/>
        <w:spacing w:line="480" w:lineRule="exact"/>
        <w:rPr>
          <w:rFonts w:ascii="宋体" w:hAnsi="宋体"/>
          <w:b/>
          <w:bCs/>
          <w:color w:val="000000" w:themeColor="text1"/>
          <w:sz w:val="24"/>
        </w:rPr>
      </w:pPr>
      <w:r>
        <w:rPr>
          <w:rFonts w:hint="eastAsia" w:ascii="宋体" w:hAnsi="宋体"/>
          <w:sz w:val="24"/>
        </w:rPr>
        <w:t xml:space="preserve"> </w:t>
      </w:r>
      <w:r>
        <w:rPr>
          <w:rFonts w:ascii="宋体" w:hAnsi="宋体"/>
          <w:sz w:val="24"/>
        </w:rPr>
        <w:t xml:space="preserve"> </w:t>
      </w:r>
      <w:bookmarkStart w:id="251" w:name="乙方联系方式"/>
      <w:bookmarkEnd w:id="251"/>
      <w:r>
        <w:rPr>
          <w:rFonts w:ascii="宋体" w:hAnsi="宋体"/>
          <w:sz w:val="24"/>
        </w:rPr>
        <w:t xml:space="preserve">  </w:t>
      </w:r>
      <w:r>
        <w:rPr>
          <w:rFonts w:ascii="宋体" w:hAnsi="宋体"/>
          <w:color w:val="000000" w:themeColor="text1"/>
          <w:sz w:val="24"/>
        </w:rPr>
        <w:t xml:space="preserve"> </w:t>
      </w:r>
      <w:r>
        <w:rPr>
          <w:rFonts w:hint="eastAsia" w:ascii="宋体" w:hAnsi="宋体" w:cs="宋体"/>
          <w:b/>
          <w:bCs/>
          <w:color w:val="000000" w:themeColor="text1"/>
          <w:sz w:val="24"/>
        </w:rPr>
        <w:t>附件二：电梯整机配件的型号规格、制造商、价格清单</w:t>
      </w:r>
    </w:p>
    <w:tbl>
      <w:tblPr>
        <w:tblStyle w:val="18"/>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701"/>
        <w:gridCol w:w="1418"/>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jc w:val="center"/>
              <w:rPr>
                <w:rFonts w:ascii="宋体" w:hAnsi="宋体"/>
                <w:b/>
                <w:bCs/>
                <w:color w:val="000000" w:themeColor="text1"/>
                <w:sz w:val="24"/>
              </w:rPr>
            </w:pPr>
            <w:r>
              <w:rPr>
                <w:rFonts w:hint="eastAsia" w:ascii="宋体" w:hAnsi="宋体" w:cs="宋体"/>
                <w:b/>
                <w:bCs/>
                <w:color w:val="000000" w:themeColor="text1"/>
                <w:sz w:val="24"/>
              </w:rPr>
              <w:t>序号</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jc w:val="center"/>
              <w:rPr>
                <w:rFonts w:ascii="宋体" w:hAnsi="宋体"/>
                <w:b/>
                <w:bCs/>
                <w:color w:val="000000" w:themeColor="text1"/>
                <w:sz w:val="24"/>
              </w:rPr>
            </w:pPr>
            <w:r>
              <w:rPr>
                <w:rFonts w:hint="eastAsia" w:ascii="宋体" w:hAnsi="宋体" w:cs="宋体"/>
                <w:b/>
                <w:bCs/>
                <w:color w:val="000000" w:themeColor="text1"/>
                <w:sz w:val="24"/>
              </w:rPr>
              <w:t>配件名称</w:t>
            </w: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jc w:val="center"/>
              <w:rPr>
                <w:rFonts w:ascii="宋体" w:hAnsi="宋体"/>
                <w:b/>
                <w:bCs/>
                <w:color w:val="000000" w:themeColor="text1"/>
                <w:sz w:val="24"/>
              </w:rPr>
            </w:pPr>
            <w:r>
              <w:rPr>
                <w:rFonts w:hint="eastAsia" w:ascii="宋体" w:hAnsi="宋体" w:cs="宋体"/>
                <w:b/>
                <w:bCs/>
                <w:color w:val="000000" w:themeColor="text1"/>
                <w:sz w:val="24"/>
              </w:rPr>
              <w:t>规格型号</w:t>
            </w: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jc w:val="center"/>
              <w:rPr>
                <w:rFonts w:ascii="宋体" w:hAnsi="宋体"/>
                <w:b/>
                <w:bCs/>
                <w:color w:val="000000" w:themeColor="text1"/>
                <w:sz w:val="24"/>
              </w:rPr>
            </w:pPr>
            <w:r>
              <w:rPr>
                <w:rFonts w:hint="eastAsia" w:ascii="宋体" w:hAnsi="宋体" w:cs="宋体"/>
                <w:b/>
                <w:bCs/>
                <w:color w:val="000000" w:themeColor="text1"/>
                <w:sz w:val="24"/>
              </w:rPr>
              <w:t>制造商</w:t>
            </w: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jc w:val="center"/>
              <w:rPr>
                <w:rFonts w:ascii="宋体" w:hAnsi="宋体" w:cs="宋体"/>
                <w:b/>
                <w:bCs/>
                <w:color w:val="000000" w:themeColor="text1"/>
                <w:sz w:val="24"/>
              </w:rPr>
            </w:pPr>
            <w:r>
              <w:rPr>
                <w:rFonts w:hint="eastAsia" w:ascii="宋体" w:hAnsi="宋体" w:cs="宋体"/>
                <w:b/>
                <w:bCs/>
                <w:color w:val="000000" w:themeColor="text1"/>
                <w:sz w:val="24"/>
              </w:rPr>
              <w:t>单价</w:t>
            </w: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jc w:val="center"/>
              <w:rPr>
                <w:rFonts w:ascii="宋体" w:hAnsi="宋体"/>
                <w:b/>
                <w:bCs/>
                <w:color w:val="000000" w:themeColor="text1"/>
                <w:sz w:val="24"/>
              </w:rPr>
            </w:pPr>
            <w:r>
              <w:rPr>
                <w:rFonts w:hint="eastAsia" w:ascii="宋体" w:hAnsi="宋体" w:cs="宋体"/>
                <w:b/>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1</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2</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3</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4</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5</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6</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7</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8</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9</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Cs/>
                <w:color w:val="000000" w:themeColor="text1"/>
                <w:sz w:val="24"/>
              </w:rPr>
            </w:pPr>
            <w:r>
              <w:rPr>
                <w:rFonts w:ascii="宋体" w:hAnsi="宋体" w:cs="宋体"/>
                <w:bCs/>
                <w:color w:val="000000" w:themeColor="text1"/>
                <w:sz w:val="24"/>
              </w:rPr>
              <w:t>10</w:t>
            </w:r>
          </w:p>
        </w:tc>
        <w:tc>
          <w:tcPr>
            <w:tcW w:w="1701"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418"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rPr>
            </w:pPr>
          </w:p>
        </w:tc>
        <w:tc>
          <w:tcPr>
            <w:tcW w:w="1275"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c>
          <w:tcPr>
            <w:tcW w:w="1276" w:type="dxa"/>
            <w:tcBorders>
              <w:top w:val="single" w:color="auto" w:sz="4" w:space="0"/>
              <w:left w:val="single" w:color="auto" w:sz="4" w:space="0"/>
              <w:bottom w:val="single" w:color="auto" w:sz="4" w:space="0"/>
              <w:right w:val="single" w:color="auto" w:sz="4" w:space="0"/>
            </w:tcBorders>
          </w:tcPr>
          <w:p>
            <w:pPr>
              <w:pStyle w:val="8"/>
              <w:spacing w:line="480" w:lineRule="exact"/>
              <w:rPr>
                <w:rFonts w:ascii="宋体" w:hAnsi="宋体"/>
                <w:b/>
                <w:bCs/>
                <w:color w:val="000000" w:themeColor="text1"/>
                <w:sz w:val="24"/>
              </w:rPr>
            </w:pPr>
          </w:p>
        </w:tc>
      </w:tr>
    </w:tbl>
    <w:p>
      <w:pPr>
        <w:spacing w:line="480" w:lineRule="exact"/>
        <w:ind w:firstLine="482" w:firstLineChars="200"/>
        <w:rPr>
          <w:rFonts w:ascii="宋体" w:hAnsi="宋体"/>
          <w:b/>
          <w:bCs/>
          <w:sz w:val="24"/>
        </w:rPr>
      </w:pPr>
      <w:r>
        <w:rPr>
          <w:rFonts w:hint="eastAsia" w:ascii="宋体" w:hAnsi="宋体" w:cs="宋体"/>
          <w:b/>
          <w:bCs/>
          <w:sz w:val="24"/>
        </w:rPr>
        <w:t>附件三：易损件、配件、关键部件明细表</w:t>
      </w:r>
    </w:p>
    <w:tbl>
      <w:tblPr>
        <w:tblStyle w:val="1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84"/>
        <w:gridCol w:w="1559"/>
        <w:gridCol w:w="1843"/>
        <w:gridCol w:w="1276"/>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cs="宋体"/>
                <w:sz w:val="24"/>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cs="宋体"/>
                <w:sz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4"/>
              </w:rPr>
            </w:pPr>
            <w:r>
              <w:rPr>
                <w:rFonts w:hint="eastAsia" w:ascii="宋体" w:hAnsi="宋体" w:cs="宋体"/>
                <w:sz w:val="24"/>
              </w:rPr>
              <w:t>规格型号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4"/>
              </w:rPr>
            </w:pPr>
            <w:r>
              <w:rPr>
                <w:rFonts w:hint="eastAsia" w:ascii="宋体" w:hAnsi="宋体" w:cs="宋体"/>
                <w:sz w:val="24"/>
              </w:rPr>
              <w:t>制造商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4"/>
              </w:rPr>
            </w:pPr>
            <w:r>
              <w:rPr>
                <w:rFonts w:hint="eastAsia" w:ascii="宋体" w:hAnsi="宋体" w:cs="宋体"/>
                <w:sz w:val="24"/>
              </w:rPr>
              <w:t>价格</w:t>
            </w:r>
          </w:p>
        </w:tc>
        <w:tc>
          <w:tcPr>
            <w:tcW w:w="14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cs="宋体"/>
                <w:sz w:val="24"/>
              </w:rPr>
              <w:t>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1</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2</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3</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6</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8</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9</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r>
              <w:rPr>
                <w:rFonts w:ascii="宋体" w:hAnsi="宋体" w:cs="宋体"/>
                <w:sz w:val="24"/>
              </w:rPr>
              <w:t>10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sz w:val="24"/>
              </w:rPr>
            </w:pPr>
          </w:p>
        </w:tc>
      </w:tr>
    </w:tbl>
    <w:p>
      <w:r>
        <w:rPr>
          <w:rFonts w:hint="eastAsia" w:ascii="宋体" w:hAnsi="宋体" w:cs="宋体"/>
          <w:bCs/>
          <w:sz w:val="24"/>
        </w:rPr>
        <w:t>注：本表单的配件与附件1的配件不重复</w:t>
      </w:r>
    </w:p>
    <w:p>
      <w:pPr>
        <w:spacing w:line="440" w:lineRule="exact"/>
        <w:rPr>
          <w:rFonts w:ascii="仿宋" w:hAnsi="仿宋" w:eastAsia="仿宋"/>
          <w:b/>
          <w:bCs/>
          <w:sz w:val="32"/>
          <w:szCs w:val="32"/>
        </w:rPr>
      </w:pPr>
    </w:p>
    <w:p>
      <w:pPr>
        <w:spacing w:line="480" w:lineRule="exact"/>
        <w:rPr>
          <w:rFonts w:ascii="宋体" w:hAnsi="宋体" w:cs="宋体"/>
          <w:b/>
          <w:bCs/>
          <w:sz w:val="24"/>
        </w:rPr>
      </w:pPr>
      <w:r>
        <w:rPr>
          <w:rFonts w:hint="eastAsia" w:ascii="宋体" w:hAnsi="宋体" w:cs="宋体"/>
          <w:b/>
          <w:bCs/>
          <w:sz w:val="24"/>
        </w:rPr>
        <w:t xml:space="preserve">附件四： </w:t>
      </w:r>
      <w:r>
        <w:rPr>
          <w:rFonts w:hint="eastAsia" w:ascii="宋体" w:hAnsi="宋体" w:cs="宋体"/>
          <w:b/>
          <w:bCs/>
          <w:sz w:val="24"/>
          <w:u w:val="single"/>
        </w:rPr>
        <w:t xml:space="preserve">             </w:t>
      </w:r>
      <w:r>
        <w:rPr>
          <w:rFonts w:hint="eastAsia" w:ascii="宋体" w:hAnsi="宋体" w:cs="宋体"/>
          <w:b/>
          <w:bCs/>
          <w:sz w:val="24"/>
        </w:rPr>
        <w:t>项目</w:t>
      </w:r>
      <w:r>
        <w:rPr>
          <w:rFonts w:hint="eastAsia" w:ascii="宋体" w:hAnsi="宋体" w:cs="宋体"/>
          <w:bCs/>
          <w:sz w:val="24"/>
          <w:u w:val="single"/>
        </w:rPr>
        <w:t xml:space="preserve">              </w:t>
      </w:r>
      <w:r>
        <w:rPr>
          <w:rFonts w:hint="eastAsia" w:ascii="宋体" w:hAnsi="宋体" w:cs="宋体"/>
          <w:b/>
          <w:bCs/>
          <w:sz w:val="24"/>
        </w:rPr>
        <w:t>电梯年度保养计划表</w:t>
      </w:r>
    </w:p>
    <w:tbl>
      <w:tblPr>
        <w:tblStyle w:val="18"/>
        <w:tblW w:w="1115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437"/>
        <w:gridCol w:w="400"/>
        <w:gridCol w:w="399"/>
        <w:gridCol w:w="399"/>
        <w:gridCol w:w="348"/>
        <w:gridCol w:w="351"/>
        <w:gridCol w:w="399"/>
        <w:gridCol w:w="399"/>
        <w:gridCol w:w="399"/>
        <w:gridCol w:w="399"/>
        <w:gridCol w:w="399"/>
        <w:gridCol w:w="399"/>
        <w:gridCol w:w="399"/>
        <w:gridCol w:w="399"/>
        <w:gridCol w:w="428"/>
        <w:gridCol w:w="368"/>
        <w:gridCol w:w="401"/>
        <w:gridCol w:w="399"/>
        <w:gridCol w:w="399"/>
        <w:gridCol w:w="399"/>
        <w:gridCol w:w="399"/>
        <w:gridCol w:w="412"/>
        <w:gridCol w:w="418"/>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22" w:type="dxa"/>
            <w:tcBorders>
              <w:tl2br w:val="single" w:color="auto" w:sz="4" w:space="0"/>
            </w:tcBorders>
            <w:vAlign w:val="center"/>
          </w:tcPr>
          <w:p>
            <w:pPr>
              <w:spacing w:line="480" w:lineRule="exact"/>
              <w:jc w:val="center"/>
              <w:rPr>
                <w:rFonts w:ascii="宋体" w:hAnsi="宋体"/>
                <w:b/>
                <w:sz w:val="18"/>
                <w:szCs w:val="18"/>
              </w:rPr>
            </w:pPr>
            <w:r>
              <w:rPr>
                <w:rFonts w:hint="eastAsia" w:ascii="宋体" w:hAnsi="宋体"/>
                <w:b/>
                <w:sz w:val="18"/>
                <w:szCs w:val="18"/>
              </w:rPr>
              <w:t>月份</w:t>
            </w:r>
          </w:p>
          <w:p>
            <w:pPr>
              <w:spacing w:line="480" w:lineRule="exact"/>
              <w:jc w:val="center"/>
              <w:rPr>
                <w:rFonts w:ascii="宋体" w:hAnsi="宋体"/>
                <w:b/>
              </w:rPr>
            </w:pPr>
            <w:r>
              <w:rPr>
                <w:rFonts w:hint="eastAsia" w:ascii="宋体" w:hAnsi="宋体"/>
                <w:b/>
                <w:sz w:val="18"/>
                <w:szCs w:val="18"/>
              </w:rPr>
              <w:t>梯号</w:t>
            </w:r>
          </w:p>
        </w:tc>
        <w:tc>
          <w:tcPr>
            <w:tcW w:w="837" w:type="dxa"/>
            <w:gridSpan w:val="2"/>
            <w:vAlign w:val="center"/>
          </w:tcPr>
          <w:p>
            <w:pPr>
              <w:spacing w:line="480" w:lineRule="exact"/>
              <w:jc w:val="center"/>
              <w:rPr>
                <w:rFonts w:ascii="宋体" w:hAnsi="宋体"/>
                <w:b/>
              </w:rPr>
            </w:pPr>
            <w:r>
              <w:rPr>
                <w:rFonts w:hint="eastAsia" w:ascii="宋体" w:hAnsi="宋体"/>
                <w:b/>
                <w:sz w:val="24"/>
              </w:rPr>
              <w:t>1月</w:t>
            </w:r>
          </w:p>
        </w:tc>
        <w:tc>
          <w:tcPr>
            <w:tcW w:w="798" w:type="dxa"/>
            <w:gridSpan w:val="2"/>
            <w:vAlign w:val="center"/>
          </w:tcPr>
          <w:p>
            <w:pPr>
              <w:spacing w:line="480" w:lineRule="exact"/>
              <w:jc w:val="center"/>
              <w:rPr>
                <w:rFonts w:ascii="宋体" w:hAnsi="宋体"/>
                <w:b/>
              </w:rPr>
            </w:pPr>
            <w:r>
              <w:rPr>
                <w:rFonts w:hint="eastAsia" w:ascii="宋体" w:hAnsi="宋体"/>
                <w:b/>
                <w:sz w:val="24"/>
              </w:rPr>
              <w:t>2月</w:t>
            </w:r>
          </w:p>
        </w:tc>
        <w:tc>
          <w:tcPr>
            <w:tcW w:w="699" w:type="dxa"/>
            <w:gridSpan w:val="2"/>
            <w:vAlign w:val="center"/>
          </w:tcPr>
          <w:p>
            <w:pPr>
              <w:spacing w:line="480" w:lineRule="exact"/>
              <w:jc w:val="center"/>
              <w:rPr>
                <w:rFonts w:ascii="宋体" w:hAnsi="宋体"/>
                <w:b/>
              </w:rPr>
            </w:pPr>
            <w:r>
              <w:rPr>
                <w:rFonts w:hint="eastAsia" w:ascii="宋体" w:hAnsi="宋体"/>
                <w:b/>
                <w:sz w:val="24"/>
              </w:rPr>
              <w:t>3月</w:t>
            </w:r>
          </w:p>
        </w:tc>
        <w:tc>
          <w:tcPr>
            <w:tcW w:w="798" w:type="dxa"/>
            <w:gridSpan w:val="2"/>
            <w:vAlign w:val="center"/>
          </w:tcPr>
          <w:p>
            <w:pPr>
              <w:spacing w:line="480" w:lineRule="exact"/>
              <w:jc w:val="center"/>
              <w:rPr>
                <w:rFonts w:ascii="宋体" w:hAnsi="宋体"/>
                <w:b/>
              </w:rPr>
            </w:pPr>
            <w:r>
              <w:rPr>
                <w:rFonts w:hint="eastAsia" w:ascii="宋体" w:hAnsi="宋体"/>
                <w:b/>
                <w:sz w:val="24"/>
              </w:rPr>
              <w:t>4月</w:t>
            </w:r>
          </w:p>
        </w:tc>
        <w:tc>
          <w:tcPr>
            <w:tcW w:w="798" w:type="dxa"/>
            <w:gridSpan w:val="2"/>
            <w:vAlign w:val="center"/>
          </w:tcPr>
          <w:p>
            <w:pPr>
              <w:spacing w:line="480" w:lineRule="exact"/>
              <w:jc w:val="center"/>
              <w:rPr>
                <w:rFonts w:ascii="宋体" w:hAnsi="宋体"/>
                <w:b/>
              </w:rPr>
            </w:pPr>
            <w:r>
              <w:rPr>
                <w:rFonts w:hint="eastAsia" w:ascii="宋体" w:hAnsi="宋体"/>
                <w:b/>
                <w:sz w:val="24"/>
              </w:rPr>
              <w:t>5月</w:t>
            </w:r>
          </w:p>
        </w:tc>
        <w:tc>
          <w:tcPr>
            <w:tcW w:w="798" w:type="dxa"/>
            <w:gridSpan w:val="2"/>
            <w:vAlign w:val="center"/>
          </w:tcPr>
          <w:p>
            <w:pPr>
              <w:spacing w:line="480" w:lineRule="exact"/>
              <w:jc w:val="center"/>
              <w:rPr>
                <w:rFonts w:ascii="宋体" w:hAnsi="宋体"/>
                <w:b/>
              </w:rPr>
            </w:pPr>
            <w:r>
              <w:rPr>
                <w:rFonts w:hint="eastAsia" w:ascii="宋体" w:hAnsi="宋体"/>
                <w:b/>
                <w:sz w:val="24"/>
              </w:rPr>
              <w:t>6月</w:t>
            </w:r>
          </w:p>
        </w:tc>
        <w:tc>
          <w:tcPr>
            <w:tcW w:w="798" w:type="dxa"/>
            <w:gridSpan w:val="2"/>
            <w:vAlign w:val="center"/>
          </w:tcPr>
          <w:p>
            <w:pPr>
              <w:spacing w:line="480" w:lineRule="exact"/>
              <w:jc w:val="center"/>
              <w:rPr>
                <w:rFonts w:ascii="宋体" w:hAnsi="宋体"/>
                <w:b/>
              </w:rPr>
            </w:pPr>
            <w:r>
              <w:rPr>
                <w:rFonts w:hint="eastAsia" w:ascii="宋体" w:hAnsi="宋体"/>
                <w:b/>
                <w:sz w:val="24"/>
              </w:rPr>
              <w:t>7月</w:t>
            </w:r>
          </w:p>
        </w:tc>
        <w:tc>
          <w:tcPr>
            <w:tcW w:w="796" w:type="dxa"/>
            <w:gridSpan w:val="2"/>
            <w:vAlign w:val="center"/>
          </w:tcPr>
          <w:p>
            <w:pPr>
              <w:spacing w:line="480" w:lineRule="exact"/>
              <w:jc w:val="center"/>
              <w:rPr>
                <w:rFonts w:ascii="宋体" w:hAnsi="宋体"/>
                <w:b/>
              </w:rPr>
            </w:pPr>
            <w:r>
              <w:rPr>
                <w:rFonts w:hint="eastAsia" w:ascii="宋体" w:hAnsi="宋体"/>
                <w:b/>
                <w:sz w:val="24"/>
              </w:rPr>
              <w:t>8月</w:t>
            </w:r>
          </w:p>
        </w:tc>
        <w:tc>
          <w:tcPr>
            <w:tcW w:w="800" w:type="dxa"/>
            <w:gridSpan w:val="2"/>
            <w:vAlign w:val="center"/>
          </w:tcPr>
          <w:p>
            <w:pPr>
              <w:spacing w:line="480" w:lineRule="exact"/>
              <w:jc w:val="center"/>
              <w:rPr>
                <w:rFonts w:ascii="宋体" w:hAnsi="宋体"/>
                <w:b/>
              </w:rPr>
            </w:pPr>
            <w:r>
              <w:rPr>
                <w:rFonts w:hint="eastAsia" w:ascii="宋体" w:hAnsi="宋体"/>
                <w:b/>
                <w:sz w:val="24"/>
              </w:rPr>
              <w:t>9月</w:t>
            </w:r>
          </w:p>
        </w:tc>
        <w:tc>
          <w:tcPr>
            <w:tcW w:w="798" w:type="dxa"/>
            <w:gridSpan w:val="2"/>
            <w:vAlign w:val="center"/>
          </w:tcPr>
          <w:p>
            <w:pPr>
              <w:spacing w:line="480" w:lineRule="exact"/>
              <w:jc w:val="center"/>
              <w:rPr>
                <w:rFonts w:ascii="宋体" w:hAnsi="宋体"/>
                <w:b/>
              </w:rPr>
            </w:pPr>
            <w:r>
              <w:rPr>
                <w:rFonts w:hint="eastAsia" w:ascii="宋体" w:hAnsi="宋体"/>
                <w:b/>
                <w:sz w:val="24"/>
              </w:rPr>
              <w:t>10月</w:t>
            </w:r>
          </w:p>
        </w:tc>
        <w:tc>
          <w:tcPr>
            <w:tcW w:w="811" w:type="dxa"/>
            <w:gridSpan w:val="2"/>
            <w:vAlign w:val="center"/>
          </w:tcPr>
          <w:p>
            <w:pPr>
              <w:spacing w:line="480" w:lineRule="exact"/>
              <w:jc w:val="center"/>
              <w:rPr>
                <w:rFonts w:ascii="宋体" w:hAnsi="宋体"/>
                <w:b/>
              </w:rPr>
            </w:pPr>
            <w:r>
              <w:rPr>
                <w:rFonts w:hint="eastAsia" w:ascii="宋体" w:hAnsi="宋体"/>
                <w:b/>
                <w:sz w:val="24"/>
              </w:rPr>
              <w:t>11月</w:t>
            </w:r>
          </w:p>
        </w:tc>
        <w:tc>
          <w:tcPr>
            <w:tcW w:w="798" w:type="dxa"/>
            <w:gridSpan w:val="2"/>
            <w:vAlign w:val="center"/>
          </w:tcPr>
          <w:p>
            <w:pPr>
              <w:spacing w:line="480" w:lineRule="exact"/>
              <w:jc w:val="center"/>
              <w:rPr>
                <w:rFonts w:ascii="宋体" w:hAnsi="宋体"/>
                <w:b/>
              </w:rPr>
            </w:pPr>
            <w:r>
              <w:rPr>
                <w:rFonts w:hint="eastAsia" w:ascii="宋体" w:hAnsi="宋体"/>
                <w:b/>
                <w:sz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22" w:type="dxa"/>
            <w:vAlign w:val="center"/>
          </w:tcPr>
          <w:p>
            <w:pPr>
              <w:spacing w:line="480" w:lineRule="exact"/>
              <w:jc w:val="center"/>
              <w:rPr>
                <w:b/>
              </w:rPr>
            </w:pPr>
          </w:p>
        </w:tc>
        <w:tc>
          <w:tcPr>
            <w:tcW w:w="437" w:type="dxa"/>
            <w:vAlign w:val="center"/>
          </w:tcPr>
          <w:p>
            <w:pPr>
              <w:spacing w:line="480" w:lineRule="exact"/>
              <w:jc w:val="center"/>
              <w:rPr>
                <w:b/>
              </w:rPr>
            </w:pPr>
          </w:p>
        </w:tc>
        <w:tc>
          <w:tcPr>
            <w:tcW w:w="400"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48" w:type="dxa"/>
            <w:vAlign w:val="center"/>
          </w:tcPr>
          <w:p>
            <w:pPr>
              <w:spacing w:line="480" w:lineRule="exact"/>
              <w:jc w:val="center"/>
              <w:rPr>
                <w:b/>
              </w:rPr>
            </w:pPr>
          </w:p>
        </w:tc>
        <w:tc>
          <w:tcPr>
            <w:tcW w:w="35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28" w:type="dxa"/>
            <w:vAlign w:val="center"/>
          </w:tcPr>
          <w:p>
            <w:pPr>
              <w:spacing w:line="480" w:lineRule="exact"/>
              <w:jc w:val="center"/>
              <w:rPr>
                <w:b/>
              </w:rPr>
            </w:pPr>
          </w:p>
        </w:tc>
        <w:tc>
          <w:tcPr>
            <w:tcW w:w="368" w:type="dxa"/>
            <w:vAlign w:val="center"/>
          </w:tcPr>
          <w:p>
            <w:pPr>
              <w:spacing w:line="480" w:lineRule="exact"/>
              <w:jc w:val="center"/>
              <w:rPr>
                <w:b/>
              </w:rPr>
            </w:pPr>
          </w:p>
        </w:tc>
        <w:tc>
          <w:tcPr>
            <w:tcW w:w="40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12" w:type="dxa"/>
            <w:vAlign w:val="center"/>
          </w:tcPr>
          <w:p>
            <w:pPr>
              <w:spacing w:line="480" w:lineRule="exact"/>
              <w:jc w:val="center"/>
              <w:rPr>
                <w:b/>
              </w:rPr>
            </w:pPr>
          </w:p>
        </w:tc>
        <w:tc>
          <w:tcPr>
            <w:tcW w:w="418" w:type="dxa"/>
            <w:vAlign w:val="center"/>
          </w:tcPr>
          <w:p>
            <w:pPr>
              <w:spacing w:line="480" w:lineRule="exact"/>
              <w:jc w:val="center"/>
              <w:rPr>
                <w:b/>
              </w:rPr>
            </w:pPr>
          </w:p>
        </w:tc>
        <w:tc>
          <w:tcPr>
            <w:tcW w:w="380" w:type="dxa"/>
            <w:vAlign w:val="center"/>
          </w:tcPr>
          <w:p>
            <w:pPr>
              <w:spacing w:line="48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22" w:type="dxa"/>
            <w:vAlign w:val="center"/>
          </w:tcPr>
          <w:p>
            <w:pPr>
              <w:spacing w:line="480" w:lineRule="exact"/>
              <w:jc w:val="center"/>
              <w:rPr>
                <w:b/>
              </w:rPr>
            </w:pPr>
          </w:p>
        </w:tc>
        <w:tc>
          <w:tcPr>
            <w:tcW w:w="437" w:type="dxa"/>
            <w:vAlign w:val="center"/>
          </w:tcPr>
          <w:p>
            <w:pPr>
              <w:spacing w:line="480" w:lineRule="exact"/>
              <w:jc w:val="center"/>
              <w:rPr>
                <w:b/>
              </w:rPr>
            </w:pPr>
          </w:p>
        </w:tc>
        <w:tc>
          <w:tcPr>
            <w:tcW w:w="400"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48" w:type="dxa"/>
            <w:vAlign w:val="center"/>
          </w:tcPr>
          <w:p>
            <w:pPr>
              <w:spacing w:line="480" w:lineRule="exact"/>
              <w:jc w:val="center"/>
              <w:rPr>
                <w:b/>
              </w:rPr>
            </w:pPr>
          </w:p>
        </w:tc>
        <w:tc>
          <w:tcPr>
            <w:tcW w:w="35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28" w:type="dxa"/>
            <w:vAlign w:val="center"/>
          </w:tcPr>
          <w:p>
            <w:pPr>
              <w:spacing w:line="480" w:lineRule="exact"/>
              <w:jc w:val="center"/>
              <w:rPr>
                <w:b/>
              </w:rPr>
            </w:pPr>
          </w:p>
        </w:tc>
        <w:tc>
          <w:tcPr>
            <w:tcW w:w="368" w:type="dxa"/>
            <w:vAlign w:val="center"/>
          </w:tcPr>
          <w:p>
            <w:pPr>
              <w:spacing w:line="480" w:lineRule="exact"/>
              <w:jc w:val="center"/>
              <w:rPr>
                <w:b/>
              </w:rPr>
            </w:pPr>
          </w:p>
        </w:tc>
        <w:tc>
          <w:tcPr>
            <w:tcW w:w="40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12" w:type="dxa"/>
            <w:vAlign w:val="center"/>
          </w:tcPr>
          <w:p>
            <w:pPr>
              <w:spacing w:line="480" w:lineRule="exact"/>
              <w:jc w:val="center"/>
              <w:rPr>
                <w:b/>
              </w:rPr>
            </w:pPr>
          </w:p>
        </w:tc>
        <w:tc>
          <w:tcPr>
            <w:tcW w:w="418" w:type="dxa"/>
            <w:vAlign w:val="center"/>
          </w:tcPr>
          <w:p>
            <w:pPr>
              <w:spacing w:line="480" w:lineRule="exact"/>
              <w:jc w:val="center"/>
              <w:rPr>
                <w:b/>
              </w:rPr>
            </w:pPr>
          </w:p>
        </w:tc>
        <w:tc>
          <w:tcPr>
            <w:tcW w:w="380" w:type="dxa"/>
            <w:vAlign w:val="center"/>
          </w:tcPr>
          <w:p>
            <w:pPr>
              <w:spacing w:line="48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22" w:type="dxa"/>
            <w:vAlign w:val="center"/>
          </w:tcPr>
          <w:p>
            <w:pPr>
              <w:spacing w:line="480" w:lineRule="exact"/>
              <w:jc w:val="center"/>
              <w:rPr>
                <w:b/>
              </w:rPr>
            </w:pPr>
          </w:p>
        </w:tc>
        <w:tc>
          <w:tcPr>
            <w:tcW w:w="437" w:type="dxa"/>
            <w:vAlign w:val="center"/>
          </w:tcPr>
          <w:p>
            <w:pPr>
              <w:spacing w:line="480" w:lineRule="exact"/>
              <w:jc w:val="center"/>
              <w:rPr>
                <w:b/>
              </w:rPr>
            </w:pPr>
          </w:p>
        </w:tc>
        <w:tc>
          <w:tcPr>
            <w:tcW w:w="400"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48" w:type="dxa"/>
            <w:vAlign w:val="center"/>
          </w:tcPr>
          <w:p>
            <w:pPr>
              <w:spacing w:line="480" w:lineRule="exact"/>
              <w:jc w:val="center"/>
              <w:rPr>
                <w:b/>
              </w:rPr>
            </w:pPr>
          </w:p>
        </w:tc>
        <w:tc>
          <w:tcPr>
            <w:tcW w:w="35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28" w:type="dxa"/>
            <w:vAlign w:val="center"/>
          </w:tcPr>
          <w:p>
            <w:pPr>
              <w:spacing w:line="480" w:lineRule="exact"/>
              <w:jc w:val="center"/>
              <w:rPr>
                <w:b/>
              </w:rPr>
            </w:pPr>
          </w:p>
        </w:tc>
        <w:tc>
          <w:tcPr>
            <w:tcW w:w="368" w:type="dxa"/>
            <w:vAlign w:val="center"/>
          </w:tcPr>
          <w:p>
            <w:pPr>
              <w:spacing w:line="480" w:lineRule="exact"/>
              <w:jc w:val="center"/>
              <w:rPr>
                <w:b/>
              </w:rPr>
            </w:pPr>
          </w:p>
        </w:tc>
        <w:tc>
          <w:tcPr>
            <w:tcW w:w="40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12" w:type="dxa"/>
            <w:vAlign w:val="center"/>
          </w:tcPr>
          <w:p>
            <w:pPr>
              <w:spacing w:line="480" w:lineRule="exact"/>
              <w:jc w:val="center"/>
              <w:rPr>
                <w:b/>
              </w:rPr>
            </w:pPr>
          </w:p>
        </w:tc>
        <w:tc>
          <w:tcPr>
            <w:tcW w:w="418" w:type="dxa"/>
            <w:vAlign w:val="center"/>
          </w:tcPr>
          <w:p>
            <w:pPr>
              <w:spacing w:line="480" w:lineRule="exact"/>
              <w:jc w:val="center"/>
              <w:rPr>
                <w:b/>
              </w:rPr>
            </w:pPr>
          </w:p>
        </w:tc>
        <w:tc>
          <w:tcPr>
            <w:tcW w:w="380" w:type="dxa"/>
            <w:vAlign w:val="center"/>
          </w:tcPr>
          <w:p>
            <w:pPr>
              <w:spacing w:line="48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622" w:type="dxa"/>
            <w:vAlign w:val="center"/>
          </w:tcPr>
          <w:p>
            <w:pPr>
              <w:spacing w:line="480" w:lineRule="exact"/>
              <w:jc w:val="center"/>
              <w:rPr>
                <w:b/>
              </w:rPr>
            </w:pPr>
          </w:p>
        </w:tc>
        <w:tc>
          <w:tcPr>
            <w:tcW w:w="437" w:type="dxa"/>
            <w:vAlign w:val="center"/>
          </w:tcPr>
          <w:p>
            <w:pPr>
              <w:spacing w:line="480" w:lineRule="exact"/>
              <w:jc w:val="center"/>
              <w:rPr>
                <w:b/>
              </w:rPr>
            </w:pPr>
          </w:p>
        </w:tc>
        <w:tc>
          <w:tcPr>
            <w:tcW w:w="400"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48" w:type="dxa"/>
            <w:vAlign w:val="center"/>
          </w:tcPr>
          <w:p>
            <w:pPr>
              <w:spacing w:line="480" w:lineRule="exact"/>
              <w:jc w:val="center"/>
              <w:rPr>
                <w:b/>
              </w:rPr>
            </w:pPr>
          </w:p>
        </w:tc>
        <w:tc>
          <w:tcPr>
            <w:tcW w:w="35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28" w:type="dxa"/>
            <w:vAlign w:val="center"/>
          </w:tcPr>
          <w:p>
            <w:pPr>
              <w:spacing w:line="480" w:lineRule="exact"/>
              <w:jc w:val="center"/>
              <w:rPr>
                <w:b/>
              </w:rPr>
            </w:pPr>
          </w:p>
        </w:tc>
        <w:tc>
          <w:tcPr>
            <w:tcW w:w="368" w:type="dxa"/>
            <w:vAlign w:val="center"/>
          </w:tcPr>
          <w:p>
            <w:pPr>
              <w:spacing w:line="480" w:lineRule="exact"/>
              <w:jc w:val="center"/>
              <w:rPr>
                <w:b/>
              </w:rPr>
            </w:pPr>
          </w:p>
        </w:tc>
        <w:tc>
          <w:tcPr>
            <w:tcW w:w="40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12" w:type="dxa"/>
            <w:vAlign w:val="center"/>
          </w:tcPr>
          <w:p>
            <w:pPr>
              <w:spacing w:line="480" w:lineRule="exact"/>
              <w:jc w:val="center"/>
              <w:rPr>
                <w:b/>
              </w:rPr>
            </w:pPr>
          </w:p>
        </w:tc>
        <w:tc>
          <w:tcPr>
            <w:tcW w:w="418" w:type="dxa"/>
            <w:vAlign w:val="center"/>
          </w:tcPr>
          <w:p>
            <w:pPr>
              <w:spacing w:line="480" w:lineRule="exact"/>
              <w:jc w:val="center"/>
              <w:rPr>
                <w:b/>
              </w:rPr>
            </w:pPr>
          </w:p>
        </w:tc>
        <w:tc>
          <w:tcPr>
            <w:tcW w:w="380" w:type="dxa"/>
            <w:vAlign w:val="center"/>
          </w:tcPr>
          <w:p>
            <w:pPr>
              <w:spacing w:line="48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22" w:type="dxa"/>
            <w:vAlign w:val="center"/>
          </w:tcPr>
          <w:p>
            <w:pPr>
              <w:spacing w:line="480" w:lineRule="exact"/>
              <w:jc w:val="center"/>
              <w:rPr>
                <w:b/>
              </w:rPr>
            </w:pPr>
          </w:p>
        </w:tc>
        <w:tc>
          <w:tcPr>
            <w:tcW w:w="437" w:type="dxa"/>
            <w:vAlign w:val="center"/>
          </w:tcPr>
          <w:p>
            <w:pPr>
              <w:spacing w:line="480" w:lineRule="exact"/>
              <w:jc w:val="center"/>
              <w:rPr>
                <w:b/>
              </w:rPr>
            </w:pPr>
          </w:p>
        </w:tc>
        <w:tc>
          <w:tcPr>
            <w:tcW w:w="400"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48" w:type="dxa"/>
            <w:vAlign w:val="center"/>
          </w:tcPr>
          <w:p>
            <w:pPr>
              <w:spacing w:line="480" w:lineRule="exact"/>
              <w:jc w:val="center"/>
              <w:rPr>
                <w:b/>
              </w:rPr>
            </w:pPr>
          </w:p>
        </w:tc>
        <w:tc>
          <w:tcPr>
            <w:tcW w:w="35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28" w:type="dxa"/>
            <w:vAlign w:val="center"/>
          </w:tcPr>
          <w:p>
            <w:pPr>
              <w:spacing w:line="480" w:lineRule="exact"/>
              <w:jc w:val="center"/>
              <w:rPr>
                <w:b/>
              </w:rPr>
            </w:pPr>
          </w:p>
        </w:tc>
        <w:tc>
          <w:tcPr>
            <w:tcW w:w="368" w:type="dxa"/>
            <w:vAlign w:val="center"/>
          </w:tcPr>
          <w:p>
            <w:pPr>
              <w:spacing w:line="480" w:lineRule="exact"/>
              <w:jc w:val="center"/>
              <w:rPr>
                <w:b/>
              </w:rPr>
            </w:pPr>
          </w:p>
        </w:tc>
        <w:tc>
          <w:tcPr>
            <w:tcW w:w="40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12" w:type="dxa"/>
            <w:vAlign w:val="center"/>
          </w:tcPr>
          <w:p>
            <w:pPr>
              <w:spacing w:line="480" w:lineRule="exact"/>
              <w:jc w:val="center"/>
              <w:rPr>
                <w:b/>
              </w:rPr>
            </w:pPr>
          </w:p>
        </w:tc>
        <w:tc>
          <w:tcPr>
            <w:tcW w:w="418" w:type="dxa"/>
            <w:vAlign w:val="center"/>
          </w:tcPr>
          <w:p>
            <w:pPr>
              <w:spacing w:line="480" w:lineRule="exact"/>
              <w:jc w:val="center"/>
              <w:rPr>
                <w:b/>
              </w:rPr>
            </w:pPr>
          </w:p>
        </w:tc>
        <w:tc>
          <w:tcPr>
            <w:tcW w:w="380" w:type="dxa"/>
            <w:vAlign w:val="center"/>
          </w:tcPr>
          <w:p>
            <w:pPr>
              <w:spacing w:line="48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22" w:type="dxa"/>
            <w:vAlign w:val="center"/>
          </w:tcPr>
          <w:p>
            <w:pPr>
              <w:spacing w:line="480" w:lineRule="exact"/>
              <w:jc w:val="center"/>
              <w:rPr>
                <w:b/>
              </w:rPr>
            </w:pPr>
          </w:p>
        </w:tc>
        <w:tc>
          <w:tcPr>
            <w:tcW w:w="437" w:type="dxa"/>
            <w:vAlign w:val="center"/>
          </w:tcPr>
          <w:p>
            <w:pPr>
              <w:spacing w:line="480" w:lineRule="exact"/>
              <w:jc w:val="center"/>
              <w:rPr>
                <w:b/>
              </w:rPr>
            </w:pPr>
          </w:p>
        </w:tc>
        <w:tc>
          <w:tcPr>
            <w:tcW w:w="400"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48" w:type="dxa"/>
            <w:vAlign w:val="center"/>
          </w:tcPr>
          <w:p>
            <w:pPr>
              <w:spacing w:line="480" w:lineRule="exact"/>
              <w:jc w:val="center"/>
              <w:rPr>
                <w:b/>
              </w:rPr>
            </w:pPr>
          </w:p>
        </w:tc>
        <w:tc>
          <w:tcPr>
            <w:tcW w:w="35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28" w:type="dxa"/>
            <w:vAlign w:val="center"/>
          </w:tcPr>
          <w:p>
            <w:pPr>
              <w:spacing w:line="480" w:lineRule="exact"/>
              <w:jc w:val="center"/>
              <w:rPr>
                <w:b/>
              </w:rPr>
            </w:pPr>
          </w:p>
        </w:tc>
        <w:tc>
          <w:tcPr>
            <w:tcW w:w="368" w:type="dxa"/>
            <w:vAlign w:val="center"/>
          </w:tcPr>
          <w:p>
            <w:pPr>
              <w:spacing w:line="480" w:lineRule="exact"/>
              <w:jc w:val="center"/>
              <w:rPr>
                <w:b/>
              </w:rPr>
            </w:pPr>
          </w:p>
        </w:tc>
        <w:tc>
          <w:tcPr>
            <w:tcW w:w="401"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399" w:type="dxa"/>
            <w:vAlign w:val="center"/>
          </w:tcPr>
          <w:p>
            <w:pPr>
              <w:spacing w:line="480" w:lineRule="exact"/>
              <w:jc w:val="center"/>
              <w:rPr>
                <w:b/>
              </w:rPr>
            </w:pPr>
          </w:p>
        </w:tc>
        <w:tc>
          <w:tcPr>
            <w:tcW w:w="412" w:type="dxa"/>
            <w:vAlign w:val="center"/>
          </w:tcPr>
          <w:p>
            <w:pPr>
              <w:spacing w:line="480" w:lineRule="exact"/>
              <w:jc w:val="center"/>
              <w:rPr>
                <w:b/>
              </w:rPr>
            </w:pPr>
          </w:p>
        </w:tc>
        <w:tc>
          <w:tcPr>
            <w:tcW w:w="418" w:type="dxa"/>
            <w:vAlign w:val="center"/>
          </w:tcPr>
          <w:p>
            <w:pPr>
              <w:spacing w:line="480" w:lineRule="exact"/>
              <w:jc w:val="center"/>
              <w:rPr>
                <w:b/>
              </w:rPr>
            </w:pPr>
          </w:p>
        </w:tc>
        <w:tc>
          <w:tcPr>
            <w:tcW w:w="380" w:type="dxa"/>
            <w:vAlign w:val="center"/>
          </w:tcPr>
          <w:p>
            <w:pPr>
              <w:spacing w:line="480" w:lineRule="exact"/>
              <w:jc w:val="center"/>
              <w:rPr>
                <w:b/>
              </w:rPr>
            </w:pPr>
          </w:p>
        </w:tc>
      </w:tr>
    </w:tbl>
    <w:p>
      <w:pPr>
        <w:spacing w:line="480" w:lineRule="exact"/>
        <w:rPr>
          <w:rFonts w:ascii="宋体" w:hAnsi="宋体"/>
          <w:sz w:val="24"/>
        </w:rPr>
      </w:pPr>
      <w:r>
        <w:rPr>
          <w:rFonts w:hint="eastAsia" w:ascii="宋体" w:hAnsi="宋体" w:cs="宋体"/>
          <w:b/>
          <w:bCs/>
          <w:sz w:val="24"/>
        </w:rPr>
        <w:t>注：</w:t>
      </w:r>
      <w:r>
        <w:rPr>
          <w:rFonts w:ascii="宋体" w:hAnsi="宋体"/>
          <w:b/>
          <w:bCs/>
          <w:sz w:val="24"/>
        </w:rPr>
        <w:t xml:space="preserve"> A </w:t>
      </w:r>
      <w:r>
        <w:rPr>
          <w:rFonts w:hint="eastAsia" w:ascii="宋体" w:hAnsi="宋体" w:cs="宋体"/>
          <w:sz w:val="24"/>
        </w:rPr>
        <w:t>半月保：</w:t>
      </w:r>
      <w:r>
        <w:rPr>
          <w:rFonts w:ascii="宋体" w:hAnsi="宋体"/>
          <w:sz w:val="24"/>
        </w:rPr>
        <w:t xml:space="preserve"> B </w:t>
      </w:r>
      <w:r>
        <w:rPr>
          <w:rFonts w:hint="eastAsia" w:ascii="宋体" w:hAnsi="宋体" w:cs="宋体"/>
          <w:sz w:val="24"/>
        </w:rPr>
        <w:t>季度保；</w:t>
      </w:r>
      <w:r>
        <w:rPr>
          <w:rFonts w:ascii="宋体" w:hAnsi="宋体"/>
          <w:sz w:val="24"/>
        </w:rPr>
        <w:t xml:space="preserve">  C </w:t>
      </w:r>
      <w:r>
        <w:rPr>
          <w:rFonts w:hint="eastAsia" w:ascii="宋体" w:hAnsi="宋体" w:cs="宋体"/>
          <w:sz w:val="24"/>
        </w:rPr>
        <w:t>半年保；</w:t>
      </w:r>
      <w:r>
        <w:rPr>
          <w:rFonts w:ascii="宋体" w:hAnsi="宋体"/>
          <w:sz w:val="24"/>
        </w:rPr>
        <w:t xml:space="preserve">  D </w:t>
      </w:r>
      <w:r>
        <w:rPr>
          <w:rFonts w:hint="eastAsia" w:ascii="宋体" w:hAnsi="宋体" w:cs="宋体"/>
          <w:sz w:val="24"/>
        </w:rPr>
        <w:t>年度保</w:t>
      </w:r>
    </w:p>
    <w:p>
      <w:pPr>
        <w:pStyle w:val="2"/>
        <w:ind w:firstLine="420"/>
      </w:pPr>
    </w:p>
    <w:p>
      <w:pPr>
        <w:pStyle w:val="2"/>
        <w:ind w:firstLine="420"/>
      </w:pPr>
    </w:p>
    <w:p>
      <w:pPr>
        <w:spacing w:line="460" w:lineRule="exact"/>
        <w:jc w:val="center"/>
        <w:rPr>
          <w:rFonts w:ascii="宋体" w:hAnsi="宋体"/>
          <w:b/>
          <w:bCs/>
          <w:sz w:val="28"/>
        </w:rPr>
      </w:pPr>
      <w:r>
        <w:rPr>
          <w:rFonts w:hint="eastAsia" w:ascii="宋体" w:hAnsi="宋体" w:cs="宋体"/>
          <w:b/>
          <w:bCs/>
          <w:sz w:val="28"/>
        </w:rPr>
        <w:t>年度大中修项目</w:t>
      </w:r>
    </w:p>
    <w:p>
      <w:pPr>
        <w:tabs>
          <w:tab w:val="left" w:pos="851"/>
        </w:tabs>
        <w:spacing w:line="460" w:lineRule="exact"/>
        <w:ind w:firstLine="551" w:firstLineChars="196"/>
        <w:jc w:val="left"/>
        <w:rPr>
          <w:rFonts w:ascii="仿宋" w:hAnsi="仿宋" w:eastAsia="仿宋"/>
          <w:b/>
          <w:bCs/>
          <w:sz w:val="28"/>
        </w:rPr>
      </w:pPr>
      <w:r>
        <w:rPr>
          <w:rFonts w:hint="eastAsia" w:ascii="仿宋" w:hAnsi="仿宋" w:eastAsia="仿宋" w:cs="宋体"/>
          <w:b/>
          <w:bCs/>
          <w:sz w:val="28"/>
        </w:rPr>
        <w:t>一、中修项目：</w:t>
      </w:r>
    </w:p>
    <w:p>
      <w:pPr>
        <w:spacing w:line="460" w:lineRule="exact"/>
        <w:ind w:firstLine="560" w:firstLineChars="200"/>
        <w:jc w:val="left"/>
        <w:rPr>
          <w:rFonts w:ascii="仿宋" w:hAnsi="仿宋" w:eastAsia="仿宋"/>
          <w:sz w:val="28"/>
        </w:rPr>
      </w:pPr>
      <w:r>
        <w:rPr>
          <w:rFonts w:hint="eastAsia" w:ascii="仿宋" w:hAnsi="仿宋" w:eastAsia="仿宋" w:cs="宋体"/>
          <w:sz w:val="28"/>
        </w:rPr>
        <w:t>以更换已磨损，影响使用的零部件为主，确保电梯的舒适感和平层误差、噪音符合要求。</w:t>
      </w:r>
    </w:p>
    <w:p>
      <w:pPr>
        <w:spacing w:line="460" w:lineRule="exact"/>
        <w:ind w:firstLine="560" w:firstLineChars="200"/>
        <w:jc w:val="left"/>
        <w:rPr>
          <w:rFonts w:ascii="仿宋" w:hAnsi="仿宋" w:eastAsia="仿宋"/>
          <w:sz w:val="28"/>
        </w:rPr>
      </w:pPr>
      <w:r>
        <w:rPr>
          <w:rFonts w:ascii="仿宋" w:hAnsi="仿宋" w:eastAsia="仿宋" w:cs="宋体"/>
          <w:sz w:val="28"/>
        </w:rPr>
        <w:t>1</w:t>
      </w:r>
      <w:r>
        <w:rPr>
          <w:rFonts w:hint="eastAsia" w:ascii="仿宋" w:hAnsi="仿宋" w:eastAsia="仿宋" w:cs="宋体"/>
          <w:sz w:val="28"/>
        </w:rPr>
        <w:t>、更换曳引机变速箱内蜗轮、蜗杆、齿圈等磨损部件及调整各部件间隙。</w:t>
      </w:r>
    </w:p>
    <w:p>
      <w:pPr>
        <w:spacing w:line="460" w:lineRule="exact"/>
        <w:ind w:firstLine="560" w:firstLineChars="200"/>
        <w:jc w:val="left"/>
        <w:rPr>
          <w:rFonts w:ascii="仿宋" w:hAnsi="仿宋" w:eastAsia="仿宋"/>
          <w:sz w:val="28"/>
        </w:rPr>
      </w:pPr>
      <w:r>
        <w:rPr>
          <w:rFonts w:ascii="仿宋" w:hAnsi="仿宋" w:eastAsia="仿宋" w:cs="宋体"/>
          <w:sz w:val="28"/>
        </w:rPr>
        <w:t>2</w:t>
      </w:r>
      <w:r>
        <w:rPr>
          <w:rFonts w:hint="eastAsia" w:ascii="仿宋" w:hAnsi="仿宋" w:eastAsia="仿宋" w:cs="宋体"/>
          <w:sz w:val="28"/>
        </w:rPr>
        <w:t>、更换曳引机推力轴承、前后轴瓦及调整轴向间隙。</w:t>
      </w:r>
    </w:p>
    <w:p>
      <w:pPr>
        <w:spacing w:line="460" w:lineRule="exact"/>
        <w:ind w:left="359" w:leftChars="171" w:right="-334" w:rightChars="-159" w:firstLine="140" w:firstLineChars="50"/>
        <w:jc w:val="left"/>
        <w:rPr>
          <w:rFonts w:ascii="仿宋" w:hAnsi="仿宋" w:eastAsia="仿宋" w:cs="宋体"/>
          <w:sz w:val="28"/>
        </w:rPr>
      </w:pPr>
      <w:r>
        <w:rPr>
          <w:rFonts w:ascii="仿宋" w:hAnsi="仿宋" w:eastAsia="仿宋" w:cs="宋体"/>
          <w:sz w:val="28"/>
        </w:rPr>
        <w:t>3</w:t>
      </w:r>
      <w:r>
        <w:rPr>
          <w:rFonts w:hint="eastAsia" w:ascii="仿宋" w:hAnsi="仿宋" w:eastAsia="仿宋" w:cs="宋体"/>
          <w:sz w:val="28"/>
        </w:rPr>
        <w:t>、曳引电动机故障更换及维修，制动器刹车片重新更新，曳引机转动轴处及曳</w:t>
      </w:r>
    </w:p>
    <w:p>
      <w:pPr>
        <w:spacing w:line="460" w:lineRule="exact"/>
        <w:ind w:right="-334" w:rightChars="-159"/>
        <w:jc w:val="left"/>
        <w:rPr>
          <w:rFonts w:ascii="仿宋" w:hAnsi="仿宋" w:eastAsia="仿宋"/>
          <w:sz w:val="28"/>
        </w:rPr>
      </w:pPr>
      <w:r>
        <w:rPr>
          <w:rFonts w:hint="eastAsia" w:ascii="仿宋" w:hAnsi="仿宋" w:eastAsia="仿宋" w:cs="宋体"/>
          <w:sz w:val="28"/>
        </w:rPr>
        <w:t>引轮处油封的更换。</w:t>
      </w:r>
    </w:p>
    <w:p>
      <w:pPr>
        <w:spacing w:line="460" w:lineRule="exact"/>
        <w:ind w:firstLine="560" w:firstLineChars="200"/>
        <w:jc w:val="left"/>
        <w:rPr>
          <w:rFonts w:ascii="仿宋" w:hAnsi="仿宋" w:eastAsia="仿宋"/>
          <w:sz w:val="28"/>
        </w:rPr>
      </w:pPr>
      <w:r>
        <w:rPr>
          <w:rFonts w:ascii="仿宋" w:hAnsi="仿宋" w:eastAsia="仿宋" w:cs="宋体"/>
          <w:sz w:val="28"/>
        </w:rPr>
        <w:t>4</w:t>
      </w:r>
      <w:r>
        <w:rPr>
          <w:rFonts w:hint="eastAsia" w:ascii="仿宋" w:hAnsi="仿宋" w:eastAsia="仿宋" w:cs="宋体"/>
          <w:sz w:val="28"/>
        </w:rPr>
        <w:t>、支撑配重、起吊轿厢、摘除曳引绳、清洗及裁剪（或更换），重作绳头及重新复位。</w:t>
      </w:r>
    </w:p>
    <w:p>
      <w:pPr>
        <w:spacing w:line="460" w:lineRule="exact"/>
        <w:ind w:firstLine="560" w:firstLineChars="200"/>
        <w:jc w:val="left"/>
        <w:rPr>
          <w:rFonts w:ascii="仿宋" w:hAnsi="仿宋" w:eastAsia="仿宋"/>
          <w:sz w:val="28"/>
        </w:rPr>
      </w:pPr>
      <w:r>
        <w:rPr>
          <w:rFonts w:ascii="仿宋" w:hAnsi="仿宋" w:eastAsia="仿宋" w:cs="宋体"/>
          <w:sz w:val="28"/>
        </w:rPr>
        <w:t>5</w:t>
      </w:r>
      <w:r>
        <w:rPr>
          <w:rFonts w:hint="eastAsia" w:ascii="仿宋" w:hAnsi="仿宋" w:eastAsia="仿宋" w:cs="宋体"/>
          <w:sz w:val="28"/>
        </w:rPr>
        <w:t>、控制屏内各电路板故障的维修。</w:t>
      </w:r>
    </w:p>
    <w:p>
      <w:pPr>
        <w:spacing w:line="460" w:lineRule="exact"/>
        <w:ind w:firstLine="560" w:firstLineChars="200"/>
        <w:jc w:val="left"/>
        <w:rPr>
          <w:rFonts w:ascii="仿宋" w:hAnsi="仿宋" w:eastAsia="仿宋"/>
          <w:sz w:val="28"/>
        </w:rPr>
      </w:pPr>
      <w:r>
        <w:rPr>
          <w:rFonts w:ascii="仿宋" w:hAnsi="仿宋" w:eastAsia="仿宋" w:cs="宋体"/>
          <w:sz w:val="28"/>
        </w:rPr>
        <w:t>6</w:t>
      </w:r>
      <w:r>
        <w:rPr>
          <w:rFonts w:hint="eastAsia" w:ascii="仿宋" w:hAnsi="仿宋" w:eastAsia="仿宋" w:cs="宋体"/>
          <w:sz w:val="28"/>
        </w:rPr>
        <w:t>、安全钳及联动机构（含电开关）的维修及更换，重新作静态安全钳试验。</w:t>
      </w:r>
    </w:p>
    <w:p>
      <w:pPr>
        <w:spacing w:line="460" w:lineRule="exact"/>
        <w:ind w:firstLine="560" w:firstLineChars="200"/>
        <w:jc w:val="left"/>
        <w:rPr>
          <w:rFonts w:ascii="仿宋" w:hAnsi="仿宋" w:eastAsia="仿宋"/>
          <w:sz w:val="28"/>
        </w:rPr>
      </w:pPr>
      <w:r>
        <w:rPr>
          <w:rFonts w:ascii="仿宋" w:hAnsi="仿宋" w:eastAsia="仿宋" w:cs="宋体"/>
          <w:sz w:val="28"/>
        </w:rPr>
        <w:t>7</w:t>
      </w:r>
      <w:r>
        <w:rPr>
          <w:rFonts w:hint="eastAsia" w:ascii="仿宋" w:hAnsi="仿宋" w:eastAsia="仿宋" w:cs="宋体"/>
          <w:sz w:val="28"/>
        </w:rPr>
        <w:t>、轿厢整体倾斜，重新就位校正。</w:t>
      </w:r>
    </w:p>
    <w:p>
      <w:pPr>
        <w:spacing w:line="460" w:lineRule="exact"/>
        <w:ind w:firstLine="560" w:firstLineChars="200"/>
        <w:jc w:val="left"/>
        <w:rPr>
          <w:rFonts w:ascii="仿宋" w:hAnsi="仿宋" w:eastAsia="仿宋"/>
          <w:sz w:val="28"/>
        </w:rPr>
      </w:pPr>
      <w:r>
        <w:rPr>
          <w:rFonts w:ascii="仿宋" w:hAnsi="仿宋" w:eastAsia="仿宋" w:cs="宋体"/>
          <w:sz w:val="28"/>
        </w:rPr>
        <w:t>8</w:t>
      </w:r>
      <w:r>
        <w:rPr>
          <w:rFonts w:hint="eastAsia" w:ascii="仿宋" w:hAnsi="仿宋" w:eastAsia="仿宋" w:cs="宋体"/>
          <w:sz w:val="28"/>
        </w:rPr>
        <w:t>、轿门机构及各部开关，保护装置整体更新。</w:t>
      </w:r>
    </w:p>
    <w:p>
      <w:pPr>
        <w:spacing w:line="460" w:lineRule="exact"/>
        <w:ind w:firstLine="560" w:firstLineChars="200"/>
        <w:jc w:val="left"/>
        <w:rPr>
          <w:rFonts w:ascii="仿宋" w:hAnsi="仿宋" w:eastAsia="仿宋"/>
          <w:sz w:val="28"/>
        </w:rPr>
      </w:pPr>
      <w:r>
        <w:rPr>
          <w:rFonts w:ascii="仿宋" w:hAnsi="仿宋" w:eastAsia="仿宋" w:cs="宋体"/>
          <w:sz w:val="28"/>
        </w:rPr>
        <w:t>9</w:t>
      </w:r>
      <w:r>
        <w:rPr>
          <w:rFonts w:hint="eastAsia" w:ascii="仿宋" w:hAnsi="仿宋" w:eastAsia="仿宋" w:cs="宋体"/>
          <w:sz w:val="28"/>
        </w:rPr>
        <w:t>、轿顶、轿内操纵箱内控制电路板故障的维修。</w:t>
      </w:r>
    </w:p>
    <w:p>
      <w:pPr>
        <w:spacing w:line="460" w:lineRule="exact"/>
        <w:ind w:firstLine="560" w:firstLineChars="200"/>
        <w:jc w:val="left"/>
        <w:rPr>
          <w:rFonts w:ascii="仿宋" w:hAnsi="仿宋" w:eastAsia="仿宋"/>
          <w:sz w:val="28"/>
        </w:rPr>
      </w:pPr>
      <w:r>
        <w:rPr>
          <w:rFonts w:ascii="仿宋" w:hAnsi="仿宋" w:eastAsia="仿宋" w:cs="宋体"/>
          <w:sz w:val="28"/>
        </w:rPr>
        <w:t>10</w:t>
      </w:r>
      <w:r>
        <w:rPr>
          <w:rFonts w:hint="eastAsia" w:ascii="仿宋" w:hAnsi="仿宋" w:eastAsia="仿宋" w:cs="宋体"/>
          <w:sz w:val="28"/>
        </w:rPr>
        <w:t>、厅门门锁及厅门机构一次性整体拆除清洗或全面更新。</w:t>
      </w:r>
    </w:p>
    <w:p>
      <w:pPr>
        <w:spacing w:line="460" w:lineRule="exact"/>
        <w:ind w:firstLine="560" w:firstLineChars="200"/>
        <w:jc w:val="left"/>
        <w:rPr>
          <w:rFonts w:ascii="仿宋" w:hAnsi="仿宋" w:eastAsia="仿宋"/>
          <w:sz w:val="28"/>
        </w:rPr>
      </w:pPr>
      <w:r>
        <w:rPr>
          <w:rFonts w:ascii="仿宋" w:hAnsi="仿宋" w:eastAsia="仿宋" w:cs="宋体"/>
          <w:sz w:val="28"/>
        </w:rPr>
        <w:t>11</w:t>
      </w:r>
      <w:r>
        <w:rPr>
          <w:rFonts w:hint="eastAsia" w:ascii="仿宋" w:hAnsi="仿宋" w:eastAsia="仿宋" w:cs="宋体"/>
          <w:sz w:val="28"/>
        </w:rPr>
        <w:t>、导轨变形无法校正，重新更换。</w:t>
      </w:r>
    </w:p>
    <w:p>
      <w:pPr>
        <w:spacing w:line="460" w:lineRule="exact"/>
        <w:ind w:firstLine="560" w:firstLineChars="200"/>
        <w:jc w:val="left"/>
        <w:rPr>
          <w:rFonts w:ascii="仿宋" w:hAnsi="仿宋" w:eastAsia="仿宋"/>
          <w:sz w:val="28"/>
        </w:rPr>
      </w:pPr>
      <w:r>
        <w:rPr>
          <w:rFonts w:ascii="仿宋" w:hAnsi="仿宋" w:eastAsia="仿宋" w:cs="宋体"/>
          <w:sz w:val="28"/>
        </w:rPr>
        <w:t>12</w:t>
      </w:r>
      <w:r>
        <w:rPr>
          <w:rFonts w:hint="eastAsia" w:ascii="仿宋" w:hAnsi="仿宋" w:eastAsia="仿宋" w:cs="宋体"/>
          <w:sz w:val="28"/>
        </w:rPr>
        <w:t>、平衡系数重新调整。</w:t>
      </w:r>
    </w:p>
    <w:p>
      <w:pPr>
        <w:spacing w:line="460" w:lineRule="exact"/>
        <w:ind w:firstLine="560" w:firstLineChars="200"/>
        <w:jc w:val="left"/>
        <w:rPr>
          <w:rFonts w:ascii="仿宋" w:hAnsi="仿宋" w:eastAsia="仿宋"/>
          <w:sz w:val="28"/>
        </w:rPr>
      </w:pPr>
      <w:r>
        <w:rPr>
          <w:rFonts w:ascii="仿宋" w:hAnsi="仿宋" w:eastAsia="仿宋" w:cs="宋体"/>
          <w:sz w:val="28"/>
        </w:rPr>
        <w:t>13</w:t>
      </w:r>
      <w:r>
        <w:rPr>
          <w:rFonts w:hint="eastAsia" w:ascii="仿宋" w:hAnsi="仿宋" w:eastAsia="仿宋" w:cs="宋体"/>
          <w:sz w:val="28"/>
        </w:rPr>
        <w:t>、井道照明安装。</w:t>
      </w:r>
    </w:p>
    <w:p>
      <w:pPr>
        <w:spacing w:line="460" w:lineRule="exact"/>
        <w:ind w:firstLine="560" w:firstLineChars="200"/>
        <w:jc w:val="left"/>
        <w:rPr>
          <w:rFonts w:ascii="仿宋" w:hAnsi="仿宋" w:eastAsia="仿宋"/>
          <w:sz w:val="28"/>
        </w:rPr>
      </w:pPr>
      <w:r>
        <w:rPr>
          <w:rFonts w:ascii="仿宋" w:hAnsi="仿宋" w:eastAsia="仿宋" w:cs="宋体"/>
          <w:sz w:val="28"/>
        </w:rPr>
        <w:t>14</w:t>
      </w:r>
      <w:r>
        <w:rPr>
          <w:rFonts w:hint="eastAsia" w:ascii="仿宋" w:hAnsi="仿宋" w:eastAsia="仿宋" w:cs="宋体"/>
          <w:sz w:val="28"/>
        </w:rPr>
        <w:t>、各导层楼显示装置、呼梯盒内电路板故障维修。</w:t>
      </w:r>
    </w:p>
    <w:p>
      <w:pPr>
        <w:spacing w:line="460" w:lineRule="exact"/>
        <w:ind w:firstLine="560" w:firstLineChars="200"/>
        <w:jc w:val="left"/>
        <w:rPr>
          <w:rFonts w:ascii="仿宋" w:hAnsi="仿宋" w:eastAsia="仿宋"/>
          <w:sz w:val="28"/>
        </w:rPr>
      </w:pPr>
      <w:r>
        <w:rPr>
          <w:rFonts w:ascii="仿宋" w:hAnsi="仿宋" w:eastAsia="仿宋" w:cs="宋体"/>
          <w:sz w:val="28"/>
        </w:rPr>
        <w:t>15</w:t>
      </w:r>
      <w:r>
        <w:rPr>
          <w:rFonts w:hint="eastAsia" w:ascii="仿宋" w:hAnsi="仿宋" w:eastAsia="仿宋" w:cs="宋体"/>
          <w:sz w:val="28"/>
        </w:rPr>
        <w:t>、脉冲测速输出检查，及维修故障编码器。</w:t>
      </w:r>
    </w:p>
    <w:p>
      <w:pPr>
        <w:spacing w:line="460" w:lineRule="exact"/>
        <w:ind w:firstLine="560" w:firstLineChars="200"/>
        <w:jc w:val="left"/>
        <w:rPr>
          <w:rFonts w:ascii="仿宋" w:hAnsi="仿宋" w:eastAsia="仿宋"/>
          <w:sz w:val="28"/>
        </w:rPr>
      </w:pPr>
      <w:r>
        <w:rPr>
          <w:rFonts w:ascii="仿宋" w:hAnsi="仿宋" w:eastAsia="仿宋" w:cs="宋体"/>
          <w:sz w:val="28"/>
        </w:rPr>
        <w:t>16</w:t>
      </w:r>
      <w:r>
        <w:rPr>
          <w:rFonts w:hint="eastAsia" w:ascii="仿宋" w:hAnsi="仿宋" w:eastAsia="仿宋" w:cs="宋体"/>
          <w:sz w:val="28"/>
        </w:rPr>
        <w:t>、电梯满载、超载数据重新录入，并调整。</w:t>
      </w:r>
    </w:p>
    <w:p>
      <w:pPr>
        <w:spacing w:line="460" w:lineRule="exact"/>
        <w:ind w:firstLine="551" w:firstLineChars="196"/>
        <w:jc w:val="left"/>
        <w:rPr>
          <w:rFonts w:ascii="仿宋" w:hAnsi="仿宋" w:eastAsia="仿宋"/>
          <w:b/>
          <w:bCs/>
          <w:sz w:val="28"/>
        </w:rPr>
      </w:pPr>
      <w:r>
        <w:rPr>
          <w:rFonts w:hint="eastAsia" w:ascii="仿宋" w:hAnsi="仿宋" w:eastAsia="仿宋" w:cs="宋体"/>
          <w:b/>
          <w:bCs/>
          <w:sz w:val="28"/>
        </w:rPr>
        <w:t>二、大修项目</w:t>
      </w:r>
    </w:p>
    <w:p>
      <w:pPr>
        <w:spacing w:line="460" w:lineRule="exact"/>
        <w:ind w:left="-178" w:leftChars="-85" w:right="-512" w:rightChars="-244" w:firstLine="560" w:firstLineChars="200"/>
        <w:jc w:val="left"/>
        <w:rPr>
          <w:rFonts w:ascii="仿宋" w:hAnsi="仿宋" w:eastAsia="仿宋"/>
          <w:sz w:val="28"/>
        </w:rPr>
      </w:pPr>
      <w:r>
        <w:rPr>
          <w:rFonts w:hint="eastAsia" w:ascii="仿宋" w:hAnsi="仿宋" w:eastAsia="仿宋" w:cs="宋体"/>
          <w:sz w:val="28"/>
        </w:rPr>
        <w:t>大修是对电梯进行全面彻底检查，除了包括上述中修内容外，凡不符合要求的零部件、电气元件、电气线路导线等一律更换新的。对电梯的预埋件、支架、线管、缓冲器、槽钢、工字梁等进行防锈处理，并对机房内电梯零部件、电气柜、厅门、轿厢、轿门统一喷漆油饰。大修后的电梯各项性能指标应能达到新安装的电梯标准，大修后的电梯要根据国家有关标准进行检查，试验项目、测试数据要齐全、合格，并向有关部门申请进行验收。（大修具体维修事项以双方签订的合同中相关条款执行）以上大中修项目费用按照：人工费：</w:t>
      </w:r>
      <w:r>
        <w:rPr>
          <w:rFonts w:ascii="仿宋" w:hAnsi="仿宋" w:eastAsia="仿宋"/>
          <w:sz w:val="28"/>
          <w:u w:val="single"/>
        </w:rPr>
        <w:t xml:space="preserve">   </w:t>
      </w:r>
      <w:r>
        <w:rPr>
          <w:rFonts w:hint="eastAsia" w:ascii="仿宋" w:hAnsi="仿宋" w:eastAsia="仿宋"/>
          <w:sz w:val="28"/>
          <w:u w:val="single"/>
        </w:rPr>
        <w:t>300</w:t>
      </w:r>
      <w:r>
        <w:rPr>
          <w:rFonts w:ascii="仿宋" w:hAnsi="仿宋" w:eastAsia="仿宋"/>
          <w:sz w:val="28"/>
          <w:u w:val="single"/>
        </w:rPr>
        <w:t xml:space="preserve">    </w:t>
      </w:r>
      <w:r>
        <w:rPr>
          <w:rFonts w:hint="eastAsia" w:ascii="仿宋" w:hAnsi="仿宋" w:eastAsia="仿宋" w:cs="宋体"/>
          <w:sz w:val="28"/>
        </w:rPr>
        <w:t>元</w:t>
      </w:r>
      <w:r>
        <w:rPr>
          <w:rFonts w:ascii="仿宋" w:hAnsi="仿宋" w:eastAsia="仿宋"/>
          <w:sz w:val="28"/>
        </w:rPr>
        <w:t>/</w:t>
      </w:r>
      <w:r>
        <w:rPr>
          <w:rFonts w:hint="eastAsia" w:ascii="仿宋" w:hAnsi="仿宋" w:eastAsia="仿宋" w:cs="宋体"/>
          <w:sz w:val="28"/>
        </w:rPr>
        <w:t>天</w:t>
      </w:r>
      <w:r>
        <w:rPr>
          <w:rFonts w:ascii="仿宋" w:hAnsi="仿宋" w:eastAsia="仿宋"/>
          <w:sz w:val="28"/>
        </w:rPr>
        <w:t>/</w:t>
      </w:r>
      <w:r>
        <w:rPr>
          <w:rFonts w:hint="eastAsia" w:ascii="仿宋" w:hAnsi="仿宋" w:eastAsia="仿宋" w:cs="宋体"/>
          <w:sz w:val="28"/>
        </w:rPr>
        <w:t>人</w:t>
      </w:r>
      <w:r>
        <w:rPr>
          <w:rFonts w:ascii="仿宋" w:hAnsi="仿宋" w:eastAsia="仿宋"/>
          <w:sz w:val="28"/>
        </w:rPr>
        <w:t>+</w:t>
      </w:r>
      <w:r>
        <w:rPr>
          <w:rFonts w:hint="eastAsia" w:ascii="仿宋" w:hAnsi="仿宋" w:eastAsia="仿宋" w:cs="宋体"/>
          <w:sz w:val="28"/>
        </w:rPr>
        <w:t>实际配件费用的方式结算。</w:t>
      </w:r>
    </w:p>
    <w:p>
      <w:pPr>
        <w:adjustRightInd w:val="0"/>
        <w:snapToGrid w:val="0"/>
        <w:spacing w:line="360" w:lineRule="auto"/>
        <w:rPr>
          <w:rFonts w:ascii="宋体" w:hAnsi="宋体"/>
          <w:b/>
          <w:bCs/>
          <w:sz w:val="24"/>
        </w:rPr>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adjustRightInd w:val="0"/>
        <w:snapToGrid w:val="0"/>
        <w:spacing w:line="360" w:lineRule="auto"/>
        <w:rPr>
          <w:rFonts w:ascii="宋体" w:hAnsi="宋体"/>
          <w:b/>
          <w:bCs/>
          <w:sz w:val="24"/>
        </w:rPr>
      </w:pPr>
      <w:r>
        <w:rPr>
          <w:rFonts w:hint="eastAsia" w:ascii="宋体" w:hAnsi="宋体"/>
          <w:b/>
          <w:bCs/>
          <w:sz w:val="24"/>
        </w:rPr>
        <w:t>附件五：施工安全责任书</w:t>
      </w:r>
    </w:p>
    <w:p>
      <w:pPr>
        <w:adjustRightInd w:val="0"/>
        <w:snapToGrid w:val="0"/>
        <w:spacing w:line="360" w:lineRule="auto"/>
        <w:jc w:val="center"/>
        <w:rPr>
          <w:rFonts w:ascii="宋体" w:hAnsi="宋体"/>
          <w:bCs/>
          <w:sz w:val="24"/>
        </w:rPr>
      </w:pPr>
    </w:p>
    <w:p>
      <w:pPr>
        <w:adjustRightInd w:val="0"/>
        <w:snapToGrid w:val="0"/>
        <w:spacing w:line="360" w:lineRule="auto"/>
        <w:rPr>
          <w:rFonts w:ascii="宋体" w:hAnsi="宋体"/>
          <w:color w:val="000000"/>
          <w:sz w:val="24"/>
          <w:u w:val="single"/>
        </w:rPr>
      </w:pPr>
      <w:r>
        <w:rPr>
          <w:rFonts w:hint="eastAsia" w:ascii="宋体" w:hAnsi="宋体"/>
          <w:bCs/>
          <w:sz w:val="24"/>
        </w:rPr>
        <w:t>甲方：</w:t>
      </w:r>
    </w:p>
    <w:p>
      <w:pPr>
        <w:adjustRightInd w:val="0"/>
        <w:snapToGrid w:val="0"/>
        <w:spacing w:line="360" w:lineRule="auto"/>
        <w:rPr>
          <w:rFonts w:ascii="宋体" w:hAnsi="宋体"/>
          <w:bCs/>
          <w:sz w:val="24"/>
        </w:rPr>
      </w:pPr>
      <w:r>
        <w:rPr>
          <w:rFonts w:hint="eastAsia" w:ascii="宋体" w:hAnsi="宋体"/>
          <w:bCs/>
          <w:sz w:val="24"/>
        </w:rPr>
        <w:t>乙方：</w:t>
      </w:r>
    </w:p>
    <w:p>
      <w:pPr>
        <w:adjustRightInd w:val="0"/>
        <w:snapToGrid w:val="0"/>
        <w:spacing w:line="360" w:lineRule="auto"/>
        <w:ind w:firstLine="480" w:firstLineChars="200"/>
        <w:rPr>
          <w:rFonts w:ascii="宋体" w:hAnsi="宋体"/>
          <w:bCs/>
          <w:sz w:val="24"/>
        </w:rPr>
      </w:pPr>
      <w:r>
        <w:rPr>
          <w:rFonts w:hint="eastAsia" w:ascii="宋体" w:hAnsi="宋体"/>
          <w:bCs/>
          <w:sz w:val="24"/>
        </w:rPr>
        <w:t>为确保在电梯维保项目施工期间内安全达标，并督促乙方负责人认真贯彻落实《建设工程安全生产管理条例》的要求，管理好施工现场，顺利完成该工程，特签订本责任书：</w:t>
      </w:r>
    </w:p>
    <w:p>
      <w:pPr>
        <w:adjustRightInd w:val="0"/>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、乙方必须严格执行甲方公司的各项规章制度，认真履行安全生产责任，配合甲方项目人员的工作安排，确保安全生产管理目标。</w:t>
      </w:r>
    </w:p>
    <w:p>
      <w:pPr>
        <w:adjustRightInd w:val="0"/>
        <w:snapToGrid w:val="0"/>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、乙方在施工中应保护好现场环境，在施工中如有破坏本工程原有建筑物品，应负责修复或赔偿；不破坏或损坏其它现有的植物和道路，如果有破坏或损坏乙方应及时恢复原状。</w:t>
      </w:r>
    </w:p>
    <w:p>
      <w:pPr>
        <w:adjustRightInd w:val="0"/>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、乙方施工人员在施工过程中应佩戴防护装置，并做好相应的安全防范措施，</w:t>
      </w:r>
      <w:r>
        <w:rPr>
          <w:rFonts w:hint="eastAsia" w:ascii="宋体" w:hAnsi="宋体"/>
          <w:sz w:val="24"/>
        </w:rPr>
        <w:t>施工过程中造成乙方操作人员及其他人员人身或财产损坏损害的，由乙方承担全部责任</w:t>
      </w:r>
      <w:r>
        <w:rPr>
          <w:rFonts w:hint="eastAsia" w:ascii="宋体" w:hAnsi="宋体"/>
          <w:bCs/>
          <w:sz w:val="24"/>
        </w:rPr>
        <w:t>。</w:t>
      </w:r>
    </w:p>
    <w:p>
      <w:pPr>
        <w:adjustRightInd w:val="0"/>
        <w:snapToGrid w:val="0"/>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、乙方在进行高空作业之前应根据高空作业的相关规定，结合工人实际操作对工人作业时挂绳、上绳、定期检查绳子质量等问题进行全面检查和培训，严格按照操作规程、各种安全技术措施进行操作。</w:t>
      </w:r>
    </w:p>
    <w:p>
      <w:pPr>
        <w:adjustRightInd w:val="0"/>
        <w:snapToGrid w:val="0"/>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、乙方须严格贯彻执行国家安全法规，确保工人人身安全及设备正常运转。</w:t>
      </w:r>
    </w:p>
    <w:p>
      <w:pPr>
        <w:adjustRightInd w:val="0"/>
        <w:snapToGrid w:val="0"/>
        <w:spacing w:line="360" w:lineRule="auto"/>
        <w:ind w:firstLine="480" w:firstLineChars="200"/>
        <w:rPr>
          <w:rFonts w:ascii="宋体" w:hAnsi="宋体"/>
          <w:bCs/>
          <w:sz w:val="24"/>
        </w:rPr>
      </w:pPr>
      <w:r>
        <w:rPr>
          <w:rFonts w:ascii="宋体" w:hAnsi="宋体"/>
          <w:sz w:val="24"/>
        </w:rPr>
        <w:t>6</w:t>
      </w:r>
      <w:r>
        <w:rPr>
          <w:rFonts w:hint="eastAsia" w:ascii="宋体" w:hAnsi="宋体"/>
          <w:sz w:val="24"/>
        </w:rPr>
        <w:t>、从事高空作业人员必须全部经过专业技术培训，并持国家认可的资格证书方可上岗。</w:t>
      </w:r>
    </w:p>
    <w:p>
      <w:pPr>
        <w:adjustRightInd w:val="0"/>
        <w:snapToGrid w:val="0"/>
        <w:spacing w:line="360" w:lineRule="auto"/>
        <w:ind w:firstLine="480" w:firstLineChars="200"/>
        <w:rPr>
          <w:rFonts w:ascii="宋体" w:hAnsi="宋体"/>
          <w:bCs/>
          <w:sz w:val="24"/>
        </w:rPr>
      </w:pPr>
      <w:r>
        <w:rPr>
          <w:rFonts w:hint="eastAsia" w:ascii="宋体" w:hAnsi="宋体"/>
          <w:bCs/>
          <w:sz w:val="24"/>
        </w:rPr>
        <w:t>以上各项如有违反，甲方将追究乙方责任，情节严重者要追究其法律责任。</w:t>
      </w:r>
    </w:p>
    <w:p>
      <w:pPr>
        <w:adjustRightInd w:val="0"/>
        <w:snapToGrid w:val="0"/>
        <w:spacing w:line="360" w:lineRule="auto"/>
        <w:rPr>
          <w:rFonts w:ascii="宋体" w:hAnsi="宋体"/>
          <w:bCs/>
          <w:sz w:val="24"/>
        </w:rPr>
      </w:pPr>
    </w:p>
    <w:p>
      <w:pPr>
        <w:adjustRightInd w:val="0"/>
        <w:snapToGrid w:val="0"/>
        <w:spacing w:line="360" w:lineRule="auto"/>
        <w:rPr>
          <w:rFonts w:ascii="宋体" w:hAnsi="宋体"/>
          <w:bCs/>
          <w:sz w:val="24"/>
        </w:rPr>
      </w:pPr>
    </w:p>
    <w:p>
      <w:pPr>
        <w:adjustRightInd w:val="0"/>
        <w:snapToGrid w:val="0"/>
        <w:spacing w:line="360" w:lineRule="auto"/>
        <w:rPr>
          <w:rFonts w:ascii="宋体" w:hAnsi="宋体"/>
          <w:bCs/>
          <w:sz w:val="24"/>
        </w:rPr>
      </w:pPr>
      <w:r>
        <w:rPr>
          <w:rFonts w:hint="eastAsia" w:ascii="宋体" w:hAnsi="宋体"/>
          <w:bCs/>
          <w:sz w:val="24"/>
        </w:rPr>
        <w:t>甲方：</w:t>
      </w: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                    </w:t>
      </w:r>
      <w:r>
        <w:rPr>
          <w:rFonts w:hint="eastAsia" w:ascii="宋体" w:hAnsi="宋体"/>
          <w:bCs/>
          <w:sz w:val="24"/>
        </w:rPr>
        <w:t>乙方：</w:t>
      </w:r>
    </w:p>
    <w:p>
      <w:pPr>
        <w:adjustRightInd w:val="0"/>
        <w:snapToGrid w:val="0"/>
        <w:spacing w:line="360" w:lineRule="auto"/>
        <w:rPr>
          <w:rFonts w:ascii="宋体" w:hAnsi="宋体"/>
          <w:bCs/>
          <w:sz w:val="24"/>
        </w:rPr>
      </w:pPr>
      <w:r>
        <w:rPr>
          <w:rFonts w:hint="eastAsia" w:ascii="宋体" w:hAnsi="宋体"/>
          <w:bCs/>
          <w:sz w:val="24"/>
        </w:rPr>
        <w:t>代表人：                                            代表人：</w:t>
      </w:r>
    </w:p>
    <w:p>
      <w:pPr>
        <w:tabs>
          <w:tab w:val="left" w:pos="3600"/>
          <w:tab w:val="left" w:pos="3780"/>
        </w:tabs>
        <w:adjustRightInd w:val="0"/>
        <w:snapToGrid w:val="0"/>
        <w:spacing w:line="360" w:lineRule="auto"/>
        <w:ind w:left="-178" w:leftChars="-85" w:firstLine="177" w:firstLineChars="74"/>
        <w:rPr>
          <w:rFonts w:ascii="宋体" w:hAnsi="宋体" w:cs="Arial"/>
          <w:sz w:val="24"/>
        </w:rPr>
      </w:pPr>
      <w:r>
        <w:rPr>
          <w:rFonts w:hint="eastAsia" w:ascii="宋体" w:hAnsi="宋体"/>
          <w:bCs/>
          <w:sz w:val="24"/>
        </w:rPr>
        <w:t>日期：年   月   日                                  日期：  年  月  日</w:t>
      </w:r>
    </w:p>
    <w:p>
      <w:pPr>
        <w:adjustRightInd w:val="0"/>
        <w:snapToGrid w:val="0"/>
        <w:spacing w:line="360" w:lineRule="auto"/>
        <w:jc w:val="center"/>
        <w:rPr>
          <w:rFonts w:ascii="仿宋" w:hAnsi="仿宋" w:eastAsia="仿宋"/>
          <w:b/>
          <w:sz w:val="32"/>
          <w:szCs w:val="32"/>
          <w:u w:val="single"/>
        </w:rPr>
      </w:pPr>
    </w:p>
    <w:p>
      <w:pPr>
        <w:adjustRightInd w:val="0"/>
        <w:snapToGrid w:val="0"/>
        <w:spacing w:line="360" w:lineRule="auto"/>
      </w:pPr>
    </w:p>
    <w:p>
      <w:pPr>
        <w:adjustRightInd w:val="0"/>
        <w:snapToGrid w:val="0"/>
        <w:spacing w:line="360" w:lineRule="auto"/>
      </w:pPr>
    </w:p>
    <w:sectPr>
      <w:headerReference r:id="rId11" w:type="default"/>
      <w:type w:val="continuous"/>
      <w:pgSz w:w="11906" w:h="16838"/>
      <w:pgMar w:top="1418" w:right="1247"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2"/>
          <w:jc w:val="center"/>
        </w:pPr>
        <w:r>
          <w:fldChar w:fldCharType="begin"/>
        </w:r>
        <w:r>
          <w:instrText xml:space="preserve"> PAGE   \* MERGEFORMAT </w:instrText>
        </w:r>
        <w:r>
          <w:fldChar w:fldCharType="separate"/>
        </w:r>
        <w:r>
          <w:rPr>
            <w:lang w:val="zh-CN"/>
          </w:rPr>
          <w:t>47</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0976560"/>
    </w:sdtPr>
    <w:sdtContent>
      <w:p>
        <w:pPr>
          <w:pStyle w:val="12"/>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55</w:t>
        </w:r>
        <w:r>
          <w:rPr>
            <w:lang w:val="zh-CN"/>
          </w:rP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161724"/>
    </w:sdtPr>
    <w:sdtContent>
      <w:p>
        <w:pPr>
          <w:pStyle w:val="12"/>
          <w:jc w:val="center"/>
        </w:pPr>
        <w:r>
          <w:fldChar w:fldCharType="begin"/>
        </w:r>
        <w:r>
          <w:instrText xml:space="preserve">PAGE   \* MERGEFORMAT</w:instrText>
        </w:r>
        <w:r>
          <w:fldChar w:fldCharType="separate"/>
        </w:r>
        <w:r>
          <w:rPr>
            <w:lang w:val="zh-CN"/>
          </w:rPr>
          <w:t>79</w:t>
        </w:r>
        <w:r>
          <w:rPr>
            <w:lang w:val="zh-CN"/>
          </w:rPr>
          <w:fldChar w:fldCharType="end"/>
        </w:r>
      </w:p>
    </w:sdtContent>
  </w:sdt>
  <w:p>
    <w:pPr>
      <w:rPr>
        <w:rFonts w:ascii="宋体" w:hAnsi="宋体"/>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256780" cy="1358265"/>
          <wp:effectExtent l="2367280" t="0" r="2370455" b="0"/>
          <wp:wrapNone/>
          <wp:docPr id="3" name="WordPictureWatermark101970" descr="微信图片_2022022209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1970" descr="微信图片_20220222094304"/>
                  <pic:cNvPicPr>
                    <a:picLocks noChangeAspect="1"/>
                  </pic:cNvPicPr>
                </pic:nvPicPr>
                <pic:blipFill>
                  <a:blip r:embed="rId1">
                    <a:lum bright="69998" contrast="-70001"/>
                  </a:blip>
                  <a:stretch>
                    <a:fillRect/>
                  </a:stretch>
                </pic:blipFill>
                <pic:spPr>
                  <a:xfrm rot="-2700000">
                    <a:off x="0" y="0"/>
                    <a:ext cx="7256780" cy="13582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5270500"/>
          <wp:effectExtent l="0" t="0" r="0" b="2540"/>
          <wp:wrapNone/>
          <wp:docPr id="2" name="WordPictureWatermark513583169"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13583169"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2540"/>
          <wp:wrapNone/>
          <wp:docPr id="1" name="WordPictureWatermark51358316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13583168"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256780" cy="1358265"/>
          <wp:effectExtent l="2367280" t="0" r="2370455" b="0"/>
          <wp:wrapNone/>
          <wp:docPr id="4" name="图片 1028" descr="微信图片_2022022209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8" descr="微信图片_20220222094304"/>
                  <pic:cNvPicPr>
                    <a:picLocks noChangeAspect="1"/>
                  </pic:cNvPicPr>
                </pic:nvPicPr>
                <pic:blipFill>
                  <a:blip r:embed="rId1">
                    <a:lum bright="69998" contrast="-70001"/>
                  </a:blip>
                  <a:stretch>
                    <a:fillRect/>
                  </a:stretch>
                </pic:blipFill>
                <pic:spPr>
                  <a:xfrm rot="-2700000">
                    <a:off x="0" y="0"/>
                    <a:ext cx="7256780" cy="13582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855F4"/>
    <w:multiLevelType w:val="multilevel"/>
    <w:tmpl w:val="126855F4"/>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4E3E7816"/>
    <w:multiLevelType w:val="multilevel"/>
    <w:tmpl w:val="4E3E7816"/>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5A9E4E10"/>
    <w:rsid w:val="000313DC"/>
    <w:rsid w:val="000501C7"/>
    <w:rsid w:val="000611BE"/>
    <w:rsid w:val="000B14DD"/>
    <w:rsid w:val="000B31F3"/>
    <w:rsid w:val="000B3C33"/>
    <w:rsid w:val="000B3CE0"/>
    <w:rsid w:val="000B575F"/>
    <w:rsid w:val="000F432D"/>
    <w:rsid w:val="001331C6"/>
    <w:rsid w:val="0013451B"/>
    <w:rsid w:val="0013572B"/>
    <w:rsid w:val="00135EFF"/>
    <w:rsid w:val="001367C4"/>
    <w:rsid w:val="0014336A"/>
    <w:rsid w:val="0017619A"/>
    <w:rsid w:val="001A160D"/>
    <w:rsid w:val="001A2FB8"/>
    <w:rsid w:val="001A6AF4"/>
    <w:rsid w:val="001B15DB"/>
    <w:rsid w:val="001E0622"/>
    <w:rsid w:val="001F5FD3"/>
    <w:rsid w:val="0020003A"/>
    <w:rsid w:val="00232479"/>
    <w:rsid w:val="00232B82"/>
    <w:rsid w:val="00234BF5"/>
    <w:rsid w:val="00260362"/>
    <w:rsid w:val="002634C1"/>
    <w:rsid w:val="00264E3D"/>
    <w:rsid w:val="002A17EE"/>
    <w:rsid w:val="002B1F4F"/>
    <w:rsid w:val="002B3684"/>
    <w:rsid w:val="002C5A8D"/>
    <w:rsid w:val="002D1DA1"/>
    <w:rsid w:val="003015FE"/>
    <w:rsid w:val="00301B12"/>
    <w:rsid w:val="00305F2A"/>
    <w:rsid w:val="00323586"/>
    <w:rsid w:val="00350FDC"/>
    <w:rsid w:val="003573B0"/>
    <w:rsid w:val="003703C9"/>
    <w:rsid w:val="003726D1"/>
    <w:rsid w:val="00375C9E"/>
    <w:rsid w:val="00375D45"/>
    <w:rsid w:val="00380B3F"/>
    <w:rsid w:val="00390FDD"/>
    <w:rsid w:val="003D6A71"/>
    <w:rsid w:val="003E61F2"/>
    <w:rsid w:val="003F65FD"/>
    <w:rsid w:val="00401464"/>
    <w:rsid w:val="0040657A"/>
    <w:rsid w:val="004138F3"/>
    <w:rsid w:val="0043458E"/>
    <w:rsid w:val="00441992"/>
    <w:rsid w:val="0044231A"/>
    <w:rsid w:val="00442FAA"/>
    <w:rsid w:val="00444B7C"/>
    <w:rsid w:val="004701D3"/>
    <w:rsid w:val="004750E3"/>
    <w:rsid w:val="00477BFD"/>
    <w:rsid w:val="004805BF"/>
    <w:rsid w:val="00482ACE"/>
    <w:rsid w:val="0048429A"/>
    <w:rsid w:val="00486023"/>
    <w:rsid w:val="00492C4F"/>
    <w:rsid w:val="004A3A38"/>
    <w:rsid w:val="004A419F"/>
    <w:rsid w:val="004C5571"/>
    <w:rsid w:val="004D5F13"/>
    <w:rsid w:val="004F2330"/>
    <w:rsid w:val="005064B3"/>
    <w:rsid w:val="005136AF"/>
    <w:rsid w:val="00521967"/>
    <w:rsid w:val="0052341E"/>
    <w:rsid w:val="00555159"/>
    <w:rsid w:val="00555E51"/>
    <w:rsid w:val="00570050"/>
    <w:rsid w:val="00585539"/>
    <w:rsid w:val="005876BE"/>
    <w:rsid w:val="00596BFB"/>
    <w:rsid w:val="005A262E"/>
    <w:rsid w:val="005C4A58"/>
    <w:rsid w:val="005D4284"/>
    <w:rsid w:val="005D4D6D"/>
    <w:rsid w:val="005E10C3"/>
    <w:rsid w:val="005F2B3B"/>
    <w:rsid w:val="005F4175"/>
    <w:rsid w:val="005F45CE"/>
    <w:rsid w:val="005F5251"/>
    <w:rsid w:val="005F68EE"/>
    <w:rsid w:val="006065F0"/>
    <w:rsid w:val="00614A7D"/>
    <w:rsid w:val="00617024"/>
    <w:rsid w:val="006173E0"/>
    <w:rsid w:val="00631DEC"/>
    <w:rsid w:val="0064089C"/>
    <w:rsid w:val="00644028"/>
    <w:rsid w:val="006447E3"/>
    <w:rsid w:val="006673B1"/>
    <w:rsid w:val="006765B3"/>
    <w:rsid w:val="00677964"/>
    <w:rsid w:val="006E3783"/>
    <w:rsid w:val="006E7411"/>
    <w:rsid w:val="006F04F2"/>
    <w:rsid w:val="00704DE6"/>
    <w:rsid w:val="0070640C"/>
    <w:rsid w:val="007069D5"/>
    <w:rsid w:val="007177CB"/>
    <w:rsid w:val="00717CBB"/>
    <w:rsid w:val="00721385"/>
    <w:rsid w:val="00721C04"/>
    <w:rsid w:val="007236CA"/>
    <w:rsid w:val="00724069"/>
    <w:rsid w:val="0075765B"/>
    <w:rsid w:val="00765672"/>
    <w:rsid w:val="00767B77"/>
    <w:rsid w:val="007806D9"/>
    <w:rsid w:val="007823D0"/>
    <w:rsid w:val="00796387"/>
    <w:rsid w:val="007A5E76"/>
    <w:rsid w:val="007C5117"/>
    <w:rsid w:val="007C7219"/>
    <w:rsid w:val="007E0C31"/>
    <w:rsid w:val="007E3EB1"/>
    <w:rsid w:val="007E47F6"/>
    <w:rsid w:val="00804A55"/>
    <w:rsid w:val="008248B1"/>
    <w:rsid w:val="008256D4"/>
    <w:rsid w:val="00845A92"/>
    <w:rsid w:val="00857210"/>
    <w:rsid w:val="00862C95"/>
    <w:rsid w:val="00864839"/>
    <w:rsid w:val="00872D0E"/>
    <w:rsid w:val="00880117"/>
    <w:rsid w:val="008C2123"/>
    <w:rsid w:val="008C44AE"/>
    <w:rsid w:val="008D397A"/>
    <w:rsid w:val="008D663E"/>
    <w:rsid w:val="008F4215"/>
    <w:rsid w:val="008F536B"/>
    <w:rsid w:val="009033D2"/>
    <w:rsid w:val="009212E9"/>
    <w:rsid w:val="009263E1"/>
    <w:rsid w:val="009708D1"/>
    <w:rsid w:val="009926D0"/>
    <w:rsid w:val="009A4D0D"/>
    <w:rsid w:val="009B15A1"/>
    <w:rsid w:val="009B36CE"/>
    <w:rsid w:val="009D5898"/>
    <w:rsid w:val="009E5BD3"/>
    <w:rsid w:val="009F25A2"/>
    <w:rsid w:val="00A20D4C"/>
    <w:rsid w:val="00A23950"/>
    <w:rsid w:val="00A5506D"/>
    <w:rsid w:val="00A629E1"/>
    <w:rsid w:val="00A72278"/>
    <w:rsid w:val="00A72A2A"/>
    <w:rsid w:val="00A7551C"/>
    <w:rsid w:val="00A801E3"/>
    <w:rsid w:val="00A92DE0"/>
    <w:rsid w:val="00A92F32"/>
    <w:rsid w:val="00A940F6"/>
    <w:rsid w:val="00AC209C"/>
    <w:rsid w:val="00AD1E86"/>
    <w:rsid w:val="00AD56EC"/>
    <w:rsid w:val="00AE3EC6"/>
    <w:rsid w:val="00B03C65"/>
    <w:rsid w:val="00B32F0A"/>
    <w:rsid w:val="00B600BA"/>
    <w:rsid w:val="00B6518E"/>
    <w:rsid w:val="00B7350F"/>
    <w:rsid w:val="00B82615"/>
    <w:rsid w:val="00B85220"/>
    <w:rsid w:val="00B87D22"/>
    <w:rsid w:val="00B902BA"/>
    <w:rsid w:val="00BC1227"/>
    <w:rsid w:val="00BD6E72"/>
    <w:rsid w:val="00BE3CCC"/>
    <w:rsid w:val="00C16AD9"/>
    <w:rsid w:val="00C311B4"/>
    <w:rsid w:val="00C33F2D"/>
    <w:rsid w:val="00C46BF1"/>
    <w:rsid w:val="00C51E8A"/>
    <w:rsid w:val="00C5691A"/>
    <w:rsid w:val="00C75533"/>
    <w:rsid w:val="00C8378A"/>
    <w:rsid w:val="00C96EAC"/>
    <w:rsid w:val="00C97FD9"/>
    <w:rsid w:val="00CA709D"/>
    <w:rsid w:val="00CC2959"/>
    <w:rsid w:val="00CD1A4B"/>
    <w:rsid w:val="00CE1A3C"/>
    <w:rsid w:val="00CE2122"/>
    <w:rsid w:val="00D31B5A"/>
    <w:rsid w:val="00D64A84"/>
    <w:rsid w:val="00D80155"/>
    <w:rsid w:val="00D919C3"/>
    <w:rsid w:val="00D94D9B"/>
    <w:rsid w:val="00DA1092"/>
    <w:rsid w:val="00DC25B8"/>
    <w:rsid w:val="00DC45A8"/>
    <w:rsid w:val="00DD6C03"/>
    <w:rsid w:val="00DE0DBE"/>
    <w:rsid w:val="00DE413E"/>
    <w:rsid w:val="00E04EA4"/>
    <w:rsid w:val="00E17CCD"/>
    <w:rsid w:val="00E31392"/>
    <w:rsid w:val="00E52374"/>
    <w:rsid w:val="00E60FA7"/>
    <w:rsid w:val="00E85A61"/>
    <w:rsid w:val="00E96A72"/>
    <w:rsid w:val="00EB54ED"/>
    <w:rsid w:val="00EC335B"/>
    <w:rsid w:val="00ED0520"/>
    <w:rsid w:val="00EE31F3"/>
    <w:rsid w:val="00EF08CE"/>
    <w:rsid w:val="00F23C9F"/>
    <w:rsid w:val="00F30039"/>
    <w:rsid w:val="00F32248"/>
    <w:rsid w:val="00F406F4"/>
    <w:rsid w:val="00F6430F"/>
    <w:rsid w:val="00F77B3A"/>
    <w:rsid w:val="00F819D1"/>
    <w:rsid w:val="00F97388"/>
    <w:rsid w:val="00F97650"/>
    <w:rsid w:val="00FA4A4E"/>
    <w:rsid w:val="00FA54BA"/>
    <w:rsid w:val="00FB4FD9"/>
    <w:rsid w:val="00FD1599"/>
    <w:rsid w:val="00FE15EC"/>
    <w:rsid w:val="02AF73A1"/>
    <w:rsid w:val="053933C2"/>
    <w:rsid w:val="053E4195"/>
    <w:rsid w:val="0640211D"/>
    <w:rsid w:val="0731731F"/>
    <w:rsid w:val="08C83CF3"/>
    <w:rsid w:val="08EE635C"/>
    <w:rsid w:val="0A0D6237"/>
    <w:rsid w:val="0BF26973"/>
    <w:rsid w:val="0C7376A4"/>
    <w:rsid w:val="0CB53AF2"/>
    <w:rsid w:val="0DDF3723"/>
    <w:rsid w:val="0E5536F4"/>
    <w:rsid w:val="0E8012BB"/>
    <w:rsid w:val="0E9F38D5"/>
    <w:rsid w:val="0EA92008"/>
    <w:rsid w:val="0FE01E84"/>
    <w:rsid w:val="0FE86EFA"/>
    <w:rsid w:val="11F83F90"/>
    <w:rsid w:val="13CA3479"/>
    <w:rsid w:val="140B0C3E"/>
    <w:rsid w:val="1487316F"/>
    <w:rsid w:val="14B255A7"/>
    <w:rsid w:val="160B34F9"/>
    <w:rsid w:val="165322D8"/>
    <w:rsid w:val="16C05EA5"/>
    <w:rsid w:val="17B75771"/>
    <w:rsid w:val="19FB5672"/>
    <w:rsid w:val="1A3348FA"/>
    <w:rsid w:val="1EAE5942"/>
    <w:rsid w:val="1F2119AD"/>
    <w:rsid w:val="1FEF1CA8"/>
    <w:rsid w:val="20FB4647"/>
    <w:rsid w:val="21153CDA"/>
    <w:rsid w:val="21405125"/>
    <w:rsid w:val="22CA3770"/>
    <w:rsid w:val="232C5522"/>
    <w:rsid w:val="23A931DE"/>
    <w:rsid w:val="25880979"/>
    <w:rsid w:val="25A95DFD"/>
    <w:rsid w:val="27381994"/>
    <w:rsid w:val="27686803"/>
    <w:rsid w:val="28814EFD"/>
    <w:rsid w:val="29C42669"/>
    <w:rsid w:val="2AA60EFA"/>
    <w:rsid w:val="2AF7061B"/>
    <w:rsid w:val="2B1341B1"/>
    <w:rsid w:val="2B5F2396"/>
    <w:rsid w:val="2C3C56B6"/>
    <w:rsid w:val="2CF61AA4"/>
    <w:rsid w:val="2D003229"/>
    <w:rsid w:val="2E485DD1"/>
    <w:rsid w:val="2F754550"/>
    <w:rsid w:val="2FCD4A51"/>
    <w:rsid w:val="30054B9B"/>
    <w:rsid w:val="308D41B5"/>
    <w:rsid w:val="30CE49C0"/>
    <w:rsid w:val="30E977DF"/>
    <w:rsid w:val="31DC555E"/>
    <w:rsid w:val="32A50324"/>
    <w:rsid w:val="33226A63"/>
    <w:rsid w:val="343F3BBA"/>
    <w:rsid w:val="34CB0AD9"/>
    <w:rsid w:val="358851EF"/>
    <w:rsid w:val="35AE27B9"/>
    <w:rsid w:val="35C21D07"/>
    <w:rsid w:val="37395B21"/>
    <w:rsid w:val="37765445"/>
    <w:rsid w:val="380A004E"/>
    <w:rsid w:val="388E38AC"/>
    <w:rsid w:val="38E10F65"/>
    <w:rsid w:val="3907695C"/>
    <w:rsid w:val="3913477F"/>
    <w:rsid w:val="393702F2"/>
    <w:rsid w:val="3A917DAB"/>
    <w:rsid w:val="3B793093"/>
    <w:rsid w:val="3C7F4A36"/>
    <w:rsid w:val="3CCA6E4B"/>
    <w:rsid w:val="3EA31F22"/>
    <w:rsid w:val="3F6F11A8"/>
    <w:rsid w:val="3FB26710"/>
    <w:rsid w:val="405658CC"/>
    <w:rsid w:val="40EC65AD"/>
    <w:rsid w:val="42145624"/>
    <w:rsid w:val="421E7386"/>
    <w:rsid w:val="42B577AE"/>
    <w:rsid w:val="42B86CCE"/>
    <w:rsid w:val="42E70CA0"/>
    <w:rsid w:val="43443C14"/>
    <w:rsid w:val="43854607"/>
    <w:rsid w:val="448C35B0"/>
    <w:rsid w:val="44932132"/>
    <w:rsid w:val="44AB2DD1"/>
    <w:rsid w:val="44FF3C0C"/>
    <w:rsid w:val="453D1514"/>
    <w:rsid w:val="46D105E8"/>
    <w:rsid w:val="47576CA9"/>
    <w:rsid w:val="479B2F3B"/>
    <w:rsid w:val="48236745"/>
    <w:rsid w:val="48852450"/>
    <w:rsid w:val="4A116F4C"/>
    <w:rsid w:val="4AD578A7"/>
    <w:rsid w:val="4C5B0FC3"/>
    <w:rsid w:val="4C6E4377"/>
    <w:rsid w:val="4D497333"/>
    <w:rsid w:val="4D4B708A"/>
    <w:rsid w:val="4DB150DA"/>
    <w:rsid w:val="4E162E45"/>
    <w:rsid w:val="4E5456DF"/>
    <w:rsid w:val="50297DE3"/>
    <w:rsid w:val="51A2208A"/>
    <w:rsid w:val="51EA1005"/>
    <w:rsid w:val="520B3976"/>
    <w:rsid w:val="52EB172B"/>
    <w:rsid w:val="533C3E75"/>
    <w:rsid w:val="54813591"/>
    <w:rsid w:val="54B50154"/>
    <w:rsid w:val="55665C60"/>
    <w:rsid w:val="564B432E"/>
    <w:rsid w:val="56AB372E"/>
    <w:rsid w:val="579C41C0"/>
    <w:rsid w:val="58B71C77"/>
    <w:rsid w:val="59534B16"/>
    <w:rsid w:val="5A3C52A5"/>
    <w:rsid w:val="5A9E4E10"/>
    <w:rsid w:val="5B5C4E2F"/>
    <w:rsid w:val="5C0244DB"/>
    <w:rsid w:val="5C75671C"/>
    <w:rsid w:val="5C83637D"/>
    <w:rsid w:val="5D3C38A0"/>
    <w:rsid w:val="5F10533B"/>
    <w:rsid w:val="5F950124"/>
    <w:rsid w:val="5FFD464A"/>
    <w:rsid w:val="601715A8"/>
    <w:rsid w:val="617D0EE1"/>
    <w:rsid w:val="62EB0199"/>
    <w:rsid w:val="632A6445"/>
    <w:rsid w:val="65EA16D1"/>
    <w:rsid w:val="65F500A7"/>
    <w:rsid w:val="6608073A"/>
    <w:rsid w:val="662B7964"/>
    <w:rsid w:val="67342786"/>
    <w:rsid w:val="67E114F7"/>
    <w:rsid w:val="6A2732F0"/>
    <w:rsid w:val="6C6932F8"/>
    <w:rsid w:val="6DDF25CA"/>
    <w:rsid w:val="6DE97CA9"/>
    <w:rsid w:val="6F09766A"/>
    <w:rsid w:val="70E37810"/>
    <w:rsid w:val="710B0054"/>
    <w:rsid w:val="724E60D1"/>
    <w:rsid w:val="740C15B0"/>
    <w:rsid w:val="742974C3"/>
    <w:rsid w:val="74315BCE"/>
    <w:rsid w:val="745F712C"/>
    <w:rsid w:val="74CF3A22"/>
    <w:rsid w:val="7642526D"/>
    <w:rsid w:val="77A45610"/>
    <w:rsid w:val="77DB1284"/>
    <w:rsid w:val="78000036"/>
    <w:rsid w:val="781C55B5"/>
    <w:rsid w:val="79CA2006"/>
    <w:rsid w:val="7A3E710E"/>
    <w:rsid w:val="7AFC17DF"/>
    <w:rsid w:val="7B627AB7"/>
    <w:rsid w:val="7CCD740C"/>
    <w:rsid w:val="7ED10607"/>
    <w:rsid w:val="7F5D4E94"/>
    <w:rsid w:val="7FC7728C"/>
    <w:rsid w:val="7FD81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yhw3"/>
    <w:basedOn w:val="1"/>
    <w:qFormat/>
    <w:uiPriority w:val="0"/>
    <w:pPr>
      <w:ind w:firstLine="640" w:firstLineChars="200"/>
    </w:pPr>
    <w:rPr>
      <w:rFonts w:cs="宋体"/>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Body Text"/>
    <w:basedOn w:val="1"/>
    <w:link w:val="36"/>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32"/>
    <w:qFormat/>
    <w:uiPriority w:val="0"/>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paragraph" w:styleId="17">
    <w:name w:val="Title"/>
    <w:basedOn w:val="1"/>
    <w:next w:val="1"/>
    <w:link w:val="34"/>
    <w:qFormat/>
    <w:uiPriority w:val="0"/>
    <w:pPr>
      <w:spacing w:before="240" w:after="60"/>
      <w:jc w:val="center"/>
      <w:outlineLvl w:val="0"/>
    </w:pPr>
    <w:rPr>
      <w:rFonts w:ascii="Arial" w:hAnsi="Arial"/>
      <w:b/>
      <w:sz w:val="32"/>
    </w:rPr>
  </w:style>
  <w:style w:type="character" w:styleId="20">
    <w:name w:val="Strong"/>
    <w:qFormat/>
    <w:uiPriority w:val="22"/>
    <w:rPr>
      <w:b/>
      <w:bCs/>
    </w:rPr>
  </w:style>
  <w:style w:type="character" w:styleId="21">
    <w:name w:val="page number"/>
    <w:basedOn w:val="19"/>
    <w:qFormat/>
    <w:uiPriority w:val="0"/>
  </w:style>
  <w:style w:type="character" w:styleId="22">
    <w:name w:val="FollowedHyperlink"/>
    <w:basedOn w:val="19"/>
    <w:unhideWhenUsed/>
    <w:uiPriority w:val="99"/>
    <w:rPr>
      <w:color w:val="954F72"/>
      <w:u w:val="single"/>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标题 1 Char"/>
    <w:basedOn w:val="19"/>
    <w:link w:val="3"/>
    <w:qFormat/>
    <w:uiPriority w:val="0"/>
    <w:rPr>
      <w:b/>
      <w:kern w:val="44"/>
      <w:sz w:val="44"/>
      <w:szCs w:val="44"/>
    </w:rPr>
  </w:style>
  <w:style w:type="paragraph" w:styleId="26">
    <w:name w:val="List Paragraph"/>
    <w:basedOn w:val="1"/>
    <w:qFormat/>
    <w:uiPriority w:val="99"/>
    <w:pPr>
      <w:ind w:firstLine="420" w:firstLineChars="200"/>
    </w:pPr>
  </w:style>
  <w:style w:type="paragraph" w:customStyle="1" w:styleId="27">
    <w:name w:val="表头文本"/>
    <w:basedOn w:val="1"/>
    <w:qFormat/>
    <w:uiPriority w:val="0"/>
    <w:pPr>
      <w:autoSpaceDE w:val="0"/>
      <w:autoSpaceDN w:val="0"/>
      <w:adjustRightInd w:val="0"/>
      <w:jc w:val="center"/>
    </w:pPr>
    <w:rPr>
      <w:b/>
      <w:kern w:val="0"/>
      <w:sz w:val="24"/>
      <w:szCs w:val="20"/>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9">
    <w:name w:val="样式3"/>
    <w:basedOn w:val="10"/>
    <w:qFormat/>
    <w:uiPriority w:val="0"/>
    <w:pPr>
      <w:spacing w:line="0" w:lineRule="atLeast"/>
      <w:outlineLvl w:val="0"/>
    </w:pPr>
    <w:rPr>
      <w:rFonts w:cs="Times New Roman"/>
      <w:sz w:val="28"/>
      <w:szCs w:val="20"/>
    </w:rPr>
  </w:style>
  <w:style w:type="paragraph" w:customStyle="1" w:styleId="30">
    <w:name w:val="Table Paragraph"/>
    <w:basedOn w:val="1"/>
    <w:qFormat/>
    <w:uiPriority w:val="1"/>
    <w:pPr>
      <w:jc w:val="left"/>
    </w:pPr>
    <w:rPr>
      <w:rFonts w:ascii="Calibri" w:hAnsi="Calibri"/>
      <w:kern w:val="0"/>
      <w:sz w:val="22"/>
      <w:szCs w:val="22"/>
      <w:lang w:eastAsia="en-US"/>
    </w:rPr>
  </w:style>
  <w:style w:type="paragraph" w:customStyle="1" w:styleId="31">
    <w:name w:val="样式2"/>
    <w:basedOn w:val="12"/>
    <w:qFormat/>
    <w:uiPriority w:val="0"/>
    <w:pPr>
      <w:ind w:right="360"/>
    </w:pPr>
    <w:rPr>
      <w:rFonts w:ascii="宋体" w:hAnsi="宋体"/>
      <w:sz w:val="21"/>
      <w:szCs w:val="21"/>
    </w:rPr>
  </w:style>
  <w:style w:type="character" w:customStyle="1" w:styleId="32">
    <w:name w:val="批注框文本 Char"/>
    <w:basedOn w:val="19"/>
    <w:link w:val="11"/>
    <w:qFormat/>
    <w:uiPriority w:val="0"/>
    <w:rPr>
      <w:rFonts w:ascii="Times New Roman" w:hAnsi="Times New Roman"/>
      <w:kern w:val="2"/>
      <w:sz w:val="18"/>
      <w:szCs w:val="18"/>
    </w:rPr>
  </w:style>
  <w:style w:type="character" w:customStyle="1" w:styleId="33">
    <w:name w:val="页眉 Char"/>
    <w:basedOn w:val="19"/>
    <w:qFormat/>
    <w:uiPriority w:val="99"/>
    <w:rPr>
      <w:rFonts w:ascii="Times New Roman" w:hAnsi="Times New Roman"/>
      <w:kern w:val="2"/>
      <w:sz w:val="18"/>
      <w:szCs w:val="18"/>
    </w:rPr>
  </w:style>
  <w:style w:type="character" w:customStyle="1" w:styleId="34">
    <w:name w:val="标题 Char"/>
    <w:basedOn w:val="19"/>
    <w:link w:val="17"/>
    <w:qFormat/>
    <w:uiPriority w:val="0"/>
    <w:rPr>
      <w:rFonts w:ascii="Cambria" w:hAnsi="Cambria" w:eastAsia="Cambria" w:cs="Times New Roman"/>
      <w:b/>
      <w:kern w:val="2"/>
      <w:sz w:val="32"/>
      <w:szCs w:val="32"/>
    </w:rPr>
  </w:style>
  <w:style w:type="character" w:customStyle="1" w:styleId="35">
    <w:name w:val="正文文本 Char1"/>
    <w:basedOn w:val="19"/>
    <w:qFormat/>
    <w:uiPriority w:val="0"/>
    <w:rPr>
      <w:rFonts w:hint="default" w:ascii="Calibri" w:hAnsi="Calibri" w:cs="Calibri"/>
      <w:kern w:val="2"/>
      <w:sz w:val="21"/>
      <w:szCs w:val="21"/>
    </w:rPr>
  </w:style>
  <w:style w:type="character" w:customStyle="1" w:styleId="36">
    <w:name w:val="正文文本 Char"/>
    <w:basedOn w:val="19"/>
    <w:link w:val="8"/>
    <w:qFormat/>
    <w:uiPriority w:val="0"/>
    <w:rPr>
      <w:sz w:val="16"/>
      <w:szCs w:val="16"/>
      <w:lang w:val="en-US" w:eastAsia="en-US"/>
    </w:rPr>
  </w:style>
  <w:style w:type="character" w:customStyle="1" w:styleId="37">
    <w:name w:val="页脚 Char"/>
    <w:basedOn w:val="19"/>
    <w:qFormat/>
    <w:uiPriority w:val="99"/>
    <w:rPr>
      <w:kern w:val="2"/>
      <w:sz w:val="18"/>
      <w:szCs w:val="18"/>
    </w:rPr>
  </w:style>
  <w:style w:type="character" w:customStyle="1" w:styleId="38">
    <w:name w:val="页眉 Char1"/>
    <w:basedOn w:val="19"/>
    <w:link w:val="13"/>
    <w:qFormat/>
    <w:uiPriority w:val="0"/>
    <w:rPr>
      <w:rFonts w:hint="default" w:ascii="Calibri" w:hAnsi="Calibri" w:cs="Calibri"/>
      <w:kern w:val="2"/>
      <w:sz w:val="18"/>
      <w:szCs w:val="18"/>
    </w:rPr>
  </w:style>
  <w:style w:type="character" w:customStyle="1" w:styleId="39">
    <w:name w:val="页脚 Char1"/>
    <w:basedOn w:val="19"/>
    <w:link w:val="12"/>
    <w:qFormat/>
    <w:uiPriority w:val="0"/>
    <w:rPr>
      <w:rFonts w:hint="default" w:ascii="Calibri" w:hAnsi="Calibri" w:cs="Calibri"/>
      <w:kern w:val="2"/>
      <w:sz w:val="18"/>
      <w:szCs w:val="18"/>
    </w:rPr>
  </w:style>
  <w:style w:type="paragraph" w:customStyle="1" w:styleId="4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仿宋" w:hAnsi="仿宋" w:eastAsia="仿宋" w:cs="宋体"/>
      <w:color w:val="000000"/>
      <w:kern w:val="0"/>
      <w:sz w:val="22"/>
      <w:szCs w:val="22"/>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24"/>
    </w:rPr>
  </w:style>
  <w:style w:type="paragraph" w:customStyle="1" w:styleId="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20"/>
      <w:szCs w:val="20"/>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20"/>
      <w:szCs w:val="20"/>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6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6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6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24"/>
    </w:rPr>
  </w:style>
  <w:style w:type="paragraph" w:customStyle="1" w:styleId="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7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7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7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7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7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24"/>
    </w:rPr>
  </w:style>
  <w:style w:type="paragraph" w:customStyle="1" w:styleId="7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7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rPr>
  </w:style>
  <w:style w:type="paragraph" w:customStyle="1" w:styleId="8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CC75-AC7A-4F8E-8666-366BE54B7E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7139</Words>
  <Characters>40696</Characters>
  <Lines>339</Lines>
  <Paragraphs>95</Paragraphs>
  <TotalTime>1</TotalTime>
  <ScaleCrop>false</ScaleCrop>
  <LinksUpToDate>false</LinksUpToDate>
  <CharactersWithSpaces>47740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2023-01-17T07:45:00Z</dcterms:created>
  <dc:creator>国贸物业招标办</dc:creator>
  <cp:lastModifiedBy>K.C</cp:lastModifiedBy>
  <cp:lastPrinted>2022-12-26T06:06:00Z</cp:lastPrinted>
  <dcterms:modified xsi:type="dcterms:W3CDTF">2023-01-18T08:15:04Z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3B3A4E83B1234D1E91EAA507BC1CCC38</vt:lpwstr>
  </property>
</Properties>
</file>